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685"/>
        <w:gridCol w:w="4414"/>
      </w:tblGrid>
      <w:tr w:rsidR="00023FE7" w:rsidRPr="00D20051" w14:paraId="56E7C48C" w14:textId="77777777" w:rsidTr="00B909F2">
        <w:trPr>
          <w:trHeight w:val="4063"/>
        </w:trPr>
        <w:tc>
          <w:tcPr>
            <w:tcW w:w="5951" w:type="dxa"/>
            <w:tcBorders>
              <w:bottom w:val="single" w:sz="18" w:space="0" w:color="808080"/>
              <w:right w:val="single" w:sz="18" w:space="0" w:color="808080"/>
            </w:tcBorders>
            <w:vAlign w:val="center"/>
          </w:tcPr>
          <w:p w14:paraId="56E7C487" w14:textId="77777777" w:rsidR="00023FE7" w:rsidRPr="00D20051" w:rsidRDefault="00023FE7" w:rsidP="0041078A">
            <w:pPr>
              <w:pStyle w:val="Title"/>
              <w:rPr>
                <w:rFonts w:cs="Tahoma"/>
                <w:b w:val="0"/>
                <w:sz w:val="76"/>
                <w:szCs w:val="76"/>
              </w:rPr>
            </w:pPr>
            <w:bookmarkStart w:id="0" w:name="_Toc336337837"/>
            <w:bookmarkStart w:id="1" w:name="_Toc357600955"/>
            <w:r w:rsidRPr="00D20051">
              <w:rPr>
                <w:rFonts w:cs="Tahoma"/>
                <w:b w:val="0"/>
                <w:sz w:val="76"/>
                <w:szCs w:val="76"/>
              </w:rPr>
              <w:t>Microsoft</w:t>
            </w:r>
            <w:r w:rsidR="000711C5" w:rsidRPr="00D20051">
              <w:rPr>
                <w:rFonts w:cs="Tahoma"/>
                <w:b w:val="0"/>
                <w:sz w:val="76"/>
                <w:szCs w:val="76"/>
                <w:vertAlign w:val="superscript"/>
              </w:rPr>
              <w:t>®</w:t>
            </w:r>
            <w:bookmarkEnd w:id="0"/>
            <w:bookmarkEnd w:id="1"/>
          </w:p>
          <w:p w14:paraId="56E7C488" w14:textId="77777777" w:rsidR="00023FE7" w:rsidRPr="00D20051" w:rsidRDefault="00023FE7" w:rsidP="00EE7824">
            <w:pPr>
              <w:pStyle w:val="NoSpacing1"/>
              <w:ind w:left="990" w:right="929"/>
              <w:rPr>
                <w:rFonts w:ascii="Cambria" w:hAnsi="Cambria" w:cs="Calibri"/>
                <w:sz w:val="76"/>
                <w:szCs w:val="72"/>
              </w:rPr>
            </w:pPr>
            <w:r w:rsidRPr="00D20051">
              <w:rPr>
                <w:rFonts w:ascii="Cambria" w:hAnsi="Cambria" w:cs="Tahoma"/>
                <w:sz w:val="76"/>
                <w:szCs w:val="76"/>
                <w:lang w:val="it-IT"/>
              </w:rPr>
              <w:t>Lista de</w:t>
            </w:r>
            <w:r w:rsidR="00EE7824">
              <w:rPr>
                <w:rFonts w:ascii="Cambria" w:hAnsi="Cambria" w:cs="Tahoma"/>
                <w:sz w:val="76"/>
                <w:szCs w:val="76"/>
                <w:lang w:val="it-IT"/>
              </w:rPr>
              <w:t xml:space="preserve">i </w:t>
            </w:r>
            <w:r w:rsidRPr="00D20051">
              <w:rPr>
                <w:rFonts w:ascii="Cambria" w:hAnsi="Cambria" w:cs="Tahoma"/>
                <w:sz w:val="76"/>
                <w:szCs w:val="76"/>
                <w:lang w:val="it-IT"/>
              </w:rPr>
              <w:t>Prodotti</w:t>
            </w:r>
          </w:p>
        </w:tc>
        <w:tc>
          <w:tcPr>
            <w:tcW w:w="4615" w:type="dxa"/>
            <w:tcBorders>
              <w:left w:val="single" w:sz="18" w:space="0" w:color="808080"/>
              <w:bottom w:val="single" w:sz="18" w:space="0" w:color="808080"/>
            </w:tcBorders>
            <w:vAlign w:val="center"/>
          </w:tcPr>
          <w:p w14:paraId="56E7C489" w14:textId="77777777" w:rsidR="00FE7943" w:rsidRPr="00D20051" w:rsidRDefault="00FE7943" w:rsidP="00FE7943">
            <w:pPr>
              <w:pStyle w:val="NoSpacing1"/>
              <w:ind w:right="-1797"/>
              <w:rPr>
                <w:rFonts w:ascii="Tahoma" w:hAnsi="Tahoma" w:cs="Tahoma"/>
                <w:sz w:val="72"/>
                <w:szCs w:val="72"/>
              </w:rPr>
            </w:pPr>
          </w:p>
          <w:p w14:paraId="56E7C48A" w14:textId="77777777" w:rsidR="00023FE7" w:rsidRPr="00D20051" w:rsidRDefault="00A66B58">
            <w:pPr>
              <w:pStyle w:val="NoSpacing1"/>
              <w:ind w:right="-1797"/>
            </w:pPr>
            <w:r w:rsidRPr="00D20051">
              <w:rPr>
                <w:rFonts w:ascii="Tahoma" w:hAnsi="Tahoma" w:cs="Tahoma"/>
                <w:sz w:val="72"/>
                <w:szCs w:val="72"/>
              </w:rPr>
              <w:t xml:space="preserve">1 </w:t>
            </w:r>
            <w:r w:rsidR="00FE7943" w:rsidRPr="00D20051">
              <w:rPr>
                <w:rFonts w:ascii="Tahoma" w:hAnsi="Tahoma" w:cs="Tahoma"/>
                <w:sz w:val="72"/>
                <w:szCs w:val="72"/>
              </w:rPr>
              <w:t>G</w:t>
            </w:r>
            <w:r w:rsidRPr="00D20051">
              <w:rPr>
                <w:rFonts w:ascii="Tahoma" w:hAnsi="Tahoma" w:cs="Tahoma"/>
                <w:sz w:val="72"/>
                <w:szCs w:val="72"/>
              </w:rPr>
              <w:t>iugno</w:t>
            </w:r>
          </w:p>
          <w:p w14:paraId="56E7C48B" w14:textId="77777777" w:rsidR="00023FE7" w:rsidRPr="00D20051" w:rsidRDefault="0077167D" w:rsidP="00A04495">
            <w:pPr>
              <w:pStyle w:val="NoSpacing1"/>
              <w:ind w:rightChars="-103" w:right="-185"/>
              <w:rPr>
                <w:rFonts w:ascii="Tahoma" w:hAnsi="Tahoma" w:cs="Tahoma"/>
                <w:color w:val="4F81BD"/>
                <w:sz w:val="200"/>
                <w:szCs w:val="200"/>
              </w:rPr>
            </w:pPr>
            <w:r w:rsidRPr="00D20051">
              <w:rPr>
                <w:rFonts w:ascii="Tahoma" w:hAnsi="Tahoma" w:cs="Tahoma"/>
                <w:color w:val="4F81BD"/>
                <w:sz w:val="180"/>
                <w:szCs w:val="200"/>
              </w:rPr>
              <w:t>2013</w:t>
            </w:r>
          </w:p>
        </w:tc>
      </w:tr>
      <w:tr w:rsidR="00023FE7" w:rsidRPr="00D20051" w14:paraId="56E7C48F" w14:textId="77777777" w:rsidTr="00B909F2">
        <w:trPr>
          <w:trHeight w:val="412"/>
        </w:trPr>
        <w:tc>
          <w:tcPr>
            <w:tcW w:w="5951" w:type="dxa"/>
            <w:tcBorders>
              <w:top w:val="single" w:sz="18" w:space="0" w:color="808080"/>
            </w:tcBorders>
            <w:vAlign w:val="center"/>
          </w:tcPr>
          <w:p w14:paraId="56E7C48D" w14:textId="77777777" w:rsidR="00023FE7" w:rsidRPr="00D20051" w:rsidRDefault="00023FE7" w:rsidP="00FE7943">
            <w:pPr>
              <w:pStyle w:val="NoSpacing1"/>
              <w:ind w:leftChars="122" w:left="220" w:firstLine="2"/>
              <w:rPr>
                <w:rFonts w:ascii="Tahoma" w:hAnsi="Tahoma" w:cs="Tahoma"/>
                <w:sz w:val="22"/>
                <w:szCs w:val="22"/>
              </w:rPr>
            </w:pPr>
            <w:r w:rsidRPr="00D20051">
              <w:rPr>
                <w:rFonts w:ascii="Tahoma" w:hAnsi="Tahoma" w:cs="Tahoma"/>
                <w:szCs w:val="22"/>
              </w:rPr>
              <w:t>La Lista dei Prodotti Microsoft fornisce mensilmente informazioni sul software Microsoft e sui Servizi Online</w:t>
            </w:r>
            <w:r w:rsidR="00FE7943" w:rsidRPr="00D20051">
              <w:rPr>
                <w:rFonts w:ascii="Tahoma" w:hAnsi="Tahoma" w:cs="Tahoma"/>
                <w:szCs w:val="22"/>
              </w:rPr>
              <w:t> </w:t>
            </w:r>
            <w:r w:rsidRPr="00D20051">
              <w:rPr>
                <w:rFonts w:ascii="Tahoma" w:hAnsi="Tahoma" w:cs="Tahoma"/>
                <w:szCs w:val="22"/>
              </w:rPr>
              <w:t>concessi in licenza tramite i Programmi Microsoft</w:t>
            </w:r>
            <w:r w:rsidR="00FE7943" w:rsidRPr="00D20051">
              <w:rPr>
                <w:rFonts w:ascii="Tahoma" w:hAnsi="Tahoma" w:cs="Tahoma"/>
                <w:szCs w:val="22"/>
              </w:rPr>
              <w:t> </w:t>
            </w:r>
            <w:r w:rsidRPr="00D20051">
              <w:rPr>
                <w:rFonts w:ascii="Tahoma" w:hAnsi="Tahoma" w:cs="Tahoma"/>
                <w:szCs w:val="22"/>
              </w:rPr>
              <w:t>Volume Licensing.</w:t>
            </w:r>
          </w:p>
        </w:tc>
        <w:tc>
          <w:tcPr>
            <w:tcW w:w="4615" w:type="dxa"/>
            <w:tcBorders>
              <w:top w:val="single" w:sz="18" w:space="0" w:color="808080"/>
            </w:tcBorders>
            <w:vAlign w:val="center"/>
          </w:tcPr>
          <w:p w14:paraId="56E7C48E" w14:textId="77777777" w:rsidR="00023FE7" w:rsidRPr="00D20051" w:rsidRDefault="00023FE7" w:rsidP="00A04495">
            <w:pPr>
              <w:pStyle w:val="NoSpacing1"/>
              <w:ind w:rightChars="-15" w:right="-27"/>
              <w:rPr>
                <w:rFonts w:ascii="Tahoma" w:hAnsi="Tahoma" w:cs="Tahoma"/>
                <w:sz w:val="32"/>
                <w:szCs w:val="32"/>
              </w:rPr>
            </w:pPr>
          </w:p>
        </w:tc>
      </w:tr>
    </w:tbl>
    <w:p w14:paraId="56E7C490" w14:textId="77777777" w:rsidR="00023FE7" w:rsidRPr="00D20051" w:rsidRDefault="00023FE7" w:rsidP="00FE7943">
      <w:pPr>
        <w:pStyle w:val="Heading1"/>
        <w:sectPr w:rsidR="00023FE7" w:rsidRPr="00D20051"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14:paraId="56E7C491" w14:textId="77777777" w:rsidR="00023FE7" w:rsidRPr="00D20051" w:rsidRDefault="00023FE7" w:rsidP="00FE7943">
      <w:pPr>
        <w:pStyle w:val="Heading1"/>
      </w:pPr>
      <w:bookmarkStart w:id="2" w:name="_Toc336337838"/>
      <w:bookmarkStart w:id="3" w:name="_Toc357600956"/>
      <w:r w:rsidRPr="00D20051">
        <w:lastRenderedPageBreak/>
        <w:t>INFORMAZIONI SUL PRESENTE Documento</w:t>
      </w:r>
      <w:bookmarkEnd w:id="2"/>
      <w:bookmarkEnd w:id="3"/>
    </w:p>
    <w:p w14:paraId="56E7C492" w14:textId="77777777" w:rsidR="00023FE7" w:rsidRPr="00D20051" w:rsidRDefault="00023FE7">
      <w:pPr>
        <w:pStyle w:val="Body"/>
        <w:ind w:right="720"/>
      </w:pPr>
    </w:p>
    <w:p w14:paraId="56E7C493" w14:textId="77777777" w:rsidR="00023FE7" w:rsidRPr="00D20051" w:rsidRDefault="00023FE7">
      <w:pPr>
        <w:pStyle w:val="Body"/>
        <w:ind w:right="720"/>
      </w:pPr>
      <w:r w:rsidRPr="00D20051">
        <w:rPr>
          <w:rFonts w:ascii="Tahoma" w:hAnsi="Tahoma" w:cs="Tahoma"/>
          <w:sz w:val="18"/>
          <w:szCs w:val="18"/>
        </w:rPr>
        <w:t>La Lista dei Prodotti Microsoft fornisce mensilmente informazioni sul software Microsoft e sui Servizi Online concessi in licenza tramite i Programmi Microsoft Volume Licensing. Le informazioni riportate nella Lista dei Prodotti Microsoft includono:</w:t>
      </w:r>
    </w:p>
    <w:p w14:paraId="56E7C494" w14:textId="77777777" w:rsidR="00023FE7" w:rsidRPr="00D20051" w:rsidRDefault="00023FE7">
      <w:pPr>
        <w:pStyle w:val="Body"/>
        <w:ind w:right="720"/>
      </w:pPr>
    </w:p>
    <w:p w14:paraId="56E7C495" w14:textId="77777777" w:rsidR="00023FE7" w:rsidRPr="00D20051" w:rsidRDefault="00023FE7">
      <w:pPr>
        <w:pStyle w:val="BulletedList"/>
        <w:ind w:right="720"/>
      </w:pPr>
      <w:r w:rsidRPr="00D20051">
        <w:rPr>
          <w:rFonts w:ascii="Tahoma" w:hAnsi="Tahoma" w:cs="Tahoma"/>
          <w:sz w:val="18"/>
          <w:szCs w:val="18"/>
        </w:rPr>
        <w:t>Disponibilità di software e prodotti nuovi offerti tramite Microsoft Volume Licensing</w:t>
      </w:r>
    </w:p>
    <w:p w14:paraId="56E7C496" w14:textId="77777777" w:rsidR="00023FE7" w:rsidRPr="00D20051" w:rsidRDefault="00023FE7" w:rsidP="00024C3C">
      <w:pPr>
        <w:pStyle w:val="BulletedList"/>
        <w:numPr>
          <w:ilvl w:val="0"/>
          <w:numId w:val="16"/>
        </w:numPr>
        <w:ind w:right="720"/>
      </w:pPr>
      <w:r w:rsidRPr="00D20051">
        <w:rPr>
          <w:rFonts w:ascii="Tahoma" w:hAnsi="Tahoma" w:cs="Tahoma"/>
          <w:sz w:val="18"/>
          <w:szCs w:val="18"/>
        </w:rPr>
        <w:t>Interruzione della fornitura di software e prodotti offerti tramite Microsoft Volume</w:t>
      </w:r>
      <w:r w:rsidR="000711C5" w:rsidRPr="00D20051">
        <w:rPr>
          <w:rFonts w:ascii="Tahoma" w:hAnsi="Tahoma" w:cs="Tahoma"/>
          <w:sz w:val="18"/>
          <w:szCs w:val="18"/>
        </w:rPr>
        <w:t> </w:t>
      </w:r>
      <w:r w:rsidRPr="00D20051">
        <w:rPr>
          <w:rFonts w:ascii="Tahoma" w:hAnsi="Tahoma" w:cs="Tahoma"/>
          <w:sz w:val="18"/>
          <w:szCs w:val="18"/>
        </w:rPr>
        <w:t>Licensing</w:t>
      </w:r>
    </w:p>
    <w:p w14:paraId="56E7C497" w14:textId="77777777" w:rsidR="00023FE7" w:rsidRPr="00D20051" w:rsidRDefault="00023FE7" w:rsidP="00024C3C">
      <w:pPr>
        <w:pStyle w:val="BulletedList"/>
        <w:numPr>
          <w:ilvl w:val="0"/>
          <w:numId w:val="16"/>
        </w:numPr>
        <w:ind w:right="720"/>
      </w:pPr>
      <w:r w:rsidRPr="00D20051">
        <w:rPr>
          <w:rFonts w:ascii="Tahoma" w:hAnsi="Tahoma" w:cs="Tahoma"/>
          <w:sz w:val="18"/>
          <w:szCs w:val="18"/>
        </w:rPr>
        <w:t>Classificazione di software e prodotti relativa al pool di prodotti con Contratti Multilicenza</w:t>
      </w:r>
      <w:r w:rsidR="000711C5" w:rsidRPr="00D20051">
        <w:rPr>
          <w:rFonts w:ascii="Tahoma" w:hAnsi="Tahoma" w:cs="Tahoma"/>
          <w:sz w:val="18"/>
          <w:szCs w:val="18"/>
        </w:rPr>
        <w:t> </w:t>
      </w:r>
      <w:r w:rsidRPr="00D20051">
        <w:rPr>
          <w:rFonts w:ascii="Tahoma" w:hAnsi="Tahoma" w:cs="Tahoma"/>
          <w:sz w:val="18"/>
          <w:szCs w:val="18"/>
        </w:rPr>
        <w:t xml:space="preserve">Microsoft (Volume Licensing) </w:t>
      </w:r>
    </w:p>
    <w:p w14:paraId="56E7C498" w14:textId="77777777" w:rsidR="00023FE7" w:rsidRPr="00D20051" w:rsidRDefault="00023FE7" w:rsidP="00024C3C">
      <w:pPr>
        <w:pStyle w:val="BulletedList"/>
        <w:numPr>
          <w:ilvl w:val="0"/>
          <w:numId w:val="16"/>
        </w:numPr>
        <w:ind w:right="720"/>
      </w:pPr>
      <w:r w:rsidRPr="00D20051">
        <w:rPr>
          <w:rFonts w:ascii="Tahoma" w:hAnsi="Tahoma" w:cs="Tahoma"/>
          <w:sz w:val="18"/>
          <w:szCs w:val="18"/>
        </w:rPr>
        <w:t>Valore di punti per la tecnologia di ciascun software e prodotto</w:t>
      </w:r>
    </w:p>
    <w:p w14:paraId="56E7C499" w14:textId="77777777" w:rsidR="00023FE7" w:rsidRPr="00D20051" w:rsidRDefault="00023FE7" w:rsidP="00024C3C">
      <w:pPr>
        <w:pStyle w:val="BulletedList"/>
        <w:numPr>
          <w:ilvl w:val="0"/>
          <w:numId w:val="16"/>
        </w:numPr>
        <w:ind w:right="720"/>
      </w:pPr>
      <w:r w:rsidRPr="00D20051">
        <w:rPr>
          <w:rFonts w:ascii="Tahoma" w:hAnsi="Tahoma" w:cs="Tahoma"/>
          <w:sz w:val="18"/>
          <w:szCs w:val="18"/>
        </w:rPr>
        <w:t>Promozioni disponibili</w:t>
      </w:r>
    </w:p>
    <w:p w14:paraId="56E7C49A" w14:textId="77777777" w:rsidR="00023FE7" w:rsidRPr="00D20051" w:rsidRDefault="00023FE7" w:rsidP="00024C3C">
      <w:pPr>
        <w:pStyle w:val="BulletedList"/>
        <w:numPr>
          <w:ilvl w:val="0"/>
          <w:numId w:val="16"/>
        </w:numPr>
        <w:ind w:right="720"/>
      </w:pPr>
      <w:r w:rsidRPr="00D20051">
        <w:rPr>
          <w:rFonts w:ascii="Tahoma" w:hAnsi="Tahoma" w:cs="Tahoma"/>
          <w:sz w:val="18"/>
          <w:szCs w:val="18"/>
        </w:rPr>
        <w:t>Percorsi di migrazione da una versione di software a un</w:t>
      </w:r>
      <w:r w:rsidR="00550028" w:rsidRPr="00D20051">
        <w:rPr>
          <w:rFonts w:ascii="Tahoma" w:hAnsi="Tahoma" w:cs="Tahoma"/>
          <w:sz w:val="18"/>
          <w:szCs w:val="18"/>
        </w:rPr>
        <w:t>’</w:t>
      </w:r>
      <w:r w:rsidRPr="00D20051">
        <w:rPr>
          <w:rFonts w:ascii="Tahoma" w:hAnsi="Tahoma" w:cs="Tahoma"/>
          <w:sz w:val="18"/>
          <w:szCs w:val="18"/>
        </w:rPr>
        <w:t>altra versione dello stesso</w:t>
      </w:r>
      <w:r w:rsidR="000711C5" w:rsidRPr="00D20051">
        <w:rPr>
          <w:rFonts w:ascii="Tahoma" w:hAnsi="Tahoma" w:cs="Tahoma"/>
          <w:sz w:val="18"/>
          <w:szCs w:val="18"/>
        </w:rPr>
        <w:t> </w:t>
      </w:r>
      <w:r w:rsidRPr="00D20051">
        <w:rPr>
          <w:rFonts w:ascii="Tahoma" w:hAnsi="Tahoma" w:cs="Tahoma"/>
          <w:sz w:val="18"/>
          <w:szCs w:val="18"/>
        </w:rPr>
        <w:t>software</w:t>
      </w:r>
    </w:p>
    <w:p w14:paraId="56E7C49B" w14:textId="77777777" w:rsidR="00023FE7" w:rsidRPr="00D20051" w:rsidRDefault="00023FE7" w:rsidP="00024C3C">
      <w:pPr>
        <w:pStyle w:val="BulletedList"/>
        <w:numPr>
          <w:ilvl w:val="0"/>
          <w:numId w:val="16"/>
        </w:numPr>
        <w:ind w:right="720"/>
      </w:pPr>
      <w:r w:rsidRPr="00D20051">
        <w:rPr>
          <w:rFonts w:ascii="Tahoma" w:hAnsi="Tahoma" w:cs="Tahoma"/>
          <w:sz w:val="18"/>
          <w:szCs w:val="18"/>
        </w:rPr>
        <w:t>Percorsi di migrazione da un software interrotto a nuove versioni di software</w:t>
      </w:r>
    </w:p>
    <w:p w14:paraId="56E7C49C" w14:textId="77777777" w:rsidR="00023FE7" w:rsidRPr="00D20051" w:rsidRDefault="00023FE7" w:rsidP="00024C3C">
      <w:pPr>
        <w:pStyle w:val="BulletedList"/>
        <w:numPr>
          <w:ilvl w:val="0"/>
          <w:numId w:val="16"/>
        </w:numPr>
        <w:ind w:right="720"/>
      </w:pPr>
      <w:r w:rsidRPr="00D20051">
        <w:rPr>
          <w:rFonts w:ascii="Tahoma" w:hAnsi="Tahoma" w:cs="Tahoma"/>
          <w:sz w:val="18"/>
          <w:szCs w:val="18"/>
        </w:rPr>
        <w:t>Vantaggi di Software Assurance</w:t>
      </w:r>
    </w:p>
    <w:p w14:paraId="56E7C49D" w14:textId="77777777" w:rsidR="00023FE7" w:rsidRPr="00D20051" w:rsidRDefault="00023FE7" w:rsidP="00024C3C">
      <w:pPr>
        <w:pStyle w:val="BulletedList"/>
        <w:numPr>
          <w:ilvl w:val="0"/>
          <w:numId w:val="16"/>
        </w:numPr>
        <w:ind w:right="720"/>
      </w:pPr>
      <w:r w:rsidRPr="00D20051">
        <w:rPr>
          <w:rFonts w:ascii="Tahoma" w:hAnsi="Tahoma" w:cs="Tahoma"/>
          <w:sz w:val="18"/>
          <w:szCs w:val="18"/>
        </w:rPr>
        <w:t>Altre Note e informazioni specifiche del software e dei prodotti</w:t>
      </w:r>
    </w:p>
    <w:p w14:paraId="56E7C49E" w14:textId="77777777" w:rsidR="00023FE7" w:rsidRPr="00D20051" w:rsidRDefault="00023FE7">
      <w:pPr>
        <w:ind w:right="720"/>
      </w:pPr>
    </w:p>
    <w:p w14:paraId="56E7C49F" w14:textId="77777777" w:rsidR="00023FE7" w:rsidRPr="00D20051" w:rsidRDefault="00023FE7">
      <w:pPr>
        <w:ind w:right="720"/>
      </w:pPr>
    </w:p>
    <w:p w14:paraId="56E7C4A0" w14:textId="77777777" w:rsidR="00023FE7" w:rsidRPr="00D20051" w:rsidRDefault="00023FE7" w:rsidP="00FE7943">
      <w:pPr>
        <w:pStyle w:val="Heading1"/>
      </w:pPr>
      <w:bookmarkStart w:id="4" w:name="_Toc336337839"/>
      <w:bookmarkStart w:id="5" w:name="_Toc357600957"/>
      <w:r w:rsidRPr="00D20051">
        <w:t>Modalità di utilizzo della Lista dei Prodotti Microsoft</w:t>
      </w:r>
      <w:bookmarkEnd w:id="4"/>
      <w:bookmarkEnd w:id="5"/>
    </w:p>
    <w:p w14:paraId="56E7C4A1" w14:textId="77777777" w:rsidR="00023FE7" w:rsidRPr="00D20051" w:rsidRDefault="00023FE7">
      <w:pPr>
        <w:pStyle w:val="Body"/>
        <w:ind w:right="-1890"/>
      </w:pPr>
    </w:p>
    <w:p w14:paraId="56E7C4A2" w14:textId="77777777" w:rsidR="00023FE7" w:rsidRPr="00D20051" w:rsidRDefault="00023FE7">
      <w:pPr>
        <w:pStyle w:val="Body"/>
        <w:ind w:right="-1890"/>
      </w:pPr>
      <w:r w:rsidRPr="00D20051">
        <w:rPr>
          <w:rFonts w:ascii="Tahoma" w:hAnsi="Tahoma" w:cs="Tahoma"/>
          <w:b/>
        </w:rPr>
        <w:t xml:space="preserve">Si consiglia di familiarizzare con i codici della tabella riportati dopo i passaggi </w:t>
      </w:r>
      <w:r w:rsidR="00FE7943" w:rsidRPr="00D20051">
        <w:rPr>
          <w:rFonts w:ascii="Tahoma" w:hAnsi="Tahoma" w:cs="Tahoma"/>
          <w:b/>
        </w:rPr>
        <w:br/>
      </w:r>
      <w:r w:rsidRPr="00D20051">
        <w:rPr>
          <w:rFonts w:ascii="Tahoma" w:hAnsi="Tahoma" w:cs="Tahoma"/>
          <w:b/>
        </w:rPr>
        <w:t>che seguono.</w:t>
      </w:r>
    </w:p>
    <w:p w14:paraId="56E7C4A3" w14:textId="77777777" w:rsidR="00023FE7" w:rsidRPr="00D20051" w:rsidRDefault="00023FE7">
      <w:pPr>
        <w:pStyle w:val="Body"/>
        <w:ind w:right="-1890"/>
      </w:pPr>
    </w:p>
    <w:p w14:paraId="56E7C4A4" w14:textId="77777777" w:rsidR="00023FE7" w:rsidRPr="00D20051" w:rsidRDefault="00023FE7">
      <w:pPr>
        <w:pStyle w:val="Body"/>
        <w:ind w:right="-1890"/>
      </w:pPr>
      <w:r w:rsidRPr="00D20051">
        <w:rPr>
          <w:rStyle w:val="BodyChar"/>
          <w:rFonts w:ascii="Tahoma" w:hAnsi="Tahoma" w:cs="Tahoma"/>
          <w:b/>
          <w:sz w:val="18"/>
          <w:szCs w:val="18"/>
        </w:rPr>
        <w:t>Punto 1:</w:t>
      </w:r>
      <w:r w:rsidR="000711C5" w:rsidRPr="00D20051">
        <w:rPr>
          <w:rStyle w:val="BodyChar"/>
          <w:rFonts w:ascii="Tahoma" w:hAnsi="Tahoma" w:cs="Tahoma"/>
          <w:b/>
          <w:sz w:val="18"/>
          <w:szCs w:val="18"/>
        </w:rPr>
        <w:t xml:space="preserve"> </w:t>
      </w:r>
      <w:r w:rsidRPr="00D20051">
        <w:rPr>
          <w:rFonts w:ascii="Tahoma" w:hAnsi="Tahoma" w:cs="Tahoma"/>
          <w:sz w:val="18"/>
          <w:szCs w:val="18"/>
        </w:rPr>
        <w:t xml:space="preserve">individuare nella tabella il software che interessa. </w:t>
      </w:r>
    </w:p>
    <w:p w14:paraId="56E7C4A5" w14:textId="77777777" w:rsidR="00023FE7" w:rsidRPr="00D20051" w:rsidRDefault="00023FE7">
      <w:pPr>
        <w:pStyle w:val="Body"/>
        <w:ind w:right="-1890"/>
      </w:pPr>
    </w:p>
    <w:p w14:paraId="56E7C4A6" w14:textId="5903A15B" w:rsidR="00023FE7" w:rsidRPr="00D20051" w:rsidRDefault="00D77EE4" w:rsidP="0013361B">
      <w:pPr>
        <w:pStyle w:val="NumberedSteps"/>
        <w:ind w:left="-180" w:right="720"/>
      </w:pPr>
      <w:r>
        <w:rPr>
          <w:noProof/>
        </w:rPr>
        <mc:AlternateContent>
          <mc:Choice Requires="wps">
            <w:drawing>
              <wp:anchor distT="0" distB="0" distL="114300" distR="114300" simplePos="0" relativeHeight="251664896" behindDoc="0" locked="0" layoutInCell="1" allowOverlap="1" wp14:anchorId="56E7FCE2" wp14:editId="59742D88">
                <wp:simplePos x="0" y="0"/>
                <wp:positionH relativeFrom="column">
                  <wp:posOffset>-142875</wp:posOffset>
                </wp:positionH>
                <wp:positionV relativeFrom="paragraph">
                  <wp:posOffset>2105025</wp:posOffset>
                </wp:positionV>
                <wp:extent cx="1676400" cy="228600"/>
                <wp:effectExtent l="9525" t="9525" r="9525" b="9525"/>
                <wp:wrapNone/>
                <wp:docPr id="15" name="Oval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76400" cy="228600"/>
                        </a:xfrm>
                        <a:prstGeom prst="ellipse">
                          <a:avLst/>
                        </a:prstGeom>
                        <a:noFill/>
                        <a:ln w="1905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6D17B3B" id="Oval 7" o:spid="_x0000_s1026" style="position:absolute;margin-left:-11.25pt;margin-top:165.75pt;width:132pt;height:18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" filled="f" strokecolor="red" strokeweight="1.5pt">
                <v:textbox inset="5.85pt,.7pt,5.85pt,.7pt"/>
              </v:oval>
            </w:pict>
          </mc:Fallback>
        </mc:AlternateContent>
      </w:r>
      <w:r w:rsidR="00062B73">
        <w:rPr>
          <w:noProof/>
        </w:rPr>
        <w:drawing>
          <wp:inline distT="0" distB="0" distL="0" distR="0" wp14:anchorId="56E7FCE3" wp14:editId="56E7FCE4">
            <wp:extent cx="5760720" cy="286653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1898" t="29590" r="4545" b="14973"/>
                    <a:stretch/>
                  </pic:blipFill>
                  <pic:spPr bwMode="auto">
                    <a:xfrm>
                      <a:off x="0" y="0"/>
                      <a:ext cx="5760720" cy="2866535"/>
                    </a:xfrm>
                    <a:prstGeom prst="rect">
                      <a:avLst/>
                    </a:prstGeom>
                    <a:ln>
                      <a:noFill/>
                    </a:ln>
                    <a:extLst>
                      <a:ext uri="{53640926-AAD7-44D8-BBD7-CCE9431645EC}">
                        <a14:shadowObscured xmlns:a14="http://schemas.microsoft.com/office/drawing/2010/main"/>
                      </a:ext>
                    </a:extLst>
                  </pic:spPr>
                </pic:pic>
              </a:graphicData>
            </a:graphic>
          </wp:inline>
        </w:drawing>
      </w:r>
    </w:p>
    <w:p w14:paraId="56E7C4A7" w14:textId="77777777" w:rsidR="00023FE7" w:rsidRPr="00D20051" w:rsidRDefault="00023FE7">
      <w:pPr>
        <w:pStyle w:val="NumberedSteps"/>
        <w:ind w:right="720"/>
      </w:pPr>
    </w:p>
    <w:p w14:paraId="56E7C4A8" w14:textId="77777777" w:rsidR="000711C5" w:rsidRPr="00D20051" w:rsidRDefault="000711C5">
      <w:pPr>
        <w:pStyle w:val="NumberedSteps"/>
        <w:ind w:right="720"/>
      </w:pPr>
    </w:p>
    <w:p w14:paraId="56E7C4A9" w14:textId="77777777" w:rsidR="00023FE7" w:rsidRPr="00D20051" w:rsidRDefault="00023FE7">
      <w:pPr>
        <w:pStyle w:val="NumberedSteps"/>
        <w:ind w:right="720"/>
      </w:pPr>
      <w:r w:rsidRPr="00D20051">
        <w:rPr>
          <w:rStyle w:val="BodyChar"/>
          <w:rFonts w:ascii="Tahoma" w:hAnsi="Tahoma" w:cs="Tahoma"/>
          <w:b/>
          <w:sz w:val="18"/>
          <w:szCs w:val="18"/>
        </w:rPr>
        <w:lastRenderedPageBreak/>
        <w:t>Punto 2:</w:t>
      </w:r>
      <w:r w:rsidR="000711C5" w:rsidRPr="00D20051">
        <w:rPr>
          <w:rFonts w:ascii="Tahoma" w:hAnsi="Tahoma" w:cs="Tahoma"/>
          <w:sz w:val="18"/>
          <w:szCs w:val="18"/>
        </w:rPr>
        <w:t xml:space="preserve"> </w:t>
      </w:r>
      <w:r w:rsidRPr="00D20051">
        <w:rPr>
          <w:rFonts w:ascii="Tahoma" w:hAnsi="Tahoma" w:cs="Tahoma"/>
          <w:sz w:val="18"/>
          <w:szCs w:val="18"/>
        </w:rPr>
        <w:t>esaminare le informazioni nelle colonne relative alle promozioni disponibili, ai vantaggi di</w:t>
      </w:r>
      <w:r w:rsidR="007D3C31" w:rsidRPr="00D20051">
        <w:rPr>
          <w:rFonts w:ascii="Tahoma" w:hAnsi="Tahoma" w:cs="Tahoma"/>
          <w:sz w:val="18"/>
          <w:szCs w:val="18"/>
        </w:rPr>
        <w:t> </w:t>
      </w:r>
      <w:r w:rsidRPr="00D20051">
        <w:rPr>
          <w:rFonts w:ascii="Tahoma" w:hAnsi="Tahoma" w:cs="Tahoma"/>
          <w:sz w:val="18"/>
          <w:szCs w:val="18"/>
        </w:rPr>
        <w:t>Software Assurance, ai punti accumulati, alla disponibilità dei programmi, ecc.</w:t>
      </w:r>
    </w:p>
    <w:p w14:paraId="56E7C4AA" w14:textId="77777777" w:rsidR="00023FE7" w:rsidRPr="00D20051" w:rsidRDefault="00023FE7" w:rsidP="000E5145">
      <w:pPr>
        <w:pStyle w:val="NumberedSteps"/>
        <w:ind w:right="720"/>
      </w:pPr>
      <w:r w:rsidRPr="00D20051">
        <w:rPr>
          <w:rStyle w:val="BodyChar"/>
          <w:rFonts w:ascii="Tahoma" w:hAnsi="Tahoma" w:cs="Tahoma"/>
          <w:b/>
          <w:sz w:val="18"/>
          <w:szCs w:val="18"/>
        </w:rPr>
        <w:t>Punto 3:</w:t>
      </w:r>
      <w:r w:rsidR="000711C5" w:rsidRPr="00D20051">
        <w:rPr>
          <w:rFonts w:ascii="Tahoma" w:hAnsi="Tahoma" w:cs="Tahoma"/>
          <w:sz w:val="18"/>
          <w:szCs w:val="18"/>
        </w:rPr>
        <w:t xml:space="preserve"> </w:t>
      </w:r>
      <w:r w:rsidRPr="00D20051">
        <w:rPr>
          <w:rFonts w:ascii="Tahoma" w:hAnsi="Tahoma" w:cs="Tahoma"/>
          <w:sz w:val="18"/>
          <w:szCs w:val="18"/>
        </w:rPr>
        <w:t xml:space="preserve">alcuni software saranno anche corredati di note a piè di pagina riguardanti informazioni aggiuntive. Per leggerle, se applicabile, </w:t>
      </w:r>
      <w:r w:rsidR="00B73377" w:rsidRPr="00D20051">
        <w:rPr>
          <w:rFonts w:ascii="Tahoma" w:hAnsi="Tahoma" w:cs="Tahoma"/>
          <w:sz w:val="18"/>
          <w:szCs w:val="18"/>
        </w:rPr>
        <w:t>“</w:t>
      </w:r>
      <w:r w:rsidRPr="00D20051">
        <w:rPr>
          <w:rFonts w:ascii="Tahoma" w:hAnsi="Tahoma" w:cs="Tahoma"/>
          <w:sz w:val="18"/>
          <w:szCs w:val="18"/>
        </w:rPr>
        <w:t>fare clic</w:t>
      </w:r>
      <w:r w:rsidR="00B73377" w:rsidRPr="00D20051">
        <w:rPr>
          <w:rFonts w:ascii="Tahoma" w:hAnsi="Tahoma" w:cs="Tahoma"/>
          <w:sz w:val="18"/>
          <w:szCs w:val="18"/>
        </w:rPr>
        <w:t>”</w:t>
      </w:r>
      <w:r w:rsidRPr="00D20051">
        <w:rPr>
          <w:rFonts w:ascii="Tahoma" w:hAnsi="Tahoma" w:cs="Tahoma"/>
          <w:sz w:val="18"/>
          <w:szCs w:val="18"/>
        </w:rPr>
        <w:t xml:space="preserve"> (Ctrl + clic) sul numero della nota a piè di pagina, che indirizzerà immediatamente al testo corrispondente oppure fare riferimento alla nota a piè di pagina identificata nelle pagine che seguono la tabella. Le informazioni aggiuntive includono i</w:t>
      </w:r>
      <w:r w:rsidR="007D3C31" w:rsidRPr="00D20051">
        <w:rPr>
          <w:rFonts w:ascii="Tahoma" w:hAnsi="Tahoma" w:cs="Tahoma"/>
          <w:sz w:val="18"/>
          <w:szCs w:val="18"/>
        </w:rPr>
        <w:t> </w:t>
      </w:r>
      <w:r w:rsidRPr="00D20051">
        <w:rPr>
          <w:rFonts w:ascii="Tahoma" w:hAnsi="Tahoma" w:cs="Tahoma"/>
          <w:sz w:val="18"/>
          <w:szCs w:val="18"/>
        </w:rPr>
        <w:t xml:space="preserve">dettagli riguardanti le offerte di migrazione o i </w:t>
      </w:r>
      <w:r w:rsidRPr="008D6DF7">
        <w:rPr>
          <w:rFonts w:ascii="Arial" w:hAnsi="Arial" w:cs="Arial"/>
          <w:sz w:val="18"/>
          <w:szCs w:val="18"/>
        </w:rPr>
        <w:t>criteri</w:t>
      </w:r>
      <w:r w:rsidRPr="00D20051">
        <w:rPr>
          <w:rFonts w:ascii="Tahoma" w:hAnsi="Tahoma" w:cs="Tahoma"/>
          <w:sz w:val="18"/>
          <w:szCs w:val="18"/>
        </w:rPr>
        <w:t xml:space="preserve"> di idoneità illustrati nell</w:t>
      </w:r>
      <w:r w:rsidR="00550028" w:rsidRPr="00D20051">
        <w:rPr>
          <w:rFonts w:ascii="Tahoma" w:hAnsi="Tahoma" w:cs="Tahoma"/>
          <w:sz w:val="18"/>
          <w:szCs w:val="18"/>
        </w:rPr>
        <w:t>’</w:t>
      </w:r>
      <w:r w:rsidRPr="00D20051">
        <w:rPr>
          <w:rFonts w:ascii="Tahoma" w:hAnsi="Tahoma" w:cs="Tahoma"/>
          <w:sz w:val="18"/>
          <w:szCs w:val="18"/>
        </w:rPr>
        <w:t>esempio che segue.</w:t>
      </w:r>
    </w:p>
    <w:p w14:paraId="56E7C4AB" w14:textId="77777777" w:rsidR="000E5145" w:rsidRPr="00D20051" w:rsidRDefault="000E5145" w:rsidP="000E5145">
      <w:pPr>
        <w:pStyle w:val="NumberedSteps"/>
        <w:ind w:right="720"/>
      </w:pPr>
    </w:p>
    <w:p w14:paraId="56E7C4AC" w14:textId="0EF41F17" w:rsidR="00023FE7" w:rsidRPr="00D20051" w:rsidRDefault="00D77EE4">
      <w:pPr>
        <w:pStyle w:val="NumberedSteps"/>
        <w:tabs>
          <w:tab w:val="left" w:pos="9360"/>
        </w:tabs>
        <w:ind w:right="720"/>
      </w:pPr>
      <w:r>
        <w:rPr>
          <w:noProof/>
        </w:rPr>
        <mc:AlternateContent>
          <mc:Choice Requires="wps">
            <w:drawing>
              <wp:anchor distT="0" distB="0" distL="114300" distR="114300" simplePos="0" relativeHeight="251666944" behindDoc="0" locked="0" layoutInCell="1" allowOverlap="1" wp14:anchorId="56E7FCE5" wp14:editId="3D340016">
                <wp:simplePos x="0" y="0"/>
                <wp:positionH relativeFrom="column">
                  <wp:posOffset>2219325</wp:posOffset>
                </wp:positionH>
                <wp:positionV relativeFrom="paragraph">
                  <wp:posOffset>2481580</wp:posOffset>
                </wp:positionV>
                <wp:extent cx="276225" cy="228600"/>
                <wp:effectExtent l="9525" t="11430" r="9525" b="17145"/>
                <wp:wrapNone/>
                <wp:docPr id="14"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6225" cy="228600"/>
                        </a:xfrm>
                        <a:prstGeom prst="ellipse">
                          <a:avLst/>
                        </a:prstGeom>
                        <a:noFill/>
                        <a:ln w="1905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485854B" id="Oval 9" o:spid="_x0000_s1026" style="position:absolute;margin-left:174.75pt;margin-top:195.4pt;width:21.75pt;height:18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" filled="f" strokecolor="red" strokeweight="1.5pt">
                <v:textbox inset="5.85pt,.7pt,5.85pt,.7pt"/>
              </v:oval>
            </w:pict>
          </mc:Fallback>
        </mc:AlternateContent>
      </w:r>
      <w:r>
        <w:rPr>
          <w:noProof/>
        </w:rPr>
        <mc:AlternateContent>
          <mc:Choice Requires="wps">
            <w:drawing>
              <wp:anchor distT="0" distB="0" distL="114300" distR="114300" simplePos="0" relativeHeight="251665920" behindDoc="0" locked="0" layoutInCell="1" allowOverlap="1" wp14:anchorId="56E7FCE6" wp14:editId="65E1B14D">
                <wp:simplePos x="0" y="0"/>
                <wp:positionH relativeFrom="column">
                  <wp:posOffset>400050</wp:posOffset>
                </wp:positionH>
                <wp:positionV relativeFrom="paragraph">
                  <wp:posOffset>2481580</wp:posOffset>
                </wp:positionV>
                <wp:extent cx="1009650" cy="228600"/>
                <wp:effectExtent l="9525" t="11430" r="9525" b="17145"/>
                <wp:wrapNone/>
                <wp:docPr id="13" name="Oval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09650" cy="228600"/>
                        </a:xfrm>
                        <a:prstGeom prst="ellipse">
                          <a:avLst/>
                        </a:prstGeom>
                        <a:noFill/>
                        <a:ln w="1905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4A29853" id="Oval 8" o:spid="_x0000_s1026" style="position:absolute;margin-left:31.5pt;margin-top:195.4pt;width:79.5pt;height:18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" filled="f" strokecolor="red" strokeweight="1.5pt">
                <v:textbox inset="5.85pt,.7pt,5.85pt,.7pt"/>
              </v:oval>
            </w:pict>
          </mc:Fallback>
        </mc:AlternateContent>
      </w:r>
      <w:r w:rsidR="00681D8F">
        <w:rPr>
          <w:noProof/>
        </w:rPr>
        <w:drawing>
          <wp:inline distT="0" distB="0" distL="0" distR="0" wp14:anchorId="56E7FCE7" wp14:editId="56E7FCE8">
            <wp:extent cx="2578608" cy="3564211"/>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1898" t="29590" r="58022" b="14973"/>
                    <a:stretch/>
                  </pic:blipFill>
                  <pic:spPr bwMode="auto">
                    <a:xfrm>
                      <a:off x="0" y="0"/>
                      <a:ext cx="2578608" cy="3564211"/>
                    </a:xfrm>
                    <a:prstGeom prst="rect">
                      <a:avLst/>
                    </a:prstGeom>
                    <a:ln>
                      <a:noFill/>
                    </a:ln>
                    <a:extLst>
                      <a:ext uri="{53640926-AAD7-44D8-BBD7-CCE9431645EC}">
                        <a14:shadowObscured xmlns:a14="http://schemas.microsoft.com/office/drawing/2010/main"/>
                      </a:ext>
                    </a:extLst>
                  </pic:spPr>
                </pic:pic>
              </a:graphicData>
            </a:graphic>
          </wp:inline>
        </w:drawing>
      </w:r>
    </w:p>
    <w:p w14:paraId="56E7C4AD" w14:textId="77777777" w:rsidR="0013361B" w:rsidRPr="00D20051" w:rsidRDefault="0013361B">
      <w:pPr>
        <w:pStyle w:val="NumberedSteps"/>
        <w:tabs>
          <w:tab w:val="left" w:pos="9360"/>
        </w:tabs>
        <w:ind w:right="720"/>
      </w:pPr>
    </w:p>
    <w:p w14:paraId="56E7C4AE" w14:textId="77777777" w:rsidR="00023FE7" w:rsidRPr="00D20051" w:rsidRDefault="00681D8F">
      <w:pPr>
        <w:pStyle w:val="NumberedSteps"/>
        <w:ind w:right="720"/>
      </w:pPr>
      <w:r w:rsidRPr="00681D8F">
        <w:rPr>
          <w:noProof/>
          <w:bdr w:val="single" w:sz="8" w:space="0" w:color="000000"/>
        </w:rPr>
        <w:drawing>
          <wp:inline distT="0" distB="0" distL="0" distR="0" wp14:anchorId="56E7FCE9" wp14:editId="56E7FCEA">
            <wp:extent cx="4818888" cy="1147788"/>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5374" t="32620" r="13904" b="44920"/>
                    <a:stretch/>
                  </pic:blipFill>
                  <pic:spPr bwMode="auto">
                    <a:xfrm>
                      <a:off x="0" y="0"/>
                      <a:ext cx="4818888" cy="1147788"/>
                    </a:xfrm>
                    <a:prstGeom prst="rect">
                      <a:avLst/>
                    </a:prstGeom>
                    <a:ln>
                      <a:noFill/>
                    </a:ln>
                    <a:extLst>
                      <a:ext uri="{53640926-AAD7-44D8-BBD7-CCE9431645EC}">
                        <a14:shadowObscured xmlns:a14="http://schemas.microsoft.com/office/drawing/2010/main"/>
                      </a:ext>
                    </a:extLst>
                  </pic:spPr>
                </pic:pic>
              </a:graphicData>
            </a:graphic>
          </wp:inline>
        </w:drawing>
      </w:r>
    </w:p>
    <w:p w14:paraId="56E7C4AF" w14:textId="77777777" w:rsidR="0013361B" w:rsidRPr="00D20051" w:rsidRDefault="0013361B">
      <w:pPr>
        <w:pStyle w:val="NumberedSteps"/>
        <w:ind w:right="720"/>
      </w:pPr>
    </w:p>
    <w:p w14:paraId="56E7C4B0" w14:textId="77777777" w:rsidR="00681D8F" w:rsidRDefault="00681D8F">
      <w:pPr>
        <w:pStyle w:val="NumberedSteps"/>
        <w:ind w:right="720"/>
        <w:rPr>
          <w:rStyle w:val="BodyChar"/>
          <w:rFonts w:ascii="Tahoma" w:hAnsi="Tahoma" w:cs="Tahoma"/>
          <w:b/>
          <w:sz w:val="18"/>
          <w:szCs w:val="18"/>
        </w:rPr>
      </w:pPr>
    </w:p>
    <w:p w14:paraId="56E7C4B1" w14:textId="77777777" w:rsidR="00681D8F" w:rsidRDefault="00681D8F">
      <w:pPr>
        <w:pStyle w:val="NumberedSteps"/>
        <w:ind w:right="720"/>
        <w:rPr>
          <w:rStyle w:val="BodyChar"/>
          <w:rFonts w:ascii="Tahoma" w:hAnsi="Tahoma" w:cs="Tahoma"/>
          <w:b/>
          <w:sz w:val="18"/>
          <w:szCs w:val="18"/>
        </w:rPr>
      </w:pPr>
    </w:p>
    <w:p w14:paraId="56E7C4B2" w14:textId="77777777" w:rsidR="00681D8F" w:rsidRDefault="00681D8F">
      <w:pPr>
        <w:pStyle w:val="NumberedSteps"/>
        <w:ind w:right="720"/>
        <w:rPr>
          <w:rStyle w:val="BodyChar"/>
          <w:rFonts w:ascii="Tahoma" w:hAnsi="Tahoma" w:cs="Tahoma"/>
          <w:b/>
          <w:sz w:val="18"/>
          <w:szCs w:val="18"/>
        </w:rPr>
      </w:pPr>
    </w:p>
    <w:p w14:paraId="56E7C4B3" w14:textId="77777777" w:rsidR="00681D8F" w:rsidRDefault="00681D8F">
      <w:pPr>
        <w:pStyle w:val="NumberedSteps"/>
        <w:ind w:right="720"/>
        <w:rPr>
          <w:rStyle w:val="BodyChar"/>
          <w:rFonts w:ascii="Tahoma" w:hAnsi="Tahoma" w:cs="Tahoma"/>
          <w:b/>
          <w:sz w:val="18"/>
          <w:szCs w:val="18"/>
        </w:rPr>
      </w:pPr>
    </w:p>
    <w:p w14:paraId="56E7C4B4" w14:textId="77777777" w:rsidR="00023FE7" w:rsidRPr="00D20051" w:rsidRDefault="00023FE7">
      <w:pPr>
        <w:pStyle w:val="NumberedSteps"/>
        <w:ind w:right="720"/>
      </w:pPr>
      <w:r w:rsidRPr="00D20051">
        <w:rPr>
          <w:rStyle w:val="BodyChar"/>
          <w:rFonts w:ascii="Tahoma" w:hAnsi="Tahoma" w:cs="Tahoma"/>
          <w:b/>
          <w:sz w:val="18"/>
          <w:szCs w:val="18"/>
        </w:rPr>
        <w:lastRenderedPageBreak/>
        <w:t>Punto 4:</w:t>
      </w:r>
      <w:r w:rsidR="000711C5" w:rsidRPr="00D20051">
        <w:rPr>
          <w:rStyle w:val="BodyChar"/>
          <w:rFonts w:ascii="Tahoma" w:hAnsi="Tahoma" w:cs="Tahoma"/>
          <w:b/>
          <w:sz w:val="18"/>
          <w:szCs w:val="18"/>
        </w:rPr>
        <w:t xml:space="preserve"> </w:t>
      </w:r>
      <w:r w:rsidRPr="00D20051">
        <w:rPr>
          <w:rFonts w:ascii="Tahoma" w:hAnsi="Tahoma" w:cs="Tahoma"/>
          <w:sz w:val="18"/>
          <w:szCs w:val="18"/>
        </w:rPr>
        <w:t>per ulteriori informazioni sui vantaggi di Software Assurance e sulle modalità di acquisto e di rinnovo di Software Assurance, vedere le Appendici 5 e 6.</w:t>
      </w:r>
    </w:p>
    <w:p w14:paraId="56E7C4B5" w14:textId="77777777" w:rsidR="00023FE7" w:rsidRPr="00D20051" w:rsidRDefault="00023FE7">
      <w:pPr>
        <w:pStyle w:val="Body"/>
        <w:ind w:right="720"/>
      </w:pPr>
      <w:r w:rsidRPr="00D20051">
        <w:rPr>
          <w:rFonts w:ascii="Tahoma" w:hAnsi="Tahoma" w:cs="Tahoma"/>
          <w:b/>
          <w:sz w:val="18"/>
          <w:szCs w:val="18"/>
        </w:rPr>
        <w:t>Nota:</w:t>
      </w:r>
      <w:r w:rsidR="000711C5" w:rsidRPr="00D20051">
        <w:rPr>
          <w:rFonts w:ascii="Tahoma" w:hAnsi="Tahoma" w:cs="Tahoma"/>
          <w:sz w:val="18"/>
          <w:szCs w:val="18"/>
        </w:rPr>
        <w:t xml:space="preserve"> </w:t>
      </w:r>
      <w:r w:rsidRPr="00D20051">
        <w:rPr>
          <w:rFonts w:ascii="Tahoma" w:hAnsi="Tahoma" w:cs="Tahoma"/>
          <w:sz w:val="18"/>
          <w:szCs w:val="18"/>
        </w:rPr>
        <w:t>la presente Lista dei Prodotti identifica, in base al programma, il software che è disponibile e</w:t>
      </w:r>
      <w:r w:rsidR="000711C5" w:rsidRPr="00D20051">
        <w:rPr>
          <w:rFonts w:ascii="Tahoma" w:hAnsi="Tahoma" w:cs="Tahoma"/>
          <w:sz w:val="18"/>
          <w:szCs w:val="18"/>
        </w:rPr>
        <w:t> </w:t>
      </w:r>
      <w:r w:rsidRPr="00D20051">
        <w:rPr>
          <w:rFonts w:ascii="Tahoma" w:hAnsi="Tahoma" w:cs="Tahoma"/>
          <w:sz w:val="18"/>
          <w:szCs w:val="18"/>
        </w:rPr>
        <w:t>le informazioni specifiche riguardanti l</w:t>
      </w:r>
      <w:r w:rsidR="00550028" w:rsidRPr="00D20051">
        <w:rPr>
          <w:rFonts w:ascii="Tahoma" w:hAnsi="Tahoma" w:cs="Tahoma"/>
          <w:sz w:val="18"/>
          <w:szCs w:val="18"/>
        </w:rPr>
        <w:t>’</w:t>
      </w:r>
      <w:r w:rsidRPr="00D20051">
        <w:rPr>
          <w:rFonts w:ascii="Tahoma" w:hAnsi="Tahoma" w:cs="Tahoma"/>
          <w:sz w:val="18"/>
          <w:szCs w:val="18"/>
        </w:rPr>
        <w:t>acquisto di Licenze per tale software. È incorporato nel contratto Microsoft Volume Licensing. La disponibilità del software può variare in base al paese. Le</w:t>
      </w:r>
      <w:r w:rsidR="000711C5" w:rsidRPr="00D20051">
        <w:rPr>
          <w:rFonts w:ascii="Tahoma" w:hAnsi="Tahoma" w:cs="Tahoma"/>
          <w:sz w:val="18"/>
          <w:szCs w:val="18"/>
        </w:rPr>
        <w:t> </w:t>
      </w:r>
      <w:r w:rsidRPr="00D20051">
        <w:rPr>
          <w:rFonts w:ascii="Tahoma" w:hAnsi="Tahoma" w:cs="Tahoma"/>
          <w:sz w:val="18"/>
          <w:szCs w:val="18"/>
        </w:rPr>
        <w:t>società dovranno contattare il loro rivenditore o l</w:t>
      </w:r>
      <w:r w:rsidR="00550028" w:rsidRPr="00D20051">
        <w:rPr>
          <w:rFonts w:ascii="Tahoma" w:hAnsi="Tahoma" w:cs="Tahoma"/>
          <w:sz w:val="18"/>
          <w:szCs w:val="18"/>
        </w:rPr>
        <w:t>’</w:t>
      </w:r>
      <w:r w:rsidRPr="00D20051">
        <w:rPr>
          <w:rFonts w:ascii="Tahoma" w:hAnsi="Tahoma" w:cs="Tahoma"/>
          <w:sz w:val="18"/>
          <w:szCs w:val="18"/>
        </w:rPr>
        <w:t>Account Manager designato da Microsoft per informazioni relative alla disponibilità di un determinato software in base al paese.</w:t>
      </w:r>
    </w:p>
    <w:p w14:paraId="56E7C4B6" w14:textId="77777777" w:rsidR="00023FE7" w:rsidRPr="00D20051" w:rsidRDefault="00023FE7">
      <w:pPr>
        <w:pStyle w:val="Body"/>
        <w:ind w:right="720"/>
      </w:pPr>
    </w:p>
    <w:p w14:paraId="56E7C4B7" w14:textId="77777777" w:rsidR="00023FE7" w:rsidRPr="00D20051" w:rsidRDefault="00023FE7">
      <w:pPr>
        <w:pStyle w:val="Body"/>
        <w:ind w:right="720"/>
      </w:pPr>
      <w:r w:rsidRPr="00D20051">
        <w:rPr>
          <w:rFonts w:ascii="Tahoma" w:hAnsi="Tahoma" w:cs="Tahoma"/>
          <w:sz w:val="18"/>
          <w:szCs w:val="18"/>
        </w:rPr>
        <w:t>Sarà anche possibile prendere in visione il documento Diritti di Utilizzo del Prodotto (Product Use Rights o PUR). Il PUR viene prodotto ogni trimestre e fornisce informazioni sugli ultimi diritti sull</w:t>
      </w:r>
      <w:r w:rsidR="00550028" w:rsidRPr="00D20051">
        <w:rPr>
          <w:rFonts w:ascii="Tahoma" w:hAnsi="Tahoma" w:cs="Tahoma"/>
          <w:sz w:val="18"/>
          <w:szCs w:val="18"/>
        </w:rPr>
        <w:t>’</w:t>
      </w:r>
      <w:r w:rsidRPr="00D20051">
        <w:rPr>
          <w:rFonts w:ascii="Tahoma" w:hAnsi="Tahoma" w:cs="Tahoma"/>
          <w:sz w:val="18"/>
          <w:szCs w:val="18"/>
        </w:rPr>
        <w:t xml:space="preserve">utilizzo del software Microsoft ai sensi dei programmi Microsoft Volume Licensing. </w:t>
      </w:r>
      <w:r w:rsidR="000711C5" w:rsidRPr="00D20051">
        <w:rPr>
          <w:rFonts w:ascii="Tahoma" w:hAnsi="Tahoma" w:cs="Tahoma"/>
          <w:sz w:val="18"/>
          <w:szCs w:val="18"/>
        </w:rPr>
        <w:br/>
      </w:r>
      <w:r w:rsidRPr="00D20051">
        <w:rPr>
          <w:rFonts w:ascii="Tahoma" w:hAnsi="Tahoma" w:cs="Tahoma"/>
          <w:sz w:val="18"/>
          <w:szCs w:val="18"/>
        </w:rPr>
        <w:t>Il documento si trova all</w:t>
      </w:r>
      <w:r w:rsidR="00550028" w:rsidRPr="00D20051">
        <w:rPr>
          <w:rFonts w:ascii="Tahoma" w:hAnsi="Tahoma" w:cs="Tahoma"/>
          <w:sz w:val="18"/>
          <w:szCs w:val="18"/>
        </w:rPr>
        <w:t>’</w:t>
      </w:r>
      <w:r w:rsidRPr="00D20051">
        <w:rPr>
          <w:rFonts w:ascii="Tahoma" w:hAnsi="Tahoma" w:cs="Tahoma"/>
          <w:sz w:val="18"/>
          <w:szCs w:val="18"/>
        </w:rPr>
        <w:t>indirizzo:</w:t>
      </w:r>
      <w:r w:rsidR="000711C5" w:rsidRPr="00D20051">
        <w:rPr>
          <w:rFonts w:ascii="Tahoma" w:hAnsi="Tahoma" w:cs="Tahoma"/>
          <w:sz w:val="18"/>
          <w:szCs w:val="18"/>
        </w:rPr>
        <w:t xml:space="preserve"> </w:t>
      </w:r>
      <w:r w:rsidRPr="00D20051">
        <w:rPr>
          <w:rFonts w:ascii="Tahoma" w:hAnsi="Tahoma" w:cs="Tahoma"/>
          <w:sz w:val="18"/>
          <w:szCs w:val="18"/>
        </w:rPr>
        <w:t>http://www.microsoftvolumelicensing.com/userights/Default.aspx</w:t>
      </w:r>
      <w:hyperlink w:history="1"/>
    </w:p>
    <w:p w14:paraId="56E7C4B8" w14:textId="77777777" w:rsidR="00465757" w:rsidRPr="00D20051" w:rsidRDefault="00465757" w:rsidP="00465757"/>
    <w:p w14:paraId="56E7C4B9" w14:textId="77777777" w:rsidR="00465757" w:rsidRPr="00D20051" w:rsidRDefault="00465757" w:rsidP="00465757"/>
    <w:p w14:paraId="56E7C4BA" w14:textId="77777777" w:rsidR="00924F96" w:rsidRPr="00924F96" w:rsidRDefault="00023FE7" w:rsidP="00836D9F">
      <w:pPr>
        <w:pStyle w:val="TOC1"/>
        <w:rPr>
          <w:color w:val="auto"/>
        </w:rPr>
      </w:pPr>
      <w:r w:rsidRPr="00D20051">
        <w:br w:type="page"/>
      </w:r>
      <w:r w:rsidR="002D5731" w:rsidRPr="00924F96">
        <w:rPr>
          <w:color w:val="auto"/>
        </w:rPr>
        <w:fldChar w:fldCharType="begin"/>
      </w:r>
      <w:r w:rsidRPr="00924F96">
        <w:rPr>
          <w:color w:val="auto"/>
        </w:rPr>
        <w:instrText xml:space="preserve"> TOC \o "1-2" \t "Heading 3,3,Heading 4,4,Product Names,2" </w:instrText>
      </w:r>
      <w:r w:rsidR="002D5731" w:rsidRPr="00924F96">
        <w:rPr>
          <w:color w:val="auto"/>
        </w:rPr>
        <w:fldChar w:fldCharType="separate"/>
      </w:r>
    </w:p>
    <w:p w14:paraId="56E7C4BB" w14:textId="77777777" w:rsidR="00924F96" w:rsidRPr="00924F96" w:rsidRDefault="00924F96">
      <w:pPr>
        <w:pStyle w:val="TOC1"/>
        <w:rPr>
          <w:rFonts w:asciiTheme="minorHAnsi" w:eastAsiaTheme="minorEastAsia" w:hAnsiTheme="minorHAnsi" w:cstheme="minorBidi"/>
          <w:b w:val="0"/>
          <w:caps w:val="0"/>
          <w:color w:val="auto"/>
          <w:szCs w:val="22"/>
        </w:rPr>
      </w:pPr>
      <w:r w:rsidRPr="00924F96">
        <w:rPr>
          <w:b w:val="0"/>
          <w:color w:val="auto"/>
        </w:rPr>
        <w:lastRenderedPageBreak/>
        <w:t>Microsoft</w:t>
      </w:r>
      <w:r w:rsidRPr="00924F96">
        <w:rPr>
          <w:b w:val="0"/>
          <w:color w:val="auto"/>
          <w:vertAlign w:val="superscript"/>
        </w:rPr>
        <w:t>®</w:t>
      </w:r>
      <w:r w:rsidRPr="00924F96">
        <w:rPr>
          <w:color w:val="auto"/>
        </w:rPr>
        <w:tab/>
      </w:r>
      <w:r w:rsidRPr="00924F96">
        <w:rPr>
          <w:color w:val="auto"/>
        </w:rPr>
        <w:fldChar w:fldCharType="begin"/>
      </w:r>
      <w:r w:rsidRPr="00924F96">
        <w:rPr>
          <w:color w:val="auto"/>
        </w:rPr>
        <w:instrText xml:space="preserve"> PAGEREF _Toc357600955 \h </w:instrText>
      </w:r>
      <w:r w:rsidRPr="00924F96">
        <w:rPr>
          <w:color w:val="auto"/>
        </w:rPr>
      </w:r>
      <w:r w:rsidRPr="00924F96">
        <w:rPr>
          <w:color w:val="auto"/>
        </w:rPr>
        <w:fldChar w:fldCharType="separate"/>
      </w:r>
      <w:r w:rsidRPr="00924F96">
        <w:rPr>
          <w:color w:val="auto"/>
        </w:rPr>
        <w:t>1</w:t>
      </w:r>
      <w:r w:rsidRPr="00924F96">
        <w:rPr>
          <w:color w:val="auto"/>
        </w:rPr>
        <w:fldChar w:fldCharType="end"/>
      </w:r>
    </w:p>
    <w:p w14:paraId="56E7C4BC" w14:textId="77777777" w:rsidR="00924F96" w:rsidRPr="00924F96" w:rsidRDefault="00924F96">
      <w:pPr>
        <w:pStyle w:val="TOC1"/>
        <w:rPr>
          <w:rFonts w:asciiTheme="minorHAnsi" w:eastAsiaTheme="minorEastAsia" w:hAnsiTheme="minorHAnsi" w:cstheme="minorBidi"/>
          <w:b w:val="0"/>
          <w:caps w:val="0"/>
          <w:color w:val="auto"/>
          <w:szCs w:val="22"/>
        </w:rPr>
      </w:pPr>
      <w:r w:rsidRPr="00924F96">
        <w:rPr>
          <w:color w:val="auto"/>
        </w:rPr>
        <w:t>INFORMAZIONI SUL PRESENTE Documento</w:t>
      </w:r>
      <w:r w:rsidRPr="00924F96">
        <w:rPr>
          <w:color w:val="auto"/>
        </w:rPr>
        <w:tab/>
      </w:r>
      <w:r w:rsidRPr="00924F96">
        <w:rPr>
          <w:color w:val="auto"/>
        </w:rPr>
        <w:fldChar w:fldCharType="begin"/>
      </w:r>
      <w:r w:rsidRPr="00924F96">
        <w:rPr>
          <w:color w:val="auto"/>
        </w:rPr>
        <w:instrText xml:space="preserve"> PAGEREF _Toc357600956 \h </w:instrText>
      </w:r>
      <w:r w:rsidRPr="00924F96">
        <w:rPr>
          <w:color w:val="auto"/>
        </w:rPr>
      </w:r>
      <w:r w:rsidRPr="00924F96">
        <w:rPr>
          <w:color w:val="auto"/>
        </w:rPr>
        <w:fldChar w:fldCharType="separate"/>
      </w:r>
      <w:r w:rsidRPr="00924F96">
        <w:rPr>
          <w:color w:val="auto"/>
        </w:rPr>
        <w:t>2</w:t>
      </w:r>
      <w:r w:rsidRPr="00924F96">
        <w:rPr>
          <w:color w:val="auto"/>
        </w:rPr>
        <w:fldChar w:fldCharType="end"/>
      </w:r>
    </w:p>
    <w:p w14:paraId="56E7C4BD" w14:textId="77777777" w:rsidR="00924F96" w:rsidRPr="00924F96" w:rsidRDefault="00924F96">
      <w:pPr>
        <w:pStyle w:val="TOC1"/>
        <w:rPr>
          <w:rFonts w:asciiTheme="minorHAnsi" w:eastAsiaTheme="minorEastAsia" w:hAnsiTheme="minorHAnsi" w:cstheme="minorBidi"/>
          <w:b w:val="0"/>
          <w:caps w:val="0"/>
          <w:color w:val="auto"/>
          <w:szCs w:val="22"/>
        </w:rPr>
      </w:pPr>
      <w:r w:rsidRPr="00924F96">
        <w:rPr>
          <w:color w:val="auto"/>
        </w:rPr>
        <w:t>Modalità di utilizzo della Lista dei Prodotti Microsoft</w:t>
      </w:r>
      <w:r w:rsidRPr="00924F96">
        <w:rPr>
          <w:color w:val="auto"/>
        </w:rPr>
        <w:tab/>
      </w:r>
      <w:r w:rsidRPr="00924F96">
        <w:rPr>
          <w:color w:val="auto"/>
        </w:rPr>
        <w:fldChar w:fldCharType="begin"/>
      </w:r>
      <w:r w:rsidRPr="00924F96">
        <w:rPr>
          <w:color w:val="auto"/>
        </w:rPr>
        <w:instrText xml:space="preserve"> PAGEREF _Toc357600957 \h </w:instrText>
      </w:r>
      <w:r w:rsidRPr="00924F96">
        <w:rPr>
          <w:color w:val="auto"/>
        </w:rPr>
      </w:r>
      <w:r w:rsidRPr="00924F96">
        <w:rPr>
          <w:color w:val="auto"/>
        </w:rPr>
        <w:fldChar w:fldCharType="separate"/>
      </w:r>
      <w:r w:rsidRPr="00924F96">
        <w:rPr>
          <w:color w:val="auto"/>
        </w:rPr>
        <w:t>2</w:t>
      </w:r>
      <w:r w:rsidRPr="00924F96">
        <w:rPr>
          <w:color w:val="auto"/>
        </w:rPr>
        <w:fldChar w:fldCharType="end"/>
      </w:r>
    </w:p>
    <w:p w14:paraId="56E7C4BE"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Codici Tabella</w:t>
      </w:r>
      <w:r w:rsidRPr="00924F96">
        <w:tab/>
      </w:r>
      <w:r w:rsidRPr="00924F96">
        <w:fldChar w:fldCharType="begin"/>
      </w:r>
      <w:r w:rsidRPr="00924F96">
        <w:instrText xml:space="preserve"> PAGEREF _Toc357600958 \h </w:instrText>
      </w:r>
      <w:r w:rsidRPr="00924F96">
        <w:fldChar w:fldCharType="separate"/>
      </w:r>
      <w:r w:rsidRPr="00924F96">
        <w:t>15</w:t>
      </w:r>
      <w:r w:rsidRPr="00924F96">
        <w:fldChar w:fldCharType="end"/>
      </w:r>
    </w:p>
    <w:p w14:paraId="56E7C4BF" w14:textId="77777777" w:rsidR="00924F96" w:rsidRPr="00924F96" w:rsidRDefault="00924F96">
      <w:pPr>
        <w:pStyle w:val="TOC1"/>
        <w:rPr>
          <w:rFonts w:asciiTheme="minorHAnsi" w:eastAsiaTheme="minorEastAsia" w:hAnsiTheme="minorHAnsi" w:cstheme="minorBidi"/>
          <w:b w:val="0"/>
          <w:caps w:val="0"/>
          <w:color w:val="auto"/>
          <w:szCs w:val="22"/>
        </w:rPr>
      </w:pPr>
      <w:r w:rsidRPr="00924F96">
        <w:rPr>
          <w:color w:val="auto"/>
        </w:rPr>
        <w:t>LISTA DEI ProdottI</w:t>
      </w:r>
      <w:r w:rsidRPr="00924F96">
        <w:rPr>
          <w:color w:val="auto"/>
        </w:rPr>
        <w:tab/>
      </w:r>
      <w:r w:rsidRPr="00924F96">
        <w:rPr>
          <w:color w:val="auto"/>
        </w:rPr>
        <w:fldChar w:fldCharType="begin"/>
      </w:r>
      <w:r w:rsidRPr="00924F96">
        <w:rPr>
          <w:color w:val="auto"/>
        </w:rPr>
        <w:instrText xml:space="preserve"> PAGEREF _Toc357600959 \h </w:instrText>
      </w:r>
      <w:r w:rsidRPr="00924F96">
        <w:rPr>
          <w:color w:val="auto"/>
        </w:rPr>
      </w:r>
      <w:r w:rsidRPr="00924F96">
        <w:rPr>
          <w:color w:val="auto"/>
        </w:rPr>
        <w:fldChar w:fldCharType="separate"/>
      </w:r>
      <w:r w:rsidRPr="00924F96">
        <w:rPr>
          <w:color w:val="auto"/>
        </w:rPr>
        <w:t>17</w:t>
      </w:r>
      <w:r w:rsidRPr="00924F96">
        <w:rPr>
          <w:color w:val="auto"/>
        </w:rPr>
        <w:fldChar w:fldCharType="end"/>
      </w:r>
    </w:p>
    <w:p w14:paraId="56E7C4C0"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olor w:val="auto"/>
        </w:rPr>
        <w:t>POOL DI APPLICAZIONI</w:t>
      </w:r>
      <w:r w:rsidRPr="00924F96">
        <w:rPr>
          <w:color w:val="auto"/>
        </w:rPr>
        <w:tab/>
      </w:r>
      <w:r w:rsidRPr="00924F96">
        <w:rPr>
          <w:color w:val="auto"/>
        </w:rPr>
        <w:fldChar w:fldCharType="begin"/>
      </w:r>
      <w:r w:rsidRPr="00924F96">
        <w:rPr>
          <w:color w:val="auto"/>
        </w:rPr>
        <w:instrText xml:space="preserve"> PAGEREF _Toc357600960 \h </w:instrText>
      </w:r>
      <w:r w:rsidRPr="00924F96">
        <w:rPr>
          <w:color w:val="auto"/>
        </w:rPr>
      </w:r>
      <w:r w:rsidRPr="00924F96">
        <w:rPr>
          <w:color w:val="auto"/>
        </w:rPr>
        <w:fldChar w:fldCharType="separate"/>
      </w:r>
      <w:r w:rsidRPr="00924F96">
        <w:rPr>
          <w:color w:val="auto"/>
        </w:rPr>
        <w:t>17</w:t>
      </w:r>
      <w:r w:rsidRPr="00924F96">
        <w:rPr>
          <w:color w:val="auto"/>
        </w:rPr>
        <w:fldChar w:fldCharType="end"/>
      </w:r>
    </w:p>
    <w:p w14:paraId="56E7C4C1"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Access 2013</w:t>
      </w:r>
      <w:r w:rsidRPr="00924F96">
        <w:tab/>
      </w:r>
      <w:r w:rsidRPr="00924F96">
        <w:fldChar w:fldCharType="begin"/>
      </w:r>
      <w:r w:rsidRPr="00924F96">
        <w:instrText xml:space="preserve"> PAGEREF _Toc357600961 \h </w:instrText>
      </w:r>
      <w:r w:rsidRPr="00924F96">
        <w:fldChar w:fldCharType="separate"/>
      </w:r>
      <w:r w:rsidRPr="00924F96">
        <w:t>17</w:t>
      </w:r>
      <w:r w:rsidRPr="00924F96">
        <w:fldChar w:fldCharType="end"/>
      </w:r>
    </w:p>
    <w:p w14:paraId="56E7C4C2"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AutoRoute 2013</w:t>
      </w:r>
      <w:r w:rsidRPr="00924F96">
        <w:tab/>
      </w:r>
      <w:r w:rsidRPr="00924F96">
        <w:fldChar w:fldCharType="begin"/>
      </w:r>
      <w:r w:rsidRPr="00924F96">
        <w:instrText xml:space="preserve"> PAGEREF _Toc357600962 \h </w:instrText>
      </w:r>
      <w:r w:rsidRPr="00924F96">
        <w:fldChar w:fldCharType="separate"/>
      </w:r>
      <w:r w:rsidRPr="00924F96">
        <w:t>17</w:t>
      </w:r>
      <w:r w:rsidRPr="00924F96">
        <w:fldChar w:fldCharType="end"/>
      </w:r>
    </w:p>
    <w:p w14:paraId="56E7C4C3"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Excel 2013</w:t>
      </w:r>
      <w:r w:rsidRPr="00924F96">
        <w:tab/>
      </w:r>
      <w:r w:rsidRPr="00924F96">
        <w:fldChar w:fldCharType="begin"/>
      </w:r>
      <w:r w:rsidRPr="00924F96">
        <w:instrText xml:space="preserve"> PAGEREF _Toc357600963 \h </w:instrText>
      </w:r>
      <w:r w:rsidRPr="00924F96">
        <w:fldChar w:fldCharType="separate"/>
      </w:r>
      <w:r w:rsidRPr="00924F96">
        <w:t>17</w:t>
      </w:r>
      <w:r w:rsidRPr="00924F96">
        <w:fldChar w:fldCharType="end"/>
      </w:r>
    </w:p>
    <w:p w14:paraId="56E7C4C4"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Excel per Mac 2011</w:t>
      </w:r>
      <w:r w:rsidRPr="00924F96">
        <w:tab/>
      </w:r>
      <w:r w:rsidRPr="00924F96">
        <w:fldChar w:fldCharType="begin"/>
      </w:r>
      <w:r w:rsidRPr="00924F96">
        <w:instrText xml:space="preserve"> PAGEREF _Toc357600964 \h </w:instrText>
      </w:r>
      <w:r w:rsidRPr="00924F96">
        <w:fldChar w:fldCharType="separate"/>
      </w:r>
      <w:r w:rsidRPr="00924F96">
        <w:t>17</w:t>
      </w:r>
      <w:r w:rsidRPr="00924F96">
        <w:fldChar w:fldCharType="end"/>
      </w:r>
    </w:p>
    <w:p w14:paraId="56E7C4C5"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Expression Encoder Pro 4</w:t>
      </w:r>
      <w:r w:rsidRPr="00924F96">
        <w:tab/>
      </w:r>
      <w:r w:rsidRPr="00924F96">
        <w:fldChar w:fldCharType="begin"/>
      </w:r>
      <w:r w:rsidRPr="00924F96">
        <w:instrText xml:space="preserve"> PAGEREF _Toc357600965 \h </w:instrText>
      </w:r>
      <w:r w:rsidRPr="00924F96">
        <w:fldChar w:fldCharType="separate"/>
      </w:r>
      <w:r w:rsidRPr="00924F96">
        <w:t>17</w:t>
      </w:r>
      <w:r w:rsidRPr="00924F96">
        <w:fldChar w:fldCharType="end"/>
      </w:r>
    </w:p>
    <w:p w14:paraId="56E7C4C6"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GeoSynther 3.0</w:t>
      </w:r>
      <w:r w:rsidRPr="00924F96">
        <w:tab/>
      </w:r>
      <w:r w:rsidRPr="00924F96">
        <w:fldChar w:fldCharType="begin"/>
      </w:r>
      <w:r w:rsidRPr="00924F96">
        <w:instrText xml:space="preserve"> PAGEREF _Toc357600966 \h </w:instrText>
      </w:r>
      <w:r w:rsidRPr="00924F96">
        <w:fldChar w:fldCharType="separate"/>
      </w:r>
      <w:r w:rsidRPr="00924F96">
        <w:t>17</w:t>
      </w:r>
      <w:r w:rsidRPr="00924F96">
        <w:fldChar w:fldCharType="end"/>
      </w:r>
    </w:p>
    <w:p w14:paraId="56E7C4C7"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GeoSynth Viewer 3.0</w:t>
      </w:r>
      <w:r w:rsidRPr="00924F96">
        <w:tab/>
      </w:r>
      <w:r w:rsidRPr="00924F96">
        <w:fldChar w:fldCharType="begin"/>
      </w:r>
      <w:r w:rsidRPr="00924F96">
        <w:instrText xml:space="preserve"> PAGEREF _Toc357600967 \h </w:instrText>
      </w:r>
      <w:r w:rsidRPr="00924F96">
        <w:fldChar w:fldCharType="separate"/>
      </w:r>
      <w:r w:rsidRPr="00924F96">
        <w:t>17</w:t>
      </w:r>
      <w:r w:rsidRPr="00924F96">
        <w:fldChar w:fldCharType="end"/>
      </w:r>
    </w:p>
    <w:p w14:paraId="56E7C4C8"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InfoPath</w:t>
      </w:r>
      <w:r w:rsidRPr="00924F96">
        <w:rPr>
          <w:rFonts w:cs="Tahoma"/>
          <w:vertAlign w:val="superscript"/>
        </w:rPr>
        <w:t>®</w:t>
      </w:r>
      <w:r w:rsidRPr="00924F96">
        <w:rPr>
          <w:rFonts w:cs="Tahoma"/>
        </w:rPr>
        <w:t xml:space="preserve"> 2013</w:t>
      </w:r>
      <w:r w:rsidRPr="00924F96">
        <w:tab/>
      </w:r>
      <w:r w:rsidRPr="00924F96">
        <w:fldChar w:fldCharType="begin"/>
      </w:r>
      <w:r w:rsidRPr="00924F96">
        <w:instrText xml:space="preserve"> PAGEREF _Toc357600968 \h </w:instrText>
      </w:r>
      <w:r w:rsidRPr="00924F96">
        <w:fldChar w:fldCharType="separate"/>
      </w:r>
      <w:r w:rsidRPr="00924F96">
        <w:t>17</w:t>
      </w:r>
      <w:r w:rsidRPr="00924F96">
        <w:fldChar w:fldCharType="end"/>
      </w:r>
    </w:p>
    <w:p w14:paraId="56E7C4C9"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Lync 2013</w:t>
      </w:r>
      <w:r w:rsidRPr="00924F96">
        <w:tab/>
      </w:r>
      <w:r w:rsidRPr="00924F96">
        <w:fldChar w:fldCharType="begin"/>
      </w:r>
      <w:r w:rsidRPr="00924F96">
        <w:instrText xml:space="preserve"> PAGEREF _Toc357600969 \h </w:instrText>
      </w:r>
      <w:r w:rsidRPr="00924F96">
        <w:fldChar w:fldCharType="separate"/>
      </w:r>
      <w:r w:rsidRPr="00924F96">
        <w:t>17</w:t>
      </w:r>
      <w:r w:rsidRPr="00924F96">
        <w:fldChar w:fldCharType="end"/>
      </w:r>
    </w:p>
    <w:p w14:paraId="56E7C4CA"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Lync per Mac 2011</w:t>
      </w:r>
      <w:r w:rsidRPr="00924F96">
        <w:tab/>
      </w:r>
      <w:r w:rsidRPr="00924F96">
        <w:fldChar w:fldCharType="begin"/>
      </w:r>
      <w:r w:rsidRPr="00924F96">
        <w:instrText xml:space="preserve"> PAGEREF _Toc357600970 \h </w:instrText>
      </w:r>
      <w:r w:rsidRPr="00924F96">
        <w:fldChar w:fldCharType="separate"/>
      </w:r>
      <w:r w:rsidRPr="00924F96">
        <w:t>17</w:t>
      </w:r>
      <w:r w:rsidRPr="00924F96">
        <w:fldChar w:fldCharType="end"/>
      </w:r>
    </w:p>
    <w:p w14:paraId="56E7C4CB"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MapPoint</w:t>
      </w:r>
      <w:r w:rsidRPr="00924F96">
        <w:rPr>
          <w:rFonts w:cs="Tahoma"/>
          <w:vertAlign w:val="superscript"/>
        </w:rPr>
        <w:t>®</w:t>
      </w:r>
      <w:r w:rsidRPr="00924F96">
        <w:rPr>
          <w:rFonts w:cs="Tahoma"/>
        </w:rPr>
        <w:t xml:space="preserve"> Fleet Edition 2013</w:t>
      </w:r>
      <w:r w:rsidRPr="00924F96">
        <w:tab/>
      </w:r>
      <w:r w:rsidRPr="00924F96">
        <w:fldChar w:fldCharType="begin"/>
      </w:r>
      <w:r w:rsidRPr="00924F96">
        <w:instrText xml:space="preserve"> PAGEREF _Toc357600971 \h </w:instrText>
      </w:r>
      <w:r w:rsidRPr="00924F96">
        <w:fldChar w:fldCharType="separate"/>
      </w:r>
      <w:r w:rsidRPr="00924F96">
        <w:t>17</w:t>
      </w:r>
      <w:r w:rsidRPr="00924F96">
        <w:fldChar w:fldCharType="end"/>
      </w:r>
    </w:p>
    <w:p w14:paraId="56E7C4CC"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MapPoint</w:t>
      </w:r>
      <w:r w:rsidRPr="00924F96">
        <w:rPr>
          <w:rFonts w:cs="Tahoma"/>
          <w:vertAlign w:val="superscript"/>
        </w:rPr>
        <w:t>®</w:t>
      </w:r>
      <w:r w:rsidRPr="00924F96">
        <w:rPr>
          <w:rFonts w:cs="Tahoma"/>
        </w:rPr>
        <w:t xml:space="preserve"> 2013 per Windows</w:t>
      </w:r>
      <w:r w:rsidRPr="00924F96">
        <w:tab/>
      </w:r>
      <w:r w:rsidRPr="00924F96">
        <w:fldChar w:fldCharType="begin"/>
      </w:r>
      <w:r w:rsidRPr="00924F96">
        <w:instrText xml:space="preserve"> PAGEREF _Toc357600972 \h </w:instrText>
      </w:r>
      <w:r w:rsidRPr="00924F96">
        <w:fldChar w:fldCharType="separate"/>
      </w:r>
      <w:r w:rsidRPr="00924F96">
        <w:t>17</w:t>
      </w:r>
      <w:r w:rsidRPr="00924F96">
        <w:fldChar w:fldCharType="end"/>
      </w:r>
    </w:p>
    <w:p w14:paraId="56E7C4CD"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Sistemi Operativi MSDN</w:t>
      </w:r>
      <w:r w:rsidRPr="00924F96">
        <w:tab/>
      </w:r>
      <w:r w:rsidRPr="00924F96">
        <w:fldChar w:fldCharType="begin"/>
      </w:r>
      <w:r w:rsidRPr="00924F96">
        <w:instrText xml:space="preserve"> PAGEREF _Toc357600973 \h </w:instrText>
      </w:r>
      <w:r w:rsidRPr="00924F96">
        <w:fldChar w:fldCharType="separate"/>
      </w:r>
      <w:r w:rsidRPr="00924F96">
        <w:t>17</w:t>
      </w:r>
      <w:r w:rsidRPr="00924F96">
        <w:fldChar w:fldCharType="end"/>
      </w:r>
    </w:p>
    <w:p w14:paraId="56E7C4CE"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Piattaforme MSDN</w:t>
      </w:r>
      <w:r w:rsidRPr="00924F96">
        <w:tab/>
      </w:r>
      <w:r w:rsidRPr="00924F96">
        <w:fldChar w:fldCharType="begin"/>
      </w:r>
      <w:r w:rsidRPr="00924F96">
        <w:instrText xml:space="preserve"> PAGEREF _Toc357600974 \h </w:instrText>
      </w:r>
      <w:r w:rsidRPr="00924F96">
        <w:fldChar w:fldCharType="separate"/>
      </w:r>
      <w:r w:rsidRPr="00924F96">
        <w:t>17</w:t>
      </w:r>
      <w:r w:rsidRPr="00924F96">
        <w:fldChar w:fldCharType="end"/>
      </w:r>
    </w:p>
    <w:p w14:paraId="56E7C4CF"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Office 365 A2 (SL per Utente)</w:t>
      </w:r>
      <w:r w:rsidRPr="00924F96">
        <w:tab/>
      </w:r>
      <w:r w:rsidRPr="00924F96">
        <w:fldChar w:fldCharType="begin"/>
      </w:r>
      <w:r w:rsidRPr="00924F96">
        <w:instrText xml:space="preserve"> PAGEREF _Toc357600975 \h </w:instrText>
      </w:r>
      <w:r w:rsidRPr="00924F96">
        <w:fldChar w:fldCharType="separate"/>
      </w:r>
      <w:r w:rsidRPr="00924F96">
        <w:t>17</w:t>
      </w:r>
      <w:r w:rsidRPr="00924F96">
        <w:fldChar w:fldCharType="end"/>
      </w:r>
    </w:p>
    <w:p w14:paraId="56E7C4D0"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Office 365 A3 (SL per Utente)</w:t>
      </w:r>
      <w:r w:rsidRPr="00924F96">
        <w:tab/>
      </w:r>
      <w:r w:rsidRPr="00924F96">
        <w:fldChar w:fldCharType="begin"/>
      </w:r>
      <w:r w:rsidRPr="00924F96">
        <w:instrText xml:space="preserve"> PAGEREF _Toc357600976 \h </w:instrText>
      </w:r>
      <w:r w:rsidRPr="00924F96">
        <w:fldChar w:fldCharType="separate"/>
      </w:r>
      <w:r w:rsidRPr="00924F96">
        <w:t>17</w:t>
      </w:r>
      <w:r w:rsidRPr="00924F96">
        <w:fldChar w:fldCharType="end"/>
      </w:r>
    </w:p>
    <w:p w14:paraId="56E7C4D1"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Office 365 A4 (SL per Utente)</w:t>
      </w:r>
      <w:r w:rsidRPr="00924F96">
        <w:tab/>
      </w:r>
      <w:r w:rsidRPr="00924F96">
        <w:fldChar w:fldCharType="begin"/>
      </w:r>
      <w:r w:rsidRPr="00924F96">
        <w:instrText xml:space="preserve"> PAGEREF _Toc357600977 \h </w:instrText>
      </w:r>
      <w:r w:rsidRPr="00924F96">
        <w:fldChar w:fldCharType="separate"/>
      </w:r>
      <w:r w:rsidRPr="00924F96">
        <w:t>17</w:t>
      </w:r>
      <w:r w:rsidRPr="00924F96">
        <w:fldChar w:fldCharType="end"/>
      </w:r>
    </w:p>
    <w:p w14:paraId="56E7C4D2"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Office 365 Midsize Business (SL per Utente)</w:t>
      </w:r>
      <w:r w:rsidRPr="00924F96">
        <w:tab/>
      </w:r>
      <w:r w:rsidRPr="00924F96">
        <w:fldChar w:fldCharType="begin"/>
      </w:r>
      <w:r w:rsidRPr="00924F96">
        <w:instrText xml:space="preserve"> PAGEREF _Toc357600978 \h </w:instrText>
      </w:r>
      <w:r w:rsidRPr="00924F96">
        <w:fldChar w:fldCharType="separate"/>
      </w:r>
      <w:r w:rsidRPr="00924F96">
        <w:t>17</w:t>
      </w:r>
      <w:r w:rsidRPr="00924F96">
        <w:fldChar w:fldCharType="end"/>
      </w:r>
    </w:p>
    <w:p w14:paraId="56E7C4D3"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Office 365 Enterprise E1 (SL per Utente)</w:t>
      </w:r>
      <w:r w:rsidRPr="00924F96">
        <w:tab/>
      </w:r>
      <w:r w:rsidRPr="00924F96">
        <w:fldChar w:fldCharType="begin"/>
      </w:r>
      <w:r w:rsidRPr="00924F96">
        <w:instrText xml:space="preserve"> PAGEREF _Toc357600979 \h </w:instrText>
      </w:r>
      <w:r w:rsidRPr="00924F96">
        <w:fldChar w:fldCharType="separate"/>
      </w:r>
      <w:r w:rsidRPr="00924F96">
        <w:t>17</w:t>
      </w:r>
      <w:r w:rsidRPr="00924F96">
        <w:fldChar w:fldCharType="end"/>
      </w:r>
    </w:p>
    <w:p w14:paraId="56E7C4D4"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Office 365 Enterprise E2 (SL per Utente)</w:t>
      </w:r>
      <w:r w:rsidRPr="00924F96">
        <w:tab/>
      </w:r>
      <w:r w:rsidRPr="00924F96">
        <w:fldChar w:fldCharType="begin"/>
      </w:r>
      <w:r w:rsidRPr="00924F96">
        <w:instrText xml:space="preserve"> PAGEREF _Toc357600980 \h </w:instrText>
      </w:r>
      <w:r w:rsidRPr="00924F96">
        <w:fldChar w:fldCharType="separate"/>
      </w:r>
      <w:r w:rsidRPr="00924F96">
        <w:t>17</w:t>
      </w:r>
      <w:r w:rsidRPr="00924F96">
        <w:fldChar w:fldCharType="end"/>
      </w:r>
    </w:p>
    <w:p w14:paraId="56E7C4D5"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Office 365 Enterprise E3 (SL per Utente)</w:t>
      </w:r>
      <w:r w:rsidRPr="00924F96">
        <w:tab/>
      </w:r>
      <w:r w:rsidRPr="00924F96">
        <w:fldChar w:fldCharType="begin"/>
      </w:r>
      <w:r w:rsidRPr="00924F96">
        <w:instrText xml:space="preserve"> PAGEREF _Toc357600981 \h </w:instrText>
      </w:r>
      <w:r w:rsidRPr="00924F96">
        <w:fldChar w:fldCharType="separate"/>
      </w:r>
      <w:r w:rsidRPr="00924F96">
        <w:t>17</w:t>
      </w:r>
      <w:r w:rsidRPr="00924F96">
        <w:fldChar w:fldCharType="end"/>
      </w:r>
    </w:p>
    <w:p w14:paraId="56E7C4D6"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Office 365 Enterprise E4 (SL per Utente)</w:t>
      </w:r>
      <w:r w:rsidRPr="00924F96">
        <w:tab/>
      </w:r>
      <w:r w:rsidRPr="00924F96">
        <w:fldChar w:fldCharType="begin"/>
      </w:r>
      <w:r w:rsidRPr="00924F96">
        <w:instrText xml:space="preserve"> PAGEREF _Toc357600982 \h </w:instrText>
      </w:r>
      <w:r w:rsidRPr="00924F96">
        <w:fldChar w:fldCharType="separate"/>
      </w:r>
      <w:r w:rsidRPr="00924F96">
        <w:t>17</w:t>
      </w:r>
      <w:r w:rsidRPr="00924F96">
        <w:fldChar w:fldCharType="end"/>
      </w:r>
    </w:p>
    <w:p w14:paraId="56E7C4D7"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Diritti di Utilizzo Commerciale di Office Home and Student RT 2013</w:t>
      </w:r>
      <w:r w:rsidRPr="00924F96">
        <w:tab/>
      </w:r>
      <w:r w:rsidRPr="00924F96">
        <w:fldChar w:fldCharType="begin"/>
      </w:r>
      <w:r w:rsidRPr="00924F96">
        <w:instrText xml:space="preserve"> PAGEREF _Toc357600983 \h </w:instrText>
      </w:r>
      <w:r w:rsidRPr="00924F96">
        <w:fldChar w:fldCharType="separate"/>
      </w:r>
      <w:r w:rsidRPr="00924F96">
        <w:t>17</w:t>
      </w:r>
      <w:r w:rsidRPr="00924F96">
        <w:fldChar w:fldCharType="end"/>
      </w:r>
    </w:p>
    <w:p w14:paraId="56E7C4D8"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Office per Mac Standard 2011</w:t>
      </w:r>
      <w:r w:rsidRPr="00924F96">
        <w:tab/>
      </w:r>
      <w:r w:rsidRPr="00924F96">
        <w:fldChar w:fldCharType="begin"/>
      </w:r>
      <w:r w:rsidRPr="00924F96">
        <w:instrText xml:space="preserve"> PAGEREF _Toc357600984 \h </w:instrText>
      </w:r>
      <w:r w:rsidRPr="00924F96">
        <w:fldChar w:fldCharType="separate"/>
      </w:r>
      <w:r w:rsidRPr="00924F96">
        <w:t>17</w:t>
      </w:r>
      <w:r w:rsidRPr="00924F96">
        <w:fldChar w:fldCharType="end"/>
      </w:r>
    </w:p>
    <w:p w14:paraId="56E7C4D9"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Office Multi-Language Pack 2013</w:t>
      </w:r>
      <w:r w:rsidRPr="00924F96">
        <w:tab/>
      </w:r>
      <w:r w:rsidRPr="00924F96">
        <w:fldChar w:fldCharType="begin"/>
      </w:r>
      <w:r w:rsidRPr="00924F96">
        <w:instrText xml:space="preserve"> PAGEREF _Toc357600985 \h </w:instrText>
      </w:r>
      <w:r w:rsidRPr="00924F96">
        <w:fldChar w:fldCharType="separate"/>
      </w:r>
      <w:r w:rsidRPr="00924F96">
        <w:t>17</w:t>
      </w:r>
      <w:r w:rsidRPr="00924F96">
        <w:fldChar w:fldCharType="end"/>
      </w:r>
    </w:p>
    <w:p w14:paraId="56E7C4DA"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Office Professional Plus 2013</w:t>
      </w:r>
      <w:r w:rsidRPr="00924F96">
        <w:tab/>
      </w:r>
      <w:r w:rsidRPr="00924F96">
        <w:fldChar w:fldCharType="begin"/>
      </w:r>
      <w:r w:rsidRPr="00924F96">
        <w:instrText xml:space="preserve"> PAGEREF _Toc357600986 \h </w:instrText>
      </w:r>
      <w:r w:rsidRPr="00924F96">
        <w:fldChar w:fldCharType="separate"/>
      </w:r>
      <w:r w:rsidRPr="00924F96">
        <w:t>17</w:t>
      </w:r>
      <w:r w:rsidRPr="00924F96">
        <w:fldChar w:fldCharType="end"/>
      </w:r>
    </w:p>
    <w:p w14:paraId="56E7C4DB"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olor w:val="auto"/>
        </w:rPr>
        <w:t>Office Standard 2013</w:t>
      </w:r>
      <w:r w:rsidRPr="00924F96">
        <w:rPr>
          <w:color w:val="auto"/>
        </w:rPr>
        <w:tab/>
      </w:r>
      <w:r w:rsidRPr="00924F96">
        <w:rPr>
          <w:color w:val="auto"/>
        </w:rPr>
        <w:fldChar w:fldCharType="begin"/>
      </w:r>
      <w:r w:rsidRPr="00924F96">
        <w:rPr>
          <w:color w:val="auto"/>
        </w:rPr>
        <w:instrText xml:space="preserve"> PAGEREF _Toc357600987 \h </w:instrText>
      </w:r>
      <w:r w:rsidRPr="00924F96">
        <w:rPr>
          <w:color w:val="auto"/>
        </w:rPr>
      </w:r>
      <w:r w:rsidRPr="00924F96">
        <w:rPr>
          <w:color w:val="auto"/>
        </w:rPr>
        <w:fldChar w:fldCharType="separate"/>
      </w:r>
      <w:r w:rsidRPr="00924F96">
        <w:rPr>
          <w:color w:val="auto"/>
        </w:rPr>
        <w:t>17</w:t>
      </w:r>
      <w:r w:rsidRPr="00924F96">
        <w:rPr>
          <w:color w:val="auto"/>
        </w:rPr>
        <w:fldChar w:fldCharType="end"/>
      </w:r>
    </w:p>
    <w:p w14:paraId="56E7C4DC"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Office 365 ProPlus (SL per Utente)</w:t>
      </w:r>
      <w:r w:rsidRPr="00924F96">
        <w:tab/>
      </w:r>
      <w:r w:rsidRPr="00924F96">
        <w:fldChar w:fldCharType="begin"/>
      </w:r>
      <w:r w:rsidRPr="00924F96">
        <w:instrText xml:space="preserve"> PAGEREF _Toc357600988 \h </w:instrText>
      </w:r>
      <w:r w:rsidRPr="00924F96">
        <w:fldChar w:fldCharType="separate"/>
      </w:r>
      <w:r w:rsidRPr="00924F96">
        <w:t>18</w:t>
      </w:r>
      <w:r w:rsidRPr="00924F96">
        <w:fldChar w:fldCharType="end"/>
      </w:r>
    </w:p>
    <w:p w14:paraId="56E7C4DD"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Office 365 ProPlus SA Transition  (SL per Utente)</w:t>
      </w:r>
      <w:r w:rsidRPr="00924F96">
        <w:tab/>
      </w:r>
      <w:r w:rsidRPr="00924F96">
        <w:fldChar w:fldCharType="begin"/>
      </w:r>
      <w:r w:rsidRPr="00924F96">
        <w:instrText xml:space="preserve"> PAGEREF _Toc357600989 \h </w:instrText>
      </w:r>
      <w:r w:rsidRPr="00924F96">
        <w:fldChar w:fldCharType="separate"/>
      </w:r>
      <w:r w:rsidRPr="00924F96">
        <w:t>18</w:t>
      </w:r>
      <w:r w:rsidRPr="00924F96">
        <w:fldChar w:fldCharType="end"/>
      </w:r>
    </w:p>
    <w:p w14:paraId="56E7C4DE"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Sottoscrizione Office Professional Plus A (SL per Utente)</w:t>
      </w:r>
      <w:r w:rsidRPr="00924F96">
        <w:tab/>
      </w:r>
      <w:r w:rsidRPr="00924F96">
        <w:fldChar w:fldCharType="begin"/>
      </w:r>
      <w:r w:rsidRPr="00924F96">
        <w:instrText xml:space="preserve"> PAGEREF _Toc357600990 \h </w:instrText>
      </w:r>
      <w:r w:rsidRPr="00924F96">
        <w:fldChar w:fldCharType="separate"/>
      </w:r>
      <w:r w:rsidRPr="00924F96">
        <w:t>18</w:t>
      </w:r>
      <w:r w:rsidRPr="00924F96">
        <w:fldChar w:fldCharType="end"/>
      </w:r>
    </w:p>
    <w:p w14:paraId="56E7C4DF"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OneNote</w:t>
      </w:r>
      <w:r w:rsidRPr="00924F96">
        <w:rPr>
          <w:rFonts w:cs="Tahoma"/>
          <w:vertAlign w:val="superscript"/>
        </w:rPr>
        <w:t>®</w:t>
      </w:r>
      <w:r w:rsidRPr="00924F96">
        <w:rPr>
          <w:rFonts w:cs="Tahoma"/>
        </w:rPr>
        <w:t xml:space="preserve"> 2013</w:t>
      </w:r>
      <w:r w:rsidRPr="00924F96">
        <w:tab/>
      </w:r>
      <w:r w:rsidRPr="00924F96">
        <w:fldChar w:fldCharType="begin"/>
      </w:r>
      <w:r w:rsidRPr="00924F96">
        <w:instrText xml:space="preserve"> PAGEREF _Toc357600991 \h </w:instrText>
      </w:r>
      <w:r w:rsidRPr="00924F96">
        <w:fldChar w:fldCharType="separate"/>
      </w:r>
      <w:r w:rsidRPr="00924F96">
        <w:t>18</w:t>
      </w:r>
      <w:r w:rsidRPr="00924F96">
        <w:fldChar w:fldCharType="end"/>
      </w:r>
    </w:p>
    <w:p w14:paraId="56E7C4E0"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Outlook</w:t>
      </w:r>
      <w:r w:rsidRPr="00924F96">
        <w:rPr>
          <w:rFonts w:cs="Tahoma"/>
          <w:vertAlign w:val="superscript"/>
        </w:rPr>
        <w:t>®</w:t>
      </w:r>
      <w:r w:rsidRPr="00924F96">
        <w:rPr>
          <w:rFonts w:cs="Tahoma"/>
        </w:rPr>
        <w:t xml:space="preserve"> 2013</w:t>
      </w:r>
      <w:r w:rsidRPr="00924F96">
        <w:tab/>
      </w:r>
      <w:r w:rsidRPr="00924F96">
        <w:fldChar w:fldCharType="begin"/>
      </w:r>
      <w:r w:rsidRPr="00924F96">
        <w:instrText xml:space="preserve"> PAGEREF _Toc357600992 \h </w:instrText>
      </w:r>
      <w:r w:rsidRPr="00924F96">
        <w:fldChar w:fldCharType="separate"/>
      </w:r>
      <w:r w:rsidRPr="00924F96">
        <w:t>18</w:t>
      </w:r>
      <w:r w:rsidRPr="00924F96">
        <w:fldChar w:fldCharType="end"/>
      </w:r>
    </w:p>
    <w:p w14:paraId="56E7C4E1"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Outlook per Mac 2011</w:t>
      </w:r>
      <w:r w:rsidRPr="00924F96">
        <w:tab/>
      </w:r>
      <w:r w:rsidRPr="00924F96">
        <w:fldChar w:fldCharType="begin"/>
      </w:r>
      <w:r w:rsidRPr="00924F96">
        <w:instrText xml:space="preserve"> PAGEREF _Toc357600993 \h </w:instrText>
      </w:r>
      <w:r w:rsidRPr="00924F96">
        <w:fldChar w:fldCharType="separate"/>
      </w:r>
      <w:r w:rsidRPr="00924F96">
        <w:t>18</w:t>
      </w:r>
      <w:r w:rsidRPr="00924F96">
        <w:fldChar w:fldCharType="end"/>
      </w:r>
    </w:p>
    <w:p w14:paraId="56E7C4E2"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olor w:val="auto"/>
        </w:rPr>
        <w:t>PowerPoint 2013</w:t>
      </w:r>
      <w:r w:rsidRPr="00924F96">
        <w:rPr>
          <w:color w:val="auto"/>
        </w:rPr>
        <w:tab/>
      </w:r>
      <w:r w:rsidRPr="00924F96">
        <w:rPr>
          <w:color w:val="auto"/>
        </w:rPr>
        <w:fldChar w:fldCharType="begin"/>
      </w:r>
      <w:r w:rsidRPr="00924F96">
        <w:rPr>
          <w:color w:val="auto"/>
        </w:rPr>
        <w:instrText xml:space="preserve"> PAGEREF _Toc357600994 \h </w:instrText>
      </w:r>
      <w:r w:rsidRPr="00924F96">
        <w:rPr>
          <w:color w:val="auto"/>
        </w:rPr>
      </w:r>
      <w:r w:rsidRPr="00924F96">
        <w:rPr>
          <w:color w:val="auto"/>
        </w:rPr>
        <w:fldChar w:fldCharType="separate"/>
      </w:r>
      <w:r w:rsidRPr="00924F96">
        <w:rPr>
          <w:color w:val="auto"/>
        </w:rPr>
        <w:t>18</w:t>
      </w:r>
      <w:r w:rsidRPr="00924F96">
        <w:rPr>
          <w:color w:val="auto"/>
        </w:rPr>
        <w:fldChar w:fldCharType="end"/>
      </w:r>
    </w:p>
    <w:p w14:paraId="56E7C4E3"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olor w:val="auto"/>
        </w:rPr>
        <w:t>Powerpoint per Mac 2011</w:t>
      </w:r>
      <w:r w:rsidRPr="00924F96">
        <w:rPr>
          <w:color w:val="auto"/>
        </w:rPr>
        <w:tab/>
      </w:r>
      <w:r w:rsidRPr="00924F96">
        <w:rPr>
          <w:color w:val="auto"/>
        </w:rPr>
        <w:fldChar w:fldCharType="begin"/>
      </w:r>
      <w:r w:rsidRPr="00924F96">
        <w:rPr>
          <w:color w:val="auto"/>
        </w:rPr>
        <w:instrText xml:space="preserve"> PAGEREF _Toc357600995 \h </w:instrText>
      </w:r>
      <w:r w:rsidRPr="00924F96">
        <w:rPr>
          <w:color w:val="auto"/>
        </w:rPr>
      </w:r>
      <w:r w:rsidRPr="00924F96">
        <w:rPr>
          <w:color w:val="auto"/>
        </w:rPr>
        <w:fldChar w:fldCharType="separate"/>
      </w:r>
      <w:r w:rsidRPr="00924F96">
        <w:rPr>
          <w:color w:val="auto"/>
        </w:rPr>
        <w:t>18</w:t>
      </w:r>
      <w:r w:rsidRPr="00924F96">
        <w:rPr>
          <w:color w:val="auto"/>
        </w:rPr>
        <w:fldChar w:fldCharType="end"/>
      </w:r>
    </w:p>
    <w:p w14:paraId="56E7C4E4"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olor w:val="auto"/>
        </w:rPr>
        <w:t>Project 2013 Standard</w:t>
      </w:r>
      <w:r w:rsidRPr="00924F96">
        <w:rPr>
          <w:color w:val="auto"/>
        </w:rPr>
        <w:tab/>
      </w:r>
      <w:r w:rsidRPr="00924F96">
        <w:rPr>
          <w:color w:val="auto"/>
        </w:rPr>
        <w:fldChar w:fldCharType="begin"/>
      </w:r>
      <w:r w:rsidRPr="00924F96">
        <w:rPr>
          <w:color w:val="auto"/>
        </w:rPr>
        <w:instrText xml:space="preserve"> PAGEREF _Toc357600996 \h </w:instrText>
      </w:r>
      <w:r w:rsidRPr="00924F96">
        <w:rPr>
          <w:color w:val="auto"/>
        </w:rPr>
      </w:r>
      <w:r w:rsidRPr="00924F96">
        <w:rPr>
          <w:color w:val="auto"/>
        </w:rPr>
        <w:fldChar w:fldCharType="separate"/>
      </w:r>
      <w:r w:rsidRPr="00924F96">
        <w:rPr>
          <w:color w:val="auto"/>
        </w:rPr>
        <w:t>18</w:t>
      </w:r>
      <w:r w:rsidRPr="00924F96">
        <w:rPr>
          <w:color w:val="auto"/>
        </w:rPr>
        <w:fldChar w:fldCharType="end"/>
      </w:r>
    </w:p>
    <w:p w14:paraId="56E7C4E5"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olor w:val="auto"/>
        </w:rPr>
        <w:t>Project Professional 2013</w:t>
      </w:r>
      <w:r w:rsidRPr="00924F96">
        <w:rPr>
          <w:color w:val="auto"/>
        </w:rPr>
        <w:tab/>
      </w:r>
      <w:r w:rsidRPr="00924F96">
        <w:rPr>
          <w:color w:val="auto"/>
        </w:rPr>
        <w:fldChar w:fldCharType="begin"/>
      </w:r>
      <w:r w:rsidRPr="00924F96">
        <w:rPr>
          <w:color w:val="auto"/>
        </w:rPr>
        <w:instrText xml:space="preserve"> PAGEREF _Toc357600997 \h </w:instrText>
      </w:r>
      <w:r w:rsidRPr="00924F96">
        <w:rPr>
          <w:color w:val="auto"/>
        </w:rPr>
      </w:r>
      <w:r w:rsidRPr="00924F96">
        <w:rPr>
          <w:color w:val="auto"/>
        </w:rPr>
        <w:fldChar w:fldCharType="separate"/>
      </w:r>
      <w:r w:rsidRPr="00924F96">
        <w:rPr>
          <w:color w:val="auto"/>
        </w:rPr>
        <w:t>18</w:t>
      </w:r>
      <w:r w:rsidRPr="00924F96">
        <w:rPr>
          <w:color w:val="auto"/>
        </w:rPr>
        <w:fldChar w:fldCharType="end"/>
      </w:r>
    </w:p>
    <w:p w14:paraId="56E7C4E6"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olor w:val="auto"/>
        </w:rPr>
        <w:t>Project Pro per Office 365</w:t>
      </w:r>
      <w:r w:rsidRPr="00924F96">
        <w:rPr>
          <w:color w:val="auto"/>
        </w:rPr>
        <w:tab/>
      </w:r>
      <w:r w:rsidRPr="00924F96">
        <w:rPr>
          <w:color w:val="auto"/>
        </w:rPr>
        <w:fldChar w:fldCharType="begin"/>
      </w:r>
      <w:r w:rsidRPr="00924F96">
        <w:rPr>
          <w:color w:val="auto"/>
        </w:rPr>
        <w:instrText xml:space="preserve"> PAGEREF _Toc357600998 \h </w:instrText>
      </w:r>
      <w:r w:rsidRPr="00924F96">
        <w:rPr>
          <w:color w:val="auto"/>
        </w:rPr>
      </w:r>
      <w:r w:rsidRPr="00924F96">
        <w:rPr>
          <w:color w:val="auto"/>
        </w:rPr>
        <w:fldChar w:fldCharType="separate"/>
      </w:r>
      <w:r w:rsidRPr="00924F96">
        <w:rPr>
          <w:color w:val="auto"/>
        </w:rPr>
        <w:t>18</w:t>
      </w:r>
      <w:r w:rsidRPr="00924F96">
        <w:rPr>
          <w:color w:val="auto"/>
        </w:rPr>
        <w:fldChar w:fldCharType="end"/>
      </w:r>
    </w:p>
    <w:p w14:paraId="56E7C4E7"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olor w:val="auto"/>
        </w:rPr>
        <w:t>Project Pro per Office 365 A</w:t>
      </w:r>
      <w:r w:rsidRPr="00924F96">
        <w:rPr>
          <w:color w:val="auto"/>
        </w:rPr>
        <w:tab/>
      </w:r>
      <w:r w:rsidRPr="00924F96">
        <w:rPr>
          <w:color w:val="auto"/>
        </w:rPr>
        <w:fldChar w:fldCharType="begin"/>
      </w:r>
      <w:r w:rsidRPr="00924F96">
        <w:rPr>
          <w:color w:val="auto"/>
        </w:rPr>
        <w:instrText xml:space="preserve"> PAGEREF _Toc357600999 \h </w:instrText>
      </w:r>
      <w:r w:rsidRPr="00924F96">
        <w:rPr>
          <w:color w:val="auto"/>
        </w:rPr>
      </w:r>
      <w:r w:rsidRPr="00924F96">
        <w:rPr>
          <w:color w:val="auto"/>
        </w:rPr>
        <w:fldChar w:fldCharType="separate"/>
      </w:r>
      <w:r w:rsidRPr="00924F96">
        <w:rPr>
          <w:color w:val="auto"/>
        </w:rPr>
        <w:t>18</w:t>
      </w:r>
      <w:r w:rsidRPr="00924F96">
        <w:rPr>
          <w:color w:val="auto"/>
        </w:rPr>
        <w:fldChar w:fldCharType="end"/>
      </w:r>
    </w:p>
    <w:p w14:paraId="56E7C4E8"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olor w:val="auto"/>
        </w:rPr>
        <w:t>Publisher 2013</w:t>
      </w:r>
      <w:r w:rsidRPr="00924F96">
        <w:rPr>
          <w:color w:val="auto"/>
        </w:rPr>
        <w:tab/>
      </w:r>
      <w:r w:rsidRPr="00924F96">
        <w:rPr>
          <w:color w:val="auto"/>
        </w:rPr>
        <w:fldChar w:fldCharType="begin"/>
      </w:r>
      <w:r w:rsidRPr="00924F96">
        <w:rPr>
          <w:color w:val="auto"/>
        </w:rPr>
        <w:instrText xml:space="preserve"> PAGEREF _Toc357601000 \h </w:instrText>
      </w:r>
      <w:r w:rsidRPr="00924F96">
        <w:rPr>
          <w:color w:val="auto"/>
        </w:rPr>
      </w:r>
      <w:r w:rsidRPr="00924F96">
        <w:rPr>
          <w:color w:val="auto"/>
        </w:rPr>
        <w:fldChar w:fldCharType="separate"/>
      </w:r>
      <w:r w:rsidRPr="00924F96">
        <w:rPr>
          <w:color w:val="auto"/>
        </w:rPr>
        <w:t>18</w:t>
      </w:r>
      <w:r w:rsidRPr="00924F96">
        <w:rPr>
          <w:color w:val="auto"/>
        </w:rPr>
        <w:fldChar w:fldCharType="end"/>
      </w:r>
    </w:p>
    <w:p w14:paraId="56E7C4E9"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olor w:val="auto"/>
        </w:rPr>
        <w:t>Diritti di Noleggio per Office Standard</w:t>
      </w:r>
      <w:r w:rsidRPr="00924F96">
        <w:rPr>
          <w:color w:val="auto"/>
        </w:rPr>
        <w:tab/>
      </w:r>
      <w:r w:rsidRPr="00924F96">
        <w:rPr>
          <w:color w:val="auto"/>
        </w:rPr>
        <w:fldChar w:fldCharType="begin"/>
      </w:r>
      <w:r w:rsidRPr="00924F96">
        <w:rPr>
          <w:color w:val="auto"/>
        </w:rPr>
        <w:instrText xml:space="preserve"> PAGEREF _Toc357601001 \h </w:instrText>
      </w:r>
      <w:r w:rsidRPr="00924F96">
        <w:rPr>
          <w:color w:val="auto"/>
        </w:rPr>
      </w:r>
      <w:r w:rsidRPr="00924F96">
        <w:rPr>
          <w:color w:val="auto"/>
        </w:rPr>
        <w:fldChar w:fldCharType="separate"/>
      </w:r>
      <w:r w:rsidRPr="00924F96">
        <w:rPr>
          <w:color w:val="auto"/>
        </w:rPr>
        <w:t>18</w:t>
      </w:r>
      <w:r w:rsidRPr="00924F96">
        <w:rPr>
          <w:color w:val="auto"/>
        </w:rPr>
        <w:fldChar w:fldCharType="end"/>
      </w:r>
    </w:p>
    <w:p w14:paraId="56E7C4EA"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olor w:val="auto"/>
        </w:rPr>
        <w:t>Diritto di Noleggio per Office Professional Plus</w:t>
      </w:r>
      <w:r w:rsidRPr="00924F96">
        <w:rPr>
          <w:color w:val="auto"/>
        </w:rPr>
        <w:tab/>
      </w:r>
      <w:r w:rsidRPr="00924F96">
        <w:rPr>
          <w:color w:val="auto"/>
        </w:rPr>
        <w:fldChar w:fldCharType="begin"/>
      </w:r>
      <w:r w:rsidRPr="00924F96">
        <w:rPr>
          <w:color w:val="auto"/>
        </w:rPr>
        <w:instrText xml:space="preserve"> PAGEREF _Toc357601002 \h </w:instrText>
      </w:r>
      <w:r w:rsidRPr="00924F96">
        <w:rPr>
          <w:color w:val="auto"/>
        </w:rPr>
      </w:r>
      <w:r w:rsidRPr="00924F96">
        <w:rPr>
          <w:color w:val="auto"/>
        </w:rPr>
        <w:fldChar w:fldCharType="separate"/>
      </w:r>
      <w:r w:rsidRPr="00924F96">
        <w:rPr>
          <w:color w:val="auto"/>
        </w:rPr>
        <w:t>18</w:t>
      </w:r>
      <w:r w:rsidRPr="00924F96">
        <w:rPr>
          <w:color w:val="auto"/>
        </w:rPr>
        <w:fldChar w:fldCharType="end"/>
      </w:r>
    </w:p>
    <w:p w14:paraId="56E7C4EB"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olor w:val="auto"/>
        </w:rPr>
        <w:t>Streets and Trips 2013</w:t>
      </w:r>
      <w:r w:rsidRPr="00924F96">
        <w:rPr>
          <w:color w:val="auto"/>
        </w:rPr>
        <w:tab/>
      </w:r>
      <w:r w:rsidRPr="00924F96">
        <w:rPr>
          <w:color w:val="auto"/>
        </w:rPr>
        <w:fldChar w:fldCharType="begin"/>
      </w:r>
      <w:r w:rsidRPr="00924F96">
        <w:rPr>
          <w:color w:val="auto"/>
        </w:rPr>
        <w:instrText xml:space="preserve"> PAGEREF _Toc357601003 \h </w:instrText>
      </w:r>
      <w:r w:rsidRPr="00924F96">
        <w:rPr>
          <w:color w:val="auto"/>
        </w:rPr>
      </w:r>
      <w:r w:rsidRPr="00924F96">
        <w:rPr>
          <w:color w:val="auto"/>
        </w:rPr>
        <w:fldChar w:fldCharType="separate"/>
      </w:r>
      <w:r w:rsidRPr="00924F96">
        <w:rPr>
          <w:color w:val="auto"/>
        </w:rPr>
        <w:t>18</w:t>
      </w:r>
      <w:r w:rsidRPr="00924F96">
        <w:rPr>
          <w:color w:val="auto"/>
        </w:rPr>
        <w:fldChar w:fldCharType="end"/>
      </w:r>
    </w:p>
    <w:p w14:paraId="56E7C4EC"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olor w:val="auto"/>
        </w:rPr>
        <w:t>TechNet Plus Direct</w:t>
      </w:r>
      <w:r w:rsidRPr="00924F96">
        <w:rPr>
          <w:color w:val="auto"/>
        </w:rPr>
        <w:tab/>
      </w:r>
      <w:r w:rsidRPr="00924F96">
        <w:rPr>
          <w:color w:val="auto"/>
        </w:rPr>
        <w:fldChar w:fldCharType="begin"/>
      </w:r>
      <w:r w:rsidRPr="00924F96">
        <w:rPr>
          <w:color w:val="auto"/>
        </w:rPr>
        <w:instrText xml:space="preserve"> PAGEREF _Toc357601004 \h </w:instrText>
      </w:r>
      <w:r w:rsidRPr="00924F96">
        <w:rPr>
          <w:color w:val="auto"/>
        </w:rPr>
      </w:r>
      <w:r w:rsidRPr="00924F96">
        <w:rPr>
          <w:color w:val="auto"/>
        </w:rPr>
        <w:fldChar w:fldCharType="separate"/>
      </w:r>
      <w:r w:rsidRPr="00924F96">
        <w:rPr>
          <w:color w:val="auto"/>
        </w:rPr>
        <w:t>18</w:t>
      </w:r>
      <w:r w:rsidRPr="00924F96">
        <w:rPr>
          <w:color w:val="auto"/>
        </w:rPr>
        <w:fldChar w:fldCharType="end"/>
      </w:r>
    </w:p>
    <w:p w14:paraId="56E7C4ED"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olor w:val="auto"/>
        </w:rPr>
        <w:t>Vexcel Desktop con Enhanced Content Pack</w:t>
      </w:r>
      <w:r w:rsidRPr="00924F96">
        <w:rPr>
          <w:color w:val="auto"/>
        </w:rPr>
        <w:tab/>
      </w:r>
      <w:r w:rsidRPr="00924F96">
        <w:rPr>
          <w:color w:val="auto"/>
        </w:rPr>
        <w:fldChar w:fldCharType="begin"/>
      </w:r>
      <w:r w:rsidRPr="00924F96">
        <w:rPr>
          <w:color w:val="auto"/>
        </w:rPr>
        <w:instrText xml:space="preserve"> PAGEREF _Toc357601005 \h </w:instrText>
      </w:r>
      <w:r w:rsidRPr="00924F96">
        <w:rPr>
          <w:color w:val="auto"/>
        </w:rPr>
      </w:r>
      <w:r w:rsidRPr="00924F96">
        <w:rPr>
          <w:color w:val="auto"/>
        </w:rPr>
        <w:fldChar w:fldCharType="separate"/>
      </w:r>
      <w:r w:rsidRPr="00924F96">
        <w:rPr>
          <w:color w:val="auto"/>
        </w:rPr>
        <w:t>18</w:t>
      </w:r>
      <w:r w:rsidRPr="00924F96">
        <w:rPr>
          <w:color w:val="auto"/>
        </w:rPr>
        <w:fldChar w:fldCharType="end"/>
      </w:r>
    </w:p>
    <w:p w14:paraId="56E7C4EE"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olor w:val="auto"/>
        </w:rPr>
        <w:t>Visio</w:t>
      </w:r>
      <w:r w:rsidRPr="00924F96">
        <w:rPr>
          <w:color w:val="auto"/>
          <w:vertAlign w:val="superscript"/>
        </w:rPr>
        <w:t>®</w:t>
      </w:r>
      <w:r w:rsidRPr="00924F96">
        <w:rPr>
          <w:color w:val="auto"/>
        </w:rPr>
        <w:t xml:space="preserve"> 2013 Professional</w:t>
      </w:r>
      <w:r w:rsidRPr="00924F96">
        <w:rPr>
          <w:color w:val="auto"/>
        </w:rPr>
        <w:tab/>
      </w:r>
      <w:r w:rsidRPr="00924F96">
        <w:rPr>
          <w:color w:val="auto"/>
        </w:rPr>
        <w:fldChar w:fldCharType="begin"/>
      </w:r>
      <w:r w:rsidRPr="00924F96">
        <w:rPr>
          <w:color w:val="auto"/>
        </w:rPr>
        <w:instrText xml:space="preserve"> PAGEREF _Toc357601006 \h </w:instrText>
      </w:r>
      <w:r w:rsidRPr="00924F96">
        <w:rPr>
          <w:color w:val="auto"/>
        </w:rPr>
      </w:r>
      <w:r w:rsidRPr="00924F96">
        <w:rPr>
          <w:color w:val="auto"/>
        </w:rPr>
        <w:fldChar w:fldCharType="separate"/>
      </w:r>
      <w:r w:rsidRPr="00924F96">
        <w:rPr>
          <w:color w:val="auto"/>
        </w:rPr>
        <w:t>18</w:t>
      </w:r>
      <w:r w:rsidRPr="00924F96">
        <w:rPr>
          <w:color w:val="auto"/>
        </w:rPr>
        <w:fldChar w:fldCharType="end"/>
      </w:r>
    </w:p>
    <w:p w14:paraId="56E7C4EF"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olor w:val="auto"/>
        </w:rPr>
        <w:t>Visio</w:t>
      </w:r>
      <w:r w:rsidRPr="00924F96">
        <w:rPr>
          <w:color w:val="auto"/>
          <w:vertAlign w:val="superscript"/>
        </w:rPr>
        <w:t>®</w:t>
      </w:r>
      <w:r w:rsidRPr="00924F96">
        <w:rPr>
          <w:color w:val="auto"/>
        </w:rPr>
        <w:t xml:space="preserve"> 2013 Standard</w:t>
      </w:r>
      <w:r w:rsidRPr="00924F96">
        <w:rPr>
          <w:color w:val="auto"/>
        </w:rPr>
        <w:tab/>
      </w:r>
      <w:r w:rsidRPr="00924F96">
        <w:rPr>
          <w:color w:val="auto"/>
        </w:rPr>
        <w:fldChar w:fldCharType="begin"/>
      </w:r>
      <w:r w:rsidRPr="00924F96">
        <w:rPr>
          <w:color w:val="auto"/>
        </w:rPr>
        <w:instrText xml:space="preserve"> PAGEREF _Toc357601007 \h </w:instrText>
      </w:r>
      <w:r w:rsidRPr="00924F96">
        <w:rPr>
          <w:color w:val="auto"/>
        </w:rPr>
      </w:r>
      <w:r w:rsidRPr="00924F96">
        <w:rPr>
          <w:color w:val="auto"/>
        </w:rPr>
        <w:fldChar w:fldCharType="separate"/>
      </w:r>
      <w:r w:rsidRPr="00924F96">
        <w:rPr>
          <w:color w:val="auto"/>
        </w:rPr>
        <w:t>18</w:t>
      </w:r>
      <w:r w:rsidRPr="00924F96">
        <w:rPr>
          <w:color w:val="auto"/>
        </w:rPr>
        <w:fldChar w:fldCharType="end"/>
      </w:r>
    </w:p>
    <w:p w14:paraId="56E7C4F0"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Visio Pro per Office 365</w:t>
      </w:r>
      <w:r w:rsidRPr="00924F96">
        <w:tab/>
      </w:r>
      <w:r w:rsidRPr="00924F96">
        <w:fldChar w:fldCharType="begin"/>
      </w:r>
      <w:r w:rsidRPr="00924F96">
        <w:instrText xml:space="preserve"> PAGEREF _Toc357601008 \h </w:instrText>
      </w:r>
      <w:r w:rsidRPr="00924F96">
        <w:fldChar w:fldCharType="separate"/>
      </w:r>
      <w:r w:rsidRPr="00924F96">
        <w:t>18</w:t>
      </w:r>
      <w:r w:rsidRPr="00924F96">
        <w:fldChar w:fldCharType="end"/>
      </w:r>
    </w:p>
    <w:p w14:paraId="56E7C4F1"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Visio Pro per Office 365 A</w:t>
      </w:r>
      <w:r w:rsidRPr="00924F96">
        <w:tab/>
      </w:r>
      <w:r w:rsidRPr="00924F96">
        <w:fldChar w:fldCharType="begin"/>
      </w:r>
      <w:r w:rsidRPr="00924F96">
        <w:instrText xml:space="preserve"> PAGEREF _Toc357601009 \h </w:instrText>
      </w:r>
      <w:r w:rsidRPr="00924F96">
        <w:fldChar w:fldCharType="separate"/>
      </w:r>
      <w:r w:rsidRPr="00924F96">
        <w:t>18</w:t>
      </w:r>
      <w:r w:rsidRPr="00924F96">
        <w:fldChar w:fldCharType="end"/>
      </w:r>
    </w:p>
    <w:p w14:paraId="56E7C4F2"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Visual Studio</w:t>
      </w:r>
      <w:r w:rsidRPr="00924F96">
        <w:rPr>
          <w:rFonts w:cs="Tahoma"/>
          <w:vertAlign w:val="superscript"/>
        </w:rPr>
        <w:t>®</w:t>
      </w:r>
      <w:r w:rsidRPr="00924F96">
        <w:rPr>
          <w:rFonts w:cs="Tahoma"/>
        </w:rPr>
        <w:t xml:space="preserve"> Professional 2012</w:t>
      </w:r>
      <w:r w:rsidRPr="00924F96">
        <w:tab/>
      </w:r>
      <w:r w:rsidRPr="00924F96">
        <w:fldChar w:fldCharType="begin"/>
      </w:r>
      <w:r w:rsidRPr="00924F96">
        <w:instrText xml:space="preserve"> PAGEREF _Toc357601010 \h </w:instrText>
      </w:r>
      <w:r w:rsidRPr="00924F96">
        <w:fldChar w:fldCharType="separate"/>
      </w:r>
      <w:r w:rsidRPr="00924F96">
        <w:t>18</w:t>
      </w:r>
      <w:r w:rsidRPr="00924F96">
        <w:fldChar w:fldCharType="end"/>
      </w:r>
    </w:p>
    <w:p w14:paraId="56E7C4F3"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lastRenderedPageBreak/>
        <w:t>Visual Studio</w:t>
      </w:r>
      <w:r w:rsidRPr="00924F96">
        <w:rPr>
          <w:rFonts w:cs="Tahoma"/>
          <w:vertAlign w:val="superscript"/>
        </w:rPr>
        <w:t>®</w:t>
      </w:r>
      <w:r w:rsidRPr="00924F96">
        <w:rPr>
          <w:rFonts w:cs="Tahoma"/>
        </w:rPr>
        <w:t xml:space="preserve"> Professional 2012 con</w:t>
      </w:r>
      <w:r w:rsidRPr="00924F96">
        <w:rPr>
          <w:rFonts w:cs="Tahoma"/>
          <w:b/>
        </w:rPr>
        <w:t> </w:t>
      </w:r>
      <w:r w:rsidRPr="00924F96">
        <w:rPr>
          <w:rFonts w:cs="Tahoma"/>
        </w:rPr>
        <w:t>MSDN</w:t>
      </w:r>
      <w:r w:rsidRPr="00924F96">
        <w:tab/>
      </w:r>
      <w:r w:rsidRPr="00924F96">
        <w:fldChar w:fldCharType="begin"/>
      </w:r>
      <w:r w:rsidRPr="00924F96">
        <w:instrText xml:space="preserve"> PAGEREF _Toc357601011 \h </w:instrText>
      </w:r>
      <w:r w:rsidRPr="00924F96">
        <w:fldChar w:fldCharType="separate"/>
      </w:r>
      <w:r w:rsidRPr="00924F96">
        <w:t>18</w:t>
      </w:r>
      <w:r w:rsidRPr="00924F96">
        <w:fldChar w:fldCharType="end"/>
      </w:r>
    </w:p>
    <w:p w14:paraId="56E7C4F4"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Visual Studio</w:t>
      </w:r>
      <w:r w:rsidRPr="00924F96">
        <w:rPr>
          <w:rFonts w:cs="Tahoma"/>
          <w:vertAlign w:val="superscript"/>
        </w:rPr>
        <w:t>®</w:t>
      </w:r>
      <w:r w:rsidRPr="00924F96">
        <w:rPr>
          <w:rFonts w:cs="Tahoma"/>
        </w:rPr>
        <w:t xml:space="preserve"> Premium 2012 con MSDN</w:t>
      </w:r>
      <w:r w:rsidRPr="00924F96">
        <w:tab/>
      </w:r>
      <w:r w:rsidRPr="00924F96">
        <w:fldChar w:fldCharType="begin"/>
      </w:r>
      <w:r w:rsidRPr="00924F96">
        <w:instrText xml:space="preserve"> PAGEREF _Toc357601012 \h </w:instrText>
      </w:r>
      <w:r w:rsidRPr="00924F96">
        <w:fldChar w:fldCharType="separate"/>
      </w:r>
      <w:r w:rsidRPr="00924F96">
        <w:t>18</w:t>
      </w:r>
      <w:r w:rsidRPr="00924F96">
        <w:fldChar w:fldCharType="end"/>
      </w:r>
    </w:p>
    <w:p w14:paraId="56E7C4F5"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Visual Studio</w:t>
      </w:r>
      <w:r w:rsidRPr="00924F96">
        <w:rPr>
          <w:rFonts w:cs="Tahoma"/>
          <w:vertAlign w:val="superscript"/>
        </w:rPr>
        <w:t>®</w:t>
      </w:r>
      <w:r w:rsidRPr="00924F96">
        <w:rPr>
          <w:rFonts w:cs="Tahoma"/>
        </w:rPr>
        <w:t xml:space="preserve"> Ultimate 2012 con MSDN</w:t>
      </w:r>
      <w:r w:rsidRPr="00924F96">
        <w:tab/>
      </w:r>
      <w:r w:rsidRPr="00924F96">
        <w:fldChar w:fldCharType="begin"/>
      </w:r>
      <w:r w:rsidRPr="00924F96">
        <w:instrText xml:space="preserve"> PAGEREF _Toc357601013 \h </w:instrText>
      </w:r>
      <w:r w:rsidRPr="00924F96">
        <w:fldChar w:fldCharType="separate"/>
      </w:r>
      <w:r w:rsidRPr="00924F96">
        <w:t>18</w:t>
      </w:r>
      <w:r w:rsidRPr="00924F96">
        <w:fldChar w:fldCharType="end"/>
      </w:r>
    </w:p>
    <w:p w14:paraId="56E7C4F6"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Visual Studio</w:t>
      </w:r>
      <w:r w:rsidRPr="00924F96">
        <w:rPr>
          <w:rFonts w:cs="Tahoma"/>
          <w:vertAlign w:val="superscript"/>
        </w:rPr>
        <w:t>®</w:t>
      </w:r>
      <w:r w:rsidRPr="00924F96">
        <w:rPr>
          <w:rFonts w:cs="Tahoma"/>
        </w:rPr>
        <w:t xml:space="preserve"> Test Professional 2012  con MSDN</w:t>
      </w:r>
      <w:r w:rsidRPr="00924F96">
        <w:tab/>
      </w:r>
      <w:r w:rsidRPr="00924F96">
        <w:fldChar w:fldCharType="begin"/>
      </w:r>
      <w:r w:rsidRPr="00924F96">
        <w:instrText xml:space="preserve"> PAGEREF _Toc357601014 \h </w:instrText>
      </w:r>
      <w:r w:rsidRPr="00924F96">
        <w:fldChar w:fldCharType="separate"/>
      </w:r>
      <w:r w:rsidRPr="00924F96">
        <w:t>18</w:t>
      </w:r>
      <w:r w:rsidRPr="00924F96">
        <w:fldChar w:fldCharType="end"/>
      </w:r>
    </w:p>
    <w:p w14:paraId="56E7C4F7"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Word 2013</w:t>
      </w:r>
      <w:r w:rsidRPr="00924F96">
        <w:tab/>
      </w:r>
      <w:r w:rsidRPr="00924F96">
        <w:fldChar w:fldCharType="begin"/>
      </w:r>
      <w:r w:rsidRPr="00924F96">
        <w:instrText xml:space="preserve"> PAGEREF _Toc357601015 \h </w:instrText>
      </w:r>
      <w:r w:rsidRPr="00924F96">
        <w:fldChar w:fldCharType="separate"/>
      </w:r>
      <w:r w:rsidRPr="00924F96">
        <w:t>18</w:t>
      </w:r>
      <w:r w:rsidRPr="00924F96">
        <w:fldChar w:fldCharType="end"/>
      </w:r>
    </w:p>
    <w:p w14:paraId="56E7C4F8"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Word per Mac 2011</w:t>
      </w:r>
      <w:r w:rsidRPr="00924F96">
        <w:tab/>
      </w:r>
      <w:r w:rsidRPr="00924F96">
        <w:fldChar w:fldCharType="begin"/>
      </w:r>
      <w:r w:rsidRPr="00924F96">
        <w:instrText xml:space="preserve"> PAGEREF _Toc357601016 \h </w:instrText>
      </w:r>
      <w:r w:rsidRPr="00924F96">
        <w:fldChar w:fldCharType="separate"/>
      </w:r>
      <w:r w:rsidRPr="00924F96">
        <w:t>18</w:t>
      </w:r>
      <w:r w:rsidRPr="00924F96">
        <w:fldChar w:fldCharType="end"/>
      </w:r>
    </w:p>
    <w:p w14:paraId="56E7C4F9"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olor w:val="auto"/>
        </w:rPr>
        <w:t>POOL DI SISTEMI</w:t>
      </w:r>
      <w:r w:rsidRPr="00924F96">
        <w:rPr>
          <w:color w:val="auto"/>
        </w:rPr>
        <w:tab/>
      </w:r>
      <w:r w:rsidRPr="00924F96">
        <w:rPr>
          <w:color w:val="auto"/>
        </w:rPr>
        <w:fldChar w:fldCharType="begin"/>
      </w:r>
      <w:r w:rsidRPr="00924F96">
        <w:rPr>
          <w:color w:val="auto"/>
        </w:rPr>
        <w:instrText xml:space="preserve"> PAGEREF _Toc357601017 \h </w:instrText>
      </w:r>
      <w:r w:rsidRPr="00924F96">
        <w:rPr>
          <w:color w:val="auto"/>
        </w:rPr>
      </w:r>
      <w:r w:rsidRPr="00924F96">
        <w:rPr>
          <w:color w:val="auto"/>
        </w:rPr>
        <w:fldChar w:fldCharType="separate"/>
      </w:r>
      <w:r w:rsidRPr="00924F96">
        <w:rPr>
          <w:color w:val="auto"/>
        </w:rPr>
        <w:t>19</w:t>
      </w:r>
      <w:r w:rsidRPr="00924F96">
        <w:rPr>
          <w:color w:val="auto"/>
        </w:rPr>
        <w:fldChar w:fldCharType="end"/>
      </w:r>
    </w:p>
    <w:p w14:paraId="56E7C4FA"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Microsoft Desktop Optimization Pack per Software Assurance</w:t>
      </w:r>
      <w:r w:rsidRPr="00924F96">
        <w:tab/>
      </w:r>
      <w:r w:rsidRPr="00924F96">
        <w:fldChar w:fldCharType="begin"/>
      </w:r>
      <w:r w:rsidRPr="00924F96">
        <w:instrText xml:space="preserve"> PAGEREF _Toc357601018 \h </w:instrText>
      </w:r>
      <w:r w:rsidRPr="00924F96">
        <w:fldChar w:fldCharType="separate"/>
      </w:r>
      <w:r w:rsidRPr="00924F96">
        <w:t>19</w:t>
      </w:r>
      <w:r w:rsidRPr="00924F96">
        <w:fldChar w:fldCharType="end"/>
      </w:r>
    </w:p>
    <w:p w14:paraId="56E7C4FB"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Licenza “Subscription” per Windows Companion</w:t>
      </w:r>
      <w:r w:rsidRPr="00924F96">
        <w:tab/>
      </w:r>
      <w:r w:rsidRPr="00924F96">
        <w:fldChar w:fldCharType="begin"/>
      </w:r>
      <w:r w:rsidRPr="00924F96">
        <w:instrText xml:space="preserve"> PAGEREF _Toc357601019 \h </w:instrText>
      </w:r>
      <w:r w:rsidRPr="00924F96">
        <w:fldChar w:fldCharType="separate"/>
      </w:r>
      <w:r w:rsidRPr="00924F96">
        <w:t>19</w:t>
      </w:r>
      <w:r w:rsidRPr="00924F96">
        <w:fldChar w:fldCharType="end"/>
      </w:r>
    </w:p>
    <w:p w14:paraId="56E7C4FC"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Windows Vista DVD Playback Pack</w:t>
      </w:r>
      <w:r w:rsidRPr="00924F96">
        <w:tab/>
      </w:r>
      <w:r w:rsidRPr="00924F96">
        <w:fldChar w:fldCharType="begin"/>
      </w:r>
      <w:r w:rsidRPr="00924F96">
        <w:instrText xml:space="preserve"> PAGEREF _Toc357601020 \h </w:instrText>
      </w:r>
      <w:r w:rsidRPr="00924F96">
        <w:fldChar w:fldCharType="separate"/>
      </w:r>
      <w:r w:rsidRPr="00924F96">
        <w:t>19</w:t>
      </w:r>
      <w:r w:rsidRPr="00924F96">
        <w:fldChar w:fldCharType="end"/>
      </w:r>
    </w:p>
    <w:p w14:paraId="56E7C4FD"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Diritti di Noleggio per Windows</w:t>
      </w:r>
      <w:r w:rsidRPr="00924F96">
        <w:tab/>
      </w:r>
      <w:r w:rsidRPr="00924F96">
        <w:fldChar w:fldCharType="begin"/>
      </w:r>
      <w:r w:rsidRPr="00924F96">
        <w:instrText xml:space="preserve"> PAGEREF _Toc357601021 \h </w:instrText>
      </w:r>
      <w:r w:rsidRPr="00924F96">
        <w:fldChar w:fldCharType="separate"/>
      </w:r>
      <w:r w:rsidRPr="00924F96">
        <w:t>19</w:t>
      </w:r>
      <w:r w:rsidRPr="00924F96">
        <w:fldChar w:fldCharType="end"/>
      </w:r>
    </w:p>
    <w:p w14:paraId="56E7C4FE"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Windows</w:t>
      </w:r>
      <w:r w:rsidRPr="00924F96">
        <w:rPr>
          <w:rFonts w:cs="Tahoma"/>
          <w:vertAlign w:val="superscript"/>
        </w:rPr>
        <w:t>®</w:t>
      </w:r>
      <w:r w:rsidRPr="00924F96">
        <w:rPr>
          <w:rFonts w:cs="Tahoma"/>
        </w:rPr>
        <w:t xml:space="preserve"> 7 Partners in Learning</w:t>
      </w:r>
      <w:r w:rsidRPr="00924F96">
        <w:tab/>
      </w:r>
      <w:r w:rsidRPr="00924F96">
        <w:fldChar w:fldCharType="begin"/>
      </w:r>
      <w:r w:rsidRPr="00924F96">
        <w:instrText xml:space="preserve"> PAGEREF _Toc357601022 \h </w:instrText>
      </w:r>
      <w:r w:rsidRPr="00924F96">
        <w:fldChar w:fldCharType="separate"/>
      </w:r>
      <w:r w:rsidRPr="00924F96">
        <w:t>19</w:t>
      </w:r>
      <w:r w:rsidRPr="00924F96">
        <w:fldChar w:fldCharType="end"/>
      </w:r>
    </w:p>
    <w:p w14:paraId="56E7C4FF"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Windows 8 Enterprise Sideloading (100 Confezioni)</w:t>
      </w:r>
      <w:r w:rsidRPr="00924F96">
        <w:tab/>
      </w:r>
      <w:r w:rsidRPr="00924F96">
        <w:fldChar w:fldCharType="begin"/>
      </w:r>
      <w:r w:rsidRPr="00924F96">
        <w:instrText xml:space="preserve"> PAGEREF _Toc357601023 \h </w:instrText>
      </w:r>
      <w:r w:rsidRPr="00924F96">
        <w:fldChar w:fldCharType="separate"/>
      </w:r>
      <w:r w:rsidRPr="00924F96">
        <w:t>19</w:t>
      </w:r>
      <w:r w:rsidRPr="00924F96">
        <w:fldChar w:fldCharType="end"/>
      </w:r>
    </w:p>
    <w:p w14:paraId="56E7C500"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Windows</w:t>
      </w:r>
      <w:r w:rsidRPr="00924F96">
        <w:rPr>
          <w:rFonts w:cs="Tahoma"/>
          <w:vertAlign w:val="superscript"/>
        </w:rPr>
        <w:t>®</w:t>
      </w:r>
      <w:r w:rsidRPr="00924F96">
        <w:rPr>
          <w:rFonts w:cs="Tahoma"/>
        </w:rPr>
        <w:t xml:space="preserve"> 8 Pro</w:t>
      </w:r>
      <w:r w:rsidRPr="00924F96">
        <w:tab/>
      </w:r>
      <w:r w:rsidRPr="00924F96">
        <w:fldChar w:fldCharType="begin"/>
      </w:r>
      <w:r w:rsidRPr="00924F96">
        <w:instrText xml:space="preserve"> PAGEREF _Toc357601024 \h </w:instrText>
      </w:r>
      <w:r w:rsidRPr="00924F96">
        <w:fldChar w:fldCharType="separate"/>
      </w:r>
      <w:r w:rsidRPr="00924F96">
        <w:t>19</w:t>
      </w:r>
      <w:r w:rsidRPr="00924F96">
        <w:fldChar w:fldCharType="end"/>
      </w:r>
    </w:p>
    <w:p w14:paraId="56E7C501"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Windows</w:t>
      </w:r>
      <w:r w:rsidRPr="00924F96">
        <w:rPr>
          <w:rFonts w:cs="Tahoma"/>
          <w:vertAlign w:val="superscript"/>
        </w:rPr>
        <w:t>®</w:t>
      </w:r>
      <w:r w:rsidRPr="00924F96">
        <w:rPr>
          <w:rFonts w:cs="Tahoma"/>
        </w:rPr>
        <w:t xml:space="preserve"> 8 Pro con MDOP</w:t>
      </w:r>
      <w:r w:rsidRPr="00924F96">
        <w:tab/>
      </w:r>
      <w:r w:rsidRPr="00924F96">
        <w:fldChar w:fldCharType="begin"/>
      </w:r>
      <w:r w:rsidRPr="00924F96">
        <w:instrText xml:space="preserve"> PAGEREF _Toc357601025 \h </w:instrText>
      </w:r>
      <w:r w:rsidRPr="00924F96">
        <w:fldChar w:fldCharType="separate"/>
      </w:r>
      <w:r w:rsidRPr="00924F96">
        <w:t>19</w:t>
      </w:r>
      <w:r w:rsidRPr="00924F96">
        <w:fldChar w:fldCharType="end"/>
      </w:r>
    </w:p>
    <w:p w14:paraId="56E7C502"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Windows Virtual Desktop Access (VDA)</w:t>
      </w:r>
      <w:r w:rsidRPr="00924F96">
        <w:tab/>
      </w:r>
      <w:r w:rsidRPr="00924F96">
        <w:fldChar w:fldCharType="begin"/>
      </w:r>
      <w:r w:rsidRPr="00924F96">
        <w:instrText xml:space="preserve"> PAGEREF _Toc357601026 \h </w:instrText>
      </w:r>
      <w:r w:rsidRPr="00924F96">
        <w:fldChar w:fldCharType="separate"/>
      </w:r>
      <w:r w:rsidRPr="00924F96">
        <w:t>19</w:t>
      </w:r>
      <w:r w:rsidRPr="00924F96">
        <w:fldChar w:fldCharType="end"/>
      </w:r>
    </w:p>
    <w:p w14:paraId="56E7C503"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Windows Intune (Per Dispositivo)</w:t>
      </w:r>
      <w:r w:rsidRPr="00924F96">
        <w:tab/>
      </w:r>
      <w:r w:rsidRPr="00924F96">
        <w:fldChar w:fldCharType="begin"/>
      </w:r>
      <w:r w:rsidRPr="00924F96">
        <w:instrText xml:space="preserve"> PAGEREF _Toc357601027 \h </w:instrText>
      </w:r>
      <w:r w:rsidRPr="00924F96">
        <w:fldChar w:fldCharType="separate"/>
      </w:r>
      <w:r w:rsidRPr="00924F96">
        <w:t>19</w:t>
      </w:r>
      <w:r w:rsidRPr="00924F96">
        <w:fldChar w:fldCharType="end"/>
      </w:r>
    </w:p>
    <w:p w14:paraId="56E7C504"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Componente Aggiuntivo per Windows Intune (Per Dispositivo)</w:t>
      </w:r>
      <w:r w:rsidRPr="00924F96">
        <w:tab/>
      </w:r>
      <w:r w:rsidRPr="00924F96">
        <w:fldChar w:fldCharType="begin"/>
      </w:r>
      <w:r w:rsidRPr="00924F96">
        <w:instrText xml:space="preserve"> PAGEREF _Toc357601028 \h </w:instrText>
      </w:r>
      <w:r w:rsidRPr="00924F96">
        <w:fldChar w:fldCharType="separate"/>
      </w:r>
      <w:r w:rsidRPr="00924F96">
        <w:t>19</w:t>
      </w:r>
      <w:r w:rsidRPr="00924F96">
        <w:fldChar w:fldCharType="end"/>
      </w:r>
    </w:p>
    <w:p w14:paraId="56E7C505"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olor w:val="auto"/>
        </w:rPr>
        <w:t>POOL DI SERVER</w:t>
      </w:r>
      <w:r w:rsidRPr="00924F96">
        <w:rPr>
          <w:color w:val="auto"/>
        </w:rPr>
        <w:tab/>
      </w:r>
      <w:r w:rsidRPr="00924F96">
        <w:rPr>
          <w:color w:val="auto"/>
        </w:rPr>
        <w:fldChar w:fldCharType="begin"/>
      </w:r>
      <w:r w:rsidRPr="00924F96">
        <w:rPr>
          <w:color w:val="auto"/>
        </w:rPr>
        <w:instrText xml:space="preserve"> PAGEREF _Toc357601029 \h </w:instrText>
      </w:r>
      <w:r w:rsidRPr="00924F96">
        <w:rPr>
          <w:color w:val="auto"/>
        </w:rPr>
      </w:r>
      <w:r w:rsidRPr="00924F96">
        <w:rPr>
          <w:color w:val="auto"/>
        </w:rPr>
        <w:fldChar w:fldCharType="separate"/>
      </w:r>
      <w:r w:rsidRPr="00924F96">
        <w:rPr>
          <w:color w:val="auto"/>
        </w:rPr>
        <w:t>19</w:t>
      </w:r>
      <w:r w:rsidRPr="00924F96">
        <w:rPr>
          <w:color w:val="auto"/>
        </w:rPr>
        <w:fldChar w:fldCharType="end"/>
      </w:r>
    </w:p>
    <w:p w14:paraId="56E7C506"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Bing Maps Consumer Tracked Per Asset Monthly Sub</w:t>
      </w:r>
      <w:r w:rsidRPr="00924F96">
        <w:tab/>
      </w:r>
      <w:r w:rsidRPr="00924F96">
        <w:fldChar w:fldCharType="begin"/>
      </w:r>
      <w:r w:rsidRPr="00924F96">
        <w:instrText xml:space="preserve"> PAGEREF _Toc357601030 \h </w:instrText>
      </w:r>
      <w:r w:rsidRPr="00924F96">
        <w:fldChar w:fldCharType="separate"/>
      </w:r>
      <w:r w:rsidRPr="00924F96">
        <w:t>19</w:t>
      </w:r>
      <w:r w:rsidRPr="00924F96">
        <w:fldChar w:fldCharType="end"/>
      </w:r>
    </w:p>
    <w:p w14:paraId="56E7C507"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Bing Maps for Enterprise Platform Fee Monthly Sub</w:t>
      </w:r>
      <w:r w:rsidRPr="00924F96">
        <w:tab/>
      </w:r>
      <w:r w:rsidRPr="00924F96">
        <w:fldChar w:fldCharType="begin"/>
      </w:r>
      <w:r w:rsidRPr="00924F96">
        <w:instrText xml:space="preserve"> PAGEREF _Toc357601031 \h </w:instrText>
      </w:r>
      <w:r w:rsidRPr="00924F96">
        <w:fldChar w:fldCharType="separate"/>
      </w:r>
      <w:r w:rsidRPr="00924F96">
        <w:t>19</w:t>
      </w:r>
      <w:r w:rsidRPr="00924F96">
        <w:fldChar w:fldCharType="end"/>
      </w:r>
    </w:p>
    <w:p w14:paraId="56E7C508"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Bing Maps Public Website Usage 100K Transactions Monthly Sub</w:t>
      </w:r>
      <w:r w:rsidRPr="00924F96">
        <w:tab/>
      </w:r>
      <w:r w:rsidRPr="00924F96">
        <w:fldChar w:fldCharType="begin"/>
      </w:r>
      <w:r w:rsidRPr="00924F96">
        <w:instrText xml:space="preserve"> PAGEREF _Toc357601032 \h </w:instrText>
      </w:r>
      <w:r w:rsidRPr="00924F96">
        <w:fldChar w:fldCharType="separate"/>
      </w:r>
      <w:r w:rsidRPr="00924F96">
        <w:t>19</w:t>
      </w:r>
      <w:r w:rsidRPr="00924F96">
        <w:fldChar w:fldCharType="end"/>
      </w:r>
    </w:p>
    <w:p w14:paraId="56E7C509"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Bing Maps Public Website Usage 250K Transactions Monthly Sub</w:t>
      </w:r>
      <w:r w:rsidRPr="00924F96">
        <w:tab/>
      </w:r>
      <w:r w:rsidRPr="00924F96">
        <w:fldChar w:fldCharType="begin"/>
      </w:r>
      <w:r w:rsidRPr="00924F96">
        <w:instrText xml:space="preserve"> PAGEREF _Toc357601033 \h </w:instrText>
      </w:r>
      <w:r w:rsidRPr="00924F96">
        <w:fldChar w:fldCharType="separate"/>
      </w:r>
      <w:r w:rsidRPr="00924F96">
        <w:t>19</w:t>
      </w:r>
      <w:r w:rsidRPr="00924F96">
        <w:fldChar w:fldCharType="end"/>
      </w:r>
    </w:p>
    <w:p w14:paraId="56E7C50A"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Bing Maps Public Website Usage 420K Transactions Monthly Sub</w:t>
      </w:r>
      <w:r w:rsidRPr="00924F96">
        <w:tab/>
      </w:r>
      <w:r w:rsidRPr="00924F96">
        <w:fldChar w:fldCharType="begin"/>
      </w:r>
      <w:r w:rsidRPr="00924F96">
        <w:instrText xml:space="preserve"> PAGEREF _Toc357601034 \h </w:instrText>
      </w:r>
      <w:r w:rsidRPr="00924F96">
        <w:fldChar w:fldCharType="separate"/>
      </w:r>
      <w:r w:rsidRPr="00924F96">
        <w:t>19</w:t>
      </w:r>
      <w:r w:rsidRPr="00924F96">
        <w:fldChar w:fldCharType="end"/>
      </w:r>
    </w:p>
    <w:p w14:paraId="56E7C50B"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Bing Maps Public Website Usage 840K Transactions Monthly Sub</w:t>
      </w:r>
      <w:r w:rsidRPr="00924F96">
        <w:tab/>
      </w:r>
      <w:r w:rsidRPr="00924F96">
        <w:fldChar w:fldCharType="begin"/>
      </w:r>
      <w:r w:rsidRPr="00924F96">
        <w:instrText xml:space="preserve"> PAGEREF _Toc357601035 \h </w:instrText>
      </w:r>
      <w:r w:rsidRPr="00924F96">
        <w:fldChar w:fldCharType="separate"/>
      </w:r>
      <w:r w:rsidRPr="00924F96">
        <w:t>19</w:t>
      </w:r>
      <w:r w:rsidRPr="00924F96">
        <w:fldChar w:fldCharType="end"/>
      </w:r>
    </w:p>
    <w:p w14:paraId="56E7C50C"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Bing Maps Public Website Usage 2.5m Transactions Monthly Sub</w:t>
      </w:r>
      <w:r w:rsidRPr="00924F96">
        <w:tab/>
      </w:r>
      <w:r w:rsidRPr="00924F96">
        <w:fldChar w:fldCharType="begin"/>
      </w:r>
      <w:r w:rsidRPr="00924F96">
        <w:instrText xml:space="preserve"> PAGEREF _Toc357601036 \h </w:instrText>
      </w:r>
      <w:r w:rsidRPr="00924F96">
        <w:fldChar w:fldCharType="separate"/>
      </w:r>
      <w:r w:rsidRPr="00924F96">
        <w:t>19</w:t>
      </w:r>
      <w:r w:rsidRPr="00924F96">
        <w:fldChar w:fldCharType="end"/>
      </w:r>
    </w:p>
    <w:p w14:paraId="56E7C50D"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Bing Maps Public Website Usage 4.2m Transactions Monthly Sub</w:t>
      </w:r>
      <w:r w:rsidRPr="00924F96">
        <w:tab/>
      </w:r>
      <w:r w:rsidRPr="00924F96">
        <w:fldChar w:fldCharType="begin"/>
      </w:r>
      <w:r w:rsidRPr="00924F96">
        <w:instrText xml:space="preserve"> PAGEREF _Toc357601037 \h </w:instrText>
      </w:r>
      <w:r w:rsidRPr="00924F96">
        <w:fldChar w:fldCharType="separate"/>
      </w:r>
      <w:r w:rsidRPr="00924F96">
        <w:t>19</w:t>
      </w:r>
      <w:r w:rsidRPr="00924F96">
        <w:fldChar w:fldCharType="end"/>
      </w:r>
    </w:p>
    <w:p w14:paraId="56E7C50E"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Bing Maps Public Website Usage 8.4m Transactions Monthly Sub</w:t>
      </w:r>
      <w:r w:rsidRPr="00924F96">
        <w:tab/>
      </w:r>
      <w:r w:rsidRPr="00924F96">
        <w:fldChar w:fldCharType="begin"/>
      </w:r>
      <w:r w:rsidRPr="00924F96">
        <w:instrText xml:space="preserve"> PAGEREF _Toc357601038 \h </w:instrText>
      </w:r>
      <w:r w:rsidRPr="00924F96">
        <w:fldChar w:fldCharType="separate"/>
      </w:r>
      <w:r w:rsidRPr="00924F96">
        <w:t>19</w:t>
      </w:r>
      <w:r w:rsidRPr="00924F96">
        <w:fldChar w:fldCharType="end"/>
      </w:r>
    </w:p>
    <w:p w14:paraId="56E7C50F"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Bing Maps Public Website Usage Unlimited Transactions Monthly Sub</w:t>
      </w:r>
      <w:r w:rsidRPr="00924F96">
        <w:tab/>
      </w:r>
      <w:r w:rsidRPr="00924F96">
        <w:fldChar w:fldCharType="begin"/>
      </w:r>
      <w:r w:rsidRPr="00924F96">
        <w:instrText xml:space="preserve"> PAGEREF _Toc357601039 \h </w:instrText>
      </w:r>
      <w:r w:rsidRPr="00924F96">
        <w:fldChar w:fldCharType="separate"/>
      </w:r>
      <w:r w:rsidRPr="00924F96">
        <w:t>19</w:t>
      </w:r>
      <w:r w:rsidRPr="00924F96">
        <w:fldChar w:fldCharType="end"/>
      </w:r>
    </w:p>
    <w:p w14:paraId="56E7C510"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Bing Maps Internal Website Usage 100K Transactions Monthly Sub</w:t>
      </w:r>
      <w:r w:rsidRPr="00924F96">
        <w:tab/>
      </w:r>
      <w:r w:rsidRPr="00924F96">
        <w:fldChar w:fldCharType="begin"/>
      </w:r>
      <w:r w:rsidRPr="00924F96">
        <w:instrText xml:space="preserve"> PAGEREF _Toc357601040 \h </w:instrText>
      </w:r>
      <w:r w:rsidRPr="00924F96">
        <w:fldChar w:fldCharType="separate"/>
      </w:r>
      <w:r w:rsidRPr="00924F96">
        <w:t>19</w:t>
      </w:r>
      <w:r w:rsidRPr="00924F96">
        <w:fldChar w:fldCharType="end"/>
      </w:r>
    </w:p>
    <w:p w14:paraId="56E7C511"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Bing Maps Internal Website Usage 250K Transactions Monthly Sub</w:t>
      </w:r>
      <w:r w:rsidRPr="00924F96">
        <w:tab/>
      </w:r>
      <w:r w:rsidRPr="00924F96">
        <w:fldChar w:fldCharType="begin"/>
      </w:r>
      <w:r w:rsidRPr="00924F96">
        <w:instrText xml:space="preserve"> PAGEREF _Toc357601041 \h </w:instrText>
      </w:r>
      <w:r w:rsidRPr="00924F96">
        <w:fldChar w:fldCharType="separate"/>
      </w:r>
      <w:r w:rsidRPr="00924F96">
        <w:t>20</w:t>
      </w:r>
      <w:r w:rsidRPr="00924F96">
        <w:fldChar w:fldCharType="end"/>
      </w:r>
    </w:p>
    <w:p w14:paraId="56E7C512"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Bing Maps Internal Website Usage 420K Transactions Monthly Sub</w:t>
      </w:r>
      <w:r w:rsidRPr="00924F96">
        <w:tab/>
      </w:r>
      <w:r w:rsidRPr="00924F96">
        <w:fldChar w:fldCharType="begin"/>
      </w:r>
      <w:r w:rsidRPr="00924F96">
        <w:instrText xml:space="preserve"> PAGEREF _Toc357601042 \h </w:instrText>
      </w:r>
      <w:r w:rsidRPr="00924F96">
        <w:fldChar w:fldCharType="separate"/>
      </w:r>
      <w:r w:rsidRPr="00924F96">
        <w:t>20</w:t>
      </w:r>
      <w:r w:rsidRPr="00924F96">
        <w:fldChar w:fldCharType="end"/>
      </w:r>
    </w:p>
    <w:p w14:paraId="56E7C513"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Bing Maps Internal Website Usage 1.25m Transactions Monthly Sub</w:t>
      </w:r>
      <w:r w:rsidRPr="00924F96">
        <w:tab/>
      </w:r>
      <w:r w:rsidRPr="00924F96">
        <w:fldChar w:fldCharType="begin"/>
      </w:r>
      <w:r w:rsidRPr="00924F96">
        <w:instrText xml:space="preserve"> PAGEREF _Toc357601043 \h </w:instrText>
      </w:r>
      <w:r w:rsidRPr="00924F96">
        <w:fldChar w:fldCharType="separate"/>
      </w:r>
      <w:r w:rsidRPr="00924F96">
        <w:t>20</w:t>
      </w:r>
      <w:r w:rsidRPr="00924F96">
        <w:fldChar w:fldCharType="end"/>
      </w:r>
    </w:p>
    <w:p w14:paraId="56E7C514"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Bing Maps Internal Website Usage 2.1m Transactions Monthly Sub</w:t>
      </w:r>
      <w:r w:rsidRPr="00924F96">
        <w:tab/>
      </w:r>
      <w:r w:rsidRPr="00924F96">
        <w:fldChar w:fldCharType="begin"/>
      </w:r>
      <w:r w:rsidRPr="00924F96">
        <w:instrText xml:space="preserve"> PAGEREF _Toc357601044 \h </w:instrText>
      </w:r>
      <w:r w:rsidRPr="00924F96">
        <w:fldChar w:fldCharType="separate"/>
      </w:r>
      <w:r w:rsidRPr="00924F96">
        <w:t>20</w:t>
      </w:r>
      <w:r w:rsidRPr="00924F96">
        <w:fldChar w:fldCharType="end"/>
      </w:r>
    </w:p>
    <w:p w14:paraId="56E7C515"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Bing Maps Internal Website Usage Unlimited Transactions Monthly Sub</w:t>
      </w:r>
      <w:r w:rsidRPr="00924F96">
        <w:tab/>
      </w:r>
      <w:r w:rsidRPr="00924F96">
        <w:fldChar w:fldCharType="begin"/>
      </w:r>
      <w:r w:rsidRPr="00924F96">
        <w:instrText xml:space="preserve"> PAGEREF _Toc357601045 \h </w:instrText>
      </w:r>
      <w:r w:rsidRPr="00924F96">
        <w:fldChar w:fldCharType="separate"/>
      </w:r>
      <w:r w:rsidRPr="00924F96">
        <w:t>20</w:t>
      </w:r>
      <w:r w:rsidRPr="00924F96">
        <w:fldChar w:fldCharType="end"/>
      </w:r>
    </w:p>
    <w:p w14:paraId="56E7C516"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Bing Maps Per Known User Monthly Sub</w:t>
      </w:r>
      <w:r w:rsidRPr="00924F96">
        <w:tab/>
      </w:r>
      <w:r w:rsidRPr="00924F96">
        <w:fldChar w:fldCharType="begin"/>
      </w:r>
      <w:r w:rsidRPr="00924F96">
        <w:instrText xml:space="preserve"> PAGEREF _Toc357601046 \h </w:instrText>
      </w:r>
      <w:r w:rsidRPr="00924F96">
        <w:fldChar w:fldCharType="separate"/>
      </w:r>
      <w:r w:rsidRPr="00924F96">
        <w:t>20</w:t>
      </w:r>
      <w:r w:rsidRPr="00924F96">
        <w:fldChar w:fldCharType="end"/>
      </w:r>
    </w:p>
    <w:p w14:paraId="56E7C517"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Bing Maps Known User 5K Bundle Monthly Sub</w:t>
      </w:r>
      <w:r w:rsidRPr="00924F96">
        <w:tab/>
      </w:r>
      <w:r w:rsidRPr="00924F96">
        <w:fldChar w:fldCharType="begin"/>
      </w:r>
      <w:r w:rsidRPr="00924F96">
        <w:instrText xml:space="preserve"> PAGEREF _Toc357601047 \h </w:instrText>
      </w:r>
      <w:r w:rsidRPr="00924F96">
        <w:fldChar w:fldCharType="separate"/>
      </w:r>
      <w:r w:rsidRPr="00924F96">
        <w:t>20</w:t>
      </w:r>
      <w:r w:rsidRPr="00924F96">
        <w:fldChar w:fldCharType="end"/>
      </w:r>
    </w:p>
    <w:p w14:paraId="56E7C518"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Bing Maps Light Known Per User Monthly Sub</w:t>
      </w:r>
      <w:r w:rsidRPr="00924F96">
        <w:tab/>
      </w:r>
      <w:r w:rsidRPr="00924F96">
        <w:fldChar w:fldCharType="begin"/>
      </w:r>
      <w:r w:rsidRPr="00924F96">
        <w:instrText xml:space="preserve"> PAGEREF _Toc357601048 \h </w:instrText>
      </w:r>
      <w:r w:rsidRPr="00924F96">
        <w:fldChar w:fldCharType="separate"/>
      </w:r>
      <w:r w:rsidRPr="00924F96">
        <w:t>20</w:t>
      </w:r>
      <w:r w:rsidRPr="00924F96">
        <w:fldChar w:fldCharType="end"/>
      </w:r>
    </w:p>
    <w:p w14:paraId="56E7C519"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Bing Maps Light Known 5K User Bundle Monthly Sub</w:t>
      </w:r>
      <w:r w:rsidRPr="00924F96">
        <w:tab/>
      </w:r>
      <w:r w:rsidRPr="00924F96">
        <w:fldChar w:fldCharType="begin"/>
      </w:r>
      <w:r w:rsidRPr="00924F96">
        <w:instrText xml:space="preserve"> PAGEREF _Toc357601049 \h </w:instrText>
      </w:r>
      <w:r w:rsidRPr="00924F96">
        <w:fldChar w:fldCharType="separate"/>
      </w:r>
      <w:r w:rsidRPr="00924F96">
        <w:t>20</w:t>
      </w:r>
      <w:r w:rsidRPr="00924F96">
        <w:fldChar w:fldCharType="end"/>
      </w:r>
    </w:p>
    <w:p w14:paraId="56E7C51A"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Bing Maps Mobile Asset Management Platform Fee Monthly Sub</w:t>
      </w:r>
      <w:r w:rsidRPr="00924F96">
        <w:tab/>
      </w:r>
      <w:r w:rsidRPr="00924F96">
        <w:fldChar w:fldCharType="begin"/>
      </w:r>
      <w:r w:rsidRPr="00924F96">
        <w:instrText xml:space="preserve"> PAGEREF _Toc357601050 \h </w:instrText>
      </w:r>
      <w:r w:rsidRPr="00924F96">
        <w:fldChar w:fldCharType="separate"/>
      </w:r>
      <w:r w:rsidRPr="00924F96">
        <w:t>20</w:t>
      </w:r>
      <w:r w:rsidRPr="00924F96">
        <w:fldChar w:fldCharType="end"/>
      </w:r>
    </w:p>
    <w:p w14:paraId="56E7C51B"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Bing Maps Mobile Asset Management NA  w routing Per Asset Monthly Sub</w:t>
      </w:r>
      <w:r w:rsidRPr="00924F96">
        <w:tab/>
      </w:r>
      <w:r w:rsidRPr="00924F96">
        <w:fldChar w:fldCharType="begin"/>
      </w:r>
      <w:r w:rsidRPr="00924F96">
        <w:instrText xml:space="preserve"> PAGEREF _Toc357601051 \h </w:instrText>
      </w:r>
      <w:r w:rsidRPr="00924F96">
        <w:fldChar w:fldCharType="separate"/>
      </w:r>
      <w:r w:rsidRPr="00924F96">
        <w:t>20</w:t>
      </w:r>
      <w:r w:rsidRPr="00924F96">
        <w:fldChar w:fldCharType="end"/>
      </w:r>
    </w:p>
    <w:p w14:paraId="56E7C51C"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Bing Maps Mobile Asset Management NA w/o routing Per Asset Monthly Sub</w:t>
      </w:r>
      <w:r w:rsidRPr="00924F96">
        <w:tab/>
      </w:r>
      <w:r w:rsidRPr="00924F96">
        <w:fldChar w:fldCharType="begin"/>
      </w:r>
      <w:r w:rsidRPr="00924F96">
        <w:instrText xml:space="preserve"> PAGEREF _Toc357601052 \h </w:instrText>
      </w:r>
      <w:r w:rsidRPr="00924F96">
        <w:fldChar w:fldCharType="separate"/>
      </w:r>
      <w:r w:rsidRPr="00924F96">
        <w:t>20</w:t>
      </w:r>
      <w:r w:rsidRPr="00924F96">
        <w:fldChar w:fldCharType="end"/>
      </w:r>
    </w:p>
    <w:p w14:paraId="56E7C51D"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Bing Maps Mobile Asset Management Europe w routing Per Asset Monthly Sub</w:t>
      </w:r>
      <w:r w:rsidRPr="00924F96">
        <w:tab/>
      </w:r>
      <w:r w:rsidRPr="00924F96">
        <w:fldChar w:fldCharType="begin"/>
      </w:r>
      <w:r w:rsidRPr="00924F96">
        <w:instrText xml:space="preserve"> PAGEREF _Toc357601053 \h </w:instrText>
      </w:r>
      <w:r w:rsidRPr="00924F96">
        <w:fldChar w:fldCharType="separate"/>
      </w:r>
      <w:r w:rsidRPr="00924F96">
        <w:t>20</w:t>
      </w:r>
      <w:r w:rsidRPr="00924F96">
        <w:fldChar w:fldCharType="end"/>
      </w:r>
    </w:p>
    <w:p w14:paraId="56E7C51E"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Bing Maps Mobile Asset Management Europe w/o routing Per Asset Monthly Sub</w:t>
      </w:r>
      <w:r w:rsidRPr="00924F96">
        <w:tab/>
      </w:r>
      <w:r w:rsidRPr="00924F96">
        <w:fldChar w:fldCharType="begin"/>
      </w:r>
      <w:r w:rsidRPr="00924F96">
        <w:instrText xml:space="preserve"> PAGEREF _Toc357601054 \h </w:instrText>
      </w:r>
      <w:r w:rsidRPr="00924F96">
        <w:fldChar w:fldCharType="separate"/>
      </w:r>
      <w:r w:rsidRPr="00924F96">
        <w:t>20</w:t>
      </w:r>
      <w:r w:rsidRPr="00924F96">
        <w:fldChar w:fldCharType="end"/>
      </w:r>
    </w:p>
    <w:p w14:paraId="56E7C51F"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CAL per Bing Maps Server</w:t>
      </w:r>
      <w:r w:rsidRPr="00924F96">
        <w:tab/>
      </w:r>
      <w:r w:rsidRPr="00924F96">
        <w:fldChar w:fldCharType="begin"/>
      </w:r>
      <w:r w:rsidRPr="00924F96">
        <w:instrText xml:space="preserve"> PAGEREF _Toc357601055 \h </w:instrText>
      </w:r>
      <w:r w:rsidRPr="00924F96">
        <w:fldChar w:fldCharType="separate"/>
      </w:r>
      <w:r w:rsidRPr="00924F96">
        <w:t>20</w:t>
      </w:r>
      <w:r w:rsidRPr="00924F96">
        <w:fldChar w:fldCharType="end"/>
      </w:r>
    </w:p>
    <w:p w14:paraId="56E7C520"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olor w:val="auto"/>
        </w:rPr>
        <w:t>CAL per Bing Maps Server con Enhanced Content Pack</w:t>
      </w:r>
      <w:r w:rsidRPr="00924F96">
        <w:rPr>
          <w:color w:val="auto"/>
        </w:rPr>
        <w:tab/>
      </w:r>
      <w:r w:rsidRPr="00924F96">
        <w:rPr>
          <w:color w:val="auto"/>
        </w:rPr>
        <w:fldChar w:fldCharType="begin"/>
      </w:r>
      <w:r w:rsidRPr="00924F96">
        <w:rPr>
          <w:color w:val="auto"/>
        </w:rPr>
        <w:instrText xml:space="preserve"> PAGEREF _Toc357601056 \h </w:instrText>
      </w:r>
      <w:r w:rsidRPr="00924F96">
        <w:rPr>
          <w:color w:val="auto"/>
        </w:rPr>
      </w:r>
      <w:r w:rsidRPr="00924F96">
        <w:rPr>
          <w:color w:val="auto"/>
        </w:rPr>
        <w:fldChar w:fldCharType="separate"/>
      </w:r>
      <w:r w:rsidRPr="00924F96">
        <w:rPr>
          <w:color w:val="auto"/>
        </w:rPr>
        <w:t>20</w:t>
      </w:r>
      <w:r w:rsidRPr="00924F96">
        <w:rPr>
          <w:color w:val="auto"/>
        </w:rPr>
        <w:fldChar w:fldCharType="end"/>
      </w:r>
    </w:p>
    <w:p w14:paraId="56E7C521" w14:textId="77777777" w:rsidR="00924F96" w:rsidRPr="00924F96" w:rsidRDefault="00924F96">
      <w:pPr>
        <w:pStyle w:val="TOC2"/>
        <w:rPr>
          <w:rFonts w:asciiTheme="minorHAnsi" w:eastAsiaTheme="minorEastAsia" w:hAnsiTheme="minorHAnsi" w:cstheme="minorBidi"/>
          <w:sz w:val="22"/>
          <w:szCs w:val="22"/>
        </w:rPr>
      </w:pPr>
      <w:r w:rsidRPr="00924F96">
        <w:t>Bing Maps Standard (SL per Utente)</w:t>
      </w:r>
      <w:r w:rsidRPr="00924F96">
        <w:tab/>
      </w:r>
      <w:r w:rsidRPr="00924F96">
        <w:fldChar w:fldCharType="begin"/>
      </w:r>
      <w:r w:rsidRPr="00924F96">
        <w:instrText xml:space="preserve"> PAGEREF _Toc357601057 \h </w:instrText>
      </w:r>
      <w:r w:rsidRPr="00924F96">
        <w:fldChar w:fldCharType="separate"/>
      </w:r>
      <w:r w:rsidRPr="00924F96">
        <w:t>20</w:t>
      </w:r>
      <w:r w:rsidRPr="00924F96">
        <w:fldChar w:fldCharType="end"/>
      </w:r>
    </w:p>
    <w:p w14:paraId="56E7C522" w14:textId="77777777" w:rsidR="00924F96" w:rsidRPr="00924F96" w:rsidRDefault="00924F96">
      <w:pPr>
        <w:pStyle w:val="TOC2"/>
        <w:rPr>
          <w:rFonts w:asciiTheme="minorHAnsi" w:eastAsiaTheme="minorEastAsia" w:hAnsiTheme="minorHAnsi" w:cstheme="minorBidi"/>
          <w:sz w:val="22"/>
          <w:szCs w:val="22"/>
        </w:rPr>
      </w:pPr>
      <w:r w:rsidRPr="00924F96">
        <w:t>Bing Maps Standard (SL Servizi)</w:t>
      </w:r>
      <w:r w:rsidRPr="00924F96">
        <w:tab/>
      </w:r>
      <w:r w:rsidRPr="00924F96">
        <w:fldChar w:fldCharType="begin"/>
      </w:r>
      <w:r w:rsidRPr="00924F96">
        <w:instrText xml:space="preserve"> PAGEREF _Toc357601058 \h </w:instrText>
      </w:r>
      <w:r w:rsidRPr="00924F96">
        <w:fldChar w:fldCharType="separate"/>
      </w:r>
      <w:r w:rsidRPr="00924F96">
        <w:t>20</w:t>
      </w:r>
      <w:r w:rsidRPr="00924F96">
        <w:fldChar w:fldCharType="end"/>
      </w:r>
    </w:p>
    <w:p w14:paraId="56E7C523"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BizTalk</w:t>
      </w:r>
      <w:r w:rsidRPr="00924F96">
        <w:rPr>
          <w:rFonts w:cs="Tahoma"/>
          <w:vertAlign w:val="superscript"/>
        </w:rPr>
        <w:t>®</w:t>
      </w:r>
      <w:r w:rsidRPr="00924F96">
        <w:rPr>
          <w:rFonts w:cs="Tahoma"/>
        </w:rPr>
        <w:t xml:space="preserve"> Server 2013 Branch Edition</w:t>
      </w:r>
      <w:r w:rsidRPr="00924F96">
        <w:tab/>
      </w:r>
      <w:r w:rsidRPr="00924F96">
        <w:fldChar w:fldCharType="begin"/>
      </w:r>
      <w:r w:rsidRPr="00924F96">
        <w:instrText xml:space="preserve"> PAGEREF _Toc357601059 \h </w:instrText>
      </w:r>
      <w:r w:rsidRPr="00924F96">
        <w:fldChar w:fldCharType="separate"/>
      </w:r>
      <w:r w:rsidRPr="00924F96">
        <w:t>20</w:t>
      </w:r>
      <w:r w:rsidRPr="00924F96">
        <w:fldChar w:fldCharType="end"/>
      </w:r>
    </w:p>
    <w:p w14:paraId="56E7C524"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BizTalk</w:t>
      </w:r>
      <w:r w:rsidRPr="00924F96">
        <w:rPr>
          <w:rFonts w:cs="Tahoma"/>
          <w:vertAlign w:val="superscript"/>
        </w:rPr>
        <w:t>®</w:t>
      </w:r>
      <w:r w:rsidRPr="00924F96">
        <w:rPr>
          <w:rFonts w:cs="Tahoma"/>
        </w:rPr>
        <w:t xml:space="preserve"> Server 2013 Enterprise Edition</w:t>
      </w:r>
      <w:r w:rsidRPr="00924F96">
        <w:tab/>
      </w:r>
      <w:r w:rsidRPr="00924F96">
        <w:fldChar w:fldCharType="begin"/>
      </w:r>
      <w:r w:rsidRPr="00924F96">
        <w:instrText xml:space="preserve"> PAGEREF _Toc357601060 \h </w:instrText>
      </w:r>
      <w:r w:rsidRPr="00924F96">
        <w:fldChar w:fldCharType="separate"/>
      </w:r>
      <w:r w:rsidRPr="00924F96">
        <w:t>20</w:t>
      </w:r>
      <w:r w:rsidRPr="00924F96">
        <w:fldChar w:fldCharType="end"/>
      </w:r>
    </w:p>
    <w:p w14:paraId="56E7C525"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BizTalk</w:t>
      </w:r>
      <w:r w:rsidRPr="00924F96">
        <w:rPr>
          <w:rFonts w:cs="Tahoma"/>
          <w:vertAlign w:val="superscript"/>
        </w:rPr>
        <w:t>®</w:t>
      </w:r>
      <w:r w:rsidRPr="00924F96">
        <w:rPr>
          <w:rFonts w:cs="Tahoma"/>
        </w:rPr>
        <w:t xml:space="preserve"> Server 2013 Branch IDC</w:t>
      </w:r>
      <w:r w:rsidRPr="00924F96">
        <w:tab/>
      </w:r>
      <w:r w:rsidRPr="00924F96">
        <w:fldChar w:fldCharType="begin"/>
      </w:r>
      <w:r w:rsidRPr="00924F96">
        <w:instrText xml:space="preserve"> PAGEREF _Toc357601061 \h </w:instrText>
      </w:r>
      <w:r w:rsidRPr="00924F96">
        <w:fldChar w:fldCharType="separate"/>
      </w:r>
      <w:r w:rsidRPr="00924F96">
        <w:t>20</w:t>
      </w:r>
      <w:r w:rsidRPr="00924F96">
        <w:fldChar w:fldCharType="end"/>
      </w:r>
    </w:p>
    <w:p w14:paraId="56E7C526"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BizTalk</w:t>
      </w:r>
      <w:r w:rsidRPr="00924F96">
        <w:rPr>
          <w:rFonts w:cs="Tahoma"/>
          <w:vertAlign w:val="superscript"/>
        </w:rPr>
        <w:t>®</w:t>
      </w:r>
      <w:r w:rsidRPr="00924F96">
        <w:rPr>
          <w:rFonts w:cs="Tahoma"/>
        </w:rPr>
        <w:t xml:space="preserve"> Server 2013 Standard Edition</w:t>
      </w:r>
      <w:r w:rsidRPr="00924F96">
        <w:tab/>
      </w:r>
      <w:r w:rsidRPr="00924F96">
        <w:fldChar w:fldCharType="begin"/>
      </w:r>
      <w:r w:rsidRPr="00924F96">
        <w:instrText xml:space="preserve"> PAGEREF _Toc357601062 \h </w:instrText>
      </w:r>
      <w:r w:rsidRPr="00924F96">
        <w:fldChar w:fldCharType="separate"/>
      </w:r>
      <w:r w:rsidRPr="00924F96">
        <w:t>20</w:t>
      </w:r>
      <w:r w:rsidRPr="00924F96">
        <w:fldChar w:fldCharType="end"/>
      </w:r>
    </w:p>
    <w:p w14:paraId="56E7C527"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BizTalk</w:t>
      </w:r>
      <w:r w:rsidRPr="00924F96">
        <w:rPr>
          <w:rFonts w:cs="Tahoma"/>
          <w:vertAlign w:val="superscript"/>
        </w:rPr>
        <w:t>®</w:t>
      </w:r>
      <w:r w:rsidRPr="00924F96">
        <w:rPr>
          <w:rFonts w:cs="Tahoma"/>
        </w:rPr>
        <w:t xml:space="preserve"> Server 2013 Standard Edition IDC</w:t>
      </w:r>
      <w:r w:rsidRPr="00924F96">
        <w:tab/>
      </w:r>
      <w:r w:rsidRPr="00924F96">
        <w:fldChar w:fldCharType="begin"/>
      </w:r>
      <w:r w:rsidRPr="00924F96">
        <w:instrText xml:space="preserve"> PAGEREF _Toc357601063 \h </w:instrText>
      </w:r>
      <w:r w:rsidRPr="00924F96">
        <w:fldChar w:fldCharType="separate"/>
      </w:r>
      <w:r w:rsidRPr="00924F96">
        <w:t>20</w:t>
      </w:r>
      <w:r w:rsidRPr="00924F96">
        <w:fldChar w:fldCharType="end"/>
      </w:r>
    </w:p>
    <w:p w14:paraId="56E7C528"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Business Intelligence Appliance 2012</w:t>
      </w:r>
      <w:r w:rsidRPr="00924F96">
        <w:tab/>
      </w:r>
      <w:r w:rsidRPr="00924F96">
        <w:fldChar w:fldCharType="begin"/>
      </w:r>
      <w:r w:rsidRPr="00924F96">
        <w:instrText xml:space="preserve"> PAGEREF _Toc357601064 \h </w:instrText>
      </w:r>
      <w:r w:rsidRPr="00924F96">
        <w:fldChar w:fldCharType="separate"/>
      </w:r>
      <w:r w:rsidRPr="00924F96">
        <w:t>20</w:t>
      </w:r>
      <w:r w:rsidRPr="00924F96">
        <w:fldChar w:fldCharType="end"/>
      </w:r>
    </w:p>
    <w:p w14:paraId="56E7C529"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Core CAL Suite Bridge per Office 365 (Utente e Dispositivo)</w:t>
      </w:r>
      <w:r w:rsidRPr="00924F96">
        <w:tab/>
      </w:r>
      <w:r w:rsidRPr="00924F96">
        <w:fldChar w:fldCharType="begin"/>
      </w:r>
      <w:r w:rsidRPr="00924F96">
        <w:instrText xml:space="preserve"> PAGEREF _Toc357601065 \h </w:instrText>
      </w:r>
      <w:r w:rsidRPr="00924F96">
        <w:fldChar w:fldCharType="separate"/>
      </w:r>
      <w:r w:rsidRPr="00924F96">
        <w:t>20</w:t>
      </w:r>
      <w:r w:rsidRPr="00924F96">
        <w:fldChar w:fldCharType="end"/>
      </w:r>
    </w:p>
    <w:p w14:paraId="56E7C52A"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Core CAL Suite Bridge per Office 365 e Windows</w:t>
      </w:r>
      <w:r w:rsidRPr="00924F96">
        <w:rPr>
          <w:rFonts w:cs="Tahoma"/>
          <w:vertAlign w:val="superscript"/>
        </w:rPr>
        <w:t>®</w:t>
      </w:r>
      <w:r w:rsidRPr="00924F96">
        <w:rPr>
          <w:rFonts w:cs="Tahoma"/>
        </w:rPr>
        <w:t xml:space="preserve"> Intune (Utente e Dispositivo)</w:t>
      </w:r>
      <w:r w:rsidRPr="00924F96">
        <w:tab/>
      </w:r>
      <w:r w:rsidRPr="00924F96">
        <w:fldChar w:fldCharType="begin"/>
      </w:r>
      <w:r w:rsidRPr="00924F96">
        <w:instrText xml:space="preserve"> PAGEREF _Toc357601066 \h </w:instrText>
      </w:r>
      <w:r w:rsidRPr="00924F96">
        <w:fldChar w:fldCharType="separate"/>
      </w:r>
      <w:r w:rsidRPr="00924F96">
        <w:t>20</w:t>
      </w:r>
      <w:r w:rsidRPr="00924F96">
        <w:fldChar w:fldCharType="end"/>
      </w:r>
    </w:p>
    <w:p w14:paraId="56E7C52B"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Core CAL Bridge per Windows</w:t>
      </w:r>
      <w:r w:rsidRPr="00924F96">
        <w:rPr>
          <w:rFonts w:cs="Tahoma"/>
          <w:vertAlign w:val="superscript"/>
        </w:rPr>
        <w:t>®</w:t>
      </w:r>
      <w:r w:rsidRPr="00924F96">
        <w:rPr>
          <w:rFonts w:cs="Tahoma"/>
        </w:rPr>
        <w:t xml:space="preserve"> Intune (Utente e Dispositivo)</w:t>
      </w:r>
      <w:r w:rsidRPr="00924F96">
        <w:tab/>
      </w:r>
      <w:r w:rsidRPr="00924F96">
        <w:fldChar w:fldCharType="begin"/>
      </w:r>
      <w:r w:rsidRPr="00924F96">
        <w:instrText xml:space="preserve"> PAGEREF _Toc357601067 \h </w:instrText>
      </w:r>
      <w:r w:rsidRPr="00924F96">
        <w:fldChar w:fldCharType="separate"/>
      </w:r>
      <w:r w:rsidRPr="00924F96">
        <w:t>20</w:t>
      </w:r>
      <w:r w:rsidRPr="00924F96">
        <w:fldChar w:fldCharType="end"/>
      </w:r>
    </w:p>
    <w:p w14:paraId="56E7C52C"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Core CAL Suite (Utente e Dispositivo)</w:t>
      </w:r>
      <w:r w:rsidRPr="00924F96">
        <w:tab/>
      </w:r>
      <w:r w:rsidRPr="00924F96">
        <w:fldChar w:fldCharType="begin"/>
      </w:r>
      <w:r w:rsidRPr="00924F96">
        <w:instrText xml:space="preserve"> PAGEREF _Toc357601068 \h </w:instrText>
      </w:r>
      <w:r w:rsidRPr="00924F96">
        <w:fldChar w:fldCharType="separate"/>
      </w:r>
      <w:r w:rsidRPr="00924F96">
        <w:t>20</w:t>
      </w:r>
      <w:r w:rsidRPr="00924F96">
        <w:fldChar w:fldCharType="end"/>
      </w:r>
    </w:p>
    <w:p w14:paraId="56E7C52D"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Core Infrastructure Server Suite Standard</w:t>
      </w:r>
      <w:r w:rsidRPr="00924F96">
        <w:tab/>
      </w:r>
      <w:r w:rsidRPr="00924F96">
        <w:fldChar w:fldCharType="begin"/>
      </w:r>
      <w:r w:rsidRPr="00924F96">
        <w:instrText xml:space="preserve"> PAGEREF _Toc357601069 \h </w:instrText>
      </w:r>
      <w:r w:rsidRPr="00924F96">
        <w:fldChar w:fldCharType="separate"/>
      </w:r>
      <w:r w:rsidRPr="00924F96">
        <w:t>20</w:t>
      </w:r>
      <w:r w:rsidRPr="00924F96">
        <w:fldChar w:fldCharType="end"/>
      </w:r>
    </w:p>
    <w:p w14:paraId="56E7C52E"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lastRenderedPageBreak/>
        <w:t>Core Infrastructure Server Suite Enterprise</w:t>
      </w:r>
      <w:r w:rsidRPr="00924F96">
        <w:tab/>
      </w:r>
      <w:r w:rsidRPr="00924F96">
        <w:fldChar w:fldCharType="begin"/>
      </w:r>
      <w:r w:rsidRPr="00924F96">
        <w:instrText xml:space="preserve"> PAGEREF _Toc357601070 \h </w:instrText>
      </w:r>
      <w:r w:rsidRPr="00924F96">
        <w:fldChar w:fldCharType="separate"/>
      </w:r>
      <w:r w:rsidRPr="00924F96">
        <w:t>20</w:t>
      </w:r>
      <w:r w:rsidRPr="00924F96">
        <w:fldChar w:fldCharType="end"/>
      </w:r>
    </w:p>
    <w:p w14:paraId="56E7C52F"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Core Infrastructure Server Suite Datacenter</w:t>
      </w:r>
      <w:r w:rsidRPr="00924F96">
        <w:tab/>
      </w:r>
      <w:r w:rsidRPr="00924F96">
        <w:fldChar w:fldCharType="begin"/>
      </w:r>
      <w:r w:rsidRPr="00924F96">
        <w:instrText xml:space="preserve"> PAGEREF _Toc357601071 \h </w:instrText>
      </w:r>
      <w:r w:rsidRPr="00924F96">
        <w:fldChar w:fldCharType="separate"/>
      </w:r>
      <w:r w:rsidRPr="00924F96">
        <w:t>20</w:t>
      </w:r>
      <w:r w:rsidRPr="00924F96">
        <w:fldChar w:fldCharType="end"/>
      </w:r>
    </w:p>
    <w:p w14:paraId="56E7C530"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Duet Enterprise 2.0</w:t>
      </w:r>
      <w:r w:rsidRPr="00924F96">
        <w:tab/>
      </w:r>
      <w:r w:rsidRPr="00924F96">
        <w:fldChar w:fldCharType="begin"/>
      </w:r>
      <w:r w:rsidRPr="00924F96">
        <w:instrText xml:space="preserve"> PAGEREF _Toc357601072 \h </w:instrText>
      </w:r>
      <w:r w:rsidRPr="00924F96">
        <w:fldChar w:fldCharType="separate"/>
      </w:r>
      <w:r w:rsidRPr="00924F96">
        <w:t>21</w:t>
      </w:r>
      <w:r w:rsidRPr="00924F96">
        <w:fldChar w:fldCharType="end"/>
      </w:r>
    </w:p>
    <w:p w14:paraId="56E7C531"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Dynamics CRM Online Extra Storage</w:t>
      </w:r>
      <w:r w:rsidRPr="00924F96">
        <w:tab/>
      </w:r>
      <w:r w:rsidRPr="00924F96">
        <w:fldChar w:fldCharType="begin"/>
      </w:r>
      <w:r w:rsidRPr="00924F96">
        <w:instrText xml:space="preserve"> PAGEREF _Toc357601073 \h </w:instrText>
      </w:r>
      <w:r w:rsidRPr="00924F96">
        <w:fldChar w:fldCharType="separate"/>
      </w:r>
      <w:r w:rsidRPr="00924F96">
        <w:t>21</w:t>
      </w:r>
      <w:r w:rsidRPr="00924F96">
        <w:fldChar w:fldCharType="end"/>
      </w:r>
    </w:p>
    <w:p w14:paraId="56E7C532"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Dynamics CRM Online Per Utente</w:t>
      </w:r>
      <w:r w:rsidRPr="00924F96">
        <w:tab/>
      </w:r>
      <w:r w:rsidRPr="00924F96">
        <w:fldChar w:fldCharType="begin"/>
      </w:r>
      <w:r w:rsidRPr="00924F96">
        <w:instrText xml:space="preserve"> PAGEREF _Toc357601074 \h </w:instrText>
      </w:r>
      <w:r w:rsidRPr="00924F96">
        <w:fldChar w:fldCharType="separate"/>
      </w:r>
      <w:r w:rsidRPr="00924F96">
        <w:t>21</w:t>
      </w:r>
      <w:r w:rsidRPr="00924F96">
        <w:fldChar w:fldCharType="end"/>
      </w:r>
    </w:p>
    <w:p w14:paraId="56E7C533"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Dynamics CRM Online per SA</w:t>
      </w:r>
      <w:r w:rsidRPr="00924F96">
        <w:tab/>
      </w:r>
      <w:r w:rsidRPr="00924F96">
        <w:fldChar w:fldCharType="begin"/>
      </w:r>
      <w:r w:rsidRPr="00924F96">
        <w:instrText xml:space="preserve"> PAGEREF _Toc357601075 \h </w:instrText>
      </w:r>
      <w:r w:rsidRPr="00924F96">
        <w:fldChar w:fldCharType="separate"/>
      </w:r>
      <w:r w:rsidRPr="00924F96">
        <w:t>21</w:t>
      </w:r>
      <w:r w:rsidRPr="00924F96">
        <w:fldChar w:fldCharType="end"/>
      </w:r>
    </w:p>
    <w:p w14:paraId="56E7C534"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Enterprise CAL Suite Bridge per Office 365 (Utente e Dispositivo)</w:t>
      </w:r>
      <w:r w:rsidRPr="00924F96">
        <w:tab/>
      </w:r>
      <w:r w:rsidRPr="00924F96">
        <w:fldChar w:fldCharType="begin"/>
      </w:r>
      <w:r w:rsidRPr="00924F96">
        <w:instrText xml:space="preserve"> PAGEREF _Toc357601076 \h </w:instrText>
      </w:r>
      <w:r w:rsidRPr="00924F96">
        <w:fldChar w:fldCharType="separate"/>
      </w:r>
      <w:r w:rsidRPr="00924F96">
        <w:t>21</w:t>
      </w:r>
      <w:r w:rsidRPr="00924F96">
        <w:fldChar w:fldCharType="end"/>
      </w:r>
    </w:p>
    <w:p w14:paraId="56E7C535"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Enterprise CAL Suite Bridge per Office 365 e Windows</w:t>
      </w:r>
      <w:r w:rsidRPr="00924F96">
        <w:rPr>
          <w:rFonts w:cs="Tahoma"/>
          <w:vertAlign w:val="superscript"/>
        </w:rPr>
        <w:t>®</w:t>
      </w:r>
      <w:r w:rsidRPr="00924F96">
        <w:rPr>
          <w:rFonts w:cs="Tahoma"/>
        </w:rPr>
        <w:t xml:space="preserve"> Intune (Utente e Dispositivo)</w:t>
      </w:r>
      <w:r w:rsidRPr="00924F96">
        <w:tab/>
      </w:r>
      <w:r w:rsidRPr="00924F96">
        <w:fldChar w:fldCharType="begin"/>
      </w:r>
      <w:r w:rsidRPr="00924F96">
        <w:instrText xml:space="preserve"> PAGEREF _Toc357601077 \h </w:instrText>
      </w:r>
      <w:r w:rsidRPr="00924F96">
        <w:fldChar w:fldCharType="separate"/>
      </w:r>
      <w:r w:rsidRPr="00924F96">
        <w:t>21</w:t>
      </w:r>
      <w:r w:rsidRPr="00924F96">
        <w:fldChar w:fldCharType="end"/>
      </w:r>
    </w:p>
    <w:p w14:paraId="56E7C536"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Enterprise CAL Suite Bridge per Windows</w:t>
      </w:r>
      <w:r w:rsidRPr="00924F96">
        <w:rPr>
          <w:rFonts w:cs="Tahoma"/>
          <w:vertAlign w:val="superscript"/>
        </w:rPr>
        <w:t>®</w:t>
      </w:r>
      <w:r w:rsidRPr="00924F96">
        <w:rPr>
          <w:rFonts w:cs="Tahoma"/>
        </w:rPr>
        <w:t xml:space="preserve"> Intune (Utente e Dispositivo)</w:t>
      </w:r>
      <w:r w:rsidRPr="00924F96">
        <w:tab/>
      </w:r>
      <w:r w:rsidRPr="00924F96">
        <w:fldChar w:fldCharType="begin"/>
      </w:r>
      <w:r w:rsidRPr="00924F96">
        <w:instrText xml:space="preserve"> PAGEREF _Toc357601078 \h </w:instrText>
      </w:r>
      <w:r w:rsidRPr="00924F96">
        <w:fldChar w:fldCharType="separate"/>
      </w:r>
      <w:r w:rsidRPr="00924F96">
        <w:t>21</w:t>
      </w:r>
      <w:r w:rsidRPr="00924F96">
        <w:fldChar w:fldCharType="end"/>
      </w:r>
    </w:p>
    <w:p w14:paraId="56E7C537"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Enterprise CAL Suite (Utente e Dispositivo)</w:t>
      </w:r>
      <w:r w:rsidRPr="00924F96">
        <w:tab/>
      </w:r>
      <w:r w:rsidRPr="00924F96">
        <w:fldChar w:fldCharType="begin"/>
      </w:r>
      <w:r w:rsidRPr="00924F96">
        <w:instrText xml:space="preserve"> PAGEREF _Toc357601079 \h </w:instrText>
      </w:r>
      <w:r w:rsidRPr="00924F96">
        <w:fldChar w:fldCharType="separate"/>
      </w:r>
      <w:r w:rsidRPr="00924F96">
        <w:t>21</w:t>
      </w:r>
      <w:r w:rsidRPr="00924F96">
        <w:fldChar w:fldCharType="end"/>
      </w:r>
    </w:p>
    <w:p w14:paraId="56E7C538"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Enterprise CAL per Exchange 2013 con Servizi</w:t>
      </w:r>
      <w:r w:rsidRPr="00924F96">
        <w:tab/>
      </w:r>
      <w:r w:rsidRPr="00924F96">
        <w:fldChar w:fldCharType="begin"/>
      </w:r>
      <w:r w:rsidRPr="00924F96">
        <w:instrText xml:space="preserve"> PAGEREF _Toc357601080 \h </w:instrText>
      </w:r>
      <w:r w:rsidRPr="00924F96">
        <w:fldChar w:fldCharType="separate"/>
      </w:r>
      <w:r w:rsidRPr="00924F96">
        <w:t>21</w:t>
      </w:r>
      <w:r w:rsidRPr="00924F96">
        <w:fldChar w:fldCharType="end"/>
      </w:r>
    </w:p>
    <w:p w14:paraId="56E7C539"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Enterprise CAL per Exchange 2013 senza Servizi</w:t>
      </w:r>
      <w:r w:rsidRPr="00924F96">
        <w:tab/>
      </w:r>
      <w:r w:rsidRPr="00924F96">
        <w:fldChar w:fldCharType="begin"/>
      </w:r>
      <w:r w:rsidRPr="00924F96">
        <w:instrText xml:space="preserve"> PAGEREF _Toc357601081 \h </w:instrText>
      </w:r>
      <w:r w:rsidRPr="00924F96">
        <w:fldChar w:fldCharType="separate"/>
      </w:r>
      <w:r w:rsidRPr="00924F96">
        <w:t>21</w:t>
      </w:r>
      <w:r w:rsidRPr="00924F96">
        <w:fldChar w:fldCharType="end"/>
      </w:r>
    </w:p>
    <w:p w14:paraId="56E7C53A"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Archiviazione Exchange Online per Exchange Server A (SL per Utente)</w:t>
      </w:r>
      <w:r w:rsidRPr="00924F96">
        <w:tab/>
      </w:r>
      <w:r w:rsidRPr="00924F96">
        <w:fldChar w:fldCharType="begin"/>
      </w:r>
      <w:r w:rsidRPr="00924F96">
        <w:instrText xml:space="preserve"> PAGEREF _Toc357601082 \h </w:instrText>
      </w:r>
      <w:r w:rsidRPr="00924F96">
        <w:fldChar w:fldCharType="separate"/>
      </w:r>
      <w:r w:rsidRPr="00924F96">
        <w:t>21</w:t>
      </w:r>
      <w:r w:rsidRPr="00924F96">
        <w:fldChar w:fldCharType="end"/>
      </w:r>
    </w:p>
    <w:p w14:paraId="56E7C53B"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olor w:val="auto"/>
        </w:rPr>
        <w:t>Archiviazione Exchange Online per Exchange Server A (SL per Utente)</w:t>
      </w:r>
      <w:r w:rsidRPr="00924F96">
        <w:rPr>
          <w:color w:val="auto"/>
        </w:rPr>
        <w:tab/>
      </w:r>
      <w:r w:rsidRPr="00924F96">
        <w:rPr>
          <w:color w:val="auto"/>
        </w:rPr>
        <w:fldChar w:fldCharType="begin"/>
      </w:r>
      <w:r w:rsidRPr="00924F96">
        <w:rPr>
          <w:color w:val="auto"/>
        </w:rPr>
        <w:instrText xml:space="preserve"> PAGEREF _Toc357601083 \h </w:instrText>
      </w:r>
      <w:r w:rsidRPr="00924F96">
        <w:rPr>
          <w:color w:val="auto"/>
        </w:rPr>
      </w:r>
      <w:r w:rsidRPr="00924F96">
        <w:rPr>
          <w:color w:val="auto"/>
        </w:rPr>
        <w:fldChar w:fldCharType="separate"/>
      </w:r>
      <w:r w:rsidRPr="00924F96">
        <w:rPr>
          <w:color w:val="auto"/>
        </w:rPr>
        <w:t>21</w:t>
      </w:r>
      <w:r w:rsidRPr="00924F96">
        <w:rPr>
          <w:color w:val="auto"/>
        </w:rPr>
        <w:fldChar w:fldCharType="end"/>
      </w:r>
    </w:p>
    <w:p w14:paraId="56E7C53C"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Exchange Hosted Archive (SL per Utente)</w:t>
      </w:r>
      <w:r w:rsidRPr="00924F96">
        <w:tab/>
      </w:r>
      <w:r w:rsidRPr="00924F96">
        <w:fldChar w:fldCharType="begin"/>
      </w:r>
      <w:r w:rsidRPr="00924F96">
        <w:instrText xml:space="preserve"> PAGEREF _Toc357601084 \h </w:instrText>
      </w:r>
      <w:r w:rsidRPr="00924F96">
        <w:fldChar w:fldCharType="separate"/>
      </w:r>
      <w:r w:rsidRPr="00924F96">
        <w:t>21</w:t>
      </w:r>
      <w:r w:rsidRPr="00924F96">
        <w:fldChar w:fldCharType="end"/>
      </w:r>
    </w:p>
    <w:p w14:paraId="56E7C53D"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Exchange Hosted Archive Extra Storage (SL per Utente)</w:t>
      </w:r>
      <w:r w:rsidRPr="00924F96">
        <w:tab/>
      </w:r>
      <w:r w:rsidRPr="00924F96">
        <w:fldChar w:fldCharType="begin"/>
      </w:r>
      <w:r w:rsidRPr="00924F96">
        <w:instrText xml:space="preserve"> PAGEREF _Toc357601085 \h </w:instrText>
      </w:r>
      <w:r w:rsidRPr="00924F96">
        <w:fldChar w:fldCharType="separate"/>
      </w:r>
      <w:r w:rsidRPr="00924F96">
        <w:t>21</w:t>
      </w:r>
      <w:r w:rsidRPr="00924F96">
        <w:fldChar w:fldCharType="end"/>
      </w:r>
    </w:p>
    <w:p w14:paraId="56E7C53E"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Exchange Hosted Encryption  (SL per Utente)</w:t>
      </w:r>
      <w:r w:rsidRPr="00924F96">
        <w:tab/>
      </w:r>
      <w:r w:rsidRPr="00924F96">
        <w:fldChar w:fldCharType="begin"/>
      </w:r>
      <w:r w:rsidRPr="00924F96">
        <w:instrText xml:space="preserve"> PAGEREF _Toc357601086 \h </w:instrText>
      </w:r>
      <w:r w:rsidRPr="00924F96">
        <w:fldChar w:fldCharType="separate"/>
      </w:r>
      <w:r w:rsidRPr="00924F96">
        <w:t>21</w:t>
      </w:r>
      <w:r w:rsidRPr="00924F96">
        <w:fldChar w:fldCharType="end"/>
      </w:r>
    </w:p>
    <w:p w14:paraId="56E7C53F"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Archiviazione Exchange Online per Exchange Online A</w:t>
      </w:r>
      <w:r w:rsidRPr="00924F96">
        <w:tab/>
      </w:r>
      <w:r w:rsidRPr="00924F96">
        <w:fldChar w:fldCharType="begin"/>
      </w:r>
      <w:r w:rsidRPr="00924F96">
        <w:instrText xml:space="preserve"> PAGEREF _Toc357601087 \h </w:instrText>
      </w:r>
      <w:r w:rsidRPr="00924F96">
        <w:fldChar w:fldCharType="separate"/>
      </w:r>
      <w:r w:rsidRPr="00924F96">
        <w:t>21</w:t>
      </w:r>
      <w:r w:rsidRPr="00924F96">
        <w:fldChar w:fldCharType="end"/>
      </w:r>
    </w:p>
    <w:p w14:paraId="56E7C540"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Archiviazione Exchange Online per Exchange Online</w:t>
      </w:r>
      <w:r w:rsidRPr="00924F96">
        <w:tab/>
      </w:r>
      <w:r w:rsidRPr="00924F96">
        <w:fldChar w:fldCharType="begin"/>
      </w:r>
      <w:r w:rsidRPr="00924F96">
        <w:instrText xml:space="preserve"> PAGEREF _Toc357601088 \h </w:instrText>
      </w:r>
      <w:r w:rsidRPr="00924F96">
        <w:fldChar w:fldCharType="separate"/>
      </w:r>
      <w:r w:rsidRPr="00924F96">
        <w:t>21</w:t>
      </w:r>
      <w:r w:rsidRPr="00924F96">
        <w:fldChar w:fldCharType="end"/>
      </w:r>
    </w:p>
    <w:p w14:paraId="56E7C541"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Chiosco Exchange Online (SL per Utente)</w:t>
      </w:r>
      <w:r w:rsidRPr="00924F96">
        <w:tab/>
      </w:r>
      <w:r w:rsidRPr="00924F96">
        <w:fldChar w:fldCharType="begin"/>
      </w:r>
      <w:r w:rsidRPr="00924F96">
        <w:instrText xml:space="preserve"> PAGEREF _Toc357601089 \h </w:instrText>
      </w:r>
      <w:r w:rsidRPr="00924F96">
        <w:fldChar w:fldCharType="separate"/>
      </w:r>
      <w:r w:rsidRPr="00924F96">
        <w:t>21</w:t>
      </w:r>
      <w:r w:rsidRPr="00924F96">
        <w:fldChar w:fldCharType="end"/>
      </w:r>
    </w:p>
    <w:p w14:paraId="56E7C542"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Exchange Online Piano 1 (SL per Utente)</w:t>
      </w:r>
      <w:r w:rsidRPr="00924F96">
        <w:tab/>
      </w:r>
      <w:r w:rsidRPr="00924F96">
        <w:fldChar w:fldCharType="begin"/>
      </w:r>
      <w:r w:rsidRPr="00924F96">
        <w:instrText xml:space="preserve"> PAGEREF _Toc357601090 \h </w:instrText>
      </w:r>
      <w:r w:rsidRPr="00924F96">
        <w:fldChar w:fldCharType="separate"/>
      </w:r>
      <w:r w:rsidRPr="00924F96">
        <w:t>21</w:t>
      </w:r>
      <w:r w:rsidRPr="00924F96">
        <w:fldChar w:fldCharType="end"/>
      </w:r>
    </w:p>
    <w:p w14:paraId="56E7C543"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Exchange Online Piano 2 (SL per Utente)</w:t>
      </w:r>
      <w:r w:rsidRPr="00924F96">
        <w:tab/>
      </w:r>
      <w:r w:rsidRPr="00924F96">
        <w:fldChar w:fldCharType="begin"/>
      </w:r>
      <w:r w:rsidRPr="00924F96">
        <w:instrText xml:space="preserve"> PAGEREF _Toc357601091 \h </w:instrText>
      </w:r>
      <w:r w:rsidRPr="00924F96">
        <w:fldChar w:fldCharType="separate"/>
      </w:r>
      <w:r w:rsidRPr="00924F96">
        <w:t>21</w:t>
      </w:r>
      <w:r w:rsidRPr="00924F96">
        <w:fldChar w:fldCharType="end"/>
      </w:r>
    </w:p>
    <w:p w14:paraId="56E7C544"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olor w:val="auto"/>
        </w:rPr>
        <w:t>Exchange Online Piano 1A per Ex Allievi (SL per Utente)</w:t>
      </w:r>
      <w:r w:rsidRPr="00924F96">
        <w:rPr>
          <w:color w:val="auto"/>
        </w:rPr>
        <w:tab/>
      </w:r>
      <w:r w:rsidRPr="00924F96">
        <w:rPr>
          <w:color w:val="auto"/>
        </w:rPr>
        <w:fldChar w:fldCharType="begin"/>
      </w:r>
      <w:r w:rsidRPr="00924F96">
        <w:rPr>
          <w:color w:val="auto"/>
        </w:rPr>
        <w:instrText xml:space="preserve"> PAGEREF _Toc357601092 \h </w:instrText>
      </w:r>
      <w:r w:rsidRPr="00924F96">
        <w:rPr>
          <w:color w:val="auto"/>
        </w:rPr>
      </w:r>
      <w:r w:rsidRPr="00924F96">
        <w:rPr>
          <w:color w:val="auto"/>
        </w:rPr>
        <w:fldChar w:fldCharType="separate"/>
      </w:r>
      <w:r w:rsidRPr="00924F96">
        <w:rPr>
          <w:color w:val="auto"/>
        </w:rPr>
        <w:t>21</w:t>
      </w:r>
      <w:r w:rsidRPr="00924F96">
        <w:rPr>
          <w:color w:val="auto"/>
        </w:rPr>
        <w:fldChar w:fldCharType="end"/>
      </w:r>
    </w:p>
    <w:p w14:paraId="56E7C545"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olor w:val="auto"/>
        </w:rPr>
        <w:t>Exchange Online Piano 2A (SL per Utente)</w:t>
      </w:r>
      <w:r w:rsidRPr="00924F96">
        <w:rPr>
          <w:color w:val="auto"/>
        </w:rPr>
        <w:tab/>
      </w:r>
      <w:r w:rsidRPr="00924F96">
        <w:rPr>
          <w:color w:val="auto"/>
        </w:rPr>
        <w:fldChar w:fldCharType="begin"/>
      </w:r>
      <w:r w:rsidRPr="00924F96">
        <w:rPr>
          <w:color w:val="auto"/>
        </w:rPr>
        <w:instrText xml:space="preserve"> PAGEREF _Toc357601093 \h </w:instrText>
      </w:r>
      <w:r w:rsidRPr="00924F96">
        <w:rPr>
          <w:color w:val="auto"/>
        </w:rPr>
      </w:r>
      <w:r w:rsidRPr="00924F96">
        <w:rPr>
          <w:color w:val="auto"/>
        </w:rPr>
        <w:fldChar w:fldCharType="separate"/>
      </w:r>
      <w:r w:rsidRPr="00924F96">
        <w:rPr>
          <w:color w:val="auto"/>
        </w:rPr>
        <w:t>21</w:t>
      </w:r>
      <w:r w:rsidRPr="00924F96">
        <w:rPr>
          <w:color w:val="auto"/>
        </w:rPr>
        <w:fldChar w:fldCharType="end"/>
      </w:r>
    </w:p>
    <w:p w14:paraId="56E7C546"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Exchange Online Protection  (SL per Utente)</w:t>
      </w:r>
      <w:r w:rsidRPr="00924F96">
        <w:tab/>
      </w:r>
      <w:r w:rsidRPr="00924F96">
        <w:fldChar w:fldCharType="begin"/>
      </w:r>
      <w:r w:rsidRPr="00924F96">
        <w:instrText xml:space="preserve"> PAGEREF _Toc357601094 \h </w:instrText>
      </w:r>
      <w:r w:rsidRPr="00924F96">
        <w:fldChar w:fldCharType="separate"/>
      </w:r>
      <w:r w:rsidRPr="00924F96">
        <w:t>21</w:t>
      </w:r>
      <w:r w:rsidRPr="00924F96">
        <w:fldChar w:fldCharType="end"/>
      </w:r>
    </w:p>
    <w:p w14:paraId="56E7C547"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Exchange Server Enterprise 2013</w:t>
      </w:r>
      <w:r w:rsidRPr="00924F96">
        <w:tab/>
      </w:r>
      <w:r w:rsidRPr="00924F96">
        <w:fldChar w:fldCharType="begin"/>
      </w:r>
      <w:r w:rsidRPr="00924F96">
        <w:instrText xml:space="preserve"> PAGEREF _Toc357601095 \h </w:instrText>
      </w:r>
      <w:r w:rsidRPr="00924F96">
        <w:fldChar w:fldCharType="separate"/>
      </w:r>
      <w:r w:rsidRPr="00924F96">
        <w:t>21</w:t>
      </w:r>
      <w:r w:rsidRPr="00924F96">
        <w:fldChar w:fldCharType="end"/>
      </w:r>
    </w:p>
    <w:p w14:paraId="56E7C548"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Exchange Server Standard 2013</w:t>
      </w:r>
      <w:r w:rsidRPr="00924F96">
        <w:tab/>
      </w:r>
      <w:r w:rsidRPr="00924F96">
        <w:fldChar w:fldCharType="begin"/>
      </w:r>
      <w:r w:rsidRPr="00924F96">
        <w:instrText xml:space="preserve"> PAGEREF _Toc357601096 \h </w:instrText>
      </w:r>
      <w:r w:rsidRPr="00924F96">
        <w:fldChar w:fldCharType="separate"/>
      </w:r>
      <w:r w:rsidRPr="00924F96">
        <w:t>21</w:t>
      </w:r>
      <w:r w:rsidRPr="00924F96">
        <w:fldChar w:fldCharType="end"/>
      </w:r>
    </w:p>
    <w:p w14:paraId="56E7C549"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Exchange Server 2007 Standard for Small Business</w:t>
      </w:r>
      <w:r w:rsidRPr="00924F96">
        <w:tab/>
      </w:r>
      <w:r w:rsidRPr="00924F96">
        <w:fldChar w:fldCharType="begin"/>
      </w:r>
      <w:r w:rsidRPr="00924F96">
        <w:instrText xml:space="preserve"> PAGEREF _Toc357601097 \h </w:instrText>
      </w:r>
      <w:r w:rsidRPr="00924F96">
        <w:fldChar w:fldCharType="separate"/>
      </w:r>
      <w:r w:rsidRPr="00924F96">
        <w:t>21</w:t>
      </w:r>
      <w:r w:rsidRPr="00924F96">
        <w:fldChar w:fldCharType="end"/>
      </w:r>
    </w:p>
    <w:p w14:paraId="56E7C54A"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CAL per Exchange Server 2007 Standard for Small Business</w:t>
      </w:r>
      <w:r w:rsidRPr="00924F96">
        <w:tab/>
      </w:r>
      <w:r w:rsidRPr="00924F96">
        <w:fldChar w:fldCharType="begin"/>
      </w:r>
      <w:r w:rsidRPr="00924F96">
        <w:instrText xml:space="preserve"> PAGEREF _Toc357601098 \h </w:instrText>
      </w:r>
      <w:r w:rsidRPr="00924F96">
        <w:fldChar w:fldCharType="separate"/>
      </w:r>
      <w:r w:rsidRPr="00924F96">
        <w:t>21</w:t>
      </w:r>
      <w:r w:rsidRPr="00924F96">
        <w:fldChar w:fldCharType="end"/>
      </w:r>
    </w:p>
    <w:p w14:paraId="56E7C54B"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Exchange Server 2010 Standard CAL (Dispositivo e Utente)</w:t>
      </w:r>
      <w:r w:rsidRPr="00924F96">
        <w:tab/>
      </w:r>
      <w:r w:rsidRPr="00924F96">
        <w:fldChar w:fldCharType="begin"/>
      </w:r>
      <w:r w:rsidRPr="00924F96">
        <w:instrText xml:space="preserve"> PAGEREF _Toc357601099 \h </w:instrText>
      </w:r>
      <w:r w:rsidRPr="00924F96">
        <w:fldChar w:fldCharType="separate"/>
      </w:r>
      <w:r w:rsidRPr="00924F96">
        <w:t>21</w:t>
      </w:r>
      <w:r w:rsidRPr="00924F96">
        <w:fldChar w:fldCharType="end"/>
      </w:r>
    </w:p>
    <w:p w14:paraId="56E7C54C"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Forefront Endpoint Protection</w:t>
      </w:r>
      <w:r w:rsidRPr="00924F96">
        <w:tab/>
      </w:r>
      <w:r w:rsidRPr="00924F96">
        <w:fldChar w:fldCharType="begin"/>
      </w:r>
      <w:r w:rsidRPr="00924F96">
        <w:instrText xml:space="preserve"> PAGEREF _Toc357601100 \h </w:instrText>
      </w:r>
      <w:r w:rsidRPr="00924F96">
        <w:fldChar w:fldCharType="separate"/>
      </w:r>
      <w:r w:rsidRPr="00924F96">
        <w:t>21</w:t>
      </w:r>
      <w:r w:rsidRPr="00924F96">
        <w:fldChar w:fldCharType="end"/>
      </w:r>
    </w:p>
    <w:p w14:paraId="56E7C54D"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CAL per Forefront Identity Manager 2010 R2 (solo Utente)</w:t>
      </w:r>
      <w:r w:rsidRPr="00924F96">
        <w:tab/>
      </w:r>
      <w:r w:rsidRPr="00924F96">
        <w:fldChar w:fldCharType="begin"/>
      </w:r>
      <w:r w:rsidRPr="00924F96">
        <w:instrText xml:space="preserve"> PAGEREF _Toc357601101 \h </w:instrText>
      </w:r>
      <w:r w:rsidRPr="00924F96">
        <w:fldChar w:fldCharType="separate"/>
      </w:r>
      <w:r w:rsidRPr="00924F96">
        <w:t>21</w:t>
      </w:r>
      <w:r w:rsidRPr="00924F96">
        <w:fldChar w:fldCharType="end"/>
      </w:r>
    </w:p>
    <w:p w14:paraId="56E7C54E"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External Connector per Forefront Identity Manager 2010 R2</w:t>
      </w:r>
      <w:r w:rsidRPr="00924F96">
        <w:tab/>
      </w:r>
      <w:r w:rsidRPr="00924F96">
        <w:fldChar w:fldCharType="begin"/>
      </w:r>
      <w:r w:rsidRPr="00924F96">
        <w:instrText xml:space="preserve"> PAGEREF _Toc357601102 \h </w:instrText>
      </w:r>
      <w:r w:rsidRPr="00924F96">
        <w:fldChar w:fldCharType="separate"/>
      </w:r>
      <w:r w:rsidRPr="00924F96">
        <w:t>22</w:t>
      </w:r>
      <w:r w:rsidRPr="00924F96">
        <w:fldChar w:fldCharType="end"/>
      </w:r>
    </w:p>
    <w:p w14:paraId="56E7C54F"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Forefront Identity Manager 2010 R2 Server</w:t>
      </w:r>
      <w:r w:rsidRPr="00924F96">
        <w:tab/>
      </w:r>
      <w:r w:rsidRPr="00924F96">
        <w:fldChar w:fldCharType="begin"/>
      </w:r>
      <w:r w:rsidRPr="00924F96">
        <w:instrText xml:space="preserve"> PAGEREF _Toc357601103 \h </w:instrText>
      </w:r>
      <w:r w:rsidRPr="00924F96">
        <w:fldChar w:fldCharType="separate"/>
      </w:r>
      <w:r w:rsidRPr="00924F96">
        <w:t>22</w:t>
      </w:r>
      <w:r w:rsidRPr="00924F96">
        <w:fldChar w:fldCharType="end"/>
      </w:r>
    </w:p>
    <w:p w14:paraId="56E7C550"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Forefront Identity Manager 2010 R2 - Windows Live Edition</w:t>
      </w:r>
      <w:r w:rsidRPr="00924F96">
        <w:tab/>
      </w:r>
      <w:r w:rsidRPr="00924F96">
        <w:fldChar w:fldCharType="begin"/>
      </w:r>
      <w:r w:rsidRPr="00924F96">
        <w:instrText xml:space="preserve"> PAGEREF _Toc357601104 \h </w:instrText>
      </w:r>
      <w:r w:rsidRPr="00924F96">
        <w:fldChar w:fldCharType="separate"/>
      </w:r>
      <w:r w:rsidRPr="00924F96">
        <w:t>22</w:t>
      </w:r>
      <w:r w:rsidRPr="00924F96">
        <w:fldChar w:fldCharType="end"/>
      </w:r>
    </w:p>
    <w:p w14:paraId="56E7C551"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Forefront Protection 2010 for Exchange Server (SL per Dispositivo e Utente)</w:t>
      </w:r>
      <w:r w:rsidRPr="00924F96">
        <w:tab/>
      </w:r>
      <w:r w:rsidRPr="00924F96">
        <w:fldChar w:fldCharType="begin"/>
      </w:r>
      <w:r w:rsidRPr="00924F96">
        <w:instrText xml:space="preserve"> PAGEREF _Toc357601105 \h </w:instrText>
      </w:r>
      <w:r w:rsidRPr="00924F96">
        <w:fldChar w:fldCharType="separate"/>
      </w:r>
      <w:r w:rsidRPr="00924F96">
        <w:t>22</w:t>
      </w:r>
      <w:r w:rsidRPr="00924F96">
        <w:fldChar w:fldCharType="end"/>
      </w:r>
    </w:p>
    <w:p w14:paraId="56E7C552"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Forefront Protection Suite  (SL per Dispositivo e Utente)</w:t>
      </w:r>
      <w:r w:rsidRPr="00924F96">
        <w:tab/>
      </w:r>
      <w:r w:rsidRPr="00924F96">
        <w:fldChar w:fldCharType="begin"/>
      </w:r>
      <w:r w:rsidRPr="00924F96">
        <w:instrText xml:space="preserve"> PAGEREF _Toc357601106 \h </w:instrText>
      </w:r>
      <w:r w:rsidRPr="00924F96">
        <w:fldChar w:fldCharType="separate"/>
      </w:r>
      <w:r w:rsidRPr="00924F96">
        <w:t>22</w:t>
      </w:r>
      <w:r w:rsidRPr="00924F96">
        <w:fldChar w:fldCharType="end"/>
      </w:r>
    </w:p>
    <w:p w14:paraId="56E7C553"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Forefront Security for Office Communications Server  (SL per Dispositivo e Utente)</w:t>
      </w:r>
      <w:r w:rsidRPr="00924F96">
        <w:tab/>
      </w:r>
      <w:r w:rsidRPr="00924F96">
        <w:fldChar w:fldCharType="begin"/>
      </w:r>
      <w:r w:rsidRPr="00924F96">
        <w:instrText xml:space="preserve"> PAGEREF _Toc357601107 \h </w:instrText>
      </w:r>
      <w:r w:rsidRPr="00924F96">
        <w:fldChar w:fldCharType="separate"/>
      </w:r>
      <w:r w:rsidRPr="00924F96">
        <w:t>22</w:t>
      </w:r>
      <w:r w:rsidRPr="00924F96">
        <w:fldChar w:fldCharType="end"/>
      </w:r>
    </w:p>
    <w:p w14:paraId="56E7C554"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Forefront Protection 2010 for SharePoint (SL per Dispositivo e Utente)</w:t>
      </w:r>
      <w:r w:rsidRPr="00924F96">
        <w:tab/>
      </w:r>
      <w:r w:rsidRPr="00924F96">
        <w:fldChar w:fldCharType="begin"/>
      </w:r>
      <w:r w:rsidRPr="00924F96">
        <w:instrText xml:space="preserve"> PAGEREF _Toc357601108 \h </w:instrText>
      </w:r>
      <w:r w:rsidRPr="00924F96">
        <w:fldChar w:fldCharType="separate"/>
      </w:r>
      <w:r w:rsidRPr="00924F96">
        <w:t>22</w:t>
      </w:r>
      <w:r w:rsidRPr="00924F96">
        <w:fldChar w:fldCharType="end"/>
      </w:r>
    </w:p>
    <w:p w14:paraId="56E7C555"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Forefront Protection 2010 for SharePoint per Siti Internet (SL Add-on)</w:t>
      </w:r>
      <w:r w:rsidRPr="00924F96">
        <w:tab/>
      </w:r>
      <w:r w:rsidRPr="00924F96">
        <w:fldChar w:fldCharType="begin"/>
      </w:r>
      <w:r w:rsidRPr="00924F96">
        <w:instrText xml:space="preserve"> PAGEREF _Toc357601109 \h </w:instrText>
      </w:r>
      <w:r w:rsidRPr="00924F96">
        <w:fldChar w:fldCharType="separate"/>
      </w:r>
      <w:r w:rsidRPr="00924F96">
        <w:t>22</w:t>
      </w:r>
      <w:r w:rsidRPr="00924F96">
        <w:fldChar w:fldCharType="end"/>
      </w:r>
    </w:p>
    <w:p w14:paraId="56E7C556"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Forefront Threat Management Gateway Web Protection Services</w:t>
      </w:r>
      <w:r w:rsidRPr="00924F96">
        <w:tab/>
      </w:r>
      <w:r w:rsidRPr="00924F96">
        <w:fldChar w:fldCharType="begin"/>
      </w:r>
      <w:r w:rsidRPr="00924F96">
        <w:instrText xml:space="preserve"> PAGEREF _Toc357601110 \h </w:instrText>
      </w:r>
      <w:r w:rsidRPr="00924F96">
        <w:fldChar w:fldCharType="separate"/>
      </w:r>
      <w:r w:rsidRPr="00924F96">
        <w:t>22</w:t>
      </w:r>
      <w:r w:rsidRPr="00924F96">
        <w:fldChar w:fldCharType="end"/>
      </w:r>
    </w:p>
    <w:p w14:paraId="56E7C557"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Forefront Unified Access Gateway Server 2010</w:t>
      </w:r>
      <w:r w:rsidRPr="00924F96">
        <w:tab/>
      </w:r>
      <w:r w:rsidRPr="00924F96">
        <w:fldChar w:fldCharType="begin"/>
      </w:r>
      <w:r w:rsidRPr="00924F96">
        <w:instrText xml:space="preserve"> PAGEREF _Toc357601111 \h </w:instrText>
      </w:r>
      <w:r w:rsidRPr="00924F96">
        <w:fldChar w:fldCharType="separate"/>
      </w:r>
      <w:r w:rsidRPr="00924F96">
        <w:t>22</w:t>
      </w:r>
      <w:r w:rsidRPr="00924F96">
        <w:fldChar w:fldCharType="end"/>
      </w:r>
    </w:p>
    <w:p w14:paraId="56E7C558"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External Connector per Forefront Unified Access Gateway 2010</w:t>
      </w:r>
      <w:r w:rsidRPr="00924F96">
        <w:tab/>
      </w:r>
      <w:r w:rsidRPr="00924F96">
        <w:fldChar w:fldCharType="begin"/>
      </w:r>
      <w:r w:rsidRPr="00924F96">
        <w:instrText xml:space="preserve"> PAGEREF _Toc357601112 \h </w:instrText>
      </w:r>
      <w:r w:rsidRPr="00924F96">
        <w:fldChar w:fldCharType="separate"/>
      </w:r>
      <w:r w:rsidRPr="00924F96">
        <w:t>22</w:t>
      </w:r>
      <w:r w:rsidRPr="00924F96">
        <w:fldChar w:fldCharType="end"/>
      </w:r>
    </w:p>
    <w:p w14:paraId="56E7C559"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CAL per Forefront Unified Access Gateway 2010</w:t>
      </w:r>
      <w:r w:rsidRPr="00924F96">
        <w:tab/>
      </w:r>
      <w:r w:rsidRPr="00924F96">
        <w:fldChar w:fldCharType="begin"/>
      </w:r>
      <w:r w:rsidRPr="00924F96">
        <w:instrText xml:space="preserve"> PAGEREF _Toc357601113 \h </w:instrText>
      </w:r>
      <w:r w:rsidRPr="00924F96">
        <w:fldChar w:fldCharType="separate"/>
      </w:r>
      <w:r w:rsidRPr="00924F96">
        <w:t>22</w:t>
      </w:r>
      <w:r w:rsidRPr="00924F96">
        <w:fldChar w:fldCharType="end"/>
      </w:r>
    </w:p>
    <w:p w14:paraId="56E7C55A"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Pacchetto di 10.000 CAL per Forefront Unified Access Gateway 2010</w:t>
      </w:r>
      <w:r w:rsidRPr="00924F96">
        <w:tab/>
      </w:r>
      <w:r w:rsidRPr="00924F96">
        <w:fldChar w:fldCharType="begin"/>
      </w:r>
      <w:r w:rsidRPr="00924F96">
        <w:instrText xml:space="preserve"> PAGEREF _Toc357601114 \h </w:instrText>
      </w:r>
      <w:r w:rsidRPr="00924F96">
        <w:fldChar w:fldCharType="separate"/>
      </w:r>
      <w:r w:rsidRPr="00924F96">
        <w:t>22</w:t>
      </w:r>
      <w:r w:rsidRPr="00924F96">
        <w:fldChar w:fldCharType="end"/>
      </w:r>
    </w:p>
    <w:p w14:paraId="56E7C55B"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GeoSynth Server</w:t>
      </w:r>
      <w:r w:rsidRPr="00924F96">
        <w:tab/>
      </w:r>
      <w:r w:rsidRPr="00924F96">
        <w:fldChar w:fldCharType="begin"/>
      </w:r>
      <w:r w:rsidRPr="00924F96">
        <w:instrText xml:space="preserve"> PAGEREF _Toc357601115 \h </w:instrText>
      </w:r>
      <w:r w:rsidRPr="00924F96">
        <w:fldChar w:fldCharType="separate"/>
      </w:r>
      <w:r w:rsidRPr="00924F96">
        <w:t>22</w:t>
      </w:r>
      <w:r w:rsidRPr="00924F96">
        <w:fldChar w:fldCharType="end"/>
      </w:r>
    </w:p>
    <w:p w14:paraId="56E7C55C"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HPC Pack 2008 R2 Enterprise</w:t>
      </w:r>
      <w:r w:rsidRPr="00924F96">
        <w:tab/>
      </w:r>
      <w:r w:rsidRPr="00924F96">
        <w:fldChar w:fldCharType="begin"/>
      </w:r>
      <w:r w:rsidRPr="00924F96">
        <w:instrText xml:space="preserve"> PAGEREF _Toc357601116 \h </w:instrText>
      </w:r>
      <w:r w:rsidRPr="00924F96">
        <w:fldChar w:fldCharType="separate"/>
      </w:r>
      <w:r w:rsidRPr="00924F96">
        <w:t>22</w:t>
      </w:r>
      <w:r w:rsidRPr="00924F96">
        <w:fldChar w:fldCharType="end"/>
      </w:r>
    </w:p>
    <w:p w14:paraId="56E7C55D"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HPC Pack 2008 R2 per Workstation</w:t>
      </w:r>
      <w:r w:rsidRPr="00924F96">
        <w:tab/>
      </w:r>
      <w:r w:rsidRPr="00924F96">
        <w:fldChar w:fldCharType="begin"/>
      </w:r>
      <w:r w:rsidRPr="00924F96">
        <w:instrText xml:space="preserve"> PAGEREF _Toc357601117 \h </w:instrText>
      </w:r>
      <w:r w:rsidRPr="00924F96">
        <w:fldChar w:fldCharType="separate"/>
      </w:r>
      <w:r w:rsidRPr="00924F96">
        <w:t>22</w:t>
      </w:r>
      <w:r w:rsidRPr="00924F96">
        <w:fldChar w:fldCharType="end"/>
      </w:r>
    </w:p>
    <w:p w14:paraId="56E7C55E"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Learning Solutions Combination  E-Reference Library (SL per Utente)</w:t>
      </w:r>
      <w:r w:rsidRPr="00924F96">
        <w:tab/>
      </w:r>
      <w:r w:rsidRPr="00924F96">
        <w:fldChar w:fldCharType="begin"/>
      </w:r>
      <w:r w:rsidRPr="00924F96">
        <w:instrText xml:space="preserve"> PAGEREF _Toc357601118 \h </w:instrText>
      </w:r>
      <w:r w:rsidRPr="00924F96">
        <w:fldChar w:fldCharType="separate"/>
      </w:r>
      <w:r w:rsidRPr="00924F96">
        <w:t>22</w:t>
      </w:r>
      <w:r w:rsidRPr="00924F96">
        <w:fldChar w:fldCharType="end"/>
      </w:r>
    </w:p>
    <w:p w14:paraId="56E7C55F"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Learning Solutions IT Academy (SL Servizi)</w:t>
      </w:r>
      <w:r w:rsidRPr="00924F96">
        <w:tab/>
      </w:r>
      <w:r w:rsidRPr="00924F96">
        <w:fldChar w:fldCharType="begin"/>
      </w:r>
      <w:r w:rsidRPr="00924F96">
        <w:instrText xml:space="preserve"> PAGEREF _Toc357601119 \h </w:instrText>
      </w:r>
      <w:r w:rsidRPr="00924F96">
        <w:fldChar w:fldCharType="separate"/>
      </w:r>
      <w:r w:rsidRPr="00924F96">
        <w:t>22</w:t>
      </w:r>
      <w:r w:rsidRPr="00924F96">
        <w:fldChar w:fldCharType="end"/>
      </w:r>
    </w:p>
    <w:p w14:paraId="56E7C560"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Learning Solutions MCP 1 Exam Vouchers (SL Servizi)</w:t>
      </w:r>
      <w:r w:rsidRPr="00924F96">
        <w:tab/>
      </w:r>
      <w:r w:rsidRPr="00924F96">
        <w:fldChar w:fldCharType="begin"/>
      </w:r>
      <w:r w:rsidRPr="00924F96">
        <w:instrText xml:space="preserve"> PAGEREF _Toc357601120 \h </w:instrText>
      </w:r>
      <w:r w:rsidRPr="00924F96">
        <w:fldChar w:fldCharType="separate"/>
      </w:r>
      <w:r w:rsidRPr="00924F96">
        <w:t>22</w:t>
      </w:r>
      <w:r w:rsidRPr="00924F96">
        <w:fldChar w:fldCharType="end"/>
      </w:r>
    </w:p>
    <w:p w14:paraId="56E7C561"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Learning Solutions MCP 30 Exam Vouchers (SL Utente)</w:t>
      </w:r>
      <w:r w:rsidRPr="00924F96">
        <w:tab/>
      </w:r>
      <w:r w:rsidRPr="00924F96">
        <w:fldChar w:fldCharType="begin"/>
      </w:r>
      <w:r w:rsidRPr="00924F96">
        <w:instrText xml:space="preserve"> PAGEREF _Toc357601121 \h </w:instrText>
      </w:r>
      <w:r w:rsidRPr="00924F96">
        <w:fldChar w:fldCharType="separate"/>
      </w:r>
      <w:r w:rsidRPr="00924F96">
        <w:t>22</w:t>
      </w:r>
      <w:r w:rsidRPr="00924F96">
        <w:fldChar w:fldCharType="end"/>
      </w:r>
    </w:p>
    <w:p w14:paraId="56E7C562"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Learning Solutions MOS 500 Exam Site License (SL Servizi)</w:t>
      </w:r>
      <w:r w:rsidRPr="00924F96">
        <w:tab/>
      </w:r>
      <w:r w:rsidRPr="00924F96">
        <w:fldChar w:fldCharType="begin"/>
      </w:r>
      <w:r w:rsidRPr="00924F96">
        <w:instrText xml:space="preserve"> PAGEREF _Toc357601122 \h </w:instrText>
      </w:r>
      <w:r w:rsidRPr="00924F96">
        <w:fldChar w:fldCharType="separate"/>
      </w:r>
      <w:r w:rsidRPr="00924F96">
        <w:t>22</w:t>
      </w:r>
      <w:r w:rsidRPr="00924F96">
        <w:fldChar w:fldCharType="end"/>
      </w:r>
    </w:p>
    <w:p w14:paraId="56E7C563"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Learning Solutions MTA 250 Exam Site License (SL Servizi)</w:t>
      </w:r>
      <w:r w:rsidRPr="00924F96">
        <w:tab/>
      </w:r>
      <w:r w:rsidRPr="00924F96">
        <w:fldChar w:fldCharType="begin"/>
      </w:r>
      <w:r w:rsidRPr="00924F96">
        <w:instrText xml:space="preserve"> PAGEREF _Toc357601123 \h </w:instrText>
      </w:r>
      <w:r w:rsidRPr="00924F96">
        <w:fldChar w:fldCharType="separate"/>
      </w:r>
      <w:r w:rsidRPr="00924F96">
        <w:t>22</w:t>
      </w:r>
      <w:r w:rsidRPr="00924F96">
        <w:fldChar w:fldCharType="end"/>
      </w:r>
    </w:p>
    <w:p w14:paraId="56E7C564"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Lync Online Piano 1 (SL per Utente)</w:t>
      </w:r>
      <w:r w:rsidRPr="00924F96">
        <w:tab/>
      </w:r>
      <w:r w:rsidRPr="00924F96">
        <w:fldChar w:fldCharType="begin"/>
      </w:r>
      <w:r w:rsidRPr="00924F96">
        <w:instrText xml:space="preserve"> PAGEREF _Toc357601124 \h </w:instrText>
      </w:r>
      <w:r w:rsidRPr="00924F96">
        <w:fldChar w:fldCharType="separate"/>
      </w:r>
      <w:r w:rsidRPr="00924F96">
        <w:t>22</w:t>
      </w:r>
      <w:r w:rsidRPr="00924F96">
        <w:fldChar w:fldCharType="end"/>
      </w:r>
    </w:p>
    <w:p w14:paraId="56E7C565"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Lync Online Piano 2 (SL per Utente)</w:t>
      </w:r>
      <w:r w:rsidRPr="00924F96">
        <w:tab/>
      </w:r>
      <w:r w:rsidRPr="00924F96">
        <w:fldChar w:fldCharType="begin"/>
      </w:r>
      <w:r w:rsidRPr="00924F96">
        <w:instrText xml:space="preserve"> PAGEREF _Toc357601125 \h </w:instrText>
      </w:r>
      <w:r w:rsidRPr="00924F96">
        <w:fldChar w:fldCharType="separate"/>
      </w:r>
      <w:r w:rsidRPr="00924F96">
        <w:t>22</w:t>
      </w:r>
      <w:r w:rsidRPr="00924F96">
        <w:fldChar w:fldCharType="end"/>
      </w:r>
    </w:p>
    <w:p w14:paraId="56E7C566"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Lync Online Piano 3 (SL per Utente)</w:t>
      </w:r>
      <w:r w:rsidRPr="00924F96">
        <w:tab/>
      </w:r>
      <w:r w:rsidRPr="00924F96">
        <w:fldChar w:fldCharType="begin"/>
      </w:r>
      <w:r w:rsidRPr="00924F96">
        <w:instrText xml:space="preserve"> PAGEREF _Toc357601126 \h </w:instrText>
      </w:r>
      <w:r w:rsidRPr="00924F96">
        <w:fldChar w:fldCharType="separate"/>
      </w:r>
      <w:r w:rsidRPr="00924F96">
        <w:t>22</w:t>
      </w:r>
      <w:r w:rsidRPr="00924F96">
        <w:fldChar w:fldCharType="end"/>
      </w:r>
    </w:p>
    <w:p w14:paraId="56E7C567"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Lync Online Piano 3A (SL per Utente)</w:t>
      </w:r>
      <w:r w:rsidRPr="00924F96">
        <w:tab/>
      </w:r>
      <w:r w:rsidRPr="00924F96">
        <w:fldChar w:fldCharType="begin"/>
      </w:r>
      <w:r w:rsidRPr="00924F96">
        <w:instrText xml:space="preserve"> PAGEREF _Toc357601127 \h </w:instrText>
      </w:r>
      <w:r w:rsidRPr="00924F96">
        <w:fldChar w:fldCharType="separate"/>
      </w:r>
      <w:r w:rsidRPr="00924F96">
        <w:t>22</w:t>
      </w:r>
      <w:r w:rsidRPr="00924F96">
        <w:fldChar w:fldCharType="end"/>
      </w:r>
    </w:p>
    <w:p w14:paraId="56E7C568"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Lync Server 2013</w:t>
      </w:r>
      <w:r w:rsidRPr="00924F96">
        <w:tab/>
      </w:r>
      <w:r w:rsidRPr="00924F96">
        <w:fldChar w:fldCharType="begin"/>
      </w:r>
      <w:r w:rsidRPr="00924F96">
        <w:instrText xml:space="preserve"> PAGEREF _Toc357601128 \h </w:instrText>
      </w:r>
      <w:r w:rsidRPr="00924F96">
        <w:fldChar w:fldCharType="separate"/>
      </w:r>
      <w:r w:rsidRPr="00924F96">
        <w:t>22</w:t>
      </w:r>
      <w:r w:rsidRPr="00924F96">
        <w:fldChar w:fldCharType="end"/>
      </w:r>
    </w:p>
    <w:p w14:paraId="56E7C569"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lastRenderedPageBreak/>
        <w:t>Enterprise CAL per Lync Server 2013</w:t>
      </w:r>
      <w:r w:rsidRPr="00924F96">
        <w:tab/>
      </w:r>
      <w:r w:rsidRPr="00924F96">
        <w:fldChar w:fldCharType="begin"/>
      </w:r>
      <w:r w:rsidRPr="00924F96">
        <w:instrText xml:space="preserve"> PAGEREF _Toc357601129 \h </w:instrText>
      </w:r>
      <w:r w:rsidRPr="00924F96">
        <w:fldChar w:fldCharType="separate"/>
      </w:r>
      <w:r w:rsidRPr="00924F96">
        <w:t>22</w:t>
      </w:r>
      <w:r w:rsidRPr="00924F96">
        <w:fldChar w:fldCharType="end"/>
      </w:r>
    </w:p>
    <w:p w14:paraId="56E7C56A"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Plus CAL per Lync Server 2013</w:t>
      </w:r>
      <w:r w:rsidRPr="00924F96">
        <w:tab/>
      </w:r>
      <w:r w:rsidRPr="00924F96">
        <w:fldChar w:fldCharType="begin"/>
      </w:r>
      <w:r w:rsidRPr="00924F96">
        <w:instrText xml:space="preserve"> PAGEREF _Toc357601130 \h </w:instrText>
      </w:r>
      <w:r w:rsidRPr="00924F96">
        <w:fldChar w:fldCharType="separate"/>
      </w:r>
      <w:r w:rsidRPr="00924F96">
        <w:t>22</w:t>
      </w:r>
      <w:r w:rsidRPr="00924F96">
        <w:fldChar w:fldCharType="end"/>
      </w:r>
    </w:p>
    <w:p w14:paraId="56E7C56B"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Standard CAL per Lync Server 2013</w:t>
      </w:r>
      <w:r w:rsidRPr="00924F96">
        <w:tab/>
      </w:r>
      <w:r w:rsidRPr="00924F96">
        <w:fldChar w:fldCharType="begin"/>
      </w:r>
      <w:r w:rsidRPr="00924F96">
        <w:instrText xml:space="preserve"> PAGEREF _Toc357601131 \h </w:instrText>
      </w:r>
      <w:r w:rsidRPr="00924F96">
        <w:fldChar w:fldCharType="separate"/>
      </w:r>
      <w:r w:rsidRPr="00924F96">
        <w:t>22</w:t>
      </w:r>
      <w:r w:rsidRPr="00924F96">
        <w:fldChar w:fldCharType="end"/>
      </w:r>
    </w:p>
    <w:p w14:paraId="56E7C56C"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Enterprise Additive CAL per Microsoft Dynamics AX 2012 R2 (Utente e Dispositivo)</w:t>
      </w:r>
      <w:r w:rsidRPr="00924F96">
        <w:tab/>
      </w:r>
      <w:r w:rsidRPr="00924F96">
        <w:fldChar w:fldCharType="begin"/>
      </w:r>
      <w:r w:rsidRPr="00924F96">
        <w:instrText xml:space="preserve"> PAGEREF _Toc357601132 \h </w:instrText>
      </w:r>
      <w:r w:rsidRPr="00924F96">
        <w:fldChar w:fldCharType="separate"/>
      </w:r>
      <w:r w:rsidRPr="00924F96">
        <w:t>23</w:t>
      </w:r>
      <w:r w:rsidRPr="00924F96">
        <w:fldChar w:fldCharType="end"/>
      </w:r>
    </w:p>
    <w:p w14:paraId="56E7C56D"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Enterprise CAL per Microsoft Dynamics AX 2012 R2 (Utente e Dispositivo)</w:t>
      </w:r>
      <w:r w:rsidRPr="00924F96">
        <w:tab/>
      </w:r>
      <w:r w:rsidRPr="00924F96">
        <w:fldChar w:fldCharType="begin"/>
      </w:r>
      <w:r w:rsidRPr="00924F96">
        <w:instrText xml:space="preserve"> PAGEREF _Toc357601133 \h </w:instrText>
      </w:r>
      <w:r w:rsidRPr="00924F96">
        <w:fldChar w:fldCharType="separate"/>
      </w:r>
      <w:r w:rsidRPr="00924F96">
        <w:t>23</w:t>
      </w:r>
      <w:r w:rsidRPr="00924F96">
        <w:fldChar w:fldCharType="end"/>
      </w:r>
    </w:p>
    <w:p w14:paraId="56E7C56E"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Functional Additive CAL per Microsoft Dynamics AX 2012 R2 (Utente e Dispositivo)</w:t>
      </w:r>
      <w:r w:rsidRPr="00924F96">
        <w:tab/>
      </w:r>
      <w:r w:rsidRPr="00924F96">
        <w:fldChar w:fldCharType="begin"/>
      </w:r>
      <w:r w:rsidRPr="00924F96">
        <w:instrText xml:space="preserve"> PAGEREF _Toc357601134 \h </w:instrText>
      </w:r>
      <w:r w:rsidRPr="00924F96">
        <w:fldChar w:fldCharType="separate"/>
      </w:r>
      <w:r w:rsidRPr="00924F96">
        <w:t>23</w:t>
      </w:r>
      <w:r w:rsidRPr="00924F96">
        <w:fldChar w:fldCharType="end"/>
      </w:r>
    </w:p>
    <w:p w14:paraId="56E7C56F"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Functional CAL per Microsoft Dynamics AX 2012 R2 (Utente e Dispositivo)</w:t>
      </w:r>
      <w:r w:rsidRPr="00924F96">
        <w:tab/>
      </w:r>
      <w:r w:rsidRPr="00924F96">
        <w:fldChar w:fldCharType="begin"/>
      </w:r>
      <w:r w:rsidRPr="00924F96">
        <w:instrText xml:space="preserve"> PAGEREF _Toc357601135 \h </w:instrText>
      </w:r>
      <w:r w:rsidRPr="00924F96">
        <w:fldChar w:fldCharType="separate"/>
      </w:r>
      <w:r w:rsidRPr="00924F96">
        <w:t>23</w:t>
      </w:r>
      <w:r w:rsidRPr="00924F96">
        <w:fldChar w:fldCharType="end"/>
      </w:r>
    </w:p>
    <w:p w14:paraId="56E7C570"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Self Serve CAL per Microsoft Dynamics AX 2012 R2 (Utente e Dispositivo)</w:t>
      </w:r>
      <w:r w:rsidRPr="00924F96">
        <w:tab/>
      </w:r>
      <w:r w:rsidRPr="00924F96">
        <w:fldChar w:fldCharType="begin"/>
      </w:r>
      <w:r w:rsidRPr="00924F96">
        <w:instrText xml:space="preserve"> PAGEREF _Toc357601136 \h </w:instrText>
      </w:r>
      <w:r w:rsidRPr="00924F96">
        <w:fldChar w:fldCharType="separate"/>
      </w:r>
      <w:r w:rsidRPr="00924F96">
        <w:t>23</w:t>
      </w:r>
      <w:r w:rsidRPr="00924F96">
        <w:fldChar w:fldCharType="end"/>
      </w:r>
    </w:p>
    <w:p w14:paraId="56E7C571"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Microsoft Dynamics AX 2012 R2 Server</w:t>
      </w:r>
      <w:r w:rsidRPr="00924F96">
        <w:tab/>
      </w:r>
      <w:r w:rsidRPr="00924F96">
        <w:fldChar w:fldCharType="begin"/>
      </w:r>
      <w:r w:rsidRPr="00924F96">
        <w:instrText xml:space="preserve"> PAGEREF _Toc357601137 \h </w:instrText>
      </w:r>
      <w:r w:rsidRPr="00924F96">
        <w:fldChar w:fldCharType="separate"/>
      </w:r>
      <w:r w:rsidRPr="00924F96">
        <w:t>23</w:t>
      </w:r>
      <w:r w:rsidRPr="00924F96">
        <w:fldChar w:fldCharType="end"/>
      </w:r>
    </w:p>
    <w:p w14:paraId="56E7C572"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Task Additive CAL per Microsoft Dynamics AX 2012 R2 (Utente e Dispositivo)</w:t>
      </w:r>
      <w:r w:rsidRPr="00924F96">
        <w:tab/>
      </w:r>
      <w:r w:rsidRPr="00924F96">
        <w:fldChar w:fldCharType="begin"/>
      </w:r>
      <w:r w:rsidRPr="00924F96">
        <w:instrText xml:space="preserve"> PAGEREF _Toc357601138 \h </w:instrText>
      </w:r>
      <w:r w:rsidRPr="00924F96">
        <w:fldChar w:fldCharType="separate"/>
      </w:r>
      <w:r w:rsidRPr="00924F96">
        <w:t>23</w:t>
      </w:r>
      <w:r w:rsidRPr="00924F96">
        <w:fldChar w:fldCharType="end"/>
      </w:r>
    </w:p>
    <w:p w14:paraId="56E7C573"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Task CAL per Microsoft Dynamics AX 2012 R2 (Utente e Dispositivo)</w:t>
      </w:r>
      <w:r w:rsidRPr="00924F96">
        <w:tab/>
      </w:r>
      <w:r w:rsidRPr="00924F96">
        <w:fldChar w:fldCharType="begin"/>
      </w:r>
      <w:r w:rsidRPr="00924F96">
        <w:instrText xml:space="preserve"> PAGEREF _Toc357601139 \h </w:instrText>
      </w:r>
      <w:r w:rsidRPr="00924F96">
        <w:fldChar w:fldCharType="separate"/>
      </w:r>
      <w:r w:rsidRPr="00924F96">
        <w:t>23</w:t>
      </w:r>
      <w:r w:rsidRPr="00924F96">
        <w:fldChar w:fldCharType="end"/>
      </w:r>
    </w:p>
    <w:p w14:paraId="56E7C574"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CAL per Microsoft Dynamics CRM 2011 (Utente e Dispositivo)</w:t>
      </w:r>
      <w:r w:rsidRPr="00924F96">
        <w:tab/>
      </w:r>
      <w:r w:rsidRPr="00924F96">
        <w:fldChar w:fldCharType="begin"/>
      </w:r>
      <w:r w:rsidRPr="00924F96">
        <w:instrText xml:space="preserve"> PAGEREF _Toc357601140 \h </w:instrText>
      </w:r>
      <w:r w:rsidRPr="00924F96">
        <w:fldChar w:fldCharType="separate"/>
      </w:r>
      <w:r w:rsidRPr="00924F96">
        <w:t>23</w:t>
      </w:r>
      <w:r w:rsidRPr="00924F96">
        <w:fldChar w:fldCharType="end"/>
      </w:r>
    </w:p>
    <w:p w14:paraId="56E7C575"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CAL per Employee Self Service di Microsoft Dynamics CRM 2011 (Utente e Dispositivo)</w:t>
      </w:r>
      <w:r w:rsidRPr="00924F96">
        <w:tab/>
      </w:r>
      <w:r w:rsidRPr="00924F96">
        <w:fldChar w:fldCharType="begin"/>
      </w:r>
      <w:r w:rsidRPr="00924F96">
        <w:instrText xml:space="preserve"> PAGEREF _Toc357601141 \h </w:instrText>
      </w:r>
      <w:r w:rsidRPr="00924F96">
        <w:fldChar w:fldCharType="separate"/>
      </w:r>
      <w:r w:rsidRPr="00924F96">
        <w:t>23</w:t>
      </w:r>
      <w:r w:rsidRPr="00924F96">
        <w:fldChar w:fldCharType="end"/>
      </w:r>
    </w:p>
    <w:p w14:paraId="56E7C576"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Microsoft Dynamics CRM 2011 External Connector</w:t>
      </w:r>
      <w:r w:rsidRPr="00924F96">
        <w:tab/>
      </w:r>
      <w:r w:rsidRPr="00924F96">
        <w:fldChar w:fldCharType="begin"/>
      </w:r>
      <w:r w:rsidRPr="00924F96">
        <w:instrText xml:space="preserve"> PAGEREF _Toc357601142 \h </w:instrText>
      </w:r>
      <w:r w:rsidRPr="00924F96">
        <w:fldChar w:fldCharType="separate"/>
      </w:r>
      <w:r w:rsidRPr="00924F96">
        <w:t>23</w:t>
      </w:r>
      <w:r w:rsidRPr="00924F96">
        <w:fldChar w:fldCharType="end"/>
      </w:r>
    </w:p>
    <w:p w14:paraId="56E7C577"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CAL Aggiuntiva per l’Utilizzo Completo di Microsoft Dynamics CRM 2011 (Utente e Dispositivo)</w:t>
      </w:r>
      <w:r w:rsidRPr="00924F96">
        <w:tab/>
      </w:r>
      <w:r w:rsidRPr="00924F96">
        <w:fldChar w:fldCharType="begin"/>
      </w:r>
      <w:r w:rsidRPr="00924F96">
        <w:instrText xml:space="preserve"> PAGEREF _Toc357601143 \h </w:instrText>
      </w:r>
      <w:r w:rsidRPr="00924F96">
        <w:fldChar w:fldCharType="separate"/>
      </w:r>
      <w:r w:rsidRPr="00924F96">
        <w:t>23</w:t>
      </w:r>
      <w:r w:rsidRPr="00924F96">
        <w:fldChar w:fldCharType="end"/>
      </w:r>
    </w:p>
    <w:p w14:paraId="56E7C578"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CAL per l’Utilizzo Limitato di Microsoft Dynamics CRM 2011 (Utenti e Dispositivo)</w:t>
      </w:r>
      <w:r w:rsidRPr="00924F96">
        <w:tab/>
      </w:r>
      <w:r w:rsidRPr="00924F96">
        <w:fldChar w:fldCharType="begin"/>
      </w:r>
      <w:r w:rsidRPr="00924F96">
        <w:instrText xml:space="preserve"> PAGEREF _Toc357601144 \h </w:instrText>
      </w:r>
      <w:r w:rsidRPr="00924F96">
        <w:fldChar w:fldCharType="separate"/>
      </w:r>
      <w:r w:rsidRPr="00924F96">
        <w:t>23</w:t>
      </w:r>
      <w:r w:rsidRPr="00924F96">
        <w:fldChar w:fldCharType="end"/>
      </w:r>
    </w:p>
    <w:p w14:paraId="56E7C579"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CAL Aggiuntiva per l’Utilizzo Limitato di Microsoft Dynamics CRM 2011 (Utente e Dispositivo)</w:t>
      </w:r>
      <w:r w:rsidRPr="00924F96">
        <w:tab/>
      </w:r>
      <w:r w:rsidRPr="00924F96">
        <w:fldChar w:fldCharType="begin"/>
      </w:r>
      <w:r w:rsidRPr="00924F96">
        <w:instrText xml:space="preserve"> PAGEREF _Toc357601145 \h </w:instrText>
      </w:r>
      <w:r w:rsidRPr="00924F96">
        <w:fldChar w:fldCharType="separate"/>
      </w:r>
      <w:r w:rsidRPr="00924F96">
        <w:t>23</w:t>
      </w:r>
      <w:r w:rsidRPr="00924F96">
        <w:fldChar w:fldCharType="end"/>
      </w:r>
    </w:p>
    <w:p w14:paraId="56E7C57A"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Microsoft Dynamics CRM Server 2011</w:t>
      </w:r>
      <w:r w:rsidRPr="00924F96">
        <w:tab/>
      </w:r>
      <w:r w:rsidRPr="00924F96">
        <w:fldChar w:fldCharType="begin"/>
      </w:r>
      <w:r w:rsidRPr="00924F96">
        <w:instrText xml:space="preserve"> PAGEREF _Toc357601146 \h </w:instrText>
      </w:r>
      <w:r w:rsidRPr="00924F96">
        <w:fldChar w:fldCharType="separate"/>
      </w:r>
      <w:r w:rsidRPr="00924F96">
        <w:t>23</w:t>
      </w:r>
      <w:r w:rsidRPr="00924F96">
        <w:fldChar w:fldCharType="end"/>
      </w:r>
    </w:p>
    <w:p w14:paraId="56E7C57B"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Microsoft Dynamics CRM Workgroup Server 2011</w:t>
      </w:r>
      <w:r w:rsidRPr="00924F96">
        <w:tab/>
      </w:r>
      <w:r w:rsidRPr="00924F96">
        <w:fldChar w:fldCharType="begin"/>
      </w:r>
      <w:r w:rsidRPr="00924F96">
        <w:instrText xml:space="preserve"> PAGEREF _Toc357601147 \h </w:instrText>
      </w:r>
      <w:r w:rsidRPr="00924F96">
        <w:fldChar w:fldCharType="separate"/>
      </w:r>
      <w:r w:rsidRPr="00924F96">
        <w:t>23</w:t>
      </w:r>
      <w:r w:rsidRPr="00924F96">
        <w:fldChar w:fldCharType="end"/>
      </w:r>
    </w:p>
    <w:p w14:paraId="56E7C57C"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Microsoft Office Audit and Control Management Server</w:t>
      </w:r>
      <w:r w:rsidRPr="00924F96">
        <w:tab/>
      </w:r>
      <w:r w:rsidRPr="00924F96">
        <w:fldChar w:fldCharType="begin"/>
      </w:r>
      <w:r w:rsidRPr="00924F96">
        <w:instrText xml:space="preserve"> PAGEREF _Toc357601148 \h </w:instrText>
      </w:r>
      <w:r w:rsidRPr="00924F96">
        <w:fldChar w:fldCharType="separate"/>
      </w:r>
      <w:r w:rsidRPr="00924F96">
        <w:t>23</w:t>
      </w:r>
      <w:r w:rsidRPr="00924F96">
        <w:fldChar w:fldCharType="end"/>
      </w:r>
    </w:p>
    <w:p w14:paraId="56E7C57D"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Microsoft Translator API</w:t>
      </w:r>
      <w:r w:rsidRPr="00924F96">
        <w:tab/>
      </w:r>
      <w:r w:rsidRPr="00924F96">
        <w:fldChar w:fldCharType="begin"/>
      </w:r>
      <w:r w:rsidRPr="00924F96">
        <w:instrText xml:space="preserve"> PAGEREF _Toc357601149 \h </w:instrText>
      </w:r>
      <w:r w:rsidRPr="00924F96">
        <w:fldChar w:fldCharType="separate"/>
      </w:r>
      <w:r w:rsidRPr="00924F96">
        <w:t>23</w:t>
      </w:r>
      <w:r w:rsidRPr="00924F96">
        <w:fldChar w:fldCharType="end"/>
      </w:r>
    </w:p>
    <w:p w14:paraId="56E7C57E"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Office 365 Midsize Business  (SL per Utente)</w:t>
      </w:r>
      <w:r w:rsidRPr="00924F96">
        <w:tab/>
      </w:r>
      <w:r w:rsidRPr="00924F96">
        <w:fldChar w:fldCharType="begin"/>
      </w:r>
      <w:r w:rsidRPr="00924F96">
        <w:instrText xml:space="preserve"> PAGEREF _Toc357601150 \h </w:instrText>
      </w:r>
      <w:r w:rsidRPr="00924F96">
        <w:fldChar w:fldCharType="separate"/>
      </w:r>
      <w:r w:rsidRPr="00924F96">
        <w:t>23</w:t>
      </w:r>
      <w:r w:rsidRPr="00924F96">
        <w:fldChar w:fldCharType="end"/>
      </w:r>
    </w:p>
    <w:p w14:paraId="56E7C57F"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Office 365 Education A2 (SL per Utente)</w:t>
      </w:r>
      <w:r w:rsidRPr="00924F96">
        <w:tab/>
      </w:r>
      <w:r w:rsidRPr="00924F96">
        <w:fldChar w:fldCharType="begin"/>
      </w:r>
      <w:r w:rsidRPr="00924F96">
        <w:instrText xml:space="preserve"> PAGEREF _Toc357601151 \h </w:instrText>
      </w:r>
      <w:r w:rsidRPr="00924F96">
        <w:fldChar w:fldCharType="separate"/>
      </w:r>
      <w:r w:rsidRPr="00924F96">
        <w:t>23</w:t>
      </w:r>
      <w:r w:rsidRPr="00924F96">
        <w:fldChar w:fldCharType="end"/>
      </w:r>
    </w:p>
    <w:p w14:paraId="56E7C580"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Office 365 Education A3 (SL per Utente)</w:t>
      </w:r>
      <w:r w:rsidRPr="00924F96">
        <w:tab/>
      </w:r>
      <w:r w:rsidRPr="00924F96">
        <w:fldChar w:fldCharType="begin"/>
      </w:r>
      <w:r w:rsidRPr="00924F96">
        <w:instrText xml:space="preserve"> PAGEREF _Toc357601152 \h </w:instrText>
      </w:r>
      <w:r w:rsidRPr="00924F96">
        <w:fldChar w:fldCharType="separate"/>
      </w:r>
      <w:r w:rsidRPr="00924F96">
        <w:t>23</w:t>
      </w:r>
      <w:r w:rsidRPr="00924F96">
        <w:fldChar w:fldCharType="end"/>
      </w:r>
    </w:p>
    <w:p w14:paraId="56E7C581"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Office 365 Education A4 (SL per Utente)</w:t>
      </w:r>
      <w:r w:rsidRPr="00924F96">
        <w:tab/>
      </w:r>
      <w:r w:rsidRPr="00924F96">
        <w:fldChar w:fldCharType="begin"/>
      </w:r>
      <w:r w:rsidRPr="00924F96">
        <w:instrText xml:space="preserve"> PAGEREF _Toc357601153 \h </w:instrText>
      </w:r>
      <w:r w:rsidRPr="00924F96">
        <w:fldChar w:fldCharType="separate"/>
      </w:r>
      <w:r w:rsidRPr="00924F96">
        <w:t>23</w:t>
      </w:r>
      <w:r w:rsidRPr="00924F96">
        <w:fldChar w:fldCharType="end"/>
      </w:r>
    </w:p>
    <w:p w14:paraId="56E7C582"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Office 365 Enterprise E1 (SL per Utente)</w:t>
      </w:r>
      <w:r w:rsidRPr="00924F96">
        <w:tab/>
      </w:r>
      <w:r w:rsidRPr="00924F96">
        <w:fldChar w:fldCharType="begin"/>
      </w:r>
      <w:r w:rsidRPr="00924F96">
        <w:instrText xml:space="preserve"> PAGEREF _Toc357601154 \h </w:instrText>
      </w:r>
      <w:r w:rsidRPr="00924F96">
        <w:fldChar w:fldCharType="separate"/>
      </w:r>
      <w:r w:rsidRPr="00924F96">
        <w:t>23</w:t>
      </w:r>
      <w:r w:rsidRPr="00924F96">
        <w:fldChar w:fldCharType="end"/>
      </w:r>
    </w:p>
    <w:p w14:paraId="56E7C583"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Office 365 Enterprise E2 - E4  (SL per Utente)</w:t>
      </w:r>
      <w:r w:rsidRPr="00924F96">
        <w:tab/>
      </w:r>
      <w:r w:rsidRPr="00924F96">
        <w:fldChar w:fldCharType="begin"/>
      </w:r>
      <w:r w:rsidRPr="00924F96">
        <w:instrText xml:space="preserve"> PAGEREF _Toc357601155 \h </w:instrText>
      </w:r>
      <w:r w:rsidRPr="00924F96">
        <w:fldChar w:fldCharType="separate"/>
      </w:r>
      <w:r w:rsidRPr="00924F96">
        <w:t>23</w:t>
      </w:r>
      <w:r w:rsidRPr="00924F96">
        <w:fldChar w:fldCharType="end"/>
      </w:r>
    </w:p>
    <w:p w14:paraId="56E7C584"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Office 365 Enterprise K1 (SL per Utente)</w:t>
      </w:r>
      <w:r w:rsidRPr="00924F96">
        <w:tab/>
      </w:r>
      <w:r w:rsidRPr="00924F96">
        <w:fldChar w:fldCharType="begin"/>
      </w:r>
      <w:r w:rsidRPr="00924F96">
        <w:instrText xml:space="preserve"> PAGEREF _Toc357601156 \h </w:instrText>
      </w:r>
      <w:r w:rsidRPr="00924F96">
        <w:fldChar w:fldCharType="separate"/>
      </w:r>
      <w:r w:rsidRPr="00924F96">
        <w:t>23</w:t>
      </w:r>
      <w:r w:rsidRPr="00924F96">
        <w:fldChar w:fldCharType="end"/>
      </w:r>
    </w:p>
    <w:p w14:paraId="56E7C585"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Office 365 Enterprise K2 (SL per Utente)</w:t>
      </w:r>
      <w:r w:rsidRPr="00924F96">
        <w:tab/>
      </w:r>
      <w:r w:rsidRPr="00924F96">
        <w:fldChar w:fldCharType="begin"/>
      </w:r>
      <w:r w:rsidRPr="00924F96">
        <w:instrText xml:space="preserve"> PAGEREF _Toc357601157 \h </w:instrText>
      </w:r>
      <w:r w:rsidRPr="00924F96">
        <w:fldChar w:fldCharType="separate"/>
      </w:r>
      <w:r w:rsidRPr="00924F96">
        <w:t>23</w:t>
      </w:r>
      <w:r w:rsidRPr="00924F96">
        <w:fldChar w:fldCharType="end"/>
      </w:r>
    </w:p>
    <w:p w14:paraId="56E7C586"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Office 365 Government G1 - G4  (SL per Utente)</w:t>
      </w:r>
      <w:r w:rsidRPr="00924F96">
        <w:tab/>
      </w:r>
      <w:r w:rsidRPr="00924F96">
        <w:fldChar w:fldCharType="begin"/>
      </w:r>
      <w:r w:rsidRPr="00924F96">
        <w:instrText xml:space="preserve"> PAGEREF _Toc357601158 \h </w:instrText>
      </w:r>
      <w:r w:rsidRPr="00924F96">
        <w:fldChar w:fldCharType="separate"/>
      </w:r>
      <w:r w:rsidRPr="00924F96">
        <w:t>24</w:t>
      </w:r>
      <w:r w:rsidRPr="00924F96">
        <w:fldChar w:fldCharType="end"/>
      </w:r>
    </w:p>
    <w:p w14:paraId="56E7C587"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Office Web Applications con SharePoint Piano 2A (SL per utente)</w:t>
      </w:r>
      <w:r w:rsidRPr="00924F96">
        <w:tab/>
      </w:r>
      <w:r w:rsidRPr="00924F96">
        <w:fldChar w:fldCharType="begin"/>
      </w:r>
      <w:r w:rsidRPr="00924F96">
        <w:instrText xml:space="preserve"> PAGEREF _Toc357601159 \h </w:instrText>
      </w:r>
      <w:r w:rsidRPr="00924F96">
        <w:fldChar w:fldCharType="separate"/>
      </w:r>
      <w:r w:rsidRPr="00924F96">
        <w:t>24</w:t>
      </w:r>
      <w:r w:rsidRPr="00924F96">
        <w:fldChar w:fldCharType="end"/>
      </w:r>
    </w:p>
    <w:p w14:paraId="56E7C588"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Project Online</w:t>
      </w:r>
      <w:r w:rsidRPr="00924F96">
        <w:tab/>
      </w:r>
      <w:r w:rsidRPr="00924F96">
        <w:fldChar w:fldCharType="begin"/>
      </w:r>
      <w:r w:rsidRPr="00924F96">
        <w:instrText xml:space="preserve"> PAGEREF _Toc357601160 \h </w:instrText>
      </w:r>
      <w:r w:rsidRPr="00924F96">
        <w:fldChar w:fldCharType="separate"/>
      </w:r>
      <w:r w:rsidRPr="00924F96">
        <w:t>24</w:t>
      </w:r>
      <w:r w:rsidRPr="00924F96">
        <w:fldChar w:fldCharType="end"/>
      </w:r>
    </w:p>
    <w:p w14:paraId="56E7C589"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Project Online A</w:t>
      </w:r>
      <w:r w:rsidRPr="00924F96">
        <w:tab/>
      </w:r>
      <w:r w:rsidRPr="00924F96">
        <w:fldChar w:fldCharType="begin"/>
      </w:r>
      <w:r w:rsidRPr="00924F96">
        <w:instrText xml:space="preserve"> PAGEREF _Toc357601161 \h </w:instrText>
      </w:r>
      <w:r w:rsidRPr="00924F96">
        <w:fldChar w:fldCharType="separate"/>
      </w:r>
      <w:r w:rsidRPr="00924F96">
        <w:t>24</w:t>
      </w:r>
      <w:r w:rsidRPr="00924F96">
        <w:fldChar w:fldCharType="end"/>
      </w:r>
    </w:p>
    <w:p w14:paraId="56E7C58A"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Project Server 2013</w:t>
      </w:r>
      <w:r w:rsidRPr="00924F96">
        <w:tab/>
      </w:r>
      <w:r w:rsidRPr="00924F96">
        <w:fldChar w:fldCharType="begin"/>
      </w:r>
      <w:r w:rsidRPr="00924F96">
        <w:instrText xml:space="preserve"> PAGEREF _Toc357601162 \h </w:instrText>
      </w:r>
      <w:r w:rsidRPr="00924F96">
        <w:fldChar w:fldCharType="separate"/>
      </w:r>
      <w:r w:rsidRPr="00924F96">
        <w:t>24</w:t>
      </w:r>
      <w:r w:rsidRPr="00924F96">
        <w:fldChar w:fldCharType="end"/>
      </w:r>
    </w:p>
    <w:p w14:paraId="56E7C58B"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CAL per Project Server 2013</w:t>
      </w:r>
      <w:r w:rsidRPr="00924F96">
        <w:tab/>
      </w:r>
      <w:r w:rsidRPr="00924F96">
        <w:fldChar w:fldCharType="begin"/>
      </w:r>
      <w:r w:rsidRPr="00924F96">
        <w:instrText xml:space="preserve"> PAGEREF _Toc357601163 \h </w:instrText>
      </w:r>
      <w:r w:rsidRPr="00924F96">
        <w:fldChar w:fldCharType="separate"/>
      </w:r>
      <w:r w:rsidRPr="00924F96">
        <w:t>24</w:t>
      </w:r>
      <w:r w:rsidRPr="00924F96">
        <w:fldChar w:fldCharType="end"/>
      </w:r>
    </w:p>
    <w:p w14:paraId="56E7C58C"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SharePoint™ Online Extra Storage 1 GB (SL Add-on)</w:t>
      </w:r>
      <w:r w:rsidRPr="00924F96">
        <w:tab/>
      </w:r>
      <w:r w:rsidRPr="00924F96">
        <w:fldChar w:fldCharType="begin"/>
      </w:r>
      <w:r w:rsidRPr="00924F96">
        <w:instrText xml:space="preserve"> PAGEREF _Toc357601164 \h </w:instrText>
      </w:r>
      <w:r w:rsidRPr="00924F96">
        <w:fldChar w:fldCharType="separate"/>
      </w:r>
      <w:r w:rsidRPr="00924F96">
        <w:t>24</w:t>
      </w:r>
      <w:r w:rsidRPr="00924F96">
        <w:fldChar w:fldCharType="end"/>
      </w:r>
    </w:p>
    <w:p w14:paraId="56E7C58D"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SharePoint™ Online Extra Storage 1 GB A (SL Add-on)</w:t>
      </w:r>
      <w:r w:rsidRPr="00924F96">
        <w:tab/>
      </w:r>
      <w:r w:rsidRPr="00924F96">
        <w:fldChar w:fldCharType="begin"/>
      </w:r>
      <w:r w:rsidRPr="00924F96">
        <w:instrText xml:space="preserve"> PAGEREF _Toc357601165 \h </w:instrText>
      </w:r>
      <w:r w:rsidRPr="00924F96">
        <w:fldChar w:fldCharType="separate"/>
      </w:r>
      <w:r w:rsidRPr="00924F96">
        <w:t>24</w:t>
      </w:r>
      <w:r w:rsidRPr="00924F96">
        <w:fldChar w:fldCharType="end"/>
      </w:r>
    </w:p>
    <w:p w14:paraId="56E7C58E"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SharePoint™ Online Piano 1  (SL per Utente)</w:t>
      </w:r>
      <w:r w:rsidRPr="00924F96">
        <w:tab/>
      </w:r>
      <w:r w:rsidRPr="00924F96">
        <w:fldChar w:fldCharType="begin"/>
      </w:r>
      <w:r w:rsidRPr="00924F96">
        <w:instrText xml:space="preserve"> PAGEREF _Toc357601166 \h </w:instrText>
      </w:r>
      <w:r w:rsidRPr="00924F96">
        <w:fldChar w:fldCharType="separate"/>
      </w:r>
      <w:r w:rsidRPr="00924F96">
        <w:t>24</w:t>
      </w:r>
      <w:r w:rsidRPr="00924F96">
        <w:fldChar w:fldCharType="end"/>
      </w:r>
    </w:p>
    <w:p w14:paraId="56E7C58F"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SharePoint™ Online Piano 2 (SL per Utente)</w:t>
      </w:r>
      <w:r w:rsidRPr="00924F96">
        <w:tab/>
      </w:r>
      <w:r w:rsidRPr="00924F96">
        <w:fldChar w:fldCharType="begin"/>
      </w:r>
      <w:r w:rsidRPr="00924F96">
        <w:instrText xml:space="preserve"> PAGEREF _Toc357601167 \h </w:instrText>
      </w:r>
      <w:r w:rsidRPr="00924F96">
        <w:fldChar w:fldCharType="separate"/>
      </w:r>
      <w:r w:rsidRPr="00924F96">
        <w:t>24</w:t>
      </w:r>
      <w:r w:rsidRPr="00924F96">
        <w:fldChar w:fldCharType="end"/>
      </w:r>
    </w:p>
    <w:p w14:paraId="56E7C590"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SharePoint™ Server 2013</w:t>
      </w:r>
      <w:r w:rsidRPr="00924F96">
        <w:tab/>
      </w:r>
      <w:r w:rsidRPr="00924F96">
        <w:fldChar w:fldCharType="begin"/>
      </w:r>
      <w:r w:rsidRPr="00924F96">
        <w:instrText xml:space="preserve"> PAGEREF _Toc357601168 \h </w:instrText>
      </w:r>
      <w:r w:rsidRPr="00924F96">
        <w:fldChar w:fldCharType="separate"/>
      </w:r>
      <w:r w:rsidRPr="00924F96">
        <w:t>24</w:t>
      </w:r>
      <w:r w:rsidRPr="00924F96">
        <w:fldChar w:fldCharType="end"/>
      </w:r>
    </w:p>
    <w:p w14:paraId="56E7C591"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Enterprise CAL per SharePoint™ Server 2013</w:t>
      </w:r>
      <w:r w:rsidRPr="00924F96">
        <w:tab/>
      </w:r>
      <w:r w:rsidRPr="00924F96">
        <w:fldChar w:fldCharType="begin"/>
      </w:r>
      <w:r w:rsidRPr="00924F96">
        <w:instrText xml:space="preserve"> PAGEREF _Toc357601169 \h </w:instrText>
      </w:r>
      <w:r w:rsidRPr="00924F96">
        <w:fldChar w:fldCharType="separate"/>
      </w:r>
      <w:r w:rsidRPr="00924F96">
        <w:t>24</w:t>
      </w:r>
      <w:r w:rsidRPr="00924F96">
        <w:fldChar w:fldCharType="end"/>
      </w:r>
    </w:p>
    <w:p w14:paraId="56E7C592"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Standard CAL per SharePoint™ Server 2013</w:t>
      </w:r>
      <w:r w:rsidRPr="00924F96">
        <w:tab/>
      </w:r>
      <w:r w:rsidRPr="00924F96">
        <w:fldChar w:fldCharType="begin"/>
      </w:r>
      <w:r w:rsidRPr="00924F96">
        <w:instrText xml:space="preserve"> PAGEREF _Toc357601170 \h </w:instrText>
      </w:r>
      <w:r w:rsidRPr="00924F96">
        <w:fldChar w:fldCharType="separate"/>
      </w:r>
      <w:r w:rsidRPr="00924F96">
        <w:t>24</w:t>
      </w:r>
      <w:r w:rsidRPr="00924F96">
        <w:fldChar w:fldCharType="end"/>
      </w:r>
    </w:p>
    <w:p w14:paraId="56E7C593"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1 Licenza per Processore per SQL Server</w:t>
      </w:r>
      <w:r w:rsidRPr="00924F96">
        <w:rPr>
          <w:rFonts w:eastAsia="Times New Roman" w:cs="Tahoma"/>
          <w:vertAlign w:val="superscript"/>
        </w:rPr>
        <w:t>®</w:t>
      </w:r>
      <w:r w:rsidRPr="00924F96">
        <w:rPr>
          <w:rFonts w:cs="Tahoma"/>
        </w:rPr>
        <w:t xml:space="preserve"> 2008 R2 Datacenter</w:t>
      </w:r>
      <w:r w:rsidRPr="00924F96">
        <w:tab/>
      </w:r>
      <w:r w:rsidRPr="00924F96">
        <w:fldChar w:fldCharType="begin"/>
      </w:r>
      <w:r w:rsidRPr="00924F96">
        <w:instrText xml:space="preserve"> PAGEREF _Toc357601171 \h </w:instrText>
      </w:r>
      <w:r w:rsidRPr="00924F96">
        <w:fldChar w:fldCharType="separate"/>
      </w:r>
      <w:r w:rsidRPr="00924F96">
        <w:t>24</w:t>
      </w:r>
      <w:r w:rsidRPr="00924F96">
        <w:fldChar w:fldCharType="end"/>
      </w:r>
    </w:p>
    <w:p w14:paraId="56E7C594"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SQL Server</w:t>
      </w:r>
      <w:r w:rsidRPr="00924F96">
        <w:rPr>
          <w:rFonts w:eastAsia="Times New Roman" w:cs="Tahoma"/>
          <w:vertAlign w:val="superscript"/>
        </w:rPr>
        <w:t>®</w:t>
      </w:r>
      <w:r w:rsidRPr="00924F96">
        <w:rPr>
          <w:rFonts w:cs="Tahoma"/>
        </w:rPr>
        <w:t xml:space="preserve"> 2008 R2 Small Business</w:t>
      </w:r>
      <w:r w:rsidRPr="00924F96">
        <w:tab/>
      </w:r>
      <w:r w:rsidRPr="00924F96">
        <w:fldChar w:fldCharType="begin"/>
      </w:r>
      <w:r w:rsidRPr="00924F96">
        <w:instrText xml:space="preserve"> PAGEREF _Toc357601172 \h </w:instrText>
      </w:r>
      <w:r w:rsidRPr="00924F96">
        <w:fldChar w:fldCharType="separate"/>
      </w:r>
      <w:r w:rsidRPr="00924F96">
        <w:t>24</w:t>
      </w:r>
      <w:r w:rsidRPr="00924F96">
        <w:fldChar w:fldCharType="end"/>
      </w:r>
    </w:p>
    <w:p w14:paraId="56E7C595"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Licenza CAL per SQL Server</w:t>
      </w:r>
      <w:r w:rsidRPr="00924F96">
        <w:rPr>
          <w:rFonts w:eastAsia="Times New Roman" w:cs="Tahoma"/>
          <w:vertAlign w:val="superscript"/>
        </w:rPr>
        <w:t>®</w:t>
      </w:r>
      <w:r w:rsidRPr="00924F96">
        <w:rPr>
          <w:rFonts w:cs="Tahoma"/>
        </w:rPr>
        <w:t xml:space="preserve"> 2008 R2 Small Business</w:t>
      </w:r>
      <w:r w:rsidRPr="00924F96">
        <w:tab/>
      </w:r>
      <w:r w:rsidRPr="00924F96">
        <w:fldChar w:fldCharType="begin"/>
      </w:r>
      <w:r w:rsidRPr="00924F96">
        <w:instrText xml:space="preserve"> PAGEREF _Toc357601173 \h </w:instrText>
      </w:r>
      <w:r w:rsidRPr="00924F96">
        <w:fldChar w:fldCharType="separate"/>
      </w:r>
      <w:r w:rsidRPr="00924F96">
        <w:t>24</w:t>
      </w:r>
      <w:r w:rsidRPr="00924F96">
        <w:fldChar w:fldCharType="end"/>
      </w:r>
    </w:p>
    <w:p w14:paraId="56E7C596"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Licenza Per Processore per SQL Server</w:t>
      </w:r>
      <w:r w:rsidRPr="00924F96">
        <w:rPr>
          <w:rFonts w:eastAsia="Times New Roman" w:cs="Tahoma"/>
          <w:vertAlign w:val="superscript"/>
        </w:rPr>
        <w:t>®</w:t>
      </w:r>
      <w:r w:rsidRPr="00924F96">
        <w:rPr>
          <w:rFonts w:cs="Tahoma"/>
        </w:rPr>
        <w:t xml:space="preserve"> 2008 R2 Web</w:t>
      </w:r>
      <w:r w:rsidRPr="00924F96">
        <w:tab/>
      </w:r>
      <w:r w:rsidRPr="00924F96">
        <w:fldChar w:fldCharType="begin"/>
      </w:r>
      <w:r w:rsidRPr="00924F96">
        <w:instrText xml:space="preserve"> PAGEREF _Toc357601174 \h </w:instrText>
      </w:r>
      <w:r w:rsidRPr="00924F96">
        <w:fldChar w:fldCharType="separate"/>
      </w:r>
      <w:r w:rsidRPr="00924F96">
        <w:t>24</w:t>
      </w:r>
      <w:r w:rsidRPr="00924F96">
        <w:fldChar w:fldCharType="end"/>
      </w:r>
    </w:p>
    <w:p w14:paraId="56E7C597"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Licenza CAL per SQL Server</w:t>
      </w:r>
      <w:r w:rsidRPr="00924F96">
        <w:rPr>
          <w:rFonts w:eastAsia="Times New Roman" w:cs="Tahoma"/>
          <w:vertAlign w:val="superscript"/>
        </w:rPr>
        <w:t>®</w:t>
      </w:r>
      <w:r w:rsidRPr="00924F96">
        <w:rPr>
          <w:rFonts w:cs="Tahoma"/>
        </w:rPr>
        <w:t xml:space="preserve"> 2008 R2 Workgroup</w:t>
      </w:r>
      <w:r w:rsidRPr="00924F96">
        <w:tab/>
      </w:r>
      <w:r w:rsidRPr="00924F96">
        <w:fldChar w:fldCharType="begin"/>
      </w:r>
      <w:r w:rsidRPr="00924F96">
        <w:instrText xml:space="preserve"> PAGEREF _Toc357601175 \h </w:instrText>
      </w:r>
      <w:r w:rsidRPr="00924F96">
        <w:fldChar w:fldCharType="separate"/>
      </w:r>
      <w:r w:rsidRPr="00924F96">
        <w:t>24</w:t>
      </w:r>
      <w:r w:rsidRPr="00924F96">
        <w:fldChar w:fldCharType="end"/>
      </w:r>
    </w:p>
    <w:p w14:paraId="56E7C598"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SQL Server</w:t>
      </w:r>
      <w:r w:rsidRPr="00924F96">
        <w:rPr>
          <w:rFonts w:eastAsia="Times New Roman" w:cs="Tahoma"/>
          <w:vertAlign w:val="superscript"/>
        </w:rPr>
        <w:t>®</w:t>
      </w:r>
      <w:r w:rsidRPr="00924F96">
        <w:rPr>
          <w:rFonts w:cs="Tahoma"/>
        </w:rPr>
        <w:t xml:space="preserve"> 2008 R2 Workgroup  (5 Add On Client)</w:t>
      </w:r>
      <w:r w:rsidRPr="00924F96">
        <w:tab/>
      </w:r>
      <w:r w:rsidRPr="00924F96">
        <w:fldChar w:fldCharType="begin"/>
      </w:r>
      <w:r w:rsidRPr="00924F96">
        <w:instrText xml:space="preserve"> PAGEREF _Toc357601176 \h </w:instrText>
      </w:r>
      <w:r w:rsidRPr="00924F96">
        <w:fldChar w:fldCharType="separate"/>
      </w:r>
      <w:r w:rsidRPr="00924F96">
        <w:t>24</w:t>
      </w:r>
      <w:r w:rsidRPr="00924F96">
        <w:fldChar w:fldCharType="end"/>
      </w:r>
    </w:p>
    <w:p w14:paraId="56E7C599"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1 Licenza per Processore per SQL Server</w:t>
      </w:r>
      <w:r w:rsidRPr="00924F96">
        <w:rPr>
          <w:rFonts w:eastAsia="Times New Roman" w:cs="Tahoma"/>
          <w:vertAlign w:val="superscript"/>
        </w:rPr>
        <w:t>®</w:t>
      </w:r>
      <w:r w:rsidRPr="00924F96">
        <w:rPr>
          <w:rFonts w:cs="Tahoma"/>
        </w:rPr>
        <w:t xml:space="preserve"> 2008 R2 Workgroup</w:t>
      </w:r>
      <w:r w:rsidRPr="00924F96">
        <w:tab/>
      </w:r>
      <w:r w:rsidRPr="00924F96">
        <w:fldChar w:fldCharType="begin"/>
      </w:r>
      <w:r w:rsidRPr="00924F96">
        <w:instrText xml:space="preserve"> PAGEREF _Toc357601177 \h </w:instrText>
      </w:r>
      <w:r w:rsidRPr="00924F96">
        <w:fldChar w:fldCharType="separate"/>
      </w:r>
      <w:r w:rsidRPr="00924F96">
        <w:t>24</w:t>
      </w:r>
      <w:r w:rsidRPr="00924F96">
        <w:fldChar w:fldCharType="end"/>
      </w:r>
    </w:p>
    <w:p w14:paraId="56E7C59A"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SQL Server</w:t>
      </w:r>
      <w:r w:rsidRPr="00924F96">
        <w:rPr>
          <w:rFonts w:eastAsia="Times New Roman" w:cs="Tahoma"/>
          <w:vertAlign w:val="superscript"/>
        </w:rPr>
        <w:t>®</w:t>
      </w:r>
      <w:r w:rsidRPr="00924F96">
        <w:rPr>
          <w:rFonts w:cs="Tahoma"/>
        </w:rPr>
        <w:t xml:space="preserve"> 2012 Business Intelligence</w:t>
      </w:r>
      <w:r w:rsidRPr="00924F96">
        <w:tab/>
      </w:r>
      <w:r w:rsidRPr="00924F96">
        <w:fldChar w:fldCharType="begin"/>
      </w:r>
      <w:r w:rsidRPr="00924F96">
        <w:instrText xml:space="preserve"> PAGEREF _Toc357601178 \h </w:instrText>
      </w:r>
      <w:r w:rsidRPr="00924F96">
        <w:fldChar w:fldCharType="separate"/>
      </w:r>
      <w:r w:rsidRPr="00924F96">
        <w:t>24</w:t>
      </w:r>
      <w:r w:rsidRPr="00924F96">
        <w:fldChar w:fldCharType="end"/>
      </w:r>
    </w:p>
    <w:p w14:paraId="56E7C59B"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Licenza CAL per SQL Server</w:t>
      </w:r>
      <w:r w:rsidRPr="00924F96">
        <w:rPr>
          <w:rFonts w:eastAsia="Times New Roman" w:cs="Tahoma"/>
          <w:vertAlign w:val="superscript"/>
        </w:rPr>
        <w:t>®</w:t>
      </w:r>
      <w:r w:rsidRPr="00924F96">
        <w:rPr>
          <w:rFonts w:cs="Tahoma"/>
        </w:rPr>
        <w:t xml:space="preserve"> 2012  (SL per Dispositivo e Utente)</w:t>
      </w:r>
      <w:r w:rsidRPr="00924F96">
        <w:tab/>
      </w:r>
      <w:r w:rsidRPr="00924F96">
        <w:fldChar w:fldCharType="begin"/>
      </w:r>
      <w:r w:rsidRPr="00924F96">
        <w:instrText xml:space="preserve"> PAGEREF _Toc357601179 \h </w:instrText>
      </w:r>
      <w:r w:rsidRPr="00924F96">
        <w:fldChar w:fldCharType="separate"/>
      </w:r>
      <w:r w:rsidRPr="00924F96">
        <w:t>24</w:t>
      </w:r>
      <w:r w:rsidRPr="00924F96">
        <w:fldChar w:fldCharType="end"/>
      </w:r>
    </w:p>
    <w:p w14:paraId="56E7C59C"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SQL Server</w:t>
      </w:r>
      <w:r w:rsidRPr="00924F96">
        <w:rPr>
          <w:rFonts w:eastAsia="Times New Roman" w:cs="Tahoma"/>
          <w:vertAlign w:val="superscript"/>
        </w:rPr>
        <w:t>®</w:t>
      </w:r>
      <w:r w:rsidRPr="00924F96">
        <w:rPr>
          <w:rFonts w:cs="Tahoma"/>
        </w:rPr>
        <w:t xml:space="preserve"> 2012 Developer</w:t>
      </w:r>
      <w:r w:rsidRPr="00924F96">
        <w:tab/>
      </w:r>
      <w:r w:rsidRPr="00924F96">
        <w:fldChar w:fldCharType="begin"/>
      </w:r>
      <w:r w:rsidRPr="00924F96">
        <w:instrText xml:space="preserve"> PAGEREF _Toc357601180 \h </w:instrText>
      </w:r>
      <w:r w:rsidRPr="00924F96">
        <w:fldChar w:fldCharType="separate"/>
      </w:r>
      <w:r w:rsidRPr="00924F96">
        <w:t>24</w:t>
      </w:r>
      <w:r w:rsidRPr="00924F96">
        <w:fldChar w:fldCharType="end"/>
      </w:r>
    </w:p>
    <w:p w14:paraId="56E7C59D"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SQL Server</w:t>
      </w:r>
      <w:r w:rsidRPr="00924F96">
        <w:rPr>
          <w:rFonts w:eastAsia="Times New Roman" w:cs="Tahoma"/>
          <w:vertAlign w:val="superscript"/>
        </w:rPr>
        <w:t>®</w:t>
      </w:r>
      <w:r w:rsidRPr="00924F96">
        <w:rPr>
          <w:rFonts w:cs="Tahoma"/>
        </w:rPr>
        <w:t xml:space="preserve"> 2012 Enterprise</w:t>
      </w:r>
      <w:r w:rsidRPr="00924F96">
        <w:tab/>
      </w:r>
      <w:r w:rsidRPr="00924F96">
        <w:fldChar w:fldCharType="begin"/>
      </w:r>
      <w:r w:rsidRPr="00924F96">
        <w:instrText xml:space="preserve"> PAGEREF _Toc357601181 \h </w:instrText>
      </w:r>
      <w:r w:rsidRPr="00924F96">
        <w:fldChar w:fldCharType="separate"/>
      </w:r>
      <w:r w:rsidRPr="00924F96">
        <w:t>24</w:t>
      </w:r>
      <w:r w:rsidRPr="00924F96">
        <w:fldChar w:fldCharType="end"/>
      </w:r>
    </w:p>
    <w:p w14:paraId="56E7C59E"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SQL Server</w:t>
      </w:r>
      <w:r w:rsidRPr="00924F96">
        <w:rPr>
          <w:rFonts w:eastAsia="Times New Roman" w:cs="Tahoma"/>
          <w:vertAlign w:val="superscript"/>
        </w:rPr>
        <w:t>®</w:t>
      </w:r>
      <w:r w:rsidRPr="00924F96">
        <w:rPr>
          <w:rFonts w:cs="Tahoma"/>
        </w:rPr>
        <w:t xml:space="preserve"> 2012 Enterprise Core (2 Licenze Core per confezione)</w:t>
      </w:r>
      <w:r w:rsidRPr="00924F96">
        <w:tab/>
      </w:r>
      <w:r w:rsidRPr="00924F96">
        <w:fldChar w:fldCharType="begin"/>
      </w:r>
      <w:r w:rsidRPr="00924F96">
        <w:instrText xml:space="preserve"> PAGEREF _Toc357601182 \h </w:instrText>
      </w:r>
      <w:r w:rsidRPr="00924F96">
        <w:fldChar w:fldCharType="separate"/>
      </w:r>
      <w:r w:rsidRPr="00924F96">
        <w:t>24</w:t>
      </w:r>
      <w:r w:rsidRPr="00924F96">
        <w:fldChar w:fldCharType="end"/>
      </w:r>
    </w:p>
    <w:p w14:paraId="56E7C59F"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SQL Server</w:t>
      </w:r>
      <w:r w:rsidRPr="00924F96">
        <w:rPr>
          <w:rFonts w:eastAsia="Times New Roman" w:cs="Tahoma"/>
          <w:vertAlign w:val="superscript"/>
        </w:rPr>
        <w:t>®</w:t>
      </w:r>
      <w:r w:rsidRPr="00924F96">
        <w:rPr>
          <w:rFonts w:cs="Tahoma"/>
        </w:rPr>
        <w:t xml:space="preserve"> 2012 Parallel Data Warehouse</w:t>
      </w:r>
      <w:r w:rsidRPr="00924F96">
        <w:tab/>
      </w:r>
      <w:r w:rsidRPr="00924F96">
        <w:fldChar w:fldCharType="begin"/>
      </w:r>
      <w:r w:rsidRPr="00924F96">
        <w:instrText xml:space="preserve"> PAGEREF _Toc357601183 \h </w:instrText>
      </w:r>
      <w:r w:rsidRPr="00924F96">
        <w:fldChar w:fldCharType="separate"/>
      </w:r>
      <w:r w:rsidRPr="00924F96">
        <w:t>24</w:t>
      </w:r>
      <w:r w:rsidRPr="00924F96">
        <w:fldChar w:fldCharType="end"/>
      </w:r>
    </w:p>
    <w:p w14:paraId="56E7C5A0"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SQL Server</w:t>
      </w:r>
      <w:r w:rsidRPr="00924F96">
        <w:rPr>
          <w:rFonts w:eastAsia="Times New Roman" w:cs="Tahoma"/>
          <w:vertAlign w:val="superscript"/>
        </w:rPr>
        <w:t>®</w:t>
      </w:r>
      <w:r w:rsidRPr="00924F96">
        <w:rPr>
          <w:rFonts w:cs="Tahoma"/>
        </w:rPr>
        <w:t xml:space="preserve"> 2012 Parallel Data Warehouse Developer</w:t>
      </w:r>
      <w:r w:rsidRPr="00924F96">
        <w:tab/>
      </w:r>
      <w:r w:rsidRPr="00924F96">
        <w:fldChar w:fldCharType="begin"/>
      </w:r>
      <w:r w:rsidRPr="00924F96">
        <w:instrText xml:space="preserve"> PAGEREF _Toc357601184 \h </w:instrText>
      </w:r>
      <w:r w:rsidRPr="00924F96">
        <w:fldChar w:fldCharType="separate"/>
      </w:r>
      <w:r w:rsidRPr="00924F96">
        <w:t>24</w:t>
      </w:r>
      <w:r w:rsidRPr="00924F96">
        <w:fldChar w:fldCharType="end"/>
      </w:r>
    </w:p>
    <w:p w14:paraId="56E7C5A1"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SQL Server</w:t>
      </w:r>
      <w:r w:rsidRPr="00924F96">
        <w:rPr>
          <w:rFonts w:eastAsia="Times New Roman" w:cs="Tahoma"/>
          <w:vertAlign w:val="superscript"/>
        </w:rPr>
        <w:t>®</w:t>
      </w:r>
      <w:r w:rsidRPr="00924F96">
        <w:rPr>
          <w:rFonts w:cs="Tahoma"/>
        </w:rPr>
        <w:t xml:space="preserve"> 2012 Standard</w:t>
      </w:r>
      <w:r w:rsidRPr="00924F96">
        <w:tab/>
      </w:r>
      <w:r w:rsidRPr="00924F96">
        <w:fldChar w:fldCharType="begin"/>
      </w:r>
      <w:r w:rsidRPr="00924F96">
        <w:instrText xml:space="preserve"> PAGEREF _Toc357601185 \h </w:instrText>
      </w:r>
      <w:r w:rsidRPr="00924F96">
        <w:fldChar w:fldCharType="separate"/>
      </w:r>
      <w:r w:rsidRPr="00924F96">
        <w:t>24</w:t>
      </w:r>
      <w:r w:rsidRPr="00924F96">
        <w:fldChar w:fldCharType="end"/>
      </w:r>
    </w:p>
    <w:p w14:paraId="56E7C5A2"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SQL Server</w:t>
      </w:r>
      <w:r w:rsidRPr="00924F96">
        <w:rPr>
          <w:rFonts w:eastAsia="Times New Roman" w:cs="Tahoma"/>
          <w:vertAlign w:val="superscript"/>
        </w:rPr>
        <w:t>®</w:t>
      </w:r>
      <w:r w:rsidRPr="00924F96">
        <w:rPr>
          <w:rFonts w:cs="Tahoma"/>
        </w:rPr>
        <w:t xml:space="preserve"> 2012 Standard Core  (2 Licenze Core per confezione)</w:t>
      </w:r>
      <w:r w:rsidRPr="00924F96">
        <w:tab/>
      </w:r>
      <w:r w:rsidRPr="00924F96">
        <w:fldChar w:fldCharType="begin"/>
      </w:r>
      <w:r w:rsidRPr="00924F96">
        <w:instrText xml:space="preserve"> PAGEREF _Toc357601186 \h </w:instrText>
      </w:r>
      <w:r w:rsidRPr="00924F96">
        <w:fldChar w:fldCharType="separate"/>
      </w:r>
      <w:r w:rsidRPr="00924F96">
        <w:t>25</w:t>
      </w:r>
      <w:r w:rsidRPr="00924F96">
        <w:fldChar w:fldCharType="end"/>
      </w:r>
    </w:p>
    <w:p w14:paraId="56E7C5A3"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Licenza di Gestione Server Enterprise per System Center Configuration Manager 2007 R3</w:t>
      </w:r>
      <w:r w:rsidRPr="00924F96">
        <w:tab/>
      </w:r>
      <w:r w:rsidRPr="00924F96">
        <w:fldChar w:fldCharType="begin"/>
      </w:r>
      <w:r w:rsidRPr="00924F96">
        <w:instrText xml:space="preserve"> PAGEREF _Toc357601187 \h </w:instrText>
      </w:r>
      <w:r w:rsidRPr="00924F96">
        <w:fldChar w:fldCharType="separate"/>
      </w:r>
      <w:r w:rsidRPr="00924F96">
        <w:t>25</w:t>
      </w:r>
      <w:r w:rsidRPr="00924F96">
        <w:fldChar w:fldCharType="end"/>
      </w:r>
    </w:p>
    <w:p w14:paraId="56E7C5A4"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lastRenderedPageBreak/>
        <w:t>Licenza di Gestione Server Standard (Standard Server ML) per System Center Configuration Manager 2007 R3</w:t>
      </w:r>
      <w:r w:rsidRPr="00924F96">
        <w:tab/>
      </w:r>
      <w:r w:rsidRPr="00924F96">
        <w:fldChar w:fldCharType="begin"/>
      </w:r>
      <w:r w:rsidRPr="00924F96">
        <w:instrText xml:space="preserve"> PAGEREF _Toc357601188 \h </w:instrText>
      </w:r>
      <w:r w:rsidRPr="00924F96">
        <w:fldChar w:fldCharType="separate"/>
      </w:r>
      <w:r w:rsidRPr="00924F96">
        <w:t>25</w:t>
      </w:r>
      <w:r w:rsidRPr="00924F96">
        <w:fldChar w:fldCharType="end"/>
      </w:r>
    </w:p>
    <w:p w14:paraId="56E7C5A5"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Licenza di Gestione Server Enterprise per System Center Data Protection Manager 2010</w:t>
      </w:r>
      <w:r w:rsidRPr="00924F96">
        <w:tab/>
      </w:r>
      <w:r w:rsidRPr="00924F96">
        <w:fldChar w:fldCharType="begin"/>
      </w:r>
      <w:r w:rsidRPr="00924F96">
        <w:instrText xml:space="preserve"> PAGEREF _Toc357601189 \h </w:instrText>
      </w:r>
      <w:r w:rsidRPr="00924F96">
        <w:fldChar w:fldCharType="separate"/>
      </w:r>
      <w:r w:rsidRPr="00924F96">
        <w:t>25</w:t>
      </w:r>
      <w:r w:rsidRPr="00924F96">
        <w:fldChar w:fldCharType="end"/>
      </w:r>
    </w:p>
    <w:p w14:paraId="56E7C5A6"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Licenza di Gestione Server Standard per System Center Data Protection Manager 2010</w:t>
      </w:r>
      <w:r w:rsidRPr="00924F96">
        <w:tab/>
      </w:r>
      <w:r w:rsidRPr="00924F96">
        <w:fldChar w:fldCharType="begin"/>
      </w:r>
      <w:r w:rsidRPr="00924F96">
        <w:instrText xml:space="preserve"> PAGEREF _Toc357601190 \h </w:instrText>
      </w:r>
      <w:r w:rsidRPr="00924F96">
        <w:fldChar w:fldCharType="separate"/>
      </w:r>
      <w:r w:rsidRPr="00924F96">
        <w:t>25</w:t>
      </w:r>
      <w:r w:rsidRPr="00924F96">
        <w:fldChar w:fldCharType="end"/>
      </w:r>
    </w:p>
    <w:p w14:paraId="56E7C5A7"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System Center Essentials 2010</w:t>
      </w:r>
      <w:r w:rsidRPr="00924F96">
        <w:tab/>
      </w:r>
      <w:r w:rsidRPr="00924F96">
        <w:fldChar w:fldCharType="begin"/>
      </w:r>
      <w:r w:rsidRPr="00924F96">
        <w:instrText xml:space="preserve"> PAGEREF _Toc357601191 \h </w:instrText>
      </w:r>
      <w:r w:rsidRPr="00924F96">
        <w:fldChar w:fldCharType="separate"/>
      </w:r>
      <w:r w:rsidRPr="00924F96">
        <w:t>25</w:t>
      </w:r>
      <w:r w:rsidRPr="00924F96">
        <w:fldChar w:fldCharType="end"/>
      </w:r>
    </w:p>
    <w:p w14:paraId="56E7C5A8"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Client ML per System Center Essentials 2010</w:t>
      </w:r>
      <w:r w:rsidRPr="00924F96">
        <w:tab/>
      </w:r>
      <w:r w:rsidRPr="00924F96">
        <w:fldChar w:fldCharType="begin"/>
      </w:r>
      <w:r w:rsidRPr="00924F96">
        <w:instrText xml:space="preserve"> PAGEREF _Toc357601192 \h </w:instrText>
      </w:r>
      <w:r w:rsidRPr="00924F96">
        <w:fldChar w:fldCharType="separate"/>
      </w:r>
      <w:r w:rsidRPr="00924F96">
        <w:t>25</w:t>
      </w:r>
      <w:r w:rsidRPr="00924F96">
        <w:fldChar w:fldCharType="end"/>
      </w:r>
    </w:p>
    <w:p w14:paraId="56E7C5A9"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Server ML per System Center Essentials 2010</w:t>
      </w:r>
      <w:r w:rsidRPr="00924F96">
        <w:tab/>
      </w:r>
      <w:r w:rsidRPr="00924F96">
        <w:fldChar w:fldCharType="begin"/>
      </w:r>
      <w:r w:rsidRPr="00924F96">
        <w:instrText xml:space="preserve"> PAGEREF _Toc357601193 \h </w:instrText>
      </w:r>
      <w:r w:rsidRPr="00924F96">
        <w:fldChar w:fldCharType="separate"/>
      </w:r>
      <w:r w:rsidRPr="00924F96">
        <w:t>25</w:t>
      </w:r>
      <w:r w:rsidRPr="00924F96">
        <w:fldChar w:fldCharType="end"/>
      </w:r>
    </w:p>
    <w:p w14:paraId="56E7C5AA"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System Center Essentials 2010 con Tecnologia SQL Server 2008</w:t>
      </w:r>
      <w:r w:rsidRPr="00924F96">
        <w:tab/>
      </w:r>
      <w:r w:rsidRPr="00924F96">
        <w:fldChar w:fldCharType="begin"/>
      </w:r>
      <w:r w:rsidRPr="00924F96">
        <w:instrText xml:space="preserve"> PAGEREF _Toc357601194 \h </w:instrText>
      </w:r>
      <w:r w:rsidRPr="00924F96">
        <w:fldChar w:fldCharType="separate"/>
      </w:r>
      <w:r w:rsidRPr="00924F96">
        <w:t>25</w:t>
      </w:r>
      <w:r w:rsidRPr="00924F96">
        <w:fldChar w:fldCharType="end"/>
      </w:r>
    </w:p>
    <w:p w14:paraId="56E7C5AB"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Suite di Licenza di Gestione Client per System Center Essentials Plus 2010</w:t>
      </w:r>
      <w:r w:rsidRPr="00924F96">
        <w:tab/>
      </w:r>
      <w:r w:rsidRPr="00924F96">
        <w:fldChar w:fldCharType="begin"/>
      </w:r>
      <w:r w:rsidRPr="00924F96">
        <w:instrText xml:space="preserve"> PAGEREF _Toc357601195 \h </w:instrText>
      </w:r>
      <w:r w:rsidRPr="00924F96">
        <w:fldChar w:fldCharType="separate"/>
      </w:r>
      <w:r w:rsidRPr="00924F96">
        <w:t>25</w:t>
      </w:r>
      <w:r w:rsidRPr="00924F96">
        <w:fldChar w:fldCharType="end"/>
      </w:r>
    </w:p>
    <w:p w14:paraId="56E7C5AC"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Licenza di Gestione Server Standard per System Center Operations Manager 2007 R2</w:t>
      </w:r>
      <w:r w:rsidRPr="00924F96">
        <w:tab/>
      </w:r>
      <w:r w:rsidRPr="00924F96">
        <w:fldChar w:fldCharType="begin"/>
      </w:r>
      <w:r w:rsidRPr="00924F96">
        <w:instrText xml:space="preserve"> PAGEREF _Toc357601196 \h </w:instrText>
      </w:r>
      <w:r w:rsidRPr="00924F96">
        <w:fldChar w:fldCharType="separate"/>
      </w:r>
      <w:r w:rsidRPr="00924F96">
        <w:t>25</w:t>
      </w:r>
      <w:r w:rsidRPr="00924F96">
        <w:fldChar w:fldCharType="end"/>
      </w:r>
    </w:p>
    <w:p w14:paraId="56E7C5AD"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Licenza di Gestione Server Enterprise per System Center Operations Manager 2007 R2</w:t>
      </w:r>
      <w:r w:rsidRPr="00924F96">
        <w:tab/>
      </w:r>
      <w:r w:rsidRPr="00924F96">
        <w:fldChar w:fldCharType="begin"/>
      </w:r>
      <w:r w:rsidRPr="00924F96">
        <w:instrText xml:space="preserve"> PAGEREF _Toc357601197 \h </w:instrText>
      </w:r>
      <w:r w:rsidRPr="00924F96">
        <w:fldChar w:fldCharType="separate"/>
      </w:r>
      <w:r w:rsidRPr="00924F96">
        <w:t>25</w:t>
      </w:r>
      <w:r w:rsidRPr="00924F96">
        <w:fldChar w:fldCharType="end"/>
      </w:r>
    </w:p>
    <w:p w14:paraId="56E7C5AE"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Licenza di Gestione Client per OSE per System Center Operations Manager 2007 R2</w:t>
      </w:r>
      <w:r w:rsidRPr="00924F96">
        <w:tab/>
      </w:r>
      <w:r w:rsidRPr="00924F96">
        <w:fldChar w:fldCharType="begin"/>
      </w:r>
      <w:r w:rsidRPr="00924F96">
        <w:instrText xml:space="preserve"> PAGEREF _Toc357601198 \h </w:instrText>
      </w:r>
      <w:r w:rsidRPr="00924F96">
        <w:fldChar w:fldCharType="separate"/>
      </w:r>
      <w:r w:rsidRPr="00924F96">
        <w:t>25</w:t>
      </w:r>
      <w:r w:rsidRPr="00924F96">
        <w:fldChar w:fldCharType="end"/>
      </w:r>
    </w:p>
    <w:p w14:paraId="56E7C5AF"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Licenza di Gestione Client per Utente per System Center Operations Manager 2007 R2</w:t>
      </w:r>
      <w:r w:rsidRPr="00924F96">
        <w:tab/>
      </w:r>
      <w:r w:rsidRPr="00924F96">
        <w:fldChar w:fldCharType="begin"/>
      </w:r>
      <w:r w:rsidRPr="00924F96">
        <w:instrText xml:space="preserve"> PAGEREF _Toc357601199 \h </w:instrText>
      </w:r>
      <w:r w:rsidRPr="00924F96">
        <w:fldChar w:fldCharType="separate"/>
      </w:r>
      <w:r w:rsidRPr="00924F96">
        <w:t>25</w:t>
      </w:r>
      <w:r w:rsidRPr="00924F96">
        <w:fldChar w:fldCharType="end"/>
      </w:r>
    </w:p>
    <w:p w14:paraId="56E7C5B0"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System Center Reporting Manager 2006</w:t>
      </w:r>
      <w:r w:rsidRPr="00924F96">
        <w:tab/>
      </w:r>
      <w:r w:rsidRPr="00924F96">
        <w:fldChar w:fldCharType="begin"/>
      </w:r>
      <w:r w:rsidRPr="00924F96">
        <w:instrText xml:space="preserve"> PAGEREF _Toc357601200 \h </w:instrText>
      </w:r>
      <w:r w:rsidRPr="00924F96">
        <w:fldChar w:fldCharType="separate"/>
      </w:r>
      <w:r w:rsidRPr="00924F96">
        <w:t>25</w:t>
      </w:r>
      <w:r w:rsidRPr="00924F96">
        <w:fldChar w:fldCharType="end"/>
      </w:r>
    </w:p>
    <w:p w14:paraId="56E7C5B1"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System Center Server Management Suite Enterprise</w:t>
      </w:r>
      <w:r w:rsidRPr="00924F96">
        <w:tab/>
      </w:r>
      <w:r w:rsidRPr="00924F96">
        <w:fldChar w:fldCharType="begin"/>
      </w:r>
      <w:r w:rsidRPr="00924F96">
        <w:instrText xml:space="preserve"> PAGEREF _Toc357601201 \h </w:instrText>
      </w:r>
      <w:r w:rsidRPr="00924F96">
        <w:fldChar w:fldCharType="separate"/>
      </w:r>
      <w:r w:rsidRPr="00924F96">
        <w:t>25</w:t>
      </w:r>
      <w:r w:rsidRPr="00924F96">
        <w:fldChar w:fldCharType="end"/>
      </w:r>
    </w:p>
    <w:p w14:paraId="56E7C5B2" w14:textId="77777777" w:rsidR="00924F96" w:rsidRPr="00924F96" w:rsidRDefault="00924F96">
      <w:pPr>
        <w:pStyle w:val="TOC4"/>
        <w:rPr>
          <w:rFonts w:asciiTheme="minorHAnsi" w:eastAsiaTheme="minorEastAsia" w:hAnsiTheme="minorHAnsi" w:cstheme="minorBidi"/>
          <w:noProof/>
          <w:sz w:val="22"/>
          <w:szCs w:val="22"/>
        </w:rPr>
      </w:pPr>
      <w:r w:rsidRPr="00924F96">
        <w:rPr>
          <w:rFonts w:cs="Tahoma"/>
          <w:noProof/>
        </w:rPr>
        <w:t>System Center Server Management Suite Datacenter</w:t>
      </w:r>
      <w:r w:rsidRPr="00924F96">
        <w:rPr>
          <w:noProof/>
        </w:rPr>
        <w:tab/>
      </w:r>
      <w:r w:rsidRPr="00924F96">
        <w:rPr>
          <w:noProof/>
        </w:rPr>
        <w:fldChar w:fldCharType="begin"/>
      </w:r>
      <w:r w:rsidRPr="00924F96">
        <w:rPr>
          <w:noProof/>
        </w:rPr>
        <w:instrText xml:space="preserve"> PAGEREF _Toc357601202 \h </w:instrText>
      </w:r>
      <w:r w:rsidRPr="00924F96">
        <w:rPr>
          <w:noProof/>
        </w:rPr>
      </w:r>
      <w:r w:rsidRPr="00924F96">
        <w:rPr>
          <w:noProof/>
        </w:rPr>
        <w:fldChar w:fldCharType="separate"/>
      </w:r>
      <w:r w:rsidRPr="00924F96">
        <w:rPr>
          <w:noProof/>
        </w:rPr>
        <w:t>25</w:t>
      </w:r>
      <w:r w:rsidRPr="00924F96">
        <w:rPr>
          <w:noProof/>
        </w:rPr>
        <w:fldChar w:fldCharType="end"/>
      </w:r>
    </w:p>
    <w:p w14:paraId="56E7C5B3"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Licenza di Gestione Client (Client ML) per OSE per System Center Service Manager 2010</w:t>
      </w:r>
      <w:r w:rsidRPr="00924F96">
        <w:tab/>
      </w:r>
      <w:r w:rsidRPr="00924F96">
        <w:fldChar w:fldCharType="begin"/>
      </w:r>
      <w:r w:rsidRPr="00924F96">
        <w:instrText xml:space="preserve"> PAGEREF _Toc357601203 \h </w:instrText>
      </w:r>
      <w:r w:rsidRPr="00924F96">
        <w:fldChar w:fldCharType="separate"/>
      </w:r>
      <w:r w:rsidRPr="00924F96">
        <w:t>25</w:t>
      </w:r>
      <w:r w:rsidRPr="00924F96">
        <w:fldChar w:fldCharType="end"/>
      </w:r>
    </w:p>
    <w:p w14:paraId="56E7C5B4"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Licenza di Gestione Client (Client ML) per Utente per System Center Service Manager 2010</w:t>
      </w:r>
      <w:r w:rsidRPr="00924F96">
        <w:tab/>
      </w:r>
      <w:r w:rsidRPr="00924F96">
        <w:fldChar w:fldCharType="begin"/>
      </w:r>
      <w:r w:rsidRPr="00924F96">
        <w:instrText xml:space="preserve"> PAGEREF _Toc357601204 \h </w:instrText>
      </w:r>
      <w:r w:rsidRPr="00924F96">
        <w:fldChar w:fldCharType="separate"/>
      </w:r>
      <w:r w:rsidRPr="00924F96">
        <w:t>25</w:t>
      </w:r>
      <w:r w:rsidRPr="00924F96">
        <w:fldChar w:fldCharType="end"/>
      </w:r>
    </w:p>
    <w:p w14:paraId="56E7C5B5"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olor w:val="auto"/>
        </w:rPr>
        <w:t>Licenza di Gestione Server (Server ML) per OSE per System Center Service Manager 2010</w:t>
      </w:r>
      <w:r w:rsidRPr="00924F96">
        <w:rPr>
          <w:color w:val="auto"/>
        </w:rPr>
        <w:tab/>
      </w:r>
      <w:r w:rsidRPr="00924F96">
        <w:rPr>
          <w:color w:val="auto"/>
        </w:rPr>
        <w:fldChar w:fldCharType="begin"/>
      </w:r>
      <w:r w:rsidRPr="00924F96">
        <w:rPr>
          <w:color w:val="auto"/>
        </w:rPr>
        <w:instrText xml:space="preserve"> PAGEREF _Toc357601205 \h </w:instrText>
      </w:r>
      <w:r w:rsidRPr="00924F96">
        <w:rPr>
          <w:color w:val="auto"/>
        </w:rPr>
      </w:r>
      <w:r w:rsidRPr="00924F96">
        <w:rPr>
          <w:color w:val="auto"/>
        </w:rPr>
        <w:fldChar w:fldCharType="separate"/>
      </w:r>
      <w:r w:rsidRPr="00924F96">
        <w:rPr>
          <w:color w:val="auto"/>
        </w:rPr>
        <w:t>25</w:t>
      </w:r>
      <w:r w:rsidRPr="00924F96">
        <w:rPr>
          <w:color w:val="auto"/>
        </w:rPr>
        <w:fldChar w:fldCharType="end"/>
      </w:r>
    </w:p>
    <w:p w14:paraId="56E7C5B6"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Licenza di Gestione Client per OSE per System Center Virtual Machine Manager 2008 R2</w:t>
      </w:r>
      <w:r w:rsidRPr="00924F96">
        <w:tab/>
      </w:r>
      <w:r w:rsidRPr="00924F96">
        <w:fldChar w:fldCharType="begin"/>
      </w:r>
      <w:r w:rsidRPr="00924F96">
        <w:instrText xml:space="preserve"> PAGEREF _Toc357601206 \h </w:instrText>
      </w:r>
      <w:r w:rsidRPr="00924F96">
        <w:fldChar w:fldCharType="separate"/>
      </w:r>
      <w:r w:rsidRPr="00924F96">
        <w:t>25</w:t>
      </w:r>
      <w:r w:rsidRPr="00924F96">
        <w:fldChar w:fldCharType="end"/>
      </w:r>
    </w:p>
    <w:p w14:paraId="56E7C5B7"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Licenza di Gestione Client per Utente per System Center Virtual Machine Manager 2008 R2</w:t>
      </w:r>
      <w:r w:rsidRPr="00924F96">
        <w:tab/>
      </w:r>
      <w:r w:rsidRPr="00924F96">
        <w:fldChar w:fldCharType="begin"/>
      </w:r>
      <w:r w:rsidRPr="00924F96">
        <w:instrText xml:space="preserve"> PAGEREF _Toc357601207 \h </w:instrText>
      </w:r>
      <w:r w:rsidRPr="00924F96">
        <w:fldChar w:fldCharType="separate"/>
      </w:r>
      <w:r w:rsidRPr="00924F96">
        <w:t>25</w:t>
      </w:r>
      <w:r w:rsidRPr="00924F96">
        <w:fldChar w:fldCharType="end"/>
      </w:r>
    </w:p>
    <w:p w14:paraId="56E7C5B8"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Licenza di Gestione Server per System Center Virtual Machine Manager 2008 R2 Enterprise</w:t>
      </w:r>
      <w:r w:rsidRPr="00924F96">
        <w:tab/>
      </w:r>
      <w:r w:rsidRPr="00924F96">
        <w:fldChar w:fldCharType="begin"/>
      </w:r>
      <w:r w:rsidRPr="00924F96">
        <w:instrText xml:space="preserve"> PAGEREF _Toc357601208 \h </w:instrText>
      </w:r>
      <w:r w:rsidRPr="00924F96">
        <w:fldChar w:fldCharType="separate"/>
      </w:r>
      <w:r w:rsidRPr="00924F96">
        <w:t>26</w:t>
      </w:r>
      <w:r w:rsidRPr="00924F96">
        <w:fldChar w:fldCharType="end"/>
      </w:r>
    </w:p>
    <w:p w14:paraId="56E7C5B9"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System Center 2012 Client Management Suite (Client ML) per OSE</w:t>
      </w:r>
      <w:r w:rsidRPr="00924F96">
        <w:tab/>
      </w:r>
      <w:r w:rsidRPr="00924F96">
        <w:fldChar w:fldCharType="begin"/>
      </w:r>
      <w:r w:rsidRPr="00924F96">
        <w:instrText xml:space="preserve"> PAGEREF _Toc357601209 \h </w:instrText>
      </w:r>
      <w:r w:rsidRPr="00924F96">
        <w:fldChar w:fldCharType="separate"/>
      </w:r>
      <w:r w:rsidRPr="00924F96">
        <w:t>26</w:t>
      </w:r>
      <w:r w:rsidRPr="00924F96">
        <w:fldChar w:fldCharType="end"/>
      </w:r>
    </w:p>
    <w:p w14:paraId="56E7C5BA"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System Center 2012 Client Management Suite (Client ML) per Utente</w:t>
      </w:r>
      <w:r w:rsidRPr="00924F96">
        <w:tab/>
      </w:r>
      <w:r w:rsidRPr="00924F96">
        <w:fldChar w:fldCharType="begin"/>
      </w:r>
      <w:r w:rsidRPr="00924F96">
        <w:instrText xml:space="preserve"> PAGEREF _Toc357601210 \h </w:instrText>
      </w:r>
      <w:r w:rsidRPr="00924F96">
        <w:fldChar w:fldCharType="separate"/>
      </w:r>
      <w:r w:rsidRPr="00924F96">
        <w:t>26</w:t>
      </w:r>
      <w:r w:rsidRPr="00924F96">
        <w:fldChar w:fldCharType="end"/>
      </w:r>
    </w:p>
    <w:p w14:paraId="56E7C5BB"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Licenza di Gestione Client (Client ML) per System Center 2012 Configuration Manager (Solo Studenti)</w:t>
      </w:r>
      <w:r w:rsidRPr="00924F96">
        <w:tab/>
      </w:r>
      <w:r w:rsidRPr="00924F96">
        <w:fldChar w:fldCharType="begin"/>
      </w:r>
      <w:r w:rsidRPr="00924F96">
        <w:instrText xml:space="preserve"> PAGEREF _Toc357601211 \h </w:instrText>
      </w:r>
      <w:r w:rsidRPr="00924F96">
        <w:fldChar w:fldCharType="separate"/>
      </w:r>
      <w:r w:rsidRPr="00924F96">
        <w:t>26</w:t>
      </w:r>
      <w:r w:rsidRPr="00924F96">
        <w:fldChar w:fldCharType="end"/>
      </w:r>
    </w:p>
    <w:p w14:paraId="56E7C5BC"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Licenza di Gestione Client per OSE per System Center 2012 Configuration Manager</w:t>
      </w:r>
      <w:r w:rsidRPr="00924F96">
        <w:tab/>
      </w:r>
      <w:r w:rsidRPr="00924F96">
        <w:fldChar w:fldCharType="begin"/>
      </w:r>
      <w:r w:rsidRPr="00924F96">
        <w:instrText xml:space="preserve"> PAGEREF _Toc357601212 \h </w:instrText>
      </w:r>
      <w:r w:rsidRPr="00924F96">
        <w:fldChar w:fldCharType="separate"/>
      </w:r>
      <w:r w:rsidRPr="00924F96">
        <w:t>26</w:t>
      </w:r>
      <w:r w:rsidRPr="00924F96">
        <w:fldChar w:fldCharType="end"/>
      </w:r>
    </w:p>
    <w:p w14:paraId="56E7C5BD"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Licenza di Gestione Client per Utente per System Center 2012 Configuration Manager</w:t>
      </w:r>
      <w:r w:rsidRPr="00924F96">
        <w:tab/>
      </w:r>
      <w:r w:rsidRPr="00924F96">
        <w:fldChar w:fldCharType="begin"/>
      </w:r>
      <w:r w:rsidRPr="00924F96">
        <w:instrText xml:space="preserve"> PAGEREF _Toc357601213 \h </w:instrText>
      </w:r>
      <w:r w:rsidRPr="00924F96">
        <w:fldChar w:fldCharType="separate"/>
      </w:r>
      <w:r w:rsidRPr="00924F96">
        <w:t>26</w:t>
      </w:r>
      <w:r w:rsidRPr="00924F96">
        <w:fldChar w:fldCharType="end"/>
      </w:r>
    </w:p>
    <w:p w14:paraId="56E7C5BE"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Licenza di Gestione Server per System Center 2012 Datacenter (2 processori)</w:t>
      </w:r>
      <w:r w:rsidRPr="00924F96">
        <w:tab/>
      </w:r>
      <w:r w:rsidRPr="00924F96">
        <w:fldChar w:fldCharType="begin"/>
      </w:r>
      <w:r w:rsidRPr="00924F96">
        <w:instrText xml:space="preserve"> PAGEREF _Toc357601214 \h </w:instrText>
      </w:r>
      <w:r w:rsidRPr="00924F96">
        <w:fldChar w:fldCharType="separate"/>
      </w:r>
      <w:r w:rsidRPr="00924F96">
        <w:t>26</w:t>
      </w:r>
      <w:r w:rsidRPr="00924F96">
        <w:fldChar w:fldCharType="end"/>
      </w:r>
    </w:p>
    <w:p w14:paraId="56E7C5BF"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System Center 2012 Endpoint Protection</w:t>
      </w:r>
      <w:r w:rsidRPr="00924F96">
        <w:tab/>
      </w:r>
      <w:r w:rsidRPr="00924F96">
        <w:fldChar w:fldCharType="begin"/>
      </w:r>
      <w:r w:rsidRPr="00924F96">
        <w:instrText xml:space="preserve"> PAGEREF _Toc357601215 \h </w:instrText>
      </w:r>
      <w:r w:rsidRPr="00924F96">
        <w:fldChar w:fldCharType="separate"/>
      </w:r>
      <w:r w:rsidRPr="00924F96">
        <w:t>26</w:t>
      </w:r>
      <w:r w:rsidRPr="00924F96">
        <w:fldChar w:fldCharType="end"/>
      </w:r>
    </w:p>
    <w:p w14:paraId="56E7C5C0"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Licenza di Gestione Server Standard per System Center 2012 (2 processori)</w:t>
      </w:r>
      <w:r w:rsidRPr="00924F96">
        <w:tab/>
      </w:r>
      <w:r w:rsidRPr="00924F96">
        <w:fldChar w:fldCharType="begin"/>
      </w:r>
      <w:r w:rsidRPr="00924F96">
        <w:instrText xml:space="preserve"> PAGEREF _Toc357601216 \h </w:instrText>
      </w:r>
      <w:r w:rsidRPr="00924F96">
        <w:fldChar w:fldCharType="separate"/>
      </w:r>
      <w:r w:rsidRPr="00924F96">
        <w:t>26</w:t>
      </w:r>
      <w:r w:rsidRPr="00924F96">
        <w:fldChar w:fldCharType="end"/>
      </w:r>
    </w:p>
    <w:p w14:paraId="56E7C5C1"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TechNet Plus Single User</w:t>
      </w:r>
      <w:r w:rsidRPr="00924F96">
        <w:tab/>
      </w:r>
      <w:r w:rsidRPr="00924F96">
        <w:fldChar w:fldCharType="begin"/>
      </w:r>
      <w:r w:rsidRPr="00924F96">
        <w:instrText xml:space="preserve"> PAGEREF _Toc357601217 \h </w:instrText>
      </w:r>
      <w:r w:rsidRPr="00924F96">
        <w:fldChar w:fldCharType="separate"/>
      </w:r>
      <w:r w:rsidRPr="00924F96">
        <w:t>26</w:t>
      </w:r>
      <w:r w:rsidRPr="00924F96">
        <w:fldChar w:fldCharType="end"/>
      </w:r>
    </w:p>
    <w:p w14:paraId="56E7C5C2"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VDI Suite</w:t>
      </w:r>
      <w:r w:rsidRPr="00924F96">
        <w:tab/>
      </w:r>
      <w:r w:rsidRPr="00924F96">
        <w:fldChar w:fldCharType="begin"/>
      </w:r>
      <w:r w:rsidRPr="00924F96">
        <w:instrText xml:space="preserve"> PAGEREF _Toc357601218 \h </w:instrText>
      </w:r>
      <w:r w:rsidRPr="00924F96">
        <w:fldChar w:fldCharType="separate"/>
      </w:r>
      <w:r w:rsidRPr="00924F96">
        <w:t>26</w:t>
      </w:r>
      <w:r w:rsidRPr="00924F96">
        <w:fldChar w:fldCharType="end"/>
      </w:r>
    </w:p>
    <w:p w14:paraId="56E7C5C3"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VDI Suite con MDOP</w:t>
      </w:r>
      <w:r w:rsidRPr="00924F96">
        <w:tab/>
      </w:r>
      <w:r w:rsidRPr="00924F96">
        <w:fldChar w:fldCharType="begin"/>
      </w:r>
      <w:r w:rsidRPr="00924F96">
        <w:instrText xml:space="preserve"> PAGEREF _Toc357601219 \h </w:instrText>
      </w:r>
      <w:r w:rsidRPr="00924F96">
        <w:fldChar w:fldCharType="separate"/>
      </w:r>
      <w:r w:rsidRPr="00924F96">
        <w:t>26</w:t>
      </w:r>
      <w:r w:rsidRPr="00924F96">
        <w:fldChar w:fldCharType="end"/>
      </w:r>
    </w:p>
    <w:p w14:paraId="56E7C5C4"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VDI Standard Suite</w:t>
      </w:r>
      <w:r w:rsidRPr="00924F96">
        <w:tab/>
      </w:r>
      <w:r w:rsidRPr="00924F96">
        <w:fldChar w:fldCharType="begin"/>
      </w:r>
      <w:r w:rsidRPr="00924F96">
        <w:instrText xml:space="preserve"> PAGEREF _Toc357601220 \h </w:instrText>
      </w:r>
      <w:r w:rsidRPr="00924F96">
        <w:fldChar w:fldCharType="separate"/>
      </w:r>
      <w:r w:rsidRPr="00924F96">
        <w:t>26</w:t>
      </w:r>
      <w:r w:rsidRPr="00924F96">
        <w:fldChar w:fldCharType="end"/>
      </w:r>
    </w:p>
    <w:p w14:paraId="56E7C5C5"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VDI Standard Suite con MDOP</w:t>
      </w:r>
      <w:r w:rsidRPr="00924F96">
        <w:tab/>
      </w:r>
      <w:r w:rsidRPr="00924F96">
        <w:fldChar w:fldCharType="begin"/>
      </w:r>
      <w:r w:rsidRPr="00924F96">
        <w:instrText xml:space="preserve"> PAGEREF _Toc357601221 \h </w:instrText>
      </w:r>
      <w:r w:rsidRPr="00924F96">
        <w:fldChar w:fldCharType="separate"/>
      </w:r>
      <w:r w:rsidRPr="00924F96">
        <w:t>26</w:t>
      </w:r>
      <w:r w:rsidRPr="00924F96">
        <w:fldChar w:fldCharType="end"/>
      </w:r>
    </w:p>
    <w:p w14:paraId="56E7C5C6"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VDI Premium Suite</w:t>
      </w:r>
      <w:r w:rsidRPr="00924F96">
        <w:tab/>
      </w:r>
      <w:r w:rsidRPr="00924F96">
        <w:fldChar w:fldCharType="begin"/>
      </w:r>
      <w:r w:rsidRPr="00924F96">
        <w:instrText xml:space="preserve"> PAGEREF _Toc357601222 \h </w:instrText>
      </w:r>
      <w:r w:rsidRPr="00924F96">
        <w:fldChar w:fldCharType="separate"/>
      </w:r>
      <w:r w:rsidRPr="00924F96">
        <w:t>26</w:t>
      </w:r>
      <w:r w:rsidRPr="00924F96">
        <w:fldChar w:fldCharType="end"/>
      </w:r>
    </w:p>
    <w:p w14:paraId="56E7C5C7"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VDI Premium Suite con MDOP</w:t>
      </w:r>
      <w:r w:rsidRPr="00924F96">
        <w:tab/>
      </w:r>
      <w:r w:rsidRPr="00924F96">
        <w:fldChar w:fldCharType="begin"/>
      </w:r>
      <w:r w:rsidRPr="00924F96">
        <w:instrText xml:space="preserve"> PAGEREF _Toc357601223 \h </w:instrText>
      </w:r>
      <w:r w:rsidRPr="00924F96">
        <w:fldChar w:fldCharType="separate"/>
      </w:r>
      <w:r w:rsidRPr="00924F96">
        <w:t>26</w:t>
      </w:r>
      <w:r w:rsidRPr="00924F96">
        <w:fldChar w:fldCharType="end"/>
      </w:r>
    </w:p>
    <w:p w14:paraId="56E7C5C8"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Vexcel Server</w:t>
      </w:r>
      <w:r w:rsidRPr="00924F96">
        <w:tab/>
      </w:r>
      <w:r w:rsidRPr="00924F96">
        <w:fldChar w:fldCharType="begin"/>
      </w:r>
      <w:r w:rsidRPr="00924F96">
        <w:instrText xml:space="preserve"> PAGEREF _Toc357601224 \h </w:instrText>
      </w:r>
      <w:r w:rsidRPr="00924F96">
        <w:fldChar w:fldCharType="separate"/>
      </w:r>
      <w:r w:rsidRPr="00924F96">
        <w:t>26</w:t>
      </w:r>
      <w:r w:rsidRPr="00924F96">
        <w:fldChar w:fldCharType="end"/>
      </w:r>
    </w:p>
    <w:p w14:paraId="56E7C5C9"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Vexcel Server con Enhanced Content Pack</w:t>
      </w:r>
      <w:r w:rsidRPr="00924F96">
        <w:tab/>
      </w:r>
      <w:r w:rsidRPr="00924F96">
        <w:fldChar w:fldCharType="begin"/>
      </w:r>
      <w:r w:rsidRPr="00924F96">
        <w:instrText xml:space="preserve"> PAGEREF _Toc357601225 \h </w:instrText>
      </w:r>
      <w:r w:rsidRPr="00924F96">
        <w:fldChar w:fldCharType="separate"/>
      </w:r>
      <w:r w:rsidRPr="00924F96">
        <w:t>26</w:t>
      </w:r>
      <w:r w:rsidRPr="00924F96">
        <w:fldChar w:fldCharType="end"/>
      </w:r>
    </w:p>
    <w:p w14:paraId="56E7C5CA"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Virtual Server 2005 R2 Enterprise Edition</w:t>
      </w:r>
      <w:r w:rsidRPr="00924F96">
        <w:tab/>
      </w:r>
      <w:r w:rsidRPr="00924F96">
        <w:fldChar w:fldCharType="begin"/>
      </w:r>
      <w:r w:rsidRPr="00924F96">
        <w:instrText xml:space="preserve"> PAGEREF _Toc357601226 \h </w:instrText>
      </w:r>
      <w:r w:rsidRPr="00924F96">
        <w:fldChar w:fldCharType="separate"/>
      </w:r>
      <w:r w:rsidRPr="00924F96">
        <w:t>26</w:t>
      </w:r>
      <w:r w:rsidRPr="00924F96">
        <w:fldChar w:fldCharType="end"/>
      </w:r>
    </w:p>
    <w:p w14:paraId="56E7C5CB"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Visual Studio</w:t>
      </w:r>
      <w:r w:rsidRPr="00924F96">
        <w:rPr>
          <w:rFonts w:eastAsia="Times New Roman" w:cs="Tahoma"/>
          <w:vertAlign w:val="superscript"/>
        </w:rPr>
        <w:t>®</w:t>
      </w:r>
      <w:r w:rsidRPr="00924F96">
        <w:rPr>
          <w:rFonts w:cs="Tahoma"/>
        </w:rPr>
        <w:t xml:space="preserve"> Team Foundation Server 2012 con Tecnologia SQL Server 2012</w:t>
      </w:r>
      <w:r w:rsidRPr="00924F96">
        <w:tab/>
      </w:r>
      <w:r w:rsidRPr="00924F96">
        <w:fldChar w:fldCharType="begin"/>
      </w:r>
      <w:r w:rsidRPr="00924F96">
        <w:instrText xml:space="preserve"> PAGEREF _Toc357601227 \h </w:instrText>
      </w:r>
      <w:r w:rsidRPr="00924F96">
        <w:fldChar w:fldCharType="separate"/>
      </w:r>
      <w:r w:rsidRPr="00924F96">
        <w:t>26</w:t>
      </w:r>
      <w:r w:rsidRPr="00924F96">
        <w:fldChar w:fldCharType="end"/>
      </w:r>
    </w:p>
    <w:p w14:paraId="56E7C5CC"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CAL per Dispositivo per Visual Studio</w:t>
      </w:r>
      <w:r w:rsidRPr="00924F96">
        <w:rPr>
          <w:rFonts w:cs="Tahoma"/>
          <w:vertAlign w:val="superscript"/>
        </w:rPr>
        <w:t>®</w:t>
      </w:r>
      <w:r w:rsidRPr="00924F96">
        <w:rPr>
          <w:rFonts w:cs="Tahoma"/>
        </w:rPr>
        <w:t xml:space="preserve"> Team Foundation Server 2012</w:t>
      </w:r>
      <w:r w:rsidRPr="00924F96">
        <w:tab/>
      </w:r>
      <w:r w:rsidRPr="00924F96">
        <w:fldChar w:fldCharType="begin"/>
      </w:r>
      <w:r w:rsidRPr="00924F96">
        <w:instrText xml:space="preserve"> PAGEREF _Toc357601228 \h </w:instrText>
      </w:r>
      <w:r w:rsidRPr="00924F96">
        <w:fldChar w:fldCharType="separate"/>
      </w:r>
      <w:r w:rsidRPr="00924F96">
        <w:t>26</w:t>
      </w:r>
      <w:r w:rsidRPr="00924F96">
        <w:fldChar w:fldCharType="end"/>
      </w:r>
    </w:p>
    <w:p w14:paraId="56E7C5CD"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User CAL per Visual Studio</w:t>
      </w:r>
      <w:r w:rsidRPr="00924F96">
        <w:rPr>
          <w:rFonts w:cs="Tahoma"/>
          <w:vertAlign w:val="superscript"/>
        </w:rPr>
        <w:t>®</w:t>
      </w:r>
      <w:r w:rsidRPr="00924F96">
        <w:rPr>
          <w:rFonts w:cs="Tahoma"/>
        </w:rPr>
        <w:t xml:space="preserve"> Team Foundation Server 2012</w:t>
      </w:r>
      <w:r w:rsidRPr="00924F96">
        <w:tab/>
      </w:r>
      <w:r w:rsidRPr="00924F96">
        <w:fldChar w:fldCharType="begin"/>
      </w:r>
      <w:r w:rsidRPr="00924F96">
        <w:instrText xml:space="preserve"> PAGEREF _Toc357601229 \h </w:instrText>
      </w:r>
      <w:r w:rsidRPr="00924F96">
        <w:fldChar w:fldCharType="separate"/>
      </w:r>
      <w:r w:rsidRPr="00924F96">
        <w:t>26</w:t>
      </w:r>
      <w:r w:rsidRPr="00924F96">
        <w:fldChar w:fldCharType="end"/>
      </w:r>
    </w:p>
    <w:p w14:paraId="56E7C5CE"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Servizi di Windows Azure</w:t>
      </w:r>
      <w:r w:rsidRPr="00924F96">
        <w:tab/>
      </w:r>
      <w:r w:rsidRPr="00924F96">
        <w:fldChar w:fldCharType="begin"/>
      </w:r>
      <w:r w:rsidRPr="00924F96">
        <w:instrText xml:space="preserve"> PAGEREF _Toc357601230 \h </w:instrText>
      </w:r>
      <w:r w:rsidRPr="00924F96">
        <w:fldChar w:fldCharType="separate"/>
      </w:r>
      <w:r w:rsidRPr="00924F96">
        <w:t>26</w:t>
      </w:r>
      <w:r w:rsidRPr="00924F96">
        <w:fldChar w:fldCharType="end"/>
      </w:r>
    </w:p>
    <w:p w14:paraId="56E7C5CF"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Windows</w:t>
      </w:r>
      <w:r w:rsidRPr="00924F96">
        <w:rPr>
          <w:rFonts w:cs="Tahoma"/>
          <w:vertAlign w:val="superscript"/>
        </w:rPr>
        <w:t>®</w:t>
      </w:r>
      <w:r w:rsidRPr="00924F96">
        <w:rPr>
          <w:rFonts w:cs="Tahoma"/>
        </w:rPr>
        <w:t xml:space="preserve"> Embedded Device Manager 2011</w:t>
      </w:r>
      <w:r w:rsidRPr="00924F96">
        <w:tab/>
      </w:r>
      <w:r w:rsidRPr="00924F96">
        <w:fldChar w:fldCharType="begin"/>
      </w:r>
      <w:r w:rsidRPr="00924F96">
        <w:instrText xml:space="preserve"> PAGEREF _Toc357601231 \h </w:instrText>
      </w:r>
      <w:r w:rsidRPr="00924F96">
        <w:fldChar w:fldCharType="separate"/>
      </w:r>
      <w:r w:rsidRPr="00924F96">
        <w:t>26</w:t>
      </w:r>
      <w:r w:rsidRPr="00924F96">
        <w:fldChar w:fldCharType="end"/>
      </w:r>
    </w:p>
    <w:p w14:paraId="56E7C5D0"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Licenza di Gestione Client per OSE per Windows</w:t>
      </w:r>
      <w:r w:rsidRPr="00924F96">
        <w:rPr>
          <w:rFonts w:cs="Tahoma"/>
          <w:vertAlign w:val="superscript"/>
        </w:rPr>
        <w:t>®</w:t>
      </w:r>
      <w:r w:rsidRPr="00924F96">
        <w:rPr>
          <w:rFonts w:cs="Tahoma"/>
        </w:rPr>
        <w:t xml:space="preserve"> Embedded Device Manager 2011</w:t>
      </w:r>
      <w:r w:rsidRPr="00924F96">
        <w:tab/>
      </w:r>
      <w:r w:rsidRPr="00924F96">
        <w:fldChar w:fldCharType="begin"/>
      </w:r>
      <w:r w:rsidRPr="00924F96">
        <w:instrText xml:space="preserve"> PAGEREF _Toc357601232 \h </w:instrText>
      </w:r>
      <w:r w:rsidRPr="00924F96">
        <w:fldChar w:fldCharType="separate"/>
      </w:r>
      <w:r w:rsidRPr="00924F96">
        <w:t>26</w:t>
      </w:r>
      <w:r w:rsidRPr="00924F96">
        <w:fldChar w:fldCharType="end"/>
      </w:r>
    </w:p>
    <w:p w14:paraId="56E7C5D1"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Licenza di Gestione Client per Utente per Windows</w:t>
      </w:r>
      <w:r w:rsidRPr="00924F96">
        <w:rPr>
          <w:rFonts w:cs="Tahoma"/>
          <w:vertAlign w:val="superscript"/>
        </w:rPr>
        <w:t>®</w:t>
      </w:r>
      <w:r w:rsidRPr="00924F96">
        <w:rPr>
          <w:rFonts w:cs="Tahoma"/>
        </w:rPr>
        <w:t xml:space="preserve"> Embedded Device Manager 2011</w:t>
      </w:r>
      <w:r w:rsidRPr="00924F96">
        <w:tab/>
      </w:r>
      <w:r w:rsidRPr="00924F96">
        <w:fldChar w:fldCharType="begin"/>
      </w:r>
      <w:r w:rsidRPr="00924F96">
        <w:instrText xml:space="preserve"> PAGEREF _Toc357601233 \h </w:instrText>
      </w:r>
      <w:r w:rsidRPr="00924F96">
        <w:fldChar w:fldCharType="separate"/>
      </w:r>
      <w:r w:rsidRPr="00924F96">
        <w:t>26</w:t>
      </w:r>
      <w:r w:rsidRPr="00924F96">
        <w:fldChar w:fldCharType="end"/>
      </w:r>
    </w:p>
    <w:p w14:paraId="56E7C5D2"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Windows</w:t>
      </w:r>
      <w:r w:rsidRPr="00924F96">
        <w:rPr>
          <w:rFonts w:cs="Tahoma"/>
          <w:vertAlign w:val="superscript"/>
        </w:rPr>
        <w:t>®</w:t>
      </w:r>
      <w:r w:rsidRPr="00924F96">
        <w:rPr>
          <w:rFonts w:cs="Tahoma"/>
        </w:rPr>
        <w:t xml:space="preserve"> Embedded Device Manager 2011 con Tecnologia SQL Server</w:t>
      </w:r>
      <w:r w:rsidRPr="00924F96">
        <w:rPr>
          <w:rFonts w:cs="Tahoma"/>
          <w:vertAlign w:val="superscript"/>
        </w:rPr>
        <w:t>®</w:t>
      </w:r>
      <w:r w:rsidRPr="00924F96">
        <w:rPr>
          <w:rFonts w:cs="Tahoma"/>
        </w:rPr>
        <w:t xml:space="preserve"> 2008</w:t>
      </w:r>
      <w:r w:rsidRPr="00924F96">
        <w:tab/>
      </w:r>
      <w:r w:rsidRPr="00924F96">
        <w:fldChar w:fldCharType="begin"/>
      </w:r>
      <w:r w:rsidRPr="00924F96">
        <w:instrText xml:space="preserve"> PAGEREF _Toc357601234 \h </w:instrText>
      </w:r>
      <w:r w:rsidRPr="00924F96">
        <w:fldChar w:fldCharType="separate"/>
      </w:r>
      <w:r w:rsidRPr="00924F96">
        <w:t>26</w:t>
      </w:r>
      <w:r w:rsidRPr="00924F96">
        <w:fldChar w:fldCharType="end"/>
      </w:r>
    </w:p>
    <w:p w14:paraId="56E7C5D3"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Windows Essential Business Server 2008 Standard</w:t>
      </w:r>
      <w:r w:rsidRPr="00924F96">
        <w:tab/>
      </w:r>
      <w:r w:rsidRPr="00924F96">
        <w:fldChar w:fldCharType="begin"/>
      </w:r>
      <w:r w:rsidRPr="00924F96">
        <w:instrText xml:space="preserve"> PAGEREF _Toc357601235 \h </w:instrText>
      </w:r>
      <w:r w:rsidRPr="00924F96">
        <w:fldChar w:fldCharType="separate"/>
      </w:r>
      <w:r w:rsidRPr="00924F96">
        <w:t>26</w:t>
      </w:r>
      <w:r w:rsidRPr="00924F96">
        <w:fldChar w:fldCharType="end"/>
      </w:r>
    </w:p>
    <w:p w14:paraId="56E7C5D4"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CAL Suite per Windows Essential Business Server 2008</w:t>
      </w:r>
      <w:r w:rsidRPr="00924F96">
        <w:tab/>
      </w:r>
      <w:r w:rsidRPr="00924F96">
        <w:fldChar w:fldCharType="begin"/>
      </w:r>
      <w:r w:rsidRPr="00924F96">
        <w:instrText xml:space="preserve"> PAGEREF _Toc357601236 \h </w:instrText>
      </w:r>
      <w:r w:rsidRPr="00924F96">
        <w:fldChar w:fldCharType="separate"/>
      </w:r>
      <w:r w:rsidRPr="00924F96">
        <w:t>27</w:t>
      </w:r>
      <w:r w:rsidRPr="00924F96">
        <w:fldChar w:fldCharType="end"/>
      </w:r>
    </w:p>
    <w:p w14:paraId="56E7C5D5"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CAL Suite per Windows Essential Business Server 2008 (5 client)</w:t>
      </w:r>
      <w:r w:rsidRPr="00924F96">
        <w:tab/>
      </w:r>
      <w:r w:rsidRPr="00924F96">
        <w:fldChar w:fldCharType="begin"/>
      </w:r>
      <w:r w:rsidRPr="00924F96">
        <w:instrText xml:space="preserve"> PAGEREF _Toc357601237 \h </w:instrText>
      </w:r>
      <w:r w:rsidRPr="00924F96">
        <w:fldChar w:fldCharType="separate"/>
      </w:r>
      <w:r w:rsidRPr="00924F96">
        <w:t>27</w:t>
      </w:r>
      <w:r w:rsidRPr="00924F96">
        <w:fldChar w:fldCharType="end"/>
      </w:r>
    </w:p>
    <w:p w14:paraId="56E7C5D6"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CAL Suite per Windows Essential Business Server 2008 (20 client)</w:t>
      </w:r>
      <w:r w:rsidRPr="00924F96">
        <w:tab/>
      </w:r>
      <w:r w:rsidRPr="00924F96">
        <w:fldChar w:fldCharType="begin"/>
      </w:r>
      <w:r w:rsidRPr="00924F96">
        <w:instrText xml:space="preserve"> PAGEREF _Toc357601238 \h </w:instrText>
      </w:r>
      <w:r w:rsidRPr="00924F96">
        <w:fldChar w:fldCharType="separate"/>
      </w:r>
      <w:r w:rsidRPr="00924F96">
        <w:t>27</w:t>
      </w:r>
      <w:r w:rsidRPr="00924F96">
        <w:fldChar w:fldCharType="end"/>
      </w:r>
    </w:p>
    <w:p w14:paraId="56E7C5D7"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CAL Suite per Windows Essential Business Server 2008 (50 client)</w:t>
      </w:r>
      <w:r w:rsidRPr="00924F96">
        <w:tab/>
      </w:r>
      <w:r w:rsidRPr="00924F96">
        <w:fldChar w:fldCharType="begin"/>
      </w:r>
      <w:r w:rsidRPr="00924F96">
        <w:instrText xml:space="preserve"> PAGEREF _Toc357601239 \h </w:instrText>
      </w:r>
      <w:r w:rsidRPr="00924F96">
        <w:fldChar w:fldCharType="separate"/>
      </w:r>
      <w:r w:rsidRPr="00924F96">
        <w:t>27</w:t>
      </w:r>
      <w:r w:rsidRPr="00924F96">
        <w:fldChar w:fldCharType="end"/>
      </w:r>
    </w:p>
    <w:p w14:paraId="56E7C5D8"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Windows Essential Business Server 2008 Premium</w:t>
      </w:r>
      <w:r w:rsidRPr="00924F96">
        <w:tab/>
      </w:r>
      <w:r w:rsidRPr="00924F96">
        <w:fldChar w:fldCharType="begin"/>
      </w:r>
      <w:r w:rsidRPr="00924F96">
        <w:instrText xml:space="preserve"> PAGEREF _Toc357601240 \h </w:instrText>
      </w:r>
      <w:r w:rsidRPr="00924F96">
        <w:fldChar w:fldCharType="separate"/>
      </w:r>
      <w:r w:rsidRPr="00924F96">
        <w:t>27</w:t>
      </w:r>
      <w:r w:rsidRPr="00924F96">
        <w:fldChar w:fldCharType="end"/>
      </w:r>
    </w:p>
    <w:p w14:paraId="56E7C5D9"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CAL Suite per Windows Essential Business Server 2008 per Utenti o Dispositivi Premium</w:t>
      </w:r>
      <w:r w:rsidRPr="00924F96">
        <w:tab/>
      </w:r>
      <w:r w:rsidRPr="00924F96">
        <w:fldChar w:fldCharType="begin"/>
      </w:r>
      <w:r w:rsidRPr="00924F96">
        <w:instrText xml:space="preserve"> PAGEREF _Toc357601241 \h </w:instrText>
      </w:r>
      <w:r w:rsidRPr="00924F96">
        <w:fldChar w:fldCharType="separate"/>
      </w:r>
      <w:r w:rsidRPr="00924F96">
        <w:t>27</w:t>
      </w:r>
      <w:r w:rsidRPr="00924F96">
        <w:fldChar w:fldCharType="end"/>
      </w:r>
    </w:p>
    <w:p w14:paraId="56E7C5DA"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CAL Suite per Windows Essential Business Server 2008 per Utenti o Dispositivi Premium (5 client)</w:t>
      </w:r>
      <w:r w:rsidRPr="00924F96">
        <w:tab/>
      </w:r>
      <w:r w:rsidRPr="00924F96">
        <w:fldChar w:fldCharType="begin"/>
      </w:r>
      <w:r w:rsidRPr="00924F96">
        <w:instrText xml:space="preserve"> PAGEREF _Toc357601242 \h </w:instrText>
      </w:r>
      <w:r w:rsidRPr="00924F96">
        <w:fldChar w:fldCharType="separate"/>
      </w:r>
      <w:r w:rsidRPr="00924F96">
        <w:t>27</w:t>
      </w:r>
      <w:r w:rsidRPr="00924F96">
        <w:fldChar w:fldCharType="end"/>
      </w:r>
    </w:p>
    <w:p w14:paraId="56E7C5DB"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CAL Suite per Windows Essential Business Server 2008 per Utenti o Dispositivi Premium (20 client)</w:t>
      </w:r>
      <w:r w:rsidRPr="00924F96">
        <w:tab/>
      </w:r>
      <w:r w:rsidRPr="00924F96">
        <w:fldChar w:fldCharType="begin"/>
      </w:r>
      <w:r w:rsidRPr="00924F96">
        <w:instrText xml:space="preserve"> PAGEREF _Toc357601243 \h </w:instrText>
      </w:r>
      <w:r w:rsidRPr="00924F96">
        <w:fldChar w:fldCharType="separate"/>
      </w:r>
      <w:r w:rsidRPr="00924F96">
        <w:t>27</w:t>
      </w:r>
      <w:r w:rsidRPr="00924F96">
        <w:fldChar w:fldCharType="end"/>
      </w:r>
    </w:p>
    <w:p w14:paraId="56E7C5DC"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CAL Suite per Windows Essential Business Server 2008 per Utenti o Dispositivi Premium (50 client)</w:t>
      </w:r>
      <w:r w:rsidRPr="00924F96">
        <w:tab/>
      </w:r>
      <w:r w:rsidRPr="00924F96">
        <w:fldChar w:fldCharType="begin"/>
      </w:r>
      <w:r w:rsidRPr="00924F96">
        <w:instrText xml:space="preserve"> PAGEREF _Toc357601244 \h </w:instrText>
      </w:r>
      <w:r w:rsidRPr="00924F96">
        <w:fldChar w:fldCharType="separate"/>
      </w:r>
      <w:r w:rsidRPr="00924F96">
        <w:t>27</w:t>
      </w:r>
      <w:r w:rsidRPr="00924F96">
        <w:fldChar w:fldCharType="end"/>
      </w:r>
    </w:p>
    <w:p w14:paraId="56E7C5DD"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Windows HPC Server 2008 R2 Suite</w:t>
      </w:r>
      <w:r w:rsidRPr="00924F96">
        <w:tab/>
      </w:r>
      <w:r w:rsidRPr="00924F96">
        <w:fldChar w:fldCharType="begin"/>
      </w:r>
      <w:r w:rsidRPr="00924F96">
        <w:instrText xml:space="preserve"> PAGEREF _Toc357601245 \h </w:instrText>
      </w:r>
      <w:r w:rsidRPr="00924F96">
        <w:fldChar w:fldCharType="separate"/>
      </w:r>
      <w:r w:rsidRPr="00924F96">
        <w:t>27</w:t>
      </w:r>
      <w:r w:rsidRPr="00924F96">
        <w:fldChar w:fldCharType="end"/>
      </w:r>
    </w:p>
    <w:p w14:paraId="56E7C5DE"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lastRenderedPageBreak/>
        <w:t>Componente Aggiuntivo per Windows Intune per System Center Configuration Manager e System Center EndPoint Protection (Per Utente)</w:t>
      </w:r>
      <w:r w:rsidRPr="00924F96">
        <w:tab/>
      </w:r>
      <w:r w:rsidRPr="00924F96">
        <w:fldChar w:fldCharType="begin"/>
      </w:r>
      <w:r w:rsidRPr="00924F96">
        <w:instrText xml:space="preserve"> PAGEREF _Toc357601246 \h </w:instrText>
      </w:r>
      <w:r w:rsidRPr="00924F96">
        <w:fldChar w:fldCharType="separate"/>
      </w:r>
      <w:r w:rsidRPr="00924F96">
        <w:t>27</w:t>
      </w:r>
      <w:r w:rsidRPr="00924F96">
        <w:fldChar w:fldCharType="end"/>
      </w:r>
    </w:p>
    <w:p w14:paraId="56E7C5DF"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Windows Intune (Per Utente)</w:t>
      </w:r>
      <w:r w:rsidRPr="00924F96">
        <w:tab/>
      </w:r>
      <w:r w:rsidRPr="00924F96">
        <w:fldChar w:fldCharType="begin"/>
      </w:r>
      <w:r w:rsidRPr="00924F96">
        <w:instrText xml:space="preserve"> PAGEREF _Toc357601247 \h </w:instrText>
      </w:r>
      <w:r w:rsidRPr="00924F96">
        <w:fldChar w:fldCharType="separate"/>
      </w:r>
      <w:r w:rsidRPr="00924F96">
        <w:t>27</w:t>
      </w:r>
      <w:r w:rsidRPr="00924F96">
        <w:fldChar w:fldCharType="end"/>
      </w:r>
    </w:p>
    <w:p w14:paraId="56E7C5E0"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USL Add-On per Windows Intune Extra Storage 1 GB</w:t>
      </w:r>
      <w:r w:rsidRPr="00924F96">
        <w:tab/>
      </w:r>
      <w:r w:rsidRPr="00924F96">
        <w:fldChar w:fldCharType="begin"/>
      </w:r>
      <w:r w:rsidRPr="00924F96">
        <w:instrText xml:space="preserve"> PAGEREF _Toc357601248 \h </w:instrText>
      </w:r>
      <w:r w:rsidRPr="00924F96">
        <w:fldChar w:fldCharType="separate"/>
      </w:r>
      <w:r w:rsidRPr="00924F96">
        <w:t>27</w:t>
      </w:r>
      <w:r w:rsidRPr="00924F96">
        <w:fldChar w:fldCharType="end"/>
      </w:r>
    </w:p>
    <w:p w14:paraId="56E7C5E1"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Windows MultiPoint Server 2012 Standard</w:t>
      </w:r>
      <w:r w:rsidRPr="00924F96">
        <w:tab/>
      </w:r>
      <w:r w:rsidRPr="00924F96">
        <w:fldChar w:fldCharType="begin"/>
      </w:r>
      <w:r w:rsidRPr="00924F96">
        <w:instrText xml:space="preserve"> PAGEREF _Toc357601249 \h </w:instrText>
      </w:r>
      <w:r w:rsidRPr="00924F96">
        <w:fldChar w:fldCharType="separate"/>
      </w:r>
      <w:r w:rsidRPr="00924F96">
        <w:t>27</w:t>
      </w:r>
      <w:r w:rsidRPr="00924F96">
        <w:fldChar w:fldCharType="end"/>
      </w:r>
    </w:p>
    <w:p w14:paraId="56E7C5E2"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Windows MultiPoint Server 2012 Premium</w:t>
      </w:r>
      <w:r w:rsidRPr="00924F96">
        <w:tab/>
      </w:r>
      <w:r w:rsidRPr="00924F96">
        <w:fldChar w:fldCharType="begin"/>
      </w:r>
      <w:r w:rsidRPr="00924F96">
        <w:instrText xml:space="preserve"> PAGEREF _Toc357601250 \h </w:instrText>
      </w:r>
      <w:r w:rsidRPr="00924F96">
        <w:fldChar w:fldCharType="separate"/>
      </w:r>
      <w:r w:rsidRPr="00924F96">
        <w:t>27</w:t>
      </w:r>
      <w:r w:rsidRPr="00924F96">
        <w:fldChar w:fldCharType="end"/>
      </w:r>
    </w:p>
    <w:p w14:paraId="56E7C5E3"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CAL per Windows MultiPoint Server 2012</w:t>
      </w:r>
      <w:r w:rsidRPr="00924F96">
        <w:tab/>
      </w:r>
      <w:r w:rsidRPr="00924F96">
        <w:fldChar w:fldCharType="begin"/>
      </w:r>
      <w:r w:rsidRPr="00924F96">
        <w:instrText xml:space="preserve"> PAGEREF _Toc357601251 \h </w:instrText>
      </w:r>
      <w:r w:rsidRPr="00924F96">
        <w:fldChar w:fldCharType="separate"/>
      </w:r>
      <w:r w:rsidRPr="00924F96">
        <w:t>27</w:t>
      </w:r>
      <w:r w:rsidRPr="00924F96">
        <w:fldChar w:fldCharType="end"/>
      </w:r>
    </w:p>
    <w:p w14:paraId="56E7C5E4"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CAL per Windows MultiPoint Server 2012 con CAL per Windows Server 2012</w:t>
      </w:r>
      <w:r w:rsidRPr="00924F96">
        <w:tab/>
      </w:r>
      <w:r w:rsidRPr="00924F96">
        <w:fldChar w:fldCharType="begin"/>
      </w:r>
      <w:r w:rsidRPr="00924F96">
        <w:instrText xml:space="preserve"> PAGEREF _Toc357601252 \h </w:instrText>
      </w:r>
      <w:r w:rsidRPr="00924F96">
        <w:fldChar w:fldCharType="separate"/>
      </w:r>
      <w:r w:rsidRPr="00924F96">
        <w:t>27</w:t>
      </w:r>
      <w:r w:rsidRPr="00924F96">
        <w:fldChar w:fldCharType="end"/>
      </w:r>
    </w:p>
    <w:p w14:paraId="56E7C5E5"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Windows MultiPoint Server 2012 Premium con Windows MultiPoint Server 2012 (CAL) (5 Client)</w:t>
      </w:r>
      <w:r w:rsidRPr="00924F96">
        <w:tab/>
      </w:r>
      <w:r w:rsidRPr="00924F96">
        <w:fldChar w:fldCharType="begin"/>
      </w:r>
      <w:r w:rsidRPr="00924F96">
        <w:instrText xml:space="preserve"> PAGEREF _Toc357601253 \h </w:instrText>
      </w:r>
      <w:r w:rsidRPr="00924F96">
        <w:fldChar w:fldCharType="separate"/>
      </w:r>
      <w:r w:rsidRPr="00924F96">
        <w:t>27</w:t>
      </w:r>
      <w:r w:rsidRPr="00924F96">
        <w:fldChar w:fldCharType="end"/>
      </w:r>
    </w:p>
    <w:p w14:paraId="56E7C5E6"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Windows MultiPoint Server 2012 Premium con Windows MultiPoint Server 2012 (CAL) (5 Client) con Windows Server 2012 (CAL) (5 Client)</w:t>
      </w:r>
      <w:r w:rsidRPr="00924F96">
        <w:tab/>
      </w:r>
      <w:r w:rsidRPr="00924F96">
        <w:fldChar w:fldCharType="begin"/>
      </w:r>
      <w:r w:rsidRPr="00924F96">
        <w:instrText xml:space="preserve"> PAGEREF _Toc357601254 \h </w:instrText>
      </w:r>
      <w:r w:rsidRPr="00924F96">
        <w:fldChar w:fldCharType="separate"/>
      </w:r>
      <w:r w:rsidRPr="00924F96">
        <w:t>27</w:t>
      </w:r>
      <w:r w:rsidRPr="00924F96">
        <w:fldChar w:fldCharType="end"/>
      </w:r>
    </w:p>
    <w:p w14:paraId="56E7C5E7"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Windows Server™ 2008 R2 HPC Edition</w:t>
      </w:r>
      <w:r w:rsidRPr="00924F96">
        <w:tab/>
      </w:r>
      <w:r w:rsidRPr="00924F96">
        <w:fldChar w:fldCharType="begin"/>
      </w:r>
      <w:r w:rsidRPr="00924F96">
        <w:instrText xml:space="preserve"> PAGEREF _Toc357601255 \h </w:instrText>
      </w:r>
      <w:r w:rsidRPr="00924F96">
        <w:fldChar w:fldCharType="separate"/>
      </w:r>
      <w:r w:rsidRPr="00924F96">
        <w:t>27</w:t>
      </w:r>
      <w:r w:rsidRPr="00924F96">
        <w:fldChar w:fldCharType="end"/>
      </w:r>
    </w:p>
    <w:p w14:paraId="56E7C5E8"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Windows Server™ 2008 R2 Enterprise</w:t>
      </w:r>
      <w:r w:rsidRPr="00924F96">
        <w:tab/>
      </w:r>
      <w:r w:rsidRPr="00924F96">
        <w:fldChar w:fldCharType="begin"/>
      </w:r>
      <w:r w:rsidRPr="00924F96">
        <w:instrText xml:space="preserve"> PAGEREF _Toc357601256 \h </w:instrText>
      </w:r>
      <w:r w:rsidRPr="00924F96">
        <w:fldChar w:fldCharType="separate"/>
      </w:r>
      <w:r w:rsidRPr="00924F96">
        <w:t>27</w:t>
      </w:r>
      <w:r w:rsidRPr="00924F96">
        <w:fldChar w:fldCharType="end"/>
      </w:r>
    </w:p>
    <w:p w14:paraId="56E7C5E9"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Windows Server™ 2008 R2 per Sistemi Basati su Itanium</w:t>
      </w:r>
      <w:r w:rsidRPr="00924F96">
        <w:tab/>
      </w:r>
      <w:r w:rsidRPr="00924F96">
        <w:fldChar w:fldCharType="begin"/>
      </w:r>
      <w:r w:rsidRPr="00924F96">
        <w:instrText xml:space="preserve"> PAGEREF _Toc357601257 \h </w:instrText>
      </w:r>
      <w:r w:rsidRPr="00924F96">
        <w:fldChar w:fldCharType="separate"/>
      </w:r>
      <w:r w:rsidRPr="00924F96">
        <w:t>27</w:t>
      </w:r>
      <w:r w:rsidRPr="00924F96">
        <w:fldChar w:fldCharType="end"/>
      </w:r>
    </w:p>
    <w:p w14:paraId="56E7C5EA"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CAL per Windows Server™ 2012 (Dispositivo e Utente)</w:t>
      </w:r>
      <w:r w:rsidRPr="00924F96">
        <w:tab/>
      </w:r>
      <w:r w:rsidRPr="00924F96">
        <w:fldChar w:fldCharType="begin"/>
      </w:r>
      <w:r w:rsidRPr="00924F96">
        <w:instrText xml:space="preserve"> PAGEREF _Toc357601258 \h </w:instrText>
      </w:r>
      <w:r w:rsidRPr="00924F96">
        <w:fldChar w:fldCharType="separate"/>
      </w:r>
      <w:r w:rsidRPr="00924F96">
        <w:t>27</w:t>
      </w:r>
      <w:r w:rsidRPr="00924F96">
        <w:fldChar w:fldCharType="end"/>
      </w:r>
    </w:p>
    <w:p w14:paraId="56E7C5EB"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Windows Server™ 2012 Datacenter</w:t>
      </w:r>
      <w:r w:rsidRPr="00924F96">
        <w:tab/>
      </w:r>
      <w:r w:rsidRPr="00924F96">
        <w:fldChar w:fldCharType="begin"/>
      </w:r>
      <w:r w:rsidRPr="00924F96">
        <w:instrText xml:space="preserve"> PAGEREF _Toc357601259 \h </w:instrText>
      </w:r>
      <w:r w:rsidRPr="00924F96">
        <w:fldChar w:fldCharType="separate"/>
      </w:r>
      <w:r w:rsidRPr="00924F96">
        <w:t>27</w:t>
      </w:r>
      <w:r w:rsidRPr="00924F96">
        <w:fldChar w:fldCharType="end"/>
      </w:r>
    </w:p>
    <w:p w14:paraId="56E7C5EC"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Windows Server™ 2012 Standard</w:t>
      </w:r>
      <w:r w:rsidRPr="00924F96">
        <w:tab/>
      </w:r>
      <w:r w:rsidRPr="00924F96">
        <w:fldChar w:fldCharType="begin"/>
      </w:r>
      <w:r w:rsidRPr="00924F96">
        <w:instrText xml:space="preserve"> PAGEREF _Toc357601260 \h </w:instrText>
      </w:r>
      <w:r w:rsidRPr="00924F96">
        <w:fldChar w:fldCharType="separate"/>
      </w:r>
      <w:r w:rsidRPr="00924F96">
        <w:t>27</w:t>
      </w:r>
      <w:r w:rsidRPr="00924F96">
        <w:fldChar w:fldCharType="end"/>
      </w:r>
    </w:p>
    <w:p w14:paraId="56E7C5ED"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External Connector per Windows Server™</w:t>
      </w:r>
      <w:r w:rsidRPr="00924F96">
        <w:tab/>
      </w:r>
      <w:r w:rsidRPr="00924F96">
        <w:fldChar w:fldCharType="begin"/>
      </w:r>
      <w:r w:rsidRPr="00924F96">
        <w:instrText xml:space="preserve"> PAGEREF _Toc357601261 \h </w:instrText>
      </w:r>
      <w:r w:rsidRPr="00924F96">
        <w:fldChar w:fldCharType="separate"/>
      </w:r>
      <w:r w:rsidRPr="00924F96">
        <w:t>27</w:t>
      </w:r>
      <w:r w:rsidRPr="00924F96">
        <w:fldChar w:fldCharType="end"/>
      </w:r>
    </w:p>
    <w:p w14:paraId="56E7C5EE"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CAL per Servizi Desktop Remoto Windows Server™ 2012</w:t>
      </w:r>
      <w:r w:rsidRPr="00924F96">
        <w:tab/>
      </w:r>
      <w:r w:rsidRPr="00924F96">
        <w:fldChar w:fldCharType="begin"/>
      </w:r>
      <w:r w:rsidRPr="00924F96">
        <w:instrText xml:space="preserve"> PAGEREF _Toc357601262 \h </w:instrText>
      </w:r>
      <w:r w:rsidRPr="00924F96">
        <w:fldChar w:fldCharType="separate"/>
      </w:r>
      <w:r w:rsidRPr="00924F96">
        <w:t>27</w:t>
      </w:r>
      <w:r w:rsidRPr="00924F96">
        <w:fldChar w:fldCharType="end"/>
      </w:r>
    </w:p>
    <w:p w14:paraId="56E7C5EF"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External Connector per Servizi Desktop Remoto Windows Server™ 2012</w:t>
      </w:r>
      <w:r w:rsidRPr="00924F96">
        <w:tab/>
      </w:r>
      <w:r w:rsidRPr="00924F96">
        <w:fldChar w:fldCharType="begin"/>
      </w:r>
      <w:r w:rsidRPr="00924F96">
        <w:instrText xml:space="preserve"> PAGEREF _Toc357601263 \h </w:instrText>
      </w:r>
      <w:r w:rsidRPr="00924F96">
        <w:fldChar w:fldCharType="separate"/>
      </w:r>
      <w:r w:rsidRPr="00924F96">
        <w:t>28</w:t>
      </w:r>
      <w:r w:rsidRPr="00924F96">
        <w:fldChar w:fldCharType="end"/>
      </w:r>
    </w:p>
    <w:p w14:paraId="56E7C5F0"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CAL per Windows Server™ 2012 Active Directory Rights Management Services</w:t>
      </w:r>
      <w:r w:rsidRPr="00924F96">
        <w:tab/>
      </w:r>
      <w:r w:rsidRPr="00924F96">
        <w:fldChar w:fldCharType="begin"/>
      </w:r>
      <w:r w:rsidRPr="00924F96">
        <w:instrText xml:space="preserve"> PAGEREF _Toc357601264 \h </w:instrText>
      </w:r>
      <w:r w:rsidRPr="00924F96">
        <w:fldChar w:fldCharType="separate"/>
      </w:r>
      <w:r w:rsidRPr="00924F96">
        <w:t>28</w:t>
      </w:r>
      <w:r w:rsidRPr="00924F96">
        <w:fldChar w:fldCharType="end"/>
      </w:r>
    </w:p>
    <w:p w14:paraId="56E7C5F1"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External Connector per Windows Server™ Active Directory Rights Management Services</w:t>
      </w:r>
      <w:r w:rsidRPr="00924F96">
        <w:tab/>
      </w:r>
      <w:r w:rsidRPr="00924F96">
        <w:fldChar w:fldCharType="begin"/>
      </w:r>
      <w:r w:rsidRPr="00924F96">
        <w:instrText xml:space="preserve"> PAGEREF _Toc357601265 \h </w:instrText>
      </w:r>
      <w:r w:rsidRPr="00924F96">
        <w:fldChar w:fldCharType="separate"/>
      </w:r>
      <w:r w:rsidRPr="00924F96">
        <w:t>28</w:t>
      </w:r>
      <w:r w:rsidRPr="00924F96">
        <w:fldChar w:fldCharType="end"/>
      </w:r>
    </w:p>
    <w:p w14:paraId="56E7C5F2"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Windows Small Business Server 2008 Premium</w:t>
      </w:r>
      <w:r w:rsidRPr="00924F96">
        <w:tab/>
      </w:r>
      <w:r w:rsidRPr="00924F96">
        <w:fldChar w:fldCharType="begin"/>
      </w:r>
      <w:r w:rsidRPr="00924F96">
        <w:instrText xml:space="preserve"> PAGEREF _Toc357601266 \h </w:instrText>
      </w:r>
      <w:r w:rsidRPr="00924F96">
        <w:fldChar w:fldCharType="separate"/>
      </w:r>
      <w:r w:rsidRPr="00924F96">
        <w:t>28</w:t>
      </w:r>
      <w:r w:rsidRPr="00924F96">
        <w:fldChar w:fldCharType="end"/>
      </w:r>
    </w:p>
    <w:p w14:paraId="56E7C5F3"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CAL Suite per Windows Small Business Server 2008 per Utenti o Dispositivi Premium</w:t>
      </w:r>
      <w:r w:rsidRPr="00924F96">
        <w:tab/>
      </w:r>
      <w:r w:rsidRPr="00924F96">
        <w:fldChar w:fldCharType="begin"/>
      </w:r>
      <w:r w:rsidRPr="00924F96">
        <w:instrText xml:space="preserve"> PAGEREF _Toc357601267 \h </w:instrText>
      </w:r>
      <w:r w:rsidRPr="00924F96">
        <w:fldChar w:fldCharType="separate"/>
      </w:r>
      <w:r w:rsidRPr="00924F96">
        <w:t>28</w:t>
      </w:r>
      <w:r w:rsidRPr="00924F96">
        <w:fldChar w:fldCharType="end"/>
      </w:r>
    </w:p>
    <w:p w14:paraId="56E7C5F4"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CAL Suite per Windows Small Business Server 2008 per Utenti o Dispositivi Premium (5 Client)</w:t>
      </w:r>
      <w:r w:rsidRPr="00924F96">
        <w:tab/>
      </w:r>
      <w:r w:rsidRPr="00924F96">
        <w:fldChar w:fldCharType="begin"/>
      </w:r>
      <w:r w:rsidRPr="00924F96">
        <w:instrText xml:space="preserve"> PAGEREF _Toc357601268 \h </w:instrText>
      </w:r>
      <w:r w:rsidRPr="00924F96">
        <w:fldChar w:fldCharType="separate"/>
      </w:r>
      <w:r w:rsidRPr="00924F96">
        <w:t>28</w:t>
      </w:r>
      <w:r w:rsidRPr="00924F96">
        <w:fldChar w:fldCharType="end"/>
      </w:r>
    </w:p>
    <w:p w14:paraId="56E7C5F5"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CAL Suite per Windows Small Business Server 2008 per Utenti o Dispositivi Premium (20 Client)</w:t>
      </w:r>
      <w:r w:rsidRPr="00924F96">
        <w:tab/>
      </w:r>
      <w:r w:rsidRPr="00924F96">
        <w:fldChar w:fldCharType="begin"/>
      </w:r>
      <w:r w:rsidRPr="00924F96">
        <w:instrText xml:space="preserve"> PAGEREF _Toc357601269 \h </w:instrText>
      </w:r>
      <w:r w:rsidRPr="00924F96">
        <w:fldChar w:fldCharType="separate"/>
      </w:r>
      <w:r w:rsidRPr="00924F96">
        <w:t>28</w:t>
      </w:r>
      <w:r w:rsidRPr="00924F96">
        <w:fldChar w:fldCharType="end"/>
      </w:r>
    </w:p>
    <w:p w14:paraId="56E7C5F6"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Windows Small Business Server 2011 Standard (5 client)</w:t>
      </w:r>
      <w:r w:rsidRPr="00924F96">
        <w:tab/>
      </w:r>
      <w:r w:rsidRPr="00924F96">
        <w:fldChar w:fldCharType="begin"/>
      </w:r>
      <w:r w:rsidRPr="00924F96">
        <w:instrText xml:space="preserve"> PAGEREF _Toc357601270 \h </w:instrText>
      </w:r>
      <w:r w:rsidRPr="00924F96">
        <w:fldChar w:fldCharType="separate"/>
      </w:r>
      <w:r w:rsidRPr="00924F96">
        <w:t>28</w:t>
      </w:r>
      <w:r w:rsidRPr="00924F96">
        <w:fldChar w:fldCharType="end"/>
      </w:r>
    </w:p>
    <w:p w14:paraId="56E7C5F7"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CAL Suite per Windows Small Business Server 2011 (1 client)</w:t>
      </w:r>
      <w:r w:rsidRPr="00924F96">
        <w:tab/>
      </w:r>
      <w:r w:rsidRPr="00924F96">
        <w:fldChar w:fldCharType="begin"/>
      </w:r>
      <w:r w:rsidRPr="00924F96">
        <w:instrText xml:space="preserve"> PAGEREF _Toc357601271 \h </w:instrText>
      </w:r>
      <w:r w:rsidRPr="00924F96">
        <w:fldChar w:fldCharType="separate"/>
      </w:r>
      <w:r w:rsidRPr="00924F96">
        <w:t>28</w:t>
      </w:r>
      <w:r w:rsidRPr="00924F96">
        <w:fldChar w:fldCharType="end"/>
      </w:r>
    </w:p>
    <w:p w14:paraId="56E7C5F8"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CAL Suite per Windows Small Business Server 2011 (5 client)</w:t>
      </w:r>
      <w:r w:rsidRPr="00924F96">
        <w:tab/>
      </w:r>
      <w:r w:rsidRPr="00924F96">
        <w:fldChar w:fldCharType="begin"/>
      </w:r>
      <w:r w:rsidRPr="00924F96">
        <w:instrText xml:space="preserve"> PAGEREF _Toc357601272 \h </w:instrText>
      </w:r>
      <w:r w:rsidRPr="00924F96">
        <w:fldChar w:fldCharType="separate"/>
      </w:r>
      <w:r w:rsidRPr="00924F96">
        <w:t>28</w:t>
      </w:r>
      <w:r w:rsidRPr="00924F96">
        <w:fldChar w:fldCharType="end"/>
      </w:r>
    </w:p>
    <w:p w14:paraId="56E7C5F9"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CAL Suite per Windows Small Business Server 2011 (20 client)</w:t>
      </w:r>
      <w:r w:rsidRPr="00924F96">
        <w:tab/>
      </w:r>
      <w:r w:rsidRPr="00924F96">
        <w:fldChar w:fldCharType="begin"/>
      </w:r>
      <w:r w:rsidRPr="00924F96">
        <w:instrText xml:space="preserve"> PAGEREF _Toc357601273 \h </w:instrText>
      </w:r>
      <w:r w:rsidRPr="00924F96">
        <w:fldChar w:fldCharType="separate"/>
      </w:r>
      <w:r w:rsidRPr="00924F96">
        <w:t>28</w:t>
      </w:r>
      <w:r w:rsidRPr="00924F96">
        <w:fldChar w:fldCharType="end"/>
      </w:r>
    </w:p>
    <w:p w14:paraId="56E7C5FA"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Premium Add-on per Windows Small Business Server 2011 (5 client)</w:t>
      </w:r>
      <w:r w:rsidRPr="00924F96">
        <w:tab/>
      </w:r>
      <w:r w:rsidRPr="00924F96">
        <w:fldChar w:fldCharType="begin"/>
      </w:r>
      <w:r w:rsidRPr="00924F96">
        <w:instrText xml:space="preserve"> PAGEREF _Toc357601274 \h </w:instrText>
      </w:r>
      <w:r w:rsidRPr="00924F96">
        <w:fldChar w:fldCharType="separate"/>
      </w:r>
      <w:r w:rsidRPr="00924F96">
        <w:t>28</w:t>
      </w:r>
      <w:r w:rsidRPr="00924F96">
        <w:fldChar w:fldCharType="end"/>
      </w:r>
    </w:p>
    <w:p w14:paraId="56E7C5FB"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Premium Add-on CAL Suite per Windows Small Business Server 2011</w:t>
      </w:r>
      <w:r w:rsidRPr="00924F96">
        <w:tab/>
      </w:r>
      <w:r w:rsidRPr="00924F96">
        <w:fldChar w:fldCharType="begin"/>
      </w:r>
      <w:r w:rsidRPr="00924F96">
        <w:instrText xml:space="preserve"> PAGEREF _Toc357601275 \h </w:instrText>
      </w:r>
      <w:r w:rsidRPr="00924F96">
        <w:fldChar w:fldCharType="separate"/>
      </w:r>
      <w:r w:rsidRPr="00924F96">
        <w:t>28</w:t>
      </w:r>
      <w:r w:rsidRPr="00924F96">
        <w:fldChar w:fldCharType="end"/>
      </w:r>
    </w:p>
    <w:p w14:paraId="56E7C5FC"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Premium Add-on CAL Suite per Windows Small Business Server 2011 (5 client)</w:t>
      </w:r>
      <w:r w:rsidRPr="00924F96">
        <w:tab/>
      </w:r>
      <w:r w:rsidRPr="00924F96">
        <w:fldChar w:fldCharType="begin"/>
      </w:r>
      <w:r w:rsidRPr="00924F96">
        <w:instrText xml:space="preserve"> PAGEREF _Toc357601276 \h </w:instrText>
      </w:r>
      <w:r w:rsidRPr="00924F96">
        <w:fldChar w:fldCharType="separate"/>
      </w:r>
      <w:r w:rsidRPr="00924F96">
        <w:t>28</w:t>
      </w:r>
      <w:r w:rsidRPr="00924F96">
        <w:fldChar w:fldCharType="end"/>
      </w:r>
    </w:p>
    <w:p w14:paraId="56E7C5FD"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Premium Add-on CAL Suite per Windows Small Business Server 2011 (20 client)</w:t>
      </w:r>
      <w:r w:rsidRPr="00924F96">
        <w:tab/>
      </w:r>
      <w:r w:rsidRPr="00924F96">
        <w:fldChar w:fldCharType="begin"/>
      </w:r>
      <w:r w:rsidRPr="00924F96">
        <w:instrText xml:space="preserve"> PAGEREF _Toc357601277 \h </w:instrText>
      </w:r>
      <w:r w:rsidRPr="00924F96">
        <w:fldChar w:fldCharType="separate"/>
      </w:r>
      <w:r w:rsidRPr="00924F96">
        <w:t>28</w:t>
      </w:r>
      <w:r w:rsidRPr="00924F96">
        <w:fldChar w:fldCharType="end"/>
      </w:r>
    </w:p>
    <w:p w14:paraId="56E7C5FE"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Windows Server Essentials 2012</w:t>
      </w:r>
      <w:r w:rsidRPr="00924F96">
        <w:tab/>
      </w:r>
      <w:r w:rsidRPr="00924F96">
        <w:fldChar w:fldCharType="begin"/>
      </w:r>
      <w:r w:rsidRPr="00924F96">
        <w:instrText xml:space="preserve"> PAGEREF _Toc357601278 \h </w:instrText>
      </w:r>
      <w:r w:rsidRPr="00924F96">
        <w:fldChar w:fldCharType="separate"/>
      </w:r>
      <w:r w:rsidRPr="00924F96">
        <w:t>28</w:t>
      </w:r>
      <w:r w:rsidRPr="00924F96">
        <w:fldChar w:fldCharType="end"/>
      </w:r>
    </w:p>
    <w:p w14:paraId="56E7C5FF"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Windows Small Business Server 2011 Essentials</w:t>
      </w:r>
      <w:r w:rsidRPr="00924F96">
        <w:tab/>
      </w:r>
      <w:r w:rsidRPr="00924F96">
        <w:fldChar w:fldCharType="begin"/>
      </w:r>
      <w:r w:rsidRPr="00924F96">
        <w:instrText xml:space="preserve"> PAGEREF _Toc357601279 \h </w:instrText>
      </w:r>
      <w:r w:rsidRPr="00924F96">
        <w:fldChar w:fldCharType="separate"/>
      </w:r>
      <w:r w:rsidRPr="00924F96">
        <w:t>28</w:t>
      </w:r>
      <w:r w:rsidRPr="00924F96">
        <w:fldChar w:fldCharType="end"/>
      </w:r>
    </w:p>
    <w:p w14:paraId="56E7C600"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Windows Web Server 2008 R2</w:t>
      </w:r>
      <w:r w:rsidRPr="00924F96">
        <w:tab/>
      </w:r>
      <w:r w:rsidRPr="00924F96">
        <w:fldChar w:fldCharType="begin"/>
      </w:r>
      <w:r w:rsidRPr="00924F96">
        <w:instrText xml:space="preserve"> PAGEREF _Toc357601280 \h </w:instrText>
      </w:r>
      <w:r w:rsidRPr="00924F96">
        <w:fldChar w:fldCharType="separate"/>
      </w:r>
      <w:r w:rsidRPr="00924F96">
        <w:t>28</w:t>
      </w:r>
      <w:r w:rsidRPr="00924F96">
        <w:fldChar w:fldCharType="end"/>
      </w:r>
    </w:p>
    <w:p w14:paraId="56E7C601"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Yammer Enterprise</w:t>
      </w:r>
      <w:r w:rsidRPr="00924F96">
        <w:tab/>
      </w:r>
      <w:r w:rsidRPr="00924F96">
        <w:fldChar w:fldCharType="begin"/>
      </w:r>
      <w:r w:rsidRPr="00924F96">
        <w:instrText xml:space="preserve"> PAGEREF _Toc357601281 \h </w:instrText>
      </w:r>
      <w:r w:rsidRPr="00924F96">
        <w:fldChar w:fldCharType="separate"/>
      </w:r>
      <w:r w:rsidRPr="00924F96">
        <w:t>28</w:t>
      </w:r>
      <w:r w:rsidRPr="00924F96">
        <w:fldChar w:fldCharType="end"/>
      </w:r>
    </w:p>
    <w:p w14:paraId="56E7C602" w14:textId="77777777" w:rsidR="00924F96" w:rsidRPr="00924F96" w:rsidRDefault="00924F96">
      <w:pPr>
        <w:pStyle w:val="TOC1"/>
        <w:rPr>
          <w:rFonts w:asciiTheme="minorHAnsi" w:eastAsiaTheme="minorEastAsia" w:hAnsiTheme="minorHAnsi" w:cstheme="minorBidi"/>
          <w:b w:val="0"/>
          <w:caps w:val="0"/>
          <w:color w:val="auto"/>
          <w:szCs w:val="22"/>
        </w:rPr>
      </w:pPr>
      <w:r w:rsidRPr="00924F96">
        <w:rPr>
          <w:color w:val="auto"/>
        </w:rPr>
        <w:t>ARTICOLO 1 – Modifiche apportate alla LISTA DEI PRODOTTI negli ultimi 12 mesi</w:t>
      </w:r>
      <w:r w:rsidRPr="00924F96">
        <w:rPr>
          <w:color w:val="auto"/>
        </w:rPr>
        <w:tab/>
      </w:r>
      <w:r w:rsidRPr="00924F96">
        <w:rPr>
          <w:color w:val="auto"/>
        </w:rPr>
        <w:fldChar w:fldCharType="begin"/>
      </w:r>
      <w:r w:rsidRPr="00924F96">
        <w:rPr>
          <w:color w:val="auto"/>
        </w:rPr>
        <w:instrText xml:space="preserve"> PAGEREF _Toc357601283 \h </w:instrText>
      </w:r>
      <w:r w:rsidRPr="00924F96">
        <w:rPr>
          <w:color w:val="auto"/>
        </w:rPr>
      </w:r>
      <w:r w:rsidRPr="00924F96">
        <w:rPr>
          <w:color w:val="auto"/>
        </w:rPr>
        <w:fldChar w:fldCharType="separate"/>
      </w:r>
      <w:r w:rsidRPr="00924F96">
        <w:rPr>
          <w:color w:val="auto"/>
        </w:rPr>
        <w:t>29</w:t>
      </w:r>
      <w:r w:rsidRPr="00924F96">
        <w:rPr>
          <w:color w:val="auto"/>
        </w:rPr>
        <w:fldChar w:fldCharType="end"/>
      </w:r>
    </w:p>
    <w:p w14:paraId="56E7C603"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MODIFICHE APPORTATE NEL MESE DI GIUGNO 2013</w:t>
      </w:r>
      <w:r w:rsidRPr="00924F96">
        <w:tab/>
      </w:r>
      <w:r w:rsidRPr="00924F96">
        <w:fldChar w:fldCharType="begin"/>
      </w:r>
      <w:r w:rsidRPr="00924F96">
        <w:instrText xml:space="preserve"> PAGEREF _Toc357601284 \h </w:instrText>
      </w:r>
      <w:r w:rsidRPr="00924F96">
        <w:fldChar w:fldCharType="separate"/>
      </w:r>
      <w:r w:rsidRPr="00924F96">
        <w:t>29</w:t>
      </w:r>
      <w:r w:rsidRPr="00924F96">
        <w:fldChar w:fldCharType="end"/>
      </w:r>
    </w:p>
    <w:p w14:paraId="56E7C604"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MODIFICHE APPORTATE NEL MESE DI MAGGIO 2013</w:t>
      </w:r>
      <w:r w:rsidRPr="00924F96">
        <w:tab/>
      </w:r>
      <w:r w:rsidRPr="00924F96">
        <w:fldChar w:fldCharType="begin"/>
      </w:r>
      <w:r w:rsidRPr="00924F96">
        <w:instrText xml:space="preserve"> PAGEREF _Toc357601285 \h </w:instrText>
      </w:r>
      <w:r w:rsidRPr="00924F96">
        <w:fldChar w:fldCharType="separate"/>
      </w:r>
      <w:r w:rsidRPr="00924F96">
        <w:t>29</w:t>
      </w:r>
      <w:r w:rsidRPr="00924F96">
        <w:fldChar w:fldCharType="end"/>
      </w:r>
    </w:p>
    <w:p w14:paraId="56E7C605"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MODIFICHE APPORTATE NEL MESE DI APRILE 2013</w:t>
      </w:r>
      <w:r w:rsidRPr="00924F96">
        <w:tab/>
      </w:r>
      <w:r w:rsidRPr="00924F96">
        <w:fldChar w:fldCharType="begin"/>
      </w:r>
      <w:r w:rsidRPr="00924F96">
        <w:instrText xml:space="preserve"> PAGEREF _Toc357601286 \h </w:instrText>
      </w:r>
      <w:r w:rsidRPr="00924F96">
        <w:fldChar w:fldCharType="separate"/>
      </w:r>
      <w:r w:rsidRPr="00924F96">
        <w:t>29</w:t>
      </w:r>
      <w:r w:rsidRPr="00924F96">
        <w:fldChar w:fldCharType="end"/>
      </w:r>
    </w:p>
    <w:p w14:paraId="56E7C606"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MODIFICHE APPORTATE NEL MESE DI MARZO 2013</w:t>
      </w:r>
      <w:r w:rsidRPr="00924F96">
        <w:tab/>
      </w:r>
      <w:r w:rsidRPr="00924F96">
        <w:fldChar w:fldCharType="begin"/>
      </w:r>
      <w:r w:rsidRPr="00924F96">
        <w:instrText xml:space="preserve"> PAGEREF _Toc357601287 \h </w:instrText>
      </w:r>
      <w:r w:rsidRPr="00924F96">
        <w:fldChar w:fldCharType="separate"/>
      </w:r>
      <w:r w:rsidRPr="00924F96">
        <w:t>31</w:t>
      </w:r>
      <w:r w:rsidRPr="00924F96">
        <w:fldChar w:fldCharType="end"/>
      </w:r>
    </w:p>
    <w:p w14:paraId="56E7C607"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MODIFICHE APPORTATE NEL MESE DI FEBBRAIO 2013</w:t>
      </w:r>
      <w:r w:rsidRPr="00924F96">
        <w:tab/>
      </w:r>
      <w:r w:rsidRPr="00924F96">
        <w:fldChar w:fldCharType="begin"/>
      </w:r>
      <w:r w:rsidRPr="00924F96">
        <w:instrText xml:space="preserve"> PAGEREF _Toc357601288 \h </w:instrText>
      </w:r>
      <w:r w:rsidRPr="00924F96">
        <w:fldChar w:fldCharType="separate"/>
      </w:r>
      <w:r w:rsidRPr="00924F96">
        <w:t>33</w:t>
      </w:r>
      <w:r w:rsidRPr="00924F96">
        <w:fldChar w:fldCharType="end"/>
      </w:r>
    </w:p>
    <w:p w14:paraId="56E7C608"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MODIFICHE APPORTATE NEL MESE DI GENNAIO 2013</w:t>
      </w:r>
      <w:r w:rsidRPr="00924F96">
        <w:tab/>
      </w:r>
      <w:r w:rsidRPr="00924F96">
        <w:fldChar w:fldCharType="begin"/>
      </w:r>
      <w:r w:rsidRPr="00924F96">
        <w:instrText xml:space="preserve"> PAGEREF _Toc357601289 \h </w:instrText>
      </w:r>
      <w:r w:rsidRPr="00924F96">
        <w:fldChar w:fldCharType="separate"/>
      </w:r>
      <w:r w:rsidRPr="00924F96">
        <w:t>33</w:t>
      </w:r>
      <w:r w:rsidRPr="00924F96">
        <w:fldChar w:fldCharType="end"/>
      </w:r>
    </w:p>
    <w:p w14:paraId="56E7C609"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MODIFICHE APPORTATE NEL MESE DI DICEMBRE 2012</w:t>
      </w:r>
      <w:r w:rsidRPr="00924F96">
        <w:tab/>
      </w:r>
      <w:r w:rsidRPr="00924F96">
        <w:fldChar w:fldCharType="begin"/>
      </w:r>
      <w:r w:rsidRPr="00924F96">
        <w:instrText xml:space="preserve"> PAGEREF _Toc357601290 \h </w:instrText>
      </w:r>
      <w:r w:rsidRPr="00924F96">
        <w:fldChar w:fldCharType="separate"/>
      </w:r>
      <w:r w:rsidRPr="00924F96">
        <w:t>34</w:t>
      </w:r>
      <w:r w:rsidRPr="00924F96">
        <w:fldChar w:fldCharType="end"/>
      </w:r>
    </w:p>
    <w:p w14:paraId="56E7C60A"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MODIFICHE APPORTATE NEL MESE DI NOVEMBRE 2012</w:t>
      </w:r>
      <w:r w:rsidRPr="00924F96">
        <w:tab/>
      </w:r>
      <w:r w:rsidRPr="00924F96">
        <w:fldChar w:fldCharType="begin"/>
      </w:r>
      <w:r w:rsidRPr="00924F96">
        <w:instrText xml:space="preserve"> PAGEREF _Toc357601291 \h </w:instrText>
      </w:r>
      <w:r w:rsidRPr="00924F96">
        <w:fldChar w:fldCharType="separate"/>
      </w:r>
      <w:r w:rsidRPr="00924F96">
        <w:t>36</w:t>
      </w:r>
      <w:r w:rsidRPr="00924F96">
        <w:fldChar w:fldCharType="end"/>
      </w:r>
    </w:p>
    <w:p w14:paraId="56E7C60B"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MODIFICHE APPORTATE NEL MESE DI OTTOBRE 2012</w:t>
      </w:r>
      <w:r w:rsidRPr="00924F96">
        <w:tab/>
      </w:r>
      <w:r w:rsidRPr="00924F96">
        <w:fldChar w:fldCharType="begin"/>
      </w:r>
      <w:r w:rsidRPr="00924F96">
        <w:instrText xml:space="preserve"> PAGEREF _Toc357601292 \h </w:instrText>
      </w:r>
      <w:r w:rsidRPr="00924F96">
        <w:fldChar w:fldCharType="separate"/>
      </w:r>
      <w:r w:rsidRPr="00924F96">
        <w:t>36</w:t>
      </w:r>
      <w:r w:rsidRPr="00924F96">
        <w:fldChar w:fldCharType="end"/>
      </w:r>
    </w:p>
    <w:p w14:paraId="56E7C60C"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MODIFICHE APPORTATE NEL MESE DI SETTEMBRE 2012</w:t>
      </w:r>
      <w:r w:rsidRPr="00924F96">
        <w:tab/>
      </w:r>
      <w:r w:rsidRPr="00924F96">
        <w:fldChar w:fldCharType="begin"/>
      </w:r>
      <w:r w:rsidRPr="00924F96">
        <w:instrText xml:space="preserve"> PAGEREF _Toc357601293 \h </w:instrText>
      </w:r>
      <w:r w:rsidRPr="00924F96">
        <w:fldChar w:fldCharType="separate"/>
      </w:r>
      <w:r w:rsidRPr="00924F96">
        <w:t>37</w:t>
      </w:r>
      <w:r w:rsidRPr="00924F96">
        <w:fldChar w:fldCharType="end"/>
      </w:r>
    </w:p>
    <w:p w14:paraId="56E7C60D"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MODIFICHE APPORTATE NEL MESE DI AGOSTO 2012</w:t>
      </w:r>
      <w:r w:rsidRPr="00924F96">
        <w:tab/>
      </w:r>
      <w:r w:rsidRPr="00924F96">
        <w:fldChar w:fldCharType="begin"/>
      </w:r>
      <w:r w:rsidRPr="00924F96">
        <w:instrText xml:space="preserve"> PAGEREF _Toc357601294 \h </w:instrText>
      </w:r>
      <w:r w:rsidRPr="00924F96">
        <w:fldChar w:fldCharType="separate"/>
      </w:r>
      <w:r w:rsidRPr="00924F96">
        <w:t>38</w:t>
      </w:r>
      <w:r w:rsidRPr="00924F96">
        <w:fldChar w:fldCharType="end"/>
      </w:r>
    </w:p>
    <w:p w14:paraId="56E7C60E"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MODIFICHE APPORTATE NEL MESE DI LUGLIO 2012</w:t>
      </w:r>
      <w:r w:rsidRPr="00924F96">
        <w:tab/>
      </w:r>
      <w:r w:rsidRPr="00924F96">
        <w:fldChar w:fldCharType="begin"/>
      </w:r>
      <w:r w:rsidRPr="00924F96">
        <w:instrText xml:space="preserve"> PAGEREF _Toc357601295 \h </w:instrText>
      </w:r>
      <w:r w:rsidRPr="00924F96">
        <w:fldChar w:fldCharType="separate"/>
      </w:r>
      <w:r w:rsidRPr="00924F96">
        <w:t>39</w:t>
      </w:r>
      <w:r w:rsidRPr="00924F96">
        <w:fldChar w:fldCharType="end"/>
      </w:r>
    </w:p>
    <w:p w14:paraId="56E7C60F" w14:textId="77777777" w:rsidR="00924F96" w:rsidRPr="00924F96" w:rsidRDefault="00924F96">
      <w:pPr>
        <w:pStyle w:val="TOC1"/>
        <w:rPr>
          <w:rFonts w:asciiTheme="minorHAnsi" w:eastAsiaTheme="minorEastAsia" w:hAnsiTheme="minorHAnsi" w:cstheme="minorBidi"/>
          <w:b w:val="0"/>
          <w:caps w:val="0"/>
          <w:color w:val="auto"/>
          <w:szCs w:val="22"/>
        </w:rPr>
      </w:pPr>
      <w:r w:rsidRPr="00924F96">
        <w:rPr>
          <w:color w:val="auto"/>
        </w:rPr>
        <w:t>ARTICOLO 2 – PROMOZIONI DI PRODOTTI</w:t>
      </w:r>
      <w:r w:rsidRPr="00924F96">
        <w:rPr>
          <w:color w:val="auto"/>
        </w:rPr>
        <w:tab/>
      </w:r>
      <w:r w:rsidRPr="00924F96">
        <w:rPr>
          <w:color w:val="auto"/>
        </w:rPr>
        <w:fldChar w:fldCharType="begin"/>
      </w:r>
      <w:r w:rsidRPr="00924F96">
        <w:rPr>
          <w:color w:val="auto"/>
        </w:rPr>
        <w:instrText xml:space="preserve"> PAGEREF _Toc357601296 \h </w:instrText>
      </w:r>
      <w:r w:rsidRPr="00924F96">
        <w:rPr>
          <w:color w:val="auto"/>
        </w:rPr>
      </w:r>
      <w:r w:rsidRPr="00924F96">
        <w:rPr>
          <w:color w:val="auto"/>
        </w:rPr>
        <w:fldChar w:fldCharType="separate"/>
      </w:r>
      <w:r w:rsidRPr="00924F96">
        <w:rPr>
          <w:color w:val="auto"/>
        </w:rPr>
        <w:t>40</w:t>
      </w:r>
      <w:r w:rsidRPr="00924F96">
        <w:rPr>
          <w:color w:val="auto"/>
        </w:rPr>
        <w:fldChar w:fldCharType="end"/>
      </w:r>
    </w:p>
    <w:p w14:paraId="56E7C610"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Microsoft Dynamics AX 2012 R2 - Promozione: Acquista Una Enterprise CAL e Ricevi Una Functional CAL</w:t>
      </w:r>
      <w:r w:rsidRPr="00924F96">
        <w:tab/>
      </w:r>
      <w:r w:rsidRPr="00924F96">
        <w:fldChar w:fldCharType="begin"/>
      </w:r>
      <w:r w:rsidRPr="00924F96">
        <w:instrText xml:space="preserve"> PAGEREF _Toc357601297 \h </w:instrText>
      </w:r>
      <w:r w:rsidRPr="00924F96">
        <w:fldChar w:fldCharType="separate"/>
      </w:r>
      <w:r w:rsidRPr="00924F96">
        <w:t>40</w:t>
      </w:r>
      <w:r w:rsidRPr="00924F96">
        <w:fldChar w:fldCharType="end"/>
      </w:r>
    </w:p>
    <w:p w14:paraId="56E7C611"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Microsoft Dynamics AX 2012 R2 - Promozione EA Starter</w:t>
      </w:r>
      <w:r w:rsidRPr="00924F96">
        <w:tab/>
      </w:r>
      <w:r w:rsidRPr="00924F96">
        <w:fldChar w:fldCharType="begin"/>
      </w:r>
      <w:r w:rsidRPr="00924F96">
        <w:instrText xml:space="preserve"> PAGEREF _Toc357601298 \h </w:instrText>
      </w:r>
      <w:r w:rsidRPr="00924F96">
        <w:fldChar w:fldCharType="separate"/>
      </w:r>
      <w:r w:rsidRPr="00924F96">
        <w:t>40</w:t>
      </w:r>
      <w:r w:rsidRPr="00924F96">
        <w:fldChar w:fldCharType="end"/>
      </w:r>
    </w:p>
    <w:p w14:paraId="56E7C612" w14:textId="77777777" w:rsidR="00924F96" w:rsidRPr="00924F96" w:rsidRDefault="00924F96">
      <w:pPr>
        <w:pStyle w:val="TOC2"/>
        <w:rPr>
          <w:rFonts w:asciiTheme="minorHAnsi" w:eastAsiaTheme="minorEastAsia" w:hAnsiTheme="minorHAnsi" w:cstheme="minorBidi"/>
          <w:sz w:val="22"/>
          <w:szCs w:val="22"/>
        </w:rPr>
      </w:pPr>
      <w:r w:rsidRPr="00924F96">
        <w:rPr>
          <w:rFonts w:eastAsia="Times New Roman" w:cs="Tahoma"/>
        </w:rPr>
        <w:t>15% di sconto sulle Licenze Step-up per Project/Visio</w:t>
      </w:r>
      <w:r w:rsidRPr="00924F96">
        <w:tab/>
      </w:r>
      <w:r w:rsidRPr="00924F96">
        <w:fldChar w:fldCharType="begin"/>
      </w:r>
      <w:r w:rsidRPr="00924F96">
        <w:instrText xml:space="preserve"> PAGEREF _Toc357601299 \h </w:instrText>
      </w:r>
      <w:r w:rsidRPr="00924F96">
        <w:fldChar w:fldCharType="separate"/>
      </w:r>
      <w:r w:rsidRPr="00924F96">
        <w:t>40</w:t>
      </w:r>
      <w:r w:rsidRPr="00924F96">
        <w:fldChar w:fldCharType="end"/>
      </w:r>
    </w:p>
    <w:p w14:paraId="56E7C613" w14:textId="77777777" w:rsidR="00924F96" w:rsidRPr="00924F96" w:rsidRDefault="00924F96">
      <w:pPr>
        <w:pStyle w:val="TOC2"/>
        <w:rPr>
          <w:rFonts w:asciiTheme="minorHAnsi" w:eastAsiaTheme="minorEastAsia" w:hAnsiTheme="minorHAnsi" w:cstheme="minorBidi"/>
          <w:sz w:val="22"/>
          <w:szCs w:val="22"/>
        </w:rPr>
      </w:pPr>
      <w:r w:rsidRPr="00924F96">
        <w:rPr>
          <w:rFonts w:eastAsia="Times New Roman" w:cs="Tahoma"/>
        </w:rPr>
        <w:t>55% di sconto sulle CAL per Project Server Acquistate a Livello Aziendale</w:t>
      </w:r>
      <w:r w:rsidRPr="00924F96">
        <w:tab/>
      </w:r>
      <w:r w:rsidRPr="00924F96">
        <w:fldChar w:fldCharType="begin"/>
      </w:r>
      <w:r w:rsidRPr="00924F96">
        <w:instrText xml:space="preserve"> PAGEREF _Toc357601300 \h </w:instrText>
      </w:r>
      <w:r w:rsidRPr="00924F96">
        <w:fldChar w:fldCharType="separate"/>
      </w:r>
      <w:r w:rsidRPr="00924F96">
        <w:t>40</w:t>
      </w:r>
      <w:r w:rsidRPr="00924F96">
        <w:fldChar w:fldCharType="end"/>
      </w:r>
    </w:p>
    <w:p w14:paraId="56E7C614" w14:textId="77777777" w:rsidR="00924F96" w:rsidRPr="00924F96" w:rsidRDefault="00924F96">
      <w:pPr>
        <w:pStyle w:val="TOC1"/>
        <w:rPr>
          <w:rFonts w:asciiTheme="minorHAnsi" w:eastAsiaTheme="minorEastAsia" w:hAnsiTheme="minorHAnsi" w:cstheme="minorBidi"/>
          <w:b w:val="0"/>
          <w:caps w:val="0"/>
          <w:color w:val="auto"/>
          <w:szCs w:val="22"/>
        </w:rPr>
      </w:pPr>
      <w:r w:rsidRPr="00924F96">
        <w:rPr>
          <w:color w:val="auto"/>
        </w:rPr>
        <w:lastRenderedPageBreak/>
        <w:t>ARTICOLO 3 – CONDIZIONI Dei Programmi Multilicenza</w:t>
      </w:r>
      <w:r w:rsidRPr="00924F96">
        <w:rPr>
          <w:color w:val="auto"/>
        </w:rPr>
        <w:tab/>
      </w:r>
      <w:r w:rsidRPr="00924F96">
        <w:rPr>
          <w:color w:val="auto"/>
        </w:rPr>
        <w:fldChar w:fldCharType="begin"/>
      </w:r>
      <w:r w:rsidRPr="00924F96">
        <w:rPr>
          <w:color w:val="auto"/>
        </w:rPr>
        <w:instrText xml:space="preserve"> PAGEREF _Toc357601301 \h </w:instrText>
      </w:r>
      <w:r w:rsidRPr="00924F96">
        <w:rPr>
          <w:color w:val="auto"/>
        </w:rPr>
      </w:r>
      <w:r w:rsidRPr="00924F96">
        <w:rPr>
          <w:color w:val="auto"/>
        </w:rPr>
        <w:fldChar w:fldCharType="separate"/>
      </w:r>
      <w:r w:rsidRPr="00924F96">
        <w:rPr>
          <w:color w:val="auto"/>
        </w:rPr>
        <w:t>41</w:t>
      </w:r>
      <w:r w:rsidRPr="00924F96">
        <w:rPr>
          <w:color w:val="auto"/>
        </w:rPr>
        <w:fldChar w:fldCharType="end"/>
      </w:r>
    </w:p>
    <w:p w14:paraId="56E7C615"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olor w:val="auto"/>
        </w:rPr>
        <w:t>Programmi di Contratti Multilicenza Applicabili</w:t>
      </w:r>
      <w:r w:rsidRPr="00924F96">
        <w:rPr>
          <w:color w:val="auto"/>
        </w:rPr>
        <w:tab/>
      </w:r>
      <w:r w:rsidRPr="00924F96">
        <w:rPr>
          <w:color w:val="auto"/>
        </w:rPr>
        <w:fldChar w:fldCharType="begin"/>
      </w:r>
      <w:r w:rsidRPr="00924F96">
        <w:rPr>
          <w:color w:val="auto"/>
        </w:rPr>
        <w:instrText xml:space="preserve"> PAGEREF _Toc357601302 \h </w:instrText>
      </w:r>
      <w:r w:rsidRPr="00924F96">
        <w:rPr>
          <w:color w:val="auto"/>
        </w:rPr>
      </w:r>
      <w:r w:rsidRPr="00924F96">
        <w:rPr>
          <w:color w:val="auto"/>
        </w:rPr>
        <w:fldChar w:fldCharType="separate"/>
      </w:r>
      <w:r w:rsidRPr="00924F96">
        <w:rPr>
          <w:color w:val="auto"/>
        </w:rPr>
        <w:t>41</w:t>
      </w:r>
      <w:r w:rsidRPr="00924F96">
        <w:rPr>
          <w:color w:val="auto"/>
        </w:rPr>
        <w:fldChar w:fldCharType="end"/>
      </w:r>
    </w:p>
    <w:p w14:paraId="56E7C616"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olor w:val="auto"/>
        </w:rPr>
        <w:t>Punti e Requisiti Minimi per gli Ordini</w:t>
      </w:r>
      <w:r w:rsidRPr="00924F96">
        <w:rPr>
          <w:color w:val="auto"/>
        </w:rPr>
        <w:tab/>
      </w:r>
      <w:r w:rsidRPr="00924F96">
        <w:rPr>
          <w:color w:val="auto"/>
        </w:rPr>
        <w:fldChar w:fldCharType="begin"/>
      </w:r>
      <w:r w:rsidRPr="00924F96">
        <w:rPr>
          <w:color w:val="auto"/>
        </w:rPr>
        <w:instrText xml:space="preserve"> PAGEREF _Toc357601303 \h </w:instrText>
      </w:r>
      <w:r w:rsidRPr="00924F96">
        <w:rPr>
          <w:color w:val="auto"/>
        </w:rPr>
      </w:r>
      <w:r w:rsidRPr="00924F96">
        <w:rPr>
          <w:color w:val="auto"/>
        </w:rPr>
        <w:fldChar w:fldCharType="separate"/>
      </w:r>
      <w:r w:rsidRPr="00924F96">
        <w:rPr>
          <w:color w:val="auto"/>
        </w:rPr>
        <w:t>41</w:t>
      </w:r>
      <w:r w:rsidRPr="00924F96">
        <w:rPr>
          <w:color w:val="auto"/>
        </w:rPr>
        <w:fldChar w:fldCharType="end"/>
      </w:r>
    </w:p>
    <w:p w14:paraId="56E7C617"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Requisiti Minimi dell’Ordine</w:t>
      </w:r>
      <w:r w:rsidRPr="00924F96">
        <w:tab/>
      </w:r>
      <w:r w:rsidRPr="00924F96">
        <w:fldChar w:fldCharType="begin"/>
      </w:r>
      <w:r w:rsidRPr="00924F96">
        <w:instrText xml:space="preserve"> PAGEREF _Toc357601304 \h </w:instrText>
      </w:r>
      <w:r w:rsidRPr="00924F96">
        <w:fldChar w:fldCharType="separate"/>
      </w:r>
      <w:r w:rsidRPr="00924F96">
        <w:t>41</w:t>
      </w:r>
      <w:r w:rsidRPr="00924F96">
        <w:fldChar w:fldCharType="end"/>
      </w:r>
    </w:p>
    <w:p w14:paraId="56E7C618"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olor w:val="auto"/>
        </w:rPr>
        <w:t>Piattaforme</w:t>
      </w:r>
      <w:r w:rsidRPr="00924F96">
        <w:rPr>
          <w:color w:val="auto"/>
        </w:rPr>
        <w:tab/>
      </w:r>
      <w:r w:rsidRPr="00924F96">
        <w:rPr>
          <w:color w:val="auto"/>
        </w:rPr>
        <w:fldChar w:fldCharType="begin"/>
      </w:r>
      <w:r w:rsidRPr="00924F96">
        <w:rPr>
          <w:color w:val="auto"/>
        </w:rPr>
        <w:instrText xml:space="preserve"> PAGEREF _Toc357601305 \h </w:instrText>
      </w:r>
      <w:r w:rsidRPr="00924F96">
        <w:rPr>
          <w:color w:val="auto"/>
        </w:rPr>
      </w:r>
      <w:r w:rsidRPr="00924F96">
        <w:rPr>
          <w:color w:val="auto"/>
        </w:rPr>
        <w:fldChar w:fldCharType="separate"/>
      </w:r>
      <w:r w:rsidRPr="00924F96">
        <w:rPr>
          <w:color w:val="auto"/>
        </w:rPr>
        <w:t>45</w:t>
      </w:r>
      <w:r w:rsidRPr="00924F96">
        <w:rPr>
          <w:color w:val="auto"/>
        </w:rPr>
        <w:fldChar w:fldCharType="end"/>
      </w:r>
    </w:p>
    <w:p w14:paraId="56E7C619"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olor w:val="auto"/>
        </w:rPr>
        <w:t>Definizione di Gestione per i Dispositivi Qualificanti</w:t>
      </w:r>
      <w:r w:rsidRPr="00924F96">
        <w:rPr>
          <w:color w:val="auto"/>
        </w:rPr>
        <w:tab/>
      </w:r>
      <w:r w:rsidRPr="00924F96">
        <w:rPr>
          <w:color w:val="auto"/>
        </w:rPr>
        <w:fldChar w:fldCharType="begin"/>
      </w:r>
      <w:r w:rsidRPr="00924F96">
        <w:rPr>
          <w:color w:val="auto"/>
        </w:rPr>
        <w:instrText xml:space="preserve"> PAGEREF _Toc357601306 \h </w:instrText>
      </w:r>
      <w:r w:rsidRPr="00924F96">
        <w:rPr>
          <w:color w:val="auto"/>
        </w:rPr>
      </w:r>
      <w:r w:rsidRPr="00924F96">
        <w:rPr>
          <w:color w:val="auto"/>
        </w:rPr>
        <w:fldChar w:fldCharType="separate"/>
      </w:r>
      <w:r w:rsidRPr="00924F96">
        <w:rPr>
          <w:color w:val="auto"/>
        </w:rPr>
        <w:t>46</w:t>
      </w:r>
      <w:r w:rsidRPr="00924F96">
        <w:rPr>
          <w:color w:val="auto"/>
        </w:rPr>
        <w:fldChar w:fldCharType="end"/>
      </w:r>
    </w:p>
    <w:p w14:paraId="56E7C61A"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olor w:val="auto"/>
        </w:rPr>
        <w:t>Prodotti Qualificati per lo Sconto Up-to-Date (UTD)</w:t>
      </w:r>
      <w:r w:rsidRPr="00924F96">
        <w:rPr>
          <w:color w:val="auto"/>
        </w:rPr>
        <w:tab/>
      </w:r>
      <w:r w:rsidRPr="00924F96">
        <w:rPr>
          <w:color w:val="auto"/>
        </w:rPr>
        <w:fldChar w:fldCharType="begin"/>
      </w:r>
      <w:r w:rsidRPr="00924F96">
        <w:rPr>
          <w:color w:val="auto"/>
        </w:rPr>
        <w:instrText xml:space="preserve"> PAGEREF _Toc357601307 \h </w:instrText>
      </w:r>
      <w:r w:rsidRPr="00924F96">
        <w:rPr>
          <w:color w:val="auto"/>
        </w:rPr>
      </w:r>
      <w:r w:rsidRPr="00924F96">
        <w:rPr>
          <w:color w:val="auto"/>
        </w:rPr>
        <w:fldChar w:fldCharType="separate"/>
      </w:r>
      <w:r w:rsidRPr="00924F96">
        <w:rPr>
          <w:color w:val="auto"/>
        </w:rPr>
        <w:t>46</w:t>
      </w:r>
      <w:r w:rsidRPr="00924F96">
        <w:rPr>
          <w:color w:val="auto"/>
        </w:rPr>
        <w:fldChar w:fldCharType="end"/>
      </w:r>
    </w:p>
    <w:p w14:paraId="56E7C61B"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Condizioni Aggiornate per i Programmi Contratto Enterprise  e Contratto Subscription</w:t>
      </w:r>
      <w:r w:rsidRPr="00924F96">
        <w:tab/>
      </w:r>
      <w:r w:rsidRPr="00924F96">
        <w:fldChar w:fldCharType="begin"/>
      </w:r>
      <w:r w:rsidRPr="00924F96">
        <w:instrText xml:space="preserve"> PAGEREF _Toc357601308 \h </w:instrText>
      </w:r>
      <w:r w:rsidRPr="00924F96">
        <w:fldChar w:fldCharType="separate"/>
      </w:r>
      <w:r w:rsidRPr="00924F96">
        <w:t>47</w:t>
      </w:r>
      <w:r w:rsidRPr="00924F96">
        <w:fldChar w:fldCharType="end"/>
      </w:r>
    </w:p>
    <w:p w14:paraId="56E7C61C"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Continuità del Servizio per Proroga del Periodo di Validità</w:t>
      </w:r>
      <w:r w:rsidRPr="00924F96">
        <w:tab/>
      </w:r>
      <w:r w:rsidRPr="00924F96">
        <w:fldChar w:fldCharType="begin"/>
      </w:r>
      <w:r w:rsidRPr="00924F96">
        <w:instrText xml:space="preserve"> PAGEREF _Toc357601309 \h </w:instrText>
      </w:r>
      <w:r w:rsidRPr="00924F96">
        <w:fldChar w:fldCharType="separate"/>
      </w:r>
      <w:r w:rsidRPr="00924F96">
        <w:t>51</w:t>
      </w:r>
      <w:r w:rsidRPr="00924F96">
        <w:fldChar w:fldCharType="end"/>
      </w:r>
    </w:p>
    <w:p w14:paraId="56E7C61D" w14:textId="77777777" w:rsidR="00924F96" w:rsidRPr="00924F96" w:rsidRDefault="00924F96">
      <w:pPr>
        <w:pStyle w:val="TOC1"/>
        <w:rPr>
          <w:rFonts w:asciiTheme="minorHAnsi" w:eastAsiaTheme="minorEastAsia" w:hAnsiTheme="minorHAnsi" w:cstheme="minorBidi"/>
          <w:b w:val="0"/>
          <w:caps w:val="0"/>
          <w:color w:val="auto"/>
          <w:szCs w:val="22"/>
        </w:rPr>
      </w:pPr>
      <w:r w:rsidRPr="00924F96">
        <w:rPr>
          <w:color w:val="auto"/>
        </w:rPr>
        <w:t>ARTICOLO 4 – Tipi di Licenze e Corrispettivi</w:t>
      </w:r>
      <w:r w:rsidRPr="00924F96">
        <w:rPr>
          <w:color w:val="auto"/>
        </w:rPr>
        <w:tab/>
      </w:r>
      <w:r w:rsidRPr="00924F96">
        <w:rPr>
          <w:color w:val="auto"/>
        </w:rPr>
        <w:fldChar w:fldCharType="begin"/>
      </w:r>
      <w:r w:rsidRPr="00924F96">
        <w:rPr>
          <w:color w:val="auto"/>
        </w:rPr>
        <w:instrText xml:space="preserve"> PAGEREF _Toc357601310 \h </w:instrText>
      </w:r>
      <w:r w:rsidRPr="00924F96">
        <w:rPr>
          <w:color w:val="auto"/>
        </w:rPr>
      </w:r>
      <w:r w:rsidRPr="00924F96">
        <w:rPr>
          <w:color w:val="auto"/>
        </w:rPr>
        <w:fldChar w:fldCharType="separate"/>
      </w:r>
      <w:r w:rsidRPr="00924F96">
        <w:rPr>
          <w:color w:val="auto"/>
        </w:rPr>
        <w:t>52</w:t>
      </w:r>
      <w:r w:rsidRPr="00924F96">
        <w:rPr>
          <w:color w:val="auto"/>
        </w:rPr>
        <w:fldChar w:fldCharType="end"/>
      </w:r>
    </w:p>
    <w:p w14:paraId="56E7C61E"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Corrispettivi</w:t>
      </w:r>
      <w:r w:rsidRPr="00924F96">
        <w:tab/>
      </w:r>
      <w:r w:rsidRPr="00924F96">
        <w:fldChar w:fldCharType="begin"/>
      </w:r>
      <w:r w:rsidRPr="00924F96">
        <w:instrText xml:space="preserve"> PAGEREF _Toc357601311 \h </w:instrText>
      </w:r>
      <w:r w:rsidRPr="00924F96">
        <w:fldChar w:fldCharType="separate"/>
      </w:r>
      <w:r w:rsidRPr="00924F96">
        <w:t>52</w:t>
      </w:r>
      <w:r w:rsidRPr="00924F96">
        <w:fldChar w:fldCharType="end"/>
      </w:r>
    </w:p>
    <w:p w14:paraId="56E7C61F"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Licenza</w:t>
      </w:r>
      <w:r w:rsidRPr="00924F96">
        <w:tab/>
      </w:r>
      <w:r w:rsidRPr="00924F96">
        <w:fldChar w:fldCharType="begin"/>
      </w:r>
      <w:r w:rsidRPr="00924F96">
        <w:instrText xml:space="preserve"> PAGEREF _Toc357601312 \h </w:instrText>
      </w:r>
      <w:r w:rsidRPr="00924F96">
        <w:fldChar w:fldCharType="separate"/>
      </w:r>
      <w:r w:rsidRPr="00924F96">
        <w:t>52</w:t>
      </w:r>
      <w:r w:rsidRPr="00924F96">
        <w:fldChar w:fldCharType="end"/>
      </w:r>
    </w:p>
    <w:p w14:paraId="56E7C620"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Licenza e Software Assurance (L&amp;SA)</w:t>
      </w:r>
      <w:r w:rsidRPr="00924F96">
        <w:tab/>
      </w:r>
      <w:r w:rsidRPr="00924F96">
        <w:fldChar w:fldCharType="begin"/>
      </w:r>
      <w:r w:rsidRPr="00924F96">
        <w:instrText xml:space="preserve"> PAGEREF _Toc357601313 \h </w:instrText>
      </w:r>
      <w:r w:rsidRPr="00924F96">
        <w:fldChar w:fldCharType="separate"/>
      </w:r>
      <w:r w:rsidRPr="00924F96">
        <w:t>52</w:t>
      </w:r>
      <w:r w:rsidRPr="00924F96">
        <w:fldChar w:fldCharType="end"/>
      </w:r>
    </w:p>
    <w:p w14:paraId="56E7C621"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Software Assurance</w:t>
      </w:r>
      <w:r w:rsidRPr="00924F96">
        <w:tab/>
      </w:r>
      <w:r w:rsidRPr="00924F96">
        <w:fldChar w:fldCharType="begin"/>
      </w:r>
      <w:r w:rsidRPr="00924F96">
        <w:instrText xml:space="preserve"> PAGEREF _Toc357601314 \h </w:instrText>
      </w:r>
      <w:r w:rsidRPr="00924F96">
        <w:fldChar w:fldCharType="separate"/>
      </w:r>
      <w:r w:rsidRPr="00924F96">
        <w:t>53</w:t>
      </w:r>
      <w:r w:rsidRPr="00924F96">
        <w:fldChar w:fldCharType="end"/>
      </w:r>
    </w:p>
    <w:p w14:paraId="56E7C622"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Licenze Step-Up</w:t>
      </w:r>
      <w:r w:rsidRPr="00924F96">
        <w:tab/>
      </w:r>
      <w:r w:rsidRPr="00924F96">
        <w:fldChar w:fldCharType="begin"/>
      </w:r>
      <w:r w:rsidRPr="00924F96">
        <w:instrText xml:space="preserve"> PAGEREF _Toc357601315 \h </w:instrText>
      </w:r>
      <w:r w:rsidRPr="00924F96">
        <w:fldChar w:fldCharType="separate"/>
      </w:r>
      <w:r w:rsidRPr="00924F96">
        <w:t>54</w:t>
      </w:r>
      <w:r w:rsidRPr="00924F96">
        <w:fldChar w:fldCharType="end"/>
      </w:r>
    </w:p>
    <w:p w14:paraId="56E7C623"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Licenze “Subscription”</w:t>
      </w:r>
      <w:r w:rsidRPr="00924F96">
        <w:tab/>
      </w:r>
      <w:r w:rsidRPr="00924F96">
        <w:fldChar w:fldCharType="begin"/>
      </w:r>
      <w:r w:rsidRPr="00924F96">
        <w:instrText xml:space="preserve"> PAGEREF _Toc357601316 \h </w:instrText>
      </w:r>
      <w:r w:rsidRPr="00924F96">
        <w:fldChar w:fldCharType="separate"/>
      </w:r>
      <w:r w:rsidRPr="00924F96">
        <w:t>54</w:t>
      </w:r>
      <w:r w:rsidRPr="00924F96">
        <w:fldChar w:fldCharType="end"/>
      </w:r>
    </w:p>
    <w:p w14:paraId="56E7C624"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Aggiornamento</w:t>
      </w:r>
      <w:r w:rsidRPr="00924F96">
        <w:tab/>
      </w:r>
      <w:r w:rsidRPr="00924F96">
        <w:fldChar w:fldCharType="begin"/>
      </w:r>
      <w:r w:rsidRPr="00924F96">
        <w:instrText xml:space="preserve"> PAGEREF _Toc357601317 \h </w:instrText>
      </w:r>
      <w:r w:rsidRPr="00924F96">
        <w:fldChar w:fldCharType="separate"/>
      </w:r>
      <w:r w:rsidRPr="00924F96">
        <w:t>55</w:t>
      </w:r>
      <w:r w:rsidRPr="00924F96">
        <w:fldChar w:fldCharType="end"/>
      </w:r>
    </w:p>
    <w:p w14:paraId="56E7C625"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Aggiornamento e Software Assurance</w:t>
      </w:r>
      <w:r w:rsidRPr="00924F96">
        <w:tab/>
      </w:r>
      <w:r w:rsidRPr="00924F96">
        <w:fldChar w:fldCharType="begin"/>
      </w:r>
      <w:r w:rsidRPr="00924F96">
        <w:instrText xml:space="preserve"> PAGEREF _Toc357601318 \h </w:instrText>
      </w:r>
      <w:r w:rsidRPr="00924F96">
        <w:fldChar w:fldCharType="separate"/>
      </w:r>
      <w:r w:rsidRPr="00924F96">
        <w:t>55</w:t>
      </w:r>
      <w:r w:rsidRPr="00924F96">
        <w:fldChar w:fldCharType="end"/>
      </w:r>
    </w:p>
    <w:p w14:paraId="56E7C626"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Licenze Work at Home</w:t>
      </w:r>
      <w:r w:rsidRPr="00924F96">
        <w:tab/>
      </w:r>
      <w:r w:rsidRPr="00924F96">
        <w:fldChar w:fldCharType="begin"/>
      </w:r>
      <w:r w:rsidRPr="00924F96">
        <w:instrText xml:space="preserve"> PAGEREF _Toc357601319 \h </w:instrText>
      </w:r>
      <w:r w:rsidRPr="00924F96">
        <w:fldChar w:fldCharType="separate"/>
      </w:r>
      <w:r w:rsidRPr="00924F96">
        <w:t>55</w:t>
      </w:r>
      <w:r w:rsidRPr="00924F96">
        <w:fldChar w:fldCharType="end"/>
      </w:r>
    </w:p>
    <w:p w14:paraId="56E7C627" w14:textId="77777777" w:rsidR="00924F96" w:rsidRPr="00924F96" w:rsidRDefault="00924F96">
      <w:pPr>
        <w:pStyle w:val="TOC1"/>
        <w:rPr>
          <w:rFonts w:asciiTheme="minorHAnsi" w:eastAsiaTheme="minorEastAsia" w:hAnsiTheme="minorHAnsi" w:cstheme="minorBidi"/>
          <w:b w:val="0"/>
          <w:caps w:val="0"/>
          <w:color w:val="auto"/>
          <w:szCs w:val="22"/>
        </w:rPr>
      </w:pPr>
      <w:r w:rsidRPr="00924F96">
        <w:rPr>
          <w:color w:val="auto"/>
        </w:rPr>
        <w:t>Articolo 5 – PREZZI DEI SERVIZI ONLINE  E CONDIZIONI DI PAGAMENTO</w:t>
      </w:r>
      <w:r w:rsidRPr="00924F96">
        <w:rPr>
          <w:color w:val="auto"/>
        </w:rPr>
        <w:tab/>
      </w:r>
      <w:r w:rsidRPr="00924F96">
        <w:rPr>
          <w:color w:val="auto"/>
        </w:rPr>
        <w:fldChar w:fldCharType="begin"/>
      </w:r>
      <w:r w:rsidRPr="00924F96">
        <w:rPr>
          <w:color w:val="auto"/>
        </w:rPr>
        <w:instrText xml:space="preserve"> PAGEREF _Toc357601320 \h </w:instrText>
      </w:r>
      <w:r w:rsidRPr="00924F96">
        <w:rPr>
          <w:color w:val="auto"/>
        </w:rPr>
      </w:r>
      <w:r w:rsidRPr="00924F96">
        <w:rPr>
          <w:color w:val="auto"/>
        </w:rPr>
        <w:fldChar w:fldCharType="separate"/>
      </w:r>
      <w:r w:rsidRPr="00924F96">
        <w:rPr>
          <w:color w:val="auto"/>
        </w:rPr>
        <w:t>56</w:t>
      </w:r>
      <w:r w:rsidRPr="00924F96">
        <w:rPr>
          <w:color w:val="auto"/>
        </w:rPr>
        <w:fldChar w:fldCharType="end"/>
      </w:r>
    </w:p>
    <w:p w14:paraId="56E7C628"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Periodo di Validità dell’Abbonamento ai Servizi Online</w:t>
      </w:r>
      <w:r w:rsidRPr="00924F96">
        <w:tab/>
      </w:r>
      <w:r w:rsidRPr="00924F96">
        <w:fldChar w:fldCharType="begin"/>
      </w:r>
      <w:r w:rsidRPr="00924F96">
        <w:instrText xml:space="preserve"> PAGEREF _Toc357601321 \h </w:instrText>
      </w:r>
      <w:r w:rsidRPr="00924F96">
        <w:fldChar w:fldCharType="separate"/>
      </w:r>
      <w:r w:rsidRPr="00924F96">
        <w:t>56</w:t>
      </w:r>
      <w:r w:rsidRPr="00924F96">
        <w:fldChar w:fldCharType="end"/>
      </w:r>
    </w:p>
    <w:p w14:paraId="56E7C629"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Acquisti e Rinnovo Automatico di Servizi Online</w:t>
      </w:r>
      <w:r w:rsidRPr="00924F96">
        <w:tab/>
      </w:r>
      <w:r w:rsidRPr="00924F96">
        <w:fldChar w:fldCharType="begin"/>
      </w:r>
      <w:r w:rsidRPr="00924F96">
        <w:instrText xml:space="preserve"> PAGEREF _Toc357601322 \h </w:instrText>
      </w:r>
      <w:r w:rsidRPr="00924F96">
        <w:fldChar w:fldCharType="separate"/>
      </w:r>
      <w:r w:rsidRPr="00924F96">
        <w:t>57</w:t>
      </w:r>
      <w:r w:rsidRPr="00924F96">
        <w:fldChar w:fldCharType="end"/>
      </w:r>
    </w:p>
    <w:p w14:paraId="56E7C62A"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Gestione degli Stati di Rinnovo e di Rinnovo Automatico</w:t>
      </w:r>
      <w:r w:rsidRPr="00924F96">
        <w:tab/>
      </w:r>
      <w:r w:rsidRPr="00924F96">
        <w:fldChar w:fldCharType="begin"/>
      </w:r>
      <w:r w:rsidRPr="00924F96">
        <w:instrText xml:space="preserve"> PAGEREF _Toc357601323 \h </w:instrText>
      </w:r>
      <w:r w:rsidRPr="00924F96">
        <w:fldChar w:fldCharType="separate"/>
      </w:r>
      <w:r w:rsidRPr="00924F96">
        <w:t>57</w:t>
      </w:r>
      <w:r w:rsidRPr="00924F96">
        <w:fldChar w:fldCharType="end"/>
      </w:r>
    </w:p>
    <w:p w14:paraId="56E7C62B"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Annullamento dei Servizi Online</w:t>
      </w:r>
      <w:r w:rsidRPr="00924F96">
        <w:tab/>
      </w:r>
      <w:r w:rsidRPr="00924F96">
        <w:fldChar w:fldCharType="begin"/>
      </w:r>
      <w:r w:rsidRPr="00924F96">
        <w:instrText xml:space="preserve"> PAGEREF _Toc357601324 \h </w:instrText>
      </w:r>
      <w:r w:rsidRPr="00924F96">
        <w:fldChar w:fldCharType="separate"/>
      </w:r>
      <w:r w:rsidRPr="00924F96">
        <w:t>58</w:t>
      </w:r>
      <w:r w:rsidRPr="00924F96">
        <w:fldChar w:fldCharType="end"/>
      </w:r>
    </w:p>
    <w:p w14:paraId="56E7C62C"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Opzioni relative alle Condizioni di Pagamento dei Servizi Online</w:t>
      </w:r>
      <w:r w:rsidRPr="00924F96">
        <w:tab/>
      </w:r>
      <w:r w:rsidRPr="00924F96">
        <w:fldChar w:fldCharType="begin"/>
      </w:r>
      <w:r w:rsidRPr="00924F96">
        <w:instrText xml:space="preserve"> PAGEREF _Toc357601325 \h </w:instrText>
      </w:r>
      <w:r w:rsidRPr="00924F96">
        <w:fldChar w:fldCharType="separate"/>
      </w:r>
      <w:r w:rsidRPr="00924F96">
        <w:t>58</w:t>
      </w:r>
      <w:r w:rsidRPr="00924F96">
        <w:fldChar w:fldCharType="end"/>
      </w:r>
    </w:p>
    <w:p w14:paraId="56E7C62D"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Requisiti di Acquisto Minimo per i Servizi Online in Volume Licensing</w:t>
      </w:r>
      <w:r w:rsidRPr="00924F96">
        <w:tab/>
      </w:r>
      <w:r w:rsidRPr="00924F96">
        <w:fldChar w:fldCharType="begin"/>
      </w:r>
      <w:r w:rsidRPr="00924F96">
        <w:instrText xml:space="preserve"> PAGEREF _Toc357601326 \h </w:instrText>
      </w:r>
      <w:r w:rsidRPr="00924F96">
        <w:fldChar w:fldCharType="separate"/>
      </w:r>
      <w:r w:rsidRPr="00924F96">
        <w:t>58</w:t>
      </w:r>
      <w:r w:rsidRPr="00924F96">
        <w:fldChar w:fldCharType="end"/>
      </w:r>
    </w:p>
    <w:p w14:paraId="56E7C62E"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olor w:val="auto"/>
        </w:rPr>
        <w:t>Servizi di Windows Azure</w:t>
      </w:r>
      <w:r w:rsidRPr="00924F96">
        <w:rPr>
          <w:color w:val="auto"/>
        </w:rPr>
        <w:tab/>
      </w:r>
      <w:r w:rsidRPr="00924F96">
        <w:rPr>
          <w:color w:val="auto"/>
        </w:rPr>
        <w:fldChar w:fldCharType="begin"/>
      </w:r>
      <w:r w:rsidRPr="00924F96">
        <w:rPr>
          <w:color w:val="auto"/>
        </w:rPr>
        <w:instrText xml:space="preserve"> PAGEREF _Toc357601327 \h </w:instrText>
      </w:r>
      <w:r w:rsidRPr="00924F96">
        <w:rPr>
          <w:color w:val="auto"/>
        </w:rPr>
      </w:r>
      <w:r w:rsidRPr="00924F96">
        <w:rPr>
          <w:color w:val="auto"/>
        </w:rPr>
        <w:fldChar w:fldCharType="separate"/>
      </w:r>
      <w:r w:rsidRPr="00924F96">
        <w:rPr>
          <w:color w:val="auto"/>
        </w:rPr>
        <w:t>58</w:t>
      </w:r>
      <w:r w:rsidRPr="00924F96">
        <w:rPr>
          <w:color w:val="auto"/>
        </w:rPr>
        <w:fldChar w:fldCharType="end"/>
      </w:r>
    </w:p>
    <w:p w14:paraId="56E7C62F"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Disponibilità internazionale del Servizio Online</w:t>
      </w:r>
      <w:r w:rsidRPr="00924F96">
        <w:tab/>
      </w:r>
      <w:r w:rsidRPr="00924F96">
        <w:fldChar w:fldCharType="begin"/>
      </w:r>
      <w:r w:rsidRPr="00924F96">
        <w:instrText xml:space="preserve"> PAGEREF _Toc357601328 \h </w:instrText>
      </w:r>
      <w:r w:rsidRPr="00924F96">
        <w:fldChar w:fldCharType="separate"/>
      </w:r>
      <w:r w:rsidRPr="00924F96">
        <w:t>60</w:t>
      </w:r>
      <w:r w:rsidRPr="00924F96">
        <w:fldChar w:fldCharType="end"/>
      </w:r>
    </w:p>
    <w:p w14:paraId="56E7C630"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Condizioni Aggiuntive per i Servizi Online</w:t>
      </w:r>
      <w:r w:rsidRPr="00924F96">
        <w:tab/>
      </w:r>
      <w:r w:rsidRPr="00924F96">
        <w:fldChar w:fldCharType="begin"/>
      </w:r>
      <w:r w:rsidRPr="00924F96">
        <w:instrText xml:space="preserve"> PAGEREF _Toc357601329 \h </w:instrText>
      </w:r>
      <w:r w:rsidRPr="00924F96">
        <w:fldChar w:fldCharType="separate"/>
      </w:r>
      <w:r w:rsidRPr="00924F96">
        <w:t>60</w:t>
      </w:r>
      <w:r w:rsidRPr="00924F96">
        <w:fldChar w:fldCharType="end"/>
      </w:r>
    </w:p>
    <w:p w14:paraId="56E7C631" w14:textId="77777777" w:rsidR="00924F96" w:rsidRPr="00924F96" w:rsidRDefault="00924F96">
      <w:pPr>
        <w:pStyle w:val="TOC1"/>
        <w:rPr>
          <w:rFonts w:asciiTheme="minorHAnsi" w:eastAsiaTheme="minorEastAsia" w:hAnsiTheme="minorHAnsi" w:cstheme="minorBidi"/>
          <w:b w:val="0"/>
          <w:caps w:val="0"/>
          <w:color w:val="auto"/>
          <w:szCs w:val="22"/>
        </w:rPr>
      </w:pPr>
      <w:r w:rsidRPr="00924F96">
        <w:rPr>
          <w:color w:val="auto"/>
        </w:rPr>
        <w:t>ARTICOLO 6 – Regole per il Rinnovo di Software Assurance</w:t>
      </w:r>
      <w:r w:rsidRPr="00924F96">
        <w:rPr>
          <w:color w:val="auto"/>
        </w:rPr>
        <w:tab/>
      </w:r>
      <w:r w:rsidRPr="00924F96">
        <w:rPr>
          <w:color w:val="auto"/>
        </w:rPr>
        <w:fldChar w:fldCharType="begin"/>
      </w:r>
      <w:r w:rsidRPr="00924F96">
        <w:rPr>
          <w:color w:val="auto"/>
        </w:rPr>
        <w:instrText xml:space="preserve"> PAGEREF _Toc357601330 \h </w:instrText>
      </w:r>
      <w:r w:rsidRPr="00924F96">
        <w:rPr>
          <w:color w:val="auto"/>
        </w:rPr>
      </w:r>
      <w:r w:rsidRPr="00924F96">
        <w:rPr>
          <w:color w:val="auto"/>
        </w:rPr>
        <w:fldChar w:fldCharType="separate"/>
      </w:r>
      <w:r w:rsidRPr="00924F96">
        <w:rPr>
          <w:color w:val="auto"/>
        </w:rPr>
        <w:t>61</w:t>
      </w:r>
      <w:r w:rsidRPr="00924F96">
        <w:rPr>
          <w:color w:val="auto"/>
        </w:rPr>
        <w:fldChar w:fldCharType="end"/>
      </w:r>
    </w:p>
    <w:p w14:paraId="56E7C632" w14:textId="77777777" w:rsidR="00924F96" w:rsidRPr="00924F96" w:rsidRDefault="00924F96">
      <w:pPr>
        <w:pStyle w:val="TOC4"/>
        <w:rPr>
          <w:rFonts w:asciiTheme="minorHAnsi" w:eastAsiaTheme="minorEastAsia" w:hAnsiTheme="minorHAnsi" w:cstheme="minorBidi"/>
          <w:noProof/>
          <w:sz w:val="22"/>
          <w:szCs w:val="22"/>
        </w:rPr>
      </w:pPr>
      <w:r w:rsidRPr="00924F96">
        <w:rPr>
          <w:rFonts w:cs="Tahoma"/>
          <w:noProof/>
        </w:rPr>
        <w:t>Licenza Open</w:t>
      </w:r>
      <w:r w:rsidRPr="00924F96">
        <w:rPr>
          <w:noProof/>
        </w:rPr>
        <w:tab/>
      </w:r>
      <w:r w:rsidRPr="00924F96">
        <w:rPr>
          <w:noProof/>
        </w:rPr>
        <w:fldChar w:fldCharType="begin"/>
      </w:r>
      <w:r w:rsidRPr="00924F96">
        <w:rPr>
          <w:noProof/>
        </w:rPr>
        <w:instrText xml:space="preserve"> PAGEREF _Toc357601331 \h </w:instrText>
      </w:r>
      <w:r w:rsidRPr="00924F96">
        <w:rPr>
          <w:noProof/>
        </w:rPr>
      </w:r>
      <w:r w:rsidRPr="00924F96">
        <w:rPr>
          <w:noProof/>
        </w:rPr>
        <w:fldChar w:fldCharType="separate"/>
      </w:r>
      <w:r w:rsidRPr="00924F96">
        <w:rPr>
          <w:noProof/>
        </w:rPr>
        <w:t>61</w:t>
      </w:r>
      <w:r w:rsidRPr="00924F96">
        <w:rPr>
          <w:noProof/>
        </w:rPr>
        <w:fldChar w:fldCharType="end"/>
      </w:r>
    </w:p>
    <w:p w14:paraId="56E7C633" w14:textId="77777777" w:rsidR="00924F96" w:rsidRPr="00924F96" w:rsidRDefault="00924F96">
      <w:pPr>
        <w:pStyle w:val="TOC4"/>
        <w:rPr>
          <w:rFonts w:asciiTheme="minorHAnsi" w:eastAsiaTheme="minorEastAsia" w:hAnsiTheme="minorHAnsi" w:cstheme="minorBidi"/>
          <w:noProof/>
          <w:sz w:val="22"/>
          <w:szCs w:val="22"/>
        </w:rPr>
      </w:pPr>
      <w:r w:rsidRPr="00924F96">
        <w:rPr>
          <w:rFonts w:cs="Tahoma"/>
          <w:noProof/>
        </w:rPr>
        <w:t>Open Value 20xx</w:t>
      </w:r>
      <w:r w:rsidRPr="00924F96">
        <w:rPr>
          <w:noProof/>
        </w:rPr>
        <w:tab/>
      </w:r>
      <w:r w:rsidRPr="00924F96">
        <w:rPr>
          <w:noProof/>
        </w:rPr>
        <w:fldChar w:fldCharType="begin"/>
      </w:r>
      <w:r w:rsidRPr="00924F96">
        <w:rPr>
          <w:noProof/>
        </w:rPr>
        <w:instrText xml:space="preserve"> PAGEREF _Toc357601332 \h </w:instrText>
      </w:r>
      <w:r w:rsidRPr="00924F96">
        <w:rPr>
          <w:noProof/>
        </w:rPr>
      </w:r>
      <w:r w:rsidRPr="00924F96">
        <w:rPr>
          <w:noProof/>
        </w:rPr>
        <w:fldChar w:fldCharType="separate"/>
      </w:r>
      <w:r w:rsidRPr="00924F96">
        <w:rPr>
          <w:noProof/>
        </w:rPr>
        <w:t>61</w:t>
      </w:r>
      <w:r w:rsidRPr="00924F96">
        <w:rPr>
          <w:noProof/>
        </w:rPr>
        <w:fldChar w:fldCharType="end"/>
      </w:r>
    </w:p>
    <w:p w14:paraId="56E7C634" w14:textId="77777777" w:rsidR="00924F96" w:rsidRPr="00924F96" w:rsidRDefault="00924F96">
      <w:pPr>
        <w:pStyle w:val="TOC4"/>
        <w:rPr>
          <w:rFonts w:asciiTheme="minorHAnsi" w:eastAsiaTheme="minorEastAsia" w:hAnsiTheme="minorHAnsi" w:cstheme="minorBidi"/>
          <w:noProof/>
          <w:sz w:val="22"/>
          <w:szCs w:val="22"/>
        </w:rPr>
      </w:pPr>
      <w:r w:rsidRPr="00924F96">
        <w:rPr>
          <w:rFonts w:cs="Tahoma"/>
          <w:noProof/>
        </w:rPr>
        <w:t>Select 20xx</w:t>
      </w:r>
      <w:r w:rsidRPr="00924F96">
        <w:rPr>
          <w:noProof/>
        </w:rPr>
        <w:tab/>
      </w:r>
      <w:r w:rsidRPr="00924F96">
        <w:rPr>
          <w:noProof/>
        </w:rPr>
        <w:fldChar w:fldCharType="begin"/>
      </w:r>
      <w:r w:rsidRPr="00924F96">
        <w:rPr>
          <w:noProof/>
        </w:rPr>
        <w:instrText xml:space="preserve"> PAGEREF _Toc357601333 \h </w:instrText>
      </w:r>
      <w:r w:rsidRPr="00924F96">
        <w:rPr>
          <w:noProof/>
        </w:rPr>
      </w:r>
      <w:r w:rsidRPr="00924F96">
        <w:rPr>
          <w:noProof/>
        </w:rPr>
        <w:fldChar w:fldCharType="separate"/>
      </w:r>
      <w:r w:rsidRPr="00924F96">
        <w:rPr>
          <w:noProof/>
        </w:rPr>
        <w:t>61</w:t>
      </w:r>
      <w:r w:rsidRPr="00924F96">
        <w:rPr>
          <w:noProof/>
        </w:rPr>
        <w:fldChar w:fldCharType="end"/>
      </w:r>
    </w:p>
    <w:p w14:paraId="56E7C635" w14:textId="77777777" w:rsidR="00924F96" w:rsidRPr="00924F96" w:rsidRDefault="00924F96">
      <w:pPr>
        <w:pStyle w:val="TOC4"/>
        <w:rPr>
          <w:rFonts w:asciiTheme="minorHAnsi" w:eastAsiaTheme="minorEastAsia" w:hAnsiTheme="minorHAnsi" w:cstheme="minorBidi"/>
          <w:noProof/>
          <w:sz w:val="22"/>
          <w:szCs w:val="22"/>
        </w:rPr>
      </w:pPr>
      <w:r w:rsidRPr="00924F96">
        <w:rPr>
          <w:noProof/>
        </w:rPr>
        <w:t>Rinnovo della Copertura ai sensi del Medesimo Contratto</w:t>
      </w:r>
      <w:r w:rsidRPr="00924F96">
        <w:rPr>
          <w:noProof/>
        </w:rPr>
        <w:tab/>
      </w:r>
      <w:r w:rsidRPr="00924F96">
        <w:rPr>
          <w:noProof/>
        </w:rPr>
        <w:fldChar w:fldCharType="begin"/>
      </w:r>
      <w:r w:rsidRPr="00924F96">
        <w:rPr>
          <w:noProof/>
        </w:rPr>
        <w:instrText xml:space="preserve"> PAGEREF _Toc357601334 \h </w:instrText>
      </w:r>
      <w:r w:rsidRPr="00924F96">
        <w:rPr>
          <w:noProof/>
        </w:rPr>
      </w:r>
      <w:r w:rsidRPr="00924F96">
        <w:rPr>
          <w:noProof/>
        </w:rPr>
        <w:fldChar w:fldCharType="separate"/>
      </w:r>
      <w:r w:rsidRPr="00924F96">
        <w:rPr>
          <w:noProof/>
        </w:rPr>
        <w:t>61</w:t>
      </w:r>
      <w:r w:rsidRPr="00924F96">
        <w:rPr>
          <w:noProof/>
        </w:rPr>
        <w:fldChar w:fldCharType="end"/>
      </w:r>
    </w:p>
    <w:p w14:paraId="56E7C636" w14:textId="77777777" w:rsidR="00924F96" w:rsidRPr="00924F96" w:rsidRDefault="00924F96">
      <w:pPr>
        <w:pStyle w:val="TOC4"/>
        <w:rPr>
          <w:rFonts w:asciiTheme="minorHAnsi" w:eastAsiaTheme="minorEastAsia" w:hAnsiTheme="minorHAnsi" w:cstheme="minorBidi"/>
          <w:noProof/>
          <w:sz w:val="22"/>
          <w:szCs w:val="22"/>
        </w:rPr>
      </w:pPr>
      <w:r w:rsidRPr="00924F96">
        <w:rPr>
          <w:noProof/>
        </w:rPr>
        <w:t>Rinnovo della Copertura con un Contratto Separato</w:t>
      </w:r>
      <w:r w:rsidRPr="00924F96">
        <w:rPr>
          <w:noProof/>
        </w:rPr>
        <w:tab/>
      </w:r>
      <w:r w:rsidRPr="00924F96">
        <w:rPr>
          <w:noProof/>
        </w:rPr>
        <w:fldChar w:fldCharType="begin"/>
      </w:r>
      <w:r w:rsidRPr="00924F96">
        <w:rPr>
          <w:noProof/>
        </w:rPr>
        <w:instrText xml:space="preserve"> PAGEREF _Toc357601335 \h </w:instrText>
      </w:r>
      <w:r w:rsidRPr="00924F96">
        <w:rPr>
          <w:noProof/>
        </w:rPr>
      </w:r>
      <w:r w:rsidRPr="00924F96">
        <w:rPr>
          <w:noProof/>
        </w:rPr>
        <w:fldChar w:fldCharType="separate"/>
      </w:r>
      <w:r w:rsidRPr="00924F96">
        <w:rPr>
          <w:noProof/>
        </w:rPr>
        <w:t>62</w:t>
      </w:r>
      <w:r w:rsidRPr="00924F96">
        <w:rPr>
          <w:noProof/>
        </w:rPr>
        <w:fldChar w:fldCharType="end"/>
      </w:r>
    </w:p>
    <w:p w14:paraId="56E7C637" w14:textId="77777777" w:rsidR="00924F96" w:rsidRPr="00924F96" w:rsidRDefault="00924F96">
      <w:pPr>
        <w:pStyle w:val="TOC4"/>
        <w:rPr>
          <w:rFonts w:asciiTheme="minorHAnsi" w:eastAsiaTheme="minorEastAsia" w:hAnsiTheme="minorHAnsi" w:cstheme="minorBidi"/>
          <w:noProof/>
          <w:sz w:val="22"/>
          <w:szCs w:val="22"/>
        </w:rPr>
      </w:pPr>
      <w:r w:rsidRPr="00924F96">
        <w:rPr>
          <w:rFonts w:cs="Tahoma"/>
          <w:noProof/>
        </w:rPr>
        <w:t>Select Plus 20xx</w:t>
      </w:r>
      <w:r w:rsidRPr="00924F96">
        <w:rPr>
          <w:noProof/>
        </w:rPr>
        <w:tab/>
      </w:r>
      <w:r w:rsidRPr="00924F96">
        <w:rPr>
          <w:noProof/>
        </w:rPr>
        <w:fldChar w:fldCharType="begin"/>
      </w:r>
      <w:r w:rsidRPr="00924F96">
        <w:rPr>
          <w:noProof/>
        </w:rPr>
        <w:instrText xml:space="preserve"> PAGEREF _Toc357601336 \h </w:instrText>
      </w:r>
      <w:r w:rsidRPr="00924F96">
        <w:rPr>
          <w:noProof/>
        </w:rPr>
      </w:r>
      <w:r w:rsidRPr="00924F96">
        <w:rPr>
          <w:noProof/>
        </w:rPr>
        <w:fldChar w:fldCharType="separate"/>
      </w:r>
      <w:r w:rsidRPr="00924F96">
        <w:rPr>
          <w:noProof/>
        </w:rPr>
        <w:t>62</w:t>
      </w:r>
      <w:r w:rsidRPr="00924F96">
        <w:rPr>
          <w:noProof/>
        </w:rPr>
        <w:fldChar w:fldCharType="end"/>
      </w:r>
    </w:p>
    <w:p w14:paraId="56E7C638" w14:textId="77777777" w:rsidR="00924F96" w:rsidRPr="00924F96" w:rsidRDefault="00924F96">
      <w:pPr>
        <w:pStyle w:val="TOC4"/>
        <w:rPr>
          <w:rFonts w:asciiTheme="minorHAnsi" w:eastAsiaTheme="minorEastAsia" w:hAnsiTheme="minorHAnsi" w:cstheme="minorBidi"/>
          <w:noProof/>
          <w:sz w:val="22"/>
          <w:szCs w:val="22"/>
        </w:rPr>
      </w:pPr>
      <w:r w:rsidRPr="00924F96">
        <w:rPr>
          <w:rFonts w:cs="Tahoma"/>
          <w:noProof/>
        </w:rPr>
        <w:t>Contratto Enterprise 2011 e versioni successive</w:t>
      </w:r>
      <w:r w:rsidRPr="00924F96">
        <w:rPr>
          <w:noProof/>
        </w:rPr>
        <w:tab/>
      </w:r>
      <w:r w:rsidRPr="00924F96">
        <w:rPr>
          <w:noProof/>
        </w:rPr>
        <w:fldChar w:fldCharType="begin"/>
      </w:r>
      <w:r w:rsidRPr="00924F96">
        <w:rPr>
          <w:noProof/>
        </w:rPr>
        <w:instrText xml:space="preserve"> PAGEREF _Toc357601337 \h </w:instrText>
      </w:r>
      <w:r w:rsidRPr="00924F96">
        <w:rPr>
          <w:noProof/>
        </w:rPr>
      </w:r>
      <w:r w:rsidRPr="00924F96">
        <w:rPr>
          <w:noProof/>
        </w:rPr>
        <w:fldChar w:fldCharType="separate"/>
      </w:r>
      <w:r w:rsidRPr="00924F96">
        <w:rPr>
          <w:noProof/>
        </w:rPr>
        <w:t>62</w:t>
      </w:r>
      <w:r w:rsidRPr="00924F96">
        <w:rPr>
          <w:noProof/>
        </w:rPr>
        <w:fldChar w:fldCharType="end"/>
      </w:r>
    </w:p>
    <w:p w14:paraId="56E7C639" w14:textId="77777777" w:rsidR="00924F96" w:rsidRPr="00924F96" w:rsidRDefault="00924F96">
      <w:pPr>
        <w:pStyle w:val="TOC4"/>
        <w:rPr>
          <w:rFonts w:asciiTheme="minorHAnsi" w:eastAsiaTheme="minorEastAsia" w:hAnsiTheme="minorHAnsi" w:cstheme="minorBidi"/>
          <w:noProof/>
          <w:sz w:val="22"/>
          <w:szCs w:val="22"/>
        </w:rPr>
      </w:pPr>
      <w:r w:rsidRPr="00924F96">
        <w:rPr>
          <w:rFonts w:cs="Tahoma"/>
          <w:noProof/>
        </w:rPr>
        <w:t>Contratto Enterprise Prima del 2011</w:t>
      </w:r>
      <w:r w:rsidRPr="00924F96">
        <w:rPr>
          <w:noProof/>
        </w:rPr>
        <w:tab/>
      </w:r>
      <w:r w:rsidRPr="00924F96">
        <w:rPr>
          <w:noProof/>
        </w:rPr>
        <w:fldChar w:fldCharType="begin"/>
      </w:r>
      <w:r w:rsidRPr="00924F96">
        <w:rPr>
          <w:noProof/>
        </w:rPr>
        <w:instrText xml:space="preserve"> PAGEREF _Toc357601338 \h </w:instrText>
      </w:r>
      <w:r w:rsidRPr="00924F96">
        <w:rPr>
          <w:noProof/>
        </w:rPr>
      </w:r>
      <w:r w:rsidRPr="00924F96">
        <w:rPr>
          <w:noProof/>
        </w:rPr>
        <w:fldChar w:fldCharType="separate"/>
      </w:r>
      <w:r w:rsidRPr="00924F96">
        <w:rPr>
          <w:noProof/>
        </w:rPr>
        <w:t>63</w:t>
      </w:r>
      <w:r w:rsidRPr="00924F96">
        <w:rPr>
          <w:noProof/>
        </w:rPr>
        <w:fldChar w:fldCharType="end"/>
      </w:r>
    </w:p>
    <w:p w14:paraId="56E7C63A" w14:textId="77777777" w:rsidR="00924F96" w:rsidRPr="00924F96" w:rsidRDefault="00924F96">
      <w:pPr>
        <w:pStyle w:val="TOC4"/>
        <w:rPr>
          <w:rFonts w:asciiTheme="minorHAnsi" w:eastAsiaTheme="minorEastAsia" w:hAnsiTheme="minorHAnsi" w:cstheme="minorBidi"/>
          <w:noProof/>
          <w:sz w:val="22"/>
          <w:szCs w:val="22"/>
        </w:rPr>
      </w:pPr>
      <w:r w:rsidRPr="00924F96">
        <w:rPr>
          <w:rFonts w:cs="Tahoma"/>
          <w:noProof/>
        </w:rPr>
        <w:t>Rinnovo Incrociato dei Programmi</w:t>
      </w:r>
      <w:r w:rsidRPr="00924F96">
        <w:rPr>
          <w:noProof/>
        </w:rPr>
        <w:tab/>
      </w:r>
      <w:r w:rsidRPr="00924F96">
        <w:rPr>
          <w:noProof/>
        </w:rPr>
        <w:fldChar w:fldCharType="begin"/>
      </w:r>
      <w:r w:rsidRPr="00924F96">
        <w:rPr>
          <w:noProof/>
        </w:rPr>
        <w:instrText xml:space="preserve"> PAGEREF _Toc357601339 \h </w:instrText>
      </w:r>
      <w:r w:rsidRPr="00924F96">
        <w:rPr>
          <w:noProof/>
        </w:rPr>
      </w:r>
      <w:r w:rsidRPr="00924F96">
        <w:rPr>
          <w:noProof/>
        </w:rPr>
        <w:fldChar w:fldCharType="separate"/>
      </w:r>
      <w:r w:rsidRPr="00924F96">
        <w:rPr>
          <w:noProof/>
        </w:rPr>
        <w:t>63</w:t>
      </w:r>
      <w:r w:rsidRPr="00924F96">
        <w:rPr>
          <w:noProof/>
        </w:rPr>
        <w:fldChar w:fldCharType="end"/>
      </w:r>
    </w:p>
    <w:p w14:paraId="56E7C63B" w14:textId="77777777" w:rsidR="00924F96" w:rsidRPr="00924F96" w:rsidRDefault="00924F96">
      <w:pPr>
        <w:pStyle w:val="TOC1"/>
        <w:rPr>
          <w:rFonts w:asciiTheme="minorHAnsi" w:eastAsiaTheme="minorEastAsia" w:hAnsiTheme="minorHAnsi" w:cstheme="minorBidi"/>
          <w:b w:val="0"/>
          <w:caps w:val="0"/>
          <w:color w:val="auto"/>
          <w:szCs w:val="22"/>
        </w:rPr>
      </w:pPr>
      <w:r w:rsidRPr="00924F96">
        <w:rPr>
          <w:color w:val="auto"/>
        </w:rPr>
        <w:t>ARTICOLO 7 – Vantaggi di Software Assurance (SA) e dei Servizi Online (OLS)</w:t>
      </w:r>
      <w:r w:rsidRPr="00924F96">
        <w:rPr>
          <w:color w:val="auto"/>
        </w:rPr>
        <w:tab/>
      </w:r>
      <w:r w:rsidRPr="00924F96">
        <w:rPr>
          <w:color w:val="auto"/>
        </w:rPr>
        <w:fldChar w:fldCharType="begin"/>
      </w:r>
      <w:r w:rsidRPr="00924F96">
        <w:rPr>
          <w:color w:val="auto"/>
        </w:rPr>
        <w:instrText xml:space="preserve"> PAGEREF _Toc357601340 \h </w:instrText>
      </w:r>
      <w:r w:rsidRPr="00924F96">
        <w:rPr>
          <w:color w:val="auto"/>
        </w:rPr>
      </w:r>
      <w:r w:rsidRPr="00924F96">
        <w:rPr>
          <w:color w:val="auto"/>
        </w:rPr>
        <w:fldChar w:fldCharType="separate"/>
      </w:r>
      <w:r w:rsidRPr="00924F96">
        <w:rPr>
          <w:color w:val="auto"/>
        </w:rPr>
        <w:t>64</w:t>
      </w:r>
      <w:r w:rsidRPr="00924F96">
        <w:rPr>
          <w:color w:val="auto"/>
        </w:rPr>
        <w:fldChar w:fldCharType="end"/>
      </w:r>
    </w:p>
    <w:p w14:paraId="56E7C63C" w14:textId="77777777" w:rsidR="00924F96" w:rsidRPr="00924F96" w:rsidRDefault="00924F96">
      <w:pPr>
        <w:pStyle w:val="TOC2"/>
        <w:rPr>
          <w:rFonts w:asciiTheme="minorHAnsi" w:eastAsiaTheme="minorEastAsia" w:hAnsiTheme="minorHAnsi" w:cstheme="minorBidi"/>
          <w:sz w:val="22"/>
          <w:szCs w:val="22"/>
        </w:rPr>
      </w:pPr>
      <w:r w:rsidRPr="00924F96">
        <w:t>Diritti su Versioni Nuove</w:t>
      </w:r>
      <w:r w:rsidRPr="00924F96">
        <w:tab/>
      </w:r>
      <w:r w:rsidRPr="00924F96">
        <w:fldChar w:fldCharType="begin"/>
      </w:r>
      <w:r w:rsidRPr="00924F96">
        <w:instrText xml:space="preserve"> PAGEREF _Toc357601341 \h </w:instrText>
      </w:r>
      <w:r w:rsidRPr="00924F96">
        <w:fldChar w:fldCharType="separate"/>
      </w:r>
      <w:r w:rsidRPr="00924F96">
        <w:t>66</w:t>
      </w:r>
      <w:r w:rsidRPr="00924F96">
        <w:fldChar w:fldCharType="end"/>
      </w:r>
    </w:p>
    <w:p w14:paraId="56E7C63D" w14:textId="77777777" w:rsidR="00924F96" w:rsidRPr="00924F96" w:rsidRDefault="00924F96">
      <w:pPr>
        <w:pStyle w:val="TOC2"/>
        <w:rPr>
          <w:rFonts w:asciiTheme="minorHAnsi" w:eastAsiaTheme="minorEastAsia" w:hAnsiTheme="minorHAnsi" w:cstheme="minorBidi"/>
          <w:sz w:val="22"/>
          <w:szCs w:val="22"/>
        </w:rPr>
      </w:pPr>
      <w:r w:rsidRPr="00924F96">
        <w:t>Office Multi Language Pack</w:t>
      </w:r>
      <w:r w:rsidRPr="00924F96">
        <w:tab/>
      </w:r>
      <w:r w:rsidRPr="00924F96">
        <w:fldChar w:fldCharType="begin"/>
      </w:r>
      <w:r w:rsidRPr="00924F96">
        <w:instrText xml:space="preserve"> PAGEREF _Toc357601342 \h </w:instrText>
      </w:r>
      <w:r w:rsidRPr="00924F96">
        <w:fldChar w:fldCharType="separate"/>
      </w:r>
      <w:r w:rsidRPr="00924F96">
        <w:t>66</w:t>
      </w:r>
      <w:r w:rsidRPr="00924F96">
        <w:fldChar w:fldCharType="end"/>
      </w:r>
    </w:p>
    <w:p w14:paraId="56E7C63E"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olor w:val="auto"/>
        </w:rPr>
        <w:t>Windows 8 Enterprise</w:t>
      </w:r>
      <w:r w:rsidRPr="00924F96">
        <w:rPr>
          <w:color w:val="auto"/>
        </w:rPr>
        <w:tab/>
      </w:r>
      <w:r w:rsidRPr="00924F96">
        <w:rPr>
          <w:color w:val="auto"/>
        </w:rPr>
        <w:fldChar w:fldCharType="begin"/>
      </w:r>
      <w:r w:rsidRPr="00924F96">
        <w:rPr>
          <w:color w:val="auto"/>
        </w:rPr>
        <w:instrText xml:space="preserve"> PAGEREF _Toc357601343 \h </w:instrText>
      </w:r>
      <w:r w:rsidRPr="00924F96">
        <w:rPr>
          <w:color w:val="auto"/>
        </w:rPr>
      </w:r>
      <w:r w:rsidRPr="00924F96">
        <w:rPr>
          <w:color w:val="auto"/>
        </w:rPr>
        <w:fldChar w:fldCharType="separate"/>
      </w:r>
      <w:r w:rsidRPr="00924F96">
        <w:rPr>
          <w:color w:val="auto"/>
        </w:rPr>
        <w:t>71</w:t>
      </w:r>
      <w:r w:rsidRPr="00924F96">
        <w:rPr>
          <w:color w:val="auto"/>
        </w:rPr>
        <w:fldChar w:fldCharType="end"/>
      </w:r>
    </w:p>
    <w:p w14:paraId="56E7C63F"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olor w:val="auto"/>
        </w:rPr>
        <w:t>Windows 8 Enterprise Sideloading</w:t>
      </w:r>
      <w:r w:rsidRPr="00924F96">
        <w:rPr>
          <w:color w:val="auto"/>
        </w:rPr>
        <w:tab/>
      </w:r>
      <w:r w:rsidRPr="00924F96">
        <w:rPr>
          <w:color w:val="auto"/>
        </w:rPr>
        <w:fldChar w:fldCharType="begin"/>
      </w:r>
      <w:r w:rsidRPr="00924F96">
        <w:rPr>
          <w:color w:val="auto"/>
        </w:rPr>
        <w:instrText xml:space="preserve"> PAGEREF _Toc357601344 \h </w:instrText>
      </w:r>
      <w:r w:rsidRPr="00924F96">
        <w:rPr>
          <w:color w:val="auto"/>
        </w:rPr>
      </w:r>
      <w:r w:rsidRPr="00924F96">
        <w:rPr>
          <w:color w:val="auto"/>
        </w:rPr>
        <w:fldChar w:fldCharType="separate"/>
      </w:r>
      <w:r w:rsidRPr="00924F96">
        <w:rPr>
          <w:color w:val="auto"/>
        </w:rPr>
        <w:t>71</w:t>
      </w:r>
      <w:r w:rsidRPr="00924F96">
        <w:rPr>
          <w:color w:val="auto"/>
        </w:rPr>
        <w:fldChar w:fldCharType="end"/>
      </w:r>
    </w:p>
    <w:p w14:paraId="56E7C640"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olor w:val="auto"/>
        </w:rPr>
        <w:t>Licenza “Subscription” per Windows Companion</w:t>
      </w:r>
      <w:r w:rsidRPr="00924F96">
        <w:rPr>
          <w:color w:val="auto"/>
        </w:rPr>
        <w:tab/>
      </w:r>
      <w:r w:rsidRPr="00924F96">
        <w:rPr>
          <w:color w:val="auto"/>
        </w:rPr>
        <w:fldChar w:fldCharType="begin"/>
      </w:r>
      <w:r w:rsidRPr="00924F96">
        <w:rPr>
          <w:color w:val="auto"/>
        </w:rPr>
        <w:instrText xml:space="preserve"> PAGEREF _Toc357601345 \h </w:instrText>
      </w:r>
      <w:r w:rsidRPr="00924F96">
        <w:rPr>
          <w:color w:val="auto"/>
        </w:rPr>
      </w:r>
      <w:r w:rsidRPr="00924F96">
        <w:rPr>
          <w:color w:val="auto"/>
        </w:rPr>
        <w:fldChar w:fldCharType="separate"/>
      </w:r>
      <w:r w:rsidRPr="00924F96">
        <w:rPr>
          <w:color w:val="auto"/>
        </w:rPr>
        <w:t>71</w:t>
      </w:r>
      <w:r w:rsidRPr="00924F96">
        <w:rPr>
          <w:color w:val="auto"/>
        </w:rPr>
        <w:fldChar w:fldCharType="end"/>
      </w:r>
    </w:p>
    <w:p w14:paraId="56E7C641"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olor w:val="auto"/>
        </w:rPr>
        <w:t>Voucher Corsi</w:t>
      </w:r>
      <w:r w:rsidRPr="00924F96">
        <w:rPr>
          <w:color w:val="auto"/>
        </w:rPr>
        <w:tab/>
      </w:r>
      <w:r w:rsidRPr="00924F96">
        <w:rPr>
          <w:color w:val="auto"/>
        </w:rPr>
        <w:fldChar w:fldCharType="begin"/>
      </w:r>
      <w:r w:rsidRPr="00924F96">
        <w:rPr>
          <w:color w:val="auto"/>
        </w:rPr>
        <w:instrText xml:space="preserve"> PAGEREF _Toc357601346 \h </w:instrText>
      </w:r>
      <w:r w:rsidRPr="00924F96">
        <w:rPr>
          <w:color w:val="auto"/>
        </w:rPr>
      </w:r>
      <w:r w:rsidRPr="00924F96">
        <w:rPr>
          <w:color w:val="auto"/>
        </w:rPr>
        <w:fldChar w:fldCharType="separate"/>
      </w:r>
      <w:r w:rsidRPr="00924F96">
        <w:rPr>
          <w:color w:val="auto"/>
        </w:rPr>
        <w:t>71</w:t>
      </w:r>
      <w:r w:rsidRPr="00924F96">
        <w:rPr>
          <w:color w:val="auto"/>
        </w:rPr>
        <w:fldChar w:fldCharType="end"/>
      </w:r>
    </w:p>
    <w:p w14:paraId="56E7C642"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olor w:val="auto"/>
        </w:rPr>
        <w:t>E-Learning</w:t>
      </w:r>
      <w:r w:rsidRPr="00924F96">
        <w:rPr>
          <w:color w:val="auto"/>
        </w:rPr>
        <w:tab/>
      </w:r>
      <w:r w:rsidRPr="00924F96">
        <w:rPr>
          <w:color w:val="auto"/>
        </w:rPr>
        <w:fldChar w:fldCharType="begin"/>
      </w:r>
      <w:r w:rsidRPr="00924F96">
        <w:rPr>
          <w:color w:val="auto"/>
        </w:rPr>
        <w:instrText xml:space="preserve"> PAGEREF _Toc357601347 \h </w:instrText>
      </w:r>
      <w:r w:rsidRPr="00924F96">
        <w:rPr>
          <w:color w:val="auto"/>
        </w:rPr>
      </w:r>
      <w:r w:rsidRPr="00924F96">
        <w:rPr>
          <w:color w:val="auto"/>
        </w:rPr>
        <w:fldChar w:fldCharType="separate"/>
      </w:r>
      <w:r w:rsidRPr="00924F96">
        <w:rPr>
          <w:color w:val="auto"/>
        </w:rPr>
        <w:t>74</w:t>
      </w:r>
      <w:r w:rsidRPr="00924F96">
        <w:rPr>
          <w:color w:val="auto"/>
        </w:rPr>
        <w:fldChar w:fldCharType="end"/>
      </w:r>
    </w:p>
    <w:p w14:paraId="56E7C643"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olor w:val="auto"/>
        </w:rPr>
        <w:t>Home Use Program</w:t>
      </w:r>
      <w:r w:rsidRPr="00924F96">
        <w:rPr>
          <w:color w:val="auto"/>
        </w:rPr>
        <w:tab/>
      </w:r>
      <w:r w:rsidRPr="00924F96">
        <w:rPr>
          <w:color w:val="auto"/>
        </w:rPr>
        <w:fldChar w:fldCharType="begin"/>
      </w:r>
      <w:r w:rsidRPr="00924F96">
        <w:rPr>
          <w:color w:val="auto"/>
        </w:rPr>
        <w:instrText xml:space="preserve"> PAGEREF _Toc357601348 \h </w:instrText>
      </w:r>
      <w:r w:rsidRPr="00924F96">
        <w:rPr>
          <w:color w:val="auto"/>
        </w:rPr>
      </w:r>
      <w:r w:rsidRPr="00924F96">
        <w:rPr>
          <w:color w:val="auto"/>
        </w:rPr>
        <w:fldChar w:fldCharType="separate"/>
      </w:r>
      <w:r w:rsidRPr="00924F96">
        <w:rPr>
          <w:color w:val="auto"/>
        </w:rPr>
        <w:t>75</w:t>
      </w:r>
      <w:r w:rsidRPr="00924F96">
        <w:rPr>
          <w:color w:val="auto"/>
        </w:rPr>
        <w:fldChar w:fldCharType="end"/>
      </w:r>
    </w:p>
    <w:p w14:paraId="56E7C644"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olor w:val="auto"/>
        </w:rPr>
        <w:t>Supporto per la Risoluzione dei Problemi 24x7</w:t>
      </w:r>
      <w:r w:rsidRPr="00924F96">
        <w:rPr>
          <w:color w:val="auto"/>
        </w:rPr>
        <w:tab/>
      </w:r>
      <w:r w:rsidRPr="00924F96">
        <w:rPr>
          <w:color w:val="auto"/>
        </w:rPr>
        <w:fldChar w:fldCharType="begin"/>
      </w:r>
      <w:r w:rsidRPr="00924F96">
        <w:rPr>
          <w:color w:val="auto"/>
        </w:rPr>
        <w:instrText xml:space="preserve"> PAGEREF _Toc357601349 \h </w:instrText>
      </w:r>
      <w:r w:rsidRPr="00924F96">
        <w:rPr>
          <w:color w:val="auto"/>
        </w:rPr>
      </w:r>
      <w:r w:rsidRPr="00924F96">
        <w:rPr>
          <w:color w:val="auto"/>
        </w:rPr>
        <w:fldChar w:fldCharType="separate"/>
      </w:r>
      <w:r w:rsidRPr="00924F96">
        <w:rPr>
          <w:color w:val="auto"/>
        </w:rPr>
        <w:t>77</w:t>
      </w:r>
      <w:r w:rsidRPr="00924F96">
        <w:rPr>
          <w:color w:val="auto"/>
        </w:rPr>
        <w:fldChar w:fldCharType="end"/>
      </w:r>
    </w:p>
    <w:p w14:paraId="56E7C645"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olor w:val="auto"/>
        </w:rPr>
        <w:t>Supporto Illimitato per la Risoluzione dei Problemi 24x7</w:t>
      </w:r>
      <w:r w:rsidRPr="00924F96">
        <w:rPr>
          <w:color w:val="auto"/>
        </w:rPr>
        <w:tab/>
      </w:r>
      <w:r w:rsidRPr="00924F96">
        <w:rPr>
          <w:color w:val="auto"/>
        </w:rPr>
        <w:fldChar w:fldCharType="begin"/>
      </w:r>
      <w:r w:rsidRPr="00924F96">
        <w:rPr>
          <w:color w:val="auto"/>
        </w:rPr>
        <w:instrText xml:space="preserve"> PAGEREF _Toc357601350 \h </w:instrText>
      </w:r>
      <w:r w:rsidRPr="00924F96">
        <w:rPr>
          <w:color w:val="auto"/>
        </w:rPr>
      </w:r>
      <w:r w:rsidRPr="00924F96">
        <w:rPr>
          <w:color w:val="auto"/>
        </w:rPr>
        <w:fldChar w:fldCharType="separate"/>
      </w:r>
      <w:r w:rsidRPr="00924F96">
        <w:rPr>
          <w:color w:val="auto"/>
        </w:rPr>
        <w:t>82</w:t>
      </w:r>
      <w:r w:rsidRPr="00924F96">
        <w:rPr>
          <w:color w:val="auto"/>
        </w:rPr>
        <w:fldChar w:fldCharType="end"/>
      </w:r>
    </w:p>
    <w:p w14:paraId="56E7C646"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olor w:val="auto"/>
        </w:rPr>
        <w:t>System Center Advisor</w:t>
      </w:r>
      <w:r w:rsidRPr="00924F96">
        <w:rPr>
          <w:color w:val="auto"/>
        </w:rPr>
        <w:tab/>
      </w:r>
      <w:r w:rsidRPr="00924F96">
        <w:rPr>
          <w:color w:val="auto"/>
        </w:rPr>
        <w:fldChar w:fldCharType="begin"/>
      </w:r>
      <w:r w:rsidRPr="00924F96">
        <w:rPr>
          <w:color w:val="auto"/>
        </w:rPr>
        <w:instrText xml:space="preserve"> PAGEREF _Toc357601351 \h </w:instrText>
      </w:r>
      <w:r w:rsidRPr="00924F96">
        <w:rPr>
          <w:color w:val="auto"/>
        </w:rPr>
      </w:r>
      <w:r w:rsidRPr="00924F96">
        <w:rPr>
          <w:color w:val="auto"/>
        </w:rPr>
        <w:fldChar w:fldCharType="separate"/>
      </w:r>
      <w:r w:rsidRPr="00924F96">
        <w:rPr>
          <w:color w:val="auto"/>
        </w:rPr>
        <w:t>84</w:t>
      </w:r>
      <w:r w:rsidRPr="00924F96">
        <w:rPr>
          <w:color w:val="auto"/>
        </w:rPr>
        <w:fldChar w:fldCharType="end"/>
      </w:r>
    </w:p>
    <w:p w14:paraId="56E7C647"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olor w:val="auto"/>
        </w:rPr>
        <w:t>Back-up per Ripristino di Emergenza “a Freddo”</w:t>
      </w:r>
      <w:r w:rsidRPr="00924F96">
        <w:rPr>
          <w:color w:val="auto"/>
        </w:rPr>
        <w:tab/>
      </w:r>
      <w:r w:rsidRPr="00924F96">
        <w:rPr>
          <w:color w:val="auto"/>
        </w:rPr>
        <w:fldChar w:fldCharType="begin"/>
      </w:r>
      <w:r w:rsidRPr="00924F96">
        <w:rPr>
          <w:color w:val="auto"/>
        </w:rPr>
        <w:instrText xml:space="preserve"> PAGEREF _Toc357601352 \h </w:instrText>
      </w:r>
      <w:r w:rsidRPr="00924F96">
        <w:rPr>
          <w:color w:val="auto"/>
        </w:rPr>
      </w:r>
      <w:r w:rsidRPr="00924F96">
        <w:rPr>
          <w:color w:val="auto"/>
        </w:rPr>
        <w:fldChar w:fldCharType="separate"/>
      </w:r>
      <w:r w:rsidRPr="00924F96">
        <w:rPr>
          <w:color w:val="auto"/>
        </w:rPr>
        <w:t>85</w:t>
      </w:r>
      <w:r w:rsidRPr="00924F96">
        <w:rPr>
          <w:color w:val="auto"/>
        </w:rPr>
        <w:fldChar w:fldCharType="end"/>
      </w:r>
    </w:p>
    <w:p w14:paraId="56E7C648"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olor w:val="auto"/>
        </w:rPr>
        <w:t>Servizi in Abbonamento TechNet SA</w:t>
      </w:r>
      <w:r w:rsidRPr="00924F96">
        <w:rPr>
          <w:color w:val="auto"/>
        </w:rPr>
        <w:tab/>
      </w:r>
      <w:r w:rsidRPr="00924F96">
        <w:rPr>
          <w:color w:val="auto"/>
        </w:rPr>
        <w:fldChar w:fldCharType="begin"/>
      </w:r>
      <w:r w:rsidRPr="00924F96">
        <w:rPr>
          <w:color w:val="auto"/>
        </w:rPr>
        <w:instrText xml:space="preserve"> PAGEREF _Toc357601353 \h </w:instrText>
      </w:r>
      <w:r w:rsidRPr="00924F96">
        <w:rPr>
          <w:color w:val="auto"/>
        </w:rPr>
      </w:r>
      <w:r w:rsidRPr="00924F96">
        <w:rPr>
          <w:color w:val="auto"/>
        </w:rPr>
        <w:fldChar w:fldCharType="separate"/>
      </w:r>
      <w:r w:rsidRPr="00924F96">
        <w:rPr>
          <w:color w:val="auto"/>
        </w:rPr>
        <w:t>86</w:t>
      </w:r>
      <w:r w:rsidRPr="00924F96">
        <w:rPr>
          <w:color w:val="auto"/>
        </w:rPr>
        <w:fldChar w:fldCharType="end"/>
      </w:r>
    </w:p>
    <w:p w14:paraId="56E7C649"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olor w:val="auto"/>
        </w:rPr>
        <w:t>TechNet Plus Direct</w:t>
      </w:r>
      <w:r w:rsidRPr="00924F96">
        <w:rPr>
          <w:color w:val="auto"/>
        </w:rPr>
        <w:tab/>
      </w:r>
      <w:r w:rsidRPr="00924F96">
        <w:rPr>
          <w:color w:val="auto"/>
        </w:rPr>
        <w:fldChar w:fldCharType="begin"/>
      </w:r>
      <w:r w:rsidRPr="00924F96">
        <w:rPr>
          <w:color w:val="auto"/>
        </w:rPr>
        <w:instrText xml:space="preserve"> PAGEREF _Toc357601354 \h </w:instrText>
      </w:r>
      <w:r w:rsidRPr="00924F96">
        <w:rPr>
          <w:color w:val="auto"/>
        </w:rPr>
      </w:r>
      <w:r w:rsidRPr="00924F96">
        <w:rPr>
          <w:color w:val="auto"/>
        </w:rPr>
        <w:fldChar w:fldCharType="separate"/>
      </w:r>
      <w:r w:rsidRPr="00924F96">
        <w:rPr>
          <w:color w:val="auto"/>
        </w:rPr>
        <w:t>87</w:t>
      </w:r>
      <w:r w:rsidRPr="00924F96">
        <w:rPr>
          <w:color w:val="auto"/>
        </w:rPr>
        <w:fldChar w:fldCharType="end"/>
      </w:r>
    </w:p>
    <w:p w14:paraId="56E7C64A"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olor w:val="auto"/>
        </w:rPr>
        <w:lastRenderedPageBreak/>
        <w:t>Mobilità delle Licenze tramite Software Assurance</w:t>
      </w:r>
      <w:r w:rsidRPr="00924F96">
        <w:rPr>
          <w:color w:val="auto"/>
        </w:rPr>
        <w:tab/>
      </w:r>
      <w:r w:rsidRPr="00924F96">
        <w:rPr>
          <w:color w:val="auto"/>
        </w:rPr>
        <w:fldChar w:fldCharType="begin"/>
      </w:r>
      <w:r w:rsidRPr="00924F96">
        <w:rPr>
          <w:color w:val="auto"/>
        </w:rPr>
        <w:instrText xml:space="preserve"> PAGEREF _Toc357601355 \h </w:instrText>
      </w:r>
      <w:r w:rsidRPr="00924F96">
        <w:rPr>
          <w:color w:val="auto"/>
        </w:rPr>
      </w:r>
      <w:r w:rsidRPr="00924F96">
        <w:rPr>
          <w:color w:val="auto"/>
        </w:rPr>
        <w:fldChar w:fldCharType="separate"/>
      </w:r>
      <w:r w:rsidRPr="00924F96">
        <w:rPr>
          <w:color w:val="auto"/>
        </w:rPr>
        <w:t>88</w:t>
      </w:r>
      <w:r w:rsidRPr="00924F96">
        <w:rPr>
          <w:color w:val="auto"/>
        </w:rPr>
        <w:fldChar w:fldCharType="end"/>
      </w:r>
    </w:p>
    <w:p w14:paraId="56E7C64B"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olor w:val="auto"/>
        </w:rPr>
        <w:t>Windows Thin PC</w:t>
      </w:r>
      <w:r w:rsidRPr="00924F96">
        <w:rPr>
          <w:color w:val="auto"/>
        </w:rPr>
        <w:tab/>
      </w:r>
      <w:r w:rsidRPr="00924F96">
        <w:rPr>
          <w:color w:val="auto"/>
        </w:rPr>
        <w:fldChar w:fldCharType="begin"/>
      </w:r>
      <w:r w:rsidRPr="00924F96">
        <w:rPr>
          <w:color w:val="auto"/>
        </w:rPr>
        <w:instrText xml:space="preserve"> PAGEREF _Toc357601356 \h </w:instrText>
      </w:r>
      <w:r w:rsidRPr="00924F96">
        <w:rPr>
          <w:color w:val="auto"/>
        </w:rPr>
      </w:r>
      <w:r w:rsidRPr="00924F96">
        <w:rPr>
          <w:color w:val="auto"/>
        </w:rPr>
        <w:fldChar w:fldCharType="separate"/>
      </w:r>
      <w:r w:rsidRPr="00924F96">
        <w:rPr>
          <w:color w:val="auto"/>
        </w:rPr>
        <w:t>88</w:t>
      </w:r>
      <w:r w:rsidRPr="00924F96">
        <w:rPr>
          <w:color w:val="auto"/>
        </w:rPr>
        <w:fldChar w:fldCharType="end"/>
      </w:r>
    </w:p>
    <w:p w14:paraId="56E7C64C"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olor w:val="auto"/>
        </w:rPr>
        <w:t>Microsoft Desktop Optimization Pack per Software Assurance</w:t>
      </w:r>
      <w:r w:rsidRPr="00924F96">
        <w:rPr>
          <w:color w:val="auto"/>
        </w:rPr>
        <w:tab/>
      </w:r>
      <w:r w:rsidRPr="00924F96">
        <w:rPr>
          <w:color w:val="auto"/>
        </w:rPr>
        <w:fldChar w:fldCharType="begin"/>
      </w:r>
      <w:r w:rsidRPr="00924F96">
        <w:rPr>
          <w:color w:val="auto"/>
        </w:rPr>
        <w:instrText xml:space="preserve"> PAGEREF _Toc357601357 \h </w:instrText>
      </w:r>
      <w:r w:rsidRPr="00924F96">
        <w:rPr>
          <w:color w:val="auto"/>
        </w:rPr>
      </w:r>
      <w:r w:rsidRPr="00924F96">
        <w:rPr>
          <w:color w:val="auto"/>
        </w:rPr>
        <w:fldChar w:fldCharType="separate"/>
      </w:r>
      <w:r w:rsidRPr="00924F96">
        <w:rPr>
          <w:color w:val="auto"/>
        </w:rPr>
        <w:t>89</w:t>
      </w:r>
      <w:r w:rsidRPr="00924F96">
        <w:rPr>
          <w:color w:val="auto"/>
        </w:rPr>
        <w:fldChar w:fldCharType="end"/>
      </w:r>
    </w:p>
    <w:p w14:paraId="56E7C64D"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olor w:val="auto"/>
        </w:rPr>
        <w:t>Diritti per Windows Virtual Desktop Access (VDA)</w:t>
      </w:r>
      <w:r w:rsidRPr="00924F96">
        <w:rPr>
          <w:color w:val="auto"/>
        </w:rPr>
        <w:tab/>
      </w:r>
      <w:r w:rsidRPr="00924F96">
        <w:rPr>
          <w:color w:val="auto"/>
        </w:rPr>
        <w:fldChar w:fldCharType="begin"/>
      </w:r>
      <w:r w:rsidRPr="00924F96">
        <w:rPr>
          <w:color w:val="auto"/>
        </w:rPr>
        <w:instrText xml:space="preserve"> PAGEREF _Toc357601358 \h </w:instrText>
      </w:r>
      <w:r w:rsidRPr="00924F96">
        <w:rPr>
          <w:color w:val="auto"/>
        </w:rPr>
      </w:r>
      <w:r w:rsidRPr="00924F96">
        <w:rPr>
          <w:color w:val="auto"/>
        </w:rPr>
        <w:fldChar w:fldCharType="separate"/>
      </w:r>
      <w:r w:rsidRPr="00924F96">
        <w:rPr>
          <w:color w:val="auto"/>
        </w:rPr>
        <w:t>90</w:t>
      </w:r>
      <w:r w:rsidRPr="00924F96">
        <w:rPr>
          <w:color w:val="auto"/>
        </w:rPr>
        <w:fldChar w:fldCharType="end"/>
      </w:r>
    </w:p>
    <w:p w14:paraId="56E7C64E"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olor w:val="auto"/>
        </w:rPr>
        <w:t>Disponibilità di Licenze Step-Up</w:t>
      </w:r>
      <w:r w:rsidRPr="00924F96">
        <w:rPr>
          <w:color w:val="auto"/>
        </w:rPr>
        <w:tab/>
      </w:r>
      <w:r w:rsidRPr="00924F96">
        <w:rPr>
          <w:color w:val="auto"/>
        </w:rPr>
        <w:fldChar w:fldCharType="begin"/>
      </w:r>
      <w:r w:rsidRPr="00924F96">
        <w:rPr>
          <w:color w:val="auto"/>
        </w:rPr>
        <w:instrText xml:space="preserve"> PAGEREF _Toc357601359 \h </w:instrText>
      </w:r>
      <w:r w:rsidRPr="00924F96">
        <w:rPr>
          <w:color w:val="auto"/>
        </w:rPr>
      </w:r>
      <w:r w:rsidRPr="00924F96">
        <w:rPr>
          <w:color w:val="auto"/>
        </w:rPr>
        <w:fldChar w:fldCharType="separate"/>
      </w:r>
      <w:r w:rsidRPr="00924F96">
        <w:rPr>
          <w:color w:val="auto"/>
        </w:rPr>
        <w:t>90</w:t>
      </w:r>
      <w:r w:rsidRPr="00924F96">
        <w:rPr>
          <w:color w:val="auto"/>
        </w:rPr>
        <w:fldChar w:fldCharType="end"/>
      </w:r>
    </w:p>
    <w:p w14:paraId="56E7C64F" w14:textId="77777777" w:rsidR="00924F96" w:rsidRPr="00924F96" w:rsidRDefault="00924F96">
      <w:pPr>
        <w:pStyle w:val="TOC1"/>
        <w:rPr>
          <w:rFonts w:asciiTheme="minorHAnsi" w:eastAsiaTheme="minorEastAsia" w:hAnsiTheme="minorHAnsi" w:cstheme="minorBidi"/>
          <w:b w:val="0"/>
          <w:caps w:val="0"/>
          <w:color w:val="auto"/>
          <w:szCs w:val="22"/>
        </w:rPr>
      </w:pPr>
      <w:r w:rsidRPr="00924F96">
        <w:rPr>
          <w:color w:val="auto"/>
        </w:rPr>
        <w:t>ARTICOLO 8 – Servizi</w:t>
      </w:r>
      <w:r w:rsidRPr="00924F96">
        <w:rPr>
          <w:color w:val="auto"/>
        </w:rPr>
        <w:tab/>
      </w:r>
      <w:r w:rsidRPr="00924F96">
        <w:rPr>
          <w:color w:val="auto"/>
        </w:rPr>
        <w:fldChar w:fldCharType="begin"/>
      </w:r>
      <w:r w:rsidRPr="00924F96">
        <w:rPr>
          <w:color w:val="auto"/>
        </w:rPr>
        <w:instrText xml:space="preserve"> PAGEREF _Toc357601360 \h </w:instrText>
      </w:r>
      <w:r w:rsidRPr="00924F96">
        <w:rPr>
          <w:color w:val="auto"/>
        </w:rPr>
      </w:r>
      <w:r w:rsidRPr="00924F96">
        <w:rPr>
          <w:color w:val="auto"/>
        </w:rPr>
        <w:fldChar w:fldCharType="separate"/>
      </w:r>
      <w:r w:rsidRPr="00924F96">
        <w:rPr>
          <w:color w:val="auto"/>
        </w:rPr>
        <w:t>92</w:t>
      </w:r>
      <w:r w:rsidRPr="00924F96">
        <w:rPr>
          <w:color w:val="auto"/>
        </w:rPr>
        <w:fldChar w:fldCharType="end"/>
      </w:r>
    </w:p>
    <w:p w14:paraId="56E7C650" w14:textId="77777777" w:rsidR="00924F96" w:rsidRPr="00924F96" w:rsidRDefault="00924F96">
      <w:pPr>
        <w:pStyle w:val="TOC2"/>
        <w:rPr>
          <w:rFonts w:asciiTheme="minorHAnsi" w:eastAsiaTheme="minorEastAsia" w:hAnsiTheme="minorHAnsi" w:cstheme="minorBidi"/>
          <w:sz w:val="22"/>
          <w:szCs w:val="22"/>
        </w:rPr>
      </w:pPr>
      <w:r w:rsidRPr="00924F96">
        <w:t>Diritti sull’utilizzo, di titolarità e di licenza</w:t>
      </w:r>
      <w:r w:rsidRPr="00924F96">
        <w:tab/>
      </w:r>
      <w:r w:rsidRPr="00924F96">
        <w:fldChar w:fldCharType="begin"/>
      </w:r>
      <w:r w:rsidRPr="00924F96">
        <w:instrText xml:space="preserve"> PAGEREF _Toc357601361 \h </w:instrText>
      </w:r>
      <w:r w:rsidRPr="00924F96">
        <w:fldChar w:fldCharType="separate"/>
      </w:r>
      <w:r w:rsidRPr="00924F96">
        <w:t>100</w:t>
      </w:r>
      <w:r w:rsidRPr="00924F96">
        <w:fldChar w:fldCharType="end"/>
      </w:r>
    </w:p>
    <w:p w14:paraId="56E7C651" w14:textId="77777777" w:rsidR="00924F96" w:rsidRPr="00924F96" w:rsidRDefault="00924F96">
      <w:pPr>
        <w:pStyle w:val="TOC1"/>
        <w:rPr>
          <w:rFonts w:asciiTheme="minorHAnsi" w:eastAsiaTheme="minorEastAsia" w:hAnsiTheme="minorHAnsi" w:cstheme="minorBidi"/>
          <w:b w:val="0"/>
          <w:caps w:val="0"/>
          <w:color w:val="auto"/>
          <w:szCs w:val="22"/>
        </w:rPr>
      </w:pPr>
      <w:r w:rsidRPr="00924F96">
        <w:rPr>
          <w:color w:val="auto"/>
        </w:rPr>
        <w:t>ARTICOLO 9 – Condizioni Aggiuntive</w:t>
      </w:r>
      <w:r w:rsidRPr="00924F96">
        <w:rPr>
          <w:color w:val="auto"/>
        </w:rPr>
        <w:tab/>
      </w:r>
      <w:r w:rsidRPr="00924F96">
        <w:rPr>
          <w:color w:val="auto"/>
        </w:rPr>
        <w:fldChar w:fldCharType="begin"/>
      </w:r>
      <w:r w:rsidRPr="00924F96">
        <w:rPr>
          <w:color w:val="auto"/>
        </w:rPr>
        <w:instrText xml:space="preserve"> PAGEREF _Toc357601362 \h </w:instrText>
      </w:r>
      <w:r w:rsidRPr="00924F96">
        <w:rPr>
          <w:color w:val="auto"/>
        </w:rPr>
      </w:r>
      <w:r w:rsidRPr="00924F96">
        <w:rPr>
          <w:color w:val="auto"/>
        </w:rPr>
        <w:fldChar w:fldCharType="separate"/>
      </w:r>
      <w:r w:rsidRPr="00924F96">
        <w:rPr>
          <w:color w:val="auto"/>
        </w:rPr>
        <w:t>102</w:t>
      </w:r>
      <w:r w:rsidRPr="00924F96">
        <w:rPr>
          <w:color w:val="auto"/>
        </w:rPr>
        <w:fldChar w:fldCharType="end"/>
      </w:r>
    </w:p>
    <w:p w14:paraId="56E7C652" w14:textId="77777777" w:rsidR="00924F96" w:rsidRPr="00924F96" w:rsidRDefault="00924F96">
      <w:pPr>
        <w:pStyle w:val="TOC1"/>
        <w:rPr>
          <w:rFonts w:asciiTheme="minorHAnsi" w:eastAsiaTheme="minorEastAsia" w:hAnsiTheme="minorHAnsi" w:cstheme="minorBidi"/>
          <w:b w:val="0"/>
          <w:caps w:val="0"/>
          <w:color w:val="auto"/>
          <w:szCs w:val="22"/>
        </w:rPr>
      </w:pPr>
      <w:r w:rsidRPr="00924F96">
        <w:rPr>
          <w:rFonts w:eastAsia="Times New Roman"/>
          <w:color w:val="auto"/>
        </w:rPr>
        <w:t>Client Access Licenses (CAL) e Licenze di Gestione Client (ML)</w:t>
      </w:r>
      <w:r w:rsidRPr="00924F96">
        <w:rPr>
          <w:color w:val="auto"/>
        </w:rPr>
        <w:tab/>
      </w:r>
      <w:r w:rsidRPr="00924F96">
        <w:rPr>
          <w:color w:val="auto"/>
        </w:rPr>
        <w:fldChar w:fldCharType="begin"/>
      </w:r>
      <w:r w:rsidRPr="00924F96">
        <w:rPr>
          <w:color w:val="auto"/>
        </w:rPr>
        <w:instrText xml:space="preserve"> PAGEREF _Toc357601363 \h </w:instrText>
      </w:r>
      <w:r w:rsidRPr="00924F96">
        <w:rPr>
          <w:color w:val="auto"/>
        </w:rPr>
      </w:r>
      <w:r w:rsidRPr="00924F96">
        <w:rPr>
          <w:color w:val="auto"/>
        </w:rPr>
        <w:fldChar w:fldCharType="separate"/>
      </w:r>
      <w:r w:rsidRPr="00924F96">
        <w:rPr>
          <w:color w:val="auto"/>
        </w:rPr>
        <w:t>102</w:t>
      </w:r>
      <w:r w:rsidRPr="00924F96">
        <w:rPr>
          <w:color w:val="auto"/>
        </w:rPr>
        <w:fldChar w:fldCharType="end"/>
      </w:r>
    </w:p>
    <w:p w14:paraId="56E7C653"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olor w:val="auto"/>
        </w:rPr>
        <w:t>Limitazioni dei Controlli EI</w:t>
      </w:r>
      <w:r w:rsidRPr="00924F96">
        <w:rPr>
          <w:color w:val="auto"/>
        </w:rPr>
        <w:tab/>
      </w:r>
      <w:r w:rsidRPr="00924F96">
        <w:rPr>
          <w:color w:val="auto"/>
        </w:rPr>
        <w:fldChar w:fldCharType="begin"/>
      </w:r>
      <w:r w:rsidRPr="00924F96">
        <w:rPr>
          <w:color w:val="auto"/>
        </w:rPr>
        <w:instrText xml:space="preserve"> PAGEREF _Toc357601364 \h </w:instrText>
      </w:r>
      <w:r w:rsidRPr="00924F96">
        <w:rPr>
          <w:color w:val="auto"/>
        </w:rPr>
      </w:r>
      <w:r w:rsidRPr="00924F96">
        <w:rPr>
          <w:color w:val="auto"/>
        </w:rPr>
        <w:fldChar w:fldCharType="separate"/>
      </w:r>
      <w:r w:rsidRPr="00924F96">
        <w:rPr>
          <w:color w:val="auto"/>
        </w:rPr>
        <w:t>102</w:t>
      </w:r>
      <w:r w:rsidRPr="00924F96">
        <w:rPr>
          <w:color w:val="auto"/>
        </w:rPr>
        <w:fldChar w:fldCharType="end"/>
      </w:r>
    </w:p>
    <w:p w14:paraId="56E7C654"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olor w:val="auto"/>
        </w:rPr>
        <w:t>Multilanguage Pack (MLP), Funzionalità Multilanguage User Interface (MUI) e Nuovi Diritti sulle Lingue</w:t>
      </w:r>
      <w:r w:rsidRPr="00924F96">
        <w:rPr>
          <w:color w:val="auto"/>
        </w:rPr>
        <w:tab/>
      </w:r>
      <w:r w:rsidRPr="00924F96">
        <w:rPr>
          <w:color w:val="auto"/>
        </w:rPr>
        <w:fldChar w:fldCharType="begin"/>
      </w:r>
      <w:r w:rsidRPr="00924F96">
        <w:rPr>
          <w:color w:val="auto"/>
        </w:rPr>
        <w:instrText xml:space="preserve"> PAGEREF _Toc357601365 \h </w:instrText>
      </w:r>
      <w:r w:rsidRPr="00924F96">
        <w:rPr>
          <w:color w:val="auto"/>
        </w:rPr>
      </w:r>
      <w:r w:rsidRPr="00924F96">
        <w:rPr>
          <w:color w:val="auto"/>
        </w:rPr>
        <w:fldChar w:fldCharType="separate"/>
      </w:r>
      <w:r w:rsidRPr="00924F96">
        <w:rPr>
          <w:color w:val="auto"/>
        </w:rPr>
        <w:t>103</w:t>
      </w:r>
      <w:r w:rsidRPr="00924F96">
        <w:rPr>
          <w:color w:val="auto"/>
        </w:rPr>
        <w:fldChar w:fldCharType="end"/>
      </w:r>
    </w:p>
    <w:p w14:paraId="56E7C655"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Licenze Indipendenti dalla Piattaforma</w:t>
      </w:r>
      <w:r w:rsidRPr="00924F96">
        <w:tab/>
      </w:r>
      <w:r w:rsidRPr="00924F96">
        <w:fldChar w:fldCharType="begin"/>
      </w:r>
      <w:r w:rsidRPr="00924F96">
        <w:instrText xml:space="preserve"> PAGEREF _Toc357601366 \h </w:instrText>
      </w:r>
      <w:r w:rsidRPr="00924F96">
        <w:fldChar w:fldCharType="separate"/>
      </w:r>
      <w:r w:rsidRPr="00924F96">
        <w:t>103</w:t>
      </w:r>
      <w:r w:rsidRPr="00924F96">
        <w:fldChar w:fldCharType="end"/>
      </w:r>
    </w:p>
    <w:p w14:paraId="56E7C656"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Codice “Product Key” per Volume Licensing</w:t>
      </w:r>
      <w:r w:rsidRPr="00924F96">
        <w:tab/>
      </w:r>
      <w:r w:rsidRPr="00924F96">
        <w:fldChar w:fldCharType="begin"/>
      </w:r>
      <w:r w:rsidRPr="00924F96">
        <w:instrText xml:space="preserve"> PAGEREF _Toc357601367 \h </w:instrText>
      </w:r>
      <w:r w:rsidRPr="00924F96">
        <w:fldChar w:fldCharType="separate"/>
      </w:r>
      <w:r w:rsidRPr="00924F96">
        <w:t>104</w:t>
      </w:r>
      <w:r w:rsidRPr="00924F96">
        <w:fldChar w:fldCharType="end"/>
      </w:r>
    </w:p>
    <w:p w14:paraId="56E7C657" w14:textId="77777777" w:rsidR="00924F96" w:rsidRPr="00924F96" w:rsidRDefault="00924F96">
      <w:pPr>
        <w:pStyle w:val="TOC1"/>
        <w:rPr>
          <w:rFonts w:asciiTheme="minorHAnsi" w:eastAsiaTheme="minorEastAsia" w:hAnsiTheme="minorHAnsi" w:cstheme="minorBidi"/>
          <w:b w:val="0"/>
          <w:caps w:val="0"/>
          <w:color w:val="auto"/>
          <w:szCs w:val="22"/>
        </w:rPr>
      </w:pPr>
      <w:r w:rsidRPr="00924F96">
        <w:rPr>
          <w:color w:val="auto"/>
        </w:rPr>
        <w:t>NOTE DEL PRODOTTO</w:t>
      </w:r>
      <w:r w:rsidRPr="00924F96">
        <w:rPr>
          <w:color w:val="auto"/>
        </w:rPr>
        <w:tab/>
      </w:r>
      <w:r w:rsidRPr="00924F96">
        <w:rPr>
          <w:color w:val="auto"/>
        </w:rPr>
        <w:fldChar w:fldCharType="begin"/>
      </w:r>
      <w:r w:rsidRPr="00924F96">
        <w:rPr>
          <w:color w:val="auto"/>
        </w:rPr>
        <w:instrText xml:space="preserve"> PAGEREF _Toc357601368 \h </w:instrText>
      </w:r>
      <w:r w:rsidRPr="00924F96">
        <w:rPr>
          <w:color w:val="auto"/>
        </w:rPr>
      </w:r>
      <w:r w:rsidRPr="00924F96">
        <w:rPr>
          <w:color w:val="auto"/>
        </w:rPr>
        <w:fldChar w:fldCharType="separate"/>
      </w:r>
      <w:r w:rsidRPr="00924F96">
        <w:rPr>
          <w:color w:val="auto"/>
        </w:rPr>
        <w:t>105</w:t>
      </w:r>
      <w:r w:rsidRPr="00924F96">
        <w:rPr>
          <w:color w:val="auto"/>
        </w:rPr>
        <w:fldChar w:fldCharType="end"/>
      </w:r>
    </w:p>
    <w:p w14:paraId="56E7C658"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Pool di Applicazioni</w:t>
      </w:r>
      <w:r w:rsidRPr="00924F96">
        <w:tab/>
      </w:r>
      <w:r w:rsidRPr="00924F96">
        <w:fldChar w:fldCharType="begin"/>
      </w:r>
      <w:r w:rsidRPr="00924F96">
        <w:instrText xml:space="preserve"> PAGEREF _Toc357601369 \h </w:instrText>
      </w:r>
      <w:r w:rsidRPr="00924F96">
        <w:fldChar w:fldCharType="separate"/>
      </w:r>
      <w:r w:rsidRPr="00924F96">
        <w:t>105</w:t>
      </w:r>
      <w:r w:rsidRPr="00924F96">
        <w:fldChar w:fldCharType="end"/>
      </w:r>
    </w:p>
    <w:p w14:paraId="56E7C659"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aps/>
          <w:color w:val="auto"/>
          <w:vertAlign w:val="superscript"/>
        </w:rPr>
        <w:t>1</w:t>
      </w:r>
      <w:r w:rsidRPr="00924F96">
        <w:rPr>
          <w:color w:val="auto"/>
        </w:rPr>
        <w:t xml:space="preserve"> Expression Encoder Pro 4</w:t>
      </w:r>
      <w:r w:rsidRPr="00924F96">
        <w:rPr>
          <w:color w:val="auto"/>
        </w:rPr>
        <w:tab/>
      </w:r>
      <w:r w:rsidRPr="00924F96">
        <w:rPr>
          <w:color w:val="auto"/>
        </w:rPr>
        <w:fldChar w:fldCharType="begin"/>
      </w:r>
      <w:r w:rsidRPr="00924F96">
        <w:rPr>
          <w:color w:val="auto"/>
        </w:rPr>
        <w:instrText xml:space="preserve"> PAGEREF _Toc357601370 \h </w:instrText>
      </w:r>
      <w:r w:rsidRPr="00924F96">
        <w:rPr>
          <w:color w:val="auto"/>
        </w:rPr>
      </w:r>
      <w:r w:rsidRPr="00924F96">
        <w:rPr>
          <w:color w:val="auto"/>
        </w:rPr>
        <w:fldChar w:fldCharType="separate"/>
      </w:r>
      <w:r w:rsidRPr="00924F96">
        <w:rPr>
          <w:color w:val="auto"/>
        </w:rPr>
        <w:t>105</w:t>
      </w:r>
      <w:r w:rsidRPr="00924F96">
        <w:rPr>
          <w:color w:val="auto"/>
        </w:rPr>
        <w:fldChar w:fldCharType="end"/>
      </w:r>
    </w:p>
    <w:p w14:paraId="56E7C65A"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aps/>
          <w:color w:val="auto"/>
          <w:vertAlign w:val="superscript"/>
        </w:rPr>
        <w:t>2</w:t>
      </w:r>
      <w:r w:rsidRPr="00924F96">
        <w:rPr>
          <w:color w:val="auto"/>
        </w:rPr>
        <w:t xml:space="preserve"> Lync per Mac 2011</w:t>
      </w:r>
      <w:r w:rsidRPr="00924F96">
        <w:rPr>
          <w:color w:val="auto"/>
        </w:rPr>
        <w:tab/>
      </w:r>
      <w:r w:rsidRPr="00924F96">
        <w:rPr>
          <w:color w:val="auto"/>
        </w:rPr>
        <w:fldChar w:fldCharType="begin"/>
      </w:r>
      <w:r w:rsidRPr="00924F96">
        <w:rPr>
          <w:color w:val="auto"/>
        </w:rPr>
        <w:instrText xml:space="preserve"> PAGEREF _Toc357601371 \h </w:instrText>
      </w:r>
      <w:r w:rsidRPr="00924F96">
        <w:rPr>
          <w:color w:val="auto"/>
        </w:rPr>
      </w:r>
      <w:r w:rsidRPr="00924F96">
        <w:rPr>
          <w:color w:val="auto"/>
        </w:rPr>
        <w:fldChar w:fldCharType="separate"/>
      </w:r>
      <w:r w:rsidRPr="00924F96">
        <w:rPr>
          <w:color w:val="auto"/>
        </w:rPr>
        <w:t>105</w:t>
      </w:r>
      <w:r w:rsidRPr="00924F96">
        <w:rPr>
          <w:color w:val="auto"/>
        </w:rPr>
        <w:fldChar w:fldCharType="end"/>
      </w:r>
    </w:p>
    <w:p w14:paraId="56E7C65B"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aps/>
          <w:color w:val="auto"/>
          <w:vertAlign w:val="superscript"/>
        </w:rPr>
        <w:t>3</w:t>
      </w:r>
      <w:r w:rsidRPr="00924F96">
        <w:rPr>
          <w:color w:val="auto"/>
        </w:rPr>
        <w:t xml:space="preserve"> Sistemi Operativi MSDN</w:t>
      </w:r>
      <w:r w:rsidRPr="00924F96">
        <w:rPr>
          <w:color w:val="auto"/>
        </w:rPr>
        <w:tab/>
      </w:r>
      <w:r w:rsidRPr="00924F96">
        <w:rPr>
          <w:color w:val="auto"/>
        </w:rPr>
        <w:fldChar w:fldCharType="begin"/>
      </w:r>
      <w:r w:rsidRPr="00924F96">
        <w:rPr>
          <w:color w:val="auto"/>
        </w:rPr>
        <w:instrText xml:space="preserve"> PAGEREF _Toc357601372 \h </w:instrText>
      </w:r>
      <w:r w:rsidRPr="00924F96">
        <w:rPr>
          <w:color w:val="auto"/>
        </w:rPr>
      </w:r>
      <w:r w:rsidRPr="00924F96">
        <w:rPr>
          <w:color w:val="auto"/>
        </w:rPr>
        <w:fldChar w:fldCharType="separate"/>
      </w:r>
      <w:r w:rsidRPr="00924F96">
        <w:rPr>
          <w:color w:val="auto"/>
        </w:rPr>
        <w:t>105</w:t>
      </w:r>
      <w:r w:rsidRPr="00924F96">
        <w:rPr>
          <w:color w:val="auto"/>
        </w:rPr>
        <w:fldChar w:fldCharType="end"/>
      </w:r>
    </w:p>
    <w:p w14:paraId="56E7C65C" w14:textId="77777777" w:rsidR="00924F96" w:rsidRPr="00924F96" w:rsidRDefault="00924F96">
      <w:pPr>
        <w:pStyle w:val="TOC2"/>
        <w:rPr>
          <w:rFonts w:asciiTheme="minorHAnsi" w:eastAsiaTheme="minorEastAsia" w:hAnsiTheme="minorHAnsi" w:cstheme="minorBidi"/>
          <w:sz w:val="22"/>
          <w:szCs w:val="22"/>
        </w:rPr>
      </w:pPr>
      <w:r w:rsidRPr="00924F96">
        <w:rPr>
          <w:rFonts w:cs="Tahoma"/>
          <w:caps/>
          <w:vertAlign w:val="superscript"/>
        </w:rPr>
        <w:t>4</w:t>
      </w:r>
      <w:r w:rsidRPr="00924F96">
        <w:t xml:space="preserve"> </w:t>
      </w:r>
      <w:r w:rsidRPr="00924F96">
        <w:rPr>
          <w:rFonts w:cs="Tahoma"/>
        </w:rPr>
        <w:t>Piattaforme MSDN</w:t>
      </w:r>
      <w:r w:rsidRPr="00924F96">
        <w:tab/>
      </w:r>
      <w:r w:rsidRPr="00924F96">
        <w:fldChar w:fldCharType="begin"/>
      </w:r>
      <w:r w:rsidRPr="00924F96">
        <w:instrText xml:space="preserve"> PAGEREF _Toc357601373 \h </w:instrText>
      </w:r>
      <w:r w:rsidRPr="00924F96">
        <w:fldChar w:fldCharType="separate"/>
      </w:r>
      <w:r w:rsidRPr="00924F96">
        <w:t>106</w:t>
      </w:r>
      <w:r w:rsidRPr="00924F96">
        <w:fldChar w:fldCharType="end"/>
      </w:r>
    </w:p>
    <w:p w14:paraId="56E7C65D" w14:textId="77777777" w:rsidR="00924F96" w:rsidRPr="00924F96" w:rsidRDefault="00924F96">
      <w:pPr>
        <w:pStyle w:val="TOC2"/>
        <w:rPr>
          <w:rFonts w:asciiTheme="minorHAnsi" w:eastAsiaTheme="minorEastAsia" w:hAnsiTheme="minorHAnsi" w:cstheme="minorBidi"/>
          <w:sz w:val="22"/>
          <w:szCs w:val="22"/>
        </w:rPr>
      </w:pPr>
      <w:r w:rsidRPr="00924F96">
        <w:rPr>
          <w:rFonts w:cs="Tahoma"/>
          <w:caps/>
          <w:vertAlign w:val="superscript"/>
        </w:rPr>
        <w:t>5</w:t>
      </w:r>
      <w:r w:rsidRPr="00924F96">
        <w:rPr>
          <w:rFonts w:cs="Tahoma"/>
        </w:rPr>
        <w:t xml:space="preserve"> Office 365 Education A2-A4 (SL per Utente)</w:t>
      </w:r>
      <w:r w:rsidRPr="00924F96">
        <w:tab/>
      </w:r>
      <w:r w:rsidRPr="00924F96">
        <w:fldChar w:fldCharType="begin"/>
      </w:r>
      <w:r w:rsidRPr="00924F96">
        <w:instrText xml:space="preserve"> PAGEREF _Toc357601374 \h </w:instrText>
      </w:r>
      <w:r w:rsidRPr="00924F96">
        <w:fldChar w:fldCharType="separate"/>
      </w:r>
      <w:r w:rsidRPr="00924F96">
        <w:t>106</w:t>
      </w:r>
      <w:r w:rsidRPr="00924F96">
        <w:fldChar w:fldCharType="end"/>
      </w:r>
    </w:p>
    <w:p w14:paraId="56E7C65E" w14:textId="77777777" w:rsidR="00924F96" w:rsidRPr="00924F96" w:rsidRDefault="00924F96">
      <w:pPr>
        <w:pStyle w:val="TOC2"/>
        <w:rPr>
          <w:rFonts w:asciiTheme="minorHAnsi" w:eastAsiaTheme="minorEastAsia" w:hAnsiTheme="minorHAnsi" w:cstheme="minorBidi"/>
          <w:sz w:val="22"/>
          <w:szCs w:val="22"/>
        </w:rPr>
      </w:pPr>
      <w:r w:rsidRPr="00924F96">
        <w:rPr>
          <w:rFonts w:cs="Tahoma"/>
          <w:caps/>
          <w:vertAlign w:val="superscript"/>
        </w:rPr>
        <w:t>6</w:t>
      </w:r>
      <w:r w:rsidRPr="00924F96">
        <w:rPr>
          <w:rFonts w:cs="Tahoma"/>
        </w:rPr>
        <w:t xml:space="preserve"> Office 365 Midsize Business (SL per Utente)</w:t>
      </w:r>
      <w:r w:rsidRPr="00924F96">
        <w:tab/>
      </w:r>
      <w:r w:rsidRPr="00924F96">
        <w:fldChar w:fldCharType="begin"/>
      </w:r>
      <w:r w:rsidRPr="00924F96">
        <w:instrText xml:space="preserve"> PAGEREF _Toc357601375 \h </w:instrText>
      </w:r>
      <w:r w:rsidRPr="00924F96">
        <w:fldChar w:fldCharType="separate"/>
      </w:r>
      <w:r w:rsidRPr="00924F96">
        <w:t>107</w:t>
      </w:r>
      <w:r w:rsidRPr="00924F96">
        <w:fldChar w:fldCharType="end"/>
      </w:r>
    </w:p>
    <w:p w14:paraId="56E7C65F" w14:textId="77777777" w:rsidR="00924F96" w:rsidRPr="00924F96" w:rsidRDefault="00924F96">
      <w:pPr>
        <w:pStyle w:val="TOC2"/>
        <w:rPr>
          <w:rFonts w:asciiTheme="minorHAnsi" w:eastAsiaTheme="minorEastAsia" w:hAnsiTheme="minorHAnsi" w:cstheme="minorBidi"/>
          <w:sz w:val="22"/>
          <w:szCs w:val="22"/>
        </w:rPr>
      </w:pPr>
      <w:r w:rsidRPr="00924F96">
        <w:rPr>
          <w:rFonts w:cs="Tahoma"/>
          <w:caps/>
          <w:vertAlign w:val="superscript"/>
        </w:rPr>
        <w:t xml:space="preserve">7 </w:t>
      </w:r>
      <w:r w:rsidRPr="00924F96">
        <w:rPr>
          <w:rFonts w:cs="Tahoma"/>
        </w:rPr>
        <w:t>Office 365 Enterprise E2-E4</w:t>
      </w:r>
      <w:r w:rsidRPr="00924F96">
        <w:tab/>
      </w:r>
      <w:r w:rsidRPr="00924F96">
        <w:fldChar w:fldCharType="begin"/>
      </w:r>
      <w:r w:rsidRPr="00924F96">
        <w:instrText xml:space="preserve"> PAGEREF _Toc357601376 \h </w:instrText>
      </w:r>
      <w:r w:rsidRPr="00924F96">
        <w:fldChar w:fldCharType="separate"/>
      </w:r>
      <w:r w:rsidRPr="00924F96">
        <w:t>108</w:t>
      </w:r>
      <w:r w:rsidRPr="00924F96">
        <w:fldChar w:fldCharType="end"/>
      </w:r>
    </w:p>
    <w:p w14:paraId="56E7C660"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aps/>
          <w:color w:val="auto"/>
          <w:vertAlign w:val="superscript"/>
        </w:rPr>
        <w:t xml:space="preserve">8 </w:t>
      </w:r>
      <w:r w:rsidRPr="00924F96">
        <w:rPr>
          <w:color w:val="auto"/>
        </w:rPr>
        <w:t>Office per Mac Standard 2011</w:t>
      </w:r>
      <w:r w:rsidRPr="00924F96">
        <w:rPr>
          <w:color w:val="auto"/>
        </w:rPr>
        <w:tab/>
      </w:r>
      <w:r w:rsidRPr="00924F96">
        <w:rPr>
          <w:color w:val="auto"/>
        </w:rPr>
        <w:fldChar w:fldCharType="begin"/>
      </w:r>
      <w:r w:rsidRPr="00924F96">
        <w:rPr>
          <w:color w:val="auto"/>
        </w:rPr>
        <w:instrText xml:space="preserve"> PAGEREF _Toc357601377 \h </w:instrText>
      </w:r>
      <w:r w:rsidRPr="00924F96">
        <w:rPr>
          <w:color w:val="auto"/>
        </w:rPr>
      </w:r>
      <w:r w:rsidRPr="00924F96">
        <w:rPr>
          <w:color w:val="auto"/>
        </w:rPr>
        <w:fldChar w:fldCharType="separate"/>
      </w:r>
      <w:r w:rsidRPr="00924F96">
        <w:rPr>
          <w:color w:val="auto"/>
        </w:rPr>
        <w:t>108</w:t>
      </w:r>
      <w:r w:rsidRPr="00924F96">
        <w:rPr>
          <w:color w:val="auto"/>
        </w:rPr>
        <w:fldChar w:fldCharType="end"/>
      </w:r>
    </w:p>
    <w:p w14:paraId="56E7C661"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aps/>
          <w:color w:val="auto"/>
          <w:vertAlign w:val="superscript"/>
        </w:rPr>
        <w:t>9</w:t>
      </w:r>
      <w:r w:rsidRPr="00924F96">
        <w:rPr>
          <w:color w:val="auto"/>
        </w:rPr>
        <w:t xml:space="preserve"> Office Multi-Language Pack 2013</w:t>
      </w:r>
      <w:r w:rsidRPr="00924F96">
        <w:rPr>
          <w:color w:val="auto"/>
        </w:rPr>
        <w:tab/>
      </w:r>
      <w:r w:rsidRPr="00924F96">
        <w:rPr>
          <w:color w:val="auto"/>
        </w:rPr>
        <w:fldChar w:fldCharType="begin"/>
      </w:r>
      <w:r w:rsidRPr="00924F96">
        <w:rPr>
          <w:color w:val="auto"/>
        </w:rPr>
        <w:instrText xml:space="preserve"> PAGEREF _Toc357601378 \h </w:instrText>
      </w:r>
      <w:r w:rsidRPr="00924F96">
        <w:rPr>
          <w:color w:val="auto"/>
        </w:rPr>
      </w:r>
      <w:r w:rsidRPr="00924F96">
        <w:rPr>
          <w:color w:val="auto"/>
        </w:rPr>
        <w:fldChar w:fldCharType="separate"/>
      </w:r>
      <w:r w:rsidRPr="00924F96">
        <w:rPr>
          <w:color w:val="auto"/>
        </w:rPr>
        <w:t>109</w:t>
      </w:r>
      <w:r w:rsidRPr="00924F96">
        <w:rPr>
          <w:color w:val="auto"/>
        </w:rPr>
        <w:fldChar w:fldCharType="end"/>
      </w:r>
    </w:p>
    <w:p w14:paraId="56E7C662"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aps/>
          <w:color w:val="auto"/>
          <w:vertAlign w:val="superscript"/>
        </w:rPr>
        <w:t>10</w:t>
      </w:r>
      <w:r w:rsidRPr="00924F96">
        <w:rPr>
          <w:color w:val="auto"/>
        </w:rPr>
        <w:t xml:space="preserve"> Office Professional Plus 2013</w:t>
      </w:r>
      <w:r w:rsidRPr="00924F96">
        <w:rPr>
          <w:color w:val="auto"/>
        </w:rPr>
        <w:tab/>
      </w:r>
      <w:r w:rsidRPr="00924F96">
        <w:rPr>
          <w:color w:val="auto"/>
        </w:rPr>
        <w:fldChar w:fldCharType="begin"/>
      </w:r>
      <w:r w:rsidRPr="00924F96">
        <w:rPr>
          <w:color w:val="auto"/>
        </w:rPr>
        <w:instrText xml:space="preserve"> PAGEREF _Toc357601379 \h </w:instrText>
      </w:r>
      <w:r w:rsidRPr="00924F96">
        <w:rPr>
          <w:color w:val="auto"/>
        </w:rPr>
      </w:r>
      <w:r w:rsidRPr="00924F96">
        <w:rPr>
          <w:color w:val="auto"/>
        </w:rPr>
        <w:fldChar w:fldCharType="separate"/>
      </w:r>
      <w:r w:rsidRPr="00924F96">
        <w:rPr>
          <w:color w:val="auto"/>
        </w:rPr>
        <w:t>109</w:t>
      </w:r>
      <w:r w:rsidRPr="00924F96">
        <w:rPr>
          <w:color w:val="auto"/>
        </w:rPr>
        <w:fldChar w:fldCharType="end"/>
      </w:r>
    </w:p>
    <w:p w14:paraId="56E7C663"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aps/>
          <w:color w:val="auto"/>
          <w:vertAlign w:val="superscript"/>
        </w:rPr>
        <w:t>11</w:t>
      </w:r>
      <w:r w:rsidRPr="00924F96">
        <w:rPr>
          <w:color w:val="auto"/>
        </w:rPr>
        <w:t xml:space="preserve"> Office Standard 2013</w:t>
      </w:r>
      <w:r w:rsidRPr="00924F96">
        <w:rPr>
          <w:color w:val="auto"/>
        </w:rPr>
        <w:tab/>
      </w:r>
      <w:r w:rsidRPr="00924F96">
        <w:rPr>
          <w:color w:val="auto"/>
        </w:rPr>
        <w:fldChar w:fldCharType="begin"/>
      </w:r>
      <w:r w:rsidRPr="00924F96">
        <w:rPr>
          <w:color w:val="auto"/>
        </w:rPr>
        <w:instrText xml:space="preserve"> PAGEREF _Toc357601380 \h </w:instrText>
      </w:r>
      <w:r w:rsidRPr="00924F96">
        <w:rPr>
          <w:color w:val="auto"/>
        </w:rPr>
      </w:r>
      <w:r w:rsidRPr="00924F96">
        <w:rPr>
          <w:color w:val="auto"/>
        </w:rPr>
        <w:fldChar w:fldCharType="separate"/>
      </w:r>
      <w:r w:rsidRPr="00924F96">
        <w:rPr>
          <w:color w:val="auto"/>
        </w:rPr>
        <w:t>109</w:t>
      </w:r>
      <w:r w:rsidRPr="00924F96">
        <w:rPr>
          <w:color w:val="auto"/>
        </w:rPr>
        <w:fldChar w:fldCharType="end"/>
      </w:r>
    </w:p>
    <w:p w14:paraId="56E7C664"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aps/>
          <w:color w:val="auto"/>
          <w:vertAlign w:val="superscript"/>
        </w:rPr>
        <w:t>12</w:t>
      </w:r>
      <w:r w:rsidRPr="00924F96">
        <w:rPr>
          <w:color w:val="auto"/>
        </w:rPr>
        <w:t xml:space="preserve"> Office 365 ProPlus (SL per Utente)</w:t>
      </w:r>
      <w:r w:rsidRPr="00924F96">
        <w:rPr>
          <w:color w:val="auto"/>
        </w:rPr>
        <w:tab/>
      </w:r>
      <w:r w:rsidRPr="00924F96">
        <w:rPr>
          <w:color w:val="auto"/>
        </w:rPr>
        <w:fldChar w:fldCharType="begin"/>
      </w:r>
      <w:r w:rsidRPr="00924F96">
        <w:rPr>
          <w:color w:val="auto"/>
        </w:rPr>
        <w:instrText xml:space="preserve"> PAGEREF _Toc357601381 \h </w:instrText>
      </w:r>
      <w:r w:rsidRPr="00924F96">
        <w:rPr>
          <w:color w:val="auto"/>
        </w:rPr>
      </w:r>
      <w:r w:rsidRPr="00924F96">
        <w:rPr>
          <w:color w:val="auto"/>
        </w:rPr>
        <w:fldChar w:fldCharType="separate"/>
      </w:r>
      <w:r w:rsidRPr="00924F96">
        <w:rPr>
          <w:color w:val="auto"/>
        </w:rPr>
        <w:t>110</w:t>
      </w:r>
      <w:r w:rsidRPr="00924F96">
        <w:rPr>
          <w:color w:val="auto"/>
        </w:rPr>
        <w:fldChar w:fldCharType="end"/>
      </w:r>
    </w:p>
    <w:p w14:paraId="56E7C665"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aps/>
          <w:color w:val="auto"/>
          <w:vertAlign w:val="superscript"/>
        </w:rPr>
        <w:t>13</w:t>
      </w:r>
      <w:r w:rsidRPr="00924F96">
        <w:rPr>
          <w:color w:val="auto"/>
        </w:rPr>
        <w:t xml:space="preserve"> Outlook per Mac 2011</w:t>
      </w:r>
      <w:r w:rsidRPr="00924F96">
        <w:rPr>
          <w:color w:val="auto"/>
        </w:rPr>
        <w:tab/>
      </w:r>
      <w:r w:rsidRPr="00924F96">
        <w:rPr>
          <w:color w:val="auto"/>
        </w:rPr>
        <w:fldChar w:fldCharType="begin"/>
      </w:r>
      <w:r w:rsidRPr="00924F96">
        <w:rPr>
          <w:color w:val="auto"/>
        </w:rPr>
        <w:instrText xml:space="preserve"> PAGEREF _Toc357601382 \h </w:instrText>
      </w:r>
      <w:r w:rsidRPr="00924F96">
        <w:rPr>
          <w:color w:val="auto"/>
        </w:rPr>
      </w:r>
      <w:r w:rsidRPr="00924F96">
        <w:rPr>
          <w:color w:val="auto"/>
        </w:rPr>
        <w:fldChar w:fldCharType="separate"/>
      </w:r>
      <w:r w:rsidRPr="00924F96">
        <w:rPr>
          <w:color w:val="auto"/>
        </w:rPr>
        <w:t>110</w:t>
      </w:r>
      <w:r w:rsidRPr="00924F96">
        <w:rPr>
          <w:color w:val="auto"/>
        </w:rPr>
        <w:fldChar w:fldCharType="end"/>
      </w:r>
    </w:p>
    <w:p w14:paraId="56E7C666"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aps/>
          <w:color w:val="auto"/>
          <w:vertAlign w:val="superscript"/>
        </w:rPr>
        <w:t>14</w:t>
      </w:r>
      <w:r w:rsidRPr="00924F96">
        <w:rPr>
          <w:color w:val="auto"/>
        </w:rPr>
        <w:t xml:space="preserve"> Project Professional 2013</w:t>
      </w:r>
      <w:r w:rsidRPr="00924F96">
        <w:rPr>
          <w:color w:val="auto"/>
        </w:rPr>
        <w:tab/>
      </w:r>
      <w:r w:rsidRPr="00924F96">
        <w:rPr>
          <w:color w:val="auto"/>
        </w:rPr>
        <w:fldChar w:fldCharType="begin"/>
      </w:r>
      <w:r w:rsidRPr="00924F96">
        <w:rPr>
          <w:color w:val="auto"/>
        </w:rPr>
        <w:instrText xml:space="preserve"> PAGEREF _Toc357601383 \h </w:instrText>
      </w:r>
      <w:r w:rsidRPr="00924F96">
        <w:rPr>
          <w:color w:val="auto"/>
        </w:rPr>
      </w:r>
      <w:r w:rsidRPr="00924F96">
        <w:rPr>
          <w:color w:val="auto"/>
        </w:rPr>
        <w:fldChar w:fldCharType="separate"/>
      </w:r>
      <w:r w:rsidRPr="00924F96">
        <w:rPr>
          <w:color w:val="auto"/>
        </w:rPr>
        <w:t>111</w:t>
      </w:r>
      <w:r w:rsidRPr="00924F96">
        <w:rPr>
          <w:color w:val="auto"/>
        </w:rPr>
        <w:fldChar w:fldCharType="end"/>
      </w:r>
    </w:p>
    <w:p w14:paraId="56E7C667"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aps/>
          <w:color w:val="auto"/>
          <w:vertAlign w:val="superscript"/>
        </w:rPr>
        <w:t xml:space="preserve">15 </w:t>
      </w:r>
      <w:r w:rsidRPr="00924F96">
        <w:rPr>
          <w:color w:val="auto"/>
        </w:rPr>
        <w:t>Project Pro per Office 365</w:t>
      </w:r>
      <w:r w:rsidRPr="00924F96">
        <w:rPr>
          <w:color w:val="auto"/>
        </w:rPr>
        <w:tab/>
      </w:r>
      <w:r w:rsidRPr="00924F96">
        <w:rPr>
          <w:color w:val="auto"/>
        </w:rPr>
        <w:fldChar w:fldCharType="begin"/>
      </w:r>
      <w:r w:rsidRPr="00924F96">
        <w:rPr>
          <w:color w:val="auto"/>
        </w:rPr>
        <w:instrText xml:space="preserve"> PAGEREF _Toc357601384 \h </w:instrText>
      </w:r>
      <w:r w:rsidRPr="00924F96">
        <w:rPr>
          <w:color w:val="auto"/>
        </w:rPr>
      </w:r>
      <w:r w:rsidRPr="00924F96">
        <w:rPr>
          <w:color w:val="auto"/>
        </w:rPr>
        <w:fldChar w:fldCharType="separate"/>
      </w:r>
      <w:r w:rsidRPr="00924F96">
        <w:rPr>
          <w:color w:val="auto"/>
        </w:rPr>
        <w:t>111</w:t>
      </w:r>
      <w:r w:rsidRPr="00924F96">
        <w:rPr>
          <w:color w:val="auto"/>
        </w:rPr>
        <w:fldChar w:fldCharType="end"/>
      </w:r>
    </w:p>
    <w:p w14:paraId="56E7C668"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aps/>
          <w:color w:val="auto"/>
          <w:vertAlign w:val="superscript"/>
        </w:rPr>
        <w:t>16</w:t>
      </w:r>
      <w:r w:rsidRPr="00924F96">
        <w:rPr>
          <w:color w:val="auto"/>
        </w:rPr>
        <w:t xml:space="preserve"> Diritti di Noleggio per Office</w:t>
      </w:r>
      <w:r w:rsidRPr="00924F96">
        <w:rPr>
          <w:color w:val="auto"/>
        </w:rPr>
        <w:tab/>
      </w:r>
      <w:r w:rsidRPr="00924F96">
        <w:rPr>
          <w:color w:val="auto"/>
        </w:rPr>
        <w:fldChar w:fldCharType="begin"/>
      </w:r>
      <w:r w:rsidRPr="00924F96">
        <w:rPr>
          <w:color w:val="auto"/>
        </w:rPr>
        <w:instrText xml:space="preserve"> PAGEREF _Toc357601385 \h </w:instrText>
      </w:r>
      <w:r w:rsidRPr="00924F96">
        <w:rPr>
          <w:color w:val="auto"/>
        </w:rPr>
      </w:r>
      <w:r w:rsidRPr="00924F96">
        <w:rPr>
          <w:color w:val="auto"/>
        </w:rPr>
        <w:fldChar w:fldCharType="separate"/>
      </w:r>
      <w:r w:rsidRPr="00924F96">
        <w:rPr>
          <w:color w:val="auto"/>
        </w:rPr>
        <w:t>111</w:t>
      </w:r>
      <w:r w:rsidRPr="00924F96">
        <w:rPr>
          <w:color w:val="auto"/>
        </w:rPr>
        <w:fldChar w:fldCharType="end"/>
      </w:r>
    </w:p>
    <w:p w14:paraId="56E7C669"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aps/>
          <w:color w:val="auto"/>
          <w:vertAlign w:val="superscript"/>
        </w:rPr>
        <w:t xml:space="preserve">17 </w:t>
      </w:r>
      <w:r w:rsidRPr="00924F96">
        <w:rPr>
          <w:color w:val="auto"/>
        </w:rPr>
        <w:t>Vexcel Desktop con Enhanced Content Pack</w:t>
      </w:r>
      <w:r w:rsidRPr="00924F96">
        <w:rPr>
          <w:color w:val="auto"/>
        </w:rPr>
        <w:tab/>
      </w:r>
      <w:r w:rsidRPr="00924F96">
        <w:rPr>
          <w:color w:val="auto"/>
        </w:rPr>
        <w:fldChar w:fldCharType="begin"/>
      </w:r>
      <w:r w:rsidRPr="00924F96">
        <w:rPr>
          <w:color w:val="auto"/>
        </w:rPr>
        <w:instrText xml:space="preserve"> PAGEREF _Toc357601386 \h </w:instrText>
      </w:r>
      <w:r w:rsidRPr="00924F96">
        <w:rPr>
          <w:color w:val="auto"/>
        </w:rPr>
      </w:r>
      <w:r w:rsidRPr="00924F96">
        <w:rPr>
          <w:color w:val="auto"/>
        </w:rPr>
        <w:fldChar w:fldCharType="separate"/>
      </w:r>
      <w:r w:rsidRPr="00924F96">
        <w:rPr>
          <w:color w:val="auto"/>
        </w:rPr>
        <w:t>112</w:t>
      </w:r>
      <w:r w:rsidRPr="00924F96">
        <w:rPr>
          <w:color w:val="auto"/>
        </w:rPr>
        <w:fldChar w:fldCharType="end"/>
      </w:r>
    </w:p>
    <w:p w14:paraId="56E7C66A"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aps/>
          <w:color w:val="auto"/>
          <w:vertAlign w:val="superscript"/>
        </w:rPr>
        <w:t>18</w:t>
      </w:r>
      <w:r w:rsidRPr="00924F96">
        <w:rPr>
          <w:color w:val="auto"/>
        </w:rPr>
        <w:t xml:space="preserve"> Visio Professional 2013</w:t>
      </w:r>
      <w:r w:rsidRPr="00924F96">
        <w:rPr>
          <w:color w:val="auto"/>
        </w:rPr>
        <w:tab/>
      </w:r>
      <w:r w:rsidRPr="00924F96">
        <w:rPr>
          <w:color w:val="auto"/>
        </w:rPr>
        <w:fldChar w:fldCharType="begin"/>
      </w:r>
      <w:r w:rsidRPr="00924F96">
        <w:rPr>
          <w:color w:val="auto"/>
        </w:rPr>
        <w:instrText xml:space="preserve"> PAGEREF _Toc357601387 \h </w:instrText>
      </w:r>
      <w:r w:rsidRPr="00924F96">
        <w:rPr>
          <w:color w:val="auto"/>
        </w:rPr>
      </w:r>
      <w:r w:rsidRPr="00924F96">
        <w:rPr>
          <w:color w:val="auto"/>
        </w:rPr>
        <w:fldChar w:fldCharType="separate"/>
      </w:r>
      <w:r w:rsidRPr="00924F96">
        <w:rPr>
          <w:color w:val="auto"/>
        </w:rPr>
        <w:t>112</w:t>
      </w:r>
      <w:r w:rsidRPr="00924F96">
        <w:rPr>
          <w:color w:val="auto"/>
        </w:rPr>
        <w:fldChar w:fldCharType="end"/>
      </w:r>
    </w:p>
    <w:p w14:paraId="56E7C66B"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aps/>
          <w:color w:val="auto"/>
          <w:vertAlign w:val="superscript"/>
        </w:rPr>
        <w:t>19</w:t>
      </w:r>
      <w:r w:rsidRPr="00924F96">
        <w:rPr>
          <w:color w:val="auto"/>
        </w:rPr>
        <w:t xml:space="preserve"> Visio Pro per Office 365</w:t>
      </w:r>
      <w:r w:rsidRPr="00924F96">
        <w:rPr>
          <w:color w:val="auto"/>
        </w:rPr>
        <w:tab/>
      </w:r>
      <w:r w:rsidRPr="00924F96">
        <w:rPr>
          <w:color w:val="auto"/>
        </w:rPr>
        <w:fldChar w:fldCharType="begin"/>
      </w:r>
      <w:r w:rsidRPr="00924F96">
        <w:rPr>
          <w:color w:val="auto"/>
        </w:rPr>
        <w:instrText xml:space="preserve"> PAGEREF _Toc357601388 \h </w:instrText>
      </w:r>
      <w:r w:rsidRPr="00924F96">
        <w:rPr>
          <w:color w:val="auto"/>
        </w:rPr>
      </w:r>
      <w:r w:rsidRPr="00924F96">
        <w:rPr>
          <w:color w:val="auto"/>
        </w:rPr>
        <w:fldChar w:fldCharType="separate"/>
      </w:r>
      <w:r w:rsidRPr="00924F96">
        <w:rPr>
          <w:color w:val="auto"/>
        </w:rPr>
        <w:t>113</w:t>
      </w:r>
      <w:r w:rsidRPr="00924F96">
        <w:rPr>
          <w:color w:val="auto"/>
        </w:rPr>
        <w:fldChar w:fldCharType="end"/>
      </w:r>
    </w:p>
    <w:p w14:paraId="56E7C66C"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aps/>
          <w:color w:val="auto"/>
          <w:vertAlign w:val="superscript"/>
        </w:rPr>
        <w:t>20</w:t>
      </w:r>
      <w:r w:rsidRPr="00924F96">
        <w:rPr>
          <w:color w:val="auto"/>
        </w:rPr>
        <w:t xml:space="preserve"> Visual Studio Professional 2012</w:t>
      </w:r>
      <w:r w:rsidRPr="00924F96">
        <w:rPr>
          <w:color w:val="auto"/>
        </w:rPr>
        <w:tab/>
      </w:r>
      <w:r w:rsidRPr="00924F96">
        <w:rPr>
          <w:color w:val="auto"/>
        </w:rPr>
        <w:fldChar w:fldCharType="begin"/>
      </w:r>
      <w:r w:rsidRPr="00924F96">
        <w:rPr>
          <w:color w:val="auto"/>
        </w:rPr>
        <w:instrText xml:space="preserve"> PAGEREF _Toc357601389 \h </w:instrText>
      </w:r>
      <w:r w:rsidRPr="00924F96">
        <w:rPr>
          <w:color w:val="auto"/>
        </w:rPr>
      </w:r>
      <w:r w:rsidRPr="00924F96">
        <w:rPr>
          <w:color w:val="auto"/>
        </w:rPr>
        <w:fldChar w:fldCharType="separate"/>
      </w:r>
      <w:r w:rsidRPr="00924F96">
        <w:rPr>
          <w:color w:val="auto"/>
        </w:rPr>
        <w:t>113</w:t>
      </w:r>
      <w:r w:rsidRPr="00924F96">
        <w:rPr>
          <w:color w:val="auto"/>
        </w:rPr>
        <w:fldChar w:fldCharType="end"/>
      </w:r>
    </w:p>
    <w:p w14:paraId="56E7C66D"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aps/>
          <w:color w:val="auto"/>
          <w:vertAlign w:val="superscript"/>
        </w:rPr>
        <w:t>21</w:t>
      </w:r>
      <w:r w:rsidRPr="00924F96">
        <w:rPr>
          <w:color w:val="auto"/>
        </w:rPr>
        <w:t xml:space="preserve"> Visual Studio Professional 2012 con MSDN</w:t>
      </w:r>
      <w:r w:rsidRPr="00924F96">
        <w:rPr>
          <w:color w:val="auto"/>
        </w:rPr>
        <w:tab/>
      </w:r>
      <w:r w:rsidRPr="00924F96">
        <w:rPr>
          <w:color w:val="auto"/>
        </w:rPr>
        <w:fldChar w:fldCharType="begin"/>
      </w:r>
      <w:r w:rsidRPr="00924F96">
        <w:rPr>
          <w:color w:val="auto"/>
        </w:rPr>
        <w:instrText xml:space="preserve"> PAGEREF _Toc357601390 \h </w:instrText>
      </w:r>
      <w:r w:rsidRPr="00924F96">
        <w:rPr>
          <w:color w:val="auto"/>
        </w:rPr>
      </w:r>
      <w:r w:rsidRPr="00924F96">
        <w:rPr>
          <w:color w:val="auto"/>
        </w:rPr>
        <w:fldChar w:fldCharType="separate"/>
      </w:r>
      <w:r w:rsidRPr="00924F96">
        <w:rPr>
          <w:color w:val="auto"/>
        </w:rPr>
        <w:t>113</w:t>
      </w:r>
      <w:r w:rsidRPr="00924F96">
        <w:rPr>
          <w:color w:val="auto"/>
        </w:rPr>
        <w:fldChar w:fldCharType="end"/>
      </w:r>
    </w:p>
    <w:p w14:paraId="56E7C66E"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aps/>
          <w:color w:val="auto"/>
          <w:vertAlign w:val="superscript"/>
        </w:rPr>
        <w:t>22</w:t>
      </w:r>
      <w:r w:rsidRPr="00924F96">
        <w:rPr>
          <w:color w:val="auto"/>
        </w:rPr>
        <w:t xml:space="preserve"> Visual Studio Premium 2012 con MSDN</w:t>
      </w:r>
      <w:r w:rsidRPr="00924F96">
        <w:rPr>
          <w:color w:val="auto"/>
        </w:rPr>
        <w:tab/>
      </w:r>
      <w:r w:rsidRPr="00924F96">
        <w:rPr>
          <w:color w:val="auto"/>
        </w:rPr>
        <w:fldChar w:fldCharType="begin"/>
      </w:r>
      <w:r w:rsidRPr="00924F96">
        <w:rPr>
          <w:color w:val="auto"/>
        </w:rPr>
        <w:instrText xml:space="preserve"> PAGEREF _Toc357601391 \h </w:instrText>
      </w:r>
      <w:r w:rsidRPr="00924F96">
        <w:rPr>
          <w:color w:val="auto"/>
        </w:rPr>
      </w:r>
      <w:r w:rsidRPr="00924F96">
        <w:rPr>
          <w:color w:val="auto"/>
        </w:rPr>
        <w:fldChar w:fldCharType="separate"/>
      </w:r>
      <w:r w:rsidRPr="00924F96">
        <w:rPr>
          <w:color w:val="auto"/>
        </w:rPr>
        <w:t>115</w:t>
      </w:r>
      <w:r w:rsidRPr="00924F96">
        <w:rPr>
          <w:color w:val="auto"/>
        </w:rPr>
        <w:fldChar w:fldCharType="end"/>
      </w:r>
    </w:p>
    <w:p w14:paraId="56E7C66F"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aps/>
          <w:color w:val="auto"/>
          <w:vertAlign w:val="superscript"/>
        </w:rPr>
        <w:t>23</w:t>
      </w:r>
      <w:r w:rsidRPr="00924F96">
        <w:rPr>
          <w:color w:val="auto"/>
        </w:rPr>
        <w:t xml:space="preserve"> Visual Studio Ultimate 2012 con MSDN</w:t>
      </w:r>
      <w:r w:rsidRPr="00924F96">
        <w:rPr>
          <w:color w:val="auto"/>
        </w:rPr>
        <w:tab/>
      </w:r>
      <w:r w:rsidRPr="00924F96">
        <w:rPr>
          <w:color w:val="auto"/>
        </w:rPr>
        <w:fldChar w:fldCharType="begin"/>
      </w:r>
      <w:r w:rsidRPr="00924F96">
        <w:rPr>
          <w:color w:val="auto"/>
        </w:rPr>
        <w:instrText xml:space="preserve"> PAGEREF _Toc357601392 \h </w:instrText>
      </w:r>
      <w:r w:rsidRPr="00924F96">
        <w:rPr>
          <w:color w:val="auto"/>
        </w:rPr>
      </w:r>
      <w:r w:rsidRPr="00924F96">
        <w:rPr>
          <w:color w:val="auto"/>
        </w:rPr>
        <w:fldChar w:fldCharType="separate"/>
      </w:r>
      <w:r w:rsidRPr="00924F96">
        <w:rPr>
          <w:color w:val="auto"/>
        </w:rPr>
        <w:t>116</w:t>
      </w:r>
      <w:r w:rsidRPr="00924F96">
        <w:rPr>
          <w:color w:val="auto"/>
        </w:rPr>
        <w:fldChar w:fldCharType="end"/>
      </w:r>
    </w:p>
    <w:p w14:paraId="56E7C670"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aps/>
          <w:color w:val="auto"/>
          <w:vertAlign w:val="superscript"/>
        </w:rPr>
        <w:t>24</w:t>
      </w:r>
      <w:r w:rsidRPr="00924F96">
        <w:rPr>
          <w:color w:val="auto"/>
        </w:rPr>
        <w:t xml:space="preserve"> Visual Studio Test Professional 2012 con MSDN</w:t>
      </w:r>
      <w:r w:rsidRPr="00924F96">
        <w:rPr>
          <w:color w:val="auto"/>
        </w:rPr>
        <w:tab/>
      </w:r>
      <w:r w:rsidRPr="00924F96">
        <w:rPr>
          <w:color w:val="auto"/>
        </w:rPr>
        <w:fldChar w:fldCharType="begin"/>
      </w:r>
      <w:r w:rsidRPr="00924F96">
        <w:rPr>
          <w:color w:val="auto"/>
        </w:rPr>
        <w:instrText xml:space="preserve"> PAGEREF _Toc357601393 \h </w:instrText>
      </w:r>
      <w:r w:rsidRPr="00924F96">
        <w:rPr>
          <w:color w:val="auto"/>
        </w:rPr>
      </w:r>
      <w:r w:rsidRPr="00924F96">
        <w:rPr>
          <w:color w:val="auto"/>
        </w:rPr>
        <w:fldChar w:fldCharType="separate"/>
      </w:r>
      <w:r w:rsidRPr="00924F96">
        <w:rPr>
          <w:color w:val="auto"/>
        </w:rPr>
        <w:t>117</w:t>
      </w:r>
      <w:r w:rsidRPr="00924F96">
        <w:rPr>
          <w:color w:val="auto"/>
        </w:rPr>
        <w:fldChar w:fldCharType="end"/>
      </w:r>
    </w:p>
    <w:p w14:paraId="56E7C671"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Pool di Sistemi</w:t>
      </w:r>
      <w:r w:rsidRPr="00924F96">
        <w:tab/>
      </w:r>
      <w:r w:rsidRPr="00924F96">
        <w:fldChar w:fldCharType="begin"/>
      </w:r>
      <w:r w:rsidRPr="00924F96">
        <w:instrText xml:space="preserve"> PAGEREF _Toc357601394 \h </w:instrText>
      </w:r>
      <w:r w:rsidRPr="00924F96">
        <w:fldChar w:fldCharType="separate"/>
      </w:r>
      <w:r w:rsidRPr="00924F96">
        <w:t>119</w:t>
      </w:r>
      <w:r w:rsidRPr="00924F96">
        <w:fldChar w:fldCharType="end"/>
      </w:r>
    </w:p>
    <w:p w14:paraId="56E7C672"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aps/>
          <w:color w:val="auto"/>
          <w:vertAlign w:val="superscript"/>
        </w:rPr>
        <w:t>25</w:t>
      </w:r>
      <w:r w:rsidRPr="00924F96">
        <w:rPr>
          <w:color w:val="auto"/>
        </w:rPr>
        <w:t xml:space="preserve"> Microsoft Desktop Optimization Pack per Software Assurance</w:t>
      </w:r>
      <w:r w:rsidRPr="00924F96">
        <w:rPr>
          <w:color w:val="auto"/>
        </w:rPr>
        <w:tab/>
      </w:r>
      <w:r w:rsidRPr="00924F96">
        <w:rPr>
          <w:color w:val="auto"/>
        </w:rPr>
        <w:fldChar w:fldCharType="begin"/>
      </w:r>
      <w:r w:rsidRPr="00924F96">
        <w:rPr>
          <w:color w:val="auto"/>
        </w:rPr>
        <w:instrText xml:space="preserve"> PAGEREF _Toc357601395 \h </w:instrText>
      </w:r>
      <w:r w:rsidRPr="00924F96">
        <w:rPr>
          <w:color w:val="auto"/>
        </w:rPr>
      </w:r>
      <w:r w:rsidRPr="00924F96">
        <w:rPr>
          <w:color w:val="auto"/>
        </w:rPr>
        <w:fldChar w:fldCharType="separate"/>
      </w:r>
      <w:r w:rsidRPr="00924F96">
        <w:rPr>
          <w:color w:val="auto"/>
        </w:rPr>
        <w:t>119</w:t>
      </w:r>
      <w:r w:rsidRPr="00924F96">
        <w:rPr>
          <w:color w:val="auto"/>
        </w:rPr>
        <w:fldChar w:fldCharType="end"/>
      </w:r>
    </w:p>
    <w:p w14:paraId="56E7C673"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aps/>
          <w:color w:val="auto"/>
          <w:vertAlign w:val="superscript"/>
        </w:rPr>
        <w:t xml:space="preserve">26 </w:t>
      </w:r>
      <w:r w:rsidRPr="00924F96">
        <w:rPr>
          <w:color w:val="auto"/>
        </w:rPr>
        <w:t>Licenza “Subscription” per Windows</w:t>
      </w:r>
      <w:r w:rsidRPr="00924F96">
        <w:rPr>
          <w:color w:val="auto"/>
          <w:vertAlign w:val="superscript"/>
        </w:rPr>
        <w:t>®</w:t>
      </w:r>
      <w:r w:rsidRPr="00924F96">
        <w:rPr>
          <w:color w:val="auto"/>
        </w:rPr>
        <w:t xml:space="preserve"> Companion</w:t>
      </w:r>
      <w:r w:rsidRPr="00924F96">
        <w:rPr>
          <w:color w:val="auto"/>
        </w:rPr>
        <w:tab/>
      </w:r>
      <w:r w:rsidRPr="00924F96">
        <w:rPr>
          <w:color w:val="auto"/>
        </w:rPr>
        <w:fldChar w:fldCharType="begin"/>
      </w:r>
      <w:r w:rsidRPr="00924F96">
        <w:rPr>
          <w:color w:val="auto"/>
        </w:rPr>
        <w:instrText xml:space="preserve"> PAGEREF _Toc357601396 \h </w:instrText>
      </w:r>
      <w:r w:rsidRPr="00924F96">
        <w:rPr>
          <w:color w:val="auto"/>
        </w:rPr>
      </w:r>
      <w:r w:rsidRPr="00924F96">
        <w:rPr>
          <w:color w:val="auto"/>
        </w:rPr>
        <w:fldChar w:fldCharType="separate"/>
      </w:r>
      <w:r w:rsidRPr="00924F96">
        <w:rPr>
          <w:color w:val="auto"/>
        </w:rPr>
        <w:t>120</w:t>
      </w:r>
      <w:r w:rsidRPr="00924F96">
        <w:rPr>
          <w:color w:val="auto"/>
        </w:rPr>
        <w:fldChar w:fldCharType="end"/>
      </w:r>
    </w:p>
    <w:p w14:paraId="56E7C674"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aps/>
          <w:color w:val="auto"/>
          <w:vertAlign w:val="superscript"/>
        </w:rPr>
        <w:t>27</w:t>
      </w:r>
      <w:r w:rsidRPr="00924F96">
        <w:rPr>
          <w:rFonts w:eastAsia="Times New Roman"/>
          <w:color w:val="auto"/>
        </w:rPr>
        <w:t xml:space="preserve"> Windows Vista DVD Playback Pack</w:t>
      </w:r>
      <w:r w:rsidRPr="00924F96">
        <w:rPr>
          <w:color w:val="auto"/>
        </w:rPr>
        <w:tab/>
      </w:r>
      <w:r w:rsidRPr="00924F96">
        <w:rPr>
          <w:color w:val="auto"/>
        </w:rPr>
        <w:fldChar w:fldCharType="begin"/>
      </w:r>
      <w:r w:rsidRPr="00924F96">
        <w:rPr>
          <w:color w:val="auto"/>
        </w:rPr>
        <w:instrText xml:space="preserve"> PAGEREF _Toc357601397 \h </w:instrText>
      </w:r>
      <w:r w:rsidRPr="00924F96">
        <w:rPr>
          <w:color w:val="auto"/>
        </w:rPr>
      </w:r>
      <w:r w:rsidRPr="00924F96">
        <w:rPr>
          <w:color w:val="auto"/>
        </w:rPr>
        <w:fldChar w:fldCharType="separate"/>
      </w:r>
      <w:r w:rsidRPr="00924F96">
        <w:rPr>
          <w:color w:val="auto"/>
        </w:rPr>
        <w:t>120</w:t>
      </w:r>
      <w:r w:rsidRPr="00924F96">
        <w:rPr>
          <w:color w:val="auto"/>
        </w:rPr>
        <w:fldChar w:fldCharType="end"/>
      </w:r>
    </w:p>
    <w:p w14:paraId="56E7C675"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aps/>
          <w:color w:val="auto"/>
          <w:vertAlign w:val="superscript"/>
        </w:rPr>
        <w:t>28</w:t>
      </w:r>
      <w:r w:rsidRPr="00924F96">
        <w:rPr>
          <w:color w:val="auto"/>
        </w:rPr>
        <w:t xml:space="preserve"> Windows</w:t>
      </w:r>
      <w:r w:rsidRPr="00924F96">
        <w:rPr>
          <w:color w:val="auto"/>
          <w:vertAlign w:val="superscript"/>
        </w:rPr>
        <w:t>®</w:t>
      </w:r>
      <w:r w:rsidRPr="00924F96">
        <w:rPr>
          <w:color w:val="auto"/>
        </w:rPr>
        <w:t xml:space="preserve"> 7 Partners in Learning</w:t>
      </w:r>
      <w:r w:rsidRPr="00924F96">
        <w:rPr>
          <w:color w:val="auto"/>
        </w:rPr>
        <w:tab/>
      </w:r>
      <w:r w:rsidRPr="00924F96">
        <w:rPr>
          <w:color w:val="auto"/>
        </w:rPr>
        <w:fldChar w:fldCharType="begin"/>
      </w:r>
      <w:r w:rsidRPr="00924F96">
        <w:rPr>
          <w:color w:val="auto"/>
        </w:rPr>
        <w:instrText xml:space="preserve"> PAGEREF _Toc357601398 \h </w:instrText>
      </w:r>
      <w:r w:rsidRPr="00924F96">
        <w:rPr>
          <w:color w:val="auto"/>
        </w:rPr>
      </w:r>
      <w:r w:rsidRPr="00924F96">
        <w:rPr>
          <w:color w:val="auto"/>
        </w:rPr>
        <w:fldChar w:fldCharType="separate"/>
      </w:r>
      <w:r w:rsidRPr="00924F96">
        <w:rPr>
          <w:color w:val="auto"/>
        </w:rPr>
        <w:t>120</w:t>
      </w:r>
      <w:r w:rsidRPr="00924F96">
        <w:rPr>
          <w:color w:val="auto"/>
        </w:rPr>
        <w:fldChar w:fldCharType="end"/>
      </w:r>
    </w:p>
    <w:p w14:paraId="56E7C676"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aps/>
          <w:color w:val="auto"/>
          <w:vertAlign w:val="superscript"/>
        </w:rPr>
        <w:t>29</w:t>
      </w:r>
      <w:r w:rsidRPr="00924F96">
        <w:rPr>
          <w:color w:val="auto"/>
        </w:rPr>
        <w:t xml:space="preserve"> Windows</w:t>
      </w:r>
      <w:r w:rsidRPr="00924F96">
        <w:rPr>
          <w:color w:val="auto"/>
          <w:vertAlign w:val="superscript"/>
        </w:rPr>
        <w:t>®</w:t>
      </w:r>
      <w:r w:rsidRPr="00924F96">
        <w:rPr>
          <w:color w:val="auto"/>
        </w:rPr>
        <w:t xml:space="preserve"> 8 Enterprise Sideloading</w:t>
      </w:r>
      <w:r w:rsidRPr="00924F96">
        <w:rPr>
          <w:color w:val="auto"/>
        </w:rPr>
        <w:tab/>
      </w:r>
      <w:r w:rsidRPr="00924F96">
        <w:rPr>
          <w:color w:val="auto"/>
        </w:rPr>
        <w:fldChar w:fldCharType="begin"/>
      </w:r>
      <w:r w:rsidRPr="00924F96">
        <w:rPr>
          <w:color w:val="auto"/>
        </w:rPr>
        <w:instrText xml:space="preserve"> PAGEREF _Toc357601399 \h </w:instrText>
      </w:r>
      <w:r w:rsidRPr="00924F96">
        <w:rPr>
          <w:color w:val="auto"/>
        </w:rPr>
      </w:r>
      <w:r w:rsidRPr="00924F96">
        <w:rPr>
          <w:color w:val="auto"/>
        </w:rPr>
        <w:fldChar w:fldCharType="separate"/>
      </w:r>
      <w:r w:rsidRPr="00924F96">
        <w:rPr>
          <w:color w:val="auto"/>
        </w:rPr>
        <w:t>120</w:t>
      </w:r>
      <w:r w:rsidRPr="00924F96">
        <w:rPr>
          <w:color w:val="auto"/>
        </w:rPr>
        <w:fldChar w:fldCharType="end"/>
      </w:r>
    </w:p>
    <w:p w14:paraId="56E7C677"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aps/>
          <w:color w:val="auto"/>
          <w:vertAlign w:val="superscript"/>
        </w:rPr>
        <w:t>30</w:t>
      </w:r>
      <w:r w:rsidRPr="00924F96">
        <w:rPr>
          <w:color w:val="auto"/>
        </w:rPr>
        <w:t xml:space="preserve"> Aggiornamento per Windows</w:t>
      </w:r>
      <w:r w:rsidRPr="00924F96">
        <w:rPr>
          <w:color w:val="auto"/>
          <w:vertAlign w:val="superscript"/>
        </w:rPr>
        <w:t>®</w:t>
      </w:r>
      <w:r w:rsidRPr="00924F96">
        <w:rPr>
          <w:color w:val="auto"/>
        </w:rPr>
        <w:t xml:space="preserve"> 8 Pro e Windows Intune (Per Dispositivo)</w:t>
      </w:r>
      <w:r w:rsidRPr="00924F96">
        <w:rPr>
          <w:color w:val="auto"/>
        </w:rPr>
        <w:tab/>
      </w:r>
      <w:r w:rsidRPr="00924F96">
        <w:rPr>
          <w:color w:val="auto"/>
        </w:rPr>
        <w:fldChar w:fldCharType="begin"/>
      </w:r>
      <w:r w:rsidRPr="00924F96">
        <w:rPr>
          <w:color w:val="auto"/>
        </w:rPr>
        <w:instrText xml:space="preserve"> PAGEREF _Toc357601400 \h </w:instrText>
      </w:r>
      <w:r w:rsidRPr="00924F96">
        <w:rPr>
          <w:color w:val="auto"/>
        </w:rPr>
      </w:r>
      <w:r w:rsidRPr="00924F96">
        <w:rPr>
          <w:color w:val="auto"/>
        </w:rPr>
        <w:fldChar w:fldCharType="separate"/>
      </w:r>
      <w:r w:rsidRPr="00924F96">
        <w:rPr>
          <w:color w:val="auto"/>
        </w:rPr>
        <w:t>121</w:t>
      </w:r>
      <w:r w:rsidRPr="00924F96">
        <w:rPr>
          <w:color w:val="auto"/>
        </w:rPr>
        <w:fldChar w:fldCharType="end"/>
      </w:r>
    </w:p>
    <w:p w14:paraId="56E7C678" w14:textId="77777777" w:rsidR="00924F96" w:rsidRPr="00924F96" w:rsidRDefault="00924F96">
      <w:pPr>
        <w:pStyle w:val="TOC2"/>
        <w:rPr>
          <w:rFonts w:asciiTheme="minorHAnsi" w:eastAsiaTheme="minorEastAsia" w:hAnsiTheme="minorHAnsi" w:cstheme="minorBidi"/>
          <w:sz w:val="22"/>
          <w:szCs w:val="22"/>
        </w:rPr>
      </w:pPr>
      <w:r w:rsidRPr="00924F96">
        <w:rPr>
          <w:rFonts w:cs="Tahoma"/>
          <w:caps/>
          <w:vertAlign w:val="superscript"/>
        </w:rPr>
        <w:t>31</w:t>
      </w:r>
      <w:r w:rsidRPr="00924F96">
        <w:rPr>
          <w:rFonts w:cs="Tahoma"/>
          <w:caps/>
        </w:rPr>
        <w:t xml:space="preserve"> </w:t>
      </w:r>
      <w:r w:rsidRPr="00924F96">
        <w:rPr>
          <w:rFonts w:cs="Tahoma"/>
        </w:rPr>
        <w:t>Componente Aggiuntivo per Windows Intune (Per Dispositivo)</w:t>
      </w:r>
      <w:r w:rsidRPr="00924F96">
        <w:tab/>
      </w:r>
      <w:r w:rsidRPr="00924F96">
        <w:fldChar w:fldCharType="begin"/>
      </w:r>
      <w:r w:rsidRPr="00924F96">
        <w:instrText xml:space="preserve"> PAGEREF _Toc357601401 \h </w:instrText>
      </w:r>
      <w:r w:rsidRPr="00924F96">
        <w:fldChar w:fldCharType="separate"/>
      </w:r>
      <w:r w:rsidRPr="00924F96">
        <w:t>129</w:t>
      </w:r>
      <w:r w:rsidRPr="00924F96">
        <w:fldChar w:fldCharType="end"/>
      </w:r>
    </w:p>
    <w:p w14:paraId="56E7C679" w14:textId="77777777" w:rsidR="00924F96" w:rsidRPr="00924F96" w:rsidRDefault="00924F96">
      <w:pPr>
        <w:pStyle w:val="TOC2"/>
        <w:rPr>
          <w:rFonts w:asciiTheme="minorHAnsi" w:eastAsiaTheme="minorEastAsia" w:hAnsiTheme="minorHAnsi" w:cstheme="minorBidi"/>
          <w:sz w:val="22"/>
          <w:szCs w:val="22"/>
        </w:rPr>
      </w:pPr>
      <w:r w:rsidRPr="00924F96">
        <w:rPr>
          <w:rFonts w:cs="Tahoma"/>
        </w:rPr>
        <w:t>Pool di Server</w:t>
      </w:r>
      <w:r w:rsidRPr="00924F96">
        <w:tab/>
      </w:r>
      <w:r w:rsidRPr="00924F96">
        <w:fldChar w:fldCharType="begin"/>
      </w:r>
      <w:r w:rsidRPr="00924F96">
        <w:instrText xml:space="preserve"> PAGEREF _Toc357601402 \h </w:instrText>
      </w:r>
      <w:r w:rsidRPr="00924F96">
        <w:fldChar w:fldCharType="separate"/>
      </w:r>
      <w:r w:rsidRPr="00924F96">
        <w:t>130</w:t>
      </w:r>
      <w:r w:rsidRPr="00924F96">
        <w:fldChar w:fldCharType="end"/>
      </w:r>
    </w:p>
    <w:p w14:paraId="56E7C67A" w14:textId="77777777" w:rsidR="00924F96" w:rsidRPr="00924F96" w:rsidRDefault="00924F96">
      <w:pPr>
        <w:pStyle w:val="TOC2"/>
        <w:rPr>
          <w:rFonts w:asciiTheme="minorHAnsi" w:eastAsiaTheme="minorEastAsia" w:hAnsiTheme="minorHAnsi" w:cstheme="minorBidi"/>
          <w:sz w:val="22"/>
          <w:szCs w:val="22"/>
        </w:rPr>
      </w:pPr>
      <w:r w:rsidRPr="00924F96">
        <w:rPr>
          <w:rFonts w:cs="Tahoma"/>
          <w:caps/>
          <w:vertAlign w:val="superscript"/>
        </w:rPr>
        <w:t>32</w:t>
      </w:r>
      <w:r w:rsidRPr="00924F96">
        <w:rPr>
          <w:rFonts w:cs="Tahoma"/>
        </w:rPr>
        <w:t xml:space="preserve"> SL Add-On per Bing Maps Public Website Usage e Bing Maps  Internal Website Usage</w:t>
      </w:r>
      <w:r w:rsidRPr="00924F96">
        <w:tab/>
      </w:r>
      <w:r w:rsidRPr="00924F96">
        <w:fldChar w:fldCharType="begin"/>
      </w:r>
      <w:r w:rsidRPr="00924F96">
        <w:instrText xml:space="preserve"> PAGEREF _Toc357601403 \h </w:instrText>
      </w:r>
      <w:r w:rsidRPr="00924F96">
        <w:fldChar w:fldCharType="separate"/>
      </w:r>
      <w:r w:rsidRPr="00924F96">
        <w:t>130</w:t>
      </w:r>
      <w:r w:rsidRPr="00924F96">
        <w:fldChar w:fldCharType="end"/>
      </w:r>
    </w:p>
    <w:p w14:paraId="56E7C67B"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aps/>
          <w:color w:val="auto"/>
          <w:vertAlign w:val="superscript"/>
        </w:rPr>
        <w:t>33</w:t>
      </w:r>
      <w:r w:rsidRPr="00924F96">
        <w:rPr>
          <w:caps/>
          <w:color w:val="auto"/>
        </w:rPr>
        <w:t xml:space="preserve"> </w:t>
      </w:r>
      <w:r w:rsidRPr="00924F96">
        <w:rPr>
          <w:color w:val="auto"/>
        </w:rPr>
        <w:t>BizTalk Server</w:t>
      </w:r>
      <w:r w:rsidRPr="00924F96">
        <w:rPr>
          <w:color w:val="auto"/>
          <w:vertAlign w:val="superscript"/>
        </w:rPr>
        <w:t>®</w:t>
      </w:r>
      <w:r w:rsidRPr="00924F96">
        <w:rPr>
          <w:color w:val="auto"/>
        </w:rPr>
        <w:t xml:space="preserve"> 2013 Branch</w:t>
      </w:r>
      <w:r w:rsidRPr="00924F96">
        <w:rPr>
          <w:color w:val="auto"/>
        </w:rPr>
        <w:tab/>
      </w:r>
      <w:r w:rsidRPr="00924F96">
        <w:rPr>
          <w:color w:val="auto"/>
        </w:rPr>
        <w:fldChar w:fldCharType="begin"/>
      </w:r>
      <w:r w:rsidRPr="00924F96">
        <w:rPr>
          <w:color w:val="auto"/>
        </w:rPr>
        <w:instrText xml:space="preserve"> PAGEREF _Toc357601404 \h </w:instrText>
      </w:r>
      <w:r w:rsidRPr="00924F96">
        <w:rPr>
          <w:color w:val="auto"/>
        </w:rPr>
      </w:r>
      <w:r w:rsidRPr="00924F96">
        <w:rPr>
          <w:color w:val="auto"/>
        </w:rPr>
        <w:fldChar w:fldCharType="separate"/>
      </w:r>
      <w:r w:rsidRPr="00924F96">
        <w:rPr>
          <w:color w:val="auto"/>
        </w:rPr>
        <w:t>132</w:t>
      </w:r>
      <w:r w:rsidRPr="00924F96">
        <w:rPr>
          <w:color w:val="auto"/>
        </w:rPr>
        <w:fldChar w:fldCharType="end"/>
      </w:r>
    </w:p>
    <w:p w14:paraId="56E7C67C"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aps/>
          <w:color w:val="auto"/>
          <w:vertAlign w:val="superscript"/>
        </w:rPr>
        <w:t>34</w:t>
      </w:r>
      <w:r w:rsidRPr="00924F96">
        <w:rPr>
          <w:caps/>
          <w:color w:val="auto"/>
        </w:rPr>
        <w:t xml:space="preserve"> </w:t>
      </w:r>
      <w:r w:rsidRPr="00924F96">
        <w:rPr>
          <w:color w:val="auto"/>
        </w:rPr>
        <w:t>BizTalk Server</w:t>
      </w:r>
      <w:r w:rsidRPr="00924F96">
        <w:rPr>
          <w:color w:val="auto"/>
          <w:vertAlign w:val="superscript"/>
        </w:rPr>
        <w:t>®</w:t>
      </w:r>
      <w:r w:rsidRPr="00924F96">
        <w:rPr>
          <w:color w:val="auto"/>
        </w:rPr>
        <w:t xml:space="preserve"> 2013 Enterprise</w:t>
      </w:r>
      <w:r w:rsidRPr="00924F96">
        <w:rPr>
          <w:color w:val="auto"/>
        </w:rPr>
        <w:tab/>
      </w:r>
      <w:r w:rsidRPr="00924F96">
        <w:rPr>
          <w:color w:val="auto"/>
        </w:rPr>
        <w:fldChar w:fldCharType="begin"/>
      </w:r>
      <w:r w:rsidRPr="00924F96">
        <w:rPr>
          <w:color w:val="auto"/>
        </w:rPr>
        <w:instrText xml:space="preserve"> PAGEREF _Toc357601405 \h </w:instrText>
      </w:r>
      <w:r w:rsidRPr="00924F96">
        <w:rPr>
          <w:color w:val="auto"/>
        </w:rPr>
      </w:r>
      <w:r w:rsidRPr="00924F96">
        <w:rPr>
          <w:color w:val="auto"/>
        </w:rPr>
        <w:fldChar w:fldCharType="separate"/>
      </w:r>
      <w:r w:rsidRPr="00924F96">
        <w:rPr>
          <w:color w:val="auto"/>
        </w:rPr>
        <w:t>133</w:t>
      </w:r>
      <w:r w:rsidRPr="00924F96">
        <w:rPr>
          <w:color w:val="auto"/>
        </w:rPr>
        <w:fldChar w:fldCharType="end"/>
      </w:r>
    </w:p>
    <w:p w14:paraId="56E7C67D"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aps/>
          <w:color w:val="auto"/>
          <w:vertAlign w:val="superscript"/>
        </w:rPr>
        <w:t>35</w:t>
      </w:r>
      <w:r w:rsidRPr="00924F96">
        <w:rPr>
          <w:color w:val="auto"/>
        </w:rPr>
        <w:t xml:space="preserve"> BizTalk Server</w:t>
      </w:r>
      <w:r w:rsidRPr="00924F96">
        <w:rPr>
          <w:color w:val="auto"/>
          <w:vertAlign w:val="superscript"/>
        </w:rPr>
        <w:t>®</w:t>
      </w:r>
      <w:r w:rsidRPr="00924F96">
        <w:rPr>
          <w:color w:val="auto"/>
        </w:rPr>
        <w:t xml:space="preserve"> 2013 Standard</w:t>
      </w:r>
      <w:r w:rsidRPr="00924F96">
        <w:rPr>
          <w:color w:val="auto"/>
        </w:rPr>
        <w:tab/>
      </w:r>
      <w:r w:rsidRPr="00924F96">
        <w:rPr>
          <w:color w:val="auto"/>
        </w:rPr>
        <w:fldChar w:fldCharType="begin"/>
      </w:r>
      <w:r w:rsidRPr="00924F96">
        <w:rPr>
          <w:color w:val="auto"/>
        </w:rPr>
        <w:instrText xml:space="preserve"> PAGEREF _Toc357601406 \h </w:instrText>
      </w:r>
      <w:r w:rsidRPr="00924F96">
        <w:rPr>
          <w:color w:val="auto"/>
        </w:rPr>
      </w:r>
      <w:r w:rsidRPr="00924F96">
        <w:rPr>
          <w:color w:val="auto"/>
        </w:rPr>
        <w:fldChar w:fldCharType="separate"/>
      </w:r>
      <w:r w:rsidRPr="00924F96">
        <w:rPr>
          <w:color w:val="auto"/>
        </w:rPr>
        <w:t>135</w:t>
      </w:r>
      <w:r w:rsidRPr="00924F96">
        <w:rPr>
          <w:color w:val="auto"/>
        </w:rPr>
        <w:fldChar w:fldCharType="end"/>
      </w:r>
    </w:p>
    <w:p w14:paraId="56E7C67E"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aps/>
          <w:color w:val="auto"/>
          <w:vertAlign w:val="superscript"/>
        </w:rPr>
        <w:t>36</w:t>
      </w:r>
      <w:r w:rsidRPr="00924F96">
        <w:rPr>
          <w:caps/>
          <w:color w:val="auto"/>
        </w:rPr>
        <w:t xml:space="preserve"> </w:t>
      </w:r>
      <w:r w:rsidRPr="00924F96">
        <w:rPr>
          <w:color w:val="auto"/>
        </w:rPr>
        <w:t>Business Intelligence Appliance 2012</w:t>
      </w:r>
      <w:r w:rsidRPr="00924F96">
        <w:rPr>
          <w:color w:val="auto"/>
        </w:rPr>
        <w:tab/>
      </w:r>
      <w:r w:rsidRPr="00924F96">
        <w:rPr>
          <w:color w:val="auto"/>
        </w:rPr>
        <w:fldChar w:fldCharType="begin"/>
      </w:r>
      <w:r w:rsidRPr="00924F96">
        <w:rPr>
          <w:color w:val="auto"/>
        </w:rPr>
        <w:instrText xml:space="preserve"> PAGEREF _Toc357601407 \h </w:instrText>
      </w:r>
      <w:r w:rsidRPr="00924F96">
        <w:rPr>
          <w:color w:val="auto"/>
        </w:rPr>
      </w:r>
      <w:r w:rsidRPr="00924F96">
        <w:rPr>
          <w:color w:val="auto"/>
        </w:rPr>
        <w:fldChar w:fldCharType="separate"/>
      </w:r>
      <w:r w:rsidRPr="00924F96">
        <w:rPr>
          <w:color w:val="auto"/>
        </w:rPr>
        <w:t>136</w:t>
      </w:r>
      <w:r w:rsidRPr="00924F96">
        <w:rPr>
          <w:color w:val="auto"/>
        </w:rPr>
        <w:fldChar w:fldCharType="end"/>
      </w:r>
    </w:p>
    <w:p w14:paraId="56E7C67F"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aps/>
          <w:color w:val="auto"/>
          <w:vertAlign w:val="superscript"/>
        </w:rPr>
        <w:t>37</w:t>
      </w:r>
      <w:r w:rsidRPr="00924F96">
        <w:rPr>
          <w:color w:val="auto"/>
        </w:rPr>
        <w:t xml:space="preserve"> Core CAL Suite Bridge per Office 365, Core CAL Suite Bridge per Office 365 e Windows Intune e Core CAL Suite Bridge per Windows Intune</w:t>
      </w:r>
      <w:r w:rsidRPr="00924F96">
        <w:rPr>
          <w:color w:val="auto"/>
        </w:rPr>
        <w:tab/>
      </w:r>
      <w:r w:rsidRPr="00924F96">
        <w:rPr>
          <w:color w:val="auto"/>
        </w:rPr>
        <w:fldChar w:fldCharType="begin"/>
      </w:r>
      <w:r w:rsidRPr="00924F96">
        <w:rPr>
          <w:color w:val="auto"/>
        </w:rPr>
        <w:instrText xml:space="preserve"> PAGEREF _Toc357601408 \h </w:instrText>
      </w:r>
      <w:r w:rsidRPr="00924F96">
        <w:rPr>
          <w:color w:val="auto"/>
        </w:rPr>
      </w:r>
      <w:r w:rsidRPr="00924F96">
        <w:rPr>
          <w:color w:val="auto"/>
        </w:rPr>
        <w:fldChar w:fldCharType="separate"/>
      </w:r>
      <w:r w:rsidRPr="00924F96">
        <w:rPr>
          <w:color w:val="auto"/>
        </w:rPr>
        <w:t>136</w:t>
      </w:r>
      <w:r w:rsidRPr="00924F96">
        <w:rPr>
          <w:color w:val="auto"/>
        </w:rPr>
        <w:fldChar w:fldCharType="end"/>
      </w:r>
    </w:p>
    <w:p w14:paraId="56E7C680"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aps/>
          <w:color w:val="auto"/>
          <w:vertAlign w:val="superscript"/>
        </w:rPr>
        <w:t>38</w:t>
      </w:r>
      <w:r w:rsidRPr="00924F96">
        <w:rPr>
          <w:color w:val="auto"/>
        </w:rPr>
        <w:t xml:space="preserve"> Core CAL Suite</w:t>
      </w:r>
      <w:r w:rsidRPr="00924F96">
        <w:rPr>
          <w:color w:val="auto"/>
        </w:rPr>
        <w:tab/>
      </w:r>
      <w:r w:rsidRPr="00924F96">
        <w:rPr>
          <w:color w:val="auto"/>
        </w:rPr>
        <w:fldChar w:fldCharType="begin"/>
      </w:r>
      <w:r w:rsidRPr="00924F96">
        <w:rPr>
          <w:color w:val="auto"/>
        </w:rPr>
        <w:instrText xml:space="preserve"> PAGEREF _Toc357601409 \h </w:instrText>
      </w:r>
      <w:r w:rsidRPr="00924F96">
        <w:rPr>
          <w:color w:val="auto"/>
        </w:rPr>
      </w:r>
      <w:r w:rsidRPr="00924F96">
        <w:rPr>
          <w:color w:val="auto"/>
        </w:rPr>
        <w:fldChar w:fldCharType="separate"/>
      </w:r>
      <w:r w:rsidRPr="00924F96">
        <w:rPr>
          <w:color w:val="auto"/>
        </w:rPr>
        <w:t>137</w:t>
      </w:r>
      <w:r w:rsidRPr="00924F96">
        <w:rPr>
          <w:color w:val="auto"/>
        </w:rPr>
        <w:fldChar w:fldCharType="end"/>
      </w:r>
    </w:p>
    <w:p w14:paraId="56E7C681"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aps/>
          <w:color w:val="auto"/>
          <w:vertAlign w:val="superscript"/>
        </w:rPr>
        <w:lastRenderedPageBreak/>
        <w:t>39</w:t>
      </w:r>
      <w:r w:rsidRPr="00924F96">
        <w:rPr>
          <w:color w:val="auto"/>
        </w:rPr>
        <w:t xml:space="preserve"> Core Infrastructure Server Suite Standard</w:t>
      </w:r>
      <w:r w:rsidRPr="00924F96">
        <w:rPr>
          <w:color w:val="auto"/>
        </w:rPr>
        <w:tab/>
      </w:r>
      <w:r w:rsidRPr="00924F96">
        <w:rPr>
          <w:color w:val="auto"/>
        </w:rPr>
        <w:fldChar w:fldCharType="begin"/>
      </w:r>
      <w:r w:rsidRPr="00924F96">
        <w:rPr>
          <w:color w:val="auto"/>
        </w:rPr>
        <w:instrText xml:space="preserve"> PAGEREF _Toc357601410 \h </w:instrText>
      </w:r>
      <w:r w:rsidRPr="00924F96">
        <w:rPr>
          <w:color w:val="auto"/>
        </w:rPr>
      </w:r>
      <w:r w:rsidRPr="00924F96">
        <w:rPr>
          <w:color w:val="auto"/>
        </w:rPr>
        <w:fldChar w:fldCharType="separate"/>
      </w:r>
      <w:r w:rsidRPr="00924F96">
        <w:rPr>
          <w:color w:val="auto"/>
        </w:rPr>
        <w:t>138</w:t>
      </w:r>
      <w:r w:rsidRPr="00924F96">
        <w:rPr>
          <w:color w:val="auto"/>
        </w:rPr>
        <w:fldChar w:fldCharType="end"/>
      </w:r>
    </w:p>
    <w:p w14:paraId="56E7C682"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aps/>
          <w:color w:val="auto"/>
          <w:vertAlign w:val="superscript"/>
        </w:rPr>
        <w:t>40</w:t>
      </w:r>
      <w:r w:rsidRPr="00924F96">
        <w:rPr>
          <w:color w:val="auto"/>
        </w:rPr>
        <w:t xml:space="preserve"> Core Infrastructure Server Suite Enterprise</w:t>
      </w:r>
      <w:r w:rsidRPr="00924F96">
        <w:rPr>
          <w:color w:val="auto"/>
        </w:rPr>
        <w:tab/>
      </w:r>
      <w:r w:rsidRPr="00924F96">
        <w:rPr>
          <w:color w:val="auto"/>
        </w:rPr>
        <w:fldChar w:fldCharType="begin"/>
      </w:r>
      <w:r w:rsidRPr="00924F96">
        <w:rPr>
          <w:color w:val="auto"/>
        </w:rPr>
        <w:instrText xml:space="preserve"> PAGEREF _Toc357601411 \h </w:instrText>
      </w:r>
      <w:r w:rsidRPr="00924F96">
        <w:rPr>
          <w:color w:val="auto"/>
        </w:rPr>
      </w:r>
      <w:r w:rsidRPr="00924F96">
        <w:rPr>
          <w:color w:val="auto"/>
        </w:rPr>
        <w:fldChar w:fldCharType="separate"/>
      </w:r>
      <w:r w:rsidRPr="00924F96">
        <w:rPr>
          <w:color w:val="auto"/>
        </w:rPr>
        <w:t>139</w:t>
      </w:r>
      <w:r w:rsidRPr="00924F96">
        <w:rPr>
          <w:color w:val="auto"/>
        </w:rPr>
        <w:fldChar w:fldCharType="end"/>
      </w:r>
    </w:p>
    <w:p w14:paraId="56E7C683"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aps/>
          <w:color w:val="auto"/>
          <w:vertAlign w:val="superscript"/>
        </w:rPr>
        <w:t>41</w:t>
      </w:r>
      <w:r w:rsidRPr="00924F96">
        <w:rPr>
          <w:color w:val="auto"/>
        </w:rPr>
        <w:t xml:space="preserve"> Core Infrastructure Server Suite Datacenter</w:t>
      </w:r>
      <w:r w:rsidRPr="00924F96">
        <w:rPr>
          <w:color w:val="auto"/>
        </w:rPr>
        <w:tab/>
      </w:r>
      <w:r w:rsidRPr="00924F96">
        <w:rPr>
          <w:color w:val="auto"/>
        </w:rPr>
        <w:fldChar w:fldCharType="begin"/>
      </w:r>
      <w:r w:rsidRPr="00924F96">
        <w:rPr>
          <w:color w:val="auto"/>
        </w:rPr>
        <w:instrText xml:space="preserve"> PAGEREF _Toc357601412 \h </w:instrText>
      </w:r>
      <w:r w:rsidRPr="00924F96">
        <w:rPr>
          <w:color w:val="auto"/>
        </w:rPr>
      </w:r>
      <w:r w:rsidRPr="00924F96">
        <w:rPr>
          <w:color w:val="auto"/>
        </w:rPr>
        <w:fldChar w:fldCharType="separate"/>
      </w:r>
      <w:r w:rsidRPr="00924F96">
        <w:rPr>
          <w:color w:val="auto"/>
        </w:rPr>
        <w:t>139</w:t>
      </w:r>
      <w:r w:rsidRPr="00924F96">
        <w:rPr>
          <w:color w:val="auto"/>
        </w:rPr>
        <w:fldChar w:fldCharType="end"/>
      </w:r>
    </w:p>
    <w:p w14:paraId="56E7C684" w14:textId="77777777" w:rsidR="00924F96" w:rsidRPr="00924F96" w:rsidRDefault="00924F96">
      <w:pPr>
        <w:pStyle w:val="TOC2"/>
        <w:rPr>
          <w:rFonts w:asciiTheme="minorHAnsi" w:eastAsiaTheme="minorEastAsia" w:hAnsiTheme="minorHAnsi" w:cstheme="minorBidi"/>
          <w:sz w:val="22"/>
          <w:szCs w:val="22"/>
        </w:rPr>
      </w:pPr>
      <w:r w:rsidRPr="00924F96">
        <w:rPr>
          <w:rFonts w:eastAsia="Times New Roman" w:cs="Tahoma"/>
          <w:caps/>
          <w:vertAlign w:val="superscript"/>
        </w:rPr>
        <w:t>42</w:t>
      </w:r>
      <w:r w:rsidRPr="00924F96">
        <w:rPr>
          <w:rFonts w:eastAsia="Times New Roman" w:cs="Tahoma"/>
          <w:caps/>
        </w:rPr>
        <w:t xml:space="preserve"> </w:t>
      </w:r>
      <w:r w:rsidRPr="00924F96">
        <w:rPr>
          <w:rFonts w:eastAsia="Times New Roman" w:cs="Tahoma"/>
        </w:rPr>
        <w:t>Duet Enterprise 2.0</w:t>
      </w:r>
      <w:r w:rsidRPr="00924F96">
        <w:tab/>
      </w:r>
      <w:r w:rsidRPr="00924F96">
        <w:fldChar w:fldCharType="begin"/>
      </w:r>
      <w:r w:rsidRPr="00924F96">
        <w:instrText xml:space="preserve"> PAGEREF _Toc357601413 \h </w:instrText>
      </w:r>
      <w:r w:rsidRPr="00924F96">
        <w:fldChar w:fldCharType="separate"/>
      </w:r>
      <w:r w:rsidRPr="00924F96">
        <w:t>141</w:t>
      </w:r>
      <w:r w:rsidRPr="00924F96">
        <w:fldChar w:fldCharType="end"/>
      </w:r>
    </w:p>
    <w:p w14:paraId="56E7C685"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aps/>
          <w:color w:val="auto"/>
          <w:vertAlign w:val="superscript"/>
        </w:rPr>
        <w:t>43</w:t>
      </w:r>
      <w:r w:rsidRPr="00924F96">
        <w:rPr>
          <w:color w:val="auto"/>
        </w:rPr>
        <w:t xml:space="preserve"> Dynamics CRM Online</w:t>
      </w:r>
      <w:r w:rsidRPr="00924F96">
        <w:rPr>
          <w:color w:val="auto"/>
        </w:rPr>
        <w:tab/>
      </w:r>
      <w:r w:rsidRPr="00924F96">
        <w:rPr>
          <w:color w:val="auto"/>
        </w:rPr>
        <w:fldChar w:fldCharType="begin"/>
      </w:r>
      <w:r w:rsidRPr="00924F96">
        <w:rPr>
          <w:color w:val="auto"/>
        </w:rPr>
        <w:instrText xml:space="preserve"> PAGEREF _Toc357601414 \h </w:instrText>
      </w:r>
      <w:r w:rsidRPr="00924F96">
        <w:rPr>
          <w:color w:val="auto"/>
        </w:rPr>
      </w:r>
      <w:r w:rsidRPr="00924F96">
        <w:rPr>
          <w:color w:val="auto"/>
        </w:rPr>
        <w:fldChar w:fldCharType="separate"/>
      </w:r>
      <w:r w:rsidRPr="00924F96">
        <w:rPr>
          <w:color w:val="auto"/>
        </w:rPr>
        <w:t>141</w:t>
      </w:r>
      <w:r w:rsidRPr="00924F96">
        <w:rPr>
          <w:color w:val="auto"/>
        </w:rPr>
        <w:fldChar w:fldCharType="end"/>
      </w:r>
    </w:p>
    <w:p w14:paraId="56E7C686"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aps/>
          <w:color w:val="auto"/>
          <w:vertAlign w:val="superscript"/>
        </w:rPr>
        <w:t>44</w:t>
      </w:r>
      <w:r w:rsidRPr="00924F96">
        <w:rPr>
          <w:caps/>
          <w:color w:val="auto"/>
        </w:rPr>
        <w:t xml:space="preserve"> </w:t>
      </w:r>
      <w:r w:rsidRPr="00924F96">
        <w:rPr>
          <w:color w:val="auto"/>
        </w:rPr>
        <w:t>Enterprise CAL Suite Bridge per Office 365, Enterprise CAL Suite Bridge per Office 365 e Windows Intune ed Enterprise CAL Suite Bridge per Windows Intune</w:t>
      </w:r>
      <w:r w:rsidRPr="00924F96">
        <w:rPr>
          <w:color w:val="auto"/>
        </w:rPr>
        <w:tab/>
      </w:r>
      <w:r w:rsidRPr="00924F96">
        <w:rPr>
          <w:color w:val="auto"/>
        </w:rPr>
        <w:fldChar w:fldCharType="begin"/>
      </w:r>
      <w:r w:rsidRPr="00924F96">
        <w:rPr>
          <w:color w:val="auto"/>
        </w:rPr>
        <w:instrText xml:space="preserve"> PAGEREF _Toc357601415 \h </w:instrText>
      </w:r>
      <w:r w:rsidRPr="00924F96">
        <w:rPr>
          <w:color w:val="auto"/>
        </w:rPr>
      </w:r>
      <w:r w:rsidRPr="00924F96">
        <w:rPr>
          <w:color w:val="auto"/>
        </w:rPr>
        <w:fldChar w:fldCharType="separate"/>
      </w:r>
      <w:r w:rsidRPr="00924F96">
        <w:rPr>
          <w:color w:val="auto"/>
        </w:rPr>
        <w:t>142</w:t>
      </w:r>
      <w:r w:rsidRPr="00924F96">
        <w:rPr>
          <w:color w:val="auto"/>
        </w:rPr>
        <w:fldChar w:fldCharType="end"/>
      </w:r>
    </w:p>
    <w:p w14:paraId="56E7C687"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aps/>
          <w:color w:val="auto"/>
          <w:vertAlign w:val="superscript"/>
        </w:rPr>
        <w:t>45</w:t>
      </w:r>
      <w:r w:rsidRPr="00924F96">
        <w:rPr>
          <w:color w:val="auto"/>
        </w:rPr>
        <w:t xml:space="preserve"> Enterprise CAL Suite</w:t>
      </w:r>
      <w:r w:rsidRPr="00924F96">
        <w:rPr>
          <w:color w:val="auto"/>
        </w:rPr>
        <w:tab/>
      </w:r>
      <w:r w:rsidRPr="00924F96">
        <w:rPr>
          <w:color w:val="auto"/>
        </w:rPr>
        <w:fldChar w:fldCharType="begin"/>
      </w:r>
      <w:r w:rsidRPr="00924F96">
        <w:rPr>
          <w:color w:val="auto"/>
        </w:rPr>
        <w:instrText xml:space="preserve"> PAGEREF _Toc357601416 \h </w:instrText>
      </w:r>
      <w:r w:rsidRPr="00924F96">
        <w:rPr>
          <w:color w:val="auto"/>
        </w:rPr>
      </w:r>
      <w:r w:rsidRPr="00924F96">
        <w:rPr>
          <w:color w:val="auto"/>
        </w:rPr>
        <w:fldChar w:fldCharType="separate"/>
      </w:r>
      <w:r w:rsidRPr="00924F96">
        <w:rPr>
          <w:color w:val="auto"/>
        </w:rPr>
        <w:t>143</w:t>
      </w:r>
      <w:r w:rsidRPr="00924F96">
        <w:rPr>
          <w:color w:val="auto"/>
        </w:rPr>
        <w:fldChar w:fldCharType="end"/>
      </w:r>
    </w:p>
    <w:p w14:paraId="56E7C688"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aps/>
          <w:color w:val="auto"/>
          <w:vertAlign w:val="superscript"/>
          <w:lang w:val="it-IT"/>
        </w:rPr>
        <w:t>46</w:t>
      </w:r>
      <w:r w:rsidRPr="00924F96">
        <w:rPr>
          <w:color w:val="auto"/>
          <w:lang w:val="it-IT"/>
        </w:rPr>
        <w:t xml:space="preserve"> Exchange Enterprise CAL con Services 2013</w:t>
      </w:r>
      <w:r w:rsidRPr="00924F96">
        <w:rPr>
          <w:color w:val="auto"/>
        </w:rPr>
        <w:tab/>
      </w:r>
      <w:r w:rsidRPr="00924F96">
        <w:rPr>
          <w:color w:val="auto"/>
        </w:rPr>
        <w:fldChar w:fldCharType="begin"/>
      </w:r>
      <w:r w:rsidRPr="00924F96">
        <w:rPr>
          <w:color w:val="auto"/>
        </w:rPr>
        <w:instrText xml:space="preserve"> PAGEREF _Toc357601417 \h </w:instrText>
      </w:r>
      <w:r w:rsidRPr="00924F96">
        <w:rPr>
          <w:color w:val="auto"/>
        </w:rPr>
      </w:r>
      <w:r w:rsidRPr="00924F96">
        <w:rPr>
          <w:color w:val="auto"/>
        </w:rPr>
        <w:fldChar w:fldCharType="separate"/>
      </w:r>
      <w:r w:rsidRPr="00924F96">
        <w:rPr>
          <w:color w:val="auto"/>
        </w:rPr>
        <w:t>146</w:t>
      </w:r>
      <w:r w:rsidRPr="00924F96">
        <w:rPr>
          <w:color w:val="auto"/>
        </w:rPr>
        <w:fldChar w:fldCharType="end"/>
      </w:r>
    </w:p>
    <w:p w14:paraId="56E7C689" w14:textId="77777777" w:rsidR="00924F96" w:rsidRPr="00924F96" w:rsidRDefault="00924F96">
      <w:pPr>
        <w:pStyle w:val="TOC2"/>
        <w:rPr>
          <w:rFonts w:asciiTheme="minorHAnsi" w:eastAsiaTheme="minorEastAsia" w:hAnsiTheme="minorHAnsi" w:cstheme="minorBidi"/>
          <w:sz w:val="22"/>
          <w:szCs w:val="22"/>
        </w:rPr>
      </w:pPr>
      <w:r w:rsidRPr="00924F96">
        <w:rPr>
          <w:rFonts w:cs="Tahoma"/>
          <w:vertAlign w:val="superscript"/>
        </w:rPr>
        <w:t>47</w:t>
      </w:r>
      <w:r w:rsidRPr="00924F96">
        <w:rPr>
          <w:rFonts w:cs="Tahoma"/>
        </w:rPr>
        <w:t xml:space="preserve"> Archiviazione Exchange Online (SL per Utente)</w:t>
      </w:r>
      <w:r w:rsidRPr="00924F96">
        <w:tab/>
      </w:r>
      <w:r w:rsidRPr="00924F96">
        <w:fldChar w:fldCharType="begin"/>
      </w:r>
      <w:r w:rsidRPr="00924F96">
        <w:instrText xml:space="preserve"> PAGEREF _Toc357601418 \h </w:instrText>
      </w:r>
      <w:r w:rsidRPr="00924F96">
        <w:fldChar w:fldCharType="separate"/>
      </w:r>
      <w:r w:rsidRPr="00924F96">
        <w:t>149</w:t>
      </w:r>
      <w:r w:rsidRPr="00924F96">
        <w:fldChar w:fldCharType="end"/>
      </w:r>
    </w:p>
    <w:p w14:paraId="56E7C68A" w14:textId="77777777" w:rsidR="00924F96" w:rsidRPr="00924F96" w:rsidRDefault="00924F96">
      <w:pPr>
        <w:pStyle w:val="TOC2"/>
        <w:rPr>
          <w:rFonts w:asciiTheme="minorHAnsi" w:eastAsiaTheme="minorEastAsia" w:hAnsiTheme="minorHAnsi" w:cstheme="minorBidi"/>
          <w:sz w:val="22"/>
          <w:szCs w:val="22"/>
        </w:rPr>
      </w:pPr>
      <w:r w:rsidRPr="00924F96">
        <w:rPr>
          <w:rFonts w:cs="Tahoma"/>
          <w:vertAlign w:val="superscript"/>
        </w:rPr>
        <w:t>48</w:t>
      </w:r>
      <w:r w:rsidRPr="00924F96">
        <w:rPr>
          <w:rFonts w:cs="Tahoma"/>
        </w:rPr>
        <w:t xml:space="preserve"> Exchange Hosted Archive (SL per Utente), Exchange Hosted Archive Extra Storage (SL Add-on)</w:t>
      </w:r>
      <w:r w:rsidRPr="00924F96">
        <w:tab/>
      </w:r>
      <w:r w:rsidRPr="00924F96">
        <w:fldChar w:fldCharType="begin"/>
      </w:r>
      <w:r w:rsidRPr="00924F96">
        <w:instrText xml:space="preserve"> PAGEREF _Toc357601419 \h </w:instrText>
      </w:r>
      <w:r w:rsidRPr="00924F96">
        <w:fldChar w:fldCharType="separate"/>
      </w:r>
      <w:r w:rsidRPr="00924F96">
        <w:t>149</w:t>
      </w:r>
      <w:r w:rsidRPr="00924F96">
        <w:fldChar w:fldCharType="end"/>
      </w:r>
    </w:p>
    <w:p w14:paraId="56E7C68B" w14:textId="77777777" w:rsidR="00924F96" w:rsidRPr="00924F96" w:rsidRDefault="00924F96">
      <w:pPr>
        <w:pStyle w:val="TOC2"/>
        <w:rPr>
          <w:rFonts w:asciiTheme="minorHAnsi" w:eastAsiaTheme="minorEastAsia" w:hAnsiTheme="minorHAnsi" w:cstheme="minorBidi"/>
          <w:sz w:val="22"/>
          <w:szCs w:val="22"/>
        </w:rPr>
      </w:pPr>
      <w:r w:rsidRPr="00924F96">
        <w:rPr>
          <w:rFonts w:cs="Tahoma"/>
          <w:vertAlign w:val="superscript"/>
        </w:rPr>
        <w:t>49</w:t>
      </w:r>
      <w:r w:rsidRPr="00924F96">
        <w:rPr>
          <w:rFonts w:cs="Tahoma"/>
        </w:rPr>
        <w:t xml:space="preserve"> Exchange Hosted Encryption (SL per Utente)</w:t>
      </w:r>
      <w:r w:rsidRPr="00924F96">
        <w:tab/>
      </w:r>
      <w:r w:rsidRPr="00924F96">
        <w:fldChar w:fldCharType="begin"/>
      </w:r>
      <w:r w:rsidRPr="00924F96">
        <w:instrText xml:space="preserve"> PAGEREF _Toc357601420 \h </w:instrText>
      </w:r>
      <w:r w:rsidRPr="00924F96">
        <w:fldChar w:fldCharType="separate"/>
      </w:r>
      <w:r w:rsidRPr="00924F96">
        <w:t>150</w:t>
      </w:r>
      <w:r w:rsidRPr="00924F96">
        <w:fldChar w:fldCharType="end"/>
      </w:r>
    </w:p>
    <w:p w14:paraId="56E7C68C"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aps/>
          <w:color w:val="auto"/>
          <w:vertAlign w:val="superscript"/>
        </w:rPr>
        <w:t>50</w:t>
      </w:r>
      <w:r w:rsidRPr="00924F96">
        <w:rPr>
          <w:color w:val="auto"/>
        </w:rPr>
        <w:t xml:space="preserve"> Exchange Online Kiosk (SL per Utente)</w:t>
      </w:r>
      <w:r w:rsidRPr="00924F96">
        <w:rPr>
          <w:color w:val="auto"/>
        </w:rPr>
        <w:tab/>
      </w:r>
      <w:r w:rsidRPr="00924F96">
        <w:rPr>
          <w:color w:val="auto"/>
        </w:rPr>
        <w:fldChar w:fldCharType="begin"/>
      </w:r>
      <w:r w:rsidRPr="00924F96">
        <w:rPr>
          <w:color w:val="auto"/>
        </w:rPr>
        <w:instrText xml:space="preserve"> PAGEREF _Toc357601421 \h </w:instrText>
      </w:r>
      <w:r w:rsidRPr="00924F96">
        <w:rPr>
          <w:color w:val="auto"/>
        </w:rPr>
      </w:r>
      <w:r w:rsidRPr="00924F96">
        <w:rPr>
          <w:color w:val="auto"/>
        </w:rPr>
        <w:fldChar w:fldCharType="separate"/>
      </w:r>
      <w:r w:rsidRPr="00924F96">
        <w:rPr>
          <w:color w:val="auto"/>
        </w:rPr>
        <w:t>150</w:t>
      </w:r>
      <w:r w:rsidRPr="00924F96">
        <w:rPr>
          <w:color w:val="auto"/>
        </w:rPr>
        <w:fldChar w:fldCharType="end"/>
      </w:r>
    </w:p>
    <w:p w14:paraId="56E7C68D"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aps/>
          <w:color w:val="auto"/>
          <w:vertAlign w:val="superscript"/>
        </w:rPr>
        <w:t>51</w:t>
      </w:r>
      <w:r w:rsidRPr="00924F96">
        <w:rPr>
          <w:color w:val="auto"/>
        </w:rPr>
        <w:t xml:space="preserve"> Exchange Online Piano 1</w:t>
      </w:r>
      <w:r w:rsidRPr="00924F96">
        <w:rPr>
          <w:color w:val="auto"/>
        </w:rPr>
        <w:tab/>
      </w:r>
      <w:r w:rsidRPr="00924F96">
        <w:rPr>
          <w:color w:val="auto"/>
        </w:rPr>
        <w:fldChar w:fldCharType="begin"/>
      </w:r>
      <w:r w:rsidRPr="00924F96">
        <w:rPr>
          <w:color w:val="auto"/>
        </w:rPr>
        <w:instrText xml:space="preserve"> PAGEREF _Toc357601422 \h </w:instrText>
      </w:r>
      <w:r w:rsidRPr="00924F96">
        <w:rPr>
          <w:color w:val="auto"/>
        </w:rPr>
      </w:r>
      <w:r w:rsidRPr="00924F96">
        <w:rPr>
          <w:color w:val="auto"/>
        </w:rPr>
        <w:fldChar w:fldCharType="separate"/>
      </w:r>
      <w:r w:rsidRPr="00924F96">
        <w:rPr>
          <w:color w:val="auto"/>
        </w:rPr>
        <w:t>151</w:t>
      </w:r>
      <w:r w:rsidRPr="00924F96">
        <w:rPr>
          <w:color w:val="auto"/>
        </w:rPr>
        <w:fldChar w:fldCharType="end"/>
      </w:r>
    </w:p>
    <w:p w14:paraId="56E7C68E" w14:textId="77777777" w:rsidR="00924F96" w:rsidRPr="00924F96" w:rsidRDefault="00924F96">
      <w:pPr>
        <w:pStyle w:val="TOC2"/>
        <w:rPr>
          <w:rFonts w:asciiTheme="minorHAnsi" w:eastAsiaTheme="minorEastAsia" w:hAnsiTheme="minorHAnsi" w:cstheme="minorBidi"/>
          <w:sz w:val="22"/>
          <w:szCs w:val="22"/>
        </w:rPr>
      </w:pPr>
      <w:r w:rsidRPr="00924F96">
        <w:rPr>
          <w:rFonts w:cs="Tahoma"/>
          <w:caps/>
          <w:vertAlign w:val="superscript"/>
        </w:rPr>
        <w:t>52</w:t>
      </w:r>
      <w:r w:rsidRPr="00924F96">
        <w:rPr>
          <w:rFonts w:cs="Tahoma"/>
        </w:rPr>
        <w:t xml:space="preserve"> Exchange Online Piano 2</w:t>
      </w:r>
      <w:r w:rsidRPr="00924F96">
        <w:tab/>
      </w:r>
      <w:r w:rsidRPr="00924F96">
        <w:fldChar w:fldCharType="begin"/>
      </w:r>
      <w:r w:rsidRPr="00924F96">
        <w:instrText xml:space="preserve"> PAGEREF _Toc357601423 \h </w:instrText>
      </w:r>
      <w:r w:rsidRPr="00924F96">
        <w:fldChar w:fldCharType="separate"/>
      </w:r>
      <w:r w:rsidRPr="00924F96">
        <w:t>151</w:t>
      </w:r>
      <w:r w:rsidRPr="00924F96">
        <w:fldChar w:fldCharType="end"/>
      </w:r>
    </w:p>
    <w:p w14:paraId="56E7C68F" w14:textId="77777777" w:rsidR="00924F96" w:rsidRPr="00924F96" w:rsidRDefault="00924F96">
      <w:pPr>
        <w:pStyle w:val="TOC2"/>
        <w:rPr>
          <w:rFonts w:asciiTheme="minorHAnsi" w:eastAsiaTheme="minorEastAsia" w:hAnsiTheme="minorHAnsi" w:cstheme="minorBidi"/>
          <w:sz w:val="22"/>
          <w:szCs w:val="22"/>
        </w:rPr>
      </w:pPr>
      <w:r w:rsidRPr="00924F96">
        <w:rPr>
          <w:rFonts w:cs="Tahoma"/>
          <w:caps/>
          <w:vertAlign w:val="superscript"/>
        </w:rPr>
        <w:t>53</w:t>
      </w:r>
      <w:r w:rsidRPr="00924F96">
        <w:rPr>
          <w:rFonts w:cs="Tahoma"/>
          <w:caps/>
        </w:rPr>
        <w:t xml:space="preserve"> </w:t>
      </w:r>
      <w:r w:rsidRPr="00924F96">
        <w:rPr>
          <w:rFonts w:cs="Tahoma"/>
        </w:rPr>
        <w:t>Exchange Online Protection (SL per Utente)</w:t>
      </w:r>
      <w:r w:rsidRPr="00924F96">
        <w:tab/>
      </w:r>
      <w:r w:rsidRPr="00924F96">
        <w:fldChar w:fldCharType="begin"/>
      </w:r>
      <w:r w:rsidRPr="00924F96">
        <w:instrText xml:space="preserve"> PAGEREF _Toc357601424 \h </w:instrText>
      </w:r>
      <w:r w:rsidRPr="00924F96">
        <w:fldChar w:fldCharType="separate"/>
      </w:r>
      <w:r w:rsidRPr="00924F96">
        <w:t>152</w:t>
      </w:r>
      <w:r w:rsidRPr="00924F96">
        <w:fldChar w:fldCharType="end"/>
      </w:r>
    </w:p>
    <w:p w14:paraId="56E7C690" w14:textId="77777777" w:rsidR="00924F96" w:rsidRPr="00924F96" w:rsidRDefault="00924F96">
      <w:pPr>
        <w:pStyle w:val="TOC2"/>
        <w:rPr>
          <w:rFonts w:asciiTheme="minorHAnsi" w:eastAsiaTheme="minorEastAsia" w:hAnsiTheme="minorHAnsi" w:cstheme="minorBidi"/>
          <w:sz w:val="22"/>
          <w:szCs w:val="22"/>
        </w:rPr>
      </w:pPr>
      <w:r w:rsidRPr="00924F96">
        <w:rPr>
          <w:rFonts w:cs="Tahoma"/>
          <w:caps/>
          <w:vertAlign w:val="superscript"/>
        </w:rPr>
        <w:t>54</w:t>
      </w:r>
      <w:r w:rsidRPr="00924F96">
        <w:rPr>
          <w:rFonts w:cs="Tahoma"/>
          <w:caps/>
        </w:rPr>
        <w:t xml:space="preserve"> </w:t>
      </w:r>
      <w:r w:rsidRPr="00924F96">
        <w:rPr>
          <w:rFonts w:cs="Tahoma"/>
        </w:rPr>
        <w:t>Exchange Server 2013, Edizioni Enterprise e Standard</w:t>
      </w:r>
      <w:r w:rsidRPr="00924F96">
        <w:tab/>
      </w:r>
      <w:r w:rsidRPr="00924F96">
        <w:fldChar w:fldCharType="begin"/>
      </w:r>
      <w:r w:rsidRPr="00924F96">
        <w:instrText xml:space="preserve"> PAGEREF _Toc357601425 \h </w:instrText>
      </w:r>
      <w:r w:rsidRPr="00924F96">
        <w:fldChar w:fldCharType="separate"/>
      </w:r>
      <w:r w:rsidRPr="00924F96">
        <w:t>152</w:t>
      </w:r>
      <w:r w:rsidRPr="00924F96">
        <w:fldChar w:fldCharType="end"/>
      </w:r>
    </w:p>
    <w:p w14:paraId="56E7C691"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aps/>
          <w:color w:val="auto"/>
          <w:vertAlign w:val="superscript"/>
        </w:rPr>
        <w:t>55</w:t>
      </w:r>
      <w:r w:rsidRPr="00924F96">
        <w:rPr>
          <w:color w:val="auto"/>
        </w:rPr>
        <w:t xml:space="preserve"> Standard CAL per Exchange Server 2010</w:t>
      </w:r>
      <w:r w:rsidRPr="00924F96">
        <w:rPr>
          <w:color w:val="auto"/>
        </w:rPr>
        <w:tab/>
      </w:r>
      <w:r w:rsidRPr="00924F96">
        <w:rPr>
          <w:color w:val="auto"/>
        </w:rPr>
        <w:fldChar w:fldCharType="begin"/>
      </w:r>
      <w:r w:rsidRPr="00924F96">
        <w:rPr>
          <w:color w:val="auto"/>
        </w:rPr>
        <w:instrText xml:space="preserve"> PAGEREF _Toc357601426 \h </w:instrText>
      </w:r>
      <w:r w:rsidRPr="00924F96">
        <w:rPr>
          <w:color w:val="auto"/>
        </w:rPr>
      </w:r>
      <w:r w:rsidRPr="00924F96">
        <w:rPr>
          <w:color w:val="auto"/>
        </w:rPr>
        <w:fldChar w:fldCharType="separate"/>
      </w:r>
      <w:r w:rsidRPr="00924F96">
        <w:rPr>
          <w:color w:val="auto"/>
        </w:rPr>
        <w:t>153</w:t>
      </w:r>
      <w:r w:rsidRPr="00924F96">
        <w:rPr>
          <w:color w:val="auto"/>
        </w:rPr>
        <w:fldChar w:fldCharType="end"/>
      </w:r>
    </w:p>
    <w:p w14:paraId="56E7C692"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aps/>
          <w:color w:val="auto"/>
          <w:vertAlign w:val="superscript"/>
        </w:rPr>
        <w:t>56</w:t>
      </w:r>
      <w:r w:rsidRPr="00924F96">
        <w:rPr>
          <w:color w:val="auto"/>
        </w:rPr>
        <w:t xml:space="preserve"> Forefront Endpoint Protection</w:t>
      </w:r>
      <w:r w:rsidRPr="00924F96">
        <w:rPr>
          <w:color w:val="auto"/>
        </w:rPr>
        <w:tab/>
      </w:r>
      <w:r w:rsidRPr="00924F96">
        <w:rPr>
          <w:color w:val="auto"/>
        </w:rPr>
        <w:fldChar w:fldCharType="begin"/>
      </w:r>
      <w:r w:rsidRPr="00924F96">
        <w:rPr>
          <w:color w:val="auto"/>
        </w:rPr>
        <w:instrText xml:space="preserve"> PAGEREF _Toc357601427 \h </w:instrText>
      </w:r>
      <w:r w:rsidRPr="00924F96">
        <w:rPr>
          <w:color w:val="auto"/>
        </w:rPr>
      </w:r>
      <w:r w:rsidRPr="00924F96">
        <w:rPr>
          <w:color w:val="auto"/>
        </w:rPr>
        <w:fldChar w:fldCharType="separate"/>
      </w:r>
      <w:r w:rsidRPr="00924F96">
        <w:rPr>
          <w:color w:val="auto"/>
        </w:rPr>
        <w:t>153</w:t>
      </w:r>
      <w:r w:rsidRPr="00924F96">
        <w:rPr>
          <w:color w:val="auto"/>
        </w:rPr>
        <w:fldChar w:fldCharType="end"/>
      </w:r>
    </w:p>
    <w:p w14:paraId="56E7C693"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aps/>
          <w:color w:val="auto"/>
          <w:vertAlign w:val="superscript"/>
        </w:rPr>
        <w:t>57</w:t>
      </w:r>
      <w:r w:rsidRPr="00924F96">
        <w:rPr>
          <w:caps/>
          <w:color w:val="auto"/>
        </w:rPr>
        <w:t xml:space="preserve"> </w:t>
      </w:r>
      <w:r w:rsidRPr="00924F96">
        <w:rPr>
          <w:color w:val="auto"/>
        </w:rPr>
        <w:t>Forefront Identity Manager 2010 R2</w:t>
      </w:r>
      <w:r w:rsidRPr="00924F96">
        <w:rPr>
          <w:color w:val="auto"/>
        </w:rPr>
        <w:tab/>
      </w:r>
      <w:r w:rsidRPr="00924F96">
        <w:rPr>
          <w:color w:val="auto"/>
        </w:rPr>
        <w:fldChar w:fldCharType="begin"/>
      </w:r>
      <w:r w:rsidRPr="00924F96">
        <w:rPr>
          <w:color w:val="auto"/>
        </w:rPr>
        <w:instrText xml:space="preserve"> PAGEREF _Toc357601428 \h </w:instrText>
      </w:r>
      <w:r w:rsidRPr="00924F96">
        <w:rPr>
          <w:color w:val="auto"/>
        </w:rPr>
      </w:r>
      <w:r w:rsidRPr="00924F96">
        <w:rPr>
          <w:color w:val="auto"/>
        </w:rPr>
        <w:fldChar w:fldCharType="separate"/>
      </w:r>
      <w:r w:rsidRPr="00924F96">
        <w:rPr>
          <w:color w:val="auto"/>
        </w:rPr>
        <w:t>154</w:t>
      </w:r>
      <w:r w:rsidRPr="00924F96">
        <w:rPr>
          <w:color w:val="auto"/>
        </w:rPr>
        <w:fldChar w:fldCharType="end"/>
      </w:r>
    </w:p>
    <w:p w14:paraId="56E7C694" w14:textId="77777777" w:rsidR="00924F96" w:rsidRPr="00924F96" w:rsidRDefault="00924F96">
      <w:pPr>
        <w:pStyle w:val="TOC2"/>
        <w:rPr>
          <w:rFonts w:asciiTheme="minorHAnsi" w:eastAsiaTheme="minorEastAsia" w:hAnsiTheme="minorHAnsi" w:cstheme="minorBidi"/>
          <w:sz w:val="22"/>
          <w:szCs w:val="22"/>
        </w:rPr>
      </w:pPr>
      <w:r w:rsidRPr="00924F96">
        <w:rPr>
          <w:rFonts w:cs="Tahoma"/>
          <w:caps/>
          <w:vertAlign w:val="superscript"/>
        </w:rPr>
        <w:t>58</w:t>
      </w:r>
      <w:r w:rsidRPr="00924F96">
        <w:rPr>
          <w:rFonts w:cs="Tahoma"/>
        </w:rPr>
        <w:t xml:space="preserve"> Forefront Identity Manager 2010 - Windows Live Edition</w:t>
      </w:r>
      <w:r w:rsidRPr="00924F96">
        <w:tab/>
      </w:r>
      <w:r w:rsidRPr="00924F96">
        <w:fldChar w:fldCharType="begin"/>
      </w:r>
      <w:r w:rsidRPr="00924F96">
        <w:instrText xml:space="preserve"> PAGEREF _Toc357601429 \h </w:instrText>
      </w:r>
      <w:r w:rsidRPr="00924F96">
        <w:fldChar w:fldCharType="separate"/>
      </w:r>
      <w:r w:rsidRPr="00924F96">
        <w:t>154</w:t>
      </w:r>
      <w:r w:rsidRPr="00924F96">
        <w:fldChar w:fldCharType="end"/>
      </w:r>
    </w:p>
    <w:p w14:paraId="56E7C695"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aps/>
          <w:color w:val="auto"/>
          <w:vertAlign w:val="superscript"/>
        </w:rPr>
        <w:t>59</w:t>
      </w:r>
      <w:r w:rsidRPr="00924F96">
        <w:rPr>
          <w:color w:val="auto"/>
        </w:rPr>
        <w:t xml:space="preserve"> Forefront Protection 2010 for Exchange Server (SL per Dispositivo e Utente), Forefront Protection 2010 for SharePoint (SL per Dispositivo e Utente)  e Forefront Protection 2010 per Siti Internet (SL Add-on)</w:t>
      </w:r>
      <w:r w:rsidRPr="00924F96">
        <w:rPr>
          <w:color w:val="auto"/>
        </w:rPr>
        <w:tab/>
      </w:r>
      <w:r w:rsidRPr="00924F96">
        <w:rPr>
          <w:color w:val="auto"/>
        </w:rPr>
        <w:fldChar w:fldCharType="begin"/>
      </w:r>
      <w:r w:rsidRPr="00924F96">
        <w:rPr>
          <w:color w:val="auto"/>
        </w:rPr>
        <w:instrText xml:space="preserve"> PAGEREF _Toc357601430 \h </w:instrText>
      </w:r>
      <w:r w:rsidRPr="00924F96">
        <w:rPr>
          <w:color w:val="auto"/>
        </w:rPr>
      </w:r>
      <w:r w:rsidRPr="00924F96">
        <w:rPr>
          <w:color w:val="auto"/>
        </w:rPr>
        <w:fldChar w:fldCharType="separate"/>
      </w:r>
      <w:r w:rsidRPr="00924F96">
        <w:rPr>
          <w:color w:val="auto"/>
        </w:rPr>
        <w:t>154</w:t>
      </w:r>
      <w:r w:rsidRPr="00924F96">
        <w:rPr>
          <w:color w:val="auto"/>
        </w:rPr>
        <w:fldChar w:fldCharType="end"/>
      </w:r>
    </w:p>
    <w:p w14:paraId="56E7C696"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aps/>
          <w:color w:val="auto"/>
          <w:vertAlign w:val="superscript"/>
        </w:rPr>
        <w:t>60</w:t>
      </w:r>
      <w:r w:rsidRPr="00924F96">
        <w:rPr>
          <w:color w:val="auto"/>
        </w:rPr>
        <w:t xml:space="preserve"> Forefront Protection Suite (Dispositivo e Utente)</w:t>
      </w:r>
      <w:r w:rsidRPr="00924F96">
        <w:rPr>
          <w:color w:val="auto"/>
        </w:rPr>
        <w:tab/>
      </w:r>
      <w:r w:rsidRPr="00924F96">
        <w:rPr>
          <w:color w:val="auto"/>
        </w:rPr>
        <w:fldChar w:fldCharType="begin"/>
      </w:r>
      <w:r w:rsidRPr="00924F96">
        <w:rPr>
          <w:color w:val="auto"/>
        </w:rPr>
        <w:instrText xml:space="preserve"> PAGEREF _Toc357601431 \h </w:instrText>
      </w:r>
      <w:r w:rsidRPr="00924F96">
        <w:rPr>
          <w:color w:val="auto"/>
        </w:rPr>
      </w:r>
      <w:r w:rsidRPr="00924F96">
        <w:rPr>
          <w:color w:val="auto"/>
        </w:rPr>
        <w:fldChar w:fldCharType="separate"/>
      </w:r>
      <w:r w:rsidRPr="00924F96">
        <w:rPr>
          <w:color w:val="auto"/>
        </w:rPr>
        <w:t>155</w:t>
      </w:r>
      <w:r w:rsidRPr="00924F96">
        <w:rPr>
          <w:color w:val="auto"/>
        </w:rPr>
        <w:fldChar w:fldCharType="end"/>
      </w:r>
    </w:p>
    <w:p w14:paraId="56E7C697"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aps/>
          <w:color w:val="auto"/>
          <w:vertAlign w:val="superscript"/>
        </w:rPr>
        <w:t>61</w:t>
      </w:r>
      <w:r w:rsidRPr="00924F96">
        <w:rPr>
          <w:caps/>
          <w:color w:val="auto"/>
        </w:rPr>
        <w:t xml:space="preserve"> </w:t>
      </w:r>
      <w:r w:rsidRPr="00924F96">
        <w:rPr>
          <w:color w:val="auto"/>
        </w:rPr>
        <w:t>Forefront Security for Office Communications Server (SL per Utente e Dispositivo)</w:t>
      </w:r>
      <w:r w:rsidRPr="00924F96">
        <w:rPr>
          <w:color w:val="auto"/>
        </w:rPr>
        <w:tab/>
      </w:r>
      <w:r w:rsidRPr="00924F96">
        <w:rPr>
          <w:color w:val="auto"/>
        </w:rPr>
        <w:fldChar w:fldCharType="begin"/>
      </w:r>
      <w:r w:rsidRPr="00924F96">
        <w:rPr>
          <w:color w:val="auto"/>
        </w:rPr>
        <w:instrText xml:space="preserve"> PAGEREF _Toc357601432 \h </w:instrText>
      </w:r>
      <w:r w:rsidRPr="00924F96">
        <w:rPr>
          <w:color w:val="auto"/>
        </w:rPr>
      </w:r>
      <w:r w:rsidRPr="00924F96">
        <w:rPr>
          <w:color w:val="auto"/>
        </w:rPr>
        <w:fldChar w:fldCharType="separate"/>
      </w:r>
      <w:r w:rsidRPr="00924F96">
        <w:rPr>
          <w:color w:val="auto"/>
        </w:rPr>
        <w:t>155</w:t>
      </w:r>
      <w:r w:rsidRPr="00924F96">
        <w:rPr>
          <w:color w:val="auto"/>
        </w:rPr>
        <w:fldChar w:fldCharType="end"/>
      </w:r>
    </w:p>
    <w:p w14:paraId="56E7C698"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aps/>
          <w:color w:val="auto"/>
          <w:vertAlign w:val="superscript"/>
        </w:rPr>
        <w:t>62</w:t>
      </w:r>
      <w:r w:rsidRPr="00924F96">
        <w:rPr>
          <w:caps/>
          <w:color w:val="auto"/>
        </w:rPr>
        <w:t xml:space="preserve"> </w:t>
      </w:r>
      <w:r w:rsidRPr="00924F96">
        <w:rPr>
          <w:color w:val="auto"/>
        </w:rPr>
        <w:t>Forefront Threat Management Gateway Web Protection Service</w:t>
      </w:r>
      <w:r w:rsidRPr="00924F96">
        <w:rPr>
          <w:color w:val="auto"/>
        </w:rPr>
        <w:tab/>
      </w:r>
      <w:r w:rsidRPr="00924F96">
        <w:rPr>
          <w:color w:val="auto"/>
        </w:rPr>
        <w:fldChar w:fldCharType="begin"/>
      </w:r>
      <w:r w:rsidRPr="00924F96">
        <w:rPr>
          <w:color w:val="auto"/>
        </w:rPr>
        <w:instrText xml:space="preserve"> PAGEREF _Toc357601433 \h </w:instrText>
      </w:r>
      <w:r w:rsidRPr="00924F96">
        <w:rPr>
          <w:color w:val="auto"/>
        </w:rPr>
      </w:r>
      <w:r w:rsidRPr="00924F96">
        <w:rPr>
          <w:color w:val="auto"/>
        </w:rPr>
        <w:fldChar w:fldCharType="separate"/>
      </w:r>
      <w:r w:rsidRPr="00924F96">
        <w:rPr>
          <w:color w:val="auto"/>
        </w:rPr>
        <w:t>155</w:t>
      </w:r>
      <w:r w:rsidRPr="00924F96">
        <w:rPr>
          <w:color w:val="auto"/>
        </w:rPr>
        <w:fldChar w:fldCharType="end"/>
      </w:r>
    </w:p>
    <w:p w14:paraId="56E7C699"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aps/>
          <w:color w:val="auto"/>
          <w:vertAlign w:val="superscript"/>
        </w:rPr>
        <w:t>63</w:t>
      </w:r>
      <w:r w:rsidRPr="00924F96">
        <w:rPr>
          <w:caps/>
          <w:color w:val="auto"/>
        </w:rPr>
        <w:t xml:space="preserve"> </w:t>
      </w:r>
      <w:r w:rsidRPr="00924F96">
        <w:rPr>
          <w:color w:val="auto"/>
        </w:rPr>
        <w:t>Forefront Unified Access Gateway 2010</w:t>
      </w:r>
      <w:r w:rsidRPr="00924F96">
        <w:rPr>
          <w:color w:val="auto"/>
        </w:rPr>
        <w:tab/>
      </w:r>
      <w:r w:rsidRPr="00924F96">
        <w:rPr>
          <w:color w:val="auto"/>
        </w:rPr>
        <w:fldChar w:fldCharType="begin"/>
      </w:r>
      <w:r w:rsidRPr="00924F96">
        <w:rPr>
          <w:color w:val="auto"/>
        </w:rPr>
        <w:instrText xml:space="preserve"> PAGEREF _Toc357601434 \h </w:instrText>
      </w:r>
      <w:r w:rsidRPr="00924F96">
        <w:rPr>
          <w:color w:val="auto"/>
        </w:rPr>
      </w:r>
      <w:r w:rsidRPr="00924F96">
        <w:rPr>
          <w:color w:val="auto"/>
        </w:rPr>
        <w:fldChar w:fldCharType="separate"/>
      </w:r>
      <w:r w:rsidRPr="00924F96">
        <w:rPr>
          <w:color w:val="auto"/>
        </w:rPr>
        <w:t>155</w:t>
      </w:r>
      <w:r w:rsidRPr="00924F96">
        <w:rPr>
          <w:color w:val="auto"/>
        </w:rPr>
        <w:fldChar w:fldCharType="end"/>
      </w:r>
    </w:p>
    <w:p w14:paraId="56E7C69A"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aps/>
          <w:color w:val="auto"/>
          <w:vertAlign w:val="superscript"/>
        </w:rPr>
        <w:t>64</w:t>
      </w:r>
      <w:r w:rsidRPr="00924F96">
        <w:rPr>
          <w:caps/>
          <w:color w:val="auto"/>
        </w:rPr>
        <w:t xml:space="preserve"> </w:t>
      </w:r>
      <w:r w:rsidRPr="00924F96">
        <w:rPr>
          <w:color w:val="auto"/>
        </w:rPr>
        <w:t>HPC Pack 2008 R2 Enterprise</w:t>
      </w:r>
      <w:r w:rsidRPr="00924F96">
        <w:rPr>
          <w:color w:val="auto"/>
        </w:rPr>
        <w:tab/>
      </w:r>
      <w:r w:rsidRPr="00924F96">
        <w:rPr>
          <w:color w:val="auto"/>
        </w:rPr>
        <w:fldChar w:fldCharType="begin"/>
      </w:r>
      <w:r w:rsidRPr="00924F96">
        <w:rPr>
          <w:color w:val="auto"/>
        </w:rPr>
        <w:instrText xml:space="preserve"> PAGEREF _Toc357601435 \h </w:instrText>
      </w:r>
      <w:r w:rsidRPr="00924F96">
        <w:rPr>
          <w:color w:val="auto"/>
        </w:rPr>
      </w:r>
      <w:r w:rsidRPr="00924F96">
        <w:rPr>
          <w:color w:val="auto"/>
        </w:rPr>
        <w:fldChar w:fldCharType="separate"/>
      </w:r>
      <w:r w:rsidRPr="00924F96">
        <w:rPr>
          <w:color w:val="auto"/>
        </w:rPr>
        <w:t>156</w:t>
      </w:r>
      <w:r w:rsidRPr="00924F96">
        <w:rPr>
          <w:color w:val="auto"/>
        </w:rPr>
        <w:fldChar w:fldCharType="end"/>
      </w:r>
    </w:p>
    <w:p w14:paraId="56E7C69B"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aps/>
          <w:color w:val="auto"/>
          <w:vertAlign w:val="superscript"/>
        </w:rPr>
        <w:t>65</w:t>
      </w:r>
      <w:r w:rsidRPr="00924F96">
        <w:rPr>
          <w:color w:val="auto"/>
        </w:rPr>
        <w:t xml:space="preserve"> Learning Solutions MCP Exam Vouchers</w:t>
      </w:r>
      <w:r w:rsidRPr="00924F96">
        <w:rPr>
          <w:color w:val="auto"/>
        </w:rPr>
        <w:tab/>
      </w:r>
      <w:r w:rsidRPr="00924F96">
        <w:rPr>
          <w:color w:val="auto"/>
        </w:rPr>
        <w:fldChar w:fldCharType="begin"/>
      </w:r>
      <w:r w:rsidRPr="00924F96">
        <w:rPr>
          <w:color w:val="auto"/>
        </w:rPr>
        <w:instrText xml:space="preserve"> PAGEREF _Toc357601436 \h </w:instrText>
      </w:r>
      <w:r w:rsidRPr="00924F96">
        <w:rPr>
          <w:color w:val="auto"/>
        </w:rPr>
      </w:r>
      <w:r w:rsidRPr="00924F96">
        <w:rPr>
          <w:color w:val="auto"/>
        </w:rPr>
        <w:fldChar w:fldCharType="separate"/>
      </w:r>
      <w:r w:rsidRPr="00924F96">
        <w:rPr>
          <w:color w:val="auto"/>
        </w:rPr>
        <w:t>156</w:t>
      </w:r>
      <w:r w:rsidRPr="00924F96">
        <w:rPr>
          <w:color w:val="auto"/>
        </w:rPr>
        <w:fldChar w:fldCharType="end"/>
      </w:r>
    </w:p>
    <w:p w14:paraId="56E7C69C" w14:textId="77777777" w:rsidR="00924F96" w:rsidRPr="00924F96" w:rsidRDefault="00924F96">
      <w:pPr>
        <w:pStyle w:val="TOC2"/>
        <w:rPr>
          <w:rFonts w:asciiTheme="minorHAnsi" w:eastAsiaTheme="minorEastAsia" w:hAnsiTheme="minorHAnsi" w:cstheme="minorBidi"/>
          <w:sz w:val="22"/>
          <w:szCs w:val="22"/>
        </w:rPr>
      </w:pPr>
      <w:r w:rsidRPr="00924F96">
        <w:rPr>
          <w:rFonts w:cs="Tahoma"/>
          <w:caps/>
          <w:vertAlign w:val="superscript"/>
        </w:rPr>
        <w:t>66</w:t>
      </w:r>
      <w:r w:rsidRPr="00924F96">
        <w:rPr>
          <w:rFonts w:cs="Tahoma"/>
        </w:rPr>
        <w:t xml:space="preserve"> Lync Online Piani 1, 2 e 3</w:t>
      </w:r>
      <w:r w:rsidRPr="00924F96">
        <w:tab/>
      </w:r>
      <w:r w:rsidRPr="00924F96">
        <w:fldChar w:fldCharType="begin"/>
      </w:r>
      <w:r w:rsidRPr="00924F96">
        <w:instrText xml:space="preserve"> PAGEREF _Toc357601437 \h </w:instrText>
      </w:r>
      <w:r w:rsidRPr="00924F96">
        <w:fldChar w:fldCharType="separate"/>
      </w:r>
      <w:r w:rsidRPr="00924F96">
        <w:t>157</w:t>
      </w:r>
      <w:r w:rsidRPr="00924F96">
        <w:fldChar w:fldCharType="end"/>
      </w:r>
    </w:p>
    <w:p w14:paraId="56E7C69D" w14:textId="77777777" w:rsidR="00924F96" w:rsidRPr="00924F96" w:rsidRDefault="00924F96">
      <w:pPr>
        <w:pStyle w:val="TOC2"/>
        <w:rPr>
          <w:rFonts w:asciiTheme="minorHAnsi" w:eastAsiaTheme="minorEastAsia" w:hAnsiTheme="minorHAnsi" w:cstheme="minorBidi"/>
          <w:sz w:val="22"/>
          <w:szCs w:val="22"/>
        </w:rPr>
      </w:pPr>
      <w:r w:rsidRPr="00924F96">
        <w:rPr>
          <w:rFonts w:cs="Tahoma"/>
          <w:caps/>
          <w:vertAlign w:val="superscript"/>
        </w:rPr>
        <w:t>67</w:t>
      </w:r>
      <w:r w:rsidRPr="00924F96">
        <w:rPr>
          <w:rFonts w:cs="Tahoma"/>
          <w:caps/>
        </w:rPr>
        <w:t xml:space="preserve"> </w:t>
      </w:r>
      <w:r w:rsidRPr="00924F96">
        <w:rPr>
          <w:rFonts w:cs="Tahoma"/>
        </w:rPr>
        <w:t>Lync Server 2013</w:t>
      </w:r>
      <w:r w:rsidRPr="00924F96">
        <w:tab/>
      </w:r>
      <w:r w:rsidRPr="00924F96">
        <w:fldChar w:fldCharType="begin"/>
      </w:r>
      <w:r w:rsidRPr="00924F96">
        <w:instrText xml:space="preserve"> PAGEREF _Toc357601438 \h </w:instrText>
      </w:r>
      <w:r w:rsidRPr="00924F96">
        <w:fldChar w:fldCharType="separate"/>
      </w:r>
      <w:r w:rsidRPr="00924F96">
        <w:t>157</w:t>
      </w:r>
      <w:r w:rsidRPr="00924F96">
        <w:fldChar w:fldCharType="end"/>
      </w:r>
    </w:p>
    <w:p w14:paraId="56E7C69E"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olor w:val="auto"/>
          <w:vertAlign w:val="superscript"/>
        </w:rPr>
        <w:t>68</w:t>
      </w:r>
      <w:r w:rsidRPr="00924F96">
        <w:rPr>
          <w:color w:val="auto"/>
        </w:rPr>
        <w:t xml:space="preserve"> Microsoft Dynamics AX 2012 R2</w:t>
      </w:r>
      <w:r w:rsidRPr="00924F96">
        <w:rPr>
          <w:color w:val="auto"/>
        </w:rPr>
        <w:tab/>
      </w:r>
      <w:r w:rsidRPr="00924F96">
        <w:rPr>
          <w:color w:val="auto"/>
        </w:rPr>
        <w:fldChar w:fldCharType="begin"/>
      </w:r>
      <w:r w:rsidRPr="00924F96">
        <w:rPr>
          <w:color w:val="auto"/>
        </w:rPr>
        <w:instrText xml:space="preserve"> PAGEREF _Toc357601439 \h </w:instrText>
      </w:r>
      <w:r w:rsidRPr="00924F96">
        <w:rPr>
          <w:color w:val="auto"/>
        </w:rPr>
      </w:r>
      <w:r w:rsidRPr="00924F96">
        <w:rPr>
          <w:color w:val="auto"/>
        </w:rPr>
        <w:fldChar w:fldCharType="separate"/>
      </w:r>
      <w:r w:rsidRPr="00924F96">
        <w:rPr>
          <w:color w:val="auto"/>
        </w:rPr>
        <w:t>159</w:t>
      </w:r>
      <w:r w:rsidRPr="00924F96">
        <w:rPr>
          <w:color w:val="auto"/>
        </w:rPr>
        <w:fldChar w:fldCharType="end"/>
      </w:r>
    </w:p>
    <w:p w14:paraId="56E7C69F"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olor w:val="auto"/>
          <w:vertAlign w:val="superscript"/>
        </w:rPr>
        <w:t>69</w:t>
      </w:r>
      <w:r w:rsidRPr="00924F96">
        <w:rPr>
          <w:color w:val="auto"/>
        </w:rPr>
        <w:t xml:space="preserve"> Microsoft Dynamics CRM 2011</w:t>
      </w:r>
      <w:r w:rsidRPr="00924F96">
        <w:rPr>
          <w:color w:val="auto"/>
        </w:rPr>
        <w:tab/>
      </w:r>
      <w:r w:rsidRPr="00924F96">
        <w:rPr>
          <w:color w:val="auto"/>
        </w:rPr>
        <w:fldChar w:fldCharType="begin"/>
      </w:r>
      <w:r w:rsidRPr="00924F96">
        <w:rPr>
          <w:color w:val="auto"/>
        </w:rPr>
        <w:instrText xml:space="preserve"> PAGEREF _Toc357601440 \h </w:instrText>
      </w:r>
      <w:r w:rsidRPr="00924F96">
        <w:rPr>
          <w:color w:val="auto"/>
        </w:rPr>
      </w:r>
      <w:r w:rsidRPr="00924F96">
        <w:rPr>
          <w:color w:val="auto"/>
        </w:rPr>
        <w:fldChar w:fldCharType="separate"/>
      </w:r>
      <w:r w:rsidRPr="00924F96">
        <w:rPr>
          <w:color w:val="auto"/>
        </w:rPr>
        <w:t>160</w:t>
      </w:r>
      <w:r w:rsidRPr="00924F96">
        <w:rPr>
          <w:color w:val="auto"/>
        </w:rPr>
        <w:fldChar w:fldCharType="end"/>
      </w:r>
    </w:p>
    <w:p w14:paraId="56E7C6A0" w14:textId="77777777" w:rsidR="00924F96" w:rsidRPr="00924F96" w:rsidRDefault="00924F96">
      <w:pPr>
        <w:pStyle w:val="TOC2"/>
        <w:rPr>
          <w:rFonts w:asciiTheme="minorHAnsi" w:eastAsiaTheme="minorEastAsia" w:hAnsiTheme="minorHAnsi" w:cstheme="minorBidi"/>
          <w:sz w:val="22"/>
          <w:szCs w:val="22"/>
        </w:rPr>
      </w:pPr>
      <w:r w:rsidRPr="00924F96">
        <w:rPr>
          <w:rFonts w:cs="Tahoma"/>
          <w:caps/>
          <w:vertAlign w:val="superscript"/>
        </w:rPr>
        <w:t>70</w:t>
      </w:r>
      <w:r w:rsidRPr="00924F96">
        <w:rPr>
          <w:rFonts w:cs="Tahoma"/>
          <w:caps/>
        </w:rPr>
        <w:t xml:space="preserve"> </w:t>
      </w:r>
      <w:r w:rsidRPr="00924F96">
        <w:rPr>
          <w:rFonts w:cs="Tahoma"/>
        </w:rPr>
        <w:t>Microsoft Dynamics CRM 2011 Server</w:t>
      </w:r>
      <w:r w:rsidRPr="00924F96">
        <w:tab/>
      </w:r>
      <w:r w:rsidRPr="00924F96">
        <w:fldChar w:fldCharType="begin"/>
      </w:r>
      <w:r w:rsidRPr="00924F96">
        <w:instrText xml:space="preserve"> PAGEREF _Toc357601441 \h </w:instrText>
      </w:r>
      <w:r w:rsidRPr="00924F96">
        <w:fldChar w:fldCharType="separate"/>
      </w:r>
      <w:r w:rsidRPr="00924F96">
        <w:t>168</w:t>
      </w:r>
      <w:r w:rsidRPr="00924F96">
        <w:fldChar w:fldCharType="end"/>
      </w:r>
    </w:p>
    <w:p w14:paraId="56E7C6A1" w14:textId="77777777" w:rsidR="00924F96" w:rsidRPr="00924F96" w:rsidRDefault="00924F96">
      <w:pPr>
        <w:pStyle w:val="TOC2"/>
        <w:rPr>
          <w:rFonts w:asciiTheme="minorHAnsi" w:eastAsiaTheme="minorEastAsia" w:hAnsiTheme="minorHAnsi" w:cstheme="minorBidi"/>
          <w:sz w:val="22"/>
          <w:szCs w:val="22"/>
        </w:rPr>
      </w:pPr>
      <w:r w:rsidRPr="00924F96">
        <w:rPr>
          <w:rFonts w:cs="Tahoma"/>
          <w:caps/>
          <w:vertAlign w:val="superscript"/>
        </w:rPr>
        <w:t>71</w:t>
      </w:r>
      <w:r w:rsidRPr="00924F96">
        <w:rPr>
          <w:rFonts w:cs="Tahoma"/>
        </w:rPr>
        <w:t xml:space="preserve"> Office 365 Enterprise E1</w:t>
      </w:r>
      <w:r w:rsidRPr="00924F96">
        <w:tab/>
      </w:r>
      <w:r w:rsidRPr="00924F96">
        <w:fldChar w:fldCharType="begin"/>
      </w:r>
      <w:r w:rsidRPr="00924F96">
        <w:instrText xml:space="preserve"> PAGEREF _Toc357601442 \h </w:instrText>
      </w:r>
      <w:r w:rsidRPr="00924F96">
        <w:fldChar w:fldCharType="separate"/>
      </w:r>
      <w:r w:rsidRPr="00924F96">
        <w:t>168</w:t>
      </w:r>
      <w:r w:rsidRPr="00924F96">
        <w:fldChar w:fldCharType="end"/>
      </w:r>
    </w:p>
    <w:p w14:paraId="56E7C6A2" w14:textId="77777777" w:rsidR="00924F96" w:rsidRPr="00924F96" w:rsidRDefault="00924F96">
      <w:pPr>
        <w:pStyle w:val="TOC2"/>
        <w:rPr>
          <w:rFonts w:asciiTheme="minorHAnsi" w:eastAsiaTheme="minorEastAsia" w:hAnsiTheme="minorHAnsi" w:cstheme="minorBidi"/>
          <w:sz w:val="22"/>
          <w:szCs w:val="22"/>
        </w:rPr>
      </w:pPr>
      <w:r w:rsidRPr="00924F96">
        <w:rPr>
          <w:rFonts w:cs="Tahoma"/>
          <w:caps/>
          <w:vertAlign w:val="superscript"/>
        </w:rPr>
        <w:t>72</w:t>
      </w:r>
      <w:r w:rsidRPr="00924F96">
        <w:rPr>
          <w:rFonts w:cs="Tahoma"/>
          <w:caps/>
        </w:rPr>
        <w:t xml:space="preserve"> </w:t>
      </w:r>
      <w:r w:rsidRPr="00924F96">
        <w:rPr>
          <w:rFonts w:cs="Tahoma"/>
        </w:rPr>
        <w:t>Office 365 Enterprise K1 e K2 (SL per Utente)</w:t>
      </w:r>
      <w:r w:rsidRPr="00924F96">
        <w:tab/>
      </w:r>
      <w:r w:rsidRPr="00924F96">
        <w:fldChar w:fldCharType="begin"/>
      </w:r>
      <w:r w:rsidRPr="00924F96">
        <w:instrText xml:space="preserve"> PAGEREF _Toc357601443 \h </w:instrText>
      </w:r>
      <w:r w:rsidRPr="00924F96">
        <w:fldChar w:fldCharType="separate"/>
      </w:r>
      <w:r w:rsidRPr="00924F96">
        <w:t>169</w:t>
      </w:r>
      <w:r w:rsidRPr="00924F96">
        <w:fldChar w:fldCharType="end"/>
      </w:r>
    </w:p>
    <w:p w14:paraId="56E7C6A3" w14:textId="77777777" w:rsidR="00924F96" w:rsidRPr="00924F96" w:rsidRDefault="00924F96">
      <w:pPr>
        <w:pStyle w:val="TOC2"/>
        <w:rPr>
          <w:rFonts w:asciiTheme="minorHAnsi" w:eastAsiaTheme="minorEastAsia" w:hAnsiTheme="minorHAnsi" w:cstheme="minorBidi"/>
          <w:sz w:val="22"/>
          <w:szCs w:val="22"/>
        </w:rPr>
      </w:pPr>
      <w:r w:rsidRPr="00924F96">
        <w:rPr>
          <w:rFonts w:cs="Tahoma"/>
          <w:caps/>
          <w:vertAlign w:val="superscript"/>
        </w:rPr>
        <w:t>73</w:t>
      </w:r>
      <w:r w:rsidRPr="00924F96">
        <w:rPr>
          <w:rFonts w:cs="Tahoma"/>
        </w:rPr>
        <w:t xml:space="preserve"> Office 365 Government G1-G4</w:t>
      </w:r>
      <w:r w:rsidRPr="00924F96">
        <w:tab/>
      </w:r>
      <w:r w:rsidRPr="00924F96">
        <w:fldChar w:fldCharType="begin"/>
      </w:r>
      <w:r w:rsidRPr="00924F96">
        <w:instrText xml:space="preserve"> PAGEREF _Toc357601444 \h </w:instrText>
      </w:r>
      <w:r w:rsidRPr="00924F96">
        <w:fldChar w:fldCharType="separate"/>
      </w:r>
      <w:r w:rsidRPr="00924F96">
        <w:t>169</w:t>
      </w:r>
      <w:r w:rsidRPr="00924F96">
        <w:fldChar w:fldCharType="end"/>
      </w:r>
    </w:p>
    <w:p w14:paraId="56E7C6A4" w14:textId="77777777" w:rsidR="00924F96" w:rsidRPr="00924F96" w:rsidRDefault="00924F96">
      <w:pPr>
        <w:pStyle w:val="TOC2"/>
        <w:rPr>
          <w:rFonts w:asciiTheme="minorHAnsi" w:eastAsiaTheme="minorEastAsia" w:hAnsiTheme="minorHAnsi" w:cstheme="minorBidi"/>
          <w:sz w:val="22"/>
          <w:szCs w:val="22"/>
        </w:rPr>
      </w:pPr>
      <w:r w:rsidRPr="00924F96">
        <w:rPr>
          <w:rFonts w:cs="Tahoma"/>
          <w:caps/>
          <w:vertAlign w:val="superscript"/>
        </w:rPr>
        <w:t>74</w:t>
      </w:r>
      <w:r w:rsidRPr="00924F96">
        <w:rPr>
          <w:rFonts w:cs="Tahoma"/>
        </w:rPr>
        <w:t xml:space="preserve"> SharePoint Online Piani 1 e 2</w:t>
      </w:r>
      <w:r w:rsidRPr="00924F96">
        <w:tab/>
      </w:r>
      <w:r w:rsidRPr="00924F96">
        <w:fldChar w:fldCharType="begin"/>
      </w:r>
      <w:r w:rsidRPr="00924F96">
        <w:instrText xml:space="preserve"> PAGEREF _Toc357601445 \h </w:instrText>
      </w:r>
      <w:r w:rsidRPr="00924F96">
        <w:fldChar w:fldCharType="separate"/>
      </w:r>
      <w:r w:rsidRPr="00924F96">
        <w:t>170</w:t>
      </w:r>
      <w:r w:rsidRPr="00924F96">
        <w:fldChar w:fldCharType="end"/>
      </w:r>
    </w:p>
    <w:p w14:paraId="56E7C6A5" w14:textId="77777777" w:rsidR="00924F96" w:rsidRPr="00924F96" w:rsidRDefault="00924F96">
      <w:pPr>
        <w:pStyle w:val="TOC2"/>
        <w:rPr>
          <w:rFonts w:asciiTheme="minorHAnsi" w:eastAsiaTheme="minorEastAsia" w:hAnsiTheme="minorHAnsi" w:cstheme="minorBidi"/>
          <w:sz w:val="22"/>
          <w:szCs w:val="22"/>
        </w:rPr>
      </w:pPr>
      <w:r w:rsidRPr="00924F96">
        <w:rPr>
          <w:rFonts w:cs="Tahoma"/>
          <w:caps/>
          <w:vertAlign w:val="superscript"/>
        </w:rPr>
        <w:t xml:space="preserve">75 </w:t>
      </w:r>
      <w:r w:rsidRPr="00924F96">
        <w:rPr>
          <w:rFonts w:cs="Tahoma"/>
        </w:rPr>
        <w:t>SharePoint Server 2013</w:t>
      </w:r>
      <w:r w:rsidRPr="00924F96">
        <w:tab/>
      </w:r>
      <w:r w:rsidRPr="00924F96">
        <w:fldChar w:fldCharType="begin"/>
      </w:r>
      <w:r w:rsidRPr="00924F96">
        <w:instrText xml:space="preserve"> PAGEREF _Toc357601446 \h </w:instrText>
      </w:r>
      <w:r w:rsidRPr="00924F96">
        <w:fldChar w:fldCharType="separate"/>
      </w:r>
      <w:r w:rsidRPr="00924F96">
        <w:t>170</w:t>
      </w:r>
      <w:r w:rsidRPr="00924F96">
        <w:fldChar w:fldCharType="end"/>
      </w:r>
    </w:p>
    <w:p w14:paraId="56E7C6A6"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aps/>
          <w:color w:val="auto"/>
          <w:vertAlign w:val="superscript"/>
        </w:rPr>
        <w:t>76</w:t>
      </w:r>
      <w:r w:rsidRPr="00924F96">
        <w:rPr>
          <w:color w:val="auto"/>
        </w:rPr>
        <w:t xml:space="preserve"> SQL Server</w:t>
      </w:r>
      <w:r w:rsidRPr="00924F96">
        <w:rPr>
          <w:color w:val="auto"/>
          <w:vertAlign w:val="superscript"/>
        </w:rPr>
        <w:t>®</w:t>
      </w:r>
      <w:r w:rsidRPr="00924F96">
        <w:rPr>
          <w:color w:val="auto"/>
        </w:rPr>
        <w:t xml:space="preserve"> 2008 R2 Datacenter</w:t>
      </w:r>
      <w:r w:rsidRPr="00924F96">
        <w:rPr>
          <w:color w:val="auto"/>
        </w:rPr>
        <w:tab/>
      </w:r>
      <w:r w:rsidRPr="00924F96">
        <w:rPr>
          <w:color w:val="auto"/>
        </w:rPr>
        <w:fldChar w:fldCharType="begin"/>
      </w:r>
      <w:r w:rsidRPr="00924F96">
        <w:rPr>
          <w:color w:val="auto"/>
        </w:rPr>
        <w:instrText xml:space="preserve"> PAGEREF _Toc357601447 \h </w:instrText>
      </w:r>
      <w:r w:rsidRPr="00924F96">
        <w:rPr>
          <w:color w:val="auto"/>
        </w:rPr>
      </w:r>
      <w:r w:rsidRPr="00924F96">
        <w:rPr>
          <w:color w:val="auto"/>
        </w:rPr>
        <w:fldChar w:fldCharType="separate"/>
      </w:r>
      <w:r w:rsidRPr="00924F96">
        <w:rPr>
          <w:color w:val="auto"/>
        </w:rPr>
        <w:t>172</w:t>
      </w:r>
      <w:r w:rsidRPr="00924F96">
        <w:rPr>
          <w:color w:val="auto"/>
        </w:rPr>
        <w:fldChar w:fldCharType="end"/>
      </w:r>
    </w:p>
    <w:p w14:paraId="56E7C6A7"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aps/>
          <w:color w:val="auto"/>
          <w:vertAlign w:val="superscript"/>
        </w:rPr>
        <w:t>77</w:t>
      </w:r>
      <w:r w:rsidRPr="00924F96">
        <w:rPr>
          <w:caps/>
          <w:color w:val="auto"/>
        </w:rPr>
        <w:t xml:space="preserve"> </w:t>
      </w:r>
      <w:r w:rsidRPr="00924F96">
        <w:rPr>
          <w:color w:val="auto"/>
        </w:rPr>
        <w:t>SQL Server</w:t>
      </w:r>
      <w:r w:rsidRPr="00924F96">
        <w:rPr>
          <w:color w:val="auto"/>
          <w:vertAlign w:val="superscript"/>
        </w:rPr>
        <w:t>®</w:t>
      </w:r>
      <w:r w:rsidRPr="00924F96">
        <w:rPr>
          <w:color w:val="auto"/>
        </w:rPr>
        <w:t xml:space="preserve"> 2008 R2 Small Business</w:t>
      </w:r>
      <w:r w:rsidRPr="00924F96">
        <w:rPr>
          <w:color w:val="auto"/>
        </w:rPr>
        <w:tab/>
      </w:r>
      <w:r w:rsidRPr="00924F96">
        <w:rPr>
          <w:color w:val="auto"/>
        </w:rPr>
        <w:fldChar w:fldCharType="begin"/>
      </w:r>
      <w:r w:rsidRPr="00924F96">
        <w:rPr>
          <w:color w:val="auto"/>
        </w:rPr>
        <w:instrText xml:space="preserve"> PAGEREF _Toc357601448 \h </w:instrText>
      </w:r>
      <w:r w:rsidRPr="00924F96">
        <w:rPr>
          <w:color w:val="auto"/>
        </w:rPr>
      </w:r>
      <w:r w:rsidRPr="00924F96">
        <w:rPr>
          <w:color w:val="auto"/>
        </w:rPr>
        <w:fldChar w:fldCharType="separate"/>
      </w:r>
      <w:r w:rsidRPr="00924F96">
        <w:rPr>
          <w:color w:val="auto"/>
        </w:rPr>
        <w:t>174</w:t>
      </w:r>
      <w:r w:rsidRPr="00924F96">
        <w:rPr>
          <w:color w:val="auto"/>
        </w:rPr>
        <w:fldChar w:fldCharType="end"/>
      </w:r>
    </w:p>
    <w:p w14:paraId="56E7C6A8"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aps/>
          <w:color w:val="auto"/>
          <w:vertAlign w:val="superscript"/>
        </w:rPr>
        <w:t>78</w:t>
      </w:r>
      <w:r w:rsidRPr="00924F96">
        <w:rPr>
          <w:color w:val="auto"/>
        </w:rPr>
        <w:t xml:space="preserve"> Processore per SQL Server</w:t>
      </w:r>
      <w:r w:rsidRPr="00924F96">
        <w:rPr>
          <w:color w:val="auto"/>
          <w:vertAlign w:val="superscript"/>
        </w:rPr>
        <w:t>®</w:t>
      </w:r>
      <w:r w:rsidRPr="00924F96">
        <w:rPr>
          <w:color w:val="auto"/>
        </w:rPr>
        <w:t xml:space="preserve"> 2008 R2 Web</w:t>
      </w:r>
      <w:r w:rsidRPr="00924F96">
        <w:rPr>
          <w:color w:val="auto"/>
        </w:rPr>
        <w:tab/>
      </w:r>
      <w:r w:rsidRPr="00924F96">
        <w:rPr>
          <w:color w:val="auto"/>
        </w:rPr>
        <w:fldChar w:fldCharType="begin"/>
      </w:r>
      <w:r w:rsidRPr="00924F96">
        <w:rPr>
          <w:color w:val="auto"/>
        </w:rPr>
        <w:instrText xml:space="preserve"> PAGEREF _Toc357601449 \h </w:instrText>
      </w:r>
      <w:r w:rsidRPr="00924F96">
        <w:rPr>
          <w:color w:val="auto"/>
        </w:rPr>
      </w:r>
      <w:r w:rsidRPr="00924F96">
        <w:rPr>
          <w:color w:val="auto"/>
        </w:rPr>
        <w:fldChar w:fldCharType="separate"/>
      </w:r>
      <w:r w:rsidRPr="00924F96">
        <w:rPr>
          <w:color w:val="auto"/>
        </w:rPr>
        <w:t>175</w:t>
      </w:r>
      <w:r w:rsidRPr="00924F96">
        <w:rPr>
          <w:color w:val="auto"/>
        </w:rPr>
        <w:fldChar w:fldCharType="end"/>
      </w:r>
    </w:p>
    <w:p w14:paraId="56E7C6A9"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olor w:val="auto"/>
          <w:vertAlign w:val="superscript"/>
        </w:rPr>
        <w:t>79</w:t>
      </w:r>
      <w:r w:rsidRPr="00924F96">
        <w:rPr>
          <w:color w:val="auto"/>
        </w:rPr>
        <w:t xml:space="preserve"> SQL Server</w:t>
      </w:r>
      <w:r w:rsidRPr="00924F96">
        <w:rPr>
          <w:color w:val="auto"/>
          <w:vertAlign w:val="superscript"/>
        </w:rPr>
        <w:t>®</w:t>
      </w:r>
      <w:r w:rsidRPr="00924F96">
        <w:rPr>
          <w:color w:val="auto"/>
        </w:rPr>
        <w:t xml:space="preserve"> 2008 R2 Workgroup (5 Add On Client)</w:t>
      </w:r>
      <w:r w:rsidRPr="00924F96">
        <w:rPr>
          <w:color w:val="auto"/>
        </w:rPr>
        <w:tab/>
      </w:r>
      <w:r w:rsidRPr="00924F96">
        <w:rPr>
          <w:color w:val="auto"/>
        </w:rPr>
        <w:fldChar w:fldCharType="begin"/>
      </w:r>
      <w:r w:rsidRPr="00924F96">
        <w:rPr>
          <w:color w:val="auto"/>
        </w:rPr>
        <w:instrText xml:space="preserve"> PAGEREF _Toc357601450 \h </w:instrText>
      </w:r>
      <w:r w:rsidRPr="00924F96">
        <w:rPr>
          <w:color w:val="auto"/>
        </w:rPr>
      </w:r>
      <w:r w:rsidRPr="00924F96">
        <w:rPr>
          <w:color w:val="auto"/>
        </w:rPr>
        <w:fldChar w:fldCharType="separate"/>
      </w:r>
      <w:r w:rsidRPr="00924F96">
        <w:rPr>
          <w:color w:val="auto"/>
        </w:rPr>
        <w:t>177</w:t>
      </w:r>
      <w:r w:rsidRPr="00924F96">
        <w:rPr>
          <w:color w:val="auto"/>
        </w:rPr>
        <w:fldChar w:fldCharType="end"/>
      </w:r>
    </w:p>
    <w:p w14:paraId="56E7C6AA"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olor w:val="auto"/>
          <w:vertAlign w:val="superscript"/>
        </w:rPr>
        <w:t>80</w:t>
      </w:r>
      <w:r w:rsidRPr="00924F96">
        <w:rPr>
          <w:color w:val="auto"/>
        </w:rPr>
        <w:t xml:space="preserve"> Processore per SQL Server</w:t>
      </w:r>
      <w:r w:rsidRPr="00924F96">
        <w:rPr>
          <w:color w:val="auto"/>
          <w:vertAlign w:val="superscript"/>
        </w:rPr>
        <w:t>®</w:t>
      </w:r>
      <w:r w:rsidRPr="00924F96">
        <w:rPr>
          <w:color w:val="auto"/>
        </w:rPr>
        <w:t xml:space="preserve"> 2008 R2 Workgroup</w:t>
      </w:r>
      <w:r w:rsidRPr="00924F96">
        <w:rPr>
          <w:color w:val="auto"/>
        </w:rPr>
        <w:tab/>
      </w:r>
      <w:r w:rsidRPr="00924F96">
        <w:rPr>
          <w:color w:val="auto"/>
        </w:rPr>
        <w:fldChar w:fldCharType="begin"/>
      </w:r>
      <w:r w:rsidRPr="00924F96">
        <w:rPr>
          <w:color w:val="auto"/>
        </w:rPr>
        <w:instrText xml:space="preserve"> PAGEREF _Toc357601451 \h </w:instrText>
      </w:r>
      <w:r w:rsidRPr="00924F96">
        <w:rPr>
          <w:color w:val="auto"/>
        </w:rPr>
      </w:r>
      <w:r w:rsidRPr="00924F96">
        <w:rPr>
          <w:color w:val="auto"/>
        </w:rPr>
        <w:fldChar w:fldCharType="separate"/>
      </w:r>
      <w:r w:rsidRPr="00924F96">
        <w:rPr>
          <w:color w:val="auto"/>
        </w:rPr>
        <w:t>177</w:t>
      </w:r>
      <w:r w:rsidRPr="00924F96">
        <w:rPr>
          <w:color w:val="auto"/>
        </w:rPr>
        <w:fldChar w:fldCharType="end"/>
      </w:r>
    </w:p>
    <w:p w14:paraId="56E7C6AB"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olor w:val="auto"/>
          <w:vertAlign w:val="superscript"/>
        </w:rPr>
        <w:t>81</w:t>
      </w:r>
      <w:r w:rsidRPr="00924F96">
        <w:rPr>
          <w:color w:val="auto"/>
        </w:rPr>
        <w:t xml:space="preserve"> SQL Server</w:t>
      </w:r>
      <w:r w:rsidRPr="00924F96">
        <w:rPr>
          <w:color w:val="auto"/>
          <w:vertAlign w:val="superscript"/>
        </w:rPr>
        <w:t>®</w:t>
      </w:r>
      <w:r w:rsidRPr="00924F96">
        <w:rPr>
          <w:color w:val="auto"/>
        </w:rPr>
        <w:t xml:space="preserve"> 2012 Developer</w:t>
      </w:r>
      <w:r w:rsidRPr="00924F96">
        <w:rPr>
          <w:color w:val="auto"/>
        </w:rPr>
        <w:tab/>
      </w:r>
      <w:r w:rsidRPr="00924F96">
        <w:rPr>
          <w:color w:val="auto"/>
        </w:rPr>
        <w:fldChar w:fldCharType="begin"/>
      </w:r>
      <w:r w:rsidRPr="00924F96">
        <w:rPr>
          <w:color w:val="auto"/>
        </w:rPr>
        <w:instrText xml:space="preserve"> PAGEREF _Toc357601452 \h </w:instrText>
      </w:r>
      <w:r w:rsidRPr="00924F96">
        <w:rPr>
          <w:color w:val="auto"/>
        </w:rPr>
      </w:r>
      <w:r w:rsidRPr="00924F96">
        <w:rPr>
          <w:color w:val="auto"/>
        </w:rPr>
        <w:fldChar w:fldCharType="separate"/>
      </w:r>
      <w:r w:rsidRPr="00924F96">
        <w:rPr>
          <w:color w:val="auto"/>
        </w:rPr>
        <w:t>180</w:t>
      </w:r>
      <w:r w:rsidRPr="00924F96">
        <w:rPr>
          <w:color w:val="auto"/>
        </w:rPr>
        <w:fldChar w:fldCharType="end"/>
      </w:r>
    </w:p>
    <w:p w14:paraId="56E7C6AC"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olor w:val="auto"/>
          <w:vertAlign w:val="superscript"/>
        </w:rPr>
        <w:t>82</w:t>
      </w:r>
      <w:r w:rsidRPr="00924F96">
        <w:rPr>
          <w:color w:val="auto"/>
        </w:rPr>
        <w:t xml:space="preserve"> SQL Server</w:t>
      </w:r>
      <w:r w:rsidRPr="00924F96">
        <w:rPr>
          <w:color w:val="auto"/>
          <w:vertAlign w:val="superscript"/>
        </w:rPr>
        <w:t>®</w:t>
      </w:r>
      <w:r w:rsidRPr="00924F96">
        <w:rPr>
          <w:color w:val="auto"/>
        </w:rPr>
        <w:t xml:space="preserve"> 2012 Enterprise</w:t>
      </w:r>
      <w:r w:rsidRPr="00924F96">
        <w:rPr>
          <w:color w:val="auto"/>
        </w:rPr>
        <w:tab/>
      </w:r>
      <w:r w:rsidRPr="00924F96">
        <w:rPr>
          <w:color w:val="auto"/>
        </w:rPr>
        <w:fldChar w:fldCharType="begin"/>
      </w:r>
      <w:r w:rsidRPr="00924F96">
        <w:rPr>
          <w:color w:val="auto"/>
        </w:rPr>
        <w:instrText xml:space="preserve"> PAGEREF _Toc357601453 \h </w:instrText>
      </w:r>
      <w:r w:rsidRPr="00924F96">
        <w:rPr>
          <w:color w:val="auto"/>
        </w:rPr>
      </w:r>
      <w:r w:rsidRPr="00924F96">
        <w:rPr>
          <w:color w:val="auto"/>
        </w:rPr>
        <w:fldChar w:fldCharType="separate"/>
      </w:r>
      <w:r w:rsidRPr="00924F96">
        <w:rPr>
          <w:color w:val="auto"/>
        </w:rPr>
        <w:t>180</w:t>
      </w:r>
      <w:r w:rsidRPr="00924F96">
        <w:rPr>
          <w:color w:val="auto"/>
        </w:rPr>
        <w:fldChar w:fldCharType="end"/>
      </w:r>
    </w:p>
    <w:p w14:paraId="56E7C6AD"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aps/>
          <w:color w:val="auto"/>
          <w:vertAlign w:val="superscript"/>
        </w:rPr>
        <w:t xml:space="preserve">83 </w:t>
      </w:r>
      <w:r w:rsidRPr="00924F96">
        <w:rPr>
          <w:color w:val="auto"/>
        </w:rPr>
        <w:t>SQL Server</w:t>
      </w:r>
      <w:r w:rsidRPr="00924F96">
        <w:rPr>
          <w:color w:val="auto"/>
          <w:vertAlign w:val="superscript"/>
        </w:rPr>
        <w:t>®</w:t>
      </w:r>
      <w:r w:rsidRPr="00924F96">
        <w:rPr>
          <w:color w:val="auto"/>
        </w:rPr>
        <w:t xml:space="preserve"> 2012 Enterprise Core</w:t>
      </w:r>
      <w:r w:rsidRPr="00924F96">
        <w:rPr>
          <w:color w:val="auto"/>
        </w:rPr>
        <w:tab/>
      </w:r>
      <w:r w:rsidRPr="00924F96">
        <w:rPr>
          <w:color w:val="auto"/>
        </w:rPr>
        <w:fldChar w:fldCharType="begin"/>
      </w:r>
      <w:r w:rsidRPr="00924F96">
        <w:rPr>
          <w:color w:val="auto"/>
        </w:rPr>
        <w:instrText xml:space="preserve"> PAGEREF _Toc357601454 \h </w:instrText>
      </w:r>
      <w:r w:rsidRPr="00924F96">
        <w:rPr>
          <w:color w:val="auto"/>
        </w:rPr>
      </w:r>
      <w:r w:rsidRPr="00924F96">
        <w:rPr>
          <w:color w:val="auto"/>
        </w:rPr>
        <w:fldChar w:fldCharType="separate"/>
      </w:r>
      <w:r w:rsidRPr="00924F96">
        <w:rPr>
          <w:color w:val="auto"/>
        </w:rPr>
        <w:t>180</w:t>
      </w:r>
      <w:r w:rsidRPr="00924F96">
        <w:rPr>
          <w:color w:val="auto"/>
        </w:rPr>
        <w:fldChar w:fldCharType="end"/>
      </w:r>
    </w:p>
    <w:p w14:paraId="56E7C6AE"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aps/>
          <w:color w:val="auto"/>
          <w:vertAlign w:val="superscript"/>
        </w:rPr>
        <w:t>84</w:t>
      </w:r>
      <w:r w:rsidRPr="00924F96">
        <w:rPr>
          <w:color w:val="auto"/>
        </w:rPr>
        <w:t xml:space="preserve"> SQL Server </w:t>
      </w:r>
      <w:r w:rsidRPr="00924F96">
        <w:rPr>
          <w:color w:val="auto"/>
          <w:vertAlign w:val="superscript"/>
        </w:rPr>
        <w:t>®</w:t>
      </w:r>
      <w:r w:rsidRPr="00924F96">
        <w:rPr>
          <w:color w:val="auto"/>
        </w:rPr>
        <w:t xml:space="preserve"> 2012 Parallel Data Warehouse</w:t>
      </w:r>
      <w:r w:rsidRPr="00924F96">
        <w:rPr>
          <w:color w:val="auto"/>
        </w:rPr>
        <w:tab/>
      </w:r>
      <w:r w:rsidRPr="00924F96">
        <w:rPr>
          <w:color w:val="auto"/>
        </w:rPr>
        <w:fldChar w:fldCharType="begin"/>
      </w:r>
      <w:r w:rsidRPr="00924F96">
        <w:rPr>
          <w:color w:val="auto"/>
        </w:rPr>
        <w:instrText xml:space="preserve"> PAGEREF _Toc357601455 \h </w:instrText>
      </w:r>
      <w:r w:rsidRPr="00924F96">
        <w:rPr>
          <w:color w:val="auto"/>
        </w:rPr>
      </w:r>
      <w:r w:rsidRPr="00924F96">
        <w:rPr>
          <w:color w:val="auto"/>
        </w:rPr>
        <w:fldChar w:fldCharType="separate"/>
      </w:r>
      <w:r w:rsidRPr="00924F96">
        <w:rPr>
          <w:color w:val="auto"/>
        </w:rPr>
        <w:t>183</w:t>
      </w:r>
      <w:r w:rsidRPr="00924F96">
        <w:rPr>
          <w:color w:val="auto"/>
        </w:rPr>
        <w:fldChar w:fldCharType="end"/>
      </w:r>
    </w:p>
    <w:p w14:paraId="56E7C6AF"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aps/>
          <w:color w:val="auto"/>
          <w:vertAlign w:val="superscript"/>
        </w:rPr>
        <w:t>85</w:t>
      </w:r>
      <w:r w:rsidRPr="00924F96">
        <w:rPr>
          <w:color w:val="auto"/>
        </w:rPr>
        <w:t xml:space="preserve"> SQL Server</w:t>
      </w:r>
      <w:r w:rsidRPr="00924F96">
        <w:rPr>
          <w:color w:val="auto"/>
          <w:vertAlign w:val="superscript"/>
        </w:rPr>
        <w:t>®</w:t>
      </w:r>
      <w:r w:rsidRPr="00924F96">
        <w:rPr>
          <w:color w:val="auto"/>
        </w:rPr>
        <w:t xml:space="preserve"> 2012 Standard</w:t>
      </w:r>
      <w:r w:rsidRPr="00924F96">
        <w:rPr>
          <w:color w:val="auto"/>
        </w:rPr>
        <w:tab/>
      </w:r>
      <w:r w:rsidRPr="00924F96">
        <w:rPr>
          <w:color w:val="auto"/>
        </w:rPr>
        <w:fldChar w:fldCharType="begin"/>
      </w:r>
      <w:r w:rsidRPr="00924F96">
        <w:rPr>
          <w:color w:val="auto"/>
        </w:rPr>
        <w:instrText xml:space="preserve"> PAGEREF _Toc357601456 \h </w:instrText>
      </w:r>
      <w:r w:rsidRPr="00924F96">
        <w:rPr>
          <w:color w:val="auto"/>
        </w:rPr>
      </w:r>
      <w:r w:rsidRPr="00924F96">
        <w:rPr>
          <w:color w:val="auto"/>
        </w:rPr>
        <w:fldChar w:fldCharType="separate"/>
      </w:r>
      <w:r w:rsidRPr="00924F96">
        <w:rPr>
          <w:color w:val="auto"/>
        </w:rPr>
        <w:t>184</w:t>
      </w:r>
      <w:r w:rsidRPr="00924F96">
        <w:rPr>
          <w:color w:val="auto"/>
        </w:rPr>
        <w:fldChar w:fldCharType="end"/>
      </w:r>
    </w:p>
    <w:p w14:paraId="56E7C6B0"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aps/>
          <w:color w:val="auto"/>
          <w:vertAlign w:val="superscript"/>
        </w:rPr>
        <w:t>86</w:t>
      </w:r>
      <w:r w:rsidRPr="00924F96">
        <w:rPr>
          <w:color w:val="auto"/>
        </w:rPr>
        <w:t xml:space="preserve"> SQL Server</w:t>
      </w:r>
      <w:r w:rsidRPr="00924F96">
        <w:rPr>
          <w:color w:val="auto"/>
          <w:vertAlign w:val="superscript"/>
        </w:rPr>
        <w:t>®</w:t>
      </w:r>
      <w:r w:rsidRPr="00924F96">
        <w:rPr>
          <w:color w:val="auto"/>
        </w:rPr>
        <w:t xml:space="preserve"> 2012 Standard</w:t>
      </w:r>
      <w:r w:rsidRPr="00924F96">
        <w:rPr>
          <w:rFonts w:eastAsia="Calibri"/>
          <w:color w:val="auto"/>
        </w:rPr>
        <w:t xml:space="preserve"> Core</w:t>
      </w:r>
      <w:r w:rsidRPr="00924F96">
        <w:rPr>
          <w:color w:val="auto"/>
        </w:rPr>
        <w:tab/>
      </w:r>
      <w:r w:rsidRPr="00924F96">
        <w:rPr>
          <w:color w:val="auto"/>
        </w:rPr>
        <w:fldChar w:fldCharType="begin"/>
      </w:r>
      <w:r w:rsidRPr="00924F96">
        <w:rPr>
          <w:color w:val="auto"/>
        </w:rPr>
        <w:instrText xml:space="preserve"> PAGEREF _Toc357601457 \h </w:instrText>
      </w:r>
      <w:r w:rsidRPr="00924F96">
        <w:rPr>
          <w:color w:val="auto"/>
        </w:rPr>
      </w:r>
      <w:r w:rsidRPr="00924F96">
        <w:rPr>
          <w:color w:val="auto"/>
        </w:rPr>
        <w:fldChar w:fldCharType="separate"/>
      </w:r>
      <w:r w:rsidRPr="00924F96">
        <w:rPr>
          <w:color w:val="auto"/>
        </w:rPr>
        <w:t>184</w:t>
      </w:r>
      <w:r w:rsidRPr="00924F96">
        <w:rPr>
          <w:color w:val="auto"/>
        </w:rPr>
        <w:fldChar w:fldCharType="end"/>
      </w:r>
    </w:p>
    <w:p w14:paraId="56E7C6B1"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aps/>
          <w:color w:val="auto"/>
          <w:vertAlign w:val="superscript"/>
        </w:rPr>
        <w:t>87</w:t>
      </w:r>
      <w:r w:rsidRPr="00924F96">
        <w:rPr>
          <w:color w:val="auto"/>
        </w:rPr>
        <w:t xml:space="preserve"> System Center Essentials 2010</w:t>
      </w:r>
      <w:r w:rsidRPr="00924F96">
        <w:rPr>
          <w:color w:val="auto"/>
        </w:rPr>
        <w:tab/>
      </w:r>
      <w:r w:rsidRPr="00924F96">
        <w:rPr>
          <w:color w:val="auto"/>
        </w:rPr>
        <w:fldChar w:fldCharType="begin"/>
      </w:r>
      <w:r w:rsidRPr="00924F96">
        <w:rPr>
          <w:color w:val="auto"/>
        </w:rPr>
        <w:instrText xml:space="preserve"> PAGEREF _Toc357601458 \h </w:instrText>
      </w:r>
      <w:r w:rsidRPr="00924F96">
        <w:rPr>
          <w:color w:val="auto"/>
        </w:rPr>
      </w:r>
      <w:r w:rsidRPr="00924F96">
        <w:rPr>
          <w:color w:val="auto"/>
        </w:rPr>
        <w:fldChar w:fldCharType="separate"/>
      </w:r>
      <w:r w:rsidRPr="00924F96">
        <w:rPr>
          <w:color w:val="auto"/>
        </w:rPr>
        <w:t>187</w:t>
      </w:r>
      <w:r w:rsidRPr="00924F96">
        <w:rPr>
          <w:color w:val="auto"/>
        </w:rPr>
        <w:fldChar w:fldCharType="end"/>
      </w:r>
    </w:p>
    <w:p w14:paraId="56E7C6B2"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aps/>
          <w:color w:val="auto"/>
          <w:vertAlign w:val="superscript"/>
        </w:rPr>
        <w:t>88</w:t>
      </w:r>
      <w:r w:rsidRPr="00924F96">
        <w:rPr>
          <w:color w:val="auto"/>
        </w:rPr>
        <w:t xml:space="preserve"> System Center Reporting Manager 2006</w:t>
      </w:r>
      <w:r w:rsidRPr="00924F96">
        <w:rPr>
          <w:color w:val="auto"/>
        </w:rPr>
        <w:tab/>
      </w:r>
      <w:r w:rsidRPr="00924F96">
        <w:rPr>
          <w:color w:val="auto"/>
        </w:rPr>
        <w:fldChar w:fldCharType="begin"/>
      </w:r>
      <w:r w:rsidRPr="00924F96">
        <w:rPr>
          <w:color w:val="auto"/>
        </w:rPr>
        <w:instrText xml:space="preserve"> PAGEREF _Toc357601459 \h </w:instrText>
      </w:r>
      <w:r w:rsidRPr="00924F96">
        <w:rPr>
          <w:color w:val="auto"/>
        </w:rPr>
      </w:r>
      <w:r w:rsidRPr="00924F96">
        <w:rPr>
          <w:color w:val="auto"/>
        </w:rPr>
        <w:fldChar w:fldCharType="separate"/>
      </w:r>
      <w:r w:rsidRPr="00924F96">
        <w:rPr>
          <w:color w:val="auto"/>
        </w:rPr>
        <w:t>188</w:t>
      </w:r>
      <w:r w:rsidRPr="00924F96">
        <w:rPr>
          <w:color w:val="auto"/>
        </w:rPr>
        <w:fldChar w:fldCharType="end"/>
      </w:r>
    </w:p>
    <w:p w14:paraId="56E7C6B3"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aps/>
          <w:color w:val="auto"/>
          <w:vertAlign w:val="superscript"/>
        </w:rPr>
        <w:t>89</w:t>
      </w:r>
      <w:r w:rsidRPr="00924F96">
        <w:rPr>
          <w:caps/>
          <w:color w:val="auto"/>
        </w:rPr>
        <w:t xml:space="preserve"> </w:t>
      </w:r>
      <w:r w:rsidRPr="00924F96">
        <w:rPr>
          <w:color w:val="auto"/>
        </w:rPr>
        <w:t>System Center Server Management Suite Enterprise</w:t>
      </w:r>
      <w:r w:rsidRPr="00924F96">
        <w:rPr>
          <w:color w:val="auto"/>
        </w:rPr>
        <w:tab/>
      </w:r>
      <w:r w:rsidRPr="00924F96">
        <w:rPr>
          <w:color w:val="auto"/>
        </w:rPr>
        <w:fldChar w:fldCharType="begin"/>
      </w:r>
      <w:r w:rsidRPr="00924F96">
        <w:rPr>
          <w:color w:val="auto"/>
        </w:rPr>
        <w:instrText xml:space="preserve"> PAGEREF _Toc357601460 \h </w:instrText>
      </w:r>
      <w:r w:rsidRPr="00924F96">
        <w:rPr>
          <w:color w:val="auto"/>
        </w:rPr>
      </w:r>
      <w:r w:rsidRPr="00924F96">
        <w:rPr>
          <w:color w:val="auto"/>
        </w:rPr>
        <w:fldChar w:fldCharType="separate"/>
      </w:r>
      <w:r w:rsidRPr="00924F96">
        <w:rPr>
          <w:color w:val="auto"/>
        </w:rPr>
        <w:t>188</w:t>
      </w:r>
      <w:r w:rsidRPr="00924F96">
        <w:rPr>
          <w:color w:val="auto"/>
        </w:rPr>
        <w:fldChar w:fldCharType="end"/>
      </w:r>
    </w:p>
    <w:p w14:paraId="56E7C6B4"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aps/>
          <w:color w:val="auto"/>
          <w:vertAlign w:val="superscript"/>
        </w:rPr>
        <w:t xml:space="preserve">90 </w:t>
      </w:r>
      <w:r w:rsidRPr="00924F96">
        <w:rPr>
          <w:color w:val="auto"/>
        </w:rPr>
        <w:t>System Center Server Management Suite Datacenter</w:t>
      </w:r>
      <w:r w:rsidRPr="00924F96">
        <w:rPr>
          <w:color w:val="auto"/>
        </w:rPr>
        <w:tab/>
      </w:r>
      <w:r w:rsidRPr="00924F96">
        <w:rPr>
          <w:color w:val="auto"/>
        </w:rPr>
        <w:fldChar w:fldCharType="begin"/>
      </w:r>
      <w:r w:rsidRPr="00924F96">
        <w:rPr>
          <w:color w:val="auto"/>
        </w:rPr>
        <w:instrText xml:space="preserve"> PAGEREF _Toc357601461 \h </w:instrText>
      </w:r>
      <w:r w:rsidRPr="00924F96">
        <w:rPr>
          <w:color w:val="auto"/>
        </w:rPr>
      </w:r>
      <w:r w:rsidRPr="00924F96">
        <w:rPr>
          <w:color w:val="auto"/>
        </w:rPr>
        <w:fldChar w:fldCharType="separate"/>
      </w:r>
      <w:r w:rsidRPr="00924F96">
        <w:rPr>
          <w:color w:val="auto"/>
        </w:rPr>
        <w:t>190</w:t>
      </w:r>
      <w:r w:rsidRPr="00924F96">
        <w:rPr>
          <w:color w:val="auto"/>
        </w:rPr>
        <w:fldChar w:fldCharType="end"/>
      </w:r>
    </w:p>
    <w:p w14:paraId="56E7C6B5"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aps/>
          <w:color w:val="auto"/>
          <w:vertAlign w:val="superscript"/>
        </w:rPr>
        <w:t>91</w:t>
      </w:r>
      <w:r w:rsidRPr="00924F96">
        <w:rPr>
          <w:color w:val="auto"/>
        </w:rPr>
        <w:t xml:space="preserve"> System Center Virtual Machine Manager 2008 R2 - Licenze di Gestione Client e Server</w:t>
      </w:r>
      <w:r w:rsidRPr="00924F96">
        <w:rPr>
          <w:color w:val="auto"/>
        </w:rPr>
        <w:tab/>
      </w:r>
      <w:r w:rsidRPr="00924F96">
        <w:rPr>
          <w:color w:val="auto"/>
        </w:rPr>
        <w:fldChar w:fldCharType="begin"/>
      </w:r>
      <w:r w:rsidRPr="00924F96">
        <w:rPr>
          <w:color w:val="auto"/>
        </w:rPr>
        <w:instrText xml:space="preserve"> PAGEREF _Toc357601462 \h </w:instrText>
      </w:r>
      <w:r w:rsidRPr="00924F96">
        <w:rPr>
          <w:color w:val="auto"/>
        </w:rPr>
      </w:r>
      <w:r w:rsidRPr="00924F96">
        <w:rPr>
          <w:color w:val="auto"/>
        </w:rPr>
        <w:fldChar w:fldCharType="separate"/>
      </w:r>
      <w:r w:rsidRPr="00924F96">
        <w:rPr>
          <w:color w:val="auto"/>
        </w:rPr>
        <w:t>190</w:t>
      </w:r>
      <w:r w:rsidRPr="00924F96">
        <w:rPr>
          <w:color w:val="auto"/>
        </w:rPr>
        <w:fldChar w:fldCharType="end"/>
      </w:r>
    </w:p>
    <w:p w14:paraId="56E7C6B6"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aps/>
          <w:color w:val="auto"/>
          <w:vertAlign w:val="superscript"/>
        </w:rPr>
        <w:t>92</w:t>
      </w:r>
      <w:r w:rsidRPr="00924F96">
        <w:rPr>
          <w:color w:val="auto"/>
        </w:rPr>
        <w:t xml:space="preserve"> System Center 2012</w:t>
      </w:r>
      <w:r w:rsidRPr="00924F96">
        <w:rPr>
          <w:color w:val="auto"/>
        </w:rPr>
        <w:tab/>
      </w:r>
      <w:r w:rsidRPr="00924F96">
        <w:rPr>
          <w:color w:val="auto"/>
        </w:rPr>
        <w:fldChar w:fldCharType="begin"/>
      </w:r>
      <w:r w:rsidRPr="00924F96">
        <w:rPr>
          <w:color w:val="auto"/>
        </w:rPr>
        <w:instrText xml:space="preserve"> PAGEREF _Toc357601463 \h </w:instrText>
      </w:r>
      <w:r w:rsidRPr="00924F96">
        <w:rPr>
          <w:color w:val="auto"/>
        </w:rPr>
      </w:r>
      <w:r w:rsidRPr="00924F96">
        <w:rPr>
          <w:color w:val="auto"/>
        </w:rPr>
        <w:fldChar w:fldCharType="separate"/>
      </w:r>
      <w:r w:rsidRPr="00924F96">
        <w:rPr>
          <w:color w:val="auto"/>
        </w:rPr>
        <w:t>191</w:t>
      </w:r>
      <w:r w:rsidRPr="00924F96">
        <w:rPr>
          <w:color w:val="auto"/>
        </w:rPr>
        <w:fldChar w:fldCharType="end"/>
      </w:r>
    </w:p>
    <w:p w14:paraId="56E7C6B7"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aps/>
          <w:color w:val="auto"/>
          <w:vertAlign w:val="superscript"/>
        </w:rPr>
        <w:t>93</w:t>
      </w:r>
      <w:r w:rsidRPr="00924F96">
        <w:rPr>
          <w:color w:val="auto"/>
        </w:rPr>
        <w:t xml:space="preserve"> System Center 2012 Endpoint Protection</w:t>
      </w:r>
      <w:r w:rsidRPr="00924F96">
        <w:rPr>
          <w:color w:val="auto"/>
        </w:rPr>
        <w:tab/>
      </w:r>
      <w:r w:rsidRPr="00924F96">
        <w:rPr>
          <w:color w:val="auto"/>
        </w:rPr>
        <w:fldChar w:fldCharType="begin"/>
      </w:r>
      <w:r w:rsidRPr="00924F96">
        <w:rPr>
          <w:color w:val="auto"/>
        </w:rPr>
        <w:instrText xml:space="preserve"> PAGEREF _Toc357601464 \h </w:instrText>
      </w:r>
      <w:r w:rsidRPr="00924F96">
        <w:rPr>
          <w:color w:val="auto"/>
        </w:rPr>
      </w:r>
      <w:r w:rsidRPr="00924F96">
        <w:rPr>
          <w:color w:val="auto"/>
        </w:rPr>
        <w:fldChar w:fldCharType="separate"/>
      </w:r>
      <w:r w:rsidRPr="00924F96">
        <w:rPr>
          <w:color w:val="auto"/>
        </w:rPr>
        <w:t>194</w:t>
      </w:r>
      <w:r w:rsidRPr="00924F96">
        <w:rPr>
          <w:color w:val="auto"/>
        </w:rPr>
        <w:fldChar w:fldCharType="end"/>
      </w:r>
    </w:p>
    <w:p w14:paraId="56E7C6B8"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aps/>
          <w:color w:val="auto"/>
          <w:vertAlign w:val="superscript"/>
        </w:rPr>
        <w:t>94</w:t>
      </w:r>
      <w:r w:rsidRPr="00924F96">
        <w:rPr>
          <w:color w:val="auto"/>
        </w:rPr>
        <w:t xml:space="preserve"> TechNet Plus Single User</w:t>
      </w:r>
      <w:r w:rsidRPr="00924F96">
        <w:rPr>
          <w:color w:val="auto"/>
        </w:rPr>
        <w:tab/>
      </w:r>
      <w:r w:rsidRPr="00924F96">
        <w:rPr>
          <w:color w:val="auto"/>
        </w:rPr>
        <w:fldChar w:fldCharType="begin"/>
      </w:r>
      <w:r w:rsidRPr="00924F96">
        <w:rPr>
          <w:color w:val="auto"/>
        </w:rPr>
        <w:instrText xml:space="preserve"> PAGEREF _Toc357601465 \h </w:instrText>
      </w:r>
      <w:r w:rsidRPr="00924F96">
        <w:rPr>
          <w:color w:val="auto"/>
        </w:rPr>
      </w:r>
      <w:r w:rsidRPr="00924F96">
        <w:rPr>
          <w:color w:val="auto"/>
        </w:rPr>
        <w:fldChar w:fldCharType="separate"/>
      </w:r>
      <w:r w:rsidRPr="00924F96">
        <w:rPr>
          <w:color w:val="auto"/>
        </w:rPr>
        <w:t>194</w:t>
      </w:r>
      <w:r w:rsidRPr="00924F96">
        <w:rPr>
          <w:color w:val="auto"/>
        </w:rPr>
        <w:fldChar w:fldCharType="end"/>
      </w:r>
    </w:p>
    <w:p w14:paraId="56E7C6B9"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aps/>
          <w:color w:val="auto"/>
          <w:vertAlign w:val="superscript"/>
        </w:rPr>
        <w:t xml:space="preserve">95 </w:t>
      </w:r>
      <w:r w:rsidRPr="00924F96">
        <w:rPr>
          <w:color w:val="auto"/>
        </w:rPr>
        <w:t>VDI Standard e Premium Suite</w:t>
      </w:r>
      <w:r w:rsidRPr="00924F96">
        <w:rPr>
          <w:color w:val="auto"/>
        </w:rPr>
        <w:tab/>
      </w:r>
      <w:r w:rsidRPr="00924F96">
        <w:rPr>
          <w:color w:val="auto"/>
        </w:rPr>
        <w:fldChar w:fldCharType="begin"/>
      </w:r>
      <w:r w:rsidRPr="00924F96">
        <w:rPr>
          <w:color w:val="auto"/>
        </w:rPr>
        <w:instrText xml:space="preserve"> PAGEREF _Toc357601466 \h </w:instrText>
      </w:r>
      <w:r w:rsidRPr="00924F96">
        <w:rPr>
          <w:color w:val="auto"/>
        </w:rPr>
      </w:r>
      <w:r w:rsidRPr="00924F96">
        <w:rPr>
          <w:color w:val="auto"/>
        </w:rPr>
        <w:fldChar w:fldCharType="separate"/>
      </w:r>
      <w:r w:rsidRPr="00924F96">
        <w:rPr>
          <w:color w:val="auto"/>
        </w:rPr>
        <w:t>194</w:t>
      </w:r>
      <w:r w:rsidRPr="00924F96">
        <w:rPr>
          <w:color w:val="auto"/>
        </w:rPr>
        <w:fldChar w:fldCharType="end"/>
      </w:r>
    </w:p>
    <w:p w14:paraId="56E7C6BA"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aps/>
          <w:color w:val="auto"/>
          <w:vertAlign w:val="superscript"/>
        </w:rPr>
        <w:lastRenderedPageBreak/>
        <w:t xml:space="preserve">96 </w:t>
      </w:r>
      <w:r w:rsidRPr="00924F96">
        <w:rPr>
          <w:color w:val="auto"/>
        </w:rPr>
        <w:t>Vexcel Server e Vexcel Server con Enhanced Content Pack</w:t>
      </w:r>
      <w:r w:rsidRPr="00924F96">
        <w:rPr>
          <w:color w:val="auto"/>
        </w:rPr>
        <w:tab/>
      </w:r>
      <w:r w:rsidRPr="00924F96">
        <w:rPr>
          <w:color w:val="auto"/>
        </w:rPr>
        <w:fldChar w:fldCharType="begin"/>
      </w:r>
      <w:r w:rsidRPr="00924F96">
        <w:rPr>
          <w:color w:val="auto"/>
        </w:rPr>
        <w:instrText xml:space="preserve"> PAGEREF _Toc357601467 \h </w:instrText>
      </w:r>
      <w:r w:rsidRPr="00924F96">
        <w:rPr>
          <w:color w:val="auto"/>
        </w:rPr>
      </w:r>
      <w:r w:rsidRPr="00924F96">
        <w:rPr>
          <w:color w:val="auto"/>
        </w:rPr>
        <w:fldChar w:fldCharType="separate"/>
      </w:r>
      <w:r w:rsidRPr="00924F96">
        <w:rPr>
          <w:color w:val="auto"/>
        </w:rPr>
        <w:t>194</w:t>
      </w:r>
      <w:r w:rsidRPr="00924F96">
        <w:rPr>
          <w:color w:val="auto"/>
        </w:rPr>
        <w:fldChar w:fldCharType="end"/>
      </w:r>
    </w:p>
    <w:p w14:paraId="56E7C6BB" w14:textId="77777777" w:rsidR="00924F96" w:rsidRPr="00924F96" w:rsidRDefault="00924F96">
      <w:pPr>
        <w:pStyle w:val="TOC2"/>
        <w:rPr>
          <w:rFonts w:asciiTheme="minorHAnsi" w:eastAsiaTheme="minorEastAsia" w:hAnsiTheme="minorHAnsi" w:cstheme="minorBidi"/>
          <w:sz w:val="22"/>
          <w:szCs w:val="22"/>
        </w:rPr>
      </w:pPr>
      <w:r w:rsidRPr="00924F96">
        <w:rPr>
          <w:rFonts w:cs="Tahoma"/>
          <w:caps/>
          <w:vertAlign w:val="superscript"/>
        </w:rPr>
        <w:t>97</w:t>
      </w:r>
      <w:r w:rsidRPr="00924F96">
        <w:rPr>
          <w:rFonts w:cs="Tahoma"/>
          <w:caps/>
        </w:rPr>
        <w:t xml:space="preserve"> </w:t>
      </w:r>
      <w:r w:rsidRPr="00924F96">
        <w:rPr>
          <w:rFonts w:cs="Tahoma"/>
        </w:rPr>
        <w:t>Servizi Windows Azure</w:t>
      </w:r>
      <w:r w:rsidRPr="00924F96">
        <w:tab/>
      </w:r>
      <w:r w:rsidRPr="00924F96">
        <w:fldChar w:fldCharType="begin"/>
      </w:r>
      <w:r w:rsidRPr="00924F96">
        <w:instrText xml:space="preserve"> PAGEREF _Toc357601468 \h </w:instrText>
      </w:r>
      <w:r w:rsidRPr="00924F96">
        <w:fldChar w:fldCharType="separate"/>
      </w:r>
      <w:r w:rsidRPr="00924F96">
        <w:t>195</w:t>
      </w:r>
      <w:r w:rsidRPr="00924F96">
        <w:fldChar w:fldCharType="end"/>
      </w:r>
    </w:p>
    <w:p w14:paraId="56E7C6BC" w14:textId="77777777" w:rsidR="00924F96" w:rsidRPr="00924F96" w:rsidRDefault="00924F96">
      <w:pPr>
        <w:pStyle w:val="TOC2"/>
        <w:rPr>
          <w:rFonts w:asciiTheme="minorHAnsi" w:eastAsiaTheme="minorEastAsia" w:hAnsiTheme="minorHAnsi" w:cstheme="minorBidi"/>
          <w:sz w:val="22"/>
          <w:szCs w:val="22"/>
        </w:rPr>
      </w:pPr>
      <w:r w:rsidRPr="00924F96">
        <w:rPr>
          <w:rFonts w:cs="Tahoma"/>
          <w:caps/>
          <w:vertAlign w:val="superscript"/>
        </w:rPr>
        <w:t>98</w:t>
      </w:r>
      <w:r w:rsidRPr="00924F96">
        <w:rPr>
          <w:rFonts w:cs="Tahoma"/>
        </w:rPr>
        <w:t xml:space="preserve"> Licenza di Server di Gestione per Windows Embedded Device Manager 2011</w:t>
      </w:r>
      <w:r w:rsidRPr="00924F96">
        <w:tab/>
      </w:r>
      <w:r w:rsidRPr="00924F96">
        <w:fldChar w:fldCharType="begin"/>
      </w:r>
      <w:r w:rsidRPr="00924F96">
        <w:instrText xml:space="preserve"> PAGEREF _Toc357601469 \h </w:instrText>
      </w:r>
      <w:r w:rsidRPr="00924F96">
        <w:fldChar w:fldCharType="separate"/>
      </w:r>
      <w:r w:rsidRPr="00924F96">
        <w:t>195</w:t>
      </w:r>
      <w:r w:rsidRPr="00924F96">
        <w:fldChar w:fldCharType="end"/>
      </w:r>
    </w:p>
    <w:p w14:paraId="56E7C6BD" w14:textId="77777777" w:rsidR="00924F96" w:rsidRPr="00924F96" w:rsidRDefault="00924F96">
      <w:pPr>
        <w:pStyle w:val="TOC2"/>
        <w:rPr>
          <w:rFonts w:asciiTheme="minorHAnsi" w:eastAsiaTheme="minorEastAsia" w:hAnsiTheme="minorHAnsi" w:cstheme="minorBidi"/>
          <w:sz w:val="22"/>
          <w:szCs w:val="22"/>
        </w:rPr>
      </w:pPr>
      <w:r w:rsidRPr="00924F96">
        <w:rPr>
          <w:rFonts w:cs="Tahoma"/>
          <w:caps/>
          <w:vertAlign w:val="superscript"/>
        </w:rPr>
        <w:t>99</w:t>
      </w:r>
      <w:r w:rsidRPr="00924F96">
        <w:rPr>
          <w:rFonts w:cs="Tahoma"/>
        </w:rPr>
        <w:t xml:space="preserve"> Licenze di Gestione Client per Windows Embedded Device Manager 2011</w:t>
      </w:r>
      <w:r w:rsidRPr="00924F96">
        <w:tab/>
      </w:r>
      <w:r w:rsidRPr="00924F96">
        <w:fldChar w:fldCharType="begin"/>
      </w:r>
      <w:r w:rsidRPr="00924F96">
        <w:instrText xml:space="preserve"> PAGEREF _Toc357601470 \h </w:instrText>
      </w:r>
      <w:r w:rsidRPr="00924F96">
        <w:fldChar w:fldCharType="separate"/>
      </w:r>
      <w:r w:rsidRPr="00924F96">
        <w:t>196</w:t>
      </w:r>
      <w:r w:rsidRPr="00924F96">
        <w:fldChar w:fldCharType="end"/>
      </w:r>
    </w:p>
    <w:p w14:paraId="56E7C6BE"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aps/>
          <w:color w:val="auto"/>
          <w:vertAlign w:val="superscript"/>
        </w:rPr>
        <w:t xml:space="preserve">100 </w:t>
      </w:r>
      <w:r w:rsidRPr="00924F96">
        <w:rPr>
          <w:color w:val="auto"/>
        </w:rPr>
        <w:t>Windows EBS 2008 Standard ed EBS 2008 Premium</w:t>
      </w:r>
      <w:r w:rsidRPr="00924F96">
        <w:rPr>
          <w:color w:val="auto"/>
        </w:rPr>
        <w:tab/>
      </w:r>
      <w:r w:rsidRPr="00924F96">
        <w:rPr>
          <w:color w:val="auto"/>
        </w:rPr>
        <w:fldChar w:fldCharType="begin"/>
      </w:r>
      <w:r w:rsidRPr="00924F96">
        <w:rPr>
          <w:color w:val="auto"/>
        </w:rPr>
        <w:instrText xml:space="preserve"> PAGEREF _Toc357601471 \h </w:instrText>
      </w:r>
      <w:r w:rsidRPr="00924F96">
        <w:rPr>
          <w:color w:val="auto"/>
        </w:rPr>
      </w:r>
      <w:r w:rsidRPr="00924F96">
        <w:rPr>
          <w:color w:val="auto"/>
        </w:rPr>
        <w:fldChar w:fldCharType="separate"/>
      </w:r>
      <w:r w:rsidRPr="00924F96">
        <w:rPr>
          <w:color w:val="auto"/>
        </w:rPr>
        <w:t>197</w:t>
      </w:r>
      <w:r w:rsidRPr="00924F96">
        <w:rPr>
          <w:color w:val="auto"/>
        </w:rPr>
        <w:fldChar w:fldCharType="end"/>
      </w:r>
    </w:p>
    <w:p w14:paraId="56E7C6BF"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aps/>
          <w:color w:val="auto"/>
          <w:vertAlign w:val="superscript"/>
        </w:rPr>
        <w:t>101</w:t>
      </w:r>
      <w:r w:rsidRPr="00924F96">
        <w:rPr>
          <w:caps/>
          <w:color w:val="auto"/>
        </w:rPr>
        <w:t xml:space="preserve"> </w:t>
      </w:r>
      <w:r w:rsidRPr="00924F96">
        <w:rPr>
          <w:color w:val="auto"/>
        </w:rPr>
        <w:t>Windows HPC Server 2008 R2 Suite</w:t>
      </w:r>
      <w:r w:rsidRPr="00924F96">
        <w:rPr>
          <w:color w:val="auto"/>
        </w:rPr>
        <w:tab/>
      </w:r>
      <w:r w:rsidRPr="00924F96">
        <w:rPr>
          <w:color w:val="auto"/>
        </w:rPr>
        <w:fldChar w:fldCharType="begin"/>
      </w:r>
      <w:r w:rsidRPr="00924F96">
        <w:rPr>
          <w:color w:val="auto"/>
        </w:rPr>
        <w:instrText xml:space="preserve"> PAGEREF _Toc357601472 \h </w:instrText>
      </w:r>
      <w:r w:rsidRPr="00924F96">
        <w:rPr>
          <w:color w:val="auto"/>
        </w:rPr>
      </w:r>
      <w:r w:rsidRPr="00924F96">
        <w:rPr>
          <w:color w:val="auto"/>
        </w:rPr>
        <w:fldChar w:fldCharType="separate"/>
      </w:r>
      <w:r w:rsidRPr="00924F96">
        <w:rPr>
          <w:color w:val="auto"/>
        </w:rPr>
        <w:t>199</w:t>
      </w:r>
      <w:r w:rsidRPr="00924F96">
        <w:rPr>
          <w:color w:val="auto"/>
        </w:rPr>
        <w:fldChar w:fldCharType="end"/>
      </w:r>
    </w:p>
    <w:p w14:paraId="56E7C6C0" w14:textId="77777777" w:rsidR="00924F96" w:rsidRPr="00924F96" w:rsidRDefault="00924F96">
      <w:pPr>
        <w:pStyle w:val="TOC2"/>
        <w:rPr>
          <w:rFonts w:asciiTheme="minorHAnsi" w:eastAsiaTheme="minorEastAsia" w:hAnsiTheme="minorHAnsi" w:cstheme="minorBidi"/>
          <w:sz w:val="22"/>
          <w:szCs w:val="22"/>
        </w:rPr>
      </w:pPr>
      <w:r w:rsidRPr="00924F96">
        <w:rPr>
          <w:rFonts w:cs="Tahoma"/>
          <w:caps/>
          <w:vertAlign w:val="superscript"/>
        </w:rPr>
        <w:t>102</w:t>
      </w:r>
      <w:r w:rsidRPr="00924F96">
        <w:rPr>
          <w:rFonts w:cs="Tahoma"/>
          <w:caps/>
        </w:rPr>
        <w:t xml:space="preserve"> </w:t>
      </w:r>
      <w:r w:rsidRPr="00924F96">
        <w:rPr>
          <w:rFonts w:cs="Tahoma"/>
        </w:rPr>
        <w:t>Windows Multipoint Server 2012 Standard</w:t>
      </w:r>
      <w:r w:rsidRPr="00924F96">
        <w:tab/>
      </w:r>
      <w:r w:rsidRPr="00924F96">
        <w:fldChar w:fldCharType="begin"/>
      </w:r>
      <w:r w:rsidRPr="00924F96">
        <w:instrText xml:space="preserve"> PAGEREF _Toc357601473 \h </w:instrText>
      </w:r>
      <w:r w:rsidRPr="00924F96">
        <w:fldChar w:fldCharType="separate"/>
      </w:r>
      <w:r w:rsidRPr="00924F96">
        <w:t>199</w:t>
      </w:r>
      <w:r w:rsidRPr="00924F96">
        <w:fldChar w:fldCharType="end"/>
      </w:r>
    </w:p>
    <w:p w14:paraId="56E7C6C1" w14:textId="77777777" w:rsidR="00924F96" w:rsidRPr="00924F96" w:rsidRDefault="00924F96">
      <w:pPr>
        <w:pStyle w:val="TOC2"/>
        <w:rPr>
          <w:rFonts w:asciiTheme="minorHAnsi" w:eastAsiaTheme="minorEastAsia" w:hAnsiTheme="minorHAnsi" w:cstheme="minorBidi"/>
          <w:sz w:val="22"/>
          <w:szCs w:val="22"/>
        </w:rPr>
      </w:pPr>
      <w:r w:rsidRPr="00924F96">
        <w:rPr>
          <w:rFonts w:cs="Tahoma"/>
          <w:caps/>
          <w:vertAlign w:val="superscript"/>
        </w:rPr>
        <w:t>103</w:t>
      </w:r>
      <w:r w:rsidRPr="00924F96">
        <w:rPr>
          <w:rFonts w:cs="Tahoma"/>
          <w:caps/>
        </w:rPr>
        <w:t xml:space="preserve"> </w:t>
      </w:r>
      <w:r w:rsidRPr="00924F96">
        <w:rPr>
          <w:rFonts w:cs="Tahoma"/>
        </w:rPr>
        <w:t>Windows Multipoint Server 2012 Premium</w:t>
      </w:r>
      <w:r w:rsidRPr="00924F96">
        <w:tab/>
      </w:r>
      <w:r w:rsidRPr="00924F96">
        <w:fldChar w:fldCharType="begin"/>
      </w:r>
      <w:r w:rsidRPr="00924F96">
        <w:instrText xml:space="preserve"> PAGEREF _Toc357601474 \h </w:instrText>
      </w:r>
      <w:r w:rsidRPr="00924F96">
        <w:fldChar w:fldCharType="separate"/>
      </w:r>
      <w:r w:rsidRPr="00924F96">
        <w:t>199</w:t>
      </w:r>
      <w:r w:rsidRPr="00924F96">
        <w:fldChar w:fldCharType="end"/>
      </w:r>
    </w:p>
    <w:p w14:paraId="56E7C6C2" w14:textId="77777777" w:rsidR="00924F96" w:rsidRPr="00924F96" w:rsidRDefault="00924F96">
      <w:pPr>
        <w:pStyle w:val="TOC2"/>
        <w:rPr>
          <w:rFonts w:asciiTheme="minorHAnsi" w:eastAsiaTheme="minorEastAsia" w:hAnsiTheme="minorHAnsi" w:cstheme="minorBidi"/>
          <w:sz w:val="22"/>
          <w:szCs w:val="22"/>
        </w:rPr>
      </w:pPr>
      <w:r w:rsidRPr="00924F96">
        <w:rPr>
          <w:rFonts w:cs="Tahoma"/>
          <w:caps/>
          <w:vertAlign w:val="superscript"/>
        </w:rPr>
        <w:t>104</w:t>
      </w:r>
      <w:r w:rsidRPr="00924F96">
        <w:rPr>
          <w:rFonts w:cs="Tahoma"/>
        </w:rPr>
        <w:t xml:space="preserve"> Licenza CAL per Windows Multipoint Server 2012</w:t>
      </w:r>
      <w:r w:rsidRPr="00924F96">
        <w:tab/>
      </w:r>
      <w:r w:rsidRPr="00924F96">
        <w:fldChar w:fldCharType="begin"/>
      </w:r>
      <w:r w:rsidRPr="00924F96">
        <w:instrText xml:space="preserve"> PAGEREF _Toc357601475 \h </w:instrText>
      </w:r>
      <w:r w:rsidRPr="00924F96">
        <w:fldChar w:fldCharType="separate"/>
      </w:r>
      <w:r w:rsidRPr="00924F96">
        <w:t>199</w:t>
      </w:r>
      <w:r w:rsidRPr="00924F96">
        <w:fldChar w:fldCharType="end"/>
      </w:r>
    </w:p>
    <w:p w14:paraId="56E7C6C3"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aps/>
          <w:color w:val="auto"/>
          <w:vertAlign w:val="superscript"/>
        </w:rPr>
        <w:t>105</w:t>
      </w:r>
      <w:r w:rsidRPr="00924F96">
        <w:rPr>
          <w:color w:val="auto"/>
        </w:rPr>
        <w:t xml:space="preserve"> Windows Server 2008 R2 HPC Edition</w:t>
      </w:r>
      <w:r w:rsidRPr="00924F96">
        <w:rPr>
          <w:color w:val="auto"/>
        </w:rPr>
        <w:tab/>
      </w:r>
      <w:r w:rsidRPr="00924F96">
        <w:rPr>
          <w:color w:val="auto"/>
        </w:rPr>
        <w:fldChar w:fldCharType="begin"/>
      </w:r>
      <w:r w:rsidRPr="00924F96">
        <w:rPr>
          <w:color w:val="auto"/>
        </w:rPr>
        <w:instrText xml:space="preserve"> PAGEREF _Toc357601476 \h </w:instrText>
      </w:r>
      <w:r w:rsidRPr="00924F96">
        <w:rPr>
          <w:color w:val="auto"/>
        </w:rPr>
      </w:r>
      <w:r w:rsidRPr="00924F96">
        <w:rPr>
          <w:color w:val="auto"/>
        </w:rPr>
        <w:fldChar w:fldCharType="separate"/>
      </w:r>
      <w:r w:rsidRPr="00924F96">
        <w:rPr>
          <w:color w:val="auto"/>
        </w:rPr>
        <w:t>200</w:t>
      </w:r>
      <w:r w:rsidRPr="00924F96">
        <w:rPr>
          <w:color w:val="auto"/>
        </w:rPr>
        <w:fldChar w:fldCharType="end"/>
      </w:r>
    </w:p>
    <w:p w14:paraId="56E7C6C4"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aps/>
          <w:color w:val="auto"/>
          <w:vertAlign w:val="superscript"/>
        </w:rPr>
        <w:t>106</w:t>
      </w:r>
      <w:r w:rsidRPr="00924F96">
        <w:rPr>
          <w:color w:val="auto"/>
        </w:rPr>
        <w:t xml:space="preserve"> Windows Server 2008 R2 Enterprise</w:t>
      </w:r>
      <w:r w:rsidRPr="00924F96">
        <w:rPr>
          <w:color w:val="auto"/>
        </w:rPr>
        <w:tab/>
      </w:r>
      <w:r w:rsidRPr="00924F96">
        <w:rPr>
          <w:color w:val="auto"/>
        </w:rPr>
        <w:fldChar w:fldCharType="begin"/>
      </w:r>
      <w:r w:rsidRPr="00924F96">
        <w:rPr>
          <w:color w:val="auto"/>
        </w:rPr>
        <w:instrText xml:space="preserve"> PAGEREF _Toc357601477 \h </w:instrText>
      </w:r>
      <w:r w:rsidRPr="00924F96">
        <w:rPr>
          <w:color w:val="auto"/>
        </w:rPr>
      </w:r>
      <w:r w:rsidRPr="00924F96">
        <w:rPr>
          <w:color w:val="auto"/>
        </w:rPr>
        <w:fldChar w:fldCharType="separate"/>
      </w:r>
      <w:r w:rsidRPr="00924F96">
        <w:rPr>
          <w:color w:val="auto"/>
        </w:rPr>
        <w:t>200</w:t>
      </w:r>
      <w:r w:rsidRPr="00924F96">
        <w:rPr>
          <w:color w:val="auto"/>
        </w:rPr>
        <w:fldChar w:fldCharType="end"/>
      </w:r>
    </w:p>
    <w:p w14:paraId="56E7C6C5"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olor w:val="auto"/>
          <w:vertAlign w:val="superscript"/>
        </w:rPr>
        <w:t>107</w:t>
      </w:r>
      <w:r w:rsidRPr="00924F96">
        <w:rPr>
          <w:color w:val="auto"/>
        </w:rPr>
        <w:t xml:space="preserve"> Windows Server 2008 R2 Per Sistemi Itanium</w:t>
      </w:r>
      <w:r w:rsidRPr="00924F96">
        <w:rPr>
          <w:color w:val="auto"/>
        </w:rPr>
        <w:tab/>
      </w:r>
      <w:r w:rsidRPr="00924F96">
        <w:rPr>
          <w:color w:val="auto"/>
        </w:rPr>
        <w:fldChar w:fldCharType="begin"/>
      </w:r>
      <w:r w:rsidRPr="00924F96">
        <w:rPr>
          <w:color w:val="auto"/>
        </w:rPr>
        <w:instrText xml:space="preserve"> PAGEREF _Toc357601478 \h </w:instrText>
      </w:r>
      <w:r w:rsidRPr="00924F96">
        <w:rPr>
          <w:color w:val="auto"/>
        </w:rPr>
      </w:r>
      <w:r w:rsidRPr="00924F96">
        <w:rPr>
          <w:color w:val="auto"/>
        </w:rPr>
        <w:fldChar w:fldCharType="separate"/>
      </w:r>
      <w:r w:rsidRPr="00924F96">
        <w:rPr>
          <w:color w:val="auto"/>
        </w:rPr>
        <w:t>201</w:t>
      </w:r>
      <w:r w:rsidRPr="00924F96">
        <w:rPr>
          <w:color w:val="auto"/>
        </w:rPr>
        <w:fldChar w:fldCharType="end"/>
      </w:r>
    </w:p>
    <w:p w14:paraId="56E7C6C6"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aps/>
          <w:color w:val="auto"/>
          <w:vertAlign w:val="superscript"/>
        </w:rPr>
        <w:t>108</w:t>
      </w:r>
      <w:r w:rsidRPr="00924F96">
        <w:rPr>
          <w:caps/>
          <w:color w:val="auto"/>
        </w:rPr>
        <w:t xml:space="preserve"> </w:t>
      </w:r>
      <w:r w:rsidRPr="00924F96">
        <w:rPr>
          <w:color w:val="auto"/>
        </w:rPr>
        <w:t>Licenza CAL per Windows Server 2012</w:t>
      </w:r>
      <w:r w:rsidRPr="00924F96">
        <w:rPr>
          <w:color w:val="auto"/>
        </w:rPr>
        <w:tab/>
      </w:r>
      <w:r w:rsidRPr="00924F96">
        <w:rPr>
          <w:color w:val="auto"/>
        </w:rPr>
        <w:fldChar w:fldCharType="begin"/>
      </w:r>
      <w:r w:rsidRPr="00924F96">
        <w:rPr>
          <w:color w:val="auto"/>
        </w:rPr>
        <w:instrText xml:space="preserve"> PAGEREF _Toc357601479 \h </w:instrText>
      </w:r>
      <w:r w:rsidRPr="00924F96">
        <w:rPr>
          <w:color w:val="auto"/>
        </w:rPr>
      </w:r>
      <w:r w:rsidRPr="00924F96">
        <w:rPr>
          <w:color w:val="auto"/>
        </w:rPr>
        <w:fldChar w:fldCharType="separate"/>
      </w:r>
      <w:r w:rsidRPr="00924F96">
        <w:rPr>
          <w:color w:val="auto"/>
        </w:rPr>
        <w:t>202</w:t>
      </w:r>
      <w:r w:rsidRPr="00924F96">
        <w:rPr>
          <w:color w:val="auto"/>
        </w:rPr>
        <w:fldChar w:fldCharType="end"/>
      </w:r>
    </w:p>
    <w:p w14:paraId="56E7C6C7"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aps/>
          <w:color w:val="auto"/>
          <w:vertAlign w:val="superscript"/>
        </w:rPr>
        <w:t>109</w:t>
      </w:r>
      <w:r w:rsidRPr="00924F96">
        <w:rPr>
          <w:caps/>
          <w:color w:val="auto"/>
        </w:rPr>
        <w:t xml:space="preserve"> </w:t>
      </w:r>
      <w:r w:rsidRPr="00924F96">
        <w:rPr>
          <w:color w:val="auto"/>
        </w:rPr>
        <w:t>Windows Server 2008 R2 Datacenter</w:t>
      </w:r>
      <w:r w:rsidRPr="00924F96">
        <w:rPr>
          <w:color w:val="auto"/>
        </w:rPr>
        <w:tab/>
      </w:r>
      <w:r w:rsidRPr="00924F96">
        <w:rPr>
          <w:color w:val="auto"/>
        </w:rPr>
        <w:fldChar w:fldCharType="begin"/>
      </w:r>
      <w:r w:rsidRPr="00924F96">
        <w:rPr>
          <w:color w:val="auto"/>
        </w:rPr>
        <w:instrText xml:space="preserve"> PAGEREF _Toc357601480 \h </w:instrText>
      </w:r>
      <w:r w:rsidRPr="00924F96">
        <w:rPr>
          <w:color w:val="auto"/>
        </w:rPr>
      </w:r>
      <w:r w:rsidRPr="00924F96">
        <w:rPr>
          <w:color w:val="auto"/>
        </w:rPr>
        <w:fldChar w:fldCharType="separate"/>
      </w:r>
      <w:r w:rsidRPr="00924F96">
        <w:rPr>
          <w:color w:val="auto"/>
        </w:rPr>
        <w:t>202</w:t>
      </w:r>
      <w:r w:rsidRPr="00924F96">
        <w:rPr>
          <w:color w:val="auto"/>
        </w:rPr>
        <w:fldChar w:fldCharType="end"/>
      </w:r>
    </w:p>
    <w:p w14:paraId="56E7C6C8"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aps/>
          <w:color w:val="auto"/>
          <w:vertAlign w:val="superscript"/>
        </w:rPr>
        <w:t>110</w:t>
      </w:r>
      <w:r w:rsidRPr="00924F96">
        <w:rPr>
          <w:caps/>
          <w:color w:val="auto"/>
        </w:rPr>
        <w:t xml:space="preserve"> </w:t>
      </w:r>
      <w:r w:rsidRPr="00924F96">
        <w:rPr>
          <w:color w:val="auto"/>
        </w:rPr>
        <w:t>Windows Server 2008 R2 Standard</w:t>
      </w:r>
      <w:r w:rsidRPr="00924F96">
        <w:rPr>
          <w:color w:val="auto"/>
        </w:rPr>
        <w:tab/>
      </w:r>
      <w:r w:rsidRPr="00924F96">
        <w:rPr>
          <w:color w:val="auto"/>
        </w:rPr>
        <w:fldChar w:fldCharType="begin"/>
      </w:r>
      <w:r w:rsidRPr="00924F96">
        <w:rPr>
          <w:color w:val="auto"/>
        </w:rPr>
        <w:instrText xml:space="preserve"> PAGEREF _Toc357601481 \h </w:instrText>
      </w:r>
      <w:r w:rsidRPr="00924F96">
        <w:rPr>
          <w:color w:val="auto"/>
        </w:rPr>
      </w:r>
      <w:r w:rsidRPr="00924F96">
        <w:rPr>
          <w:color w:val="auto"/>
        </w:rPr>
        <w:fldChar w:fldCharType="separate"/>
      </w:r>
      <w:r w:rsidRPr="00924F96">
        <w:rPr>
          <w:color w:val="auto"/>
        </w:rPr>
        <w:t>203</w:t>
      </w:r>
      <w:r w:rsidRPr="00924F96">
        <w:rPr>
          <w:color w:val="auto"/>
        </w:rPr>
        <w:fldChar w:fldCharType="end"/>
      </w:r>
    </w:p>
    <w:p w14:paraId="56E7C6C9"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aps/>
          <w:color w:val="auto"/>
          <w:vertAlign w:val="superscript"/>
        </w:rPr>
        <w:t>111</w:t>
      </w:r>
      <w:r w:rsidRPr="00924F96">
        <w:rPr>
          <w:color w:val="auto"/>
        </w:rPr>
        <w:t xml:space="preserve"> Windows Web Server</w:t>
      </w:r>
      <w:r w:rsidRPr="00924F96">
        <w:rPr>
          <w:color w:val="auto"/>
          <w:vertAlign w:val="superscript"/>
        </w:rPr>
        <w:t>®</w:t>
      </w:r>
      <w:r w:rsidRPr="00924F96">
        <w:rPr>
          <w:color w:val="auto"/>
        </w:rPr>
        <w:t xml:space="preserve"> 2008 R2</w:t>
      </w:r>
      <w:r w:rsidRPr="00924F96">
        <w:rPr>
          <w:color w:val="auto"/>
        </w:rPr>
        <w:tab/>
      </w:r>
      <w:r w:rsidRPr="00924F96">
        <w:rPr>
          <w:color w:val="auto"/>
        </w:rPr>
        <w:fldChar w:fldCharType="begin"/>
      </w:r>
      <w:r w:rsidRPr="00924F96">
        <w:rPr>
          <w:color w:val="auto"/>
        </w:rPr>
        <w:instrText xml:space="preserve"> PAGEREF _Toc357601482 \h </w:instrText>
      </w:r>
      <w:r w:rsidRPr="00924F96">
        <w:rPr>
          <w:color w:val="auto"/>
        </w:rPr>
      </w:r>
      <w:r w:rsidRPr="00924F96">
        <w:rPr>
          <w:color w:val="auto"/>
        </w:rPr>
        <w:fldChar w:fldCharType="separate"/>
      </w:r>
      <w:r w:rsidRPr="00924F96">
        <w:rPr>
          <w:color w:val="auto"/>
        </w:rPr>
        <w:t>204</w:t>
      </w:r>
      <w:r w:rsidRPr="00924F96">
        <w:rPr>
          <w:color w:val="auto"/>
        </w:rPr>
        <w:fldChar w:fldCharType="end"/>
      </w:r>
    </w:p>
    <w:p w14:paraId="56E7C6CA" w14:textId="77777777" w:rsidR="00924F96" w:rsidRPr="00924F96" w:rsidRDefault="00924F96">
      <w:pPr>
        <w:pStyle w:val="TOC2"/>
        <w:rPr>
          <w:rFonts w:asciiTheme="minorHAnsi" w:eastAsiaTheme="minorEastAsia" w:hAnsiTheme="minorHAnsi" w:cstheme="minorBidi"/>
          <w:sz w:val="22"/>
          <w:szCs w:val="22"/>
        </w:rPr>
      </w:pPr>
      <w:r w:rsidRPr="00924F96">
        <w:rPr>
          <w:rFonts w:cs="Tahoma"/>
          <w:caps/>
          <w:vertAlign w:val="superscript"/>
        </w:rPr>
        <w:t>112</w:t>
      </w:r>
      <w:r w:rsidRPr="00924F96">
        <w:rPr>
          <w:rFonts w:cs="Tahoma"/>
        </w:rPr>
        <w:t xml:space="preserve"> Windows Small Business Server (SBS) 2008 Premium</w:t>
      </w:r>
      <w:r w:rsidRPr="00924F96">
        <w:tab/>
      </w:r>
      <w:r w:rsidRPr="00924F96">
        <w:fldChar w:fldCharType="begin"/>
      </w:r>
      <w:r w:rsidRPr="00924F96">
        <w:instrText xml:space="preserve"> PAGEREF _Toc357601483 \h </w:instrText>
      </w:r>
      <w:r w:rsidRPr="00924F96">
        <w:fldChar w:fldCharType="separate"/>
      </w:r>
      <w:r w:rsidRPr="00924F96">
        <w:t>205</w:t>
      </w:r>
      <w:r w:rsidRPr="00924F96">
        <w:fldChar w:fldCharType="end"/>
      </w:r>
    </w:p>
    <w:p w14:paraId="56E7C6CB" w14:textId="77777777" w:rsidR="00924F96" w:rsidRPr="00924F96" w:rsidRDefault="00924F96">
      <w:pPr>
        <w:pStyle w:val="TOC3"/>
        <w:rPr>
          <w:rFonts w:asciiTheme="minorHAnsi" w:eastAsiaTheme="minorEastAsia" w:hAnsiTheme="minorHAnsi" w:cstheme="minorBidi"/>
          <w:bCs w:val="0"/>
          <w:color w:val="auto"/>
          <w:sz w:val="22"/>
          <w:szCs w:val="22"/>
        </w:rPr>
      </w:pPr>
      <w:r w:rsidRPr="00924F96">
        <w:rPr>
          <w:caps/>
          <w:color w:val="auto"/>
          <w:vertAlign w:val="superscript"/>
        </w:rPr>
        <w:t>113</w:t>
      </w:r>
      <w:r w:rsidRPr="00924F96">
        <w:rPr>
          <w:color w:val="auto"/>
        </w:rPr>
        <w:t xml:space="preserve"> Windows Small Business Server (SBS) 2011 Standard</w:t>
      </w:r>
      <w:r w:rsidRPr="00924F96">
        <w:rPr>
          <w:color w:val="auto"/>
        </w:rPr>
        <w:tab/>
      </w:r>
      <w:r w:rsidRPr="00924F96">
        <w:rPr>
          <w:color w:val="auto"/>
        </w:rPr>
        <w:fldChar w:fldCharType="begin"/>
      </w:r>
      <w:r w:rsidRPr="00924F96">
        <w:rPr>
          <w:color w:val="auto"/>
        </w:rPr>
        <w:instrText xml:space="preserve"> PAGEREF _Toc357601484 \h </w:instrText>
      </w:r>
      <w:r w:rsidRPr="00924F96">
        <w:rPr>
          <w:color w:val="auto"/>
        </w:rPr>
      </w:r>
      <w:r w:rsidRPr="00924F96">
        <w:rPr>
          <w:color w:val="auto"/>
        </w:rPr>
        <w:fldChar w:fldCharType="separate"/>
      </w:r>
      <w:r w:rsidRPr="00924F96">
        <w:rPr>
          <w:color w:val="auto"/>
        </w:rPr>
        <w:t>205</w:t>
      </w:r>
      <w:r w:rsidRPr="00924F96">
        <w:rPr>
          <w:color w:val="auto"/>
        </w:rPr>
        <w:fldChar w:fldCharType="end"/>
      </w:r>
    </w:p>
    <w:p w14:paraId="56E7C6CC" w14:textId="77777777" w:rsidR="00924F96" w:rsidRPr="00924F96" w:rsidRDefault="00924F96">
      <w:pPr>
        <w:pStyle w:val="TOC2"/>
        <w:rPr>
          <w:rFonts w:asciiTheme="minorHAnsi" w:eastAsiaTheme="minorEastAsia" w:hAnsiTheme="minorHAnsi" w:cstheme="minorBidi"/>
          <w:sz w:val="22"/>
          <w:szCs w:val="22"/>
        </w:rPr>
      </w:pPr>
      <w:r w:rsidRPr="00924F96">
        <w:rPr>
          <w:rFonts w:cs="Tahoma"/>
          <w:caps/>
          <w:vertAlign w:val="superscript"/>
        </w:rPr>
        <w:t>114</w:t>
      </w:r>
      <w:r w:rsidRPr="00924F96">
        <w:rPr>
          <w:rFonts w:cs="Tahoma"/>
          <w:caps/>
        </w:rPr>
        <w:t xml:space="preserve"> </w:t>
      </w:r>
      <w:r w:rsidRPr="00924F96">
        <w:rPr>
          <w:rFonts w:cs="Tahoma"/>
        </w:rPr>
        <w:t>CAL Suite per Windows Small Business Server (SBS) 2011</w:t>
      </w:r>
      <w:r w:rsidRPr="00924F96">
        <w:tab/>
      </w:r>
      <w:r w:rsidRPr="00924F96">
        <w:fldChar w:fldCharType="begin"/>
      </w:r>
      <w:r w:rsidRPr="00924F96">
        <w:instrText xml:space="preserve"> PAGEREF _Toc357601485 \h </w:instrText>
      </w:r>
      <w:r w:rsidRPr="00924F96">
        <w:fldChar w:fldCharType="separate"/>
      </w:r>
      <w:r w:rsidRPr="00924F96">
        <w:t>206</w:t>
      </w:r>
      <w:r w:rsidRPr="00924F96">
        <w:fldChar w:fldCharType="end"/>
      </w:r>
    </w:p>
    <w:p w14:paraId="56E7C6CD" w14:textId="77777777" w:rsidR="00924F96" w:rsidRPr="00924F96" w:rsidRDefault="00924F96">
      <w:pPr>
        <w:pStyle w:val="TOC2"/>
        <w:rPr>
          <w:rFonts w:asciiTheme="minorHAnsi" w:eastAsiaTheme="minorEastAsia" w:hAnsiTheme="minorHAnsi" w:cstheme="minorBidi"/>
          <w:sz w:val="22"/>
          <w:szCs w:val="22"/>
        </w:rPr>
      </w:pPr>
      <w:r w:rsidRPr="00924F96">
        <w:rPr>
          <w:rFonts w:cs="Tahoma"/>
          <w:caps/>
          <w:vertAlign w:val="superscript"/>
        </w:rPr>
        <w:t>115</w:t>
      </w:r>
      <w:r w:rsidRPr="00924F96">
        <w:rPr>
          <w:rFonts w:cs="Tahoma"/>
          <w:caps/>
        </w:rPr>
        <w:t xml:space="preserve"> </w:t>
      </w:r>
      <w:r w:rsidRPr="00924F96">
        <w:rPr>
          <w:rFonts w:cs="Tahoma"/>
        </w:rPr>
        <w:t>Premium Add-on per Windows Small Business Server (SBS) 2011</w:t>
      </w:r>
      <w:r w:rsidRPr="00924F96">
        <w:tab/>
      </w:r>
      <w:r w:rsidRPr="00924F96">
        <w:fldChar w:fldCharType="begin"/>
      </w:r>
      <w:r w:rsidRPr="00924F96">
        <w:instrText xml:space="preserve"> PAGEREF _Toc357601486 \h </w:instrText>
      </w:r>
      <w:r w:rsidRPr="00924F96">
        <w:fldChar w:fldCharType="separate"/>
      </w:r>
      <w:r w:rsidRPr="00924F96">
        <w:t>207</w:t>
      </w:r>
      <w:r w:rsidRPr="00924F96">
        <w:fldChar w:fldCharType="end"/>
      </w:r>
    </w:p>
    <w:p w14:paraId="56E7C6CE" w14:textId="77777777" w:rsidR="00924F96" w:rsidRPr="00924F96" w:rsidRDefault="00924F96">
      <w:pPr>
        <w:pStyle w:val="TOC2"/>
        <w:rPr>
          <w:rFonts w:asciiTheme="minorHAnsi" w:eastAsiaTheme="minorEastAsia" w:hAnsiTheme="minorHAnsi" w:cstheme="minorBidi"/>
          <w:sz w:val="22"/>
          <w:szCs w:val="22"/>
        </w:rPr>
      </w:pPr>
      <w:r w:rsidRPr="00924F96">
        <w:rPr>
          <w:rFonts w:cs="Tahoma"/>
          <w:caps/>
          <w:vertAlign w:val="superscript"/>
        </w:rPr>
        <w:t>116</w:t>
      </w:r>
      <w:r w:rsidRPr="00924F96">
        <w:rPr>
          <w:rFonts w:cs="Tahoma"/>
        </w:rPr>
        <w:t xml:space="preserve"> Premium Add-on CAL Suite per Windows Small Business Server (SBS) 2011</w:t>
      </w:r>
      <w:r w:rsidRPr="00924F96">
        <w:tab/>
      </w:r>
      <w:r w:rsidRPr="00924F96">
        <w:fldChar w:fldCharType="begin"/>
      </w:r>
      <w:r w:rsidRPr="00924F96">
        <w:instrText xml:space="preserve"> PAGEREF _Toc357601487 \h </w:instrText>
      </w:r>
      <w:r w:rsidRPr="00924F96">
        <w:fldChar w:fldCharType="separate"/>
      </w:r>
      <w:r w:rsidRPr="00924F96">
        <w:t>208</w:t>
      </w:r>
      <w:r w:rsidRPr="00924F96">
        <w:fldChar w:fldCharType="end"/>
      </w:r>
    </w:p>
    <w:p w14:paraId="56E7C6CF" w14:textId="77777777" w:rsidR="00924F96" w:rsidRPr="00924F96" w:rsidRDefault="00924F96">
      <w:pPr>
        <w:pStyle w:val="TOC2"/>
        <w:rPr>
          <w:rFonts w:asciiTheme="minorHAnsi" w:eastAsiaTheme="minorEastAsia" w:hAnsiTheme="minorHAnsi" w:cstheme="minorBidi"/>
          <w:sz w:val="22"/>
          <w:szCs w:val="22"/>
        </w:rPr>
      </w:pPr>
      <w:r w:rsidRPr="00924F96">
        <w:rPr>
          <w:rFonts w:cs="Tahoma"/>
          <w:vertAlign w:val="superscript"/>
        </w:rPr>
        <w:t>117</w:t>
      </w:r>
      <w:r w:rsidRPr="00924F96">
        <w:rPr>
          <w:rFonts w:cs="Tahoma"/>
        </w:rPr>
        <w:t xml:space="preserve"> Windows Small Business Server 2011 Essentials</w:t>
      </w:r>
      <w:r w:rsidRPr="00924F96">
        <w:tab/>
      </w:r>
      <w:r w:rsidRPr="00924F96">
        <w:fldChar w:fldCharType="begin"/>
      </w:r>
      <w:r w:rsidRPr="00924F96">
        <w:instrText xml:space="preserve"> PAGEREF _Toc357601488 \h </w:instrText>
      </w:r>
      <w:r w:rsidRPr="00924F96">
        <w:fldChar w:fldCharType="separate"/>
      </w:r>
      <w:r w:rsidRPr="00924F96">
        <w:t>209</w:t>
      </w:r>
      <w:r w:rsidRPr="00924F96">
        <w:fldChar w:fldCharType="end"/>
      </w:r>
    </w:p>
    <w:p w14:paraId="56E7C6D0" w14:textId="77777777" w:rsidR="007E0CC6" w:rsidRPr="00924F96" w:rsidRDefault="002D5731" w:rsidP="00461CA9">
      <w:pPr>
        <w:pStyle w:val="TOC4"/>
        <w:tabs>
          <w:tab w:val="clear" w:pos="9360"/>
          <w:tab w:val="center" w:pos="4680"/>
        </w:tabs>
      </w:pPr>
      <w:r w:rsidRPr="00924F96">
        <w:rPr>
          <w:rFonts w:cs="Tahoma"/>
          <w:szCs w:val="18"/>
        </w:rPr>
        <w:fldChar w:fldCharType="end"/>
      </w:r>
    </w:p>
    <w:p w14:paraId="56E7C6D1" w14:textId="77777777" w:rsidR="00023FE7" w:rsidRPr="00D20051" w:rsidRDefault="00ED3854" w:rsidP="007E0CC6">
      <w:pPr>
        <w:pStyle w:val="Heading2"/>
      </w:pPr>
      <w:bookmarkStart w:id="6" w:name="_Toc246850065"/>
      <w:r w:rsidRPr="00924F96">
        <w:rPr>
          <w:rFonts w:ascii="Tahoma" w:hAnsi="Tahoma" w:cs="Tahoma"/>
          <w:sz w:val="36"/>
        </w:rPr>
        <w:br w:type="page"/>
      </w:r>
      <w:bookmarkStart w:id="7" w:name="_Toc336337840"/>
      <w:bookmarkStart w:id="8" w:name="_Toc357600958"/>
      <w:r w:rsidRPr="00D20051">
        <w:rPr>
          <w:rFonts w:ascii="Tahoma" w:hAnsi="Tahoma" w:cs="Tahoma"/>
          <w:sz w:val="36"/>
        </w:rPr>
        <w:lastRenderedPageBreak/>
        <w:t>Codici Tabella</w:t>
      </w:r>
      <w:bookmarkEnd w:id="6"/>
      <w:bookmarkEnd w:id="7"/>
      <w:bookmarkEnd w:id="8"/>
    </w:p>
    <w:p w14:paraId="56E7C6D2" w14:textId="77777777" w:rsidR="00023FE7" w:rsidRPr="00D20051" w:rsidRDefault="00023FE7">
      <w:pPr>
        <w:pStyle w:val="ChartKeyHeadings"/>
        <w:ind w:right="-180"/>
      </w:pPr>
    </w:p>
    <w:p w14:paraId="56E7C6D3" w14:textId="77777777" w:rsidR="00023FE7" w:rsidRPr="00D20051" w:rsidRDefault="00023FE7">
      <w:pPr>
        <w:pStyle w:val="ChartKeyHeadings"/>
        <w:ind w:right="-180"/>
      </w:pPr>
      <w:r w:rsidRPr="00D20051">
        <w:rPr>
          <w:rFonts w:ascii="Tahoma" w:hAnsi="Tahoma" w:cs="Tahoma"/>
          <w:szCs w:val="24"/>
        </w:rPr>
        <w:t>Intestazioni Colonne</w:t>
      </w:r>
    </w:p>
    <w:p w14:paraId="56E7C6D4" w14:textId="77777777" w:rsidR="00023FE7" w:rsidRPr="00D20051" w:rsidRDefault="00023FE7">
      <w:pPr>
        <w:pStyle w:val="ChartKeyHeadings"/>
        <w:ind w:right="-180"/>
      </w:pPr>
    </w:p>
    <w:p w14:paraId="56E7C6D5" w14:textId="77777777" w:rsidR="00664EE9" w:rsidRPr="00D20051" w:rsidRDefault="00664EE9" w:rsidP="00D12347">
      <w:pPr>
        <w:pStyle w:val="Bodywithspace"/>
        <w:spacing w:before="0" w:after="0" w:line="276" w:lineRule="auto"/>
      </w:pPr>
      <w:r w:rsidRPr="00D20051">
        <w:rPr>
          <w:rStyle w:val="BodyChar"/>
          <w:rFonts w:ascii="Tahoma" w:hAnsi="Tahoma" w:cs="Tahoma"/>
          <w:b/>
          <w:color w:val="000000"/>
          <w:sz w:val="18"/>
          <w:szCs w:val="18"/>
        </w:rPr>
        <w:t>Unità Campus e School =</w:t>
      </w:r>
      <w:r w:rsidRPr="00D20051">
        <w:rPr>
          <w:rFonts w:ascii="Tahoma" w:hAnsi="Tahoma" w:cs="Tahoma"/>
          <w:color w:val="000000"/>
          <w:sz w:val="18"/>
          <w:szCs w:val="18"/>
        </w:rPr>
        <w:t xml:space="preserve"> I numeri visualizzati in questa colonna rappresentano le unità designate quando il</w:t>
      </w:r>
      <w:r w:rsidR="00BF7227" w:rsidRPr="00D20051">
        <w:rPr>
          <w:rFonts w:ascii="Tahoma" w:hAnsi="Tahoma" w:cs="Times New Roman"/>
          <w:color w:val="000000"/>
          <w:sz w:val="18"/>
          <w:szCs w:val="22"/>
        </w:rPr>
        <w:t> </w:t>
      </w:r>
      <w:r w:rsidRPr="00D20051">
        <w:rPr>
          <w:rFonts w:ascii="Tahoma" w:hAnsi="Tahoma" w:cs="Tahoma"/>
          <w:color w:val="000000"/>
          <w:sz w:val="18"/>
          <w:szCs w:val="18"/>
        </w:rPr>
        <w:t>software viene offerto attraverso l</w:t>
      </w:r>
      <w:r w:rsidR="00550028" w:rsidRPr="00D20051">
        <w:rPr>
          <w:rFonts w:ascii="Tahoma" w:hAnsi="Tahoma" w:cs="Tahoma"/>
          <w:color w:val="000000"/>
          <w:sz w:val="18"/>
          <w:szCs w:val="18"/>
        </w:rPr>
        <w:t>’</w:t>
      </w:r>
      <w:r w:rsidRPr="00D20051">
        <w:rPr>
          <w:rFonts w:ascii="Tahoma" w:hAnsi="Tahoma" w:cs="Tahoma"/>
          <w:color w:val="000000"/>
          <w:sz w:val="18"/>
          <w:szCs w:val="18"/>
        </w:rPr>
        <w:t>Iscrizione School ai sensi del Contratto Campus e School. I</w:t>
      </w:r>
      <w:r w:rsidR="00D12347" w:rsidRPr="00D20051">
        <w:rPr>
          <w:rFonts w:ascii="Tahoma" w:hAnsi="Tahoma" w:cs="Tahoma"/>
          <w:color w:val="000000"/>
          <w:sz w:val="18"/>
          <w:szCs w:val="18"/>
        </w:rPr>
        <w:t> </w:t>
      </w:r>
      <w:r w:rsidRPr="00D20051">
        <w:rPr>
          <w:rFonts w:ascii="Tahoma" w:hAnsi="Tahoma" w:cs="Tahoma"/>
          <w:color w:val="000000"/>
          <w:sz w:val="18"/>
          <w:szCs w:val="18"/>
        </w:rPr>
        <w:t>prodotti non vengono offerti in questi programmi quando la colonna CA/SA è vuota.</w:t>
      </w:r>
    </w:p>
    <w:p w14:paraId="56E7C6D6" w14:textId="77777777" w:rsidR="00023FE7" w:rsidRPr="00D20051" w:rsidRDefault="00023FE7" w:rsidP="00D12347">
      <w:pPr>
        <w:pStyle w:val="Bodywithspace"/>
        <w:spacing w:before="0" w:after="0" w:line="276" w:lineRule="auto"/>
      </w:pPr>
      <w:r w:rsidRPr="00D20051">
        <w:rPr>
          <w:rStyle w:val="BodyChar"/>
          <w:rFonts w:ascii="Tahoma" w:hAnsi="Tahoma" w:cs="Tahoma"/>
          <w:b/>
          <w:sz w:val="18"/>
          <w:szCs w:val="18"/>
        </w:rPr>
        <w:t xml:space="preserve">Data Disponibilità = </w:t>
      </w:r>
      <w:r w:rsidRPr="00D20051">
        <w:rPr>
          <w:rStyle w:val="BodyChar"/>
          <w:rFonts w:ascii="Tahoma" w:hAnsi="Tahoma" w:cs="Tahoma"/>
          <w:sz w:val="18"/>
          <w:szCs w:val="18"/>
        </w:rPr>
        <w:t>È la data in cui il prodotto è disponibile per la prima volta,</w:t>
      </w:r>
      <w:r w:rsidRPr="00D20051">
        <w:rPr>
          <w:rStyle w:val="BodyChar"/>
          <w:rFonts w:ascii="Tahoma" w:hAnsi="Tahoma" w:cs="Tahoma"/>
          <w:color w:val="000000"/>
          <w:sz w:val="18"/>
          <w:szCs w:val="18"/>
        </w:rPr>
        <w:t xml:space="preserve"> indicata nel formato mese/anno. </w:t>
      </w:r>
      <w:r w:rsidRPr="00D20051">
        <w:rPr>
          <w:rStyle w:val="BodyChar"/>
          <w:rFonts w:ascii="Tahoma" w:hAnsi="Tahoma" w:cs="Tahoma"/>
          <w:sz w:val="18"/>
          <w:szCs w:val="18"/>
        </w:rPr>
        <w:t>È la prima tra la data in cui Microsoft dà la possibilità di ordinare le licenze per il prodotto e</w:t>
      </w:r>
      <w:r w:rsidR="00BF7227" w:rsidRPr="00D20051">
        <w:rPr>
          <w:rFonts w:ascii="Tahoma" w:hAnsi="Tahoma" w:cs="Times New Roman"/>
          <w:color w:val="000000"/>
          <w:sz w:val="18"/>
          <w:szCs w:val="22"/>
        </w:rPr>
        <w:t> </w:t>
      </w:r>
      <w:r w:rsidRPr="00D20051">
        <w:rPr>
          <w:rStyle w:val="BodyChar"/>
          <w:rFonts w:ascii="Tahoma" w:hAnsi="Tahoma" w:cs="Tahoma"/>
          <w:sz w:val="18"/>
          <w:szCs w:val="18"/>
        </w:rPr>
        <w:t>quella</w:t>
      </w:r>
      <w:r w:rsidR="00BF7227" w:rsidRPr="00D20051">
        <w:rPr>
          <w:rFonts w:ascii="Tahoma" w:hAnsi="Tahoma" w:cs="Times New Roman"/>
          <w:color w:val="000000"/>
          <w:sz w:val="18"/>
          <w:szCs w:val="22"/>
        </w:rPr>
        <w:t> </w:t>
      </w:r>
      <w:r w:rsidRPr="00D20051">
        <w:rPr>
          <w:rStyle w:val="BodyChar"/>
          <w:rFonts w:ascii="Tahoma" w:hAnsi="Tahoma" w:cs="Tahoma"/>
          <w:sz w:val="18"/>
          <w:szCs w:val="18"/>
        </w:rPr>
        <w:t>in cui consente di scaricare il software per il prodotto dal Volume Licensing Services Center (VLSC).</w:t>
      </w:r>
    </w:p>
    <w:p w14:paraId="56E7C6D7" w14:textId="77777777" w:rsidR="00023FE7" w:rsidRPr="00D20051" w:rsidRDefault="00023FE7" w:rsidP="00D12347">
      <w:pPr>
        <w:pStyle w:val="Bodywithspace"/>
        <w:spacing w:before="0" w:after="0" w:line="276" w:lineRule="auto"/>
      </w:pPr>
      <w:r w:rsidRPr="00D20051">
        <w:rPr>
          <w:rStyle w:val="BodyChar"/>
          <w:rFonts w:ascii="Tahoma" w:hAnsi="Tahoma" w:cs="Tahoma"/>
          <w:b/>
          <w:sz w:val="18"/>
          <w:szCs w:val="18"/>
        </w:rPr>
        <w:t>EA (Contratto Enterprise) =</w:t>
      </w:r>
      <w:r w:rsidRPr="00D20051">
        <w:rPr>
          <w:rFonts w:ascii="Tahoma" w:hAnsi="Tahoma" w:cs="Tahoma"/>
          <w:sz w:val="18"/>
          <w:szCs w:val="18"/>
        </w:rPr>
        <w:t xml:space="preserve"> Contratto Enterprise 20xx.</w:t>
      </w:r>
    </w:p>
    <w:p w14:paraId="56E7C6D8" w14:textId="77777777" w:rsidR="00023FE7" w:rsidRPr="00D20051" w:rsidRDefault="00023FE7" w:rsidP="00D12347">
      <w:pPr>
        <w:pStyle w:val="Bodywithspace"/>
        <w:spacing w:before="0" w:after="0" w:line="276" w:lineRule="auto"/>
      </w:pPr>
      <w:r w:rsidRPr="00D20051">
        <w:rPr>
          <w:rStyle w:val="BodyChar"/>
          <w:rFonts w:ascii="Tahoma" w:hAnsi="Tahoma" w:cs="Tahoma"/>
          <w:b/>
          <w:sz w:val="18"/>
          <w:szCs w:val="18"/>
        </w:rPr>
        <w:t xml:space="preserve">EA Sub (Contratto Enterprise Subscription) = </w:t>
      </w:r>
      <w:r w:rsidRPr="00D20051">
        <w:rPr>
          <w:rFonts w:ascii="Tahoma" w:hAnsi="Tahoma" w:cs="Tahoma"/>
          <w:sz w:val="18"/>
          <w:szCs w:val="18"/>
        </w:rPr>
        <w:t>Contratto Enterprise Subscription 200x.</w:t>
      </w:r>
      <w:r w:rsidR="000711C5" w:rsidRPr="00D20051">
        <w:rPr>
          <w:rFonts w:ascii="Tahoma" w:hAnsi="Tahoma" w:cs="Tahoma"/>
          <w:sz w:val="18"/>
          <w:szCs w:val="18"/>
        </w:rPr>
        <w:t xml:space="preserve"> </w:t>
      </w:r>
    </w:p>
    <w:p w14:paraId="56E7C6D9" w14:textId="77777777" w:rsidR="00456002" w:rsidRPr="00D20051" w:rsidRDefault="00456002" w:rsidP="00D12347">
      <w:pPr>
        <w:pStyle w:val="Bodywithspace"/>
        <w:spacing w:before="0" w:after="0" w:line="276" w:lineRule="auto"/>
      </w:pPr>
      <w:r w:rsidRPr="00D20051">
        <w:rPr>
          <w:rStyle w:val="BodyChar"/>
          <w:rFonts w:ascii="Tahoma" w:hAnsi="Tahoma" w:cs="Tahoma"/>
          <w:b/>
          <w:sz w:val="18"/>
          <w:szCs w:val="18"/>
        </w:rPr>
        <w:t>Requisito Minimo per i Programmi Open =</w:t>
      </w:r>
      <w:r w:rsidRPr="00D20051">
        <w:rPr>
          <w:rFonts w:ascii="Tahoma" w:hAnsi="Tahoma" w:cs="Tahoma"/>
          <w:sz w:val="18"/>
          <w:szCs w:val="18"/>
        </w:rPr>
        <w:t xml:space="preserve"> Ogni Licenza conta esclusivamente come 5 Licenze ai</w:t>
      </w:r>
      <w:r w:rsidR="00BF7227" w:rsidRPr="00D20051">
        <w:rPr>
          <w:rFonts w:ascii="Tahoma" w:hAnsi="Tahoma" w:cs="Times New Roman"/>
          <w:color w:val="000000"/>
          <w:sz w:val="18"/>
          <w:szCs w:val="22"/>
        </w:rPr>
        <w:t> </w:t>
      </w:r>
      <w:r w:rsidRPr="00D20051">
        <w:rPr>
          <w:rFonts w:ascii="Tahoma" w:hAnsi="Tahoma" w:cs="Tahoma"/>
          <w:sz w:val="18"/>
          <w:szCs w:val="18"/>
        </w:rPr>
        <w:t>fini</w:t>
      </w:r>
      <w:r w:rsidR="00BF7227" w:rsidRPr="00D20051">
        <w:rPr>
          <w:rFonts w:ascii="Tahoma" w:hAnsi="Tahoma" w:cs="Times New Roman"/>
          <w:color w:val="000000"/>
          <w:sz w:val="18"/>
          <w:szCs w:val="22"/>
        </w:rPr>
        <w:t> </w:t>
      </w:r>
      <w:r w:rsidRPr="00D20051">
        <w:rPr>
          <w:rFonts w:ascii="Tahoma" w:hAnsi="Tahoma" w:cs="Tahoma"/>
          <w:sz w:val="18"/>
          <w:szCs w:val="18"/>
        </w:rPr>
        <w:t>del</w:t>
      </w:r>
      <w:r w:rsidR="00BF7227" w:rsidRPr="00D20051">
        <w:rPr>
          <w:rFonts w:ascii="Tahoma" w:hAnsi="Tahoma" w:cs="Times New Roman"/>
          <w:color w:val="000000"/>
          <w:sz w:val="18"/>
          <w:szCs w:val="22"/>
        </w:rPr>
        <w:t> </w:t>
      </w:r>
      <w:r w:rsidRPr="00D20051">
        <w:rPr>
          <w:rFonts w:ascii="Tahoma" w:hAnsi="Tahoma" w:cs="Tahoma"/>
          <w:sz w:val="18"/>
          <w:szCs w:val="18"/>
        </w:rPr>
        <w:t>requisito minimo per l</w:t>
      </w:r>
      <w:r w:rsidR="00550028" w:rsidRPr="00D20051">
        <w:rPr>
          <w:rFonts w:ascii="Tahoma" w:hAnsi="Tahoma" w:cs="Tahoma"/>
          <w:sz w:val="18"/>
          <w:szCs w:val="18"/>
        </w:rPr>
        <w:t>’</w:t>
      </w:r>
      <w:r w:rsidRPr="00D20051">
        <w:rPr>
          <w:rFonts w:ascii="Tahoma" w:hAnsi="Tahoma" w:cs="Tahoma"/>
          <w:sz w:val="18"/>
          <w:szCs w:val="18"/>
        </w:rPr>
        <w:t>ordine iniziale nei programmi Open License e/o Open Value. Il valore indica</w:t>
      </w:r>
      <w:r w:rsidR="00BF7227" w:rsidRPr="00D20051">
        <w:rPr>
          <w:rFonts w:ascii="Tahoma" w:hAnsi="Tahoma" w:cs="Times New Roman"/>
          <w:color w:val="000000"/>
          <w:sz w:val="18"/>
          <w:szCs w:val="22"/>
        </w:rPr>
        <w:t> </w:t>
      </w:r>
      <w:r w:rsidRPr="00D20051">
        <w:rPr>
          <w:rFonts w:ascii="Tahoma" w:hAnsi="Tahoma" w:cs="Tahoma"/>
          <w:sz w:val="18"/>
          <w:szCs w:val="18"/>
        </w:rPr>
        <w:t>il</w:t>
      </w:r>
      <w:r w:rsidR="00BF7227" w:rsidRPr="00D20051">
        <w:rPr>
          <w:rFonts w:ascii="Tahoma" w:hAnsi="Tahoma" w:cs="Times New Roman"/>
          <w:color w:val="000000"/>
          <w:sz w:val="18"/>
          <w:szCs w:val="22"/>
        </w:rPr>
        <w:t> </w:t>
      </w:r>
      <w:r w:rsidRPr="00D20051">
        <w:rPr>
          <w:rFonts w:ascii="Tahoma" w:hAnsi="Tahoma" w:cs="Tahoma"/>
          <w:sz w:val="18"/>
          <w:szCs w:val="18"/>
        </w:rPr>
        <w:t>programma per cui è in vigore.</w:t>
      </w:r>
    </w:p>
    <w:p w14:paraId="56E7C6DA" w14:textId="77777777" w:rsidR="00456002" w:rsidRPr="00D20051" w:rsidRDefault="00456002" w:rsidP="00D12347">
      <w:pPr>
        <w:pStyle w:val="Bodywithspace"/>
        <w:spacing w:before="0" w:after="0" w:line="276" w:lineRule="auto"/>
      </w:pPr>
      <w:r w:rsidRPr="00D20051">
        <w:rPr>
          <w:rStyle w:val="BodyChar"/>
          <w:rFonts w:ascii="Tahoma" w:hAnsi="Tahoma" w:cs="Tahoma"/>
          <w:b/>
          <w:sz w:val="18"/>
          <w:szCs w:val="18"/>
        </w:rPr>
        <w:t>Open License =</w:t>
      </w:r>
      <w:r w:rsidRPr="00D20051">
        <w:rPr>
          <w:rFonts w:ascii="Tahoma" w:hAnsi="Tahoma" w:cs="Tahoma"/>
          <w:sz w:val="18"/>
          <w:szCs w:val="18"/>
        </w:rPr>
        <w:t xml:space="preserve"> L</w:t>
      </w:r>
      <w:r w:rsidR="00550028" w:rsidRPr="00D20051">
        <w:rPr>
          <w:rFonts w:ascii="Tahoma" w:hAnsi="Tahoma" w:cs="Tahoma"/>
          <w:sz w:val="18"/>
          <w:szCs w:val="18"/>
        </w:rPr>
        <w:t>’</w:t>
      </w:r>
      <w:r w:rsidRPr="00D20051">
        <w:rPr>
          <w:rFonts w:ascii="Tahoma" w:hAnsi="Tahoma" w:cs="Tahoma"/>
          <w:sz w:val="18"/>
          <w:szCs w:val="18"/>
        </w:rPr>
        <w:t>unico componente Open License dei Programmi Open. Open License include Open License, Open License for Academic, Open License for Government e Open License for Charity, ove disponibili.</w:t>
      </w:r>
    </w:p>
    <w:p w14:paraId="56E7C6DB" w14:textId="77777777" w:rsidR="00456002" w:rsidRPr="00D20051" w:rsidRDefault="00456002" w:rsidP="00D12347">
      <w:pPr>
        <w:pStyle w:val="Bodywithspace"/>
        <w:spacing w:before="0" w:after="0" w:line="276" w:lineRule="auto"/>
      </w:pPr>
      <w:r w:rsidRPr="00D20051">
        <w:rPr>
          <w:rStyle w:val="BodyChar"/>
          <w:rFonts w:ascii="Tahoma" w:hAnsi="Tahoma" w:cs="Tahoma"/>
          <w:b/>
          <w:sz w:val="18"/>
          <w:szCs w:val="18"/>
        </w:rPr>
        <w:t>Open Value (OV)=</w:t>
      </w:r>
      <w:r w:rsidRPr="00D20051">
        <w:rPr>
          <w:rFonts w:ascii="Tahoma" w:hAnsi="Tahoma" w:cs="Tahoma"/>
          <w:sz w:val="18"/>
          <w:szCs w:val="18"/>
        </w:rPr>
        <w:t xml:space="preserve"> Open Value include Open Value e Open Value for Government.</w:t>
      </w:r>
    </w:p>
    <w:p w14:paraId="56E7C6DC" w14:textId="77777777" w:rsidR="00456002" w:rsidRPr="00D20051" w:rsidRDefault="00456002" w:rsidP="00D12347">
      <w:pPr>
        <w:pStyle w:val="Bodywithspace"/>
        <w:spacing w:before="0" w:after="0" w:line="276" w:lineRule="auto"/>
      </w:pPr>
      <w:r w:rsidRPr="00D20051">
        <w:rPr>
          <w:rStyle w:val="BodyChar"/>
          <w:rFonts w:ascii="Tahoma" w:hAnsi="Tahoma" w:cs="Tahoma"/>
          <w:b/>
          <w:sz w:val="18"/>
          <w:szCs w:val="18"/>
        </w:rPr>
        <w:t>Open Value Subscription (OVS)=</w:t>
      </w:r>
      <w:r w:rsidRPr="00D20051">
        <w:rPr>
          <w:rFonts w:ascii="Tahoma" w:hAnsi="Tahoma" w:cs="Tahoma"/>
          <w:sz w:val="18"/>
          <w:szCs w:val="18"/>
        </w:rPr>
        <w:t xml:space="preserve"> Open Value Subscription include Open Value Subscription e Open</w:t>
      </w:r>
      <w:r w:rsidR="00D12347" w:rsidRPr="00D20051">
        <w:rPr>
          <w:rFonts w:ascii="Tahoma" w:hAnsi="Tahoma" w:cs="Tahoma"/>
          <w:sz w:val="18"/>
          <w:szCs w:val="18"/>
        </w:rPr>
        <w:t> </w:t>
      </w:r>
      <w:r w:rsidRPr="00D20051">
        <w:rPr>
          <w:rFonts w:ascii="Tahoma" w:hAnsi="Tahoma" w:cs="Tahoma"/>
          <w:sz w:val="18"/>
          <w:szCs w:val="18"/>
        </w:rPr>
        <w:t xml:space="preserve">Value Subscription for Government. </w:t>
      </w:r>
    </w:p>
    <w:p w14:paraId="56E7C6DD" w14:textId="77777777" w:rsidR="00456002" w:rsidRPr="00D20051" w:rsidRDefault="00456002" w:rsidP="00D12347">
      <w:pPr>
        <w:pStyle w:val="Bodywithspace"/>
        <w:spacing w:before="0" w:after="0" w:line="276" w:lineRule="auto"/>
      </w:pPr>
      <w:r w:rsidRPr="00D20051">
        <w:rPr>
          <w:rStyle w:val="BodyChar"/>
          <w:rFonts w:ascii="Tahoma" w:hAnsi="Tahoma" w:cs="Tahoma"/>
          <w:b/>
          <w:sz w:val="18"/>
          <w:szCs w:val="18"/>
        </w:rPr>
        <w:t xml:space="preserve">EES/OVS-ES = </w:t>
      </w:r>
      <w:r w:rsidRPr="00D20051">
        <w:rPr>
          <w:rStyle w:val="BodyChar"/>
          <w:rFonts w:ascii="Tahoma" w:hAnsi="Tahoma" w:cs="Tahoma"/>
          <w:sz w:val="18"/>
          <w:szCs w:val="18"/>
        </w:rPr>
        <w:t>Enrollment for Education Solutions/Open Value Subscription – Education Solutions</w:t>
      </w:r>
    </w:p>
    <w:p w14:paraId="56E7C6DE" w14:textId="77777777" w:rsidR="00456002" w:rsidRPr="00D20051" w:rsidRDefault="00456002" w:rsidP="00D12347">
      <w:pPr>
        <w:pStyle w:val="Bodywithspace"/>
        <w:spacing w:before="0" w:after="0" w:line="276" w:lineRule="auto"/>
      </w:pPr>
      <w:r w:rsidRPr="00D20051">
        <w:rPr>
          <w:rStyle w:val="BodyChar"/>
          <w:rFonts w:ascii="Tahoma" w:hAnsi="Tahoma" w:cs="Tahoma"/>
          <w:b/>
          <w:sz w:val="18"/>
          <w:szCs w:val="18"/>
        </w:rPr>
        <w:t>Promozioni e Migrazioni =</w:t>
      </w:r>
      <w:r w:rsidRPr="00D20051">
        <w:rPr>
          <w:rFonts w:ascii="Tahoma" w:hAnsi="Tahoma" w:cs="Tahoma"/>
          <w:sz w:val="18"/>
          <w:szCs w:val="18"/>
        </w:rPr>
        <w:t xml:space="preserve"> È già in corso una promozione o è disponibile una migrazione di software.</w:t>
      </w:r>
    </w:p>
    <w:p w14:paraId="56E7C6DF" w14:textId="77777777" w:rsidR="00456002" w:rsidRPr="00D20051" w:rsidRDefault="00456002" w:rsidP="00D12347">
      <w:pPr>
        <w:pStyle w:val="Bodywithspace"/>
        <w:spacing w:before="0" w:after="0" w:line="276" w:lineRule="auto"/>
      </w:pPr>
      <w:r w:rsidRPr="00D20051">
        <w:rPr>
          <w:rStyle w:val="BodyChar"/>
          <w:rFonts w:ascii="Tahoma" w:hAnsi="Tahoma" w:cs="Tahoma"/>
          <w:b/>
          <w:sz w:val="18"/>
          <w:szCs w:val="18"/>
        </w:rPr>
        <w:t>SAB =</w:t>
      </w:r>
      <w:r w:rsidRPr="00D20051">
        <w:rPr>
          <w:rFonts w:ascii="Tahoma" w:hAnsi="Tahoma" w:cs="Tahoma"/>
          <w:sz w:val="18"/>
          <w:szCs w:val="18"/>
        </w:rPr>
        <w:t xml:space="preserve"> Per le società idonee all</w:t>
      </w:r>
      <w:r w:rsidR="00550028" w:rsidRPr="00D20051">
        <w:rPr>
          <w:rFonts w:ascii="Tahoma" w:hAnsi="Tahoma" w:cs="Tahoma"/>
          <w:sz w:val="18"/>
          <w:szCs w:val="18"/>
        </w:rPr>
        <w:t>’</w:t>
      </w:r>
      <w:r w:rsidRPr="00D20051">
        <w:rPr>
          <w:rFonts w:ascii="Tahoma" w:hAnsi="Tahoma" w:cs="Tahoma"/>
          <w:sz w:val="18"/>
          <w:szCs w:val="18"/>
        </w:rPr>
        <w:t>acquisto del software sono disponibili i Vantaggi di Software Assurance (Software Assurance Benefits o SAB).</w:t>
      </w:r>
    </w:p>
    <w:p w14:paraId="56E7C6E0" w14:textId="77777777" w:rsidR="00456002" w:rsidRPr="00D20051" w:rsidRDefault="00456002" w:rsidP="00D12347">
      <w:pPr>
        <w:pStyle w:val="Bodywithspace"/>
        <w:spacing w:before="0" w:after="0" w:line="276" w:lineRule="auto"/>
      </w:pPr>
      <w:r w:rsidRPr="00D20051">
        <w:rPr>
          <w:rStyle w:val="BodyChar"/>
          <w:rFonts w:ascii="Tahoma" w:hAnsi="Tahoma" w:cs="Tahoma"/>
          <w:b/>
          <w:sz w:val="18"/>
          <w:szCs w:val="18"/>
        </w:rPr>
        <w:t>Select =</w:t>
      </w:r>
      <w:r w:rsidRPr="00D20051">
        <w:rPr>
          <w:rFonts w:ascii="Tahoma" w:hAnsi="Tahoma" w:cs="Tahoma"/>
          <w:sz w:val="18"/>
          <w:szCs w:val="18"/>
        </w:rPr>
        <w:t xml:space="preserve"> Select 20xx. Sono inclusi anche i Contratti Select for Academic e Select for Government.</w:t>
      </w:r>
    </w:p>
    <w:p w14:paraId="56E7C6E1" w14:textId="77777777" w:rsidR="00456002" w:rsidRPr="00D20051" w:rsidRDefault="00456002" w:rsidP="00D12347">
      <w:pPr>
        <w:pStyle w:val="Bodywithspace"/>
        <w:spacing w:before="0" w:after="0" w:line="276" w:lineRule="auto"/>
      </w:pPr>
      <w:r w:rsidRPr="00D20051">
        <w:rPr>
          <w:rStyle w:val="BodyChar"/>
          <w:rFonts w:ascii="Tahoma" w:hAnsi="Tahoma" w:cs="Tahoma"/>
          <w:b/>
          <w:sz w:val="18"/>
          <w:szCs w:val="18"/>
        </w:rPr>
        <w:t>Select Plus</w:t>
      </w:r>
      <w:r w:rsidRPr="00D20051">
        <w:rPr>
          <w:rStyle w:val="BodyChar"/>
          <w:rFonts w:ascii="Tahoma" w:hAnsi="Tahoma" w:cs="Tahoma"/>
          <w:sz w:val="18"/>
          <w:szCs w:val="18"/>
        </w:rPr>
        <w:t xml:space="preserve"> </w:t>
      </w:r>
      <w:r w:rsidRPr="00D20051">
        <w:rPr>
          <w:rStyle w:val="BodyChar"/>
          <w:rFonts w:ascii="Tahoma" w:hAnsi="Tahoma" w:cs="Tahoma"/>
          <w:b/>
          <w:sz w:val="18"/>
          <w:szCs w:val="18"/>
        </w:rPr>
        <w:t>=</w:t>
      </w:r>
      <w:r w:rsidRPr="00D20051">
        <w:rPr>
          <w:rStyle w:val="BodyChar"/>
          <w:rFonts w:ascii="Tahoma" w:hAnsi="Tahoma" w:cs="Tahoma"/>
          <w:sz w:val="18"/>
          <w:szCs w:val="18"/>
        </w:rPr>
        <w:t xml:space="preserve"> Select Plus 20xx.</w:t>
      </w:r>
      <w:r w:rsidR="000711C5" w:rsidRPr="00D20051">
        <w:rPr>
          <w:rStyle w:val="BodyChar"/>
          <w:rFonts w:ascii="Tahoma" w:hAnsi="Tahoma" w:cs="Tahoma"/>
          <w:sz w:val="18"/>
          <w:szCs w:val="18"/>
        </w:rPr>
        <w:t xml:space="preserve"> </w:t>
      </w:r>
      <w:r w:rsidRPr="00D20051">
        <w:rPr>
          <w:rStyle w:val="BodyChar"/>
          <w:rFonts w:ascii="Tahoma" w:hAnsi="Tahoma" w:cs="Tahoma"/>
          <w:sz w:val="18"/>
          <w:szCs w:val="18"/>
        </w:rPr>
        <w:t>Sono inclusi anche i Contratti Plus License for Academic e Select Plus for</w:t>
      </w:r>
      <w:r w:rsidR="00BF7227" w:rsidRPr="00D20051">
        <w:rPr>
          <w:rFonts w:ascii="Tahoma" w:hAnsi="Tahoma" w:cs="Times New Roman"/>
          <w:color w:val="000000"/>
          <w:sz w:val="18"/>
          <w:szCs w:val="22"/>
        </w:rPr>
        <w:t> </w:t>
      </w:r>
      <w:r w:rsidRPr="00D20051">
        <w:rPr>
          <w:rStyle w:val="BodyChar"/>
          <w:rFonts w:ascii="Tahoma" w:hAnsi="Tahoma" w:cs="Tahoma"/>
          <w:sz w:val="18"/>
          <w:szCs w:val="18"/>
        </w:rPr>
        <w:t>Government.</w:t>
      </w:r>
    </w:p>
    <w:p w14:paraId="56E7C6E2" w14:textId="77777777" w:rsidR="00023FE7" w:rsidRPr="00D20051" w:rsidRDefault="00023FE7">
      <w:pPr>
        <w:pStyle w:val="Bodywithspace"/>
        <w:spacing w:before="0" w:after="0"/>
        <w:ind w:right="-180"/>
      </w:pPr>
    </w:p>
    <w:p w14:paraId="56E7C6E3" w14:textId="77777777" w:rsidR="00023FE7" w:rsidRPr="00D20051" w:rsidRDefault="00023FE7">
      <w:pPr>
        <w:pStyle w:val="ChartKeyHeadings"/>
        <w:ind w:right="-180"/>
      </w:pPr>
      <w:r w:rsidRPr="00D20051">
        <w:rPr>
          <w:rFonts w:ascii="Tahoma" w:hAnsi="Tahoma" w:cs="Tahoma"/>
          <w:szCs w:val="28"/>
        </w:rPr>
        <w:t>Valori delle colonne</w:t>
      </w:r>
    </w:p>
    <w:p w14:paraId="56E7C6E4" w14:textId="77777777" w:rsidR="00023FE7" w:rsidRPr="00D20051" w:rsidRDefault="00023FE7">
      <w:pPr>
        <w:pStyle w:val="ChartKeyHeadings"/>
        <w:ind w:right="-180"/>
      </w:pPr>
    </w:p>
    <w:p w14:paraId="56E7C6E5" w14:textId="77777777" w:rsidR="00023FE7" w:rsidRPr="00D20051" w:rsidRDefault="00023FE7" w:rsidP="00D12347">
      <w:pPr>
        <w:pStyle w:val="Bodywithspace"/>
        <w:spacing w:before="0" w:after="0" w:line="276" w:lineRule="auto"/>
      </w:pPr>
      <w:r w:rsidRPr="00D20051">
        <w:rPr>
          <w:rStyle w:val="BodyChar"/>
          <w:rFonts w:ascii="Tahoma" w:hAnsi="Tahoma" w:cs="Tahoma"/>
          <w:b/>
          <w:sz w:val="18"/>
          <w:szCs w:val="18"/>
        </w:rPr>
        <w:t xml:space="preserve">1 An = </w:t>
      </w:r>
      <w:r w:rsidRPr="00D20051">
        <w:rPr>
          <w:rFonts w:ascii="Tahoma" w:hAnsi="Tahoma" w:cs="Tahoma"/>
          <w:sz w:val="18"/>
          <w:szCs w:val="18"/>
        </w:rPr>
        <w:t>(ancora 1 anno alla scadenza del periodo di validità del contratto).</w:t>
      </w:r>
    </w:p>
    <w:p w14:paraId="56E7C6E6" w14:textId="77777777" w:rsidR="00023FE7" w:rsidRPr="00D20051" w:rsidRDefault="00023FE7" w:rsidP="00D12347">
      <w:pPr>
        <w:pStyle w:val="Bodywithspace"/>
        <w:spacing w:before="0" w:after="0" w:line="276" w:lineRule="auto"/>
      </w:pPr>
      <w:r w:rsidRPr="00D20051">
        <w:rPr>
          <w:rStyle w:val="BodyChar"/>
          <w:rFonts w:ascii="Tahoma" w:hAnsi="Tahoma" w:cs="Tahoma"/>
          <w:b/>
          <w:sz w:val="18"/>
          <w:szCs w:val="18"/>
        </w:rPr>
        <w:t>2 An =</w:t>
      </w:r>
      <w:r w:rsidRPr="00D20051">
        <w:rPr>
          <w:rFonts w:ascii="Tahoma" w:hAnsi="Tahoma" w:cs="Tahoma"/>
          <w:sz w:val="18"/>
          <w:szCs w:val="18"/>
        </w:rPr>
        <w:t xml:space="preserve"> (ancora 2 anni alla scadenza del periodo di validità del contratto).</w:t>
      </w:r>
    </w:p>
    <w:p w14:paraId="56E7C6E7" w14:textId="77777777" w:rsidR="00023FE7" w:rsidRPr="00D20051" w:rsidRDefault="00023FE7" w:rsidP="00D12347">
      <w:pPr>
        <w:pStyle w:val="Bodywithspace"/>
        <w:spacing w:before="0" w:after="0" w:line="276" w:lineRule="auto"/>
      </w:pPr>
      <w:r w:rsidRPr="00D20051">
        <w:rPr>
          <w:rStyle w:val="BodyChar"/>
          <w:rFonts w:ascii="Tahoma" w:hAnsi="Tahoma" w:cs="Tahoma"/>
          <w:b/>
          <w:sz w:val="18"/>
          <w:szCs w:val="18"/>
        </w:rPr>
        <w:t>3 An =</w:t>
      </w:r>
      <w:r w:rsidRPr="00D20051">
        <w:rPr>
          <w:rFonts w:ascii="Tahoma" w:hAnsi="Tahoma" w:cs="Tahoma"/>
          <w:sz w:val="18"/>
          <w:szCs w:val="18"/>
        </w:rPr>
        <w:t xml:space="preserve"> (ancora 3 anni alla scadenza del periodo di validità del contratto).</w:t>
      </w:r>
    </w:p>
    <w:p w14:paraId="56E7C6E8" w14:textId="77777777" w:rsidR="00023FE7" w:rsidRPr="00D20051" w:rsidRDefault="00023FE7" w:rsidP="00D12347">
      <w:pPr>
        <w:pStyle w:val="Bodywithspace"/>
        <w:spacing w:before="0" w:after="0" w:line="276" w:lineRule="auto"/>
      </w:pPr>
      <w:r w:rsidRPr="00D20051">
        <w:rPr>
          <w:rStyle w:val="BodyChar"/>
          <w:rFonts w:ascii="Tahoma" w:hAnsi="Tahoma" w:cs="Tahoma"/>
          <w:b/>
          <w:sz w:val="18"/>
          <w:szCs w:val="18"/>
        </w:rPr>
        <w:t>A =</w:t>
      </w:r>
      <w:r w:rsidRPr="00D20051">
        <w:rPr>
          <w:rFonts w:ascii="Tahoma" w:hAnsi="Tahoma" w:cs="Tahoma"/>
          <w:sz w:val="18"/>
          <w:szCs w:val="18"/>
        </w:rPr>
        <w:t xml:space="preserve"> Indica che il software è offerto come prodotto aggiuntivo.</w:t>
      </w:r>
    </w:p>
    <w:p w14:paraId="56E7C6E9" w14:textId="77777777" w:rsidR="009E22D0" w:rsidRPr="00D20051" w:rsidRDefault="009E22D0" w:rsidP="00D12347">
      <w:pPr>
        <w:pStyle w:val="Bodywithspace"/>
        <w:spacing w:before="0" w:after="0" w:line="276" w:lineRule="auto"/>
      </w:pPr>
      <w:r w:rsidRPr="00D20051">
        <w:rPr>
          <w:rStyle w:val="BodyChar"/>
          <w:rFonts w:ascii="Tahoma" w:hAnsi="Tahoma" w:cs="Tahoma"/>
          <w:b/>
          <w:sz w:val="18"/>
          <w:szCs w:val="18"/>
        </w:rPr>
        <w:t>AO</w:t>
      </w:r>
      <w:r w:rsidRPr="00D20051">
        <w:rPr>
          <w:rStyle w:val="BodyChar"/>
          <w:rFonts w:ascii="Tahoma" w:hAnsi="Tahoma" w:cs="Tahoma"/>
          <w:sz w:val="18"/>
          <w:szCs w:val="18"/>
        </w:rPr>
        <w:t xml:space="preserve"> </w:t>
      </w:r>
      <w:r w:rsidR="00BF7227" w:rsidRPr="00D20051">
        <w:rPr>
          <w:rStyle w:val="BodyChar"/>
          <w:rFonts w:ascii="Tahoma" w:hAnsi="Tahoma" w:cs="Tahoma"/>
          <w:b/>
          <w:sz w:val="18"/>
          <w:szCs w:val="18"/>
        </w:rPr>
        <w:t>=</w:t>
      </w:r>
      <w:r w:rsidRPr="00D20051">
        <w:rPr>
          <w:rStyle w:val="BodyChar"/>
          <w:rFonts w:ascii="Tahoma" w:hAnsi="Tahoma" w:cs="Tahoma"/>
          <w:b/>
          <w:sz w:val="18"/>
          <w:szCs w:val="18"/>
        </w:rPr>
        <w:t xml:space="preserve"> </w:t>
      </w:r>
      <w:r w:rsidRPr="00D20051">
        <w:rPr>
          <w:rFonts w:ascii="Tahoma" w:hAnsi="Tahoma" w:cs="Tahoma"/>
          <w:sz w:val="18"/>
          <w:szCs w:val="18"/>
        </w:rPr>
        <w:t>Indica software offerto come prodotto aggiuntivo ordinabile per l</w:t>
      </w:r>
      <w:r w:rsidR="00550028" w:rsidRPr="00D20051">
        <w:rPr>
          <w:rFonts w:ascii="Tahoma" w:hAnsi="Tahoma" w:cs="Tahoma"/>
          <w:sz w:val="18"/>
          <w:szCs w:val="18"/>
        </w:rPr>
        <w:t>’</w:t>
      </w:r>
      <w:r w:rsidRPr="00D20051">
        <w:rPr>
          <w:rFonts w:ascii="Tahoma" w:hAnsi="Tahoma" w:cs="Tahoma"/>
          <w:sz w:val="18"/>
          <w:szCs w:val="18"/>
        </w:rPr>
        <w:t>intera organizzazione.</w:t>
      </w:r>
    </w:p>
    <w:p w14:paraId="56E7C6EA" w14:textId="77777777" w:rsidR="009F5F37" w:rsidRPr="00D20051" w:rsidRDefault="009F5F37" w:rsidP="00D12347">
      <w:pPr>
        <w:pStyle w:val="Bodywithspace"/>
        <w:spacing w:before="0" w:after="0" w:line="276" w:lineRule="auto"/>
      </w:pPr>
      <w:r w:rsidRPr="00D20051">
        <w:rPr>
          <w:rStyle w:val="BodyChar"/>
          <w:rFonts w:ascii="Tahoma" w:hAnsi="Tahoma" w:cs="Tahoma"/>
          <w:b/>
          <w:sz w:val="18"/>
          <w:szCs w:val="18"/>
        </w:rPr>
        <w:t xml:space="preserve">C = </w:t>
      </w:r>
      <w:r w:rsidRPr="00D20051">
        <w:rPr>
          <w:rFonts w:ascii="Tahoma" w:hAnsi="Tahoma" w:cs="Tahoma"/>
          <w:sz w:val="18"/>
          <w:szCs w:val="18"/>
        </w:rPr>
        <w:t>Indica che il software è offerto come prodotto per le infrastrutture core.</w:t>
      </w:r>
    </w:p>
    <w:p w14:paraId="56E7C6EB" w14:textId="77777777" w:rsidR="009F5F37" w:rsidRPr="00D20051" w:rsidRDefault="009F5F37" w:rsidP="00D12347">
      <w:pPr>
        <w:pStyle w:val="ListParagraph"/>
      </w:pPr>
      <w:r w:rsidRPr="00D20051">
        <w:rPr>
          <w:rStyle w:val="BodyChar"/>
          <w:rFonts w:ascii="Tahoma" w:hAnsi="Tahoma" w:cs="Tahoma"/>
          <w:b/>
          <w:sz w:val="18"/>
          <w:szCs w:val="18"/>
        </w:rPr>
        <w:t xml:space="preserve">D = </w:t>
      </w:r>
      <w:r w:rsidRPr="00D20051">
        <w:rPr>
          <w:rFonts w:ascii="Tahoma" w:hAnsi="Tahoma" w:cs="Tahoma"/>
          <w:sz w:val="18"/>
          <w:szCs w:val="18"/>
        </w:rPr>
        <w:t>Indica che il software è offerto come prodotto del Programma Industry Device.</w:t>
      </w:r>
    </w:p>
    <w:p w14:paraId="56E7C6EC" w14:textId="77777777" w:rsidR="00023FE7" w:rsidRPr="00D20051" w:rsidRDefault="00023FE7" w:rsidP="00D12347">
      <w:pPr>
        <w:pStyle w:val="Bodywithspace"/>
        <w:spacing w:before="0" w:after="0" w:line="276" w:lineRule="auto"/>
      </w:pPr>
      <w:r w:rsidRPr="00D20051">
        <w:rPr>
          <w:rStyle w:val="BodyChar"/>
          <w:rFonts w:ascii="Tahoma" w:hAnsi="Tahoma" w:cs="Tahoma"/>
          <w:b/>
          <w:sz w:val="18"/>
          <w:szCs w:val="18"/>
        </w:rPr>
        <w:t>DT =</w:t>
      </w:r>
      <w:r w:rsidRPr="00D20051">
        <w:rPr>
          <w:rFonts w:ascii="Tahoma" w:hAnsi="Tahoma" w:cs="Tahoma"/>
          <w:sz w:val="18"/>
          <w:szCs w:val="18"/>
        </w:rPr>
        <w:t xml:space="preserve"> Vantaggi di Software Assurance per le Offerte di Desktop. </w:t>
      </w:r>
    </w:p>
    <w:p w14:paraId="56E7C6ED" w14:textId="77777777" w:rsidR="00F90F21" w:rsidRPr="00D20051" w:rsidRDefault="009055B7" w:rsidP="00D12347">
      <w:pPr>
        <w:pStyle w:val="Bodywithspace"/>
        <w:spacing w:before="0" w:after="0" w:line="276" w:lineRule="auto"/>
      </w:pPr>
      <w:r w:rsidRPr="00D20051">
        <w:rPr>
          <w:rFonts w:ascii="Tahoma" w:hAnsi="Tahoma" w:cs="Times New Roman"/>
          <w:b/>
          <w:color w:val="000000"/>
          <w:sz w:val="18"/>
          <w:szCs w:val="22"/>
        </w:rPr>
        <w:t>E</w:t>
      </w:r>
      <w:r w:rsidRPr="00D20051">
        <w:rPr>
          <w:rFonts w:ascii="Tahoma" w:hAnsi="Tahoma" w:cs="Times New Roman"/>
          <w:color w:val="000000"/>
          <w:sz w:val="18"/>
          <w:szCs w:val="22"/>
        </w:rPr>
        <w:t xml:space="preserve"> </w:t>
      </w:r>
      <w:r w:rsidRPr="00D20051">
        <w:rPr>
          <w:rFonts w:ascii="Tahoma" w:hAnsi="Tahoma" w:cs="Times New Roman"/>
          <w:b/>
          <w:color w:val="000000"/>
          <w:sz w:val="18"/>
          <w:szCs w:val="22"/>
        </w:rPr>
        <w:t>=</w:t>
      </w:r>
      <w:r w:rsidRPr="00D20051">
        <w:rPr>
          <w:rFonts w:ascii="Tahoma" w:hAnsi="Tahoma" w:cs="Times New Roman"/>
          <w:color w:val="000000"/>
          <w:sz w:val="18"/>
          <w:szCs w:val="22"/>
        </w:rPr>
        <w:t xml:space="preserve"> Indica che il prodotto è offerto come prodotto enterprise o della piattaforma desktop.</w:t>
      </w:r>
    </w:p>
    <w:p w14:paraId="56E7C6EE" w14:textId="77777777" w:rsidR="00B23BE6" w:rsidRPr="00D20051" w:rsidRDefault="00B23BE6" w:rsidP="00D12347">
      <w:pPr>
        <w:spacing w:line="276" w:lineRule="auto"/>
        <w:ind w:left="720"/>
      </w:pPr>
      <w:r w:rsidRPr="00D20051">
        <w:rPr>
          <w:b/>
          <w:color w:val="000000"/>
        </w:rPr>
        <w:t>EOLS =</w:t>
      </w:r>
      <w:r w:rsidRPr="00D20051">
        <w:rPr>
          <w:color w:val="000000"/>
        </w:rPr>
        <w:t xml:space="preserve"> Indica che il prodotto è offerto come servizio online enterprise o servizio online della piattaforma.</w:t>
      </w:r>
    </w:p>
    <w:p w14:paraId="56E7C6EF" w14:textId="77777777" w:rsidR="00E97819" w:rsidRPr="00D20051" w:rsidRDefault="00E97819" w:rsidP="00D12347">
      <w:pPr>
        <w:pStyle w:val="Bodywithspace"/>
        <w:spacing w:before="0" w:after="0" w:line="276" w:lineRule="auto"/>
      </w:pPr>
      <w:r w:rsidRPr="00D20051">
        <w:rPr>
          <w:rFonts w:ascii="Tahoma" w:hAnsi="Tahoma" w:cs="Times New Roman"/>
          <w:b/>
          <w:color w:val="000000"/>
          <w:sz w:val="18"/>
          <w:szCs w:val="22"/>
        </w:rPr>
        <w:t xml:space="preserve">ST = </w:t>
      </w:r>
      <w:r w:rsidRPr="00D20051">
        <w:rPr>
          <w:rFonts w:ascii="Tahoma" w:hAnsi="Tahoma" w:cs="Times New Roman"/>
          <w:color w:val="000000"/>
          <w:sz w:val="18"/>
          <w:szCs w:val="22"/>
        </w:rPr>
        <w:t>Indica che il software è offerto come Offerta Studente e deve essere ordinato per l</w:t>
      </w:r>
      <w:r w:rsidR="00550028" w:rsidRPr="00D20051">
        <w:rPr>
          <w:rFonts w:ascii="Tahoma" w:hAnsi="Tahoma" w:cs="Times New Roman"/>
          <w:color w:val="000000"/>
          <w:sz w:val="18"/>
          <w:szCs w:val="22"/>
        </w:rPr>
        <w:t>’</w:t>
      </w:r>
      <w:r w:rsidRPr="00D20051">
        <w:rPr>
          <w:rFonts w:ascii="Tahoma" w:hAnsi="Tahoma" w:cs="Times New Roman"/>
          <w:color w:val="000000"/>
          <w:sz w:val="18"/>
          <w:szCs w:val="22"/>
        </w:rPr>
        <w:t>intero Numero degli</w:t>
      </w:r>
      <w:r w:rsidR="00BF7227" w:rsidRPr="00D20051">
        <w:rPr>
          <w:rFonts w:ascii="Tahoma" w:hAnsi="Tahoma" w:cs="Times New Roman"/>
          <w:color w:val="000000"/>
          <w:sz w:val="18"/>
          <w:szCs w:val="22"/>
        </w:rPr>
        <w:t> </w:t>
      </w:r>
      <w:r w:rsidRPr="00D20051">
        <w:rPr>
          <w:rFonts w:ascii="Tahoma" w:hAnsi="Tahoma" w:cs="Times New Roman"/>
          <w:color w:val="000000"/>
          <w:sz w:val="18"/>
          <w:szCs w:val="22"/>
        </w:rPr>
        <w:t>Studenti.</w:t>
      </w:r>
    </w:p>
    <w:p w14:paraId="56E7C6F0" w14:textId="77777777" w:rsidR="00023FE7" w:rsidRPr="00D20051" w:rsidRDefault="00023FE7" w:rsidP="00D12347">
      <w:pPr>
        <w:pStyle w:val="Bodywithspace"/>
        <w:spacing w:before="0" w:after="0" w:line="276" w:lineRule="auto"/>
      </w:pPr>
      <w:r w:rsidRPr="00D20051">
        <w:rPr>
          <w:rStyle w:val="BodyChar"/>
          <w:rFonts w:ascii="Tahoma" w:hAnsi="Tahoma" w:cs="Tahoma"/>
          <w:b/>
          <w:sz w:val="18"/>
          <w:szCs w:val="18"/>
        </w:rPr>
        <w:t>L (Licenza) =</w:t>
      </w:r>
      <w:r w:rsidRPr="00D20051">
        <w:rPr>
          <w:rFonts w:ascii="Tahoma" w:hAnsi="Tahoma" w:cs="Tahoma"/>
          <w:sz w:val="18"/>
          <w:szCs w:val="18"/>
        </w:rPr>
        <w:t xml:space="preserve"> Valore di punti attribuito quando per il software indicato viene offerta una Licenza Standard.</w:t>
      </w:r>
    </w:p>
    <w:p w14:paraId="56E7C6F1" w14:textId="77777777" w:rsidR="00023FE7" w:rsidRPr="00D20051" w:rsidRDefault="00023FE7" w:rsidP="00D12347">
      <w:pPr>
        <w:pStyle w:val="Bodywithspace"/>
        <w:spacing w:before="0" w:after="0" w:line="276" w:lineRule="auto"/>
      </w:pPr>
      <w:r w:rsidRPr="00D20051">
        <w:rPr>
          <w:rStyle w:val="BodyChar"/>
          <w:rFonts w:ascii="Tahoma" w:hAnsi="Tahoma" w:cs="Tahoma"/>
          <w:b/>
          <w:sz w:val="18"/>
          <w:szCs w:val="18"/>
        </w:rPr>
        <w:t>L&amp;SA (Licenza e Software Assurance) =</w:t>
      </w:r>
      <w:r w:rsidRPr="00D20051">
        <w:rPr>
          <w:rFonts w:ascii="Tahoma" w:hAnsi="Tahoma" w:cs="Tahoma"/>
          <w:sz w:val="18"/>
          <w:szCs w:val="18"/>
        </w:rPr>
        <w:t xml:space="preserve"> Valore di punti attribuito quando per il software indicato viene offerta una copertura Licenza e Software Assurance (L&amp;SA).</w:t>
      </w:r>
    </w:p>
    <w:p w14:paraId="56E7C6F2" w14:textId="77777777" w:rsidR="00023FE7" w:rsidRPr="00D20051" w:rsidRDefault="00023FE7" w:rsidP="00D12347">
      <w:pPr>
        <w:pStyle w:val="Bodywithspace"/>
        <w:spacing w:before="0" w:after="0" w:line="276" w:lineRule="auto"/>
      </w:pPr>
      <w:r w:rsidRPr="00D20051">
        <w:rPr>
          <w:rStyle w:val="BodyChar"/>
          <w:rFonts w:ascii="Tahoma" w:hAnsi="Tahoma" w:cs="Tahoma"/>
          <w:b/>
          <w:bCs/>
          <w:color w:val="000000"/>
          <w:sz w:val="18"/>
          <w:szCs w:val="18"/>
        </w:rPr>
        <w:t>OL =</w:t>
      </w:r>
      <w:r w:rsidRPr="00D20051">
        <w:rPr>
          <w:rFonts w:ascii="Tahoma" w:hAnsi="Tahoma" w:cs="Tahoma"/>
          <w:color w:val="000000"/>
          <w:sz w:val="18"/>
          <w:szCs w:val="18"/>
        </w:rPr>
        <w:t xml:space="preserve"> Disponibile in Open License.</w:t>
      </w:r>
    </w:p>
    <w:p w14:paraId="56E7C6F3" w14:textId="77777777" w:rsidR="00D12347" w:rsidRPr="00D20051" w:rsidRDefault="00D12347" w:rsidP="00D12347">
      <w:pPr>
        <w:pStyle w:val="Bodywithspace"/>
        <w:spacing w:before="0" w:after="0" w:line="276" w:lineRule="auto"/>
        <w:rPr>
          <w:rStyle w:val="BodyChar"/>
          <w:rFonts w:ascii="Tahoma" w:hAnsi="Tahoma" w:cs="Tahoma"/>
          <w:b/>
          <w:sz w:val="18"/>
          <w:szCs w:val="18"/>
        </w:rPr>
      </w:pPr>
    </w:p>
    <w:p w14:paraId="56E7C6F4" w14:textId="77777777" w:rsidR="00D12347" w:rsidRPr="00D20051" w:rsidRDefault="00D12347" w:rsidP="00D12347">
      <w:pPr>
        <w:pStyle w:val="Bodywithspace"/>
        <w:spacing w:before="0" w:after="0" w:line="276" w:lineRule="auto"/>
        <w:rPr>
          <w:rStyle w:val="BodyChar"/>
          <w:rFonts w:ascii="Tahoma" w:hAnsi="Tahoma" w:cs="Tahoma"/>
          <w:b/>
          <w:sz w:val="18"/>
          <w:szCs w:val="18"/>
        </w:rPr>
      </w:pPr>
    </w:p>
    <w:p w14:paraId="56E7C6F5" w14:textId="77777777" w:rsidR="001D3F04" w:rsidRPr="00D20051" w:rsidRDefault="001D3F04" w:rsidP="00D12347">
      <w:pPr>
        <w:pStyle w:val="Bodywithspace"/>
        <w:spacing w:before="0" w:after="0" w:line="276" w:lineRule="auto"/>
      </w:pPr>
      <w:r w:rsidRPr="00D20051">
        <w:rPr>
          <w:rStyle w:val="BodyChar"/>
          <w:rFonts w:ascii="Tahoma" w:hAnsi="Tahoma" w:cs="Tahoma"/>
          <w:b/>
          <w:sz w:val="18"/>
          <w:szCs w:val="18"/>
        </w:rPr>
        <w:lastRenderedPageBreak/>
        <w:t>OSB =</w:t>
      </w:r>
      <w:r w:rsidRPr="00D20051">
        <w:rPr>
          <w:rStyle w:val="BodyChar"/>
          <w:rFonts w:ascii="Tahoma" w:hAnsi="Tahoma" w:cs="Tahoma"/>
          <w:sz w:val="18"/>
          <w:szCs w:val="18"/>
        </w:rPr>
        <w:t xml:space="preserve"> Vantaggi dei Servizi Online per le società idonee.</w:t>
      </w:r>
      <w:r w:rsidR="000711C5" w:rsidRPr="00D20051">
        <w:rPr>
          <w:rStyle w:val="BodyChar"/>
          <w:rFonts w:ascii="Tahoma" w:hAnsi="Tahoma" w:cs="Tahoma"/>
          <w:sz w:val="18"/>
          <w:szCs w:val="18"/>
        </w:rPr>
        <w:t xml:space="preserve"> </w:t>
      </w:r>
      <w:r w:rsidRPr="00D20051">
        <w:rPr>
          <w:rFonts w:ascii="Tahoma" w:hAnsi="Tahoma" w:cs="Tahoma"/>
          <w:sz w:val="18"/>
          <w:szCs w:val="18"/>
        </w:rPr>
        <w:t>I prodotti idonei per i vantaggi dei Servizi Online possono essere presenti in più di una tabella di pool di prodotti</w:t>
      </w:r>
      <w:r w:rsidR="000711C5" w:rsidRPr="00D20051">
        <w:rPr>
          <w:rFonts w:ascii="Tahoma" w:hAnsi="Tahoma" w:cs="Tahoma"/>
          <w:sz w:val="18"/>
          <w:szCs w:val="18"/>
        </w:rPr>
        <w:t xml:space="preserve"> </w:t>
      </w:r>
      <w:r w:rsidRPr="00D20051">
        <w:rPr>
          <w:rFonts w:ascii="Tahoma" w:hAnsi="Tahoma" w:cs="Tahoma"/>
          <w:sz w:val="18"/>
          <w:szCs w:val="18"/>
        </w:rPr>
        <w:t>al solo scopo di evidenziare che tali offerte possono essere idonee per vantaggi di software assurance associati a più di un pool di prodotti e che non è</w:t>
      </w:r>
      <w:r w:rsidR="00BF7227" w:rsidRPr="00D20051">
        <w:rPr>
          <w:rFonts w:ascii="Tahoma" w:hAnsi="Tahoma" w:cs="Times New Roman"/>
          <w:color w:val="000000"/>
          <w:sz w:val="18"/>
          <w:szCs w:val="22"/>
        </w:rPr>
        <w:t> </w:t>
      </w:r>
      <w:r w:rsidRPr="00D20051">
        <w:rPr>
          <w:rFonts w:ascii="Tahoma" w:hAnsi="Tahoma" w:cs="Tahoma"/>
          <w:sz w:val="18"/>
          <w:szCs w:val="18"/>
        </w:rPr>
        <w:t>necessario scegliere tra i vantaggi di diversi pool.</w:t>
      </w:r>
    </w:p>
    <w:p w14:paraId="56E7C6F6" w14:textId="77777777" w:rsidR="00023FE7" w:rsidRPr="00D20051" w:rsidRDefault="00023FE7" w:rsidP="00D12347">
      <w:pPr>
        <w:pStyle w:val="Bodywithspace"/>
        <w:spacing w:before="0" w:after="0" w:line="276" w:lineRule="auto"/>
      </w:pPr>
      <w:r w:rsidRPr="00D20051">
        <w:rPr>
          <w:rStyle w:val="BodyChar"/>
          <w:rFonts w:ascii="Tahoma" w:hAnsi="Tahoma" w:cs="Tahoma"/>
          <w:b/>
          <w:bCs/>
          <w:color w:val="000000"/>
          <w:sz w:val="18"/>
          <w:szCs w:val="18"/>
        </w:rPr>
        <w:t xml:space="preserve">OL/SA = </w:t>
      </w:r>
      <w:r w:rsidRPr="00D20051">
        <w:rPr>
          <w:rStyle w:val="BodyChar"/>
          <w:rFonts w:ascii="Tahoma" w:hAnsi="Tahoma" w:cs="Tahoma"/>
          <w:color w:val="000000"/>
          <w:sz w:val="18"/>
          <w:szCs w:val="18"/>
        </w:rPr>
        <w:t>Disponibile esclusivamente in Open License per L&amp;SA e SA.</w:t>
      </w:r>
    </w:p>
    <w:p w14:paraId="56E7C6F7" w14:textId="77777777" w:rsidR="00023FE7" w:rsidRPr="00D20051" w:rsidRDefault="00023FE7" w:rsidP="00D12347">
      <w:pPr>
        <w:pStyle w:val="Bodywithspace"/>
        <w:spacing w:before="0" w:after="0" w:line="276" w:lineRule="auto"/>
      </w:pPr>
      <w:r w:rsidRPr="00D20051">
        <w:rPr>
          <w:rStyle w:val="BodyChar"/>
          <w:rFonts w:ascii="Tahoma" w:hAnsi="Tahoma" w:cs="Tahoma"/>
          <w:b/>
          <w:bCs/>
          <w:color w:val="000000"/>
          <w:sz w:val="18"/>
          <w:szCs w:val="18"/>
        </w:rPr>
        <w:t xml:space="preserve">OSP = </w:t>
      </w:r>
      <w:r w:rsidRPr="00D20051">
        <w:rPr>
          <w:rStyle w:val="BodyChar"/>
          <w:rFonts w:ascii="Tahoma" w:hAnsi="Tahoma" w:cs="Tahoma"/>
          <w:bCs/>
          <w:color w:val="000000"/>
          <w:sz w:val="18"/>
          <w:szCs w:val="18"/>
        </w:rPr>
        <w:t>Disponibile nel programma Online Subscription.</w:t>
      </w:r>
    </w:p>
    <w:p w14:paraId="56E7C6F8" w14:textId="77777777" w:rsidR="00023FE7" w:rsidRPr="00D20051" w:rsidRDefault="00023FE7" w:rsidP="00D12347">
      <w:pPr>
        <w:pStyle w:val="Bodywithspace"/>
        <w:spacing w:before="0" w:after="0" w:line="276" w:lineRule="auto"/>
      </w:pPr>
      <w:r w:rsidRPr="00D20051">
        <w:rPr>
          <w:rStyle w:val="BodyChar"/>
          <w:rFonts w:ascii="Tahoma" w:hAnsi="Tahoma" w:cs="Tahoma"/>
          <w:b/>
          <w:bCs/>
          <w:color w:val="000000"/>
          <w:sz w:val="18"/>
          <w:szCs w:val="18"/>
        </w:rPr>
        <w:t>OV/OVS =</w:t>
      </w:r>
      <w:r w:rsidRPr="00D20051">
        <w:rPr>
          <w:rFonts w:ascii="Tahoma" w:hAnsi="Tahoma" w:cs="Tahoma"/>
          <w:color w:val="000000"/>
          <w:sz w:val="18"/>
          <w:szCs w:val="18"/>
        </w:rPr>
        <w:t xml:space="preserve"> Disponibile nei programmi Open Value e Open Value Subscription.</w:t>
      </w:r>
    </w:p>
    <w:p w14:paraId="56E7C6F9" w14:textId="77777777" w:rsidR="00023FE7" w:rsidRPr="00D20051" w:rsidRDefault="00023FE7" w:rsidP="00D12347">
      <w:pPr>
        <w:pStyle w:val="Bodywithspace"/>
        <w:spacing w:before="0" w:after="0" w:line="276" w:lineRule="auto"/>
      </w:pPr>
      <w:r w:rsidRPr="00D20051">
        <w:rPr>
          <w:rStyle w:val="BodyChar"/>
          <w:rFonts w:ascii="Tahoma" w:hAnsi="Tahoma" w:cs="Tahoma"/>
          <w:b/>
          <w:sz w:val="18"/>
          <w:szCs w:val="18"/>
        </w:rPr>
        <w:t>P =</w:t>
      </w:r>
      <w:r w:rsidRPr="00D20051">
        <w:rPr>
          <w:rFonts w:ascii="Tahoma" w:hAnsi="Tahoma" w:cs="Tahoma"/>
          <w:sz w:val="18"/>
          <w:szCs w:val="18"/>
        </w:rPr>
        <w:t xml:space="preserve"> Indica il software offerto in un programma Open Value non a livello aziendale. </w:t>
      </w:r>
    </w:p>
    <w:p w14:paraId="56E7C6FA" w14:textId="77777777" w:rsidR="009F5F37" w:rsidRPr="00D20051" w:rsidRDefault="009F5F37" w:rsidP="00D12347">
      <w:pPr>
        <w:pStyle w:val="Bodywithspace"/>
        <w:spacing w:before="0" w:after="0" w:line="276" w:lineRule="auto"/>
      </w:pPr>
      <w:r w:rsidRPr="00D20051">
        <w:rPr>
          <w:rStyle w:val="BodyChar"/>
          <w:rFonts w:ascii="Tahoma" w:hAnsi="Tahoma" w:cs="Tahoma"/>
          <w:b/>
          <w:sz w:val="18"/>
          <w:szCs w:val="18"/>
        </w:rPr>
        <w:t xml:space="preserve">S = </w:t>
      </w:r>
      <w:r w:rsidRPr="00D20051">
        <w:rPr>
          <w:rFonts w:ascii="Tahoma" w:hAnsi="Tahoma" w:cs="Tahoma"/>
          <w:sz w:val="18"/>
          <w:szCs w:val="18"/>
        </w:rPr>
        <w:t>Indica che il software è offerto come prodotto della piattaforma applicativa.</w:t>
      </w:r>
    </w:p>
    <w:p w14:paraId="56E7C6FB" w14:textId="77777777" w:rsidR="00023FE7" w:rsidRPr="00D20051" w:rsidRDefault="00023FE7" w:rsidP="00D12347">
      <w:pPr>
        <w:pStyle w:val="Bodywithspace"/>
        <w:spacing w:before="0" w:after="0" w:line="276" w:lineRule="auto"/>
      </w:pPr>
      <w:r w:rsidRPr="00D20051">
        <w:rPr>
          <w:rStyle w:val="BodyChar"/>
          <w:rFonts w:ascii="Tahoma" w:hAnsi="Tahoma" w:cs="Tahoma"/>
          <w:b/>
          <w:sz w:val="18"/>
          <w:szCs w:val="18"/>
        </w:rPr>
        <w:t>SA (Software Assurance) =</w:t>
      </w:r>
      <w:r w:rsidRPr="00D20051">
        <w:rPr>
          <w:rFonts w:ascii="Tahoma" w:hAnsi="Tahoma" w:cs="Tahoma"/>
          <w:sz w:val="18"/>
          <w:szCs w:val="18"/>
        </w:rPr>
        <w:t xml:space="preserve"> Valore di punti attribuito quando per il software indicato viene offerta la</w:t>
      </w:r>
      <w:r w:rsidR="00BF7227" w:rsidRPr="00D20051">
        <w:rPr>
          <w:rFonts w:ascii="Tahoma" w:hAnsi="Tahoma" w:cs="Tahoma"/>
          <w:sz w:val="18"/>
          <w:szCs w:val="18"/>
        </w:rPr>
        <w:t> </w:t>
      </w:r>
      <w:r w:rsidRPr="00D20051">
        <w:rPr>
          <w:rFonts w:ascii="Tahoma" w:hAnsi="Tahoma" w:cs="Tahoma"/>
          <w:sz w:val="18"/>
          <w:szCs w:val="18"/>
        </w:rPr>
        <w:t xml:space="preserve">copertura Software Assurance. </w:t>
      </w:r>
    </w:p>
    <w:p w14:paraId="56E7C6FC" w14:textId="77777777" w:rsidR="00023FE7" w:rsidRPr="00D20051" w:rsidRDefault="00023FE7" w:rsidP="00D12347">
      <w:pPr>
        <w:pStyle w:val="Bodywithspace"/>
        <w:spacing w:before="0" w:after="0" w:line="276" w:lineRule="auto"/>
      </w:pPr>
      <w:r w:rsidRPr="00D20051">
        <w:rPr>
          <w:rStyle w:val="BodyChar"/>
          <w:rFonts w:ascii="Tahoma" w:hAnsi="Tahoma" w:cs="Tahoma"/>
          <w:b/>
          <w:sz w:val="18"/>
          <w:szCs w:val="18"/>
        </w:rPr>
        <w:t>SRV =</w:t>
      </w:r>
      <w:r w:rsidRPr="00D20051">
        <w:rPr>
          <w:rFonts w:ascii="Tahoma" w:hAnsi="Tahoma" w:cs="Tahoma"/>
          <w:sz w:val="18"/>
          <w:szCs w:val="18"/>
        </w:rPr>
        <w:t xml:space="preserve"> Vantaggi di Software Assurance per le Offerte di Pool di Server. </w:t>
      </w:r>
    </w:p>
    <w:p w14:paraId="56E7C6FD" w14:textId="77777777" w:rsidR="00023FE7" w:rsidRPr="00D20051" w:rsidRDefault="00023FE7" w:rsidP="00D12347">
      <w:pPr>
        <w:pStyle w:val="Bodywithspace"/>
        <w:tabs>
          <w:tab w:val="left" w:pos="9360"/>
        </w:tabs>
        <w:spacing w:before="0" w:after="0" w:line="276" w:lineRule="auto"/>
      </w:pPr>
      <w:r w:rsidRPr="00D20051">
        <w:rPr>
          <w:rStyle w:val="BodyChar"/>
          <w:rFonts w:ascii="Tahoma" w:hAnsi="Tahoma" w:cs="Tahoma"/>
          <w:b/>
          <w:sz w:val="18"/>
          <w:szCs w:val="18"/>
        </w:rPr>
        <w:t>U (Licenza di Aggiornamento) =</w:t>
      </w:r>
      <w:r w:rsidRPr="00D20051">
        <w:rPr>
          <w:rFonts w:ascii="Tahoma" w:hAnsi="Tahoma" w:cs="Tahoma"/>
          <w:sz w:val="18"/>
          <w:szCs w:val="18"/>
        </w:rPr>
        <w:t xml:space="preserve"> Valore di punti attribuito quando per il software indicato viene offerto un</w:t>
      </w:r>
      <w:r w:rsidR="00BF7227" w:rsidRPr="00D20051">
        <w:rPr>
          <w:rFonts w:ascii="Tahoma" w:hAnsi="Tahoma" w:cs="Tahoma"/>
          <w:sz w:val="18"/>
          <w:szCs w:val="18"/>
        </w:rPr>
        <w:t> </w:t>
      </w:r>
      <w:r w:rsidRPr="00D20051">
        <w:rPr>
          <w:rFonts w:ascii="Tahoma" w:hAnsi="Tahoma" w:cs="Tahoma"/>
          <w:sz w:val="18"/>
          <w:szCs w:val="18"/>
        </w:rPr>
        <w:t>aggiornamento.</w:t>
      </w:r>
    </w:p>
    <w:p w14:paraId="56E7C6FE" w14:textId="77777777" w:rsidR="00023FE7" w:rsidRPr="00D20051" w:rsidRDefault="00023FE7" w:rsidP="00D12347">
      <w:pPr>
        <w:pStyle w:val="Bodywithspace"/>
        <w:spacing w:before="0" w:after="0" w:line="276" w:lineRule="auto"/>
      </w:pPr>
      <w:r w:rsidRPr="00D20051">
        <w:rPr>
          <w:rStyle w:val="BodyChar"/>
          <w:rFonts w:ascii="Tahoma" w:hAnsi="Tahoma" w:cs="Tahoma"/>
          <w:b/>
          <w:sz w:val="18"/>
          <w:szCs w:val="18"/>
        </w:rPr>
        <w:t>U &amp; SA (Aggiornamento &amp; Software Assurance)</w:t>
      </w:r>
      <w:r w:rsidRPr="00D20051">
        <w:rPr>
          <w:rFonts w:ascii="Tahoma" w:hAnsi="Tahoma" w:cs="Tahoma"/>
          <w:sz w:val="18"/>
          <w:szCs w:val="18"/>
        </w:rPr>
        <w:t xml:space="preserve"> </w:t>
      </w:r>
      <w:r w:rsidRPr="00D20051">
        <w:rPr>
          <w:rFonts w:ascii="Tahoma" w:hAnsi="Tahoma" w:cs="Tahoma"/>
          <w:b/>
          <w:sz w:val="18"/>
          <w:szCs w:val="18"/>
        </w:rPr>
        <w:t>=</w:t>
      </w:r>
      <w:r w:rsidRPr="00D20051">
        <w:rPr>
          <w:rFonts w:ascii="Tahoma" w:hAnsi="Tahoma" w:cs="Tahoma"/>
          <w:sz w:val="18"/>
          <w:szCs w:val="18"/>
        </w:rPr>
        <w:t xml:space="preserve"> Valore di punti attribuito quando per il software indicato viene offerto il programma Aggiornamento e Software Assurance.</w:t>
      </w:r>
    </w:p>
    <w:p w14:paraId="56E7C6FF" w14:textId="77777777" w:rsidR="00023FE7" w:rsidRPr="00D20051" w:rsidRDefault="00023FE7" w:rsidP="00FE7943">
      <w:pPr>
        <w:pStyle w:val="Heading1"/>
      </w:pPr>
      <w:r w:rsidRPr="00D20051">
        <w:br w:type="page"/>
      </w:r>
      <w:bookmarkStart w:id="9" w:name="_Toc336337841"/>
      <w:bookmarkStart w:id="10" w:name="_Toc357600959"/>
      <w:r w:rsidRPr="00D20051">
        <w:lastRenderedPageBreak/>
        <w:t>LISTA DEI ProdottI</w:t>
      </w:r>
      <w:bookmarkEnd w:id="9"/>
      <w:bookmarkEnd w:id="10"/>
    </w:p>
    <w:p w14:paraId="56E7C700" w14:textId="77777777" w:rsidR="000E5145" w:rsidRPr="00D20051" w:rsidRDefault="000E5145" w:rsidP="004E292A">
      <w:pPr>
        <w:pStyle w:val="Heading3"/>
      </w:pPr>
      <w:bookmarkStart w:id="11" w:name="_Toc300391149"/>
      <w:bookmarkStart w:id="12" w:name="_Toc312398873"/>
      <w:bookmarkStart w:id="13" w:name="_Toc336337842"/>
    </w:p>
    <w:p w14:paraId="56E7C701" w14:textId="77777777" w:rsidR="00F70479" w:rsidRPr="00D20051" w:rsidRDefault="00F70479" w:rsidP="00F70479"/>
    <w:p w14:paraId="56E7C702" w14:textId="77777777" w:rsidR="00023FE7" w:rsidRPr="00D20051" w:rsidRDefault="00023FE7" w:rsidP="004E292A">
      <w:pPr>
        <w:pStyle w:val="Heading3"/>
      </w:pPr>
      <w:bookmarkStart w:id="14" w:name="_Toc357600960"/>
      <w:r w:rsidRPr="00D20051">
        <w:rPr>
          <w:rFonts w:ascii="Tahoma" w:hAnsi="Tahoma" w:cs="Tahoma"/>
          <w:sz w:val="22"/>
          <w:szCs w:val="22"/>
        </w:rPr>
        <w:t>POOL DI APPLICAZIONI</w:t>
      </w:r>
      <w:bookmarkEnd w:id="11"/>
      <w:bookmarkEnd w:id="12"/>
      <w:bookmarkEnd w:id="13"/>
      <w:bookmarkEnd w:id="14"/>
    </w:p>
    <w:p w14:paraId="56E7C703" w14:textId="77777777" w:rsidR="006949F0" w:rsidRPr="00D20051" w:rsidRDefault="006949F0" w:rsidP="006949F0"/>
    <w:tbl>
      <w:tblPr>
        <w:tblW w:w="10530" w:type="dxa"/>
        <w:tblInd w:w="-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429"/>
        <w:gridCol w:w="429"/>
        <w:gridCol w:w="429"/>
        <w:gridCol w:w="429"/>
        <w:gridCol w:w="429"/>
        <w:gridCol w:w="429"/>
        <w:gridCol w:w="429"/>
        <w:gridCol w:w="429"/>
        <w:gridCol w:w="429"/>
        <w:gridCol w:w="429"/>
        <w:gridCol w:w="429"/>
        <w:gridCol w:w="429"/>
        <w:gridCol w:w="429"/>
        <w:gridCol w:w="429"/>
        <w:gridCol w:w="429"/>
        <w:gridCol w:w="429"/>
        <w:gridCol w:w="514"/>
        <w:gridCol w:w="514"/>
      </w:tblGrid>
      <w:tr w:rsidR="00B27742" w:rsidRPr="00D20051" w14:paraId="56E7C70F" w14:textId="77777777" w:rsidTr="00B73377">
        <w:trPr>
          <w:cantSplit/>
          <w:trHeight w:val="1133"/>
          <w:tblHeader/>
        </w:trPr>
        <w:tc>
          <w:tcPr>
            <w:tcW w:w="2638" w:type="dxa"/>
            <w:tcBorders>
              <w:top w:val="single" w:sz="4" w:space="0" w:color="FFFFFF"/>
              <w:left w:val="nil"/>
              <w:bottom w:val="nil"/>
            </w:tcBorders>
          </w:tcPr>
          <w:p w14:paraId="56E7C704" w14:textId="77777777" w:rsidR="00B27742" w:rsidRPr="00D20051" w:rsidRDefault="00B27742" w:rsidP="00B73377">
            <w:pPr>
              <w:widowControl w:val="0"/>
              <w:spacing w:before="40" w:after="40"/>
              <w:ind w:left="-360"/>
              <w:rPr>
                <w:rFonts w:cs="Tahoma"/>
              </w:rPr>
            </w:pPr>
          </w:p>
        </w:tc>
        <w:tc>
          <w:tcPr>
            <w:tcW w:w="429" w:type="dxa"/>
            <w:textDirection w:val="btLr"/>
            <w:vAlign w:val="center"/>
          </w:tcPr>
          <w:p w14:paraId="56E7C705" w14:textId="77777777" w:rsidR="00B27742" w:rsidRPr="00D20051" w:rsidRDefault="00B27742" w:rsidP="00B73377">
            <w:pPr>
              <w:pStyle w:val="TableVerticalText"/>
              <w:widowControl w:val="0"/>
              <w:spacing w:before="40" w:after="40"/>
              <w:rPr>
                <w:rFonts w:ascii="Tahoma" w:hAnsi="Tahoma" w:cs="Tahoma"/>
              </w:rPr>
            </w:pPr>
            <w:r w:rsidRPr="00D20051">
              <w:rPr>
                <w:rFonts w:ascii="Tahoma" w:hAnsi="Tahoma" w:cs="Tahoma"/>
              </w:rPr>
              <w:t>Note del Prodotto</w:t>
            </w:r>
          </w:p>
        </w:tc>
        <w:tc>
          <w:tcPr>
            <w:tcW w:w="429" w:type="dxa"/>
            <w:textDirection w:val="btLr"/>
            <w:vAlign w:val="center"/>
          </w:tcPr>
          <w:p w14:paraId="56E7C706" w14:textId="77777777" w:rsidR="00B27742" w:rsidRPr="00D20051" w:rsidRDefault="00B27742" w:rsidP="00B73377">
            <w:pPr>
              <w:pStyle w:val="TableVerticalText"/>
              <w:widowControl w:val="0"/>
              <w:spacing w:before="40" w:after="40"/>
              <w:rPr>
                <w:rFonts w:ascii="Tahoma" w:hAnsi="Tahoma" w:cs="Tahoma"/>
              </w:rPr>
            </w:pPr>
            <w:r w:rsidRPr="00D20051">
              <w:rPr>
                <w:rFonts w:ascii="Tahoma" w:hAnsi="Tahoma" w:cs="Tahoma"/>
              </w:rPr>
              <w:t>Data Disponibilità</w:t>
            </w:r>
          </w:p>
        </w:tc>
        <w:tc>
          <w:tcPr>
            <w:tcW w:w="429" w:type="dxa"/>
            <w:tcBorders>
              <w:right w:val="single" w:sz="18" w:space="0" w:color="auto"/>
            </w:tcBorders>
            <w:textDirection w:val="btLr"/>
            <w:vAlign w:val="center"/>
          </w:tcPr>
          <w:p w14:paraId="56E7C707" w14:textId="77777777" w:rsidR="00B27742" w:rsidRPr="00D20051" w:rsidRDefault="00B27742" w:rsidP="00B73377">
            <w:pPr>
              <w:pStyle w:val="TableVerticalText"/>
              <w:widowControl w:val="0"/>
              <w:spacing w:before="40" w:after="40"/>
              <w:rPr>
                <w:rFonts w:ascii="Tahoma" w:hAnsi="Tahoma" w:cs="Tahoma"/>
              </w:rPr>
            </w:pPr>
            <w:r w:rsidRPr="00D20051">
              <w:rPr>
                <w:rFonts w:ascii="Tahoma" w:hAnsi="Tahoma" w:cs="Tahoma"/>
              </w:rPr>
              <w:t>SAB</w:t>
            </w:r>
          </w:p>
        </w:tc>
        <w:tc>
          <w:tcPr>
            <w:tcW w:w="3003" w:type="dxa"/>
            <w:gridSpan w:val="7"/>
            <w:tcBorders>
              <w:left w:val="single" w:sz="18" w:space="0" w:color="auto"/>
              <w:right w:val="single" w:sz="18" w:space="0" w:color="auto"/>
            </w:tcBorders>
            <w:vAlign w:val="center"/>
          </w:tcPr>
          <w:p w14:paraId="56E7C708" w14:textId="77777777" w:rsidR="00B27742" w:rsidRPr="00D20051" w:rsidRDefault="00B27742" w:rsidP="00B73377">
            <w:pPr>
              <w:pStyle w:val="TableHeadingsBlack"/>
              <w:widowControl w:val="0"/>
              <w:spacing w:after="40"/>
              <w:rPr>
                <w:rFonts w:ascii="Tahoma" w:hAnsi="Tahoma" w:cs="Tahoma"/>
              </w:rPr>
            </w:pPr>
            <w:r w:rsidRPr="00D20051">
              <w:rPr>
                <w:rFonts w:ascii="Tahoma" w:hAnsi="Tahoma" w:cs="Tahoma"/>
              </w:rPr>
              <w:t>Select / Select Plus*</w:t>
            </w:r>
          </w:p>
        </w:tc>
        <w:tc>
          <w:tcPr>
            <w:tcW w:w="1287" w:type="dxa"/>
            <w:gridSpan w:val="3"/>
            <w:tcBorders>
              <w:left w:val="single" w:sz="18" w:space="0" w:color="auto"/>
              <w:right w:val="single" w:sz="18" w:space="0" w:color="auto"/>
            </w:tcBorders>
            <w:vAlign w:val="center"/>
          </w:tcPr>
          <w:p w14:paraId="56E7C709" w14:textId="77777777" w:rsidR="00B27742" w:rsidRPr="00D20051" w:rsidRDefault="00B27742" w:rsidP="00B73377">
            <w:pPr>
              <w:pStyle w:val="TableHeadingsBlack"/>
              <w:widowControl w:val="0"/>
              <w:spacing w:after="40"/>
              <w:rPr>
                <w:rFonts w:ascii="Tahoma" w:hAnsi="Tahoma" w:cs="Tahoma"/>
              </w:rPr>
            </w:pPr>
            <w:r w:rsidRPr="00D20051">
              <w:rPr>
                <w:rFonts w:ascii="Tahoma" w:hAnsi="Tahoma" w:cs="Tahoma"/>
              </w:rPr>
              <w:t>Licenza Open</w:t>
            </w:r>
          </w:p>
        </w:tc>
        <w:tc>
          <w:tcPr>
            <w:tcW w:w="429" w:type="dxa"/>
            <w:tcBorders>
              <w:left w:val="single" w:sz="18" w:space="0" w:color="auto"/>
            </w:tcBorders>
            <w:textDirection w:val="btLr"/>
            <w:vAlign w:val="center"/>
          </w:tcPr>
          <w:p w14:paraId="56E7C70A" w14:textId="77777777" w:rsidR="00B27742" w:rsidRPr="00D20051" w:rsidRDefault="00B27742" w:rsidP="00B73377">
            <w:pPr>
              <w:pStyle w:val="TableVerticalText"/>
              <w:widowControl w:val="0"/>
              <w:spacing w:before="40" w:after="40"/>
              <w:rPr>
                <w:rFonts w:ascii="Tahoma" w:hAnsi="Tahoma" w:cs="Tahoma"/>
              </w:rPr>
            </w:pPr>
            <w:r w:rsidRPr="00D20051">
              <w:rPr>
                <w:rFonts w:ascii="Tahoma" w:hAnsi="Tahoma" w:cs="Tahoma"/>
              </w:rPr>
              <w:t>Unità Campus/School</w:t>
            </w:r>
          </w:p>
        </w:tc>
        <w:tc>
          <w:tcPr>
            <w:tcW w:w="429" w:type="dxa"/>
            <w:tcBorders>
              <w:right w:val="single" w:sz="18" w:space="0" w:color="auto"/>
            </w:tcBorders>
            <w:textDirection w:val="btLr"/>
            <w:vAlign w:val="center"/>
          </w:tcPr>
          <w:p w14:paraId="56E7C70B" w14:textId="77777777" w:rsidR="00B27742" w:rsidRPr="00D20051" w:rsidRDefault="00B27742" w:rsidP="00B73377">
            <w:pPr>
              <w:pStyle w:val="TableVerticalText"/>
              <w:widowControl w:val="0"/>
              <w:spacing w:before="40" w:after="40"/>
              <w:rPr>
                <w:rFonts w:ascii="Tahoma" w:hAnsi="Tahoma" w:cs="Tahoma"/>
              </w:rPr>
            </w:pPr>
            <w:r w:rsidRPr="00D20051">
              <w:rPr>
                <w:rFonts w:ascii="Tahoma" w:hAnsi="Tahoma" w:cs="Tahoma"/>
              </w:rPr>
              <w:t>EA ed EA Sub</w:t>
            </w:r>
          </w:p>
        </w:tc>
        <w:tc>
          <w:tcPr>
            <w:tcW w:w="429" w:type="dxa"/>
            <w:tcBorders>
              <w:left w:val="single" w:sz="18" w:space="0" w:color="auto"/>
              <w:right w:val="single" w:sz="18" w:space="0" w:color="auto"/>
            </w:tcBorders>
            <w:textDirection w:val="btLr"/>
            <w:vAlign w:val="center"/>
          </w:tcPr>
          <w:p w14:paraId="56E7C70C" w14:textId="77777777" w:rsidR="00B27742" w:rsidRPr="00D20051" w:rsidRDefault="00B27742" w:rsidP="00B73377">
            <w:pPr>
              <w:pStyle w:val="TableVerticalText"/>
              <w:widowControl w:val="0"/>
              <w:spacing w:before="40" w:after="40"/>
              <w:rPr>
                <w:rFonts w:ascii="Tahoma" w:hAnsi="Tahoma" w:cs="Tahoma"/>
              </w:rPr>
            </w:pPr>
            <w:r w:rsidRPr="00D20051">
              <w:rPr>
                <w:rFonts w:ascii="Tahoma" w:hAnsi="Tahoma" w:cs="Tahoma"/>
              </w:rPr>
              <w:t>OV / OVS</w:t>
            </w:r>
          </w:p>
        </w:tc>
        <w:tc>
          <w:tcPr>
            <w:tcW w:w="514" w:type="dxa"/>
            <w:textDirection w:val="btLr"/>
            <w:vAlign w:val="center"/>
          </w:tcPr>
          <w:p w14:paraId="56E7C70D" w14:textId="77777777" w:rsidR="00B27742" w:rsidRPr="00D20051" w:rsidRDefault="00B0036E" w:rsidP="00B73377">
            <w:pPr>
              <w:pStyle w:val="TableVerticalText"/>
              <w:widowControl w:val="0"/>
              <w:spacing w:before="40" w:after="40"/>
              <w:rPr>
                <w:rFonts w:ascii="Tahoma" w:hAnsi="Tahoma" w:cs="Tahoma"/>
              </w:rPr>
            </w:pPr>
            <w:r w:rsidRPr="00D20051">
              <w:rPr>
                <w:rFonts w:ascii="Tahoma" w:hAnsi="Tahoma" w:cs="Tahoma"/>
              </w:rPr>
              <w:t>EES / OVS -ES</w:t>
            </w:r>
          </w:p>
        </w:tc>
        <w:tc>
          <w:tcPr>
            <w:tcW w:w="514" w:type="dxa"/>
            <w:textDirection w:val="btLr"/>
            <w:vAlign w:val="center"/>
          </w:tcPr>
          <w:p w14:paraId="56E7C70E" w14:textId="77777777" w:rsidR="00B27742" w:rsidRPr="00D20051" w:rsidRDefault="00B27742" w:rsidP="00B73377">
            <w:pPr>
              <w:pStyle w:val="TableVerticalText"/>
              <w:widowControl w:val="0"/>
              <w:spacing w:before="40" w:after="40"/>
              <w:rPr>
                <w:rFonts w:ascii="Tahoma" w:hAnsi="Tahoma" w:cs="Tahoma"/>
              </w:rPr>
            </w:pPr>
            <w:r w:rsidRPr="00D20051">
              <w:rPr>
                <w:rFonts w:ascii="Tahoma" w:hAnsi="Tahoma" w:cs="Tahoma"/>
              </w:rPr>
              <w:t>Requisito minimo per i Programmi Open</w:t>
            </w:r>
          </w:p>
        </w:tc>
      </w:tr>
      <w:tr w:rsidR="00B27742" w:rsidRPr="00D20051" w14:paraId="56E7C71F" w14:textId="77777777" w:rsidTr="00B73377">
        <w:trPr>
          <w:cantSplit/>
          <w:trHeight w:val="271"/>
          <w:tblHeader/>
        </w:trPr>
        <w:tc>
          <w:tcPr>
            <w:tcW w:w="2638" w:type="dxa"/>
            <w:vMerge w:val="restart"/>
            <w:tcBorders>
              <w:top w:val="nil"/>
              <w:left w:val="nil"/>
            </w:tcBorders>
          </w:tcPr>
          <w:p w14:paraId="56E7C710" w14:textId="77777777" w:rsidR="00B27742" w:rsidRPr="00D20051" w:rsidRDefault="00B27742" w:rsidP="00B73377">
            <w:pPr>
              <w:widowControl w:val="0"/>
              <w:spacing w:before="40" w:after="40"/>
              <w:rPr>
                <w:rFonts w:cs="Tahoma"/>
                <w:b/>
              </w:rPr>
            </w:pPr>
          </w:p>
        </w:tc>
        <w:tc>
          <w:tcPr>
            <w:tcW w:w="429" w:type="dxa"/>
            <w:vMerge w:val="restart"/>
            <w:vAlign w:val="center"/>
          </w:tcPr>
          <w:p w14:paraId="56E7C711" w14:textId="77777777" w:rsidR="00B27742" w:rsidRPr="00D20051" w:rsidRDefault="00B27742" w:rsidP="00B73377">
            <w:pPr>
              <w:keepNext/>
              <w:widowControl w:val="0"/>
              <w:spacing w:before="40" w:after="40"/>
              <w:jc w:val="center"/>
              <w:outlineLvl w:val="0"/>
              <w:rPr>
                <w:rFonts w:cs="Tahoma"/>
                <w:b/>
                <w:color w:val="0000FF"/>
                <w:sz w:val="10"/>
              </w:rPr>
            </w:pPr>
            <w:r w:rsidRPr="00D20051">
              <w:rPr>
                <w:rFonts w:cs="Tahoma"/>
                <w:b/>
                <w:color w:val="0000FF"/>
                <w:sz w:val="10"/>
              </w:rPr>
              <w:t>(Ctrl + Clic)</w:t>
            </w:r>
          </w:p>
        </w:tc>
        <w:tc>
          <w:tcPr>
            <w:tcW w:w="429" w:type="dxa"/>
            <w:vMerge w:val="restart"/>
            <w:vAlign w:val="center"/>
          </w:tcPr>
          <w:p w14:paraId="56E7C712" w14:textId="77777777" w:rsidR="00B27742" w:rsidRPr="00D20051" w:rsidRDefault="00B27742" w:rsidP="00B73377">
            <w:pPr>
              <w:widowControl w:val="0"/>
              <w:spacing w:before="40" w:after="40"/>
              <w:jc w:val="center"/>
              <w:rPr>
                <w:rFonts w:cs="Tahoma"/>
              </w:rPr>
            </w:pPr>
          </w:p>
        </w:tc>
        <w:tc>
          <w:tcPr>
            <w:tcW w:w="429" w:type="dxa"/>
            <w:vMerge w:val="restart"/>
            <w:tcBorders>
              <w:right w:val="single" w:sz="18" w:space="0" w:color="auto"/>
            </w:tcBorders>
            <w:vAlign w:val="center"/>
          </w:tcPr>
          <w:p w14:paraId="56E7C713" w14:textId="77777777" w:rsidR="00B27742" w:rsidRPr="00D20051" w:rsidRDefault="00B27742" w:rsidP="00B73377">
            <w:pPr>
              <w:widowControl w:val="0"/>
              <w:spacing w:before="40" w:after="40"/>
              <w:jc w:val="center"/>
              <w:rPr>
                <w:rFonts w:cs="Tahoma"/>
              </w:rPr>
            </w:pPr>
          </w:p>
        </w:tc>
        <w:tc>
          <w:tcPr>
            <w:tcW w:w="429" w:type="dxa"/>
            <w:vMerge w:val="restart"/>
            <w:tcBorders>
              <w:left w:val="single" w:sz="18" w:space="0" w:color="auto"/>
            </w:tcBorders>
            <w:vAlign w:val="center"/>
          </w:tcPr>
          <w:p w14:paraId="56E7C714" w14:textId="77777777" w:rsidR="00B27742" w:rsidRPr="00D20051" w:rsidRDefault="00B27742" w:rsidP="00B73377">
            <w:pPr>
              <w:pStyle w:val="TableHeadingsRed"/>
              <w:widowControl w:val="0"/>
              <w:spacing w:after="40"/>
              <w:rPr>
                <w:rFonts w:ascii="Tahoma" w:hAnsi="Tahoma" w:cs="Tahoma"/>
              </w:rPr>
            </w:pPr>
            <w:r w:rsidRPr="00D20051">
              <w:rPr>
                <w:rFonts w:ascii="Tahoma" w:hAnsi="Tahoma" w:cs="Tahoma"/>
              </w:rPr>
              <w:t>L</w:t>
            </w:r>
          </w:p>
        </w:tc>
        <w:tc>
          <w:tcPr>
            <w:tcW w:w="1287" w:type="dxa"/>
            <w:gridSpan w:val="3"/>
            <w:vAlign w:val="center"/>
          </w:tcPr>
          <w:p w14:paraId="56E7C715" w14:textId="77777777" w:rsidR="00B27742" w:rsidRPr="00D20051" w:rsidRDefault="00B27742" w:rsidP="00B73377">
            <w:pPr>
              <w:pStyle w:val="TableHeadingsGreen"/>
              <w:widowControl w:val="0"/>
              <w:spacing w:after="40"/>
              <w:rPr>
                <w:rFonts w:ascii="Tahoma" w:hAnsi="Tahoma" w:cs="Tahoma"/>
              </w:rPr>
            </w:pPr>
            <w:r w:rsidRPr="00D20051">
              <w:rPr>
                <w:rFonts w:ascii="Tahoma" w:hAnsi="Tahoma" w:cs="Tahoma"/>
              </w:rPr>
              <w:t>L&amp;SA</w:t>
            </w:r>
          </w:p>
        </w:tc>
        <w:tc>
          <w:tcPr>
            <w:tcW w:w="1287" w:type="dxa"/>
            <w:gridSpan w:val="3"/>
            <w:tcBorders>
              <w:right w:val="single" w:sz="18" w:space="0" w:color="auto"/>
            </w:tcBorders>
            <w:vAlign w:val="center"/>
          </w:tcPr>
          <w:p w14:paraId="56E7C716" w14:textId="77777777" w:rsidR="00B27742" w:rsidRPr="00D20051" w:rsidRDefault="00B27742" w:rsidP="00B73377">
            <w:pPr>
              <w:pStyle w:val="TableHeadingsBlue"/>
              <w:widowControl w:val="0"/>
              <w:spacing w:after="40"/>
              <w:rPr>
                <w:rFonts w:ascii="Tahoma" w:hAnsi="Tahoma" w:cs="Tahoma"/>
              </w:rPr>
            </w:pPr>
            <w:r w:rsidRPr="00D20051">
              <w:rPr>
                <w:rFonts w:ascii="Tahoma" w:hAnsi="Tahoma" w:cs="Tahoma"/>
              </w:rPr>
              <w:t>SA</w:t>
            </w:r>
          </w:p>
        </w:tc>
        <w:tc>
          <w:tcPr>
            <w:tcW w:w="429" w:type="dxa"/>
            <w:vMerge w:val="restart"/>
            <w:tcBorders>
              <w:left w:val="single" w:sz="18" w:space="0" w:color="auto"/>
            </w:tcBorders>
            <w:vAlign w:val="center"/>
          </w:tcPr>
          <w:p w14:paraId="56E7C717" w14:textId="77777777" w:rsidR="00B27742" w:rsidRPr="00D20051" w:rsidRDefault="00B27742" w:rsidP="00B73377">
            <w:pPr>
              <w:pStyle w:val="TableHeadingsRed"/>
              <w:widowControl w:val="0"/>
              <w:spacing w:after="40"/>
              <w:rPr>
                <w:rFonts w:ascii="Tahoma" w:hAnsi="Tahoma" w:cs="Tahoma"/>
              </w:rPr>
            </w:pPr>
            <w:r w:rsidRPr="00D20051">
              <w:rPr>
                <w:rFonts w:ascii="Tahoma" w:hAnsi="Tahoma" w:cs="Tahoma"/>
              </w:rPr>
              <w:t>L</w:t>
            </w:r>
          </w:p>
        </w:tc>
        <w:tc>
          <w:tcPr>
            <w:tcW w:w="429" w:type="dxa"/>
            <w:vAlign w:val="center"/>
          </w:tcPr>
          <w:p w14:paraId="56E7C718" w14:textId="77777777" w:rsidR="00B27742" w:rsidRPr="00D20051" w:rsidRDefault="00B27742" w:rsidP="00B73377">
            <w:pPr>
              <w:pStyle w:val="TableHeadingsGreen"/>
              <w:widowControl w:val="0"/>
              <w:spacing w:after="40"/>
              <w:rPr>
                <w:rFonts w:ascii="Tahoma" w:hAnsi="Tahoma" w:cs="Tahoma"/>
              </w:rPr>
            </w:pPr>
            <w:r w:rsidRPr="00D20051">
              <w:rPr>
                <w:rFonts w:ascii="Tahoma" w:hAnsi="Tahoma" w:cs="Tahoma"/>
              </w:rPr>
              <w:t>L&amp;SA</w:t>
            </w:r>
          </w:p>
        </w:tc>
        <w:tc>
          <w:tcPr>
            <w:tcW w:w="429" w:type="dxa"/>
            <w:vMerge w:val="restart"/>
            <w:tcBorders>
              <w:right w:val="single" w:sz="18" w:space="0" w:color="auto"/>
            </w:tcBorders>
            <w:vAlign w:val="center"/>
          </w:tcPr>
          <w:p w14:paraId="56E7C719" w14:textId="77777777" w:rsidR="00B27742" w:rsidRPr="00D20051" w:rsidRDefault="00B27742" w:rsidP="00B73377">
            <w:pPr>
              <w:pStyle w:val="TableHeadingsBlue"/>
              <w:widowControl w:val="0"/>
              <w:spacing w:after="40"/>
              <w:rPr>
                <w:rFonts w:ascii="Tahoma" w:hAnsi="Tahoma" w:cs="Tahoma"/>
              </w:rPr>
            </w:pPr>
            <w:r w:rsidRPr="00D20051">
              <w:rPr>
                <w:rFonts w:ascii="Tahoma" w:hAnsi="Tahoma" w:cs="Tahoma"/>
              </w:rPr>
              <w:t>SA</w:t>
            </w:r>
          </w:p>
        </w:tc>
        <w:tc>
          <w:tcPr>
            <w:tcW w:w="429" w:type="dxa"/>
            <w:vMerge w:val="restart"/>
            <w:tcBorders>
              <w:left w:val="single" w:sz="18" w:space="0" w:color="auto"/>
            </w:tcBorders>
            <w:vAlign w:val="center"/>
          </w:tcPr>
          <w:p w14:paraId="56E7C71A" w14:textId="77777777" w:rsidR="00B27742" w:rsidRPr="00D20051" w:rsidRDefault="00B27742" w:rsidP="00B73377">
            <w:pPr>
              <w:widowControl w:val="0"/>
              <w:spacing w:before="40" w:after="40"/>
              <w:jc w:val="center"/>
              <w:rPr>
                <w:rFonts w:cs="Tahoma"/>
              </w:rPr>
            </w:pPr>
          </w:p>
        </w:tc>
        <w:tc>
          <w:tcPr>
            <w:tcW w:w="429" w:type="dxa"/>
            <w:vMerge w:val="restart"/>
            <w:tcBorders>
              <w:right w:val="single" w:sz="18" w:space="0" w:color="auto"/>
            </w:tcBorders>
            <w:vAlign w:val="center"/>
          </w:tcPr>
          <w:p w14:paraId="56E7C71B" w14:textId="77777777" w:rsidR="00B27742" w:rsidRPr="00D20051" w:rsidRDefault="00B27742" w:rsidP="00B73377">
            <w:pPr>
              <w:widowControl w:val="0"/>
              <w:spacing w:before="40" w:after="40"/>
              <w:jc w:val="center"/>
              <w:rPr>
                <w:rFonts w:cs="Tahoma"/>
              </w:rPr>
            </w:pPr>
          </w:p>
        </w:tc>
        <w:tc>
          <w:tcPr>
            <w:tcW w:w="429" w:type="dxa"/>
            <w:vMerge w:val="restart"/>
            <w:tcBorders>
              <w:left w:val="single" w:sz="18" w:space="0" w:color="auto"/>
              <w:right w:val="single" w:sz="18" w:space="0" w:color="auto"/>
            </w:tcBorders>
            <w:vAlign w:val="center"/>
          </w:tcPr>
          <w:p w14:paraId="56E7C71C" w14:textId="77777777" w:rsidR="00B27742" w:rsidRPr="00D20051" w:rsidRDefault="00B27742" w:rsidP="00B73377">
            <w:pPr>
              <w:widowControl w:val="0"/>
              <w:spacing w:before="40" w:after="40"/>
              <w:jc w:val="center"/>
              <w:rPr>
                <w:rFonts w:cs="Tahoma"/>
              </w:rPr>
            </w:pPr>
          </w:p>
        </w:tc>
        <w:tc>
          <w:tcPr>
            <w:tcW w:w="514" w:type="dxa"/>
            <w:vMerge w:val="restart"/>
            <w:vAlign w:val="center"/>
          </w:tcPr>
          <w:p w14:paraId="56E7C71D" w14:textId="77777777" w:rsidR="00B27742" w:rsidRPr="00D20051" w:rsidRDefault="00B27742" w:rsidP="00B73377">
            <w:pPr>
              <w:widowControl w:val="0"/>
              <w:spacing w:before="40" w:after="40"/>
              <w:jc w:val="center"/>
              <w:rPr>
                <w:rFonts w:cs="Tahoma"/>
              </w:rPr>
            </w:pPr>
          </w:p>
        </w:tc>
        <w:tc>
          <w:tcPr>
            <w:tcW w:w="514" w:type="dxa"/>
            <w:vMerge w:val="restart"/>
            <w:vAlign w:val="center"/>
          </w:tcPr>
          <w:p w14:paraId="56E7C71E" w14:textId="77777777" w:rsidR="00B27742" w:rsidRPr="00D20051" w:rsidRDefault="00B27742" w:rsidP="00B73377">
            <w:pPr>
              <w:widowControl w:val="0"/>
              <w:spacing w:before="40" w:after="40"/>
              <w:jc w:val="center"/>
              <w:rPr>
                <w:rFonts w:cs="Tahoma"/>
              </w:rPr>
            </w:pPr>
          </w:p>
        </w:tc>
      </w:tr>
      <w:tr w:rsidR="00B27742" w:rsidRPr="00D20051" w14:paraId="56E7C733" w14:textId="77777777" w:rsidTr="00B73377">
        <w:trPr>
          <w:cantSplit/>
          <w:trHeight w:val="262"/>
          <w:tblHeader/>
        </w:trPr>
        <w:tc>
          <w:tcPr>
            <w:tcW w:w="2638" w:type="dxa"/>
            <w:vMerge/>
            <w:tcBorders>
              <w:top w:val="single" w:sz="4" w:space="0" w:color="auto"/>
              <w:left w:val="nil"/>
              <w:bottom w:val="single" w:sz="4" w:space="0" w:color="auto"/>
            </w:tcBorders>
          </w:tcPr>
          <w:p w14:paraId="56E7C720" w14:textId="77777777" w:rsidR="00B27742" w:rsidRPr="00D20051" w:rsidRDefault="00B27742" w:rsidP="00B73377">
            <w:pPr>
              <w:widowControl w:val="0"/>
              <w:spacing w:before="40" w:after="40"/>
              <w:rPr>
                <w:rFonts w:cs="Tahoma"/>
              </w:rPr>
            </w:pPr>
          </w:p>
        </w:tc>
        <w:tc>
          <w:tcPr>
            <w:tcW w:w="429" w:type="dxa"/>
            <w:vMerge/>
            <w:tcBorders>
              <w:bottom w:val="single" w:sz="4" w:space="0" w:color="auto"/>
            </w:tcBorders>
            <w:vAlign w:val="center"/>
          </w:tcPr>
          <w:p w14:paraId="56E7C721" w14:textId="77777777" w:rsidR="00B27742" w:rsidRPr="00D20051" w:rsidRDefault="00B27742" w:rsidP="00B73377">
            <w:pPr>
              <w:keepNext/>
              <w:widowControl w:val="0"/>
              <w:spacing w:before="40" w:after="40"/>
              <w:jc w:val="center"/>
              <w:outlineLvl w:val="0"/>
              <w:rPr>
                <w:rFonts w:cs="Tahoma"/>
                <w:b/>
              </w:rPr>
            </w:pPr>
          </w:p>
        </w:tc>
        <w:tc>
          <w:tcPr>
            <w:tcW w:w="429" w:type="dxa"/>
            <w:vMerge/>
            <w:tcBorders>
              <w:bottom w:val="single" w:sz="4" w:space="0" w:color="auto"/>
            </w:tcBorders>
            <w:vAlign w:val="center"/>
          </w:tcPr>
          <w:p w14:paraId="56E7C722" w14:textId="77777777" w:rsidR="00B27742" w:rsidRPr="00D20051" w:rsidRDefault="00B27742" w:rsidP="00B73377">
            <w:pPr>
              <w:widowControl w:val="0"/>
              <w:spacing w:before="40" w:after="40"/>
              <w:jc w:val="center"/>
              <w:rPr>
                <w:rFonts w:cs="Tahoma"/>
              </w:rPr>
            </w:pPr>
          </w:p>
        </w:tc>
        <w:tc>
          <w:tcPr>
            <w:tcW w:w="429" w:type="dxa"/>
            <w:vMerge/>
            <w:tcBorders>
              <w:bottom w:val="single" w:sz="4" w:space="0" w:color="auto"/>
              <w:right w:val="single" w:sz="18" w:space="0" w:color="auto"/>
            </w:tcBorders>
            <w:vAlign w:val="center"/>
          </w:tcPr>
          <w:p w14:paraId="56E7C723" w14:textId="77777777" w:rsidR="00B27742" w:rsidRPr="00D20051" w:rsidRDefault="00B27742" w:rsidP="00B73377">
            <w:pPr>
              <w:widowControl w:val="0"/>
              <w:spacing w:before="40" w:after="40"/>
              <w:jc w:val="center"/>
              <w:rPr>
                <w:rFonts w:cs="Tahoma"/>
              </w:rPr>
            </w:pPr>
          </w:p>
        </w:tc>
        <w:tc>
          <w:tcPr>
            <w:tcW w:w="429" w:type="dxa"/>
            <w:vMerge/>
            <w:tcBorders>
              <w:left w:val="single" w:sz="18" w:space="0" w:color="auto"/>
              <w:bottom w:val="single" w:sz="4" w:space="0" w:color="auto"/>
            </w:tcBorders>
            <w:vAlign w:val="center"/>
          </w:tcPr>
          <w:p w14:paraId="56E7C724" w14:textId="77777777" w:rsidR="00B27742" w:rsidRPr="00D20051" w:rsidRDefault="00B27742" w:rsidP="00B73377">
            <w:pPr>
              <w:widowControl w:val="0"/>
              <w:spacing w:before="40" w:after="40"/>
              <w:jc w:val="center"/>
              <w:rPr>
                <w:rFonts w:cs="Tahoma"/>
              </w:rPr>
            </w:pPr>
          </w:p>
        </w:tc>
        <w:tc>
          <w:tcPr>
            <w:tcW w:w="429" w:type="dxa"/>
            <w:tcBorders>
              <w:bottom w:val="single" w:sz="4" w:space="0" w:color="auto"/>
            </w:tcBorders>
            <w:vAlign w:val="center"/>
          </w:tcPr>
          <w:p w14:paraId="56E7C725" w14:textId="77777777" w:rsidR="00B27742" w:rsidRPr="00D20051" w:rsidRDefault="00B27742" w:rsidP="00B73377">
            <w:pPr>
              <w:pStyle w:val="TableHeadingsGreen"/>
              <w:widowControl w:val="0"/>
              <w:spacing w:after="40"/>
              <w:rPr>
                <w:rFonts w:ascii="Tahoma" w:hAnsi="Tahoma" w:cs="Tahoma"/>
              </w:rPr>
            </w:pPr>
            <w:r w:rsidRPr="00D20051">
              <w:rPr>
                <w:rFonts w:ascii="Tahoma" w:hAnsi="Tahoma" w:cs="Tahoma"/>
              </w:rPr>
              <w:t>3An</w:t>
            </w:r>
          </w:p>
        </w:tc>
        <w:tc>
          <w:tcPr>
            <w:tcW w:w="429" w:type="dxa"/>
            <w:tcBorders>
              <w:bottom w:val="single" w:sz="4" w:space="0" w:color="auto"/>
            </w:tcBorders>
            <w:vAlign w:val="center"/>
          </w:tcPr>
          <w:p w14:paraId="56E7C726" w14:textId="77777777" w:rsidR="00B27742" w:rsidRPr="00D20051" w:rsidRDefault="00B27742" w:rsidP="00B73377">
            <w:pPr>
              <w:pStyle w:val="TableHeadingsGreen"/>
              <w:widowControl w:val="0"/>
              <w:spacing w:after="40"/>
              <w:rPr>
                <w:rFonts w:ascii="Tahoma" w:hAnsi="Tahoma" w:cs="Tahoma"/>
              </w:rPr>
            </w:pPr>
            <w:r w:rsidRPr="00D20051">
              <w:rPr>
                <w:rFonts w:ascii="Tahoma" w:hAnsi="Tahoma" w:cs="Tahoma"/>
              </w:rPr>
              <w:t>2An</w:t>
            </w:r>
          </w:p>
        </w:tc>
        <w:tc>
          <w:tcPr>
            <w:tcW w:w="429" w:type="dxa"/>
            <w:tcBorders>
              <w:bottom w:val="single" w:sz="4" w:space="0" w:color="auto"/>
            </w:tcBorders>
            <w:vAlign w:val="center"/>
          </w:tcPr>
          <w:p w14:paraId="56E7C727" w14:textId="77777777" w:rsidR="00B27742" w:rsidRPr="00D20051" w:rsidRDefault="00B27742" w:rsidP="00B73377">
            <w:pPr>
              <w:pStyle w:val="TableHeadingsGreen"/>
              <w:widowControl w:val="0"/>
              <w:spacing w:after="40"/>
              <w:rPr>
                <w:rFonts w:ascii="Tahoma" w:hAnsi="Tahoma" w:cs="Tahoma"/>
              </w:rPr>
            </w:pPr>
            <w:r w:rsidRPr="00D20051">
              <w:rPr>
                <w:rFonts w:ascii="Tahoma" w:hAnsi="Tahoma" w:cs="Tahoma"/>
              </w:rPr>
              <w:t>1An</w:t>
            </w:r>
          </w:p>
        </w:tc>
        <w:tc>
          <w:tcPr>
            <w:tcW w:w="429" w:type="dxa"/>
            <w:tcBorders>
              <w:bottom w:val="single" w:sz="4" w:space="0" w:color="auto"/>
            </w:tcBorders>
            <w:vAlign w:val="center"/>
          </w:tcPr>
          <w:p w14:paraId="56E7C728" w14:textId="77777777" w:rsidR="00B27742" w:rsidRPr="00D20051" w:rsidRDefault="00B27742" w:rsidP="00B73377">
            <w:pPr>
              <w:pStyle w:val="TableHeadingsBlue"/>
              <w:widowControl w:val="0"/>
              <w:spacing w:after="40"/>
              <w:rPr>
                <w:rFonts w:ascii="Tahoma" w:hAnsi="Tahoma" w:cs="Tahoma"/>
              </w:rPr>
            </w:pPr>
            <w:r w:rsidRPr="00D20051">
              <w:rPr>
                <w:rFonts w:ascii="Tahoma" w:hAnsi="Tahoma" w:cs="Tahoma"/>
              </w:rPr>
              <w:t>3An</w:t>
            </w:r>
          </w:p>
        </w:tc>
        <w:tc>
          <w:tcPr>
            <w:tcW w:w="429" w:type="dxa"/>
            <w:tcBorders>
              <w:bottom w:val="single" w:sz="4" w:space="0" w:color="auto"/>
            </w:tcBorders>
            <w:vAlign w:val="center"/>
          </w:tcPr>
          <w:p w14:paraId="56E7C729" w14:textId="77777777" w:rsidR="00B27742" w:rsidRPr="00D20051" w:rsidRDefault="00B27742" w:rsidP="00B73377">
            <w:pPr>
              <w:pStyle w:val="TableHeadingsBlue"/>
              <w:widowControl w:val="0"/>
              <w:spacing w:after="40"/>
              <w:rPr>
                <w:rFonts w:ascii="Tahoma" w:hAnsi="Tahoma" w:cs="Tahoma"/>
              </w:rPr>
            </w:pPr>
            <w:r w:rsidRPr="00D20051">
              <w:rPr>
                <w:rFonts w:ascii="Tahoma" w:hAnsi="Tahoma" w:cs="Tahoma"/>
              </w:rPr>
              <w:t>2An</w:t>
            </w:r>
          </w:p>
        </w:tc>
        <w:tc>
          <w:tcPr>
            <w:tcW w:w="429" w:type="dxa"/>
            <w:tcBorders>
              <w:bottom w:val="single" w:sz="4" w:space="0" w:color="auto"/>
              <w:right w:val="single" w:sz="18" w:space="0" w:color="auto"/>
            </w:tcBorders>
            <w:vAlign w:val="center"/>
          </w:tcPr>
          <w:p w14:paraId="56E7C72A" w14:textId="77777777" w:rsidR="00B27742" w:rsidRPr="00D20051" w:rsidRDefault="00B27742" w:rsidP="00B73377">
            <w:pPr>
              <w:pStyle w:val="TableHeadingsBlue"/>
              <w:widowControl w:val="0"/>
              <w:spacing w:after="40"/>
              <w:rPr>
                <w:rFonts w:ascii="Tahoma" w:hAnsi="Tahoma" w:cs="Tahoma"/>
              </w:rPr>
            </w:pPr>
            <w:r w:rsidRPr="00D20051">
              <w:rPr>
                <w:rFonts w:ascii="Tahoma" w:hAnsi="Tahoma" w:cs="Tahoma"/>
              </w:rPr>
              <w:t>1An</w:t>
            </w:r>
          </w:p>
        </w:tc>
        <w:tc>
          <w:tcPr>
            <w:tcW w:w="429" w:type="dxa"/>
            <w:vMerge/>
            <w:tcBorders>
              <w:left w:val="single" w:sz="18" w:space="0" w:color="auto"/>
              <w:bottom w:val="single" w:sz="4" w:space="0" w:color="auto"/>
            </w:tcBorders>
            <w:vAlign w:val="center"/>
          </w:tcPr>
          <w:p w14:paraId="56E7C72B" w14:textId="77777777" w:rsidR="00B27742" w:rsidRPr="00D20051" w:rsidRDefault="00B27742" w:rsidP="00B73377">
            <w:pPr>
              <w:widowControl w:val="0"/>
              <w:spacing w:before="40" w:after="40"/>
              <w:jc w:val="center"/>
              <w:rPr>
                <w:rFonts w:cs="Tahoma"/>
              </w:rPr>
            </w:pPr>
          </w:p>
        </w:tc>
        <w:tc>
          <w:tcPr>
            <w:tcW w:w="429" w:type="dxa"/>
            <w:tcBorders>
              <w:bottom w:val="single" w:sz="4" w:space="0" w:color="auto"/>
            </w:tcBorders>
            <w:vAlign w:val="center"/>
          </w:tcPr>
          <w:p w14:paraId="56E7C72C" w14:textId="77777777" w:rsidR="00B27742" w:rsidRPr="00D20051" w:rsidRDefault="00B27742" w:rsidP="00B73377">
            <w:pPr>
              <w:pStyle w:val="TableHeadingsGreen"/>
              <w:widowControl w:val="0"/>
              <w:spacing w:after="40"/>
              <w:rPr>
                <w:rFonts w:ascii="Tahoma" w:hAnsi="Tahoma" w:cs="Tahoma"/>
              </w:rPr>
            </w:pPr>
            <w:r w:rsidRPr="00D20051">
              <w:rPr>
                <w:rFonts w:ascii="Tahoma" w:hAnsi="Tahoma" w:cs="Tahoma"/>
              </w:rPr>
              <w:t>P</w:t>
            </w:r>
          </w:p>
        </w:tc>
        <w:tc>
          <w:tcPr>
            <w:tcW w:w="429" w:type="dxa"/>
            <w:vMerge/>
            <w:tcBorders>
              <w:bottom w:val="single" w:sz="4" w:space="0" w:color="auto"/>
              <w:right w:val="single" w:sz="18" w:space="0" w:color="auto"/>
            </w:tcBorders>
            <w:vAlign w:val="center"/>
          </w:tcPr>
          <w:p w14:paraId="56E7C72D" w14:textId="77777777" w:rsidR="00B27742" w:rsidRPr="00D20051" w:rsidRDefault="00B27742" w:rsidP="00B73377">
            <w:pPr>
              <w:widowControl w:val="0"/>
              <w:spacing w:before="40" w:after="40"/>
              <w:jc w:val="center"/>
              <w:rPr>
                <w:rFonts w:cs="Tahoma"/>
              </w:rPr>
            </w:pPr>
          </w:p>
        </w:tc>
        <w:tc>
          <w:tcPr>
            <w:tcW w:w="429" w:type="dxa"/>
            <w:vMerge/>
            <w:tcBorders>
              <w:left w:val="single" w:sz="18" w:space="0" w:color="auto"/>
              <w:bottom w:val="single" w:sz="4" w:space="0" w:color="auto"/>
            </w:tcBorders>
            <w:vAlign w:val="center"/>
          </w:tcPr>
          <w:p w14:paraId="56E7C72E" w14:textId="77777777" w:rsidR="00B27742" w:rsidRPr="00D20051" w:rsidRDefault="00B27742" w:rsidP="00B73377">
            <w:pPr>
              <w:widowControl w:val="0"/>
              <w:spacing w:before="40" w:after="40"/>
              <w:jc w:val="center"/>
              <w:rPr>
                <w:rFonts w:cs="Tahoma"/>
              </w:rPr>
            </w:pPr>
          </w:p>
        </w:tc>
        <w:tc>
          <w:tcPr>
            <w:tcW w:w="429" w:type="dxa"/>
            <w:vMerge/>
            <w:tcBorders>
              <w:bottom w:val="single" w:sz="4" w:space="0" w:color="auto"/>
              <w:right w:val="single" w:sz="18" w:space="0" w:color="auto"/>
            </w:tcBorders>
            <w:vAlign w:val="center"/>
          </w:tcPr>
          <w:p w14:paraId="56E7C72F" w14:textId="77777777" w:rsidR="00B27742" w:rsidRPr="00D20051" w:rsidRDefault="00B27742" w:rsidP="00B73377">
            <w:pPr>
              <w:widowControl w:val="0"/>
              <w:spacing w:before="40" w:after="40"/>
              <w:jc w:val="center"/>
              <w:rPr>
                <w:rFonts w:cs="Tahoma"/>
              </w:rPr>
            </w:pPr>
          </w:p>
        </w:tc>
        <w:tc>
          <w:tcPr>
            <w:tcW w:w="429" w:type="dxa"/>
            <w:vMerge/>
            <w:tcBorders>
              <w:left w:val="single" w:sz="18" w:space="0" w:color="auto"/>
              <w:bottom w:val="single" w:sz="4" w:space="0" w:color="auto"/>
              <w:right w:val="single" w:sz="18" w:space="0" w:color="auto"/>
            </w:tcBorders>
            <w:vAlign w:val="center"/>
          </w:tcPr>
          <w:p w14:paraId="56E7C730" w14:textId="77777777" w:rsidR="00B27742" w:rsidRPr="00D20051" w:rsidRDefault="00B27742" w:rsidP="00B73377">
            <w:pPr>
              <w:widowControl w:val="0"/>
              <w:spacing w:before="40" w:after="40"/>
              <w:jc w:val="center"/>
              <w:rPr>
                <w:rFonts w:cs="Tahoma"/>
              </w:rPr>
            </w:pPr>
          </w:p>
        </w:tc>
        <w:tc>
          <w:tcPr>
            <w:tcW w:w="514" w:type="dxa"/>
            <w:vMerge/>
            <w:tcBorders>
              <w:bottom w:val="single" w:sz="4" w:space="0" w:color="auto"/>
            </w:tcBorders>
            <w:vAlign w:val="center"/>
          </w:tcPr>
          <w:p w14:paraId="56E7C731" w14:textId="77777777" w:rsidR="00B27742" w:rsidRPr="00D20051" w:rsidRDefault="00B27742" w:rsidP="00B73377">
            <w:pPr>
              <w:widowControl w:val="0"/>
              <w:spacing w:before="40" w:after="40"/>
              <w:jc w:val="center"/>
              <w:rPr>
                <w:rFonts w:cs="Tahoma"/>
              </w:rPr>
            </w:pPr>
          </w:p>
        </w:tc>
        <w:tc>
          <w:tcPr>
            <w:tcW w:w="514" w:type="dxa"/>
            <w:vMerge/>
            <w:tcBorders>
              <w:bottom w:val="single" w:sz="4" w:space="0" w:color="auto"/>
            </w:tcBorders>
            <w:vAlign w:val="center"/>
          </w:tcPr>
          <w:p w14:paraId="56E7C732" w14:textId="77777777" w:rsidR="00B27742" w:rsidRPr="00D20051" w:rsidRDefault="00B27742" w:rsidP="00B73377">
            <w:pPr>
              <w:widowControl w:val="0"/>
              <w:spacing w:before="40" w:after="40"/>
              <w:jc w:val="center"/>
              <w:rPr>
                <w:rFonts w:cs="Tahoma"/>
              </w:rPr>
            </w:pPr>
          </w:p>
        </w:tc>
      </w:tr>
      <w:tr w:rsidR="00EF228F" w:rsidRPr="00D20051" w14:paraId="56E7C747" w14:textId="77777777" w:rsidTr="00B73377">
        <w:trPr>
          <w:cantSplit/>
          <w:trHeight w:val="287"/>
        </w:trPr>
        <w:tc>
          <w:tcPr>
            <w:tcW w:w="2638" w:type="dxa"/>
            <w:tcBorders>
              <w:bottom w:val="single" w:sz="4" w:space="0" w:color="auto"/>
            </w:tcBorders>
            <w:shd w:val="clear" w:color="auto" w:fill="FABF8F"/>
            <w:vAlign w:val="center"/>
          </w:tcPr>
          <w:p w14:paraId="56E7C734" w14:textId="77777777" w:rsidR="00B27742" w:rsidRPr="00D20051" w:rsidRDefault="00B27742" w:rsidP="00B73377">
            <w:pPr>
              <w:pStyle w:val="ProductNames"/>
              <w:spacing w:before="40" w:after="40"/>
              <w:rPr>
                <w:rFonts w:ascii="Tahoma" w:hAnsi="Tahoma" w:cs="Tahoma"/>
                <w:sz w:val="14"/>
              </w:rPr>
            </w:pPr>
            <w:bookmarkStart w:id="15" w:name="_Toc336337843"/>
            <w:bookmarkStart w:id="16" w:name="_Toc357600961"/>
            <w:r w:rsidRPr="00D20051">
              <w:rPr>
                <w:rFonts w:ascii="Tahoma" w:hAnsi="Tahoma" w:cs="Tahoma"/>
                <w:sz w:val="14"/>
              </w:rPr>
              <w:t xml:space="preserve">Access </w:t>
            </w:r>
            <w:bookmarkEnd w:id="15"/>
            <w:r w:rsidRPr="00D20051">
              <w:rPr>
                <w:rFonts w:ascii="Tahoma" w:hAnsi="Tahoma" w:cs="Tahoma"/>
                <w:sz w:val="14"/>
              </w:rPr>
              <w:t>2013</w:t>
            </w:r>
            <w:bookmarkEnd w:id="16"/>
          </w:p>
        </w:tc>
        <w:tc>
          <w:tcPr>
            <w:tcW w:w="429" w:type="dxa"/>
            <w:tcBorders>
              <w:bottom w:val="single" w:sz="4" w:space="0" w:color="auto"/>
            </w:tcBorders>
            <w:shd w:val="clear" w:color="auto" w:fill="FABF8F"/>
            <w:vAlign w:val="center"/>
          </w:tcPr>
          <w:p w14:paraId="56E7C735" w14:textId="77777777" w:rsidR="00B27742" w:rsidRPr="00D20051" w:rsidRDefault="00B27742" w:rsidP="00B73377">
            <w:pPr>
              <w:pStyle w:val="TableText"/>
              <w:widowControl w:val="0"/>
              <w:spacing w:before="40" w:after="40"/>
              <w:rPr>
                <w:rStyle w:val="EndnoteReference"/>
                <w:b w:val="0"/>
                <w:color w:val="0000FF"/>
                <w:sz w:val="13"/>
                <w:szCs w:val="13"/>
                <w:u w:val="single"/>
              </w:rPr>
            </w:pPr>
          </w:p>
        </w:tc>
        <w:tc>
          <w:tcPr>
            <w:tcW w:w="429" w:type="dxa"/>
            <w:tcBorders>
              <w:bottom w:val="single" w:sz="4" w:space="0" w:color="auto"/>
            </w:tcBorders>
            <w:shd w:val="clear" w:color="auto" w:fill="FABF8F"/>
            <w:vAlign w:val="center"/>
          </w:tcPr>
          <w:p w14:paraId="56E7C736" w14:textId="77777777" w:rsidR="00B27742" w:rsidRPr="00D20051" w:rsidRDefault="00014EAD"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14:paraId="56E7C737" w14:textId="77777777" w:rsidR="00B27742" w:rsidRPr="00D20051" w:rsidRDefault="00B27742"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56E7C738"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tcBorders>
            <w:shd w:val="clear" w:color="auto" w:fill="FABF8F"/>
            <w:vAlign w:val="center"/>
          </w:tcPr>
          <w:p w14:paraId="56E7C739"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3</w:t>
            </w:r>
          </w:p>
        </w:tc>
        <w:tc>
          <w:tcPr>
            <w:tcW w:w="429" w:type="dxa"/>
            <w:tcBorders>
              <w:bottom w:val="single" w:sz="4" w:space="0" w:color="auto"/>
            </w:tcBorders>
            <w:shd w:val="clear" w:color="auto" w:fill="FABF8F"/>
            <w:vAlign w:val="center"/>
          </w:tcPr>
          <w:p w14:paraId="56E7C73A"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tcBorders>
            <w:shd w:val="clear" w:color="auto" w:fill="FABF8F"/>
            <w:vAlign w:val="center"/>
          </w:tcPr>
          <w:p w14:paraId="56E7C73B"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tcBorders>
            <w:shd w:val="clear" w:color="auto" w:fill="FABF8F"/>
            <w:vAlign w:val="center"/>
          </w:tcPr>
          <w:p w14:paraId="56E7C73C"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tcBorders>
            <w:shd w:val="clear" w:color="auto" w:fill="FABF8F"/>
            <w:vAlign w:val="center"/>
          </w:tcPr>
          <w:p w14:paraId="56E7C73D"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6E7C73E"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E7C73F"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tcBorders>
            <w:shd w:val="clear" w:color="auto" w:fill="FABF8F"/>
            <w:vAlign w:val="center"/>
          </w:tcPr>
          <w:p w14:paraId="56E7C740"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6E7C741"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E7C742" w14:textId="77777777" w:rsidR="00B27742" w:rsidRPr="00D20051" w:rsidRDefault="00B27742" w:rsidP="00B73377">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E7C743" w14:textId="77777777" w:rsidR="00B27742" w:rsidRPr="00D20051" w:rsidRDefault="00B27742" w:rsidP="00B73377">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6E7C744"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P</w:t>
            </w:r>
          </w:p>
        </w:tc>
        <w:tc>
          <w:tcPr>
            <w:tcW w:w="514" w:type="dxa"/>
            <w:tcBorders>
              <w:bottom w:val="single" w:sz="4" w:space="0" w:color="auto"/>
            </w:tcBorders>
            <w:shd w:val="clear" w:color="auto" w:fill="FABF8F"/>
            <w:vAlign w:val="center"/>
          </w:tcPr>
          <w:p w14:paraId="56E7C745" w14:textId="77777777" w:rsidR="00B27742" w:rsidRPr="00D20051" w:rsidRDefault="00B27742" w:rsidP="00B73377">
            <w:pPr>
              <w:pStyle w:val="TableText"/>
              <w:widowControl w:val="0"/>
              <w:spacing w:before="40" w:after="40"/>
              <w:rPr>
                <w:rFonts w:ascii="Tahoma" w:hAnsi="Tahoma" w:cs="Tahoma"/>
                <w:sz w:val="13"/>
              </w:rPr>
            </w:pPr>
          </w:p>
        </w:tc>
        <w:tc>
          <w:tcPr>
            <w:tcW w:w="514" w:type="dxa"/>
            <w:tcBorders>
              <w:bottom w:val="single" w:sz="4" w:space="0" w:color="auto"/>
            </w:tcBorders>
            <w:shd w:val="clear" w:color="auto" w:fill="FABF8F"/>
            <w:vAlign w:val="center"/>
          </w:tcPr>
          <w:p w14:paraId="56E7C746" w14:textId="77777777" w:rsidR="00B27742" w:rsidRPr="00D20051" w:rsidRDefault="00B27742" w:rsidP="00B73377">
            <w:pPr>
              <w:pStyle w:val="TableText"/>
              <w:widowControl w:val="0"/>
              <w:spacing w:before="40" w:after="40"/>
              <w:rPr>
                <w:rFonts w:ascii="Tahoma" w:hAnsi="Tahoma" w:cs="Tahoma"/>
                <w:sz w:val="13"/>
              </w:rPr>
            </w:pPr>
          </w:p>
        </w:tc>
      </w:tr>
      <w:tr w:rsidR="00EF228F" w:rsidRPr="00D20051" w14:paraId="56E7C75B" w14:textId="77777777" w:rsidTr="00B73377">
        <w:trPr>
          <w:cantSplit/>
          <w:trHeight w:val="287"/>
        </w:trPr>
        <w:tc>
          <w:tcPr>
            <w:tcW w:w="2638" w:type="dxa"/>
            <w:tcBorders>
              <w:bottom w:val="single" w:sz="4" w:space="0" w:color="auto"/>
            </w:tcBorders>
            <w:shd w:val="clear" w:color="auto" w:fill="FFFFFF"/>
            <w:vAlign w:val="center"/>
          </w:tcPr>
          <w:p w14:paraId="56E7C748" w14:textId="77777777" w:rsidR="00B27742" w:rsidRPr="00D20051" w:rsidRDefault="00B27742" w:rsidP="00B73377">
            <w:pPr>
              <w:pStyle w:val="ProductNames"/>
              <w:spacing w:before="40" w:after="40"/>
              <w:rPr>
                <w:rFonts w:ascii="Tahoma" w:hAnsi="Tahoma" w:cs="Tahoma"/>
                <w:sz w:val="14"/>
              </w:rPr>
            </w:pPr>
            <w:bookmarkStart w:id="17" w:name="_Toc336337844"/>
            <w:bookmarkStart w:id="18" w:name="_Toc357600962"/>
            <w:r w:rsidRPr="00D20051">
              <w:rPr>
                <w:rFonts w:ascii="Tahoma" w:hAnsi="Tahoma" w:cs="Tahoma"/>
                <w:sz w:val="14"/>
              </w:rPr>
              <w:t>AutoRoute 2013</w:t>
            </w:r>
            <w:bookmarkEnd w:id="17"/>
            <w:bookmarkEnd w:id="18"/>
          </w:p>
        </w:tc>
        <w:tc>
          <w:tcPr>
            <w:tcW w:w="429" w:type="dxa"/>
            <w:tcBorders>
              <w:bottom w:val="single" w:sz="4" w:space="0" w:color="auto"/>
            </w:tcBorders>
            <w:shd w:val="clear" w:color="auto" w:fill="FFFFFF"/>
            <w:vAlign w:val="center"/>
          </w:tcPr>
          <w:p w14:paraId="56E7C749" w14:textId="77777777" w:rsidR="00B27742" w:rsidRPr="00D20051" w:rsidRDefault="00B27742" w:rsidP="00B73377">
            <w:pPr>
              <w:pStyle w:val="TableText"/>
              <w:widowControl w:val="0"/>
              <w:spacing w:before="40" w:after="40"/>
              <w:rPr>
                <w:rFonts w:cs="Tahoma"/>
                <w:color w:val="0000FF"/>
                <w:sz w:val="13"/>
                <w:szCs w:val="13"/>
                <w:u w:val="single"/>
              </w:rPr>
            </w:pPr>
          </w:p>
        </w:tc>
        <w:tc>
          <w:tcPr>
            <w:tcW w:w="429" w:type="dxa"/>
            <w:tcBorders>
              <w:bottom w:val="single" w:sz="4" w:space="0" w:color="auto"/>
            </w:tcBorders>
            <w:shd w:val="clear" w:color="auto" w:fill="FFFFFF"/>
            <w:vAlign w:val="center"/>
          </w:tcPr>
          <w:p w14:paraId="56E7C74A" w14:textId="77777777" w:rsidR="00B27742" w:rsidRPr="00D20051" w:rsidRDefault="00E64830" w:rsidP="00B73377">
            <w:pPr>
              <w:pStyle w:val="TableText"/>
              <w:widowControl w:val="0"/>
              <w:spacing w:before="40" w:after="40"/>
              <w:rPr>
                <w:rFonts w:ascii="Tahoma" w:hAnsi="Tahoma" w:cs="Tahoma"/>
                <w:sz w:val="13"/>
              </w:rPr>
            </w:pPr>
            <w:r w:rsidRPr="00D20051">
              <w:rPr>
                <w:rFonts w:ascii="Tahoma" w:hAnsi="Tahoma" w:cs="Tahoma"/>
                <w:sz w:val="13"/>
              </w:rPr>
              <w:t>10/12</w:t>
            </w:r>
          </w:p>
        </w:tc>
        <w:tc>
          <w:tcPr>
            <w:tcW w:w="429" w:type="dxa"/>
            <w:tcBorders>
              <w:bottom w:val="single" w:sz="4" w:space="0" w:color="auto"/>
              <w:right w:val="single" w:sz="18" w:space="0" w:color="auto"/>
            </w:tcBorders>
            <w:shd w:val="clear" w:color="auto" w:fill="FFFFFF"/>
            <w:vAlign w:val="center"/>
          </w:tcPr>
          <w:p w14:paraId="56E7C74B" w14:textId="77777777" w:rsidR="00B27742" w:rsidRPr="00D20051" w:rsidRDefault="00B27742" w:rsidP="00B73377">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14:paraId="56E7C74C"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tcBorders>
            <w:shd w:val="clear" w:color="auto" w:fill="FFFFFF"/>
            <w:vAlign w:val="center"/>
          </w:tcPr>
          <w:p w14:paraId="56E7C74D"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3</w:t>
            </w:r>
          </w:p>
        </w:tc>
        <w:tc>
          <w:tcPr>
            <w:tcW w:w="429" w:type="dxa"/>
            <w:tcBorders>
              <w:bottom w:val="single" w:sz="4" w:space="0" w:color="auto"/>
            </w:tcBorders>
            <w:shd w:val="clear" w:color="auto" w:fill="FFFFFF"/>
            <w:vAlign w:val="center"/>
          </w:tcPr>
          <w:p w14:paraId="56E7C74E"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tcBorders>
            <w:shd w:val="clear" w:color="auto" w:fill="FFFFFF"/>
            <w:vAlign w:val="center"/>
          </w:tcPr>
          <w:p w14:paraId="56E7C74F"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tcBorders>
            <w:shd w:val="clear" w:color="auto" w:fill="FFFFFF"/>
            <w:vAlign w:val="center"/>
          </w:tcPr>
          <w:p w14:paraId="56E7C750"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tcBorders>
            <w:shd w:val="clear" w:color="auto" w:fill="FFFFFF"/>
            <w:vAlign w:val="center"/>
          </w:tcPr>
          <w:p w14:paraId="56E7C751"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56E7C752"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56E7C753"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tcBorders>
            <w:shd w:val="clear" w:color="auto" w:fill="FFFFFF"/>
            <w:vAlign w:val="center"/>
          </w:tcPr>
          <w:p w14:paraId="56E7C754"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14:paraId="56E7C755"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56E7C756"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56E7C757"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14:paraId="56E7C758"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P</w:t>
            </w:r>
          </w:p>
        </w:tc>
        <w:tc>
          <w:tcPr>
            <w:tcW w:w="514" w:type="dxa"/>
            <w:tcBorders>
              <w:bottom w:val="single" w:sz="4" w:space="0" w:color="auto"/>
            </w:tcBorders>
            <w:shd w:val="clear" w:color="auto" w:fill="FFFFFF"/>
            <w:vAlign w:val="center"/>
          </w:tcPr>
          <w:p w14:paraId="56E7C759" w14:textId="77777777" w:rsidR="00B27742" w:rsidRPr="00D20051" w:rsidRDefault="00F440FF" w:rsidP="00B73377">
            <w:pPr>
              <w:pStyle w:val="TableText"/>
              <w:widowControl w:val="0"/>
              <w:spacing w:before="40" w:after="40"/>
              <w:rPr>
                <w:rFonts w:ascii="Tahoma" w:hAnsi="Tahoma" w:cs="Tahoma"/>
                <w:sz w:val="13"/>
              </w:rPr>
            </w:pPr>
            <w:r w:rsidRPr="00D20051">
              <w:rPr>
                <w:rFonts w:ascii="Tahoma" w:hAnsi="Tahoma" w:cs="Tahoma"/>
                <w:sz w:val="13"/>
              </w:rPr>
              <w:t>A</w:t>
            </w:r>
          </w:p>
        </w:tc>
        <w:tc>
          <w:tcPr>
            <w:tcW w:w="514" w:type="dxa"/>
            <w:tcBorders>
              <w:bottom w:val="single" w:sz="4" w:space="0" w:color="auto"/>
            </w:tcBorders>
            <w:shd w:val="clear" w:color="auto" w:fill="FFFFFF"/>
            <w:vAlign w:val="center"/>
          </w:tcPr>
          <w:p w14:paraId="56E7C75A" w14:textId="77777777" w:rsidR="00B27742" w:rsidRPr="00D20051" w:rsidRDefault="00B27742" w:rsidP="00B73377">
            <w:pPr>
              <w:pStyle w:val="TableText"/>
              <w:widowControl w:val="0"/>
              <w:spacing w:before="40" w:after="40"/>
              <w:rPr>
                <w:rFonts w:ascii="Tahoma" w:hAnsi="Tahoma" w:cs="Tahoma"/>
                <w:sz w:val="13"/>
              </w:rPr>
            </w:pPr>
          </w:p>
        </w:tc>
      </w:tr>
      <w:tr w:rsidR="00EF228F" w:rsidRPr="00D20051" w14:paraId="56E7C76F" w14:textId="77777777" w:rsidTr="00B73377">
        <w:trPr>
          <w:cantSplit/>
          <w:trHeight w:val="287"/>
        </w:trPr>
        <w:tc>
          <w:tcPr>
            <w:tcW w:w="2638" w:type="dxa"/>
            <w:tcBorders>
              <w:bottom w:val="single" w:sz="4" w:space="0" w:color="auto"/>
            </w:tcBorders>
            <w:shd w:val="clear" w:color="auto" w:fill="FABF8F"/>
            <w:vAlign w:val="center"/>
          </w:tcPr>
          <w:p w14:paraId="56E7C75C" w14:textId="77777777" w:rsidR="00B27742" w:rsidRPr="00D20051" w:rsidRDefault="00B27742" w:rsidP="00B73377">
            <w:pPr>
              <w:pStyle w:val="ProductNames"/>
              <w:spacing w:before="40" w:after="40"/>
              <w:rPr>
                <w:rFonts w:ascii="Tahoma" w:hAnsi="Tahoma" w:cs="Tahoma"/>
                <w:sz w:val="14"/>
              </w:rPr>
            </w:pPr>
            <w:bookmarkStart w:id="19" w:name="_Toc336337846"/>
            <w:bookmarkStart w:id="20" w:name="_Toc357600963"/>
            <w:r w:rsidRPr="00D20051">
              <w:rPr>
                <w:rFonts w:ascii="Tahoma" w:hAnsi="Tahoma" w:cs="Tahoma"/>
                <w:sz w:val="14"/>
              </w:rPr>
              <w:t xml:space="preserve">Excel </w:t>
            </w:r>
            <w:bookmarkEnd w:id="19"/>
            <w:r w:rsidRPr="00D20051">
              <w:rPr>
                <w:rFonts w:ascii="Tahoma" w:hAnsi="Tahoma" w:cs="Tahoma"/>
                <w:sz w:val="14"/>
              </w:rPr>
              <w:t>2013</w:t>
            </w:r>
            <w:bookmarkEnd w:id="20"/>
          </w:p>
        </w:tc>
        <w:tc>
          <w:tcPr>
            <w:tcW w:w="429" w:type="dxa"/>
            <w:tcBorders>
              <w:bottom w:val="single" w:sz="4" w:space="0" w:color="auto"/>
            </w:tcBorders>
            <w:shd w:val="clear" w:color="auto" w:fill="FABF8F"/>
            <w:vAlign w:val="center"/>
          </w:tcPr>
          <w:p w14:paraId="56E7C75D" w14:textId="77777777" w:rsidR="00B27742" w:rsidRPr="00D20051" w:rsidRDefault="00B27742" w:rsidP="00B73377">
            <w:pPr>
              <w:pStyle w:val="TableText"/>
              <w:widowControl w:val="0"/>
              <w:spacing w:before="40" w:after="4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14:paraId="56E7C75E" w14:textId="77777777" w:rsidR="00B27742" w:rsidRPr="00D20051" w:rsidRDefault="00014EAD"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14:paraId="56E7C75F" w14:textId="77777777" w:rsidR="00B27742" w:rsidRPr="00D20051" w:rsidRDefault="00B27742"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56E7C760"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tcBorders>
            <w:shd w:val="clear" w:color="auto" w:fill="FABF8F"/>
            <w:vAlign w:val="center"/>
          </w:tcPr>
          <w:p w14:paraId="56E7C761"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3</w:t>
            </w:r>
          </w:p>
        </w:tc>
        <w:tc>
          <w:tcPr>
            <w:tcW w:w="429" w:type="dxa"/>
            <w:tcBorders>
              <w:bottom w:val="single" w:sz="4" w:space="0" w:color="auto"/>
            </w:tcBorders>
            <w:shd w:val="clear" w:color="auto" w:fill="FABF8F"/>
            <w:vAlign w:val="center"/>
          </w:tcPr>
          <w:p w14:paraId="56E7C762"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tcBorders>
            <w:shd w:val="clear" w:color="auto" w:fill="FABF8F"/>
            <w:vAlign w:val="center"/>
          </w:tcPr>
          <w:p w14:paraId="56E7C763"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tcBorders>
            <w:shd w:val="clear" w:color="auto" w:fill="FABF8F"/>
            <w:vAlign w:val="center"/>
          </w:tcPr>
          <w:p w14:paraId="56E7C764"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tcBorders>
            <w:shd w:val="clear" w:color="auto" w:fill="FABF8F"/>
            <w:vAlign w:val="center"/>
          </w:tcPr>
          <w:p w14:paraId="56E7C765"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6E7C766"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E7C767"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tcBorders>
            <w:shd w:val="clear" w:color="auto" w:fill="FABF8F"/>
            <w:vAlign w:val="center"/>
          </w:tcPr>
          <w:p w14:paraId="56E7C768"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6E7C769"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E7C76A" w14:textId="77777777" w:rsidR="00B27742" w:rsidRPr="00D20051" w:rsidRDefault="00B27742" w:rsidP="00B73377">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E7C76B" w14:textId="77777777" w:rsidR="00B27742" w:rsidRPr="00D20051" w:rsidRDefault="00B27742" w:rsidP="00B73377">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6E7C76C"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P</w:t>
            </w:r>
          </w:p>
        </w:tc>
        <w:tc>
          <w:tcPr>
            <w:tcW w:w="514" w:type="dxa"/>
            <w:tcBorders>
              <w:bottom w:val="single" w:sz="4" w:space="0" w:color="auto"/>
            </w:tcBorders>
            <w:shd w:val="clear" w:color="auto" w:fill="FABF8F"/>
            <w:vAlign w:val="center"/>
          </w:tcPr>
          <w:p w14:paraId="56E7C76D" w14:textId="77777777" w:rsidR="00B27742" w:rsidRPr="00D20051" w:rsidRDefault="00B27742" w:rsidP="00B73377">
            <w:pPr>
              <w:pStyle w:val="TableText"/>
              <w:widowControl w:val="0"/>
              <w:spacing w:before="40" w:after="40"/>
              <w:rPr>
                <w:rFonts w:ascii="Tahoma" w:hAnsi="Tahoma" w:cs="Tahoma"/>
                <w:sz w:val="13"/>
              </w:rPr>
            </w:pPr>
          </w:p>
        </w:tc>
        <w:tc>
          <w:tcPr>
            <w:tcW w:w="514" w:type="dxa"/>
            <w:tcBorders>
              <w:bottom w:val="single" w:sz="4" w:space="0" w:color="auto"/>
            </w:tcBorders>
            <w:shd w:val="clear" w:color="auto" w:fill="FABF8F"/>
            <w:vAlign w:val="center"/>
          </w:tcPr>
          <w:p w14:paraId="56E7C76E" w14:textId="77777777" w:rsidR="00B27742" w:rsidRPr="00D20051" w:rsidRDefault="00B27742" w:rsidP="00B73377">
            <w:pPr>
              <w:pStyle w:val="TableText"/>
              <w:widowControl w:val="0"/>
              <w:spacing w:before="40" w:after="40"/>
              <w:rPr>
                <w:rFonts w:ascii="Tahoma" w:hAnsi="Tahoma" w:cs="Tahoma"/>
                <w:sz w:val="13"/>
              </w:rPr>
            </w:pPr>
          </w:p>
        </w:tc>
      </w:tr>
      <w:tr w:rsidR="00B33D0E" w:rsidRPr="00D20051" w14:paraId="56E7C783" w14:textId="77777777" w:rsidTr="00B73377">
        <w:trPr>
          <w:cantSplit/>
          <w:trHeight w:val="278"/>
        </w:trPr>
        <w:tc>
          <w:tcPr>
            <w:tcW w:w="2638" w:type="dxa"/>
            <w:tcBorders>
              <w:bottom w:val="single" w:sz="4" w:space="0" w:color="auto"/>
            </w:tcBorders>
            <w:shd w:val="clear" w:color="auto" w:fill="auto"/>
            <w:vAlign w:val="center"/>
          </w:tcPr>
          <w:p w14:paraId="56E7C770" w14:textId="77777777" w:rsidR="00B27742" w:rsidRPr="00D20051" w:rsidRDefault="00B27742" w:rsidP="00B73377">
            <w:pPr>
              <w:pStyle w:val="ProductNames"/>
              <w:spacing w:before="40" w:after="40"/>
              <w:rPr>
                <w:rFonts w:ascii="Tahoma" w:hAnsi="Tahoma" w:cs="Tahoma"/>
                <w:sz w:val="14"/>
              </w:rPr>
            </w:pPr>
            <w:bookmarkStart w:id="21" w:name="_Toc336337847"/>
            <w:bookmarkStart w:id="22" w:name="_Toc357600964"/>
            <w:r w:rsidRPr="00D20051">
              <w:rPr>
                <w:rFonts w:ascii="Tahoma" w:hAnsi="Tahoma" w:cs="Tahoma"/>
                <w:sz w:val="14"/>
              </w:rPr>
              <w:t>Excel per Mac 2011</w:t>
            </w:r>
            <w:bookmarkEnd w:id="21"/>
            <w:bookmarkEnd w:id="22"/>
          </w:p>
        </w:tc>
        <w:tc>
          <w:tcPr>
            <w:tcW w:w="429" w:type="dxa"/>
            <w:tcBorders>
              <w:bottom w:val="single" w:sz="4" w:space="0" w:color="auto"/>
            </w:tcBorders>
            <w:shd w:val="clear" w:color="auto" w:fill="auto"/>
            <w:vAlign w:val="center"/>
          </w:tcPr>
          <w:p w14:paraId="56E7C771" w14:textId="77777777" w:rsidR="00B27742" w:rsidRPr="00D20051" w:rsidRDefault="00B27742" w:rsidP="00B73377">
            <w:pPr>
              <w:pStyle w:val="TableText"/>
              <w:widowControl w:val="0"/>
              <w:spacing w:before="40" w:after="4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14:paraId="56E7C772" w14:textId="77777777" w:rsidR="00B27742" w:rsidRPr="00D20051" w:rsidRDefault="00B27742"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14:paraId="56E7C773" w14:textId="77777777" w:rsidR="00B27742" w:rsidRPr="00D20051" w:rsidRDefault="00B27742"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56E7C774"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tcBorders>
            <w:shd w:val="clear" w:color="auto" w:fill="auto"/>
            <w:vAlign w:val="center"/>
          </w:tcPr>
          <w:p w14:paraId="56E7C775"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3</w:t>
            </w:r>
          </w:p>
        </w:tc>
        <w:tc>
          <w:tcPr>
            <w:tcW w:w="429" w:type="dxa"/>
            <w:tcBorders>
              <w:bottom w:val="single" w:sz="4" w:space="0" w:color="auto"/>
            </w:tcBorders>
            <w:shd w:val="clear" w:color="auto" w:fill="auto"/>
            <w:vAlign w:val="center"/>
          </w:tcPr>
          <w:p w14:paraId="56E7C776"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tcBorders>
            <w:shd w:val="clear" w:color="auto" w:fill="auto"/>
            <w:vAlign w:val="center"/>
          </w:tcPr>
          <w:p w14:paraId="56E7C777"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tcBorders>
            <w:shd w:val="clear" w:color="auto" w:fill="auto"/>
            <w:vAlign w:val="center"/>
          </w:tcPr>
          <w:p w14:paraId="56E7C778"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tcBorders>
            <w:shd w:val="clear" w:color="auto" w:fill="auto"/>
            <w:vAlign w:val="center"/>
          </w:tcPr>
          <w:p w14:paraId="56E7C779"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6E7C77A"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6E7C77B"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tcBorders>
            <w:shd w:val="clear" w:color="auto" w:fill="auto"/>
            <w:vAlign w:val="center"/>
          </w:tcPr>
          <w:p w14:paraId="56E7C77C"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6E7C77D"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6E7C77E" w14:textId="77777777" w:rsidR="00B27742" w:rsidRPr="00D20051" w:rsidRDefault="00B27742" w:rsidP="00B73377">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6E7C77F" w14:textId="77777777" w:rsidR="00B27742" w:rsidRPr="00D20051" w:rsidRDefault="00B27742" w:rsidP="00B73377">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56E7C780"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P</w:t>
            </w:r>
          </w:p>
        </w:tc>
        <w:tc>
          <w:tcPr>
            <w:tcW w:w="514" w:type="dxa"/>
            <w:tcBorders>
              <w:bottom w:val="single" w:sz="4" w:space="0" w:color="auto"/>
            </w:tcBorders>
            <w:shd w:val="clear" w:color="auto" w:fill="auto"/>
            <w:vAlign w:val="center"/>
          </w:tcPr>
          <w:p w14:paraId="56E7C781" w14:textId="77777777" w:rsidR="00B27742" w:rsidRPr="00D20051" w:rsidRDefault="00B27742" w:rsidP="00B73377">
            <w:pPr>
              <w:pStyle w:val="TableText"/>
              <w:widowControl w:val="0"/>
              <w:spacing w:before="40" w:after="40"/>
              <w:rPr>
                <w:rFonts w:ascii="Tahoma" w:hAnsi="Tahoma" w:cs="Tahoma"/>
                <w:sz w:val="13"/>
              </w:rPr>
            </w:pPr>
          </w:p>
        </w:tc>
        <w:tc>
          <w:tcPr>
            <w:tcW w:w="514" w:type="dxa"/>
            <w:tcBorders>
              <w:bottom w:val="single" w:sz="4" w:space="0" w:color="auto"/>
            </w:tcBorders>
            <w:shd w:val="clear" w:color="auto" w:fill="auto"/>
            <w:vAlign w:val="center"/>
          </w:tcPr>
          <w:p w14:paraId="56E7C782" w14:textId="77777777" w:rsidR="00B27742" w:rsidRPr="00D20051" w:rsidRDefault="00B27742" w:rsidP="00B73377">
            <w:pPr>
              <w:pStyle w:val="TableText"/>
              <w:widowControl w:val="0"/>
              <w:spacing w:before="40" w:after="40"/>
              <w:rPr>
                <w:rFonts w:ascii="Tahoma" w:hAnsi="Tahoma" w:cs="Tahoma"/>
                <w:sz w:val="13"/>
              </w:rPr>
            </w:pPr>
          </w:p>
        </w:tc>
      </w:tr>
      <w:tr w:rsidR="00EF228F" w:rsidRPr="00D20051" w14:paraId="56E7C797" w14:textId="77777777" w:rsidTr="00B73377">
        <w:trPr>
          <w:cantSplit/>
          <w:trHeight w:val="287"/>
        </w:trPr>
        <w:tc>
          <w:tcPr>
            <w:tcW w:w="2638" w:type="dxa"/>
            <w:tcBorders>
              <w:bottom w:val="single" w:sz="4" w:space="0" w:color="auto"/>
            </w:tcBorders>
            <w:shd w:val="clear" w:color="auto" w:fill="FABF8F"/>
            <w:vAlign w:val="center"/>
          </w:tcPr>
          <w:p w14:paraId="56E7C784" w14:textId="77777777" w:rsidR="00B27742" w:rsidRPr="00D20051" w:rsidRDefault="00B27742" w:rsidP="00B73377">
            <w:pPr>
              <w:pStyle w:val="Heading2"/>
              <w:spacing w:before="40" w:after="40"/>
              <w:ind w:left="0"/>
              <w:rPr>
                <w:rFonts w:ascii="Tahoma" w:hAnsi="Tahoma" w:cs="Tahoma"/>
                <w:b w:val="0"/>
                <w:sz w:val="14"/>
              </w:rPr>
            </w:pPr>
            <w:bookmarkStart w:id="23" w:name="_Toc336337850"/>
            <w:bookmarkStart w:id="24" w:name="_Toc357600965"/>
            <w:r w:rsidRPr="00D20051">
              <w:rPr>
                <w:rFonts w:ascii="Tahoma" w:hAnsi="Tahoma" w:cs="Tahoma"/>
                <w:b w:val="0"/>
                <w:sz w:val="14"/>
              </w:rPr>
              <w:t>Expression Encoder Pro 4</w:t>
            </w:r>
            <w:bookmarkEnd w:id="23"/>
            <w:bookmarkEnd w:id="24"/>
          </w:p>
        </w:tc>
        <w:tc>
          <w:tcPr>
            <w:tcW w:w="429" w:type="dxa"/>
            <w:tcBorders>
              <w:bottom w:val="single" w:sz="4" w:space="0" w:color="auto"/>
            </w:tcBorders>
            <w:shd w:val="clear" w:color="auto" w:fill="FABF8F"/>
            <w:vAlign w:val="center"/>
          </w:tcPr>
          <w:p w14:paraId="56E7C785" w14:textId="77777777" w:rsidR="00B27742" w:rsidRPr="00D20051" w:rsidRDefault="001E528E" w:rsidP="00B73377">
            <w:pPr>
              <w:pStyle w:val="TableText"/>
              <w:widowControl w:val="0"/>
              <w:spacing w:before="40" w:after="40"/>
              <w:rPr>
                <w:rStyle w:val="EndnoteReference"/>
                <w:rFonts w:cs="Tahoma"/>
                <w:b w:val="0"/>
                <w:color w:val="0000FF"/>
                <w:sz w:val="13"/>
                <w:szCs w:val="13"/>
                <w:u w:val="single"/>
              </w:rPr>
            </w:pPr>
            <w:hyperlink w:anchor="_12_Expression_Encoder" w:history="1">
              <w:r w:rsidR="002D5731" w:rsidRPr="00D20051">
                <w:rPr>
                  <w:rStyle w:val="Hyperlink"/>
                  <w:b/>
                  <w:sz w:val="13"/>
                  <w:szCs w:val="13"/>
                </w:rPr>
                <w:t>1</w:t>
              </w:r>
            </w:hyperlink>
          </w:p>
        </w:tc>
        <w:tc>
          <w:tcPr>
            <w:tcW w:w="429" w:type="dxa"/>
            <w:tcBorders>
              <w:bottom w:val="single" w:sz="4" w:space="0" w:color="auto"/>
            </w:tcBorders>
            <w:shd w:val="clear" w:color="auto" w:fill="FABF8F"/>
            <w:vAlign w:val="center"/>
          </w:tcPr>
          <w:p w14:paraId="56E7C786" w14:textId="77777777" w:rsidR="00B27742" w:rsidRPr="00D20051" w:rsidRDefault="00913F3F" w:rsidP="00B73377">
            <w:pPr>
              <w:pStyle w:val="TableText"/>
              <w:widowControl w:val="0"/>
              <w:spacing w:before="40" w:after="40"/>
              <w:rPr>
                <w:rFonts w:ascii="Tahoma" w:hAnsi="Tahoma" w:cs="Tahoma"/>
                <w:sz w:val="13"/>
              </w:rPr>
            </w:pPr>
            <w:r w:rsidRPr="00D20051">
              <w:rPr>
                <w:rFonts w:ascii="Tahoma" w:hAnsi="Tahoma" w:cs="Tahoma"/>
                <w:sz w:val="13"/>
              </w:rPr>
              <w:t>07/10</w:t>
            </w:r>
          </w:p>
        </w:tc>
        <w:tc>
          <w:tcPr>
            <w:tcW w:w="429" w:type="dxa"/>
            <w:tcBorders>
              <w:bottom w:val="single" w:sz="4" w:space="0" w:color="auto"/>
              <w:right w:val="single" w:sz="18" w:space="0" w:color="auto"/>
            </w:tcBorders>
            <w:shd w:val="clear" w:color="auto" w:fill="FABF8F"/>
            <w:vAlign w:val="center"/>
          </w:tcPr>
          <w:p w14:paraId="56E7C787"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6E7C788"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tcBorders>
            <w:shd w:val="clear" w:color="auto" w:fill="FABF8F"/>
            <w:vAlign w:val="center"/>
          </w:tcPr>
          <w:p w14:paraId="56E7C789"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3</w:t>
            </w:r>
          </w:p>
        </w:tc>
        <w:tc>
          <w:tcPr>
            <w:tcW w:w="429" w:type="dxa"/>
            <w:tcBorders>
              <w:bottom w:val="single" w:sz="4" w:space="0" w:color="auto"/>
            </w:tcBorders>
            <w:shd w:val="clear" w:color="auto" w:fill="FABF8F"/>
            <w:vAlign w:val="center"/>
          </w:tcPr>
          <w:p w14:paraId="56E7C78A"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tcBorders>
            <w:shd w:val="clear" w:color="auto" w:fill="FABF8F"/>
            <w:vAlign w:val="center"/>
          </w:tcPr>
          <w:p w14:paraId="56E7C78B"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tcBorders>
            <w:shd w:val="clear" w:color="auto" w:fill="FABF8F"/>
            <w:vAlign w:val="center"/>
          </w:tcPr>
          <w:p w14:paraId="56E7C78C"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tcBorders>
            <w:shd w:val="clear" w:color="auto" w:fill="FABF8F"/>
            <w:vAlign w:val="center"/>
          </w:tcPr>
          <w:p w14:paraId="56E7C78D"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6E7C78E"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E7C78F"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tcBorders>
            <w:shd w:val="clear" w:color="auto" w:fill="FABF8F"/>
            <w:vAlign w:val="center"/>
          </w:tcPr>
          <w:p w14:paraId="56E7C790"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6E7C791"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E7C792" w14:textId="77777777" w:rsidR="00B27742" w:rsidRPr="00D20051" w:rsidRDefault="00B27742" w:rsidP="00B73377">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E7C793" w14:textId="77777777" w:rsidR="00B27742" w:rsidRPr="00D20051" w:rsidRDefault="00B27742" w:rsidP="00B73377">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6E7C794"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P</w:t>
            </w:r>
          </w:p>
        </w:tc>
        <w:tc>
          <w:tcPr>
            <w:tcW w:w="514" w:type="dxa"/>
            <w:tcBorders>
              <w:bottom w:val="single" w:sz="4" w:space="0" w:color="auto"/>
            </w:tcBorders>
            <w:shd w:val="clear" w:color="auto" w:fill="FABF8F"/>
            <w:vAlign w:val="center"/>
          </w:tcPr>
          <w:p w14:paraId="56E7C795" w14:textId="77777777" w:rsidR="00B27742" w:rsidRPr="00D20051" w:rsidRDefault="00B27742" w:rsidP="00B73377">
            <w:pPr>
              <w:pStyle w:val="TableText"/>
              <w:widowControl w:val="0"/>
              <w:spacing w:before="40" w:after="40"/>
              <w:rPr>
                <w:rFonts w:ascii="Tahoma" w:hAnsi="Tahoma" w:cs="Tahoma"/>
                <w:sz w:val="13"/>
              </w:rPr>
            </w:pPr>
          </w:p>
        </w:tc>
        <w:tc>
          <w:tcPr>
            <w:tcW w:w="514" w:type="dxa"/>
            <w:tcBorders>
              <w:bottom w:val="single" w:sz="4" w:space="0" w:color="auto"/>
            </w:tcBorders>
            <w:shd w:val="clear" w:color="auto" w:fill="FABF8F"/>
            <w:vAlign w:val="center"/>
          </w:tcPr>
          <w:p w14:paraId="56E7C796" w14:textId="77777777" w:rsidR="00B27742" w:rsidRPr="00D20051" w:rsidRDefault="00B27742" w:rsidP="00B73377">
            <w:pPr>
              <w:pStyle w:val="TableText"/>
              <w:widowControl w:val="0"/>
              <w:spacing w:before="40" w:after="40"/>
              <w:rPr>
                <w:rFonts w:ascii="Tahoma" w:hAnsi="Tahoma" w:cs="Tahoma"/>
                <w:sz w:val="13"/>
              </w:rPr>
            </w:pPr>
          </w:p>
        </w:tc>
      </w:tr>
      <w:tr w:rsidR="00B33D0E" w:rsidRPr="00D20051" w14:paraId="56E7C7AB" w14:textId="77777777" w:rsidTr="00B73377">
        <w:trPr>
          <w:cantSplit/>
          <w:trHeight w:val="287"/>
        </w:trPr>
        <w:tc>
          <w:tcPr>
            <w:tcW w:w="2638" w:type="dxa"/>
            <w:tcBorders>
              <w:bottom w:val="single" w:sz="4" w:space="0" w:color="auto"/>
            </w:tcBorders>
            <w:shd w:val="clear" w:color="auto" w:fill="auto"/>
            <w:vAlign w:val="center"/>
          </w:tcPr>
          <w:p w14:paraId="56E7C798" w14:textId="77777777" w:rsidR="00B27742" w:rsidRPr="00D20051" w:rsidRDefault="00B27742" w:rsidP="00B73377">
            <w:pPr>
              <w:pStyle w:val="Heading2"/>
              <w:spacing w:before="40" w:after="40"/>
              <w:ind w:left="0"/>
              <w:rPr>
                <w:rFonts w:ascii="Tahoma" w:hAnsi="Tahoma" w:cs="Tahoma"/>
                <w:b w:val="0"/>
                <w:sz w:val="14"/>
              </w:rPr>
            </w:pPr>
            <w:bookmarkStart w:id="25" w:name="_Toc336337851"/>
            <w:bookmarkStart w:id="26" w:name="_Toc357600966"/>
            <w:r w:rsidRPr="00D20051">
              <w:rPr>
                <w:rFonts w:ascii="Tahoma" w:hAnsi="Tahoma" w:cs="Tahoma"/>
                <w:b w:val="0"/>
                <w:sz w:val="14"/>
              </w:rPr>
              <w:t>GeoSynther 3.0</w:t>
            </w:r>
            <w:bookmarkEnd w:id="25"/>
            <w:bookmarkEnd w:id="26"/>
          </w:p>
        </w:tc>
        <w:tc>
          <w:tcPr>
            <w:tcW w:w="429" w:type="dxa"/>
            <w:tcBorders>
              <w:bottom w:val="single" w:sz="4" w:space="0" w:color="auto"/>
            </w:tcBorders>
            <w:shd w:val="clear" w:color="auto" w:fill="auto"/>
            <w:vAlign w:val="center"/>
          </w:tcPr>
          <w:p w14:paraId="56E7C799" w14:textId="77777777" w:rsidR="00B27742" w:rsidRPr="00D20051" w:rsidRDefault="00B27742" w:rsidP="00B73377">
            <w:pPr>
              <w:pStyle w:val="TableText"/>
              <w:widowControl w:val="0"/>
              <w:spacing w:before="40" w:after="4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14:paraId="56E7C79A"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05/10</w:t>
            </w:r>
          </w:p>
        </w:tc>
        <w:tc>
          <w:tcPr>
            <w:tcW w:w="429" w:type="dxa"/>
            <w:tcBorders>
              <w:bottom w:val="single" w:sz="4" w:space="0" w:color="auto"/>
              <w:right w:val="single" w:sz="18" w:space="0" w:color="auto"/>
            </w:tcBorders>
            <w:shd w:val="clear" w:color="auto" w:fill="auto"/>
            <w:vAlign w:val="center"/>
          </w:tcPr>
          <w:p w14:paraId="56E7C79B"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6E7C79C" w14:textId="77777777" w:rsidR="00B27742" w:rsidRPr="00D20051" w:rsidRDefault="00B27742" w:rsidP="00B7337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auto"/>
            <w:vAlign w:val="center"/>
          </w:tcPr>
          <w:p w14:paraId="56E7C79D" w14:textId="77777777" w:rsidR="00B27742" w:rsidRPr="00D20051" w:rsidRDefault="00B27742" w:rsidP="00B7337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auto"/>
            <w:vAlign w:val="center"/>
          </w:tcPr>
          <w:p w14:paraId="56E7C79E" w14:textId="77777777" w:rsidR="00B27742" w:rsidRPr="00D20051" w:rsidRDefault="00B27742" w:rsidP="00B7337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auto"/>
            <w:vAlign w:val="center"/>
          </w:tcPr>
          <w:p w14:paraId="56E7C79F" w14:textId="77777777" w:rsidR="00B27742" w:rsidRPr="00D20051" w:rsidRDefault="00B27742" w:rsidP="00B7337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auto"/>
            <w:vAlign w:val="center"/>
          </w:tcPr>
          <w:p w14:paraId="56E7C7A0" w14:textId="77777777" w:rsidR="00B27742" w:rsidRPr="00D20051" w:rsidRDefault="00B27742" w:rsidP="00B7337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auto"/>
            <w:vAlign w:val="center"/>
          </w:tcPr>
          <w:p w14:paraId="56E7C7A1" w14:textId="77777777" w:rsidR="00B27742" w:rsidRPr="00D20051" w:rsidRDefault="00B27742" w:rsidP="00B73377">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6E7C7A2" w14:textId="77777777" w:rsidR="00B27742" w:rsidRPr="00D20051" w:rsidRDefault="00B27742" w:rsidP="00B73377">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6E7C7A3" w14:textId="77777777" w:rsidR="00B27742" w:rsidRPr="00D20051" w:rsidRDefault="00B27742" w:rsidP="00B7337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auto"/>
            <w:vAlign w:val="center"/>
          </w:tcPr>
          <w:p w14:paraId="56E7C7A4" w14:textId="77777777" w:rsidR="00B27742" w:rsidRPr="00D20051" w:rsidRDefault="00B27742" w:rsidP="00B73377">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6E7C7A5" w14:textId="77777777" w:rsidR="00B27742" w:rsidRPr="00D20051" w:rsidRDefault="00B27742" w:rsidP="00B73377">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6E7C7A6" w14:textId="77777777" w:rsidR="00B27742" w:rsidRPr="00D20051" w:rsidRDefault="00B27742" w:rsidP="00B73377">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6E7C7A7" w14:textId="77777777" w:rsidR="00B27742" w:rsidRPr="00D20051" w:rsidRDefault="00B27742" w:rsidP="00B73377">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56E7C7A8" w14:textId="77777777" w:rsidR="00B27742" w:rsidRPr="00D20051" w:rsidRDefault="00B27742" w:rsidP="00B73377">
            <w:pPr>
              <w:pStyle w:val="TableText"/>
              <w:widowControl w:val="0"/>
              <w:spacing w:before="40" w:after="40"/>
              <w:rPr>
                <w:rFonts w:ascii="Tahoma" w:hAnsi="Tahoma" w:cs="Tahoma"/>
                <w:sz w:val="13"/>
              </w:rPr>
            </w:pPr>
          </w:p>
        </w:tc>
        <w:tc>
          <w:tcPr>
            <w:tcW w:w="514" w:type="dxa"/>
            <w:tcBorders>
              <w:bottom w:val="single" w:sz="4" w:space="0" w:color="auto"/>
            </w:tcBorders>
            <w:shd w:val="clear" w:color="auto" w:fill="auto"/>
            <w:vAlign w:val="center"/>
          </w:tcPr>
          <w:p w14:paraId="56E7C7A9" w14:textId="77777777" w:rsidR="00B27742" w:rsidRPr="00D20051" w:rsidRDefault="00F440FF" w:rsidP="00B73377">
            <w:pPr>
              <w:pStyle w:val="TableText"/>
              <w:widowControl w:val="0"/>
              <w:spacing w:before="40" w:after="40"/>
              <w:rPr>
                <w:rFonts w:ascii="Tahoma" w:hAnsi="Tahoma" w:cs="Tahoma"/>
                <w:sz w:val="13"/>
              </w:rPr>
            </w:pPr>
            <w:r w:rsidRPr="00D20051">
              <w:rPr>
                <w:rFonts w:ascii="Tahoma" w:hAnsi="Tahoma" w:cs="Tahoma"/>
                <w:sz w:val="13"/>
              </w:rPr>
              <w:t>A</w:t>
            </w:r>
          </w:p>
        </w:tc>
        <w:tc>
          <w:tcPr>
            <w:tcW w:w="514" w:type="dxa"/>
            <w:tcBorders>
              <w:bottom w:val="single" w:sz="4" w:space="0" w:color="auto"/>
            </w:tcBorders>
            <w:shd w:val="clear" w:color="auto" w:fill="auto"/>
            <w:vAlign w:val="center"/>
          </w:tcPr>
          <w:p w14:paraId="56E7C7AA" w14:textId="77777777" w:rsidR="00B27742" w:rsidRPr="00D20051" w:rsidRDefault="00B27742" w:rsidP="00B73377">
            <w:pPr>
              <w:pStyle w:val="TableText"/>
              <w:widowControl w:val="0"/>
              <w:spacing w:before="40" w:after="40"/>
              <w:rPr>
                <w:rFonts w:ascii="Tahoma" w:hAnsi="Tahoma" w:cs="Tahoma"/>
                <w:sz w:val="13"/>
              </w:rPr>
            </w:pPr>
          </w:p>
        </w:tc>
      </w:tr>
      <w:tr w:rsidR="00EF228F" w:rsidRPr="00D20051" w14:paraId="56E7C7BF" w14:textId="77777777" w:rsidTr="00B73377">
        <w:trPr>
          <w:cantSplit/>
          <w:trHeight w:val="287"/>
        </w:trPr>
        <w:tc>
          <w:tcPr>
            <w:tcW w:w="2638" w:type="dxa"/>
            <w:tcBorders>
              <w:bottom w:val="single" w:sz="4" w:space="0" w:color="auto"/>
            </w:tcBorders>
            <w:shd w:val="clear" w:color="auto" w:fill="FABF8F"/>
            <w:vAlign w:val="center"/>
          </w:tcPr>
          <w:p w14:paraId="56E7C7AC" w14:textId="77777777" w:rsidR="00B27742" w:rsidRPr="00D20051" w:rsidRDefault="00B27742" w:rsidP="00B73377">
            <w:pPr>
              <w:pStyle w:val="Heading2"/>
              <w:spacing w:before="40" w:after="40"/>
              <w:ind w:left="0"/>
              <w:rPr>
                <w:rFonts w:ascii="Tahoma" w:hAnsi="Tahoma" w:cs="Tahoma"/>
                <w:b w:val="0"/>
                <w:sz w:val="14"/>
              </w:rPr>
            </w:pPr>
            <w:bookmarkStart w:id="27" w:name="_Toc336337852"/>
            <w:bookmarkStart w:id="28" w:name="_Toc357600967"/>
            <w:r w:rsidRPr="00D20051">
              <w:rPr>
                <w:rFonts w:ascii="Tahoma" w:hAnsi="Tahoma" w:cs="Tahoma"/>
                <w:b w:val="0"/>
                <w:sz w:val="14"/>
              </w:rPr>
              <w:t>GeoSynth Viewer 3.0</w:t>
            </w:r>
            <w:bookmarkEnd w:id="27"/>
            <w:bookmarkEnd w:id="28"/>
          </w:p>
        </w:tc>
        <w:tc>
          <w:tcPr>
            <w:tcW w:w="429" w:type="dxa"/>
            <w:tcBorders>
              <w:bottom w:val="single" w:sz="4" w:space="0" w:color="auto"/>
            </w:tcBorders>
            <w:shd w:val="clear" w:color="auto" w:fill="FABF8F"/>
            <w:vAlign w:val="center"/>
          </w:tcPr>
          <w:p w14:paraId="56E7C7AD" w14:textId="77777777" w:rsidR="00B27742" w:rsidRPr="00D20051" w:rsidRDefault="00B27742" w:rsidP="00B73377">
            <w:pPr>
              <w:pStyle w:val="TableText"/>
              <w:widowControl w:val="0"/>
              <w:spacing w:before="40" w:after="4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14:paraId="56E7C7AE"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05/10</w:t>
            </w:r>
          </w:p>
        </w:tc>
        <w:tc>
          <w:tcPr>
            <w:tcW w:w="429" w:type="dxa"/>
            <w:tcBorders>
              <w:bottom w:val="single" w:sz="4" w:space="0" w:color="auto"/>
              <w:right w:val="single" w:sz="18" w:space="0" w:color="auto"/>
            </w:tcBorders>
            <w:shd w:val="clear" w:color="auto" w:fill="FABF8F"/>
            <w:vAlign w:val="center"/>
          </w:tcPr>
          <w:p w14:paraId="56E7C7AF"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6E7C7B0" w14:textId="77777777" w:rsidR="00B27742" w:rsidRPr="00D20051" w:rsidRDefault="00B27742" w:rsidP="00B7337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ABF8F"/>
            <w:vAlign w:val="center"/>
          </w:tcPr>
          <w:p w14:paraId="56E7C7B1" w14:textId="77777777" w:rsidR="00B27742" w:rsidRPr="00D20051" w:rsidRDefault="00B27742" w:rsidP="00B7337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ABF8F"/>
            <w:vAlign w:val="center"/>
          </w:tcPr>
          <w:p w14:paraId="56E7C7B2" w14:textId="77777777" w:rsidR="00B27742" w:rsidRPr="00D20051" w:rsidRDefault="00B27742" w:rsidP="00B7337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ABF8F"/>
            <w:vAlign w:val="center"/>
          </w:tcPr>
          <w:p w14:paraId="56E7C7B3" w14:textId="77777777" w:rsidR="00B27742" w:rsidRPr="00D20051" w:rsidRDefault="00B27742" w:rsidP="00B7337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ABF8F"/>
            <w:vAlign w:val="center"/>
          </w:tcPr>
          <w:p w14:paraId="56E7C7B4" w14:textId="77777777" w:rsidR="00B27742" w:rsidRPr="00D20051" w:rsidRDefault="00B27742" w:rsidP="00B7337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ABF8F"/>
            <w:vAlign w:val="center"/>
          </w:tcPr>
          <w:p w14:paraId="56E7C7B5" w14:textId="77777777" w:rsidR="00B27742" w:rsidRPr="00D20051" w:rsidRDefault="00B27742" w:rsidP="00B73377">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E7C7B6" w14:textId="77777777" w:rsidR="00B27742" w:rsidRPr="00D20051" w:rsidRDefault="00B27742" w:rsidP="00B73377">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6E7C7B7" w14:textId="77777777" w:rsidR="00B27742" w:rsidRPr="00D20051" w:rsidRDefault="00B27742" w:rsidP="00B7337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ABF8F"/>
            <w:vAlign w:val="center"/>
          </w:tcPr>
          <w:p w14:paraId="56E7C7B8" w14:textId="77777777" w:rsidR="00B27742" w:rsidRPr="00D20051" w:rsidRDefault="00B27742" w:rsidP="00B73377">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E7C7B9" w14:textId="77777777" w:rsidR="00B27742" w:rsidRPr="00D20051" w:rsidRDefault="00B27742" w:rsidP="00B73377">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6E7C7BA" w14:textId="77777777" w:rsidR="00B27742" w:rsidRPr="00D20051" w:rsidRDefault="00B27742" w:rsidP="00B73377">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E7C7BB" w14:textId="77777777" w:rsidR="00B27742" w:rsidRPr="00D20051" w:rsidRDefault="00B27742" w:rsidP="00B73377">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6E7C7BC" w14:textId="77777777" w:rsidR="00B27742" w:rsidRPr="00D20051" w:rsidRDefault="00B27742" w:rsidP="00B73377">
            <w:pPr>
              <w:pStyle w:val="TableText"/>
              <w:widowControl w:val="0"/>
              <w:spacing w:before="40" w:after="40"/>
              <w:rPr>
                <w:rFonts w:ascii="Tahoma" w:hAnsi="Tahoma" w:cs="Tahoma"/>
                <w:sz w:val="13"/>
              </w:rPr>
            </w:pPr>
          </w:p>
        </w:tc>
        <w:tc>
          <w:tcPr>
            <w:tcW w:w="514" w:type="dxa"/>
            <w:tcBorders>
              <w:bottom w:val="single" w:sz="4" w:space="0" w:color="auto"/>
            </w:tcBorders>
            <w:shd w:val="clear" w:color="auto" w:fill="FABF8F"/>
            <w:vAlign w:val="center"/>
          </w:tcPr>
          <w:p w14:paraId="56E7C7BD" w14:textId="77777777" w:rsidR="00B27742" w:rsidRPr="00D20051" w:rsidRDefault="006A33F3" w:rsidP="00B73377">
            <w:pPr>
              <w:pStyle w:val="TableText"/>
              <w:widowControl w:val="0"/>
              <w:spacing w:before="40" w:after="40"/>
              <w:rPr>
                <w:rFonts w:ascii="Tahoma" w:hAnsi="Tahoma" w:cs="Tahoma"/>
                <w:sz w:val="13"/>
              </w:rPr>
            </w:pPr>
            <w:r w:rsidRPr="00D20051">
              <w:rPr>
                <w:rFonts w:ascii="Tahoma" w:hAnsi="Tahoma" w:cs="Tahoma"/>
                <w:sz w:val="13"/>
              </w:rPr>
              <w:t>A</w:t>
            </w:r>
          </w:p>
        </w:tc>
        <w:tc>
          <w:tcPr>
            <w:tcW w:w="514" w:type="dxa"/>
            <w:tcBorders>
              <w:bottom w:val="single" w:sz="4" w:space="0" w:color="auto"/>
            </w:tcBorders>
            <w:shd w:val="clear" w:color="auto" w:fill="FABF8F"/>
            <w:vAlign w:val="center"/>
          </w:tcPr>
          <w:p w14:paraId="56E7C7BE" w14:textId="77777777" w:rsidR="00B27742" w:rsidRPr="00D20051" w:rsidRDefault="00B27742" w:rsidP="00B73377">
            <w:pPr>
              <w:pStyle w:val="TableText"/>
              <w:widowControl w:val="0"/>
              <w:spacing w:before="40" w:after="40"/>
              <w:rPr>
                <w:rFonts w:ascii="Tahoma" w:hAnsi="Tahoma" w:cs="Tahoma"/>
                <w:sz w:val="13"/>
              </w:rPr>
            </w:pPr>
          </w:p>
        </w:tc>
      </w:tr>
      <w:tr w:rsidR="00B33D0E" w:rsidRPr="00D20051" w14:paraId="56E7C7D3" w14:textId="77777777" w:rsidTr="00B73377">
        <w:trPr>
          <w:cantSplit/>
          <w:trHeight w:val="287"/>
        </w:trPr>
        <w:tc>
          <w:tcPr>
            <w:tcW w:w="2638" w:type="dxa"/>
            <w:tcBorders>
              <w:bottom w:val="single" w:sz="4" w:space="0" w:color="auto"/>
            </w:tcBorders>
            <w:shd w:val="clear" w:color="auto" w:fill="auto"/>
            <w:vAlign w:val="center"/>
          </w:tcPr>
          <w:p w14:paraId="56E7C7C0" w14:textId="77777777" w:rsidR="00B27742" w:rsidRPr="00D20051" w:rsidRDefault="00B27742" w:rsidP="00B73377">
            <w:pPr>
              <w:pStyle w:val="Heading2"/>
              <w:spacing w:before="40" w:after="40"/>
              <w:ind w:left="0"/>
              <w:rPr>
                <w:rFonts w:ascii="Tahoma" w:hAnsi="Tahoma" w:cs="Tahoma"/>
                <w:b w:val="0"/>
                <w:sz w:val="14"/>
              </w:rPr>
            </w:pPr>
            <w:bookmarkStart w:id="29" w:name="_Toc336337853"/>
            <w:bookmarkStart w:id="30" w:name="_Toc357600968"/>
            <w:r w:rsidRPr="00D20051">
              <w:rPr>
                <w:rFonts w:ascii="Tahoma" w:hAnsi="Tahoma" w:cs="Tahoma"/>
                <w:b w:val="0"/>
                <w:sz w:val="14"/>
              </w:rPr>
              <w:t>InfoPath</w:t>
            </w:r>
            <w:r w:rsidR="000711C5" w:rsidRPr="00D20051">
              <w:rPr>
                <w:rFonts w:ascii="Tahoma" w:hAnsi="Tahoma" w:cs="Tahoma"/>
                <w:b w:val="0"/>
                <w:sz w:val="14"/>
                <w:vertAlign w:val="superscript"/>
              </w:rPr>
              <w:t>®</w:t>
            </w:r>
            <w:r w:rsidRPr="00D20051">
              <w:rPr>
                <w:rFonts w:ascii="Tahoma" w:hAnsi="Tahoma" w:cs="Tahoma"/>
                <w:b w:val="0"/>
                <w:sz w:val="14"/>
              </w:rPr>
              <w:t xml:space="preserve"> </w:t>
            </w:r>
            <w:bookmarkEnd w:id="29"/>
            <w:r w:rsidRPr="00D20051">
              <w:rPr>
                <w:rFonts w:ascii="Tahoma" w:hAnsi="Tahoma" w:cs="Tahoma"/>
                <w:b w:val="0"/>
                <w:sz w:val="14"/>
              </w:rPr>
              <w:t>2013</w:t>
            </w:r>
            <w:bookmarkEnd w:id="30"/>
          </w:p>
        </w:tc>
        <w:tc>
          <w:tcPr>
            <w:tcW w:w="429" w:type="dxa"/>
            <w:tcBorders>
              <w:bottom w:val="single" w:sz="4" w:space="0" w:color="auto"/>
            </w:tcBorders>
            <w:shd w:val="clear" w:color="auto" w:fill="auto"/>
            <w:vAlign w:val="center"/>
          </w:tcPr>
          <w:p w14:paraId="56E7C7C1" w14:textId="77777777" w:rsidR="00B27742" w:rsidRPr="00D20051" w:rsidRDefault="00B27742" w:rsidP="00B73377">
            <w:pPr>
              <w:pStyle w:val="TableText"/>
              <w:widowControl w:val="0"/>
              <w:spacing w:before="40" w:after="4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14:paraId="56E7C7C2"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04/10</w:t>
            </w:r>
          </w:p>
        </w:tc>
        <w:tc>
          <w:tcPr>
            <w:tcW w:w="429" w:type="dxa"/>
            <w:tcBorders>
              <w:bottom w:val="single" w:sz="4" w:space="0" w:color="auto"/>
              <w:right w:val="single" w:sz="18" w:space="0" w:color="auto"/>
            </w:tcBorders>
            <w:shd w:val="clear" w:color="auto" w:fill="auto"/>
            <w:vAlign w:val="center"/>
          </w:tcPr>
          <w:p w14:paraId="56E7C7C3"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6E7C7C4"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tcBorders>
            <w:shd w:val="clear" w:color="auto" w:fill="auto"/>
            <w:vAlign w:val="center"/>
          </w:tcPr>
          <w:p w14:paraId="56E7C7C5"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3</w:t>
            </w:r>
          </w:p>
        </w:tc>
        <w:tc>
          <w:tcPr>
            <w:tcW w:w="429" w:type="dxa"/>
            <w:tcBorders>
              <w:bottom w:val="single" w:sz="4" w:space="0" w:color="auto"/>
            </w:tcBorders>
            <w:shd w:val="clear" w:color="auto" w:fill="auto"/>
            <w:vAlign w:val="center"/>
          </w:tcPr>
          <w:p w14:paraId="56E7C7C6"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tcBorders>
            <w:shd w:val="clear" w:color="auto" w:fill="auto"/>
            <w:vAlign w:val="center"/>
          </w:tcPr>
          <w:p w14:paraId="56E7C7C7"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tcBorders>
            <w:shd w:val="clear" w:color="auto" w:fill="auto"/>
            <w:vAlign w:val="center"/>
          </w:tcPr>
          <w:p w14:paraId="56E7C7C8"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tcBorders>
            <w:shd w:val="clear" w:color="auto" w:fill="auto"/>
            <w:vAlign w:val="center"/>
          </w:tcPr>
          <w:p w14:paraId="56E7C7C9"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6E7C7CA"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6E7C7CB"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tcBorders>
            <w:shd w:val="clear" w:color="auto" w:fill="auto"/>
            <w:vAlign w:val="center"/>
          </w:tcPr>
          <w:p w14:paraId="56E7C7CC"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6E7C7CD"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6E7C7CE" w14:textId="77777777" w:rsidR="00B27742" w:rsidRPr="00D20051" w:rsidRDefault="00B27742" w:rsidP="00B73377">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6E7C7CF" w14:textId="77777777" w:rsidR="00B27742" w:rsidRPr="00D20051" w:rsidRDefault="00B27742" w:rsidP="00B73377">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56E7C7D0"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P</w:t>
            </w:r>
          </w:p>
        </w:tc>
        <w:tc>
          <w:tcPr>
            <w:tcW w:w="514" w:type="dxa"/>
            <w:tcBorders>
              <w:bottom w:val="single" w:sz="4" w:space="0" w:color="auto"/>
            </w:tcBorders>
            <w:shd w:val="clear" w:color="auto" w:fill="auto"/>
            <w:vAlign w:val="center"/>
          </w:tcPr>
          <w:p w14:paraId="56E7C7D1" w14:textId="77777777" w:rsidR="00B27742" w:rsidRPr="00D20051" w:rsidRDefault="00B27742" w:rsidP="00B73377">
            <w:pPr>
              <w:pStyle w:val="TableText"/>
              <w:widowControl w:val="0"/>
              <w:spacing w:before="40" w:after="40"/>
              <w:rPr>
                <w:rFonts w:ascii="Tahoma" w:hAnsi="Tahoma" w:cs="Tahoma"/>
                <w:sz w:val="13"/>
              </w:rPr>
            </w:pPr>
          </w:p>
        </w:tc>
        <w:tc>
          <w:tcPr>
            <w:tcW w:w="514" w:type="dxa"/>
            <w:tcBorders>
              <w:bottom w:val="single" w:sz="4" w:space="0" w:color="auto"/>
            </w:tcBorders>
            <w:shd w:val="clear" w:color="auto" w:fill="auto"/>
            <w:vAlign w:val="center"/>
          </w:tcPr>
          <w:p w14:paraId="56E7C7D2" w14:textId="77777777" w:rsidR="00B27742" w:rsidRPr="00D20051" w:rsidRDefault="00B27742" w:rsidP="00B73377">
            <w:pPr>
              <w:pStyle w:val="TableText"/>
              <w:widowControl w:val="0"/>
              <w:spacing w:before="40" w:after="40"/>
              <w:rPr>
                <w:rFonts w:ascii="Tahoma" w:hAnsi="Tahoma" w:cs="Tahoma"/>
                <w:sz w:val="13"/>
              </w:rPr>
            </w:pPr>
          </w:p>
        </w:tc>
      </w:tr>
      <w:tr w:rsidR="00EF228F" w:rsidRPr="00D20051" w14:paraId="56E7C7E7" w14:textId="77777777" w:rsidTr="00B73377">
        <w:trPr>
          <w:cantSplit/>
          <w:trHeight w:val="287"/>
        </w:trPr>
        <w:tc>
          <w:tcPr>
            <w:tcW w:w="2638" w:type="dxa"/>
            <w:tcBorders>
              <w:bottom w:val="single" w:sz="4" w:space="0" w:color="auto"/>
            </w:tcBorders>
            <w:shd w:val="clear" w:color="auto" w:fill="FABF8F"/>
            <w:vAlign w:val="center"/>
          </w:tcPr>
          <w:p w14:paraId="56E7C7D4" w14:textId="77777777" w:rsidR="00B27742" w:rsidRPr="00D20051" w:rsidRDefault="00B27742" w:rsidP="00B73377">
            <w:pPr>
              <w:pStyle w:val="Heading2"/>
              <w:spacing w:before="40" w:after="40"/>
              <w:ind w:left="0"/>
              <w:rPr>
                <w:rFonts w:ascii="Tahoma" w:hAnsi="Tahoma" w:cs="Tahoma"/>
                <w:b w:val="0"/>
                <w:sz w:val="14"/>
              </w:rPr>
            </w:pPr>
            <w:bookmarkStart w:id="31" w:name="_Toc336337854"/>
            <w:bookmarkStart w:id="32" w:name="_Toc357600969"/>
            <w:r w:rsidRPr="00D20051">
              <w:rPr>
                <w:rFonts w:ascii="Tahoma" w:hAnsi="Tahoma" w:cs="Tahoma"/>
                <w:b w:val="0"/>
                <w:sz w:val="14"/>
              </w:rPr>
              <w:t xml:space="preserve">Lync </w:t>
            </w:r>
            <w:bookmarkEnd w:id="31"/>
            <w:r w:rsidRPr="00D20051">
              <w:rPr>
                <w:rFonts w:ascii="Tahoma" w:hAnsi="Tahoma" w:cs="Tahoma"/>
                <w:b w:val="0"/>
                <w:sz w:val="14"/>
              </w:rPr>
              <w:t>2013</w:t>
            </w:r>
            <w:bookmarkEnd w:id="32"/>
          </w:p>
        </w:tc>
        <w:tc>
          <w:tcPr>
            <w:tcW w:w="429" w:type="dxa"/>
            <w:tcBorders>
              <w:bottom w:val="single" w:sz="4" w:space="0" w:color="auto"/>
            </w:tcBorders>
            <w:shd w:val="clear" w:color="auto" w:fill="FABF8F"/>
            <w:vAlign w:val="center"/>
          </w:tcPr>
          <w:p w14:paraId="56E7C7D5" w14:textId="77777777" w:rsidR="00B27742" w:rsidRPr="00D20051" w:rsidRDefault="00B27742" w:rsidP="00B73377">
            <w:pPr>
              <w:pStyle w:val="TableText"/>
              <w:widowControl w:val="0"/>
              <w:spacing w:before="40" w:after="40"/>
              <w:rPr>
                <w:rStyle w:val="EndnoteReference"/>
                <w:b w:val="0"/>
                <w:color w:val="0000FF"/>
                <w:sz w:val="13"/>
                <w:szCs w:val="13"/>
                <w:u w:val="single"/>
              </w:rPr>
            </w:pPr>
            <w:bookmarkStart w:id="33" w:name="_Hlt301882262"/>
          </w:p>
        </w:tc>
        <w:bookmarkEnd w:id="33"/>
        <w:tc>
          <w:tcPr>
            <w:tcW w:w="429" w:type="dxa"/>
            <w:tcBorders>
              <w:bottom w:val="single" w:sz="4" w:space="0" w:color="auto"/>
            </w:tcBorders>
            <w:shd w:val="clear" w:color="auto" w:fill="FABF8F"/>
            <w:vAlign w:val="center"/>
          </w:tcPr>
          <w:p w14:paraId="56E7C7D6"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56E7C7D7"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6E7C7D8"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tcBorders>
            <w:shd w:val="clear" w:color="auto" w:fill="FABF8F"/>
            <w:vAlign w:val="center"/>
          </w:tcPr>
          <w:p w14:paraId="56E7C7D9"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3</w:t>
            </w:r>
          </w:p>
        </w:tc>
        <w:tc>
          <w:tcPr>
            <w:tcW w:w="429" w:type="dxa"/>
            <w:tcBorders>
              <w:bottom w:val="single" w:sz="4" w:space="0" w:color="auto"/>
            </w:tcBorders>
            <w:shd w:val="clear" w:color="auto" w:fill="FABF8F"/>
            <w:vAlign w:val="center"/>
          </w:tcPr>
          <w:p w14:paraId="56E7C7DA"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tcBorders>
            <w:shd w:val="clear" w:color="auto" w:fill="FABF8F"/>
            <w:vAlign w:val="center"/>
          </w:tcPr>
          <w:p w14:paraId="56E7C7DB"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tcBorders>
            <w:shd w:val="clear" w:color="auto" w:fill="FABF8F"/>
            <w:vAlign w:val="center"/>
          </w:tcPr>
          <w:p w14:paraId="56E7C7DC"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tcBorders>
            <w:shd w:val="clear" w:color="auto" w:fill="FABF8F"/>
            <w:vAlign w:val="center"/>
          </w:tcPr>
          <w:p w14:paraId="56E7C7DD"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6E7C7DE"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E7C7DF"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tcBorders>
            <w:shd w:val="clear" w:color="auto" w:fill="FABF8F"/>
            <w:vAlign w:val="center"/>
          </w:tcPr>
          <w:p w14:paraId="56E7C7E0"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6E7C7E1"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E7C7E2"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6E7C7E3"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56E7C7E4"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P</w:t>
            </w:r>
          </w:p>
        </w:tc>
        <w:tc>
          <w:tcPr>
            <w:tcW w:w="514" w:type="dxa"/>
            <w:tcBorders>
              <w:bottom w:val="single" w:sz="4" w:space="0" w:color="auto"/>
            </w:tcBorders>
            <w:shd w:val="clear" w:color="auto" w:fill="FABF8F"/>
            <w:vAlign w:val="center"/>
          </w:tcPr>
          <w:p w14:paraId="56E7C7E5" w14:textId="77777777" w:rsidR="00B27742" w:rsidRPr="00D20051" w:rsidRDefault="00F440FF" w:rsidP="00B73377">
            <w:pPr>
              <w:pStyle w:val="TableText"/>
              <w:widowControl w:val="0"/>
              <w:spacing w:before="40" w:after="40"/>
              <w:rPr>
                <w:rFonts w:ascii="Tahoma" w:hAnsi="Tahoma" w:cs="Tahoma"/>
                <w:sz w:val="13"/>
              </w:rPr>
            </w:pPr>
            <w:r w:rsidRPr="00D20051">
              <w:rPr>
                <w:rFonts w:ascii="Tahoma" w:hAnsi="Tahoma" w:cs="Tahoma"/>
                <w:sz w:val="13"/>
              </w:rPr>
              <w:t>A, ST</w:t>
            </w:r>
          </w:p>
        </w:tc>
        <w:tc>
          <w:tcPr>
            <w:tcW w:w="514" w:type="dxa"/>
            <w:tcBorders>
              <w:bottom w:val="single" w:sz="4" w:space="0" w:color="auto"/>
            </w:tcBorders>
            <w:shd w:val="clear" w:color="auto" w:fill="FABF8F"/>
            <w:vAlign w:val="center"/>
          </w:tcPr>
          <w:p w14:paraId="56E7C7E6" w14:textId="77777777" w:rsidR="00B27742" w:rsidRPr="00D20051" w:rsidRDefault="00B27742" w:rsidP="00B73377">
            <w:pPr>
              <w:pStyle w:val="TableText"/>
              <w:widowControl w:val="0"/>
              <w:spacing w:before="40" w:after="40"/>
              <w:rPr>
                <w:rFonts w:ascii="Tahoma" w:hAnsi="Tahoma" w:cs="Tahoma"/>
                <w:sz w:val="13"/>
              </w:rPr>
            </w:pPr>
          </w:p>
        </w:tc>
      </w:tr>
      <w:tr w:rsidR="00B33D0E" w:rsidRPr="00D20051" w14:paraId="56E7C7FB" w14:textId="77777777" w:rsidTr="00B73377">
        <w:trPr>
          <w:cantSplit/>
          <w:trHeight w:val="287"/>
        </w:trPr>
        <w:tc>
          <w:tcPr>
            <w:tcW w:w="2638" w:type="dxa"/>
            <w:tcBorders>
              <w:bottom w:val="single" w:sz="4" w:space="0" w:color="auto"/>
            </w:tcBorders>
            <w:shd w:val="clear" w:color="auto" w:fill="auto"/>
            <w:vAlign w:val="center"/>
          </w:tcPr>
          <w:p w14:paraId="56E7C7E8" w14:textId="77777777" w:rsidR="00CA606E" w:rsidRPr="00D20051" w:rsidRDefault="00CA606E" w:rsidP="00B73377">
            <w:pPr>
              <w:pStyle w:val="Heading2"/>
              <w:spacing w:before="40" w:after="40"/>
              <w:ind w:left="0"/>
              <w:rPr>
                <w:rFonts w:ascii="Tahoma" w:hAnsi="Tahoma" w:cs="Tahoma"/>
                <w:b w:val="0"/>
                <w:sz w:val="14"/>
              </w:rPr>
            </w:pPr>
            <w:bookmarkStart w:id="34" w:name="_Toc336337855"/>
            <w:bookmarkStart w:id="35" w:name="_Toc357600970"/>
            <w:r w:rsidRPr="00D20051">
              <w:rPr>
                <w:rFonts w:ascii="Tahoma" w:hAnsi="Tahoma" w:cs="Tahoma"/>
                <w:b w:val="0"/>
                <w:sz w:val="14"/>
              </w:rPr>
              <w:t>Lync per Mac 2011</w:t>
            </w:r>
            <w:bookmarkEnd w:id="34"/>
            <w:bookmarkEnd w:id="35"/>
          </w:p>
        </w:tc>
        <w:tc>
          <w:tcPr>
            <w:tcW w:w="429" w:type="dxa"/>
            <w:tcBorders>
              <w:bottom w:val="single" w:sz="4" w:space="0" w:color="auto"/>
            </w:tcBorders>
            <w:shd w:val="clear" w:color="auto" w:fill="auto"/>
            <w:vAlign w:val="center"/>
          </w:tcPr>
          <w:p w14:paraId="56E7C7E9" w14:textId="77777777" w:rsidR="00CA606E" w:rsidRPr="00D20051" w:rsidRDefault="001E528E" w:rsidP="00B73377">
            <w:pPr>
              <w:pStyle w:val="TableText"/>
              <w:widowControl w:val="0"/>
              <w:spacing w:before="40" w:after="40"/>
              <w:rPr>
                <w:rStyle w:val="EndnoteReference"/>
                <w:b w:val="0"/>
                <w:color w:val="0000FF"/>
                <w:sz w:val="13"/>
                <w:szCs w:val="13"/>
                <w:u w:val="single"/>
              </w:rPr>
            </w:pPr>
            <w:hyperlink w:anchor="_23_Lync_for" w:history="1">
              <w:r w:rsidR="002D5731" w:rsidRPr="00D20051">
                <w:rPr>
                  <w:rStyle w:val="Hyperlink"/>
                  <w:b/>
                  <w:sz w:val="13"/>
                  <w:szCs w:val="13"/>
                </w:rPr>
                <w:t>2</w:t>
              </w:r>
            </w:hyperlink>
          </w:p>
        </w:tc>
        <w:tc>
          <w:tcPr>
            <w:tcW w:w="429" w:type="dxa"/>
            <w:tcBorders>
              <w:bottom w:val="single" w:sz="4" w:space="0" w:color="auto"/>
            </w:tcBorders>
            <w:shd w:val="clear" w:color="auto" w:fill="auto"/>
            <w:vAlign w:val="center"/>
          </w:tcPr>
          <w:p w14:paraId="56E7C7EA" w14:textId="77777777" w:rsidR="00CA606E" w:rsidRPr="00D20051" w:rsidRDefault="00C4684B" w:rsidP="00B73377">
            <w:pPr>
              <w:pStyle w:val="TableText"/>
              <w:widowControl w:val="0"/>
              <w:spacing w:before="40" w:after="40"/>
              <w:rPr>
                <w:rFonts w:ascii="Tahoma" w:hAnsi="Tahoma" w:cs="Tahoma"/>
                <w:sz w:val="13"/>
              </w:rPr>
            </w:pPr>
            <w:r w:rsidRPr="00D20051">
              <w:rPr>
                <w:rFonts w:ascii="Tahoma" w:hAnsi="Tahoma" w:cs="Tahoma"/>
                <w:sz w:val="13"/>
              </w:rPr>
              <w:t>10/11</w:t>
            </w:r>
          </w:p>
        </w:tc>
        <w:tc>
          <w:tcPr>
            <w:tcW w:w="429" w:type="dxa"/>
            <w:tcBorders>
              <w:bottom w:val="single" w:sz="4" w:space="0" w:color="auto"/>
              <w:right w:val="single" w:sz="18" w:space="0" w:color="auto"/>
            </w:tcBorders>
            <w:shd w:val="clear" w:color="auto" w:fill="auto"/>
            <w:vAlign w:val="center"/>
          </w:tcPr>
          <w:p w14:paraId="56E7C7EB" w14:textId="77777777" w:rsidR="00CA606E" w:rsidRPr="00D20051" w:rsidRDefault="00CA606E" w:rsidP="00B73377">
            <w:pPr>
              <w:pStyle w:val="TableText"/>
              <w:widowControl w:val="0"/>
              <w:spacing w:before="40" w:after="40"/>
              <w:rPr>
                <w:rFonts w:ascii="Tahoma" w:hAnsi="Tahoma" w:cs="Tahoma"/>
                <w:sz w:val="13"/>
              </w:rPr>
            </w:pPr>
            <w:r w:rsidRPr="00D20051">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6E7C7EC" w14:textId="77777777" w:rsidR="00CA606E" w:rsidRPr="00D20051" w:rsidRDefault="00CA606E"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tcBorders>
            <w:shd w:val="clear" w:color="auto" w:fill="auto"/>
            <w:vAlign w:val="center"/>
          </w:tcPr>
          <w:p w14:paraId="56E7C7ED" w14:textId="77777777" w:rsidR="00CA606E" w:rsidRPr="00D20051" w:rsidRDefault="00CA606E" w:rsidP="00B73377">
            <w:pPr>
              <w:pStyle w:val="TableText"/>
              <w:widowControl w:val="0"/>
              <w:spacing w:before="40" w:after="40"/>
              <w:rPr>
                <w:rFonts w:ascii="Tahoma" w:hAnsi="Tahoma" w:cs="Tahoma"/>
                <w:sz w:val="13"/>
              </w:rPr>
            </w:pPr>
            <w:r w:rsidRPr="00D20051">
              <w:rPr>
                <w:rFonts w:ascii="Tahoma" w:hAnsi="Tahoma" w:cs="Tahoma"/>
                <w:sz w:val="13"/>
              </w:rPr>
              <w:t>3</w:t>
            </w:r>
          </w:p>
        </w:tc>
        <w:tc>
          <w:tcPr>
            <w:tcW w:w="429" w:type="dxa"/>
            <w:tcBorders>
              <w:bottom w:val="single" w:sz="4" w:space="0" w:color="auto"/>
            </w:tcBorders>
            <w:shd w:val="clear" w:color="auto" w:fill="auto"/>
            <w:vAlign w:val="center"/>
          </w:tcPr>
          <w:p w14:paraId="56E7C7EE" w14:textId="77777777" w:rsidR="00CA606E" w:rsidRPr="00D20051" w:rsidRDefault="00CA606E"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tcBorders>
            <w:shd w:val="clear" w:color="auto" w:fill="auto"/>
            <w:vAlign w:val="center"/>
          </w:tcPr>
          <w:p w14:paraId="56E7C7EF" w14:textId="77777777" w:rsidR="00CA606E" w:rsidRPr="00D20051" w:rsidRDefault="00CA606E"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tcBorders>
            <w:shd w:val="clear" w:color="auto" w:fill="auto"/>
            <w:vAlign w:val="center"/>
          </w:tcPr>
          <w:p w14:paraId="56E7C7F0" w14:textId="77777777" w:rsidR="00CA606E" w:rsidRPr="00D20051" w:rsidRDefault="00CA606E"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tcBorders>
            <w:shd w:val="clear" w:color="auto" w:fill="auto"/>
            <w:vAlign w:val="center"/>
          </w:tcPr>
          <w:p w14:paraId="56E7C7F1" w14:textId="77777777" w:rsidR="00CA606E" w:rsidRPr="00D20051" w:rsidRDefault="00CA606E"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6E7C7F2" w14:textId="77777777" w:rsidR="00CA606E" w:rsidRPr="00D20051" w:rsidRDefault="00CA606E"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6E7C7F3" w14:textId="77777777" w:rsidR="00CA606E" w:rsidRPr="00D20051" w:rsidRDefault="00CA606E"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tcBorders>
            <w:shd w:val="clear" w:color="auto" w:fill="auto"/>
            <w:vAlign w:val="center"/>
          </w:tcPr>
          <w:p w14:paraId="56E7C7F4" w14:textId="77777777" w:rsidR="00CA606E" w:rsidRPr="00D20051" w:rsidRDefault="00CA606E"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6E7C7F5" w14:textId="77777777" w:rsidR="00CA606E" w:rsidRPr="00D20051" w:rsidRDefault="00CA606E"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6E7C7F6" w14:textId="77777777" w:rsidR="00CA606E" w:rsidRPr="00D20051" w:rsidRDefault="00CA606E"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6E7C7F7" w14:textId="77777777" w:rsidR="00CA606E" w:rsidRPr="00D20051" w:rsidRDefault="00CA606E" w:rsidP="00B73377">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56E7C7F8" w14:textId="77777777" w:rsidR="00CA606E" w:rsidRPr="00D20051" w:rsidRDefault="00CA606E" w:rsidP="00B73377">
            <w:pPr>
              <w:pStyle w:val="TableText"/>
              <w:widowControl w:val="0"/>
              <w:spacing w:before="40" w:after="40"/>
              <w:rPr>
                <w:rFonts w:ascii="Tahoma" w:hAnsi="Tahoma" w:cs="Tahoma"/>
                <w:sz w:val="13"/>
              </w:rPr>
            </w:pPr>
            <w:r w:rsidRPr="00D20051">
              <w:rPr>
                <w:rFonts w:ascii="Tahoma" w:hAnsi="Tahoma" w:cs="Tahoma"/>
                <w:sz w:val="13"/>
              </w:rPr>
              <w:t>P</w:t>
            </w:r>
          </w:p>
        </w:tc>
        <w:tc>
          <w:tcPr>
            <w:tcW w:w="514" w:type="dxa"/>
            <w:tcBorders>
              <w:bottom w:val="single" w:sz="4" w:space="0" w:color="auto"/>
            </w:tcBorders>
            <w:shd w:val="clear" w:color="auto" w:fill="auto"/>
            <w:vAlign w:val="center"/>
          </w:tcPr>
          <w:p w14:paraId="56E7C7F9" w14:textId="77777777" w:rsidR="00CA606E" w:rsidRPr="00D20051" w:rsidRDefault="00CA606E" w:rsidP="00B73377">
            <w:pPr>
              <w:pStyle w:val="TableText"/>
              <w:widowControl w:val="0"/>
              <w:spacing w:before="40" w:after="40"/>
              <w:rPr>
                <w:rFonts w:ascii="Tahoma" w:hAnsi="Tahoma" w:cs="Tahoma"/>
                <w:sz w:val="13"/>
              </w:rPr>
            </w:pPr>
          </w:p>
        </w:tc>
        <w:tc>
          <w:tcPr>
            <w:tcW w:w="514" w:type="dxa"/>
            <w:tcBorders>
              <w:bottom w:val="single" w:sz="4" w:space="0" w:color="auto"/>
            </w:tcBorders>
            <w:shd w:val="clear" w:color="auto" w:fill="auto"/>
            <w:vAlign w:val="center"/>
          </w:tcPr>
          <w:p w14:paraId="56E7C7FA" w14:textId="77777777" w:rsidR="00CA606E" w:rsidRPr="00D20051" w:rsidRDefault="00CA606E" w:rsidP="00B73377">
            <w:pPr>
              <w:pStyle w:val="TableText"/>
              <w:widowControl w:val="0"/>
              <w:spacing w:before="40" w:after="40"/>
              <w:rPr>
                <w:rFonts w:ascii="Tahoma" w:hAnsi="Tahoma" w:cs="Tahoma"/>
                <w:sz w:val="13"/>
              </w:rPr>
            </w:pPr>
          </w:p>
        </w:tc>
      </w:tr>
      <w:tr w:rsidR="00EF228F" w:rsidRPr="00D20051" w14:paraId="56E7C80F" w14:textId="77777777" w:rsidTr="00B73377">
        <w:trPr>
          <w:cantSplit/>
          <w:trHeight w:val="287"/>
        </w:trPr>
        <w:tc>
          <w:tcPr>
            <w:tcW w:w="2638" w:type="dxa"/>
            <w:tcBorders>
              <w:bottom w:val="single" w:sz="4" w:space="0" w:color="auto"/>
            </w:tcBorders>
            <w:shd w:val="clear" w:color="auto" w:fill="FABF8F"/>
            <w:vAlign w:val="center"/>
          </w:tcPr>
          <w:p w14:paraId="56E7C7FC" w14:textId="77777777" w:rsidR="00B27742" w:rsidRPr="00D20051" w:rsidRDefault="00B27742" w:rsidP="00B73377">
            <w:pPr>
              <w:pStyle w:val="Heading2"/>
              <w:spacing w:before="40" w:after="40"/>
              <w:ind w:left="0"/>
              <w:rPr>
                <w:rFonts w:ascii="Tahoma" w:hAnsi="Tahoma" w:cs="Tahoma"/>
                <w:b w:val="0"/>
                <w:sz w:val="14"/>
              </w:rPr>
            </w:pPr>
            <w:bookmarkStart w:id="36" w:name="_Toc235859737"/>
            <w:bookmarkStart w:id="37" w:name="_Toc336337856"/>
            <w:bookmarkStart w:id="38" w:name="_Toc357600971"/>
            <w:r w:rsidRPr="00D20051">
              <w:rPr>
                <w:rFonts w:ascii="Tahoma" w:hAnsi="Tahoma" w:cs="Tahoma"/>
                <w:b w:val="0"/>
                <w:sz w:val="14"/>
              </w:rPr>
              <w:t>MapPoint</w:t>
            </w:r>
            <w:r w:rsidR="000711C5" w:rsidRPr="00D20051">
              <w:rPr>
                <w:rFonts w:ascii="Tahoma" w:hAnsi="Tahoma" w:cs="Tahoma"/>
                <w:b w:val="0"/>
                <w:sz w:val="14"/>
                <w:vertAlign w:val="superscript"/>
              </w:rPr>
              <w:t>®</w:t>
            </w:r>
            <w:r w:rsidRPr="00D20051">
              <w:rPr>
                <w:rFonts w:ascii="Tahoma" w:hAnsi="Tahoma" w:cs="Tahoma"/>
                <w:b w:val="0"/>
                <w:sz w:val="14"/>
              </w:rPr>
              <w:t xml:space="preserve"> Fleet Edition </w:t>
            </w:r>
            <w:bookmarkEnd w:id="36"/>
            <w:r w:rsidRPr="00D20051">
              <w:rPr>
                <w:rFonts w:ascii="Tahoma" w:hAnsi="Tahoma" w:cs="Tahoma"/>
                <w:b w:val="0"/>
                <w:sz w:val="14"/>
              </w:rPr>
              <w:t>2013</w:t>
            </w:r>
            <w:bookmarkEnd w:id="37"/>
            <w:bookmarkEnd w:id="38"/>
          </w:p>
        </w:tc>
        <w:tc>
          <w:tcPr>
            <w:tcW w:w="429" w:type="dxa"/>
            <w:tcBorders>
              <w:bottom w:val="single" w:sz="4" w:space="0" w:color="auto"/>
            </w:tcBorders>
            <w:shd w:val="clear" w:color="auto" w:fill="FABF8F"/>
            <w:vAlign w:val="center"/>
          </w:tcPr>
          <w:p w14:paraId="56E7C7FD" w14:textId="77777777" w:rsidR="00B27742" w:rsidRPr="00D20051" w:rsidRDefault="00B27742" w:rsidP="00B73377">
            <w:pPr>
              <w:pStyle w:val="TableText"/>
              <w:widowControl w:val="0"/>
              <w:spacing w:before="40" w:after="40"/>
              <w:rPr>
                <w:rStyle w:val="EndnoteReference"/>
                <w:b w:val="0"/>
                <w:color w:val="0000FF"/>
                <w:sz w:val="13"/>
                <w:szCs w:val="13"/>
                <w:u w:val="single"/>
              </w:rPr>
            </w:pPr>
          </w:p>
        </w:tc>
        <w:tc>
          <w:tcPr>
            <w:tcW w:w="429" w:type="dxa"/>
            <w:tcBorders>
              <w:bottom w:val="single" w:sz="4" w:space="0" w:color="auto"/>
            </w:tcBorders>
            <w:shd w:val="clear" w:color="auto" w:fill="FABF8F"/>
            <w:vAlign w:val="center"/>
          </w:tcPr>
          <w:p w14:paraId="56E7C7FE" w14:textId="77777777" w:rsidR="00B27742" w:rsidRPr="00D20051" w:rsidRDefault="00097B90" w:rsidP="00B73377">
            <w:pPr>
              <w:pStyle w:val="TableText"/>
              <w:widowControl w:val="0"/>
              <w:spacing w:before="40" w:after="40"/>
              <w:rPr>
                <w:rFonts w:ascii="Tahoma" w:hAnsi="Tahoma" w:cs="Tahoma"/>
                <w:sz w:val="13"/>
              </w:rPr>
            </w:pPr>
            <w:r w:rsidRPr="00D20051">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14:paraId="56E7C7FF"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6E7C800"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4</w:t>
            </w:r>
          </w:p>
        </w:tc>
        <w:tc>
          <w:tcPr>
            <w:tcW w:w="429" w:type="dxa"/>
            <w:tcBorders>
              <w:bottom w:val="single" w:sz="4" w:space="0" w:color="auto"/>
            </w:tcBorders>
            <w:shd w:val="clear" w:color="auto" w:fill="FABF8F"/>
            <w:vAlign w:val="center"/>
          </w:tcPr>
          <w:p w14:paraId="56E7C801"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10</w:t>
            </w:r>
          </w:p>
        </w:tc>
        <w:tc>
          <w:tcPr>
            <w:tcW w:w="429" w:type="dxa"/>
            <w:tcBorders>
              <w:bottom w:val="single" w:sz="4" w:space="0" w:color="auto"/>
            </w:tcBorders>
            <w:shd w:val="clear" w:color="auto" w:fill="FABF8F"/>
            <w:vAlign w:val="center"/>
          </w:tcPr>
          <w:p w14:paraId="56E7C802"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8</w:t>
            </w:r>
          </w:p>
        </w:tc>
        <w:tc>
          <w:tcPr>
            <w:tcW w:w="429" w:type="dxa"/>
            <w:tcBorders>
              <w:bottom w:val="single" w:sz="4" w:space="0" w:color="auto"/>
            </w:tcBorders>
            <w:shd w:val="clear" w:color="auto" w:fill="FABF8F"/>
            <w:vAlign w:val="center"/>
          </w:tcPr>
          <w:p w14:paraId="56E7C803"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6</w:t>
            </w:r>
          </w:p>
        </w:tc>
        <w:tc>
          <w:tcPr>
            <w:tcW w:w="429" w:type="dxa"/>
            <w:tcBorders>
              <w:bottom w:val="single" w:sz="4" w:space="0" w:color="auto"/>
            </w:tcBorders>
            <w:shd w:val="clear" w:color="auto" w:fill="FABF8F"/>
            <w:vAlign w:val="center"/>
          </w:tcPr>
          <w:p w14:paraId="56E7C804"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6</w:t>
            </w:r>
          </w:p>
        </w:tc>
        <w:tc>
          <w:tcPr>
            <w:tcW w:w="429" w:type="dxa"/>
            <w:tcBorders>
              <w:bottom w:val="single" w:sz="4" w:space="0" w:color="auto"/>
            </w:tcBorders>
            <w:shd w:val="clear" w:color="auto" w:fill="FABF8F"/>
            <w:vAlign w:val="center"/>
          </w:tcPr>
          <w:p w14:paraId="56E7C805"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56E7C806"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56E7C807"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4</w:t>
            </w:r>
          </w:p>
        </w:tc>
        <w:tc>
          <w:tcPr>
            <w:tcW w:w="429" w:type="dxa"/>
            <w:tcBorders>
              <w:bottom w:val="single" w:sz="4" w:space="0" w:color="auto"/>
            </w:tcBorders>
            <w:shd w:val="clear" w:color="auto" w:fill="FABF8F"/>
            <w:vAlign w:val="center"/>
          </w:tcPr>
          <w:p w14:paraId="56E7C808"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8</w:t>
            </w:r>
          </w:p>
        </w:tc>
        <w:tc>
          <w:tcPr>
            <w:tcW w:w="429" w:type="dxa"/>
            <w:tcBorders>
              <w:bottom w:val="single" w:sz="4" w:space="0" w:color="auto"/>
              <w:right w:val="single" w:sz="18" w:space="0" w:color="auto"/>
            </w:tcBorders>
            <w:shd w:val="clear" w:color="auto" w:fill="FABF8F"/>
            <w:vAlign w:val="center"/>
          </w:tcPr>
          <w:p w14:paraId="56E7C809"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4</w:t>
            </w:r>
          </w:p>
        </w:tc>
        <w:tc>
          <w:tcPr>
            <w:tcW w:w="429" w:type="dxa"/>
            <w:tcBorders>
              <w:left w:val="single" w:sz="18" w:space="0" w:color="auto"/>
              <w:bottom w:val="single" w:sz="4" w:space="0" w:color="auto"/>
            </w:tcBorders>
            <w:shd w:val="clear" w:color="auto" w:fill="FABF8F"/>
            <w:vAlign w:val="center"/>
          </w:tcPr>
          <w:p w14:paraId="56E7C80A" w14:textId="77777777" w:rsidR="00B27742" w:rsidRPr="00D20051" w:rsidRDefault="00B27742" w:rsidP="00B73377">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E7C80B"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56E7C80C"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P</w:t>
            </w:r>
          </w:p>
        </w:tc>
        <w:tc>
          <w:tcPr>
            <w:tcW w:w="514" w:type="dxa"/>
            <w:tcBorders>
              <w:bottom w:val="single" w:sz="4" w:space="0" w:color="auto"/>
            </w:tcBorders>
            <w:shd w:val="clear" w:color="auto" w:fill="FABF8F"/>
            <w:vAlign w:val="center"/>
          </w:tcPr>
          <w:p w14:paraId="56E7C80D" w14:textId="77777777" w:rsidR="00B27742" w:rsidRPr="00D20051" w:rsidRDefault="00B27742" w:rsidP="00B73377">
            <w:pPr>
              <w:pStyle w:val="TableText"/>
              <w:widowControl w:val="0"/>
              <w:spacing w:before="40" w:after="40"/>
              <w:rPr>
                <w:rFonts w:ascii="Tahoma" w:hAnsi="Tahoma" w:cs="Tahoma"/>
                <w:sz w:val="13"/>
              </w:rPr>
            </w:pPr>
          </w:p>
        </w:tc>
        <w:tc>
          <w:tcPr>
            <w:tcW w:w="514" w:type="dxa"/>
            <w:tcBorders>
              <w:bottom w:val="single" w:sz="4" w:space="0" w:color="auto"/>
            </w:tcBorders>
            <w:shd w:val="clear" w:color="auto" w:fill="FABF8F"/>
            <w:vAlign w:val="center"/>
          </w:tcPr>
          <w:p w14:paraId="56E7C80E" w14:textId="77777777" w:rsidR="00B27742" w:rsidRPr="00D20051" w:rsidRDefault="00B27742" w:rsidP="00B73377">
            <w:pPr>
              <w:pStyle w:val="TableText"/>
              <w:widowControl w:val="0"/>
              <w:spacing w:before="40" w:after="40"/>
              <w:rPr>
                <w:rFonts w:ascii="Tahoma" w:hAnsi="Tahoma" w:cs="Tahoma"/>
                <w:sz w:val="13"/>
              </w:rPr>
            </w:pPr>
          </w:p>
        </w:tc>
      </w:tr>
      <w:tr w:rsidR="00B33D0E" w:rsidRPr="00D20051" w14:paraId="56E7C823" w14:textId="77777777" w:rsidTr="00B73377">
        <w:trPr>
          <w:cantSplit/>
          <w:trHeight w:val="323"/>
        </w:trPr>
        <w:tc>
          <w:tcPr>
            <w:tcW w:w="2638" w:type="dxa"/>
            <w:tcBorders>
              <w:bottom w:val="single" w:sz="4" w:space="0" w:color="auto"/>
            </w:tcBorders>
            <w:shd w:val="clear" w:color="auto" w:fill="auto"/>
            <w:vAlign w:val="center"/>
          </w:tcPr>
          <w:p w14:paraId="56E7C810" w14:textId="77777777" w:rsidR="00B27742" w:rsidRPr="00D20051" w:rsidRDefault="00B27742" w:rsidP="00B73377">
            <w:pPr>
              <w:pStyle w:val="Heading2"/>
              <w:spacing w:before="40" w:after="40"/>
              <w:ind w:left="0"/>
              <w:rPr>
                <w:rFonts w:ascii="Tahoma" w:hAnsi="Tahoma" w:cs="Tahoma"/>
                <w:b w:val="0"/>
                <w:sz w:val="14"/>
              </w:rPr>
            </w:pPr>
            <w:bookmarkStart w:id="39" w:name="_Toc235859738"/>
            <w:bookmarkStart w:id="40" w:name="_Toc336337857"/>
            <w:bookmarkStart w:id="41" w:name="_Toc357600972"/>
            <w:r w:rsidRPr="00D20051">
              <w:rPr>
                <w:rFonts w:ascii="Tahoma" w:hAnsi="Tahoma" w:cs="Tahoma"/>
                <w:b w:val="0"/>
                <w:sz w:val="14"/>
              </w:rPr>
              <w:t>MapPoint</w:t>
            </w:r>
            <w:r w:rsidR="000711C5" w:rsidRPr="00D20051">
              <w:rPr>
                <w:rFonts w:ascii="Tahoma" w:hAnsi="Tahoma" w:cs="Tahoma"/>
                <w:b w:val="0"/>
                <w:sz w:val="14"/>
                <w:vertAlign w:val="superscript"/>
              </w:rPr>
              <w:t>®</w:t>
            </w:r>
            <w:r w:rsidRPr="00D20051">
              <w:rPr>
                <w:rFonts w:ascii="Tahoma" w:hAnsi="Tahoma" w:cs="Tahoma"/>
                <w:b w:val="0"/>
                <w:sz w:val="14"/>
              </w:rPr>
              <w:t xml:space="preserve"> 2013 per Windows</w:t>
            </w:r>
            <w:bookmarkEnd w:id="39"/>
            <w:bookmarkEnd w:id="40"/>
            <w:bookmarkEnd w:id="41"/>
          </w:p>
        </w:tc>
        <w:tc>
          <w:tcPr>
            <w:tcW w:w="429" w:type="dxa"/>
            <w:tcBorders>
              <w:bottom w:val="single" w:sz="4" w:space="0" w:color="auto"/>
            </w:tcBorders>
            <w:shd w:val="clear" w:color="auto" w:fill="auto"/>
            <w:vAlign w:val="center"/>
          </w:tcPr>
          <w:p w14:paraId="56E7C811" w14:textId="77777777" w:rsidR="00B27742" w:rsidRPr="00D20051" w:rsidRDefault="00B27742" w:rsidP="00B73377">
            <w:pPr>
              <w:pStyle w:val="TableText"/>
              <w:widowControl w:val="0"/>
              <w:spacing w:before="40" w:after="40"/>
              <w:rPr>
                <w:rStyle w:val="EndnoteReference"/>
                <w:b w:val="0"/>
                <w:color w:val="0000FF"/>
                <w:sz w:val="13"/>
                <w:szCs w:val="13"/>
                <w:u w:val="single"/>
              </w:rPr>
            </w:pPr>
          </w:p>
        </w:tc>
        <w:tc>
          <w:tcPr>
            <w:tcW w:w="429" w:type="dxa"/>
            <w:tcBorders>
              <w:bottom w:val="single" w:sz="4" w:space="0" w:color="auto"/>
            </w:tcBorders>
            <w:shd w:val="clear" w:color="auto" w:fill="auto"/>
            <w:vAlign w:val="center"/>
          </w:tcPr>
          <w:p w14:paraId="56E7C812" w14:textId="77777777" w:rsidR="00B27742" w:rsidRPr="00D20051" w:rsidRDefault="00097B90"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14:paraId="56E7C813" w14:textId="77777777" w:rsidR="00B27742" w:rsidRPr="00D20051" w:rsidRDefault="00B27742"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56E7C814"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tcBorders>
            <w:shd w:val="clear" w:color="auto" w:fill="auto"/>
            <w:vAlign w:val="center"/>
          </w:tcPr>
          <w:p w14:paraId="56E7C815"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3</w:t>
            </w:r>
          </w:p>
        </w:tc>
        <w:tc>
          <w:tcPr>
            <w:tcW w:w="429" w:type="dxa"/>
            <w:tcBorders>
              <w:bottom w:val="single" w:sz="4" w:space="0" w:color="auto"/>
            </w:tcBorders>
            <w:shd w:val="clear" w:color="auto" w:fill="auto"/>
            <w:vAlign w:val="center"/>
          </w:tcPr>
          <w:p w14:paraId="56E7C816"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tcBorders>
            <w:shd w:val="clear" w:color="auto" w:fill="auto"/>
            <w:vAlign w:val="center"/>
          </w:tcPr>
          <w:p w14:paraId="56E7C817"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tcBorders>
            <w:shd w:val="clear" w:color="auto" w:fill="auto"/>
            <w:vAlign w:val="center"/>
          </w:tcPr>
          <w:p w14:paraId="56E7C818"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tcBorders>
            <w:shd w:val="clear" w:color="auto" w:fill="auto"/>
            <w:vAlign w:val="center"/>
          </w:tcPr>
          <w:p w14:paraId="56E7C819"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6E7C81A"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6E7C81B"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tcBorders>
            <w:shd w:val="clear" w:color="auto" w:fill="auto"/>
            <w:vAlign w:val="center"/>
          </w:tcPr>
          <w:p w14:paraId="56E7C81C"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6E7C81D"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6E7C81E"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6E7C81F"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56E7C820" w14:textId="77777777" w:rsidR="00B27742" w:rsidRPr="00D20051" w:rsidRDefault="00B27742" w:rsidP="00B73377">
            <w:pPr>
              <w:pStyle w:val="TableText"/>
              <w:widowControl w:val="0"/>
              <w:spacing w:before="40" w:after="40"/>
              <w:rPr>
                <w:rFonts w:ascii="Tahoma" w:hAnsi="Tahoma" w:cs="Tahoma"/>
                <w:sz w:val="13"/>
              </w:rPr>
            </w:pPr>
            <w:r w:rsidRPr="00D20051">
              <w:rPr>
                <w:rFonts w:ascii="Tahoma" w:hAnsi="Tahoma" w:cs="Tahoma"/>
                <w:sz w:val="13"/>
              </w:rPr>
              <w:t>P</w:t>
            </w:r>
          </w:p>
        </w:tc>
        <w:tc>
          <w:tcPr>
            <w:tcW w:w="514" w:type="dxa"/>
            <w:tcBorders>
              <w:bottom w:val="single" w:sz="4" w:space="0" w:color="auto"/>
            </w:tcBorders>
            <w:shd w:val="clear" w:color="auto" w:fill="auto"/>
            <w:vAlign w:val="center"/>
          </w:tcPr>
          <w:p w14:paraId="56E7C821" w14:textId="77777777" w:rsidR="00B27742" w:rsidRPr="00D20051" w:rsidRDefault="00F440FF" w:rsidP="00B73377">
            <w:pPr>
              <w:pStyle w:val="TableText"/>
              <w:widowControl w:val="0"/>
              <w:spacing w:before="40" w:after="40"/>
              <w:rPr>
                <w:rFonts w:ascii="Tahoma" w:hAnsi="Tahoma" w:cs="Tahoma"/>
                <w:sz w:val="13"/>
              </w:rPr>
            </w:pPr>
            <w:r w:rsidRPr="00D20051">
              <w:rPr>
                <w:rFonts w:ascii="Tahoma" w:hAnsi="Tahoma" w:cs="Tahoma"/>
                <w:sz w:val="13"/>
              </w:rPr>
              <w:t>A, AO, ST</w:t>
            </w:r>
          </w:p>
        </w:tc>
        <w:tc>
          <w:tcPr>
            <w:tcW w:w="514" w:type="dxa"/>
            <w:tcBorders>
              <w:bottom w:val="single" w:sz="4" w:space="0" w:color="auto"/>
            </w:tcBorders>
            <w:shd w:val="clear" w:color="auto" w:fill="auto"/>
            <w:vAlign w:val="center"/>
          </w:tcPr>
          <w:p w14:paraId="56E7C822" w14:textId="77777777" w:rsidR="00B27742" w:rsidRPr="00D20051" w:rsidRDefault="00B27742" w:rsidP="00B73377">
            <w:pPr>
              <w:pStyle w:val="TableText"/>
              <w:widowControl w:val="0"/>
              <w:spacing w:before="40" w:after="40"/>
              <w:rPr>
                <w:rFonts w:ascii="Tahoma" w:hAnsi="Tahoma" w:cs="Tahoma"/>
                <w:sz w:val="13"/>
              </w:rPr>
            </w:pPr>
          </w:p>
        </w:tc>
      </w:tr>
      <w:tr w:rsidR="00EF228F" w:rsidRPr="00D20051" w14:paraId="56E7C838" w14:textId="77777777" w:rsidTr="00B73377">
        <w:trPr>
          <w:cantSplit/>
          <w:trHeight w:val="145"/>
        </w:trPr>
        <w:tc>
          <w:tcPr>
            <w:tcW w:w="2638" w:type="dxa"/>
            <w:tcBorders>
              <w:bottom w:val="single" w:sz="4" w:space="0" w:color="auto"/>
            </w:tcBorders>
            <w:shd w:val="clear" w:color="auto" w:fill="FABF8F"/>
            <w:vAlign w:val="center"/>
          </w:tcPr>
          <w:p w14:paraId="56E7C824" w14:textId="77777777" w:rsidR="00B27742" w:rsidRPr="00D20051" w:rsidRDefault="00B27742" w:rsidP="00B73377">
            <w:pPr>
              <w:pStyle w:val="Heading2"/>
              <w:spacing w:before="40" w:after="40"/>
              <w:ind w:left="0"/>
              <w:rPr>
                <w:rFonts w:ascii="Tahoma" w:hAnsi="Tahoma" w:cs="Tahoma"/>
                <w:b w:val="0"/>
                <w:sz w:val="14"/>
              </w:rPr>
            </w:pPr>
            <w:bookmarkStart w:id="42" w:name="_Toc336337858"/>
            <w:bookmarkStart w:id="43" w:name="_Toc357600973"/>
            <w:r w:rsidRPr="00D20051">
              <w:rPr>
                <w:rFonts w:ascii="Tahoma" w:hAnsi="Tahoma" w:cs="Tahoma"/>
                <w:b w:val="0"/>
                <w:sz w:val="14"/>
              </w:rPr>
              <w:t>Sistemi Operativi MSDN</w:t>
            </w:r>
            <w:bookmarkEnd w:id="42"/>
            <w:bookmarkEnd w:id="43"/>
          </w:p>
        </w:tc>
        <w:tc>
          <w:tcPr>
            <w:tcW w:w="429" w:type="dxa"/>
            <w:tcBorders>
              <w:bottom w:val="single" w:sz="4" w:space="0" w:color="auto"/>
            </w:tcBorders>
            <w:shd w:val="clear" w:color="auto" w:fill="FABF8F"/>
            <w:vAlign w:val="center"/>
          </w:tcPr>
          <w:p w14:paraId="56E7C825" w14:textId="77777777" w:rsidR="00B27742" w:rsidRPr="00D20051" w:rsidRDefault="001E528E" w:rsidP="00B73377">
            <w:pPr>
              <w:pStyle w:val="TableText"/>
              <w:widowControl w:val="0"/>
              <w:spacing w:before="40" w:after="40"/>
              <w:rPr>
                <w:rStyle w:val="EndnoteReference"/>
                <w:b w:val="0"/>
                <w:color w:val="0000FF"/>
                <w:sz w:val="13"/>
                <w:szCs w:val="13"/>
                <w:u w:val="single"/>
              </w:rPr>
            </w:pPr>
            <w:hyperlink w:anchor="_34_MSDN_Operating" w:history="1">
              <w:r w:rsidR="002D5731" w:rsidRPr="00D20051">
                <w:rPr>
                  <w:rStyle w:val="Hyperlink"/>
                  <w:b/>
                  <w:sz w:val="13"/>
                  <w:szCs w:val="13"/>
                </w:rPr>
                <w:t>3</w:t>
              </w:r>
            </w:hyperlink>
          </w:p>
        </w:tc>
        <w:tc>
          <w:tcPr>
            <w:tcW w:w="429" w:type="dxa"/>
            <w:tcBorders>
              <w:bottom w:val="single" w:sz="4" w:space="0" w:color="auto"/>
            </w:tcBorders>
            <w:shd w:val="clear" w:color="auto" w:fill="FABF8F"/>
            <w:vAlign w:val="center"/>
          </w:tcPr>
          <w:p w14:paraId="56E7C826" w14:textId="77777777" w:rsidR="00B27742" w:rsidRPr="00D20051" w:rsidRDefault="00B27742" w:rsidP="00B73377">
            <w:pPr>
              <w:pStyle w:val="TableText"/>
              <w:spacing w:before="40" w:after="40"/>
              <w:rPr>
                <w:rFonts w:ascii="Tahoma" w:hAnsi="Tahoma" w:cs="Tahoma"/>
                <w:sz w:val="13"/>
              </w:rPr>
            </w:pPr>
            <w:r w:rsidRPr="00D20051">
              <w:rPr>
                <w:rFonts w:ascii="Tahoma" w:hAnsi="Tahoma" w:cs="Tahoma"/>
                <w:sz w:val="13"/>
              </w:rPr>
              <w:t>01/06</w:t>
            </w:r>
          </w:p>
        </w:tc>
        <w:tc>
          <w:tcPr>
            <w:tcW w:w="429" w:type="dxa"/>
            <w:tcBorders>
              <w:bottom w:val="single" w:sz="4" w:space="0" w:color="auto"/>
              <w:right w:val="single" w:sz="18" w:space="0" w:color="auto"/>
            </w:tcBorders>
            <w:shd w:val="clear" w:color="auto" w:fill="FABF8F"/>
            <w:vAlign w:val="center"/>
          </w:tcPr>
          <w:p w14:paraId="56E7C827" w14:textId="77777777" w:rsidR="00B27742" w:rsidRPr="00D20051" w:rsidRDefault="00B27742" w:rsidP="00B73377">
            <w:pPr>
              <w:pStyle w:val="TableText"/>
              <w:spacing w:before="40" w:after="4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6E7C828" w14:textId="77777777" w:rsidR="00B27742" w:rsidRPr="00D20051" w:rsidRDefault="00B27742" w:rsidP="00B73377">
            <w:pPr>
              <w:pStyle w:val="TableText"/>
              <w:spacing w:before="40" w:after="40"/>
              <w:rPr>
                <w:rFonts w:ascii="Tahoma" w:hAnsi="Tahoma" w:cs="Tahoma"/>
                <w:sz w:val="13"/>
              </w:rPr>
            </w:pPr>
          </w:p>
        </w:tc>
        <w:tc>
          <w:tcPr>
            <w:tcW w:w="429" w:type="dxa"/>
            <w:tcBorders>
              <w:bottom w:val="single" w:sz="4" w:space="0" w:color="auto"/>
            </w:tcBorders>
            <w:shd w:val="clear" w:color="auto" w:fill="FABF8F"/>
            <w:vAlign w:val="center"/>
          </w:tcPr>
          <w:p w14:paraId="56E7C829" w14:textId="77777777" w:rsidR="00B27742" w:rsidRPr="00D20051" w:rsidRDefault="00B27742" w:rsidP="00B73377">
            <w:pPr>
              <w:pStyle w:val="TableText"/>
              <w:spacing w:before="40" w:after="40"/>
              <w:rPr>
                <w:rFonts w:ascii="Tahoma" w:hAnsi="Tahoma" w:cs="Tahoma"/>
                <w:sz w:val="13"/>
              </w:rPr>
            </w:pPr>
            <w:r w:rsidRPr="00D20051">
              <w:rPr>
                <w:rFonts w:ascii="Tahoma" w:hAnsi="Tahoma" w:cs="Tahoma"/>
                <w:sz w:val="13"/>
              </w:rPr>
              <w:t>5</w:t>
            </w:r>
          </w:p>
        </w:tc>
        <w:tc>
          <w:tcPr>
            <w:tcW w:w="429" w:type="dxa"/>
            <w:tcBorders>
              <w:bottom w:val="single" w:sz="4" w:space="0" w:color="auto"/>
            </w:tcBorders>
            <w:shd w:val="clear" w:color="auto" w:fill="FABF8F"/>
            <w:vAlign w:val="center"/>
          </w:tcPr>
          <w:p w14:paraId="56E7C82A" w14:textId="77777777" w:rsidR="00B27742" w:rsidRPr="00D20051" w:rsidRDefault="00B27742" w:rsidP="00B73377">
            <w:pPr>
              <w:pStyle w:val="TableText"/>
              <w:spacing w:before="40" w:after="40"/>
              <w:rPr>
                <w:rFonts w:ascii="Tahoma" w:hAnsi="Tahoma" w:cs="Tahoma"/>
                <w:sz w:val="13"/>
              </w:rPr>
            </w:pPr>
            <w:r w:rsidRPr="00D20051">
              <w:rPr>
                <w:rFonts w:ascii="Tahoma" w:hAnsi="Tahoma" w:cs="Tahoma"/>
                <w:sz w:val="13"/>
              </w:rPr>
              <w:t>4</w:t>
            </w:r>
          </w:p>
        </w:tc>
        <w:tc>
          <w:tcPr>
            <w:tcW w:w="429" w:type="dxa"/>
            <w:tcBorders>
              <w:bottom w:val="single" w:sz="4" w:space="0" w:color="auto"/>
            </w:tcBorders>
            <w:shd w:val="clear" w:color="auto" w:fill="FABF8F"/>
            <w:vAlign w:val="center"/>
          </w:tcPr>
          <w:p w14:paraId="56E7C82B" w14:textId="77777777" w:rsidR="00B27742" w:rsidRPr="00D20051" w:rsidRDefault="00B27742" w:rsidP="00B73377">
            <w:pPr>
              <w:pStyle w:val="TableText"/>
              <w:spacing w:before="40" w:after="40"/>
              <w:rPr>
                <w:rFonts w:ascii="Tahoma" w:hAnsi="Tahoma" w:cs="Tahoma"/>
                <w:sz w:val="13"/>
              </w:rPr>
            </w:pPr>
            <w:r w:rsidRPr="00D20051">
              <w:rPr>
                <w:rFonts w:ascii="Tahoma" w:hAnsi="Tahoma" w:cs="Tahoma"/>
                <w:sz w:val="13"/>
              </w:rPr>
              <w:t>3</w:t>
            </w:r>
          </w:p>
        </w:tc>
        <w:tc>
          <w:tcPr>
            <w:tcW w:w="429" w:type="dxa"/>
            <w:tcBorders>
              <w:bottom w:val="single" w:sz="4" w:space="0" w:color="auto"/>
            </w:tcBorders>
            <w:shd w:val="clear" w:color="auto" w:fill="FABF8F"/>
            <w:vAlign w:val="center"/>
          </w:tcPr>
          <w:p w14:paraId="56E7C82C" w14:textId="77777777" w:rsidR="00B27742" w:rsidRPr="00D20051" w:rsidRDefault="00B27742" w:rsidP="00B73377">
            <w:pPr>
              <w:pStyle w:val="TableText"/>
              <w:spacing w:before="40" w:after="40"/>
              <w:rPr>
                <w:rFonts w:ascii="Tahoma" w:hAnsi="Tahoma" w:cs="Tahoma"/>
                <w:sz w:val="13"/>
              </w:rPr>
            </w:pPr>
            <w:r w:rsidRPr="00D20051">
              <w:rPr>
                <w:rFonts w:ascii="Tahoma" w:hAnsi="Tahoma" w:cs="Tahoma"/>
                <w:sz w:val="13"/>
              </w:rPr>
              <w:t>3</w:t>
            </w:r>
          </w:p>
        </w:tc>
        <w:tc>
          <w:tcPr>
            <w:tcW w:w="429" w:type="dxa"/>
            <w:tcBorders>
              <w:bottom w:val="single" w:sz="4" w:space="0" w:color="auto"/>
            </w:tcBorders>
            <w:shd w:val="clear" w:color="auto" w:fill="FABF8F"/>
            <w:vAlign w:val="center"/>
          </w:tcPr>
          <w:p w14:paraId="56E7C82D" w14:textId="77777777" w:rsidR="00B27742" w:rsidRPr="00D20051" w:rsidRDefault="00B27742" w:rsidP="00B73377">
            <w:pPr>
              <w:pStyle w:val="TableText"/>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6E7C82E" w14:textId="77777777" w:rsidR="00B27742" w:rsidRPr="00D20051" w:rsidRDefault="00B27742" w:rsidP="00B73377">
            <w:pPr>
              <w:pStyle w:val="TableText"/>
              <w:spacing w:before="40" w:after="40"/>
              <w:rPr>
                <w:rFonts w:ascii="Tahoma" w:hAnsi="Tahoma" w:cs="Tahoma"/>
                <w:sz w:val="13"/>
              </w:rPr>
            </w:pPr>
            <w:r w:rsidRPr="00D2005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E7C82F" w14:textId="77777777" w:rsidR="00B27742" w:rsidRPr="00D20051" w:rsidRDefault="00B27742" w:rsidP="00B73377">
            <w:pPr>
              <w:pStyle w:val="TableText"/>
              <w:spacing w:before="40" w:after="40"/>
              <w:rPr>
                <w:rFonts w:ascii="Tahoma" w:hAnsi="Tahoma" w:cs="Tahoma"/>
                <w:sz w:val="13"/>
              </w:rPr>
            </w:pPr>
          </w:p>
        </w:tc>
        <w:tc>
          <w:tcPr>
            <w:tcW w:w="429" w:type="dxa"/>
            <w:tcBorders>
              <w:bottom w:val="single" w:sz="4" w:space="0" w:color="auto"/>
            </w:tcBorders>
            <w:shd w:val="clear" w:color="auto" w:fill="FABF8F"/>
            <w:vAlign w:val="center"/>
          </w:tcPr>
          <w:p w14:paraId="56E7C830" w14:textId="77777777" w:rsidR="00B27742" w:rsidRPr="00D20051" w:rsidRDefault="00B27742" w:rsidP="00B73377">
            <w:pPr>
              <w:pStyle w:val="TableText"/>
              <w:spacing w:before="40" w:after="40"/>
              <w:rPr>
                <w:rFonts w:ascii="Tahoma" w:hAnsi="Tahoma" w:cs="Tahoma"/>
                <w:sz w:val="13"/>
              </w:rPr>
            </w:pPr>
            <w:r w:rsidRPr="00D20051">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56E7C831" w14:textId="77777777" w:rsidR="00B27742" w:rsidRPr="00D20051" w:rsidRDefault="00B27742" w:rsidP="00B73377">
            <w:pPr>
              <w:pStyle w:val="TableText"/>
              <w:spacing w:before="40" w:after="40"/>
              <w:rPr>
                <w:rFonts w:ascii="Tahoma" w:hAnsi="Tahoma" w:cs="Tahoma"/>
                <w:sz w:val="13"/>
              </w:rPr>
            </w:pPr>
            <w:r w:rsidRPr="00D20051">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56E7C832" w14:textId="77777777" w:rsidR="00B27742" w:rsidRPr="00D20051" w:rsidRDefault="00B27742" w:rsidP="00B73377">
            <w:pPr>
              <w:pStyle w:val="TableText"/>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6E7C833" w14:textId="77777777" w:rsidR="00B27742" w:rsidRPr="00D20051" w:rsidRDefault="00B27742" w:rsidP="00B73377">
            <w:pPr>
              <w:pStyle w:val="TableText"/>
              <w:spacing w:before="40" w:after="4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6E7C834" w14:textId="77777777" w:rsidR="00B27742" w:rsidRPr="00D20051" w:rsidRDefault="00B27742" w:rsidP="00B73377">
            <w:pPr>
              <w:pStyle w:val="TableText"/>
              <w:spacing w:before="40" w:after="40"/>
              <w:rPr>
                <w:rFonts w:ascii="Tahoma" w:hAnsi="Tahoma" w:cs="Tahoma"/>
                <w:sz w:val="13"/>
              </w:rPr>
            </w:pPr>
            <w:r w:rsidRPr="00D20051">
              <w:rPr>
                <w:rFonts w:ascii="Tahoma" w:hAnsi="Tahoma" w:cs="Tahoma"/>
                <w:sz w:val="13"/>
              </w:rPr>
              <w:t>P</w:t>
            </w:r>
          </w:p>
        </w:tc>
        <w:tc>
          <w:tcPr>
            <w:tcW w:w="514" w:type="dxa"/>
            <w:tcBorders>
              <w:bottom w:val="single" w:sz="4" w:space="0" w:color="auto"/>
            </w:tcBorders>
            <w:shd w:val="clear" w:color="auto" w:fill="FABF8F"/>
            <w:vAlign w:val="center"/>
          </w:tcPr>
          <w:p w14:paraId="56E7C835" w14:textId="77777777" w:rsidR="00B27742" w:rsidRPr="00D20051" w:rsidRDefault="00052BF4" w:rsidP="00B73377">
            <w:pPr>
              <w:pStyle w:val="TableText"/>
              <w:spacing w:before="40" w:after="40"/>
              <w:rPr>
                <w:rFonts w:ascii="Tahoma" w:hAnsi="Tahoma" w:cs="Tahoma"/>
                <w:sz w:val="13"/>
              </w:rPr>
            </w:pPr>
            <w:r w:rsidRPr="00D20051">
              <w:rPr>
                <w:rFonts w:ascii="Tahoma" w:hAnsi="Tahoma" w:cs="Tahoma"/>
                <w:sz w:val="13"/>
              </w:rPr>
              <w:t>A</w:t>
            </w:r>
          </w:p>
        </w:tc>
        <w:tc>
          <w:tcPr>
            <w:tcW w:w="514" w:type="dxa"/>
            <w:tcBorders>
              <w:bottom w:val="single" w:sz="4" w:space="0" w:color="auto"/>
            </w:tcBorders>
            <w:shd w:val="clear" w:color="auto" w:fill="FABF8F"/>
            <w:vAlign w:val="center"/>
          </w:tcPr>
          <w:p w14:paraId="56E7C836" w14:textId="77777777" w:rsidR="00B27742" w:rsidRPr="00D20051" w:rsidRDefault="00B27742" w:rsidP="00B73377">
            <w:pPr>
              <w:pStyle w:val="TableText"/>
              <w:spacing w:before="40" w:after="40"/>
            </w:pPr>
            <w:r w:rsidRPr="00D20051">
              <w:rPr>
                <w:rFonts w:ascii="Tahoma" w:hAnsi="Tahoma" w:cs="Tahoma"/>
                <w:sz w:val="13"/>
              </w:rPr>
              <w:t>OL/SA/</w:t>
            </w:r>
          </w:p>
          <w:p w14:paraId="56E7C837" w14:textId="77777777" w:rsidR="00B27742" w:rsidRPr="00D20051" w:rsidRDefault="00B27742" w:rsidP="00B73377">
            <w:pPr>
              <w:pStyle w:val="TableText"/>
              <w:spacing w:before="40" w:after="40"/>
              <w:rPr>
                <w:rFonts w:ascii="Tahoma" w:hAnsi="Tahoma" w:cs="Tahoma"/>
                <w:sz w:val="13"/>
              </w:rPr>
            </w:pPr>
            <w:r w:rsidRPr="00D20051">
              <w:rPr>
                <w:rFonts w:ascii="Tahoma" w:hAnsi="Tahoma" w:cs="Tahoma"/>
                <w:sz w:val="13"/>
              </w:rPr>
              <w:t>OV</w:t>
            </w:r>
          </w:p>
        </w:tc>
      </w:tr>
      <w:tr w:rsidR="00A4054A" w:rsidRPr="00D20051" w14:paraId="56E7C84C" w14:textId="77777777" w:rsidTr="00B73377">
        <w:trPr>
          <w:cantSplit/>
          <w:trHeight w:val="287"/>
        </w:trPr>
        <w:tc>
          <w:tcPr>
            <w:tcW w:w="2638" w:type="dxa"/>
            <w:tcBorders>
              <w:bottom w:val="single" w:sz="4" w:space="0" w:color="auto"/>
            </w:tcBorders>
            <w:shd w:val="clear" w:color="auto" w:fill="auto"/>
            <w:vAlign w:val="center"/>
          </w:tcPr>
          <w:p w14:paraId="56E7C839" w14:textId="77777777" w:rsidR="00A4054A" w:rsidRPr="00D20051" w:rsidRDefault="00A4054A" w:rsidP="00B73377">
            <w:pPr>
              <w:pStyle w:val="Heading2"/>
              <w:spacing w:before="40" w:after="40"/>
              <w:ind w:left="0"/>
              <w:rPr>
                <w:rFonts w:ascii="Tahoma" w:hAnsi="Tahoma" w:cs="Tahoma"/>
                <w:b w:val="0"/>
                <w:sz w:val="14"/>
              </w:rPr>
            </w:pPr>
            <w:bookmarkStart w:id="44" w:name="_Toc357600974"/>
            <w:r w:rsidRPr="00D20051">
              <w:rPr>
                <w:rFonts w:ascii="Tahoma" w:hAnsi="Tahoma" w:cs="Tahoma"/>
                <w:b w:val="0"/>
                <w:sz w:val="14"/>
              </w:rPr>
              <w:t>Piattaforme MSDN</w:t>
            </w:r>
            <w:bookmarkEnd w:id="44"/>
          </w:p>
        </w:tc>
        <w:tc>
          <w:tcPr>
            <w:tcW w:w="429" w:type="dxa"/>
            <w:tcBorders>
              <w:bottom w:val="single" w:sz="4" w:space="0" w:color="auto"/>
            </w:tcBorders>
            <w:shd w:val="clear" w:color="auto" w:fill="auto"/>
            <w:vAlign w:val="center"/>
          </w:tcPr>
          <w:p w14:paraId="56E7C83A" w14:textId="77777777" w:rsidR="00A4054A" w:rsidRPr="00D20051" w:rsidRDefault="001E528E" w:rsidP="00B73377">
            <w:pPr>
              <w:pStyle w:val="TableText"/>
              <w:widowControl w:val="0"/>
              <w:spacing w:before="40" w:after="40"/>
            </w:pPr>
            <w:hyperlink w:anchor="_45_Office_365" w:history="1">
              <w:r w:rsidR="002D5731" w:rsidRPr="00D20051">
                <w:rPr>
                  <w:rStyle w:val="Hyperlink"/>
                  <w:b/>
                  <w:sz w:val="13"/>
                  <w:szCs w:val="13"/>
                </w:rPr>
                <w:t>4</w:t>
              </w:r>
            </w:hyperlink>
          </w:p>
        </w:tc>
        <w:tc>
          <w:tcPr>
            <w:tcW w:w="429" w:type="dxa"/>
            <w:tcBorders>
              <w:bottom w:val="single" w:sz="4" w:space="0" w:color="auto"/>
            </w:tcBorders>
            <w:shd w:val="clear" w:color="auto" w:fill="auto"/>
            <w:vAlign w:val="center"/>
          </w:tcPr>
          <w:p w14:paraId="56E7C83B" w14:textId="77777777" w:rsidR="00A4054A" w:rsidRPr="00D20051" w:rsidRDefault="00A4054A" w:rsidP="00B73377">
            <w:pPr>
              <w:pStyle w:val="TableText"/>
              <w:widowControl w:val="0"/>
              <w:spacing w:before="40" w:after="40"/>
              <w:rPr>
                <w:rFonts w:ascii="Tahoma" w:hAnsi="Tahoma" w:cs="Tahoma"/>
                <w:sz w:val="13"/>
              </w:rPr>
            </w:pPr>
            <w:r w:rsidRPr="00D20051">
              <w:rPr>
                <w:rFonts w:ascii="Tahoma" w:hAnsi="Tahoma" w:cs="Tahoma"/>
                <w:sz w:val="13"/>
              </w:rPr>
              <w:t>06/13</w:t>
            </w:r>
          </w:p>
        </w:tc>
        <w:tc>
          <w:tcPr>
            <w:tcW w:w="429" w:type="dxa"/>
            <w:tcBorders>
              <w:bottom w:val="single" w:sz="4" w:space="0" w:color="auto"/>
              <w:right w:val="single" w:sz="18" w:space="0" w:color="auto"/>
            </w:tcBorders>
            <w:shd w:val="clear" w:color="auto" w:fill="auto"/>
            <w:vAlign w:val="center"/>
          </w:tcPr>
          <w:p w14:paraId="56E7C83C" w14:textId="77777777" w:rsidR="00A4054A" w:rsidRPr="00D20051" w:rsidRDefault="00A4054A" w:rsidP="00B73377">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6E7C83D" w14:textId="77777777" w:rsidR="00A4054A" w:rsidRPr="00D20051" w:rsidRDefault="00A4054A" w:rsidP="00B7337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auto"/>
            <w:vAlign w:val="center"/>
          </w:tcPr>
          <w:p w14:paraId="56E7C83E" w14:textId="77777777" w:rsidR="00A4054A" w:rsidRPr="00D20051" w:rsidRDefault="007C0DA4" w:rsidP="00B73377">
            <w:pPr>
              <w:pStyle w:val="TableText"/>
              <w:widowControl w:val="0"/>
              <w:spacing w:before="40" w:after="40"/>
              <w:rPr>
                <w:rFonts w:ascii="Tahoma" w:hAnsi="Tahoma" w:cs="Tahoma"/>
                <w:sz w:val="13"/>
              </w:rPr>
            </w:pPr>
            <w:r w:rsidRPr="00D20051">
              <w:rPr>
                <w:rFonts w:ascii="Tahoma" w:hAnsi="Tahoma" w:cs="Tahoma"/>
                <w:sz w:val="13"/>
              </w:rPr>
              <w:t>15</w:t>
            </w:r>
          </w:p>
        </w:tc>
        <w:tc>
          <w:tcPr>
            <w:tcW w:w="429" w:type="dxa"/>
            <w:tcBorders>
              <w:bottom w:val="single" w:sz="4" w:space="0" w:color="auto"/>
            </w:tcBorders>
            <w:shd w:val="clear" w:color="auto" w:fill="auto"/>
            <w:vAlign w:val="center"/>
          </w:tcPr>
          <w:p w14:paraId="56E7C83F" w14:textId="77777777" w:rsidR="00A4054A" w:rsidRPr="00D20051" w:rsidRDefault="007C0DA4" w:rsidP="00B73377">
            <w:pPr>
              <w:pStyle w:val="TableText"/>
              <w:widowControl w:val="0"/>
              <w:spacing w:before="40" w:after="40"/>
              <w:rPr>
                <w:rFonts w:ascii="Tahoma" w:hAnsi="Tahoma" w:cs="Tahoma"/>
                <w:sz w:val="13"/>
              </w:rPr>
            </w:pPr>
            <w:r w:rsidRPr="00D20051">
              <w:rPr>
                <w:rFonts w:ascii="Tahoma" w:hAnsi="Tahoma" w:cs="Tahoma"/>
                <w:sz w:val="13"/>
              </w:rPr>
              <w:t>12</w:t>
            </w:r>
          </w:p>
        </w:tc>
        <w:tc>
          <w:tcPr>
            <w:tcW w:w="429" w:type="dxa"/>
            <w:tcBorders>
              <w:bottom w:val="single" w:sz="4" w:space="0" w:color="auto"/>
            </w:tcBorders>
            <w:shd w:val="clear" w:color="auto" w:fill="auto"/>
            <w:vAlign w:val="center"/>
          </w:tcPr>
          <w:p w14:paraId="56E7C840" w14:textId="77777777" w:rsidR="00A4054A" w:rsidRPr="00D20051" w:rsidRDefault="007C0DA4" w:rsidP="00B73377">
            <w:pPr>
              <w:pStyle w:val="TableText"/>
              <w:widowControl w:val="0"/>
              <w:spacing w:before="40" w:after="40"/>
              <w:rPr>
                <w:rFonts w:ascii="Tahoma" w:hAnsi="Tahoma" w:cs="Tahoma"/>
                <w:sz w:val="13"/>
              </w:rPr>
            </w:pPr>
            <w:r w:rsidRPr="00D20051">
              <w:rPr>
                <w:rFonts w:ascii="Tahoma" w:hAnsi="Tahoma" w:cs="Tahoma"/>
                <w:sz w:val="13"/>
              </w:rPr>
              <w:t>9</w:t>
            </w:r>
          </w:p>
        </w:tc>
        <w:tc>
          <w:tcPr>
            <w:tcW w:w="429" w:type="dxa"/>
            <w:tcBorders>
              <w:bottom w:val="single" w:sz="4" w:space="0" w:color="auto"/>
            </w:tcBorders>
            <w:shd w:val="clear" w:color="auto" w:fill="auto"/>
            <w:vAlign w:val="center"/>
          </w:tcPr>
          <w:p w14:paraId="56E7C841" w14:textId="77777777" w:rsidR="00A4054A" w:rsidRPr="00D20051" w:rsidRDefault="007C0DA4" w:rsidP="00B73377">
            <w:pPr>
              <w:pStyle w:val="TableText"/>
              <w:widowControl w:val="0"/>
              <w:spacing w:before="40" w:after="40"/>
              <w:rPr>
                <w:rFonts w:ascii="Tahoma" w:hAnsi="Tahoma" w:cs="Tahoma"/>
                <w:sz w:val="13"/>
              </w:rPr>
            </w:pPr>
            <w:r w:rsidRPr="00D20051">
              <w:rPr>
                <w:rFonts w:ascii="Tahoma" w:hAnsi="Tahoma" w:cs="Tahoma"/>
                <w:sz w:val="13"/>
              </w:rPr>
              <w:t>9</w:t>
            </w:r>
          </w:p>
        </w:tc>
        <w:tc>
          <w:tcPr>
            <w:tcW w:w="429" w:type="dxa"/>
            <w:tcBorders>
              <w:bottom w:val="single" w:sz="4" w:space="0" w:color="auto"/>
            </w:tcBorders>
            <w:shd w:val="clear" w:color="auto" w:fill="auto"/>
            <w:vAlign w:val="center"/>
          </w:tcPr>
          <w:p w14:paraId="56E7C842" w14:textId="77777777" w:rsidR="00A4054A" w:rsidRPr="00D20051" w:rsidRDefault="007C0DA4" w:rsidP="00B73377">
            <w:pPr>
              <w:pStyle w:val="TableText"/>
              <w:widowControl w:val="0"/>
              <w:spacing w:before="40" w:after="40"/>
              <w:rPr>
                <w:rFonts w:ascii="Tahoma" w:hAnsi="Tahoma" w:cs="Tahoma"/>
                <w:sz w:val="13"/>
              </w:rPr>
            </w:pPr>
            <w:r w:rsidRPr="00D20051">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14:paraId="56E7C843" w14:textId="77777777" w:rsidR="00A4054A" w:rsidRPr="00D20051" w:rsidRDefault="007C0DA4" w:rsidP="00B73377">
            <w:pPr>
              <w:pStyle w:val="TableText"/>
              <w:widowControl w:val="0"/>
              <w:spacing w:before="40" w:after="40"/>
              <w:rPr>
                <w:rFonts w:ascii="Tahoma" w:hAnsi="Tahoma" w:cs="Tahoma"/>
                <w:sz w:val="13"/>
              </w:rPr>
            </w:pPr>
            <w:r w:rsidRPr="00D20051">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14:paraId="56E7C844" w14:textId="77777777" w:rsidR="00A4054A" w:rsidRPr="00D20051" w:rsidRDefault="00A4054A" w:rsidP="00B7337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auto"/>
            <w:vAlign w:val="center"/>
          </w:tcPr>
          <w:p w14:paraId="56E7C845" w14:textId="77777777" w:rsidR="00A4054A" w:rsidRPr="00D20051" w:rsidRDefault="007C0DA4" w:rsidP="00B73377">
            <w:pPr>
              <w:pStyle w:val="TableText"/>
              <w:widowControl w:val="0"/>
              <w:spacing w:before="40" w:after="40"/>
              <w:rPr>
                <w:rFonts w:ascii="Tahoma" w:hAnsi="Tahoma" w:cs="Tahoma"/>
                <w:sz w:val="13"/>
              </w:rPr>
            </w:pPr>
            <w:r w:rsidRPr="00D20051">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14:paraId="56E7C846" w14:textId="77777777" w:rsidR="00A4054A" w:rsidRPr="00D20051" w:rsidRDefault="007C0DA4" w:rsidP="00B73377">
            <w:pPr>
              <w:pStyle w:val="TableText"/>
              <w:widowControl w:val="0"/>
              <w:spacing w:before="40" w:after="40"/>
              <w:rPr>
                <w:rFonts w:ascii="Tahoma" w:hAnsi="Tahoma" w:cs="Tahoma"/>
                <w:sz w:val="13"/>
              </w:rPr>
            </w:pPr>
            <w:r w:rsidRPr="00D20051">
              <w:rPr>
                <w:rFonts w:ascii="Tahoma" w:hAnsi="Tahoma" w:cs="Tahoma"/>
                <w:sz w:val="13"/>
              </w:rPr>
              <w:t>6</w:t>
            </w:r>
          </w:p>
        </w:tc>
        <w:tc>
          <w:tcPr>
            <w:tcW w:w="429" w:type="dxa"/>
            <w:tcBorders>
              <w:left w:val="single" w:sz="18" w:space="0" w:color="auto"/>
              <w:bottom w:val="single" w:sz="4" w:space="0" w:color="auto"/>
            </w:tcBorders>
            <w:shd w:val="clear" w:color="auto" w:fill="auto"/>
            <w:vAlign w:val="center"/>
          </w:tcPr>
          <w:p w14:paraId="56E7C847" w14:textId="77777777" w:rsidR="00A4054A" w:rsidRPr="00D20051" w:rsidRDefault="007C0DA4"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6E7C848" w14:textId="77777777" w:rsidR="00A4054A" w:rsidRPr="00D20051" w:rsidDel="000365B0" w:rsidRDefault="000C676D" w:rsidP="00B73377">
            <w:pPr>
              <w:pStyle w:val="TableText"/>
              <w:widowControl w:val="0"/>
              <w:spacing w:before="40" w:after="40"/>
              <w:rPr>
                <w:rFonts w:ascii="Tahoma" w:hAnsi="Tahoma" w:cs="Tahoma"/>
                <w:sz w:val="13"/>
              </w:rPr>
            </w:pPr>
            <w:r w:rsidRPr="00D20051">
              <w:rPr>
                <w:rFonts w:ascii="Tahoma" w:hAnsi="Tahoma" w:cs="Tahoma"/>
                <w:sz w:val="13"/>
              </w:rPr>
              <w:t>A,S</w:t>
            </w:r>
          </w:p>
        </w:tc>
        <w:tc>
          <w:tcPr>
            <w:tcW w:w="429" w:type="dxa"/>
            <w:tcBorders>
              <w:left w:val="single" w:sz="18" w:space="0" w:color="auto"/>
              <w:bottom w:val="single" w:sz="4" w:space="0" w:color="auto"/>
              <w:right w:val="single" w:sz="18" w:space="0" w:color="auto"/>
            </w:tcBorders>
            <w:shd w:val="clear" w:color="auto" w:fill="auto"/>
            <w:vAlign w:val="center"/>
          </w:tcPr>
          <w:p w14:paraId="56E7C849" w14:textId="77777777" w:rsidR="00A4054A" w:rsidRPr="00D20051" w:rsidRDefault="000C676D" w:rsidP="00B73377">
            <w:pPr>
              <w:pStyle w:val="TableText"/>
              <w:widowControl w:val="0"/>
              <w:spacing w:before="40" w:after="40"/>
              <w:rPr>
                <w:rFonts w:ascii="Tahoma" w:hAnsi="Tahoma" w:cs="Tahoma"/>
                <w:sz w:val="13"/>
              </w:rPr>
            </w:pPr>
            <w:r w:rsidRPr="00D20051">
              <w:rPr>
                <w:rFonts w:ascii="Tahoma" w:hAnsi="Tahoma" w:cs="Tahoma"/>
                <w:sz w:val="13"/>
              </w:rPr>
              <w:t>P</w:t>
            </w:r>
          </w:p>
        </w:tc>
        <w:tc>
          <w:tcPr>
            <w:tcW w:w="514" w:type="dxa"/>
            <w:tcBorders>
              <w:bottom w:val="single" w:sz="4" w:space="0" w:color="auto"/>
            </w:tcBorders>
            <w:shd w:val="clear" w:color="auto" w:fill="auto"/>
            <w:vAlign w:val="center"/>
          </w:tcPr>
          <w:p w14:paraId="56E7C84A" w14:textId="77777777" w:rsidR="00A4054A" w:rsidRPr="00D20051" w:rsidRDefault="000C676D" w:rsidP="00B73377">
            <w:pPr>
              <w:pStyle w:val="TableText"/>
              <w:widowControl w:val="0"/>
              <w:spacing w:before="40" w:after="40"/>
              <w:rPr>
                <w:rFonts w:ascii="Tahoma" w:hAnsi="Tahoma" w:cs="Tahoma"/>
                <w:sz w:val="13"/>
              </w:rPr>
            </w:pPr>
            <w:r w:rsidRPr="00D20051">
              <w:rPr>
                <w:rFonts w:ascii="Tahoma" w:hAnsi="Tahoma" w:cs="Tahoma"/>
                <w:sz w:val="13"/>
              </w:rPr>
              <w:t>A (Solo EES)</w:t>
            </w:r>
          </w:p>
        </w:tc>
        <w:tc>
          <w:tcPr>
            <w:tcW w:w="514" w:type="dxa"/>
            <w:tcBorders>
              <w:bottom w:val="single" w:sz="4" w:space="0" w:color="auto"/>
            </w:tcBorders>
            <w:shd w:val="clear" w:color="auto" w:fill="auto"/>
            <w:vAlign w:val="center"/>
          </w:tcPr>
          <w:p w14:paraId="3F9086C1" w14:textId="77777777" w:rsidR="00D77EE4" w:rsidRDefault="00D77EE4" w:rsidP="00D77EE4">
            <w:pPr>
              <w:pStyle w:val="TableText"/>
              <w:spacing w:before="40" w:after="40"/>
            </w:pPr>
            <w:r>
              <w:rPr>
                <w:rFonts w:ascii="Tahoma" w:hAnsi="Tahoma" w:cs="Tahoma"/>
                <w:sz w:val="13"/>
              </w:rPr>
              <w:t>OL/SA/</w:t>
            </w:r>
          </w:p>
          <w:p w14:paraId="56E7C84B" w14:textId="268E7228" w:rsidR="00A4054A" w:rsidRPr="00D20051" w:rsidRDefault="00D77EE4" w:rsidP="00D77EE4">
            <w:pPr>
              <w:pStyle w:val="TableText"/>
              <w:widowControl w:val="0"/>
              <w:spacing w:before="40" w:after="40"/>
              <w:rPr>
                <w:rFonts w:ascii="Tahoma" w:hAnsi="Tahoma" w:cs="Tahoma"/>
                <w:sz w:val="13"/>
              </w:rPr>
            </w:pPr>
            <w:r>
              <w:rPr>
                <w:rFonts w:cs="Tahoma"/>
                <w:sz w:val="13"/>
              </w:rPr>
              <w:t>OV</w:t>
            </w:r>
            <w:bookmarkStart w:id="45" w:name="_GoBack"/>
            <w:bookmarkEnd w:id="45"/>
          </w:p>
        </w:tc>
      </w:tr>
      <w:tr w:rsidR="00B33D0E" w:rsidRPr="00D20051" w14:paraId="56E7C860" w14:textId="77777777" w:rsidTr="00B73377">
        <w:trPr>
          <w:cantSplit/>
          <w:trHeight w:val="287"/>
        </w:trPr>
        <w:tc>
          <w:tcPr>
            <w:tcW w:w="2638" w:type="dxa"/>
            <w:tcBorders>
              <w:bottom w:val="single" w:sz="4" w:space="0" w:color="auto"/>
            </w:tcBorders>
            <w:shd w:val="clear" w:color="auto" w:fill="FABF8F"/>
            <w:vAlign w:val="center"/>
          </w:tcPr>
          <w:p w14:paraId="56E7C84D" w14:textId="77777777" w:rsidR="007B2C93" w:rsidRPr="00D20051" w:rsidRDefault="007B2C93" w:rsidP="00B73377">
            <w:pPr>
              <w:pStyle w:val="Heading2"/>
              <w:spacing w:before="40" w:after="40"/>
              <w:ind w:left="0"/>
              <w:rPr>
                <w:rFonts w:ascii="Tahoma" w:hAnsi="Tahoma" w:cs="Tahoma"/>
                <w:b w:val="0"/>
                <w:sz w:val="14"/>
              </w:rPr>
            </w:pPr>
            <w:bookmarkStart w:id="46" w:name="_Toc336337859"/>
            <w:bookmarkStart w:id="47" w:name="_Toc357600975"/>
            <w:r w:rsidRPr="00D20051">
              <w:rPr>
                <w:rFonts w:ascii="Tahoma" w:hAnsi="Tahoma" w:cs="Tahoma"/>
                <w:b w:val="0"/>
                <w:sz w:val="14"/>
              </w:rPr>
              <w:t>Office 365 A2 (SL per Utente)</w:t>
            </w:r>
            <w:bookmarkEnd w:id="46"/>
            <w:bookmarkEnd w:id="47"/>
          </w:p>
        </w:tc>
        <w:tc>
          <w:tcPr>
            <w:tcW w:w="429" w:type="dxa"/>
            <w:tcBorders>
              <w:bottom w:val="single" w:sz="4" w:space="0" w:color="auto"/>
            </w:tcBorders>
            <w:shd w:val="clear" w:color="auto" w:fill="FABF8F"/>
            <w:vAlign w:val="center"/>
          </w:tcPr>
          <w:p w14:paraId="56E7C84E" w14:textId="77777777" w:rsidR="007B2C93" w:rsidRPr="00D20051" w:rsidRDefault="001E528E" w:rsidP="00B73377">
            <w:pPr>
              <w:pStyle w:val="TableText"/>
              <w:widowControl w:val="0"/>
              <w:spacing w:before="40" w:after="40"/>
              <w:rPr>
                <w:b/>
                <w:color w:val="0000FF"/>
                <w:sz w:val="13"/>
                <w:szCs w:val="13"/>
                <w:u w:val="single"/>
              </w:rPr>
            </w:pPr>
            <w:hyperlink w:anchor="_5_Office_365_1" w:history="1">
              <w:r w:rsidR="003D5C46" w:rsidRPr="00D20051">
                <w:rPr>
                  <w:rStyle w:val="Hyperlink"/>
                  <w:b/>
                  <w:sz w:val="13"/>
                  <w:szCs w:val="13"/>
                </w:rPr>
                <w:t>5</w:t>
              </w:r>
            </w:hyperlink>
          </w:p>
        </w:tc>
        <w:tc>
          <w:tcPr>
            <w:tcW w:w="429" w:type="dxa"/>
            <w:tcBorders>
              <w:bottom w:val="single" w:sz="4" w:space="0" w:color="auto"/>
            </w:tcBorders>
            <w:shd w:val="clear" w:color="auto" w:fill="FABF8F"/>
            <w:vAlign w:val="center"/>
          </w:tcPr>
          <w:p w14:paraId="56E7C84F" w14:textId="77777777" w:rsidR="007B2C93" w:rsidRPr="00D20051" w:rsidRDefault="007B2C93" w:rsidP="00B73377">
            <w:pPr>
              <w:pStyle w:val="TableText"/>
              <w:widowControl w:val="0"/>
              <w:spacing w:before="40" w:after="40"/>
              <w:rPr>
                <w:rFonts w:ascii="Tahoma" w:hAnsi="Tahoma" w:cs="Tahoma"/>
                <w:sz w:val="13"/>
              </w:rPr>
            </w:pPr>
            <w:r w:rsidRPr="00D20051">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14:paraId="56E7C850" w14:textId="77777777" w:rsidR="007B2C93" w:rsidRPr="00D20051" w:rsidRDefault="007B2C93" w:rsidP="00B73377">
            <w:pPr>
              <w:pStyle w:val="TableText"/>
              <w:widowControl w:val="0"/>
              <w:spacing w:before="40" w:after="40"/>
              <w:rPr>
                <w:rFonts w:ascii="Tahoma" w:hAnsi="Tahoma" w:cs="Tahoma"/>
                <w:sz w:val="13"/>
              </w:rPr>
            </w:pPr>
            <w:r w:rsidRPr="00D20051">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56E7C851" w14:textId="77777777" w:rsidR="007B2C93" w:rsidRPr="00D20051" w:rsidRDefault="007B2C93" w:rsidP="00B7337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ABF8F"/>
            <w:vAlign w:val="center"/>
          </w:tcPr>
          <w:p w14:paraId="56E7C852" w14:textId="77777777" w:rsidR="007B2C93" w:rsidRPr="00D20051" w:rsidRDefault="007B2C93" w:rsidP="00B7337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ABF8F"/>
            <w:vAlign w:val="center"/>
          </w:tcPr>
          <w:p w14:paraId="56E7C853" w14:textId="77777777" w:rsidR="007B2C93" w:rsidRPr="00D20051" w:rsidRDefault="007B2C93" w:rsidP="00B7337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ABF8F"/>
            <w:vAlign w:val="center"/>
          </w:tcPr>
          <w:p w14:paraId="56E7C854" w14:textId="77777777" w:rsidR="007B2C93" w:rsidRPr="00D20051" w:rsidRDefault="007B2C93" w:rsidP="00B7337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ABF8F"/>
            <w:vAlign w:val="center"/>
          </w:tcPr>
          <w:p w14:paraId="56E7C855" w14:textId="77777777" w:rsidR="007B2C93" w:rsidRPr="00D20051" w:rsidRDefault="007B2C93" w:rsidP="00B7337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ABF8F"/>
            <w:vAlign w:val="center"/>
          </w:tcPr>
          <w:p w14:paraId="56E7C856" w14:textId="77777777" w:rsidR="007B2C93" w:rsidRPr="00D20051" w:rsidRDefault="007B2C93" w:rsidP="00B73377">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E7C857" w14:textId="77777777" w:rsidR="007B2C93" w:rsidRPr="00D20051" w:rsidRDefault="007B2C93" w:rsidP="00B73377">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6E7C858" w14:textId="77777777" w:rsidR="007B2C93" w:rsidRPr="00D20051" w:rsidRDefault="007B2C93" w:rsidP="00B7337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ABF8F"/>
            <w:vAlign w:val="center"/>
          </w:tcPr>
          <w:p w14:paraId="56E7C859" w14:textId="77777777" w:rsidR="007B2C93" w:rsidRPr="00D20051" w:rsidRDefault="007B2C93" w:rsidP="00B73377">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E7C85A" w14:textId="77777777" w:rsidR="007B2C93" w:rsidRPr="00D20051" w:rsidRDefault="007B2C93" w:rsidP="00B73377">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6E7C85B" w14:textId="77777777" w:rsidR="007B2C93" w:rsidRPr="00D20051" w:rsidRDefault="007B2C93" w:rsidP="00B73377">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E7C85C" w14:textId="77777777" w:rsidR="007B2C93" w:rsidRPr="00D20051" w:rsidDel="000365B0" w:rsidRDefault="007B2C93" w:rsidP="00B73377">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6E7C85D" w14:textId="77777777" w:rsidR="007B2C93" w:rsidRPr="00D20051" w:rsidRDefault="007B2C93" w:rsidP="00B73377">
            <w:pPr>
              <w:pStyle w:val="TableText"/>
              <w:widowControl w:val="0"/>
              <w:spacing w:before="40" w:after="40"/>
              <w:rPr>
                <w:rFonts w:ascii="Tahoma" w:hAnsi="Tahoma" w:cs="Tahoma"/>
                <w:sz w:val="13"/>
              </w:rPr>
            </w:pPr>
          </w:p>
        </w:tc>
        <w:tc>
          <w:tcPr>
            <w:tcW w:w="514" w:type="dxa"/>
            <w:tcBorders>
              <w:bottom w:val="single" w:sz="4" w:space="0" w:color="auto"/>
            </w:tcBorders>
            <w:shd w:val="clear" w:color="auto" w:fill="FABF8F"/>
            <w:vAlign w:val="center"/>
          </w:tcPr>
          <w:p w14:paraId="56E7C85E" w14:textId="77777777" w:rsidR="007B2C93" w:rsidRPr="00D20051" w:rsidRDefault="007B2C93" w:rsidP="00B73377">
            <w:pPr>
              <w:pStyle w:val="TableText"/>
              <w:widowControl w:val="0"/>
              <w:spacing w:before="40" w:after="40"/>
              <w:rPr>
                <w:rFonts w:ascii="Tahoma" w:hAnsi="Tahoma" w:cs="Tahoma"/>
                <w:sz w:val="13"/>
              </w:rPr>
            </w:pPr>
            <w:r w:rsidRPr="00D20051">
              <w:rPr>
                <w:rFonts w:ascii="Tahoma" w:hAnsi="Tahoma" w:cs="Tahoma"/>
                <w:sz w:val="13"/>
              </w:rPr>
              <w:t>EOLS (Solo EES)</w:t>
            </w:r>
          </w:p>
        </w:tc>
        <w:tc>
          <w:tcPr>
            <w:tcW w:w="514" w:type="dxa"/>
            <w:tcBorders>
              <w:bottom w:val="single" w:sz="4" w:space="0" w:color="auto"/>
            </w:tcBorders>
            <w:shd w:val="clear" w:color="auto" w:fill="FABF8F"/>
            <w:vAlign w:val="center"/>
          </w:tcPr>
          <w:p w14:paraId="56E7C85F" w14:textId="77777777" w:rsidR="007B2C93" w:rsidRPr="00D20051" w:rsidRDefault="007B2C93" w:rsidP="00B73377">
            <w:pPr>
              <w:pStyle w:val="TableText"/>
              <w:widowControl w:val="0"/>
              <w:spacing w:before="40" w:after="40"/>
              <w:rPr>
                <w:rFonts w:ascii="Tahoma" w:hAnsi="Tahoma" w:cs="Tahoma"/>
                <w:sz w:val="13"/>
              </w:rPr>
            </w:pPr>
          </w:p>
        </w:tc>
      </w:tr>
      <w:tr w:rsidR="003D5C46" w:rsidRPr="00D20051" w14:paraId="56E7C874" w14:textId="77777777" w:rsidTr="00B73377">
        <w:trPr>
          <w:cantSplit/>
          <w:trHeight w:val="287"/>
        </w:trPr>
        <w:tc>
          <w:tcPr>
            <w:tcW w:w="2638" w:type="dxa"/>
            <w:tcBorders>
              <w:bottom w:val="single" w:sz="4" w:space="0" w:color="auto"/>
            </w:tcBorders>
            <w:shd w:val="clear" w:color="auto" w:fill="auto"/>
            <w:vAlign w:val="center"/>
          </w:tcPr>
          <w:p w14:paraId="56E7C861" w14:textId="77777777" w:rsidR="007B2C93" w:rsidRPr="00D20051" w:rsidRDefault="007B2C93" w:rsidP="00B73377">
            <w:pPr>
              <w:pStyle w:val="Heading2"/>
              <w:spacing w:before="40" w:after="40"/>
              <w:ind w:left="0"/>
              <w:rPr>
                <w:rFonts w:ascii="Tahoma" w:hAnsi="Tahoma" w:cs="Tahoma"/>
                <w:b w:val="0"/>
                <w:sz w:val="14"/>
              </w:rPr>
            </w:pPr>
            <w:bookmarkStart w:id="48" w:name="_Toc336337860"/>
            <w:bookmarkStart w:id="49" w:name="_Toc357600976"/>
            <w:r w:rsidRPr="00D20051">
              <w:rPr>
                <w:rFonts w:ascii="Tahoma" w:hAnsi="Tahoma" w:cs="Tahoma"/>
                <w:b w:val="0"/>
                <w:sz w:val="14"/>
              </w:rPr>
              <w:t>Office 365 A3 (SL per Utente)</w:t>
            </w:r>
            <w:bookmarkEnd w:id="48"/>
            <w:bookmarkEnd w:id="49"/>
          </w:p>
        </w:tc>
        <w:tc>
          <w:tcPr>
            <w:tcW w:w="429" w:type="dxa"/>
            <w:tcBorders>
              <w:bottom w:val="single" w:sz="4" w:space="0" w:color="auto"/>
            </w:tcBorders>
            <w:shd w:val="clear" w:color="auto" w:fill="auto"/>
            <w:vAlign w:val="center"/>
          </w:tcPr>
          <w:p w14:paraId="56E7C862" w14:textId="77777777" w:rsidR="007B2C93" w:rsidRPr="00D20051" w:rsidRDefault="001E528E" w:rsidP="00B73377">
            <w:pPr>
              <w:pStyle w:val="TableText"/>
              <w:widowControl w:val="0"/>
              <w:spacing w:before="40" w:after="40"/>
              <w:rPr>
                <w:b/>
                <w:color w:val="0000FF"/>
                <w:sz w:val="13"/>
                <w:szCs w:val="13"/>
                <w:u w:val="single"/>
              </w:rPr>
            </w:pPr>
            <w:hyperlink w:anchor="_5_Office_365_1" w:history="1">
              <w:r w:rsidR="00D12347" w:rsidRPr="00D20051">
                <w:rPr>
                  <w:rStyle w:val="Hyperlink"/>
                  <w:b/>
                  <w:sz w:val="13"/>
                  <w:szCs w:val="13"/>
                </w:rPr>
                <w:t>5</w:t>
              </w:r>
            </w:hyperlink>
          </w:p>
        </w:tc>
        <w:tc>
          <w:tcPr>
            <w:tcW w:w="429" w:type="dxa"/>
            <w:tcBorders>
              <w:bottom w:val="single" w:sz="4" w:space="0" w:color="auto"/>
            </w:tcBorders>
            <w:shd w:val="clear" w:color="auto" w:fill="auto"/>
            <w:vAlign w:val="center"/>
          </w:tcPr>
          <w:p w14:paraId="56E7C863" w14:textId="77777777" w:rsidR="007B2C93" w:rsidRPr="00D20051" w:rsidRDefault="007B2C93" w:rsidP="00B73377">
            <w:pPr>
              <w:pStyle w:val="TableText"/>
              <w:widowControl w:val="0"/>
              <w:spacing w:before="40" w:after="40"/>
              <w:rPr>
                <w:rFonts w:ascii="Tahoma" w:hAnsi="Tahoma" w:cs="Tahoma"/>
                <w:sz w:val="13"/>
              </w:rPr>
            </w:pPr>
            <w:r w:rsidRPr="00D20051">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14:paraId="56E7C864" w14:textId="77777777" w:rsidR="007B2C93" w:rsidRPr="00D20051" w:rsidRDefault="007B2C93" w:rsidP="00B73377">
            <w:pPr>
              <w:pStyle w:val="TableText"/>
              <w:widowControl w:val="0"/>
              <w:spacing w:before="40" w:after="40"/>
              <w:rPr>
                <w:rFonts w:ascii="Tahoma" w:hAnsi="Tahoma" w:cs="Tahoma"/>
                <w:sz w:val="13"/>
              </w:rPr>
            </w:pPr>
            <w:r w:rsidRPr="00D20051">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14:paraId="56E7C865" w14:textId="77777777" w:rsidR="007B2C93" w:rsidRPr="00D20051" w:rsidRDefault="007B2C93" w:rsidP="00B7337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auto"/>
            <w:vAlign w:val="center"/>
          </w:tcPr>
          <w:p w14:paraId="56E7C866" w14:textId="77777777" w:rsidR="007B2C93" w:rsidRPr="00D20051" w:rsidRDefault="007B2C93" w:rsidP="00B7337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auto"/>
            <w:vAlign w:val="center"/>
          </w:tcPr>
          <w:p w14:paraId="56E7C867" w14:textId="77777777" w:rsidR="007B2C93" w:rsidRPr="00D20051" w:rsidRDefault="007B2C93" w:rsidP="00B7337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auto"/>
            <w:vAlign w:val="center"/>
          </w:tcPr>
          <w:p w14:paraId="56E7C868" w14:textId="77777777" w:rsidR="007B2C93" w:rsidRPr="00D20051" w:rsidRDefault="007B2C93" w:rsidP="00B7337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auto"/>
            <w:vAlign w:val="center"/>
          </w:tcPr>
          <w:p w14:paraId="56E7C869" w14:textId="77777777" w:rsidR="007B2C93" w:rsidRPr="00D20051" w:rsidRDefault="007B2C93" w:rsidP="00B7337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auto"/>
            <w:vAlign w:val="center"/>
          </w:tcPr>
          <w:p w14:paraId="56E7C86A" w14:textId="77777777" w:rsidR="007B2C93" w:rsidRPr="00D20051" w:rsidRDefault="007B2C93" w:rsidP="00B73377">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6E7C86B" w14:textId="77777777" w:rsidR="007B2C93" w:rsidRPr="00D20051" w:rsidRDefault="007B2C93" w:rsidP="00B73377">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6E7C86C" w14:textId="77777777" w:rsidR="007B2C93" w:rsidRPr="00D20051" w:rsidRDefault="007B2C93" w:rsidP="00B7337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auto"/>
            <w:vAlign w:val="center"/>
          </w:tcPr>
          <w:p w14:paraId="56E7C86D" w14:textId="77777777" w:rsidR="007B2C93" w:rsidRPr="00D20051" w:rsidRDefault="007B2C93" w:rsidP="00B73377">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6E7C86E" w14:textId="77777777" w:rsidR="007B2C93" w:rsidRPr="00D20051" w:rsidRDefault="007B2C93" w:rsidP="00B73377">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6E7C86F" w14:textId="77777777" w:rsidR="007B2C93" w:rsidRPr="00D20051" w:rsidRDefault="007B2C93"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6E7C870" w14:textId="77777777" w:rsidR="007B2C93" w:rsidRPr="00D20051" w:rsidDel="000365B0" w:rsidRDefault="007B2C93" w:rsidP="00B73377">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56E7C871" w14:textId="77777777" w:rsidR="007B2C93" w:rsidRPr="00D20051" w:rsidRDefault="007B2C93" w:rsidP="00B73377">
            <w:pPr>
              <w:pStyle w:val="TableText"/>
              <w:widowControl w:val="0"/>
              <w:spacing w:before="40" w:after="40"/>
              <w:rPr>
                <w:rFonts w:ascii="Tahoma" w:hAnsi="Tahoma" w:cs="Tahoma"/>
                <w:sz w:val="13"/>
              </w:rPr>
            </w:pPr>
          </w:p>
        </w:tc>
        <w:tc>
          <w:tcPr>
            <w:tcW w:w="514" w:type="dxa"/>
            <w:tcBorders>
              <w:bottom w:val="single" w:sz="4" w:space="0" w:color="auto"/>
            </w:tcBorders>
            <w:shd w:val="clear" w:color="auto" w:fill="auto"/>
            <w:vAlign w:val="center"/>
          </w:tcPr>
          <w:p w14:paraId="56E7C872" w14:textId="77777777" w:rsidR="007B2C93" w:rsidRPr="00D20051" w:rsidRDefault="007B2C93" w:rsidP="00B73377">
            <w:pPr>
              <w:pStyle w:val="TableText"/>
              <w:widowControl w:val="0"/>
              <w:spacing w:before="40" w:after="40"/>
              <w:rPr>
                <w:rFonts w:ascii="Tahoma" w:hAnsi="Tahoma" w:cs="Tahoma"/>
                <w:sz w:val="13"/>
              </w:rPr>
            </w:pPr>
            <w:r w:rsidRPr="00D20051">
              <w:rPr>
                <w:rFonts w:ascii="Tahoma" w:hAnsi="Tahoma" w:cs="Tahoma"/>
                <w:sz w:val="13"/>
              </w:rPr>
              <w:t>EOLS (Solo EES)</w:t>
            </w:r>
          </w:p>
        </w:tc>
        <w:tc>
          <w:tcPr>
            <w:tcW w:w="514" w:type="dxa"/>
            <w:tcBorders>
              <w:bottom w:val="single" w:sz="4" w:space="0" w:color="auto"/>
            </w:tcBorders>
            <w:shd w:val="clear" w:color="auto" w:fill="auto"/>
            <w:vAlign w:val="center"/>
          </w:tcPr>
          <w:p w14:paraId="56E7C873" w14:textId="77777777" w:rsidR="007B2C93" w:rsidRPr="00D20051" w:rsidRDefault="007B2C93" w:rsidP="00B73377">
            <w:pPr>
              <w:pStyle w:val="TableText"/>
              <w:widowControl w:val="0"/>
              <w:spacing w:before="40" w:after="40"/>
              <w:rPr>
                <w:rFonts w:ascii="Tahoma" w:hAnsi="Tahoma" w:cs="Tahoma"/>
                <w:sz w:val="13"/>
              </w:rPr>
            </w:pPr>
          </w:p>
        </w:tc>
      </w:tr>
      <w:tr w:rsidR="00B33D0E" w:rsidRPr="00D20051" w14:paraId="56E7C888" w14:textId="77777777" w:rsidTr="00B73377">
        <w:trPr>
          <w:cantSplit/>
          <w:trHeight w:val="287"/>
        </w:trPr>
        <w:tc>
          <w:tcPr>
            <w:tcW w:w="2638" w:type="dxa"/>
            <w:tcBorders>
              <w:bottom w:val="single" w:sz="4" w:space="0" w:color="auto"/>
            </w:tcBorders>
            <w:shd w:val="clear" w:color="auto" w:fill="FABF8F"/>
            <w:vAlign w:val="center"/>
          </w:tcPr>
          <w:p w14:paraId="56E7C875" w14:textId="77777777" w:rsidR="007B2C93" w:rsidRPr="00D20051" w:rsidRDefault="007B2C93" w:rsidP="00B73377">
            <w:pPr>
              <w:pStyle w:val="Heading2"/>
              <w:spacing w:before="40" w:after="40"/>
              <w:ind w:left="0"/>
              <w:rPr>
                <w:rFonts w:ascii="Tahoma" w:hAnsi="Tahoma" w:cs="Tahoma"/>
                <w:b w:val="0"/>
                <w:sz w:val="14"/>
              </w:rPr>
            </w:pPr>
            <w:bookmarkStart w:id="50" w:name="_Toc336337861"/>
            <w:bookmarkStart w:id="51" w:name="_Toc357600977"/>
            <w:r w:rsidRPr="00D20051">
              <w:rPr>
                <w:rFonts w:ascii="Tahoma" w:hAnsi="Tahoma" w:cs="Tahoma"/>
                <w:b w:val="0"/>
                <w:sz w:val="14"/>
              </w:rPr>
              <w:t>Office 365 A4 (SL per Utente)</w:t>
            </w:r>
            <w:bookmarkEnd w:id="50"/>
            <w:bookmarkEnd w:id="51"/>
          </w:p>
        </w:tc>
        <w:tc>
          <w:tcPr>
            <w:tcW w:w="429" w:type="dxa"/>
            <w:tcBorders>
              <w:bottom w:val="single" w:sz="4" w:space="0" w:color="auto"/>
            </w:tcBorders>
            <w:shd w:val="clear" w:color="auto" w:fill="FABF8F"/>
            <w:vAlign w:val="center"/>
          </w:tcPr>
          <w:p w14:paraId="56E7C876" w14:textId="77777777" w:rsidR="007B2C93" w:rsidRPr="00D20051" w:rsidRDefault="001E528E" w:rsidP="00B73377">
            <w:pPr>
              <w:pStyle w:val="TableText"/>
              <w:widowControl w:val="0"/>
              <w:spacing w:before="40" w:after="40"/>
              <w:rPr>
                <w:b/>
                <w:color w:val="0000FF"/>
                <w:sz w:val="13"/>
                <w:szCs w:val="13"/>
                <w:u w:val="single"/>
              </w:rPr>
            </w:pPr>
            <w:hyperlink w:anchor="_5_Office_365_1" w:history="1">
              <w:r w:rsidR="00D12347" w:rsidRPr="00D20051">
                <w:rPr>
                  <w:rStyle w:val="Hyperlink"/>
                  <w:b/>
                  <w:sz w:val="13"/>
                  <w:szCs w:val="13"/>
                </w:rPr>
                <w:t>5</w:t>
              </w:r>
            </w:hyperlink>
          </w:p>
        </w:tc>
        <w:tc>
          <w:tcPr>
            <w:tcW w:w="429" w:type="dxa"/>
            <w:tcBorders>
              <w:bottom w:val="single" w:sz="4" w:space="0" w:color="auto"/>
            </w:tcBorders>
            <w:shd w:val="clear" w:color="auto" w:fill="FABF8F"/>
            <w:vAlign w:val="center"/>
          </w:tcPr>
          <w:p w14:paraId="56E7C877" w14:textId="77777777" w:rsidR="007B2C93" w:rsidRPr="00D20051" w:rsidRDefault="007B2C93" w:rsidP="00B73377">
            <w:pPr>
              <w:pStyle w:val="TableText"/>
              <w:widowControl w:val="0"/>
              <w:spacing w:before="40" w:after="40"/>
              <w:rPr>
                <w:rFonts w:ascii="Tahoma" w:hAnsi="Tahoma" w:cs="Tahoma"/>
                <w:sz w:val="13"/>
              </w:rPr>
            </w:pPr>
            <w:r w:rsidRPr="00D20051">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14:paraId="56E7C878" w14:textId="77777777" w:rsidR="007B2C93" w:rsidRPr="00D20051" w:rsidRDefault="007B2C93" w:rsidP="00B73377">
            <w:pPr>
              <w:pStyle w:val="TableText"/>
              <w:widowControl w:val="0"/>
              <w:spacing w:before="40" w:after="40"/>
              <w:rPr>
                <w:rFonts w:ascii="Tahoma" w:hAnsi="Tahoma" w:cs="Tahoma"/>
                <w:sz w:val="13"/>
              </w:rPr>
            </w:pPr>
            <w:r w:rsidRPr="00D20051">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56E7C879" w14:textId="77777777" w:rsidR="007B2C93" w:rsidRPr="00D20051" w:rsidRDefault="007B2C93" w:rsidP="00B7337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ABF8F"/>
            <w:vAlign w:val="center"/>
          </w:tcPr>
          <w:p w14:paraId="56E7C87A" w14:textId="77777777" w:rsidR="007B2C93" w:rsidRPr="00D20051" w:rsidRDefault="007B2C93" w:rsidP="00B7337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ABF8F"/>
            <w:vAlign w:val="center"/>
          </w:tcPr>
          <w:p w14:paraId="56E7C87B" w14:textId="77777777" w:rsidR="007B2C93" w:rsidRPr="00D20051" w:rsidRDefault="007B2C93" w:rsidP="00B7337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ABF8F"/>
            <w:vAlign w:val="center"/>
          </w:tcPr>
          <w:p w14:paraId="56E7C87C" w14:textId="77777777" w:rsidR="007B2C93" w:rsidRPr="00D20051" w:rsidRDefault="007B2C93" w:rsidP="00B7337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ABF8F"/>
            <w:vAlign w:val="center"/>
          </w:tcPr>
          <w:p w14:paraId="56E7C87D" w14:textId="77777777" w:rsidR="007B2C93" w:rsidRPr="00D20051" w:rsidRDefault="007B2C93" w:rsidP="00B7337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ABF8F"/>
            <w:vAlign w:val="center"/>
          </w:tcPr>
          <w:p w14:paraId="56E7C87E" w14:textId="77777777" w:rsidR="007B2C93" w:rsidRPr="00D20051" w:rsidRDefault="007B2C93" w:rsidP="00B73377">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E7C87F" w14:textId="77777777" w:rsidR="007B2C93" w:rsidRPr="00D20051" w:rsidRDefault="007B2C93" w:rsidP="00B73377">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6E7C880" w14:textId="77777777" w:rsidR="007B2C93" w:rsidRPr="00D20051" w:rsidRDefault="007B2C93" w:rsidP="00B7337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ABF8F"/>
            <w:vAlign w:val="center"/>
          </w:tcPr>
          <w:p w14:paraId="56E7C881" w14:textId="77777777" w:rsidR="007B2C93" w:rsidRPr="00D20051" w:rsidRDefault="007B2C93" w:rsidP="00B73377">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E7C882" w14:textId="77777777" w:rsidR="007B2C93" w:rsidRPr="00D20051" w:rsidRDefault="007B2C93" w:rsidP="00B73377">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6E7C883" w14:textId="77777777" w:rsidR="007B2C93" w:rsidRPr="00D20051" w:rsidRDefault="007B2C93"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6E7C884" w14:textId="77777777" w:rsidR="007B2C93" w:rsidRPr="00D20051" w:rsidDel="000365B0" w:rsidRDefault="007B2C93" w:rsidP="00B73377">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6E7C885" w14:textId="77777777" w:rsidR="007B2C93" w:rsidRPr="00D20051" w:rsidRDefault="007B2C93" w:rsidP="00B73377">
            <w:pPr>
              <w:pStyle w:val="TableText"/>
              <w:widowControl w:val="0"/>
              <w:spacing w:before="40" w:after="40"/>
              <w:rPr>
                <w:rFonts w:ascii="Tahoma" w:hAnsi="Tahoma" w:cs="Tahoma"/>
                <w:sz w:val="13"/>
              </w:rPr>
            </w:pPr>
          </w:p>
        </w:tc>
        <w:tc>
          <w:tcPr>
            <w:tcW w:w="514" w:type="dxa"/>
            <w:tcBorders>
              <w:bottom w:val="single" w:sz="4" w:space="0" w:color="auto"/>
            </w:tcBorders>
            <w:shd w:val="clear" w:color="auto" w:fill="FABF8F"/>
            <w:vAlign w:val="center"/>
          </w:tcPr>
          <w:p w14:paraId="56E7C886" w14:textId="77777777" w:rsidR="007B2C93" w:rsidRPr="00D20051" w:rsidRDefault="007B2C93" w:rsidP="00B73377">
            <w:pPr>
              <w:pStyle w:val="TableText"/>
              <w:widowControl w:val="0"/>
              <w:spacing w:before="40" w:after="40"/>
              <w:rPr>
                <w:rFonts w:ascii="Tahoma" w:hAnsi="Tahoma" w:cs="Tahoma"/>
                <w:sz w:val="13"/>
              </w:rPr>
            </w:pPr>
            <w:r w:rsidRPr="00D20051">
              <w:rPr>
                <w:rFonts w:ascii="Tahoma" w:hAnsi="Tahoma" w:cs="Tahoma"/>
                <w:sz w:val="13"/>
              </w:rPr>
              <w:t>EOLS (Solo EES)</w:t>
            </w:r>
          </w:p>
        </w:tc>
        <w:tc>
          <w:tcPr>
            <w:tcW w:w="514" w:type="dxa"/>
            <w:tcBorders>
              <w:bottom w:val="single" w:sz="4" w:space="0" w:color="auto"/>
            </w:tcBorders>
            <w:shd w:val="clear" w:color="auto" w:fill="FABF8F"/>
            <w:vAlign w:val="center"/>
          </w:tcPr>
          <w:p w14:paraId="56E7C887" w14:textId="77777777" w:rsidR="007B2C93" w:rsidRPr="00D20051" w:rsidRDefault="007B2C93" w:rsidP="00B73377">
            <w:pPr>
              <w:pStyle w:val="TableText"/>
              <w:widowControl w:val="0"/>
              <w:spacing w:before="40" w:after="40"/>
              <w:rPr>
                <w:rFonts w:ascii="Tahoma" w:hAnsi="Tahoma" w:cs="Tahoma"/>
                <w:sz w:val="13"/>
              </w:rPr>
            </w:pPr>
          </w:p>
        </w:tc>
      </w:tr>
      <w:tr w:rsidR="00EF228F" w:rsidRPr="00D20051" w14:paraId="56E7C89A" w14:textId="77777777" w:rsidTr="00B73377">
        <w:trPr>
          <w:cantSplit/>
          <w:trHeight w:val="287"/>
        </w:trPr>
        <w:tc>
          <w:tcPr>
            <w:tcW w:w="2638" w:type="dxa"/>
            <w:tcBorders>
              <w:bottom w:val="single" w:sz="4" w:space="0" w:color="auto"/>
            </w:tcBorders>
            <w:shd w:val="clear" w:color="auto" w:fill="auto"/>
            <w:vAlign w:val="center"/>
          </w:tcPr>
          <w:p w14:paraId="56E7C889" w14:textId="77777777" w:rsidR="003E5902" w:rsidRPr="00D20051" w:rsidRDefault="003E5902" w:rsidP="00B73377">
            <w:pPr>
              <w:pStyle w:val="Heading2"/>
              <w:spacing w:before="40" w:after="40"/>
              <w:ind w:left="0"/>
              <w:rPr>
                <w:rFonts w:ascii="Tahoma" w:hAnsi="Tahoma" w:cs="Tahoma"/>
                <w:b w:val="0"/>
                <w:sz w:val="14"/>
              </w:rPr>
            </w:pPr>
            <w:bookmarkStart w:id="52" w:name="_Toc357600978"/>
            <w:r w:rsidRPr="00D20051">
              <w:rPr>
                <w:rFonts w:ascii="Tahoma" w:hAnsi="Tahoma" w:cs="Tahoma"/>
                <w:b w:val="0"/>
                <w:sz w:val="14"/>
              </w:rPr>
              <w:t>Office 365 Midsize Business (SL per Utente)</w:t>
            </w:r>
            <w:bookmarkEnd w:id="52"/>
          </w:p>
        </w:tc>
        <w:tc>
          <w:tcPr>
            <w:tcW w:w="429" w:type="dxa"/>
            <w:tcBorders>
              <w:bottom w:val="single" w:sz="4" w:space="0" w:color="auto"/>
            </w:tcBorders>
            <w:shd w:val="clear" w:color="auto" w:fill="auto"/>
            <w:vAlign w:val="center"/>
          </w:tcPr>
          <w:p w14:paraId="56E7C88A" w14:textId="77777777" w:rsidR="003E5902" w:rsidRPr="00D20051" w:rsidRDefault="001E528E" w:rsidP="00B73377">
            <w:pPr>
              <w:pStyle w:val="TableText"/>
              <w:widowControl w:val="0"/>
              <w:spacing w:before="40" w:after="40"/>
              <w:rPr>
                <w:b/>
                <w:sz w:val="13"/>
                <w:szCs w:val="13"/>
              </w:rPr>
            </w:pPr>
            <w:hyperlink w:anchor="_7_Office_365" w:history="1">
              <w:r w:rsidR="003D5C46" w:rsidRPr="00D20051">
                <w:rPr>
                  <w:rStyle w:val="Hyperlink"/>
                  <w:b/>
                  <w:sz w:val="13"/>
                  <w:szCs w:val="13"/>
                </w:rPr>
                <w:t>6</w:t>
              </w:r>
            </w:hyperlink>
          </w:p>
        </w:tc>
        <w:tc>
          <w:tcPr>
            <w:tcW w:w="429" w:type="dxa"/>
            <w:tcBorders>
              <w:bottom w:val="single" w:sz="4" w:space="0" w:color="auto"/>
            </w:tcBorders>
            <w:shd w:val="clear" w:color="auto" w:fill="auto"/>
            <w:vAlign w:val="center"/>
          </w:tcPr>
          <w:p w14:paraId="56E7C88B" w14:textId="77777777" w:rsidR="003E5902" w:rsidRPr="00D20051" w:rsidRDefault="003E5902" w:rsidP="00B73377">
            <w:pPr>
              <w:pStyle w:val="TableText"/>
              <w:widowControl w:val="0"/>
              <w:spacing w:before="40" w:after="40"/>
              <w:rPr>
                <w:rFonts w:ascii="Tahoma" w:hAnsi="Tahoma" w:cs="Tahoma"/>
                <w:sz w:val="13"/>
              </w:rPr>
            </w:pPr>
            <w:r w:rsidRPr="00D20051">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14:paraId="56E7C88C" w14:textId="77777777" w:rsidR="003E5902" w:rsidRPr="00D20051" w:rsidRDefault="003E5902" w:rsidP="00B73377">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6E7C88D" w14:textId="77777777" w:rsidR="003E5902" w:rsidRPr="00D20051" w:rsidRDefault="003E5902" w:rsidP="00B7337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auto"/>
            <w:vAlign w:val="center"/>
          </w:tcPr>
          <w:p w14:paraId="56E7C88E" w14:textId="77777777" w:rsidR="003E5902" w:rsidRPr="00D20051" w:rsidRDefault="003E5902" w:rsidP="00B7337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auto"/>
            <w:vAlign w:val="center"/>
          </w:tcPr>
          <w:p w14:paraId="56E7C88F" w14:textId="77777777" w:rsidR="003E5902" w:rsidRPr="00D20051" w:rsidRDefault="003E5902" w:rsidP="00B7337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auto"/>
            <w:vAlign w:val="center"/>
          </w:tcPr>
          <w:p w14:paraId="56E7C890" w14:textId="77777777" w:rsidR="003E5902" w:rsidRPr="00D20051" w:rsidRDefault="003E5902" w:rsidP="00B7337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auto"/>
            <w:vAlign w:val="center"/>
          </w:tcPr>
          <w:p w14:paraId="56E7C891" w14:textId="77777777" w:rsidR="003E5902" w:rsidRPr="00D20051" w:rsidRDefault="003E5902" w:rsidP="00B7337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auto"/>
            <w:vAlign w:val="center"/>
          </w:tcPr>
          <w:p w14:paraId="56E7C892" w14:textId="77777777" w:rsidR="003E5902" w:rsidRPr="00D20051" w:rsidRDefault="003E5902" w:rsidP="00B73377">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6E7C893" w14:textId="77777777" w:rsidR="003E5902" w:rsidRPr="00D20051" w:rsidRDefault="003E5902" w:rsidP="00B73377">
            <w:pPr>
              <w:pStyle w:val="TableText"/>
              <w:widowControl w:val="0"/>
              <w:spacing w:before="40" w:after="4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56E7C894" w14:textId="77777777" w:rsidR="003E5902" w:rsidRPr="00D20051" w:rsidRDefault="003E5902"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6E7C895" w14:textId="77777777" w:rsidR="003E5902" w:rsidRPr="00D20051" w:rsidRDefault="003E5902" w:rsidP="00B73377">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6E7C896" w14:textId="77777777" w:rsidR="003E5902" w:rsidRPr="00D20051" w:rsidRDefault="003E5902" w:rsidP="00B73377">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56E7C897" w14:textId="77777777" w:rsidR="003E5902" w:rsidRPr="00D20051" w:rsidRDefault="003E5902" w:rsidP="00B73377">
            <w:pPr>
              <w:pStyle w:val="TableText"/>
              <w:widowControl w:val="0"/>
              <w:spacing w:before="40" w:after="40"/>
              <w:rPr>
                <w:rFonts w:ascii="Tahoma" w:hAnsi="Tahoma" w:cs="Tahoma"/>
                <w:sz w:val="13"/>
              </w:rPr>
            </w:pPr>
            <w:r w:rsidRPr="00D20051">
              <w:rPr>
                <w:rFonts w:ascii="Tahoma" w:hAnsi="Tahoma" w:cs="Tahoma"/>
                <w:sz w:val="13"/>
              </w:rPr>
              <w:t>P</w:t>
            </w:r>
          </w:p>
        </w:tc>
        <w:tc>
          <w:tcPr>
            <w:tcW w:w="514" w:type="dxa"/>
            <w:tcBorders>
              <w:bottom w:val="single" w:sz="4" w:space="0" w:color="auto"/>
            </w:tcBorders>
            <w:shd w:val="clear" w:color="auto" w:fill="auto"/>
            <w:vAlign w:val="center"/>
          </w:tcPr>
          <w:p w14:paraId="56E7C898" w14:textId="77777777" w:rsidR="003E5902" w:rsidRPr="00D20051" w:rsidRDefault="003E5902" w:rsidP="00B73377">
            <w:pPr>
              <w:pStyle w:val="TableText"/>
              <w:widowControl w:val="0"/>
              <w:spacing w:before="40" w:after="40"/>
              <w:rPr>
                <w:rFonts w:ascii="Tahoma" w:hAnsi="Tahoma" w:cs="Tahoma"/>
                <w:sz w:val="13"/>
              </w:rPr>
            </w:pPr>
          </w:p>
        </w:tc>
        <w:tc>
          <w:tcPr>
            <w:tcW w:w="514" w:type="dxa"/>
            <w:tcBorders>
              <w:bottom w:val="single" w:sz="4" w:space="0" w:color="auto"/>
            </w:tcBorders>
            <w:shd w:val="clear" w:color="auto" w:fill="auto"/>
            <w:vAlign w:val="center"/>
          </w:tcPr>
          <w:p w14:paraId="56E7C899" w14:textId="77777777" w:rsidR="003E5902" w:rsidRPr="00D20051" w:rsidRDefault="003E5902" w:rsidP="00B73377">
            <w:pPr>
              <w:pStyle w:val="TableText"/>
              <w:widowControl w:val="0"/>
              <w:spacing w:before="40" w:after="40"/>
              <w:rPr>
                <w:rFonts w:ascii="Tahoma" w:hAnsi="Tahoma" w:cs="Tahoma"/>
                <w:sz w:val="13"/>
              </w:rPr>
            </w:pPr>
            <w:r w:rsidRPr="00D20051">
              <w:rPr>
                <w:rFonts w:ascii="Tahoma" w:hAnsi="Tahoma" w:cs="Tahoma"/>
                <w:sz w:val="13"/>
              </w:rPr>
              <w:t>OL/OV</w:t>
            </w:r>
          </w:p>
        </w:tc>
      </w:tr>
      <w:tr w:rsidR="00B33D0E" w:rsidRPr="00D20051" w14:paraId="56E7C8AE" w14:textId="77777777" w:rsidTr="00B73377">
        <w:trPr>
          <w:cantSplit/>
          <w:trHeight w:val="287"/>
        </w:trPr>
        <w:tc>
          <w:tcPr>
            <w:tcW w:w="2638" w:type="dxa"/>
            <w:tcBorders>
              <w:bottom w:val="single" w:sz="4" w:space="0" w:color="auto"/>
            </w:tcBorders>
            <w:shd w:val="clear" w:color="auto" w:fill="FABF8F"/>
            <w:vAlign w:val="center"/>
          </w:tcPr>
          <w:p w14:paraId="56E7C89B" w14:textId="77777777" w:rsidR="00CC19FC" w:rsidRPr="00D20051" w:rsidRDefault="00CC19FC" w:rsidP="00B73377">
            <w:pPr>
              <w:pStyle w:val="Heading2"/>
              <w:spacing w:before="40" w:after="40"/>
              <w:ind w:left="0"/>
              <w:rPr>
                <w:rFonts w:ascii="Tahoma" w:hAnsi="Tahoma" w:cs="Tahoma"/>
                <w:b w:val="0"/>
                <w:sz w:val="14"/>
              </w:rPr>
            </w:pPr>
            <w:bookmarkStart w:id="53" w:name="_Toc357600979"/>
            <w:r w:rsidRPr="00D20051">
              <w:rPr>
                <w:rFonts w:ascii="Tahoma" w:hAnsi="Tahoma" w:cs="Tahoma"/>
                <w:b w:val="0"/>
                <w:sz w:val="14"/>
              </w:rPr>
              <w:t>Office 365 Enterprise E1 (SL per Utente)</w:t>
            </w:r>
            <w:bookmarkEnd w:id="53"/>
          </w:p>
        </w:tc>
        <w:tc>
          <w:tcPr>
            <w:tcW w:w="429" w:type="dxa"/>
            <w:tcBorders>
              <w:bottom w:val="single" w:sz="4" w:space="0" w:color="auto"/>
            </w:tcBorders>
            <w:shd w:val="clear" w:color="auto" w:fill="FABF8F"/>
            <w:vAlign w:val="center"/>
          </w:tcPr>
          <w:p w14:paraId="56E7C89C" w14:textId="77777777" w:rsidR="00CC19FC" w:rsidRPr="00D20051" w:rsidRDefault="00CC19FC" w:rsidP="00B73377">
            <w:pPr>
              <w:pStyle w:val="TableText"/>
              <w:widowControl w:val="0"/>
              <w:spacing w:before="40" w:after="40"/>
              <w:rPr>
                <w:b/>
                <w:sz w:val="13"/>
                <w:szCs w:val="13"/>
              </w:rPr>
            </w:pPr>
          </w:p>
        </w:tc>
        <w:tc>
          <w:tcPr>
            <w:tcW w:w="429" w:type="dxa"/>
            <w:tcBorders>
              <w:bottom w:val="single" w:sz="4" w:space="0" w:color="auto"/>
            </w:tcBorders>
            <w:shd w:val="clear" w:color="auto" w:fill="FABF8F"/>
            <w:vAlign w:val="center"/>
          </w:tcPr>
          <w:p w14:paraId="56E7C89D"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14:paraId="56E7C89E"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56E7C89F" w14:textId="77777777" w:rsidR="00CC19FC" w:rsidRPr="00D20051" w:rsidRDefault="00CC19FC" w:rsidP="00B7337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ABF8F"/>
            <w:vAlign w:val="center"/>
          </w:tcPr>
          <w:p w14:paraId="56E7C8A0" w14:textId="77777777" w:rsidR="00CC19FC" w:rsidRPr="00D20051" w:rsidRDefault="00CC19FC" w:rsidP="00B7337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ABF8F"/>
            <w:vAlign w:val="center"/>
          </w:tcPr>
          <w:p w14:paraId="56E7C8A1" w14:textId="77777777" w:rsidR="00CC19FC" w:rsidRPr="00D20051" w:rsidRDefault="00CC19FC" w:rsidP="00B7337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ABF8F"/>
            <w:vAlign w:val="center"/>
          </w:tcPr>
          <w:p w14:paraId="56E7C8A2" w14:textId="77777777" w:rsidR="00CC19FC" w:rsidRPr="00D20051" w:rsidRDefault="00CC19FC" w:rsidP="00B7337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ABF8F"/>
            <w:vAlign w:val="center"/>
          </w:tcPr>
          <w:p w14:paraId="56E7C8A3" w14:textId="77777777" w:rsidR="00CC19FC" w:rsidRPr="00D20051" w:rsidRDefault="00CC19FC" w:rsidP="00B7337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ABF8F"/>
            <w:vAlign w:val="center"/>
          </w:tcPr>
          <w:p w14:paraId="56E7C8A4" w14:textId="77777777" w:rsidR="00CC19FC" w:rsidRPr="00D20051" w:rsidRDefault="00CC19FC" w:rsidP="00B73377">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E7C8A5" w14:textId="77777777" w:rsidR="00CC19FC" w:rsidRPr="00D20051" w:rsidRDefault="00CC19FC" w:rsidP="00B73377">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6E7C8A6" w14:textId="77777777" w:rsidR="00CC19FC" w:rsidRPr="00D20051" w:rsidRDefault="00CC19FC" w:rsidP="00B7337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ABF8F"/>
            <w:vAlign w:val="center"/>
          </w:tcPr>
          <w:p w14:paraId="56E7C8A7" w14:textId="77777777" w:rsidR="00CC19FC" w:rsidRPr="00D20051" w:rsidRDefault="00CC19FC" w:rsidP="00B73377">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E7C8A8" w14:textId="77777777" w:rsidR="00CC19FC" w:rsidRPr="00D20051" w:rsidRDefault="00CC19FC" w:rsidP="00B73377">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6E7C8A9" w14:textId="77777777" w:rsidR="00CC19FC" w:rsidRPr="00D20051" w:rsidRDefault="00CC19FC" w:rsidP="00B73377">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E7C8AA"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14:paraId="56E7C8AB" w14:textId="77777777" w:rsidR="00CC19FC" w:rsidRPr="00D20051" w:rsidRDefault="00CC19FC" w:rsidP="00B73377">
            <w:pPr>
              <w:pStyle w:val="TableText"/>
              <w:widowControl w:val="0"/>
              <w:spacing w:before="40" w:after="40"/>
              <w:rPr>
                <w:rFonts w:ascii="Tahoma" w:hAnsi="Tahoma" w:cs="Tahoma"/>
                <w:sz w:val="13"/>
              </w:rPr>
            </w:pPr>
          </w:p>
        </w:tc>
        <w:tc>
          <w:tcPr>
            <w:tcW w:w="514" w:type="dxa"/>
            <w:tcBorders>
              <w:bottom w:val="single" w:sz="4" w:space="0" w:color="auto"/>
            </w:tcBorders>
            <w:shd w:val="clear" w:color="auto" w:fill="FABF8F"/>
            <w:vAlign w:val="center"/>
          </w:tcPr>
          <w:p w14:paraId="56E7C8AC" w14:textId="77777777" w:rsidR="00CC19FC" w:rsidRPr="00D20051" w:rsidRDefault="00CC19FC" w:rsidP="00B73377">
            <w:pPr>
              <w:pStyle w:val="TableText"/>
              <w:widowControl w:val="0"/>
              <w:spacing w:before="40" w:after="40"/>
              <w:rPr>
                <w:rFonts w:ascii="Tahoma" w:hAnsi="Tahoma" w:cs="Tahoma"/>
                <w:sz w:val="13"/>
              </w:rPr>
            </w:pPr>
          </w:p>
        </w:tc>
        <w:tc>
          <w:tcPr>
            <w:tcW w:w="514" w:type="dxa"/>
            <w:tcBorders>
              <w:bottom w:val="single" w:sz="4" w:space="0" w:color="auto"/>
            </w:tcBorders>
            <w:shd w:val="clear" w:color="auto" w:fill="FABF8F"/>
            <w:vAlign w:val="center"/>
          </w:tcPr>
          <w:p w14:paraId="56E7C8AD" w14:textId="77777777" w:rsidR="00CC19FC" w:rsidRPr="00D20051" w:rsidRDefault="00CC19FC" w:rsidP="00B73377">
            <w:pPr>
              <w:pStyle w:val="TableText"/>
              <w:widowControl w:val="0"/>
              <w:spacing w:before="40" w:after="40"/>
              <w:rPr>
                <w:rFonts w:ascii="Tahoma" w:hAnsi="Tahoma" w:cs="Tahoma"/>
                <w:sz w:val="13"/>
              </w:rPr>
            </w:pPr>
          </w:p>
        </w:tc>
      </w:tr>
      <w:tr w:rsidR="003D5C46" w:rsidRPr="00D20051" w14:paraId="56E7C8C2" w14:textId="77777777" w:rsidTr="00B73377">
        <w:trPr>
          <w:cantSplit/>
          <w:trHeight w:val="287"/>
        </w:trPr>
        <w:tc>
          <w:tcPr>
            <w:tcW w:w="2638" w:type="dxa"/>
            <w:tcBorders>
              <w:bottom w:val="single" w:sz="4" w:space="0" w:color="auto"/>
            </w:tcBorders>
            <w:shd w:val="clear" w:color="auto" w:fill="auto"/>
            <w:vAlign w:val="center"/>
          </w:tcPr>
          <w:p w14:paraId="56E7C8AF" w14:textId="77777777" w:rsidR="00CC19FC" w:rsidRPr="00D20051" w:rsidRDefault="00CC19FC" w:rsidP="00B73377">
            <w:pPr>
              <w:pStyle w:val="Heading2"/>
              <w:spacing w:before="40" w:after="40"/>
              <w:ind w:left="0"/>
              <w:rPr>
                <w:rFonts w:ascii="Tahoma" w:hAnsi="Tahoma" w:cs="Tahoma"/>
                <w:b w:val="0"/>
                <w:sz w:val="14"/>
              </w:rPr>
            </w:pPr>
            <w:bookmarkStart w:id="54" w:name="_Toc291024473"/>
            <w:bookmarkStart w:id="55" w:name="_Toc336337862"/>
            <w:bookmarkStart w:id="56" w:name="_Toc357600980"/>
            <w:r w:rsidRPr="00D20051">
              <w:rPr>
                <w:rFonts w:ascii="Tahoma" w:hAnsi="Tahoma" w:cs="Tahoma"/>
                <w:b w:val="0"/>
                <w:sz w:val="14"/>
              </w:rPr>
              <w:t>Office 365 Enterprise E2 (SL per Utente)</w:t>
            </w:r>
            <w:bookmarkEnd w:id="54"/>
            <w:bookmarkEnd w:id="55"/>
            <w:bookmarkEnd w:id="56"/>
          </w:p>
        </w:tc>
        <w:tc>
          <w:tcPr>
            <w:tcW w:w="429" w:type="dxa"/>
            <w:tcBorders>
              <w:bottom w:val="single" w:sz="4" w:space="0" w:color="auto"/>
            </w:tcBorders>
            <w:shd w:val="clear" w:color="auto" w:fill="auto"/>
            <w:vAlign w:val="center"/>
          </w:tcPr>
          <w:p w14:paraId="56E7C8B0" w14:textId="77777777" w:rsidR="00CC19FC" w:rsidRPr="00D20051" w:rsidRDefault="001E528E" w:rsidP="00B73377">
            <w:pPr>
              <w:pStyle w:val="TableText"/>
              <w:widowControl w:val="0"/>
              <w:spacing w:before="40" w:after="40"/>
              <w:rPr>
                <w:b/>
                <w:color w:val="0000FF"/>
                <w:sz w:val="13"/>
                <w:szCs w:val="13"/>
                <w:u w:val="single"/>
              </w:rPr>
            </w:pPr>
            <w:hyperlink w:anchor="_7_Office_365_1" w:history="1">
              <w:r w:rsidR="003D5C46" w:rsidRPr="00D20051">
                <w:rPr>
                  <w:rStyle w:val="Hyperlink"/>
                  <w:b/>
                  <w:sz w:val="13"/>
                  <w:szCs w:val="13"/>
                </w:rPr>
                <w:t>7</w:t>
              </w:r>
            </w:hyperlink>
          </w:p>
        </w:tc>
        <w:tc>
          <w:tcPr>
            <w:tcW w:w="429" w:type="dxa"/>
            <w:tcBorders>
              <w:bottom w:val="single" w:sz="4" w:space="0" w:color="auto"/>
            </w:tcBorders>
            <w:shd w:val="clear" w:color="auto" w:fill="auto"/>
            <w:vAlign w:val="center"/>
          </w:tcPr>
          <w:p w14:paraId="56E7C8B1"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14:paraId="56E7C8B2"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14:paraId="56E7C8B3" w14:textId="77777777" w:rsidR="00CC19FC" w:rsidRPr="00D20051" w:rsidRDefault="00CC19FC" w:rsidP="00B7337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auto"/>
            <w:vAlign w:val="center"/>
          </w:tcPr>
          <w:p w14:paraId="56E7C8B4" w14:textId="77777777" w:rsidR="00CC19FC" w:rsidRPr="00D20051" w:rsidRDefault="00CC19FC" w:rsidP="00B7337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auto"/>
            <w:vAlign w:val="center"/>
          </w:tcPr>
          <w:p w14:paraId="56E7C8B5" w14:textId="77777777" w:rsidR="00CC19FC" w:rsidRPr="00D20051" w:rsidRDefault="00CC19FC" w:rsidP="00B7337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auto"/>
            <w:vAlign w:val="center"/>
          </w:tcPr>
          <w:p w14:paraId="56E7C8B6" w14:textId="77777777" w:rsidR="00CC19FC" w:rsidRPr="00D20051" w:rsidRDefault="00CC19FC" w:rsidP="00B7337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auto"/>
            <w:vAlign w:val="center"/>
          </w:tcPr>
          <w:p w14:paraId="56E7C8B7" w14:textId="77777777" w:rsidR="00CC19FC" w:rsidRPr="00D20051" w:rsidRDefault="00CC19FC" w:rsidP="00B7337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auto"/>
            <w:vAlign w:val="center"/>
          </w:tcPr>
          <w:p w14:paraId="56E7C8B8" w14:textId="77777777" w:rsidR="00CC19FC" w:rsidRPr="00D20051" w:rsidRDefault="00CC19FC" w:rsidP="00B73377">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6E7C8B9" w14:textId="77777777" w:rsidR="00CC19FC" w:rsidRPr="00D20051" w:rsidRDefault="00CC19FC" w:rsidP="00B73377">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6E7C8BA" w14:textId="77777777" w:rsidR="00CC19FC" w:rsidRPr="00D20051" w:rsidRDefault="00CC19FC" w:rsidP="00B7337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auto"/>
            <w:vAlign w:val="center"/>
          </w:tcPr>
          <w:p w14:paraId="56E7C8BB" w14:textId="77777777" w:rsidR="00CC19FC" w:rsidRPr="00D20051" w:rsidRDefault="00CC19FC" w:rsidP="00B73377">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6E7C8BC" w14:textId="77777777" w:rsidR="00CC19FC" w:rsidRPr="00D20051" w:rsidRDefault="00CC19FC" w:rsidP="00B73377">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6E7C8BD" w14:textId="77777777" w:rsidR="00CC19FC" w:rsidRPr="00D20051" w:rsidRDefault="00CC19FC" w:rsidP="00B73377">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6E7C8BE"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auto"/>
            <w:vAlign w:val="center"/>
          </w:tcPr>
          <w:p w14:paraId="56E7C8BF" w14:textId="77777777" w:rsidR="00CC19FC" w:rsidRPr="00D20051" w:rsidRDefault="00CC19FC" w:rsidP="00B73377">
            <w:pPr>
              <w:pStyle w:val="TableText"/>
              <w:widowControl w:val="0"/>
              <w:spacing w:before="40" w:after="40"/>
              <w:rPr>
                <w:rFonts w:ascii="Tahoma" w:hAnsi="Tahoma" w:cs="Tahoma"/>
                <w:sz w:val="13"/>
              </w:rPr>
            </w:pPr>
          </w:p>
        </w:tc>
        <w:tc>
          <w:tcPr>
            <w:tcW w:w="514" w:type="dxa"/>
            <w:tcBorders>
              <w:bottom w:val="single" w:sz="4" w:space="0" w:color="auto"/>
            </w:tcBorders>
            <w:shd w:val="clear" w:color="auto" w:fill="auto"/>
            <w:vAlign w:val="center"/>
          </w:tcPr>
          <w:p w14:paraId="56E7C8C0" w14:textId="77777777" w:rsidR="00CC19FC" w:rsidRPr="00D20051" w:rsidRDefault="00CC19FC" w:rsidP="00B73377">
            <w:pPr>
              <w:pStyle w:val="TableText"/>
              <w:widowControl w:val="0"/>
              <w:spacing w:before="40" w:after="40"/>
              <w:rPr>
                <w:rFonts w:ascii="Tahoma" w:hAnsi="Tahoma" w:cs="Tahoma"/>
                <w:sz w:val="13"/>
              </w:rPr>
            </w:pPr>
          </w:p>
        </w:tc>
        <w:tc>
          <w:tcPr>
            <w:tcW w:w="514" w:type="dxa"/>
            <w:tcBorders>
              <w:bottom w:val="single" w:sz="4" w:space="0" w:color="auto"/>
            </w:tcBorders>
            <w:shd w:val="clear" w:color="auto" w:fill="auto"/>
            <w:vAlign w:val="center"/>
          </w:tcPr>
          <w:p w14:paraId="56E7C8C1" w14:textId="77777777" w:rsidR="00CC19FC" w:rsidRPr="00D20051" w:rsidRDefault="00CC19FC" w:rsidP="00B73377">
            <w:pPr>
              <w:pStyle w:val="TableText"/>
              <w:widowControl w:val="0"/>
              <w:spacing w:before="40" w:after="40"/>
              <w:rPr>
                <w:rFonts w:ascii="Tahoma" w:hAnsi="Tahoma" w:cs="Tahoma"/>
                <w:sz w:val="13"/>
              </w:rPr>
            </w:pPr>
          </w:p>
        </w:tc>
      </w:tr>
      <w:tr w:rsidR="00B33D0E" w:rsidRPr="00D20051" w14:paraId="56E7C8D6" w14:textId="77777777" w:rsidTr="00B73377">
        <w:trPr>
          <w:cantSplit/>
          <w:trHeight w:val="287"/>
        </w:trPr>
        <w:tc>
          <w:tcPr>
            <w:tcW w:w="2638" w:type="dxa"/>
            <w:tcBorders>
              <w:bottom w:val="single" w:sz="4" w:space="0" w:color="auto"/>
            </w:tcBorders>
            <w:shd w:val="clear" w:color="auto" w:fill="FABF8F"/>
            <w:vAlign w:val="center"/>
          </w:tcPr>
          <w:p w14:paraId="56E7C8C3" w14:textId="77777777" w:rsidR="00CC19FC" w:rsidRPr="00D20051" w:rsidRDefault="00CC19FC" w:rsidP="00B73377">
            <w:pPr>
              <w:pStyle w:val="Heading2"/>
              <w:spacing w:before="40" w:after="40"/>
              <w:ind w:left="0"/>
              <w:rPr>
                <w:rFonts w:ascii="Tahoma" w:hAnsi="Tahoma" w:cs="Tahoma"/>
                <w:b w:val="0"/>
                <w:sz w:val="14"/>
              </w:rPr>
            </w:pPr>
            <w:bookmarkStart w:id="57" w:name="_Toc291024474"/>
            <w:bookmarkStart w:id="58" w:name="_Toc336337863"/>
            <w:bookmarkStart w:id="59" w:name="_Toc357600981"/>
            <w:r w:rsidRPr="00D20051">
              <w:rPr>
                <w:rFonts w:ascii="Tahoma" w:hAnsi="Tahoma" w:cs="Tahoma"/>
                <w:b w:val="0"/>
                <w:sz w:val="14"/>
              </w:rPr>
              <w:t>Office 365 Enterprise E3 (SL per Utente)</w:t>
            </w:r>
            <w:bookmarkEnd w:id="57"/>
            <w:bookmarkEnd w:id="58"/>
            <w:bookmarkEnd w:id="59"/>
          </w:p>
        </w:tc>
        <w:tc>
          <w:tcPr>
            <w:tcW w:w="429" w:type="dxa"/>
            <w:tcBorders>
              <w:bottom w:val="single" w:sz="4" w:space="0" w:color="auto"/>
            </w:tcBorders>
            <w:shd w:val="clear" w:color="auto" w:fill="FABF8F"/>
            <w:vAlign w:val="center"/>
          </w:tcPr>
          <w:p w14:paraId="56E7C8C4" w14:textId="77777777" w:rsidR="00CC19FC" w:rsidRPr="00D20051" w:rsidRDefault="001E528E" w:rsidP="00B73377">
            <w:pPr>
              <w:pStyle w:val="TableText"/>
              <w:widowControl w:val="0"/>
              <w:spacing w:before="40" w:after="40"/>
              <w:rPr>
                <w:b/>
                <w:color w:val="0000FF"/>
                <w:sz w:val="13"/>
                <w:szCs w:val="13"/>
                <w:u w:val="single"/>
              </w:rPr>
            </w:pPr>
            <w:hyperlink w:anchor="_7_Office_365_1" w:history="1">
              <w:r w:rsidR="00D12347" w:rsidRPr="00D20051">
                <w:rPr>
                  <w:rStyle w:val="Hyperlink"/>
                  <w:b/>
                  <w:sz w:val="13"/>
                  <w:szCs w:val="13"/>
                </w:rPr>
                <w:t>7</w:t>
              </w:r>
            </w:hyperlink>
          </w:p>
        </w:tc>
        <w:tc>
          <w:tcPr>
            <w:tcW w:w="429" w:type="dxa"/>
            <w:tcBorders>
              <w:bottom w:val="single" w:sz="4" w:space="0" w:color="auto"/>
            </w:tcBorders>
            <w:shd w:val="clear" w:color="auto" w:fill="FABF8F"/>
            <w:vAlign w:val="center"/>
          </w:tcPr>
          <w:p w14:paraId="56E7C8C5"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14:paraId="56E7C8C6"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56E7C8C7" w14:textId="77777777" w:rsidR="00CC19FC" w:rsidRPr="00D20051" w:rsidRDefault="00CC19FC" w:rsidP="00B7337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ABF8F"/>
            <w:vAlign w:val="center"/>
          </w:tcPr>
          <w:p w14:paraId="56E7C8C8" w14:textId="77777777" w:rsidR="00CC19FC" w:rsidRPr="00D20051" w:rsidRDefault="00CC19FC" w:rsidP="00B7337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ABF8F"/>
            <w:vAlign w:val="center"/>
          </w:tcPr>
          <w:p w14:paraId="56E7C8C9" w14:textId="77777777" w:rsidR="00CC19FC" w:rsidRPr="00D20051" w:rsidRDefault="00CC19FC" w:rsidP="00B7337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ABF8F"/>
            <w:vAlign w:val="center"/>
          </w:tcPr>
          <w:p w14:paraId="56E7C8CA" w14:textId="77777777" w:rsidR="00CC19FC" w:rsidRPr="00D20051" w:rsidRDefault="00CC19FC" w:rsidP="00B7337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ABF8F"/>
            <w:vAlign w:val="center"/>
          </w:tcPr>
          <w:p w14:paraId="56E7C8CB" w14:textId="77777777" w:rsidR="00CC19FC" w:rsidRPr="00D20051" w:rsidRDefault="00CC19FC" w:rsidP="00B7337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ABF8F"/>
            <w:vAlign w:val="center"/>
          </w:tcPr>
          <w:p w14:paraId="56E7C8CC" w14:textId="77777777" w:rsidR="00CC19FC" w:rsidRPr="00D20051" w:rsidRDefault="00CC19FC" w:rsidP="00B73377">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E7C8CD" w14:textId="77777777" w:rsidR="00CC19FC" w:rsidRPr="00D20051" w:rsidRDefault="00CC19FC" w:rsidP="00B73377">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6E7C8CE" w14:textId="77777777" w:rsidR="00CC19FC" w:rsidRPr="00D20051" w:rsidRDefault="00CC19FC" w:rsidP="00B7337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ABF8F"/>
            <w:vAlign w:val="center"/>
          </w:tcPr>
          <w:p w14:paraId="56E7C8CF" w14:textId="77777777" w:rsidR="00CC19FC" w:rsidRPr="00D20051" w:rsidRDefault="00CC19FC" w:rsidP="00B73377">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E7C8D0" w14:textId="77777777" w:rsidR="00CC19FC" w:rsidRPr="00D20051" w:rsidRDefault="00CC19FC" w:rsidP="00B73377">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6E7C8D1" w14:textId="77777777" w:rsidR="00CC19FC" w:rsidRPr="00D20051" w:rsidRDefault="00CC19FC" w:rsidP="00B73377">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E7C8D2"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14:paraId="56E7C8D3" w14:textId="77777777" w:rsidR="00CC19FC" w:rsidRPr="00D20051" w:rsidRDefault="00CC19FC" w:rsidP="00B73377">
            <w:pPr>
              <w:pStyle w:val="TableText"/>
              <w:widowControl w:val="0"/>
              <w:spacing w:before="40" w:after="40"/>
              <w:rPr>
                <w:rFonts w:ascii="Tahoma" w:hAnsi="Tahoma" w:cs="Tahoma"/>
                <w:sz w:val="13"/>
              </w:rPr>
            </w:pPr>
          </w:p>
        </w:tc>
        <w:tc>
          <w:tcPr>
            <w:tcW w:w="514" w:type="dxa"/>
            <w:tcBorders>
              <w:bottom w:val="single" w:sz="4" w:space="0" w:color="auto"/>
            </w:tcBorders>
            <w:shd w:val="clear" w:color="auto" w:fill="FABF8F"/>
            <w:vAlign w:val="center"/>
          </w:tcPr>
          <w:p w14:paraId="56E7C8D4" w14:textId="77777777" w:rsidR="00CC19FC" w:rsidRPr="00D20051" w:rsidRDefault="00CC19FC" w:rsidP="00B73377">
            <w:pPr>
              <w:pStyle w:val="TableText"/>
              <w:widowControl w:val="0"/>
              <w:spacing w:before="40" w:after="40"/>
              <w:rPr>
                <w:rFonts w:ascii="Tahoma" w:hAnsi="Tahoma" w:cs="Tahoma"/>
                <w:sz w:val="13"/>
              </w:rPr>
            </w:pPr>
          </w:p>
        </w:tc>
        <w:tc>
          <w:tcPr>
            <w:tcW w:w="514" w:type="dxa"/>
            <w:tcBorders>
              <w:bottom w:val="single" w:sz="4" w:space="0" w:color="auto"/>
            </w:tcBorders>
            <w:shd w:val="clear" w:color="auto" w:fill="FABF8F"/>
            <w:vAlign w:val="center"/>
          </w:tcPr>
          <w:p w14:paraId="56E7C8D5" w14:textId="77777777" w:rsidR="00CC19FC" w:rsidRPr="00D20051" w:rsidRDefault="00CC19FC" w:rsidP="00B73377">
            <w:pPr>
              <w:pStyle w:val="TableText"/>
              <w:widowControl w:val="0"/>
              <w:spacing w:before="40" w:after="40"/>
              <w:rPr>
                <w:rFonts w:ascii="Tahoma" w:hAnsi="Tahoma" w:cs="Tahoma"/>
                <w:sz w:val="13"/>
              </w:rPr>
            </w:pPr>
          </w:p>
        </w:tc>
      </w:tr>
      <w:tr w:rsidR="003D5C46" w:rsidRPr="00D20051" w14:paraId="56E7C8EA" w14:textId="77777777" w:rsidTr="00B73377">
        <w:trPr>
          <w:cantSplit/>
          <w:trHeight w:val="287"/>
        </w:trPr>
        <w:tc>
          <w:tcPr>
            <w:tcW w:w="2638" w:type="dxa"/>
            <w:tcBorders>
              <w:bottom w:val="single" w:sz="4" w:space="0" w:color="auto"/>
            </w:tcBorders>
            <w:shd w:val="clear" w:color="auto" w:fill="auto"/>
            <w:vAlign w:val="center"/>
          </w:tcPr>
          <w:p w14:paraId="56E7C8D7" w14:textId="77777777" w:rsidR="00CC19FC" w:rsidRPr="00D20051" w:rsidRDefault="00CC19FC" w:rsidP="00B73377">
            <w:pPr>
              <w:pStyle w:val="Heading2"/>
              <w:spacing w:before="40" w:after="40"/>
              <w:ind w:left="0"/>
              <w:rPr>
                <w:rFonts w:ascii="Tahoma" w:hAnsi="Tahoma" w:cs="Tahoma"/>
                <w:b w:val="0"/>
                <w:sz w:val="14"/>
              </w:rPr>
            </w:pPr>
            <w:bookmarkStart w:id="60" w:name="_Toc291024475"/>
            <w:bookmarkStart w:id="61" w:name="_Toc336337864"/>
            <w:bookmarkStart w:id="62" w:name="_Toc357600982"/>
            <w:r w:rsidRPr="00D20051">
              <w:rPr>
                <w:rFonts w:ascii="Tahoma" w:hAnsi="Tahoma" w:cs="Tahoma"/>
                <w:b w:val="0"/>
                <w:sz w:val="14"/>
              </w:rPr>
              <w:t>Office 365 Enterprise E4 (SL per Utente)</w:t>
            </w:r>
            <w:bookmarkEnd w:id="60"/>
            <w:bookmarkEnd w:id="61"/>
            <w:bookmarkEnd w:id="62"/>
          </w:p>
        </w:tc>
        <w:tc>
          <w:tcPr>
            <w:tcW w:w="429" w:type="dxa"/>
            <w:tcBorders>
              <w:bottom w:val="single" w:sz="4" w:space="0" w:color="auto"/>
            </w:tcBorders>
            <w:shd w:val="clear" w:color="auto" w:fill="auto"/>
            <w:vAlign w:val="center"/>
          </w:tcPr>
          <w:p w14:paraId="56E7C8D8" w14:textId="77777777" w:rsidR="00CC19FC" w:rsidRPr="00D20051" w:rsidRDefault="001E528E" w:rsidP="00B73377">
            <w:pPr>
              <w:pStyle w:val="TableText"/>
              <w:widowControl w:val="0"/>
              <w:spacing w:before="40" w:after="40"/>
              <w:rPr>
                <w:b/>
                <w:color w:val="0000FF"/>
                <w:sz w:val="13"/>
                <w:szCs w:val="13"/>
                <w:u w:val="single"/>
              </w:rPr>
            </w:pPr>
            <w:hyperlink w:anchor="_7_Office_365_1" w:history="1">
              <w:r w:rsidR="00D12347" w:rsidRPr="00D20051">
                <w:rPr>
                  <w:rStyle w:val="Hyperlink"/>
                  <w:b/>
                  <w:sz w:val="13"/>
                  <w:szCs w:val="13"/>
                </w:rPr>
                <w:t>7</w:t>
              </w:r>
            </w:hyperlink>
          </w:p>
        </w:tc>
        <w:tc>
          <w:tcPr>
            <w:tcW w:w="429" w:type="dxa"/>
            <w:tcBorders>
              <w:bottom w:val="single" w:sz="4" w:space="0" w:color="auto"/>
            </w:tcBorders>
            <w:shd w:val="clear" w:color="auto" w:fill="auto"/>
            <w:vAlign w:val="center"/>
          </w:tcPr>
          <w:p w14:paraId="56E7C8D9"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14:paraId="56E7C8DA"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14:paraId="56E7C8DB" w14:textId="77777777" w:rsidR="00CC19FC" w:rsidRPr="00D20051" w:rsidRDefault="00CC19FC" w:rsidP="00B7337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auto"/>
            <w:vAlign w:val="center"/>
          </w:tcPr>
          <w:p w14:paraId="56E7C8DC" w14:textId="77777777" w:rsidR="00CC19FC" w:rsidRPr="00D20051" w:rsidRDefault="00CC19FC" w:rsidP="00B7337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auto"/>
            <w:vAlign w:val="center"/>
          </w:tcPr>
          <w:p w14:paraId="56E7C8DD" w14:textId="77777777" w:rsidR="00CC19FC" w:rsidRPr="00D20051" w:rsidRDefault="00CC19FC" w:rsidP="00B7337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auto"/>
            <w:vAlign w:val="center"/>
          </w:tcPr>
          <w:p w14:paraId="56E7C8DE" w14:textId="77777777" w:rsidR="00CC19FC" w:rsidRPr="00D20051" w:rsidRDefault="00CC19FC" w:rsidP="00B7337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auto"/>
            <w:vAlign w:val="center"/>
          </w:tcPr>
          <w:p w14:paraId="56E7C8DF" w14:textId="77777777" w:rsidR="00CC19FC" w:rsidRPr="00D20051" w:rsidRDefault="00CC19FC" w:rsidP="00B7337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auto"/>
            <w:vAlign w:val="center"/>
          </w:tcPr>
          <w:p w14:paraId="56E7C8E0" w14:textId="77777777" w:rsidR="00CC19FC" w:rsidRPr="00D20051" w:rsidRDefault="00CC19FC" w:rsidP="00B73377">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6E7C8E1" w14:textId="77777777" w:rsidR="00CC19FC" w:rsidRPr="00D20051" w:rsidRDefault="00CC19FC" w:rsidP="00B73377">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6E7C8E2" w14:textId="77777777" w:rsidR="00CC19FC" w:rsidRPr="00D20051" w:rsidRDefault="00CC19FC" w:rsidP="00B7337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auto"/>
            <w:vAlign w:val="center"/>
          </w:tcPr>
          <w:p w14:paraId="56E7C8E3" w14:textId="77777777" w:rsidR="00CC19FC" w:rsidRPr="00D20051" w:rsidRDefault="00CC19FC" w:rsidP="00B73377">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6E7C8E4" w14:textId="77777777" w:rsidR="00CC19FC" w:rsidRPr="00D20051" w:rsidRDefault="00CC19FC" w:rsidP="00B73377">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6E7C8E5" w14:textId="77777777" w:rsidR="00CC19FC" w:rsidRPr="00D20051" w:rsidRDefault="00CC19FC" w:rsidP="00B73377">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6E7C8E6"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auto"/>
            <w:vAlign w:val="center"/>
          </w:tcPr>
          <w:p w14:paraId="56E7C8E7" w14:textId="77777777" w:rsidR="00CC19FC" w:rsidRPr="00D20051" w:rsidRDefault="00CC19FC" w:rsidP="00B73377">
            <w:pPr>
              <w:pStyle w:val="TableText"/>
              <w:widowControl w:val="0"/>
              <w:spacing w:before="40" w:after="40"/>
              <w:rPr>
                <w:rFonts w:ascii="Tahoma" w:hAnsi="Tahoma" w:cs="Tahoma"/>
                <w:sz w:val="13"/>
              </w:rPr>
            </w:pPr>
          </w:p>
        </w:tc>
        <w:tc>
          <w:tcPr>
            <w:tcW w:w="514" w:type="dxa"/>
            <w:tcBorders>
              <w:bottom w:val="single" w:sz="4" w:space="0" w:color="auto"/>
            </w:tcBorders>
            <w:shd w:val="clear" w:color="auto" w:fill="auto"/>
            <w:vAlign w:val="center"/>
          </w:tcPr>
          <w:p w14:paraId="56E7C8E8" w14:textId="77777777" w:rsidR="00CC19FC" w:rsidRPr="00D20051" w:rsidRDefault="00CC19FC" w:rsidP="00B73377">
            <w:pPr>
              <w:pStyle w:val="TableText"/>
              <w:widowControl w:val="0"/>
              <w:spacing w:before="40" w:after="40"/>
              <w:rPr>
                <w:rFonts w:ascii="Tahoma" w:hAnsi="Tahoma" w:cs="Tahoma"/>
                <w:sz w:val="13"/>
              </w:rPr>
            </w:pPr>
          </w:p>
        </w:tc>
        <w:tc>
          <w:tcPr>
            <w:tcW w:w="514" w:type="dxa"/>
            <w:tcBorders>
              <w:bottom w:val="single" w:sz="4" w:space="0" w:color="auto"/>
            </w:tcBorders>
            <w:shd w:val="clear" w:color="auto" w:fill="auto"/>
            <w:vAlign w:val="center"/>
          </w:tcPr>
          <w:p w14:paraId="56E7C8E9" w14:textId="77777777" w:rsidR="00CC19FC" w:rsidRPr="00D20051" w:rsidRDefault="00CC19FC" w:rsidP="00B73377">
            <w:pPr>
              <w:pStyle w:val="TableText"/>
              <w:widowControl w:val="0"/>
              <w:spacing w:before="40" w:after="40"/>
              <w:rPr>
                <w:rFonts w:ascii="Tahoma" w:hAnsi="Tahoma" w:cs="Tahoma"/>
                <w:sz w:val="13"/>
              </w:rPr>
            </w:pPr>
          </w:p>
        </w:tc>
      </w:tr>
      <w:tr w:rsidR="00B33D0E" w:rsidRPr="00D20051" w14:paraId="56E7C8FE" w14:textId="77777777" w:rsidTr="00B73377">
        <w:trPr>
          <w:cantSplit/>
          <w:trHeight w:val="287"/>
        </w:trPr>
        <w:tc>
          <w:tcPr>
            <w:tcW w:w="2638" w:type="dxa"/>
            <w:tcBorders>
              <w:bottom w:val="single" w:sz="4" w:space="0" w:color="auto"/>
            </w:tcBorders>
            <w:shd w:val="clear" w:color="auto" w:fill="FABF8F"/>
            <w:vAlign w:val="center"/>
          </w:tcPr>
          <w:p w14:paraId="56E7C8EB" w14:textId="77777777" w:rsidR="00CC19FC" w:rsidRPr="00D20051" w:rsidRDefault="00CC19FC" w:rsidP="00B73377">
            <w:pPr>
              <w:pStyle w:val="Heading2"/>
              <w:spacing w:before="40" w:after="40"/>
              <w:ind w:left="0"/>
              <w:rPr>
                <w:rFonts w:ascii="Tahoma" w:hAnsi="Tahoma" w:cs="Tahoma"/>
                <w:b w:val="0"/>
                <w:sz w:val="14"/>
              </w:rPr>
            </w:pPr>
            <w:bookmarkStart w:id="63" w:name="_Toc357600983"/>
            <w:r w:rsidRPr="00D20051">
              <w:rPr>
                <w:rFonts w:ascii="Tahoma" w:hAnsi="Tahoma" w:cs="Tahoma"/>
                <w:b w:val="0"/>
                <w:sz w:val="14"/>
              </w:rPr>
              <w:t>Diritti di Utilizzo Commerciale di Office Home and Student RT 2013</w:t>
            </w:r>
            <w:bookmarkEnd w:id="63"/>
          </w:p>
        </w:tc>
        <w:tc>
          <w:tcPr>
            <w:tcW w:w="429" w:type="dxa"/>
            <w:tcBorders>
              <w:bottom w:val="single" w:sz="4" w:space="0" w:color="auto"/>
            </w:tcBorders>
            <w:shd w:val="clear" w:color="auto" w:fill="FABF8F"/>
            <w:vAlign w:val="center"/>
          </w:tcPr>
          <w:p w14:paraId="56E7C8EC" w14:textId="77777777" w:rsidR="00CC19FC" w:rsidRPr="00D20051" w:rsidRDefault="00CC19FC" w:rsidP="00B73377">
            <w:pPr>
              <w:pStyle w:val="TableText"/>
              <w:widowControl w:val="0"/>
              <w:spacing w:before="40" w:after="40"/>
              <w:rPr>
                <w:b/>
                <w:color w:val="0000FF"/>
                <w:sz w:val="13"/>
                <w:szCs w:val="13"/>
                <w:u w:val="single"/>
              </w:rPr>
            </w:pPr>
          </w:p>
        </w:tc>
        <w:tc>
          <w:tcPr>
            <w:tcW w:w="429" w:type="dxa"/>
            <w:tcBorders>
              <w:bottom w:val="single" w:sz="4" w:space="0" w:color="auto"/>
            </w:tcBorders>
            <w:shd w:val="clear" w:color="auto" w:fill="FABF8F"/>
            <w:vAlign w:val="center"/>
          </w:tcPr>
          <w:p w14:paraId="56E7C8ED"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12/12</w:t>
            </w:r>
          </w:p>
        </w:tc>
        <w:tc>
          <w:tcPr>
            <w:tcW w:w="429" w:type="dxa"/>
            <w:tcBorders>
              <w:bottom w:val="single" w:sz="4" w:space="0" w:color="auto"/>
              <w:right w:val="single" w:sz="18" w:space="0" w:color="auto"/>
            </w:tcBorders>
            <w:shd w:val="clear" w:color="auto" w:fill="FABF8F"/>
            <w:vAlign w:val="center"/>
          </w:tcPr>
          <w:p w14:paraId="56E7C8EE" w14:textId="77777777" w:rsidR="00CC19FC" w:rsidRPr="00D20051" w:rsidRDefault="00CC19FC" w:rsidP="00B73377">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6E7C8EF"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tcBorders>
            <w:shd w:val="clear" w:color="auto" w:fill="FABF8F"/>
            <w:vAlign w:val="center"/>
          </w:tcPr>
          <w:p w14:paraId="56E7C8F0"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3</w:t>
            </w:r>
          </w:p>
        </w:tc>
        <w:tc>
          <w:tcPr>
            <w:tcW w:w="429" w:type="dxa"/>
            <w:tcBorders>
              <w:bottom w:val="single" w:sz="4" w:space="0" w:color="auto"/>
            </w:tcBorders>
            <w:shd w:val="clear" w:color="auto" w:fill="FABF8F"/>
            <w:vAlign w:val="center"/>
          </w:tcPr>
          <w:p w14:paraId="56E7C8F1"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tcBorders>
            <w:shd w:val="clear" w:color="auto" w:fill="FABF8F"/>
            <w:vAlign w:val="center"/>
          </w:tcPr>
          <w:p w14:paraId="56E7C8F2"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tcBorders>
            <w:shd w:val="clear" w:color="auto" w:fill="FABF8F"/>
            <w:vAlign w:val="center"/>
          </w:tcPr>
          <w:p w14:paraId="56E7C8F3"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tcBorders>
            <w:shd w:val="clear" w:color="auto" w:fill="FABF8F"/>
            <w:vAlign w:val="center"/>
          </w:tcPr>
          <w:p w14:paraId="56E7C8F4"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6E7C8F5"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E7C8F6"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tcBorders>
            <w:shd w:val="clear" w:color="auto" w:fill="FABF8F"/>
            <w:vAlign w:val="center"/>
          </w:tcPr>
          <w:p w14:paraId="56E7C8F7"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6E7C8F8"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E7C8F9" w14:textId="77777777" w:rsidR="00CC19FC" w:rsidRPr="00D20051" w:rsidRDefault="00CC19FC" w:rsidP="00B73377">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E7C8FA" w14:textId="77777777" w:rsidR="00CC19FC" w:rsidRPr="00D20051" w:rsidRDefault="00CC19FC" w:rsidP="00B73377">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6E7C8FB" w14:textId="77777777" w:rsidR="00CC19FC" w:rsidRPr="00D20051" w:rsidRDefault="00CC19FC" w:rsidP="00B73377">
            <w:pPr>
              <w:pStyle w:val="TableText"/>
              <w:widowControl w:val="0"/>
              <w:spacing w:before="40" w:after="40"/>
              <w:rPr>
                <w:rFonts w:ascii="Tahoma" w:hAnsi="Tahoma" w:cs="Tahoma"/>
                <w:sz w:val="13"/>
              </w:rPr>
            </w:pPr>
          </w:p>
        </w:tc>
        <w:tc>
          <w:tcPr>
            <w:tcW w:w="514" w:type="dxa"/>
            <w:tcBorders>
              <w:bottom w:val="single" w:sz="4" w:space="0" w:color="auto"/>
            </w:tcBorders>
            <w:shd w:val="clear" w:color="auto" w:fill="FABF8F"/>
            <w:vAlign w:val="center"/>
          </w:tcPr>
          <w:p w14:paraId="56E7C8FC" w14:textId="77777777" w:rsidR="00CC19FC" w:rsidRPr="00D20051" w:rsidRDefault="00CC19FC" w:rsidP="00B73377">
            <w:pPr>
              <w:pStyle w:val="TableText"/>
              <w:widowControl w:val="0"/>
              <w:spacing w:before="40" w:after="40"/>
              <w:rPr>
                <w:rFonts w:ascii="Tahoma" w:hAnsi="Tahoma" w:cs="Tahoma"/>
                <w:sz w:val="13"/>
              </w:rPr>
            </w:pPr>
          </w:p>
        </w:tc>
        <w:tc>
          <w:tcPr>
            <w:tcW w:w="514" w:type="dxa"/>
            <w:tcBorders>
              <w:bottom w:val="single" w:sz="4" w:space="0" w:color="auto"/>
            </w:tcBorders>
            <w:shd w:val="clear" w:color="auto" w:fill="FABF8F"/>
            <w:vAlign w:val="center"/>
          </w:tcPr>
          <w:p w14:paraId="56E7C8FD" w14:textId="77777777" w:rsidR="00CC19FC" w:rsidRPr="00D20051" w:rsidRDefault="00CC19FC" w:rsidP="00B73377">
            <w:pPr>
              <w:pStyle w:val="TableText"/>
              <w:widowControl w:val="0"/>
              <w:spacing w:before="40" w:after="40"/>
              <w:rPr>
                <w:rFonts w:ascii="Tahoma" w:hAnsi="Tahoma" w:cs="Tahoma"/>
                <w:sz w:val="13"/>
              </w:rPr>
            </w:pPr>
          </w:p>
        </w:tc>
      </w:tr>
      <w:tr w:rsidR="003D5C46" w:rsidRPr="00D20051" w14:paraId="56E7C912" w14:textId="77777777" w:rsidTr="00B73377">
        <w:trPr>
          <w:cantSplit/>
          <w:trHeight w:val="287"/>
        </w:trPr>
        <w:tc>
          <w:tcPr>
            <w:tcW w:w="2638" w:type="dxa"/>
            <w:tcBorders>
              <w:bottom w:val="single" w:sz="4" w:space="0" w:color="auto"/>
            </w:tcBorders>
            <w:shd w:val="clear" w:color="auto" w:fill="auto"/>
            <w:vAlign w:val="center"/>
          </w:tcPr>
          <w:p w14:paraId="56E7C8FF" w14:textId="77777777" w:rsidR="00CC19FC" w:rsidRPr="00D20051" w:rsidRDefault="00CC19FC" w:rsidP="00B73377">
            <w:pPr>
              <w:pStyle w:val="Heading2"/>
              <w:spacing w:before="40" w:after="40"/>
              <w:ind w:left="0"/>
              <w:rPr>
                <w:rFonts w:ascii="Tahoma" w:hAnsi="Tahoma" w:cs="Tahoma"/>
                <w:b w:val="0"/>
                <w:sz w:val="14"/>
              </w:rPr>
            </w:pPr>
            <w:bookmarkStart w:id="64" w:name="_Toc336337865"/>
            <w:bookmarkStart w:id="65" w:name="_Toc357600984"/>
            <w:r w:rsidRPr="00D20051">
              <w:rPr>
                <w:rFonts w:ascii="Tahoma" w:hAnsi="Tahoma" w:cs="Tahoma"/>
                <w:b w:val="0"/>
                <w:sz w:val="14"/>
              </w:rPr>
              <w:t>Office per Mac Standard 2011</w:t>
            </w:r>
            <w:bookmarkEnd w:id="64"/>
            <w:bookmarkEnd w:id="65"/>
            <w:r w:rsidRPr="00D20051">
              <w:rPr>
                <w:rFonts w:ascii="Tahoma" w:hAnsi="Tahoma" w:cs="Tahoma"/>
                <w:b w:val="0"/>
                <w:sz w:val="14"/>
              </w:rPr>
              <w:t xml:space="preserve"> </w:t>
            </w:r>
          </w:p>
        </w:tc>
        <w:tc>
          <w:tcPr>
            <w:tcW w:w="429" w:type="dxa"/>
            <w:tcBorders>
              <w:bottom w:val="single" w:sz="4" w:space="0" w:color="auto"/>
            </w:tcBorders>
            <w:shd w:val="clear" w:color="auto" w:fill="auto"/>
            <w:vAlign w:val="center"/>
          </w:tcPr>
          <w:p w14:paraId="56E7C900" w14:textId="77777777" w:rsidR="00CC19FC" w:rsidRPr="00D20051" w:rsidRDefault="001E528E" w:rsidP="00B73377">
            <w:pPr>
              <w:pStyle w:val="TableText"/>
              <w:widowControl w:val="0"/>
              <w:spacing w:before="40" w:after="40"/>
              <w:rPr>
                <w:rStyle w:val="EndnoteReference"/>
                <w:b w:val="0"/>
                <w:color w:val="0000FF"/>
                <w:sz w:val="13"/>
                <w:szCs w:val="13"/>
                <w:u w:val="single"/>
              </w:rPr>
            </w:pPr>
            <w:hyperlink w:anchor="_8_Office_per" w:history="1">
              <w:r w:rsidR="003D5C46" w:rsidRPr="00D20051">
                <w:rPr>
                  <w:rStyle w:val="Hyperlink"/>
                  <w:b/>
                  <w:sz w:val="13"/>
                  <w:szCs w:val="13"/>
                </w:rPr>
                <w:t>8</w:t>
              </w:r>
            </w:hyperlink>
          </w:p>
        </w:tc>
        <w:tc>
          <w:tcPr>
            <w:tcW w:w="429" w:type="dxa"/>
            <w:tcBorders>
              <w:bottom w:val="single" w:sz="4" w:space="0" w:color="auto"/>
            </w:tcBorders>
            <w:shd w:val="clear" w:color="auto" w:fill="auto"/>
            <w:vAlign w:val="center"/>
          </w:tcPr>
          <w:p w14:paraId="56E7C901"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14:paraId="56E7C902"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6E7C903"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tcBorders>
            <w:shd w:val="clear" w:color="auto" w:fill="auto"/>
            <w:vAlign w:val="center"/>
          </w:tcPr>
          <w:p w14:paraId="56E7C904"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5</w:t>
            </w:r>
          </w:p>
        </w:tc>
        <w:tc>
          <w:tcPr>
            <w:tcW w:w="429" w:type="dxa"/>
            <w:tcBorders>
              <w:bottom w:val="single" w:sz="4" w:space="0" w:color="auto"/>
            </w:tcBorders>
            <w:shd w:val="clear" w:color="auto" w:fill="auto"/>
            <w:vAlign w:val="center"/>
          </w:tcPr>
          <w:p w14:paraId="56E7C905"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4</w:t>
            </w:r>
          </w:p>
        </w:tc>
        <w:tc>
          <w:tcPr>
            <w:tcW w:w="429" w:type="dxa"/>
            <w:tcBorders>
              <w:bottom w:val="single" w:sz="4" w:space="0" w:color="auto"/>
            </w:tcBorders>
            <w:shd w:val="clear" w:color="auto" w:fill="auto"/>
            <w:vAlign w:val="center"/>
          </w:tcPr>
          <w:p w14:paraId="56E7C906"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3</w:t>
            </w:r>
          </w:p>
        </w:tc>
        <w:tc>
          <w:tcPr>
            <w:tcW w:w="429" w:type="dxa"/>
            <w:tcBorders>
              <w:bottom w:val="single" w:sz="4" w:space="0" w:color="auto"/>
            </w:tcBorders>
            <w:shd w:val="clear" w:color="auto" w:fill="auto"/>
            <w:vAlign w:val="center"/>
          </w:tcPr>
          <w:p w14:paraId="56E7C907"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3</w:t>
            </w:r>
          </w:p>
        </w:tc>
        <w:tc>
          <w:tcPr>
            <w:tcW w:w="429" w:type="dxa"/>
            <w:tcBorders>
              <w:bottom w:val="single" w:sz="4" w:space="0" w:color="auto"/>
            </w:tcBorders>
            <w:shd w:val="clear" w:color="auto" w:fill="auto"/>
            <w:vAlign w:val="center"/>
          </w:tcPr>
          <w:p w14:paraId="56E7C908"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6E7C909"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6E7C90A"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tcBorders>
            <w:shd w:val="clear" w:color="auto" w:fill="auto"/>
            <w:vAlign w:val="center"/>
          </w:tcPr>
          <w:p w14:paraId="56E7C90B"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56E7C90C"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56E7C90D"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6E7C90E" w14:textId="77777777" w:rsidR="00CC19FC" w:rsidRPr="00D20051" w:rsidRDefault="00CC19FC" w:rsidP="00B73377">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56E7C90F"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P</w:t>
            </w:r>
          </w:p>
        </w:tc>
        <w:tc>
          <w:tcPr>
            <w:tcW w:w="514" w:type="dxa"/>
            <w:tcBorders>
              <w:bottom w:val="single" w:sz="4" w:space="0" w:color="auto"/>
            </w:tcBorders>
            <w:shd w:val="clear" w:color="auto" w:fill="auto"/>
            <w:vAlign w:val="center"/>
          </w:tcPr>
          <w:p w14:paraId="56E7C910"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E</w:t>
            </w:r>
          </w:p>
        </w:tc>
        <w:tc>
          <w:tcPr>
            <w:tcW w:w="514" w:type="dxa"/>
            <w:tcBorders>
              <w:bottom w:val="single" w:sz="4" w:space="0" w:color="auto"/>
            </w:tcBorders>
            <w:shd w:val="clear" w:color="auto" w:fill="auto"/>
            <w:vAlign w:val="center"/>
          </w:tcPr>
          <w:p w14:paraId="56E7C911" w14:textId="77777777" w:rsidR="00CC19FC" w:rsidRPr="00D20051" w:rsidRDefault="00CC19FC" w:rsidP="00B73377">
            <w:pPr>
              <w:pStyle w:val="TableText"/>
              <w:widowControl w:val="0"/>
              <w:spacing w:before="40" w:after="40"/>
              <w:rPr>
                <w:rFonts w:ascii="Tahoma" w:hAnsi="Tahoma" w:cs="Tahoma"/>
                <w:sz w:val="13"/>
              </w:rPr>
            </w:pPr>
          </w:p>
        </w:tc>
      </w:tr>
      <w:tr w:rsidR="00B33D0E" w:rsidRPr="00D20051" w14:paraId="56E7C926" w14:textId="77777777" w:rsidTr="00B73377">
        <w:trPr>
          <w:cantSplit/>
          <w:trHeight w:val="287"/>
        </w:trPr>
        <w:tc>
          <w:tcPr>
            <w:tcW w:w="2638" w:type="dxa"/>
            <w:tcBorders>
              <w:bottom w:val="single" w:sz="4" w:space="0" w:color="auto"/>
            </w:tcBorders>
            <w:shd w:val="clear" w:color="auto" w:fill="FABF8F"/>
            <w:vAlign w:val="center"/>
          </w:tcPr>
          <w:p w14:paraId="56E7C913" w14:textId="77777777" w:rsidR="00CC19FC" w:rsidRPr="00D20051" w:rsidRDefault="00CC19FC" w:rsidP="00B73377">
            <w:pPr>
              <w:pStyle w:val="Heading2"/>
              <w:spacing w:before="40" w:after="40"/>
              <w:ind w:left="0"/>
              <w:rPr>
                <w:rFonts w:ascii="Tahoma" w:hAnsi="Tahoma" w:cs="Tahoma"/>
                <w:b w:val="0"/>
                <w:sz w:val="14"/>
              </w:rPr>
            </w:pPr>
            <w:bookmarkStart w:id="66" w:name="_Office_Multi-Language_Pack"/>
            <w:bookmarkStart w:id="67" w:name="_Toc336337866"/>
            <w:bookmarkStart w:id="68" w:name="_Toc357600985"/>
            <w:bookmarkEnd w:id="66"/>
            <w:r w:rsidRPr="00D20051">
              <w:rPr>
                <w:rFonts w:ascii="Tahoma" w:hAnsi="Tahoma" w:cs="Tahoma"/>
                <w:b w:val="0"/>
                <w:sz w:val="14"/>
              </w:rPr>
              <w:t xml:space="preserve">Office Multi-Language Pack </w:t>
            </w:r>
            <w:bookmarkEnd w:id="67"/>
            <w:r w:rsidRPr="00D20051">
              <w:rPr>
                <w:rFonts w:ascii="Tahoma" w:hAnsi="Tahoma" w:cs="Tahoma"/>
                <w:b w:val="0"/>
                <w:sz w:val="14"/>
              </w:rPr>
              <w:t>2013</w:t>
            </w:r>
            <w:bookmarkEnd w:id="68"/>
          </w:p>
        </w:tc>
        <w:tc>
          <w:tcPr>
            <w:tcW w:w="429" w:type="dxa"/>
            <w:tcBorders>
              <w:bottom w:val="single" w:sz="4" w:space="0" w:color="auto"/>
            </w:tcBorders>
            <w:shd w:val="clear" w:color="auto" w:fill="FABF8F"/>
            <w:vAlign w:val="center"/>
          </w:tcPr>
          <w:p w14:paraId="56E7C914" w14:textId="77777777" w:rsidR="00CC19FC" w:rsidRPr="00D20051" w:rsidRDefault="001E528E" w:rsidP="00B73377">
            <w:pPr>
              <w:pStyle w:val="TableText"/>
              <w:widowControl w:val="0"/>
              <w:spacing w:before="40" w:after="40"/>
              <w:rPr>
                <w:rStyle w:val="EndnoteReference"/>
                <w:b w:val="0"/>
                <w:color w:val="0000FF"/>
                <w:sz w:val="13"/>
                <w:szCs w:val="13"/>
                <w:u w:val="single"/>
              </w:rPr>
            </w:pPr>
            <w:hyperlink w:anchor="_9_Office_Multi-Language" w:history="1">
              <w:r w:rsidR="003D5C46" w:rsidRPr="00D20051">
                <w:rPr>
                  <w:rStyle w:val="Hyperlink"/>
                  <w:b/>
                  <w:sz w:val="13"/>
                  <w:szCs w:val="13"/>
                </w:rPr>
                <w:t>9</w:t>
              </w:r>
            </w:hyperlink>
            <w:hyperlink w:anchor="_87_Office_Multi-Language" w:history="1"/>
          </w:p>
        </w:tc>
        <w:tc>
          <w:tcPr>
            <w:tcW w:w="429" w:type="dxa"/>
            <w:tcBorders>
              <w:bottom w:val="single" w:sz="4" w:space="0" w:color="auto"/>
            </w:tcBorders>
            <w:shd w:val="clear" w:color="auto" w:fill="FABF8F"/>
            <w:vAlign w:val="center"/>
          </w:tcPr>
          <w:p w14:paraId="56E7C915"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56E7C916" w14:textId="77777777" w:rsidR="00CC19FC" w:rsidRPr="00D20051" w:rsidRDefault="00CC19FC" w:rsidP="00B73377">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6E7C917"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tcBorders>
            <w:shd w:val="clear" w:color="auto" w:fill="FABF8F"/>
            <w:vAlign w:val="center"/>
          </w:tcPr>
          <w:p w14:paraId="56E7C918"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3</w:t>
            </w:r>
          </w:p>
        </w:tc>
        <w:tc>
          <w:tcPr>
            <w:tcW w:w="429" w:type="dxa"/>
            <w:tcBorders>
              <w:bottom w:val="single" w:sz="4" w:space="0" w:color="auto"/>
            </w:tcBorders>
            <w:shd w:val="clear" w:color="auto" w:fill="FABF8F"/>
            <w:vAlign w:val="center"/>
          </w:tcPr>
          <w:p w14:paraId="56E7C919"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tcBorders>
            <w:shd w:val="clear" w:color="auto" w:fill="FABF8F"/>
            <w:vAlign w:val="center"/>
          </w:tcPr>
          <w:p w14:paraId="56E7C91A"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tcBorders>
            <w:shd w:val="clear" w:color="auto" w:fill="FABF8F"/>
            <w:vAlign w:val="center"/>
          </w:tcPr>
          <w:p w14:paraId="56E7C91B"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tcBorders>
            <w:shd w:val="clear" w:color="auto" w:fill="FABF8F"/>
            <w:vAlign w:val="center"/>
          </w:tcPr>
          <w:p w14:paraId="56E7C91C"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6E7C91D"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E7C91E"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tcBorders>
            <w:shd w:val="clear" w:color="auto" w:fill="FABF8F"/>
            <w:vAlign w:val="center"/>
          </w:tcPr>
          <w:p w14:paraId="56E7C91F"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6E7C920"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E7C921"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6E7C922"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56E7C923" w14:textId="77777777" w:rsidR="00CC19FC" w:rsidRPr="00D20051" w:rsidRDefault="00CC19FC" w:rsidP="00B73377">
            <w:pPr>
              <w:pStyle w:val="TableText"/>
              <w:widowControl w:val="0"/>
              <w:spacing w:before="40" w:after="40"/>
              <w:rPr>
                <w:rFonts w:ascii="Tahoma" w:hAnsi="Tahoma" w:cs="Tahoma"/>
                <w:sz w:val="13"/>
              </w:rPr>
            </w:pPr>
          </w:p>
        </w:tc>
        <w:tc>
          <w:tcPr>
            <w:tcW w:w="514" w:type="dxa"/>
            <w:tcBorders>
              <w:bottom w:val="single" w:sz="4" w:space="0" w:color="auto"/>
            </w:tcBorders>
            <w:shd w:val="clear" w:color="auto" w:fill="FABF8F"/>
            <w:vAlign w:val="center"/>
          </w:tcPr>
          <w:p w14:paraId="56E7C924"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A</w:t>
            </w:r>
          </w:p>
        </w:tc>
        <w:tc>
          <w:tcPr>
            <w:tcW w:w="514" w:type="dxa"/>
            <w:tcBorders>
              <w:bottom w:val="single" w:sz="4" w:space="0" w:color="auto"/>
            </w:tcBorders>
            <w:shd w:val="clear" w:color="auto" w:fill="FABF8F"/>
            <w:vAlign w:val="center"/>
          </w:tcPr>
          <w:p w14:paraId="56E7C925" w14:textId="77777777" w:rsidR="00CC19FC" w:rsidRPr="00D20051" w:rsidRDefault="00CC19FC" w:rsidP="00B73377">
            <w:pPr>
              <w:pStyle w:val="TableText"/>
              <w:widowControl w:val="0"/>
              <w:spacing w:before="40" w:after="40"/>
              <w:rPr>
                <w:rFonts w:ascii="Tahoma" w:hAnsi="Tahoma" w:cs="Tahoma"/>
                <w:sz w:val="13"/>
              </w:rPr>
            </w:pPr>
          </w:p>
        </w:tc>
      </w:tr>
      <w:tr w:rsidR="003D5C46" w:rsidRPr="00D20051" w14:paraId="56E7C93A" w14:textId="77777777" w:rsidTr="00B73377">
        <w:trPr>
          <w:cantSplit/>
          <w:trHeight w:val="422"/>
        </w:trPr>
        <w:tc>
          <w:tcPr>
            <w:tcW w:w="2638" w:type="dxa"/>
            <w:tcBorders>
              <w:bottom w:val="single" w:sz="4" w:space="0" w:color="auto"/>
            </w:tcBorders>
            <w:shd w:val="clear" w:color="auto" w:fill="auto"/>
            <w:vAlign w:val="center"/>
          </w:tcPr>
          <w:p w14:paraId="56E7C927" w14:textId="77777777" w:rsidR="00CC19FC" w:rsidRPr="00D20051" w:rsidRDefault="00CC19FC" w:rsidP="00B73377">
            <w:pPr>
              <w:pStyle w:val="ProductNames"/>
              <w:spacing w:before="40" w:after="40"/>
              <w:rPr>
                <w:rFonts w:ascii="Tahoma" w:hAnsi="Tahoma" w:cs="Tahoma"/>
                <w:sz w:val="14"/>
              </w:rPr>
            </w:pPr>
            <w:bookmarkStart w:id="69" w:name="_Toc336337867"/>
            <w:bookmarkStart w:id="70" w:name="_Toc357600986"/>
            <w:r w:rsidRPr="00D20051">
              <w:rPr>
                <w:rFonts w:ascii="Tahoma" w:hAnsi="Tahoma" w:cs="Tahoma"/>
                <w:sz w:val="14"/>
              </w:rPr>
              <w:t xml:space="preserve">Office Professional Plus </w:t>
            </w:r>
            <w:bookmarkEnd w:id="69"/>
            <w:r w:rsidRPr="00D20051">
              <w:rPr>
                <w:rFonts w:ascii="Tahoma" w:hAnsi="Tahoma" w:cs="Tahoma"/>
                <w:sz w:val="14"/>
              </w:rPr>
              <w:t>2013</w:t>
            </w:r>
            <w:bookmarkEnd w:id="70"/>
          </w:p>
        </w:tc>
        <w:tc>
          <w:tcPr>
            <w:tcW w:w="429" w:type="dxa"/>
            <w:tcBorders>
              <w:bottom w:val="single" w:sz="4" w:space="0" w:color="auto"/>
            </w:tcBorders>
            <w:shd w:val="clear" w:color="auto" w:fill="auto"/>
            <w:vAlign w:val="center"/>
          </w:tcPr>
          <w:p w14:paraId="56E7C928" w14:textId="77777777" w:rsidR="00CC19FC" w:rsidRPr="00D20051" w:rsidRDefault="001E528E" w:rsidP="00B73377">
            <w:pPr>
              <w:pStyle w:val="TableText"/>
              <w:widowControl w:val="0"/>
              <w:spacing w:before="40" w:after="40"/>
              <w:rPr>
                <w:rStyle w:val="EndnoteReference"/>
                <w:b w:val="0"/>
                <w:color w:val="0000FF"/>
                <w:sz w:val="13"/>
                <w:szCs w:val="13"/>
                <w:u w:val="single"/>
              </w:rPr>
            </w:pPr>
            <w:hyperlink w:anchor="_10_Office_Professional" w:history="1">
              <w:r w:rsidR="003D5C46" w:rsidRPr="00D20051">
                <w:rPr>
                  <w:rStyle w:val="Hyperlink"/>
                  <w:b/>
                  <w:sz w:val="13"/>
                  <w:szCs w:val="13"/>
                </w:rPr>
                <w:t>10</w:t>
              </w:r>
            </w:hyperlink>
          </w:p>
        </w:tc>
        <w:tc>
          <w:tcPr>
            <w:tcW w:w="429" w:type="dxa"/>
            <w:tcBorders>
              <w:bottom w:val="single" w:sz="4" w:space="0" w:color="auto"/>
            </w:tcBorders>
            <w:shd w:val="clear" w:color="auto" w:fill="auto"/>
            <w:vAlign w:val="center"/>
          </w:tcPr>
          <w:p w14:paraId="56E7C929"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56E7C92A"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6E7C92B"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tcBorders>
            <w:shd w:val="clear" w:color="auto" w:fill="auto"/>
            <w:vAlign w:val="center"/>
          </w:tcPr>
          <w:p w14:paraId="56E7C92C"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5</w:t>
            </w:r>
          </w:p>
        </w:tc>
        <w:tc>
          <w:tcPr>
            <w:tcW w:w="429" w:type="dxa"/>
            <w:tcBorders>
              <w:bottom w:val="single" w:sz="4" w:space="0" w:color="auto"/>
            </w:tcBorders>
            <w:shd w:val="clear" w:color="auto" w:fill="auto"/>
            <w:vAlign w:val="center"/>
          </w:tcPr>
          <w:p w14:paraId="56E7C92D"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4</w:t>
            </w:r>
          </w:p>
        </w:tc>
        <w:tc>
          <w:tcPr>
            <w:tcW w:w="429" w:type="dxa"/>
            <w:tcBorders>
              <w:bottom w:val="single" w:sz="4" w:space="0" w:color="auto"/>
            </w:tcBorders>
            <w:shd w:val="clear" w:color="auto" w:fill="auto"/>
            <w:vAlign w:val="center"/>
          </w:tcPr>
          <w:p w14:paraId="56E7C92E"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3</w:t>
            </w:r>
          </w:p>
        </w:tc>
        <w:tc>
          <w:tcPr>
            <w:tcW w:w="429" w:type="dxa"/>
            <w:tcBorders>
              <w:bottom w:val="single" w:sz="4" w:space="0" w:color="auto"/>
            </w:tcBorders>
            <w:shd w:val="clear" w:color="auto" w:fill="auto"/>
            <w:vAlign w:val="center"/>
          </w:tcPr>
          <w:p w14:paraId="56E7C92F"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3</w:t>
            </w:r>
          </w:p>
        </w:tc>
        <w:tc>
          <w:tcPr>
            <w:tcW w:w="429" w:type="dxa"/>
            <w:tcBorders>
              <w:bottom w:val="single" w:sz="4" w:space="0" w:color="auto"/>
            </w:tcBorders>
            <w:shd w:val="clear" w:color="auto" w:fill="auto"/>
            <w:vAlign w:val="center"/>
          </w:tcPr>
          <w:p w14:paraId="56E7C930"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6E7C931"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6E7C932"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tcBorders>
            <w:shd w:val="clear" w:color="auto" w:fill="auto"/>
            <w:vAlign w:val="center"/>
          </w:tcPr>
          <w:p w14:paraId="56E7C933"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56E7C934"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56E7C935"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6E7C936"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14:paraId="56E7C937"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E, P</w:t>
            </w:r>
          </w:p>
        </w:tc>
        <w:tc>
          <w:tcPr>
            <w:tcW w:w="514" w:type="dxa"/>
            <w:tcBorders>
              <w:bottom w:val="single" w:sz="4" w:space="0" w:color="auto"/>
            </w:tcBorders>
            <w:shd w:val="clear" w:color="auto" w:fill="auto"/>
            <w:vAlign w:val="center"/>
          </w:tcPr>
          <w:p w14:paraId="56E7C938"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E, ST</w:t>
            </w:r>
          </w:p>
        </w:tc>
        <w:tc>
          <w:tcPr>
            <w:tcW w:w="514" w:type="dxa"/>
            <w:tcBorders>
              <w:bottom w:val="single" w:sz="4" w:space="0" w:color="auto"/>
            </w:tcBorders>
            <w:shd w:val="clear" w:color="auto" w:fill="auto"/>
            <w:vAlign w:val="center"/>
          </w:tcPr>
          <w:p w14:paraId="56E7C939" w14:textId="77777777" w:rsidR="00CC19FC" w:rsidRPr="00D20051" w:rsidRDefault="00CC19FC" w:rsidP="00B73377">
            <w:pPr>
              <w:pStyle w:val="TableText"/>
              <w:widowControl w:val="0"/>
              <w:spacing w:before="40" w:after="40"/>
              <w:rPr>
                <w:rFonts w:ascii="Tahoma" w:hAnsi="Tahoma" w:cs="Tahoma"/>
                <w:sz w:val="13"/>
              </w:rPr>
            </w:pPr>
          </w:p>
        </w:tc>
      </w:tr>
      <w:tr w:rsidR="00B33D0E" w:rsidRPr="00D20051" w14:paraId="56E7C94E" w14:textId="77777777" w:rsidTr="00B73377">
        <w:trPr>
          <w:cantSplit/>
          <w:trHeight w:val="278"/>
        </w:trPr>
        <w:tc>
          <w:tcPr>
            <w:tcW w:w="2638" w:type="dxa"/>
            <w:tcBorders>
              <w:bottom w:val="single" w:sz="4" w:space="0" w:color="auto"/>
            </w:tcBorders>
            <w:shd w:val="clear" w:color="auto" w:fill="FABF8F"/>
            <w:vAlign w:val="center"/>
          </w:tcPr>
          <w:p w14:paraId="56E7C93B" w14:textId="77777777" w:rsidR="00CC19FC" w:rsidRPr="00D20051" w:rsidRDefault="00CC19FC" w:rsidP="00B73377">
            <w:pPr>
              <w:pStyle w:val="Heading3"/>
              <w:spacing w:before="40" w:after="40"/>
              <w:rPr>
                <w:rFonts w:ascii="Tahoma" w:hAnsi="Tahoma" w:cs="Tahoma"/>
                <w:b w:val="0"/>
                <w:sz w:val="14"/>
              </w:rPr>
            </w:pPr>
            <w:bookmarkStart w:id="71" w:name="_Toc336337868"/>
            <w:bookmarkStart w:id="72" w:name="_Toc357600987"/>
            <w:r w:rsidRPr="00D20051">
              <w:rPr>
                <w:rFonts w:ascii="Tahoma" w:hAnsi="Tahoma" w:cs="Tahoma"/>
                <w:b w:val="0"/>
                <w:sz w:val="14"/>
              </w:rPr>
              <w:t xml:space="preserve">Office Standard </w:t>
            </w:r>
            <w:bookmarkEnd w:id="71"/>
            <w:r w:rsidRPr="00D20051">
              <w:rPr>
                <w:rFonts w:ascii="Tahoma" w:hAnsi="Tahoma" w:cs="Tahoma"/>
                <w:b w:val="0"/>
                <w:sz w:val="14"/>
              </w:rPr>
              <w:t>2013</w:t>
            </w:r>
            <w:bookmarkEnd w:id="72"/>
            <w:r w:rsidRPr="00D20051">
              <w:rPr>
                <w:rFonts w:ascii="Tahoma" w:hAnsi="Tahoma" w:cs="Tahoma"/>
                <w:b w:val="0"/>
                <w:sz w:val="14"/>
              </w:rPr>
              <w:t xml:space="preserve"> </w:t>
            </w:r>
          </w:p>
        </w:tc>
        <w:tc>
          <w:tcPr>
            <w:tcW w:w="429" w:type="dxa"/>
            <w:tcBorders>
              <w:bottom w:val="single" w:sz="4" w:space="0" w:color="auto"/>
            </w:tcBorders>
            <w:shd w:val="clear" w:color="auto" w:fill="FABF8F"/>
            <w:vAlign w:val="center"/>
          </w:tcPr>
          <w:p w14:paraId="56E7C93C" w14:textId="77777777" w:rsidR="00CC19FC" w:rsidRPr="00D20051" w:rsidRDefault="001E528E" w:rsidP="00B73377">
            <w:pPr>
              <w:pStyle w:val="TableText"/>
              <w:widowControl w:val="0"/>
              <w:spacing w:before="40" w:after="40"/>
              <w:rPr>
                <w:rStyle w:val="EndnoteReference"/>
                <w:b w:val="0"/>
                <w:color w:val="0000FF"/>
                <w:sz w:val="13"/>
                <w:szCs w:val="13"/>
                <w:u w:val="single"/>
              </w:rPr>
            </w:pPr>
            <w:hyperlink w:anchor="_11_Office_Standard" w:history="1">
              <w:r w:rsidR="00B0065F" w:rsidRPr="00D20051">
                <w:rPr>
                  <w:rStyle w:val="Hyperlink"/>
                  <w:b/>
                  <w:sz w:val="13"/>
                  <w:szCs w:val="13"/>
                </w:rPr>
                <w:t>11</w:t>
              </w:r>
            </w:hyperlink>
          </w:p>
        </w:tc>
        <w:tc>
          <w:tcPr>
            <w:tcW w:w="429" w:type="dxa"/>
            <w:tcBorders>
              <w:bottom w:val="single" w:sz="4" w:space="0" w:color="auto"/>
            </w:tcBorders>
            <w:shd w:val="clear" w:color="auto" w:fill="FABF8F"/>
            <w:vAlign w:val="center"/>
          </w:tcPr>
          <w:p w14:paraId="56E7C93D"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56E7C93E" w14:textId="77777777" w:rsidR="00CC19FC" w:rsidRPr="00D20051" w:rsidRDefault="00CC19FC" w:rsidP="00B73377">
            <w:pPr>
              <w:pStyle w:val="TableText"/>
              <w:widowControl w:val="0"/>
              <w:spacing w:before="40" w:after="40"/>
              <w:rPr>
                <w:rFonts w:ascii="Tahoma" w:hAnsi="Tahoma" w:cs="Tahoma"/>
                <w:b/>
                <w:sz w:val="13"/>
              </w:rPr>
            </w:pPr>
            <w:r w:rsidRPr="00D20051">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6E7C93F"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tcBorders>
            <w:shd w:val="clear" w:color="auto" w:fill="FABF8F"/>
            <w:vAlign w:val="center"/>
          </w:tcPr>
          <w:p w14:paraId="56E7C940"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5</w:t>
            </w:r>
          </w:p>
        </w:tc>
        <w:tc>
          <w:tcPr>
            <w:tcW w:w="429" w:type="dxa"/>
            <w:tcBorders>
              <w:bottom w:val="single" w:sz="4" w:space="0" w:color="auto"/>
            </w:tcBorders>
            <w:shd w:val="clear" w:color="auto" w:fill="FABF8F"/>
            <w:vAlign w:val="center"/>
          </w:tcPr>
          <w:p w14:paraId="56E7C941"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4</w:t>
            </w:r>
          </w:p>
        </w:tc>
        <w:tc>
          <w:tcPr>
            <w:tcW w:w="429" w:type="dxa"/>
            <w:tcBorders>
              <w:bottom w:val="single" w:sz="4" w:space="0" w:color="auto"/>
            </w:tcBorders>
            <w:shd w:val="clear" w:color="auto" w:fill="FABF8F"/>
            <w:vAlign w:val="center"/>
          </w:tcPr>
          <w:p w14:paraId="56E7C942"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3</w:t>
            </w:r>
          </w:p>
        </w:tc>
        <w:tc>
          <w:tcPr>
            <w:tcW w:w="429" w:type="dxa"/>
            <w:tcBorders>
              <w:bottom w:val="single" w:sz="4" w:space="0" w:color="auto"/>
            </w:tcBorders>
            <w:shd w:val="clear" w:color="auto" w:fill="FABF8F"/>
            <w:vAlign w:val="center"/>
          </w:tcPr>
          <w:p w14:paraId="56E7C943"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3</w:t>
            </w:r>
          </w:p>
        </w:tc>
        <w:tc>
          <w:tcPr>
            <w:tcW w:w="429" w:type="dxa"/>
            <w:tcBorders>
              <w:bottom w:val="single" w:sz="4" w:space="0" w:color="auto"/>
            </w:tcBorders>
            <w:shd w:val="clear" w:color="auto" w:fill="FABF8F"/>
            <w:vAlign w:val="center"/>
          </w:tcPr>
          <w:p w14:paraId="56E7C944"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6E7C945"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E7C946"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tcBorders>
            <w:shd w:val="clear" w:color="auto" w:fill="FABF8F"/>
            <w:vAlign w:val="center"/>
          </w:tcPr>
          <w:p w14:paraId="56E7C947"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56E7C948"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56E7C949" w14:textId="77777777" w:rsidR="00CC19FC" w:rsidRPr="00D20051" w:rsidRDefault="00CC19FC" w:rsidP="00B73377">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E7C94A" w14:textId="77777777" w:rsidR="00CC19FC" w:rsidRPr="00D20051" w:rsidRDefault="00CC19FC" w:rsidP="00B73377">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6E7C94B"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P</w:t>
            </w:r>
          </w:p>
        </w:tc>
        <w:tc>
          <w:tcPr>
            <w:tcW w:w="514" w:type="dxa"/>
            <w:tcBorders>
              <w:bottom w:val="single" w:sz="4" w:space="0" w:color="auto"/>
            </w:tcBorders>
            <w:shd w:val="clear" w:color="auto" w:fill="FABF8F"/>
            <w:vAlign w:val="center"/>
          </w:tcPr>
          <w:p w14:paraId="56E7C94C" w14:textId="77777777" w:rsidR="00CC19FC" w:rsidRPr="00D20051" w:rsidRDefault="00CC19FC" w:rsidP="00B73377">
            <w:pPr>
              <w:pStyle w:val="TableText"/>
              <w:widowControl w:val="0"/>
              <w:spacing w:before="40" w:after="40"/>
              <w:rPr>
                <w:rFonts w:ascii="Tahoma" w:hAnsi="Tahoma" w:cs="Tahoma"/>
                <w:sz w:val="13"/>
              </w:rPr>
            </w:pPr>
          </w:p>
        </w:tc>
        <w:tc>
          <w:tcPr>
            <w:tcW w:w="514" w:type="dxa"/>
            <w:tcBorders>
              <w:bottom w:val="single" w:sz="4" w:space="0" w:color="auto"/>
            </w:tcBorders>
            <w:shd w:val="clear" w:color="auto" w:fill="FABF8F"/>
            <w:vAlign w:val="center"/>
          </w:tcPr>
          <w:p w14:paraId="56E7C94D" w14:textId="77777777" w:rsidR="00CC19FC" w:rsidRPr="00D20051" w:rsidRDefault="00CC19FC" w:rsidP="00B73377">
            <w:pPr>
              <w:pStyle w:val="TableText"/>
              <w:widowControl w:val="0"/>
              <w:spacing w:before="40" w:after="40"/>
              <w:rPr>
                <w:rFonts w:ascii="Tahoma" w:hAnsi="Tahoma" w:cs="Tahoma"/>
                <w:sz w:val="13"/>
              </w:rPr>
            </w:pPr>
          </w:p>
        </w:tc>
      </w:tr>
      <w:tr w:rsidR="003D5C46" w:rsidRPr="00D20051" w14:paraId="56E7C962" w14:textId="77777777" w:rsidTr="00B73377">
        <w:trPr>
          <w:cantSplit/>
          <w:trHeight w:val="305"/>
        </w:trPr>
        <w:tc>
          <w:tcPr>
            <w:tcW w:w="2638" w:type="dxa"/>
            <w:tcBorders>
              <w:bottom w:val="single" w:sz="4" w:space="0" w:color="auto"/>
            </w:tcBorders>
            <w:shd w:val="clear" w:color="auto" w:fill="auto"/>
          </w:tcPr>
          <w:p w14:paraId="56E7C94F" w14:textId="77777777" w:rsidR="00CC19FC" w:rsidRPr="00D20051" w:rsidRDefault="00CC19FC" w:rsidP="00B73377">
            <w:pPr>
              <w:pStyle w:val="Heading2"/>
              <w:spacing w:before="40" w:after="40"/>
              <w:ind w:left="0"/>
              <w:rPr>
                <w:rFonts w:ascii="Tahoma" w:hAnsi="Tahoma" w:cs="Tahoma"/>
                <w:b w:val="0"/>
                <w:sz w:val="14"/>
              </w:rPr>
            </w:pPr>
            <w:bookmarkStart w:id="73" w:name="_Toc336337869"/>
            <w:bookmarkStart w:id="74" w:name="_Toc357600988"/>
            <w:r w:rsidRPr="00D20051">
              <w:rPr>
                <w:rFonts w:ascii="Tahoma" w:hAnsi="Tahoma" w:cs="Tahoma"/>
                <w:b w:val="0"/>
                <w:sz w:val="14"/>
              </w:rPr>
              <w:lastRenderedPageBreak/>
              <w:t>Office 365 ProPlus (SL per Utente)</w:t>
            </w:r>
            <w:bookmarkEnd w:id="73"/>
            <w:bookmarkEnd w:id="74"/>
          </w:p>
        </w:tc>
        <w:tc>
          <w:tcPr>
            <w:tcW w:w="429" w:type="dxa"/>
            <w:tcBorders>
              <w:bottom w:val="single" w:sz="4" w:space="0" w:color="auto"/>
            </w:tcBorders>
            <w:shd w:val="clear" w:color="auto" w:fill="auto"/>
            <w:vAlign w:val="center"/>
          </w:tcPr>
          <w:p w14:paraId="56E7C950" w14:textId="77777777" w:rsidR="00CC19FC" w:rsidRPr="00D20051" w:rsidRDefault="001E528E" w:rsidP="00B73377">
            <w:pPr>
              <w:pStyle w:val="TableText"/>
              <w:widowControl w:val="0"/>
              <w:spacing w:before="40" w:after="40"/>
              <w:rPr>
                <w:b/>
                <w:color w:val="0000FF"/>
                <w:sz w:val="13"/>
                <w:szCs w:val="13"/>
                <w:u w:val="single"/>
              </w:rPr>
            </w:pPr>
            <w:hyperlink w:anchor="_12_Office_365" w:history="1">
              <w:r w:rsidR="002D5731" w:rsidRPr="00725F74">
                <w:rPr>
                  <w:rStyle w:val="Hyperlink"/>
                  <w:b/>
                  <w:sz w:val="13"/>
                  <w:szCs w:val="13"/>
                </w:rPr>
                <w:t>12</w:t>
              </w:r>
            </w:hyperlink>
            <w:hyperlink w:anchor="Aps_9OfficeProPlusSubUserSL" w:history="1"/>
          </w:p>
        </w:tc>
        <w:tc>
          <w:tcPr>
            <w:tcW w:w="429" w:type="dxa"/>
            <w:tcBorders>
              <w:bottom w:val="single" w:sz="4" w:space="0" w:color="auto"/>
            </w:tcBorders>
            <w:shd w:val="clear" w:color="auto" w:fill="auto"/>
            <w:vAlign w:val="center"/>
          </w:tcPr>
          <w:p w14:paraId="56E7C951"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14:paraId="56E7C952" w14:textId="77777777" w:rsidR="00CC19FC" w:rsidRPr="00D20051" w:rsidRDefault="00CC19FC" w:rsidP="00B73377">
            <w:pPr>
              <w:pStyle w:val="TableText"/>
              <w:spacing w:before="40" w:after="4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6E7C953" w14:textId="77777777" w:rsidR="00CC19FC" w:rsidRPr="00D20051" w:rsidRDefault="00CC19FC" w:rsidP="00B73377">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14:paraId="56E7C954" w14:textId="77777777" w:rsidR="00CC19FC" w:rsidRPr="00D20051" w:rsidRDefault="00CC19FC" w:rsidP="00B73377">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14:paraId="56E7C955" w14:textId="77777777" w:rsidR="00CC19FC" w:rsidRPr="00D20051" w:rsidRDefault="00CC19FC" w:rsidP="00B73377">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14:paraId="56E7C956" w14:textId="77777777" w:rsidR="00CC19FC" w:rsidRPr="00D20051" w:rsidRDefault="00CC19FC" w:rsidP="00B73377">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14:paraId="56E7C957" w14:textId="77777777" w:rsidR="00CC19FC" w:rsidRPr="00D20051" w:rsidRDefault="00CC19FC" w:rsidP="00B73377">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14:paraId="56E7C958" w14:textId="77777777" w:rsidR="00CC19FC" w:rsidRPr="00D20051" w:rsidRDefault="00CC19FC" w:rsidP="00B73377">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6E7C959" w14:textId="77777777" w:rsidR="00CC19FC" w:rsidRPr="00D20051" w:rsidRDefault="00CC19FC" w:rsidP="00B73377">
            <w:pPr>
              <w:pStyle w:val="TableText"/>
              <w:spacing w:before="40" w:after="4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6E7C95A" w14:textId="77777777" w:rsidR="00CC19FC" w:rsidRPr="00D20051" w:rsidRDefault="00CC19FC" w:rsidP="00B73377">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14:paraId="56E7C95B" w14:textId="77777777" w:rsidR="00CC19FC" w:rsidRPr="00D20051" w:rsidRDefault="00CC19FC" w:rsidP="00B73377">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6E7C95C" w14:textId="77777777" w:rsidR="00CC19FC" w:rsidRPr="00D20051" w:rsidRDefault="00CC19FC" w:rsidP="00B73377">
            <w:pPr>
              <w:pStyle w:val="TableText"/>
              <w:spacing w:before="40" w:after="4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6E7C95D" w14:textId="77777777" w:rsidR="00CC19FC" w:rsidRPr="00D20051" w:rsidRDefault="00CC19FC" w:rsidP="00B73377">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6E7C95E"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E, S</w:t>
            </w:r>
          </w:p>
        </w:tc>
        <w:tc>
          <w:tcPr>
            <w:tcW w:w="429" w:type="dxa"/>
            <w:tcBorders>
              <w:left w:val="single" w:sz="18" w:space="0" w:color="auto"/>
              <w:bottom w:val="single" w:sz="4" w:space="0" w:color="auto"/>
              <w:right w:val="single" w:sz="18" w:space="0" w:color="auto"/>
            </w:tcBorders>
            <w:shd w:val="clear" w:color="auto" w:fill="auto"/>
            <w:vAlign w:val="center"/>
          </w:tcPr>
          <w:p w14:paraId="56E7C95F" w14:textId="77777777" w:rsidR="00CC19FC" w:rsidRPr="00D20051" w:rsidRDefault="00CC19FC" w:rsidP="00B73377">
            <w:pPr>
              <w:pStyle w:val="TableText"/>
              <w:spacing w:before="40" w:after="40"/>
              <w:rPr>
                <w:rFonts w:ascii="Tahoma" w:hAnsi="Tahoma" w:cs="Tahoma"/>
                <w:sz w:val="13"/>
              </w:rPr>
            </w:pPr>
          </w:p>
        </w:tc>
        <w:tc>
          <w:tcPr>
            <w:tcW w:w="514" w:type="dxa"/>
            <w:tcBorders>
              <w:bottom w:val="single" w:sz="4" w:space="0" w:color="auto"/>
            </w:tcBorders>
            <w:shd w:val="clear" w:color="auto" w:fill="auto"/>
            <w:vAlign w:val="center"/>
          </w:tcPr>
          <w:p w14:paraId="56E7C960" w14:textId="77777777" w:rsidR="00CC19FC" w:rsidRPr="00D20051" w:rsidRDefault="00CC19FC" w:rsidP="00B73377">
            <w:pPr>
              <w:pStyle w:val="TableText"/>
              <w:spacing w:before="40" w:after="40"/>
              <w:rPr>
                <w:rFonts w:ascii="Tahoma" w:hAnsi="Tahoma" w:cs="Tahoma"/>
                <w:sz w:val="13"/>
              </w:rPr>
            </w:pPr>
          </w:p>
        </w:tc>
        <w:tc>
          <w:tcPr>
            <w:tcW w:w="514" w:type="dxa"/>
            <w:tcBorders>
              <w:bottom w:val="single" w:sz="4" w:space="0" w:color="auto"/>
            </w:tcBorders>
            <w:shd w:val="clear" w:color="auto" w:fill="auto"/>
            <w:vAlign w:val="center"/>
          </w:tcPr>
          <w:p w14:paraId="56E7C961" w14:textId="77777777" w:rsidR="00CC19FC" w:rsidRPr="00D20051" w:rsidRDefault="00CC19FC" w:rsidP="00B73377">
            <w:pPr>
              <w:pStyle w:val="TableText"/>
              <w:spacing w:before="40" w:after="40"/>
              <w:rPr>
                <w:rFonts w:ascii="Tahoma" w:hAnsi="Tahoma" w:cs="Tahoma"/>
                <w:sz w:val="13"/>
              </w:rPr>
            </w:pPr>
          </w:p>
        </w:tc>
      </w:tr>
      <w:tr w:rsidR="002253A3" w:rsidRPr="00D20051" w14:paraId="56E7C976" w14:textId="77777777" w:rsidTr="00B73377">
        <w:trPr>
          <w:cantSplit/>
          <w:trHeight w:val="305"/>
        </w:trPr>
        <w:tc>
          <w:tcPr>
            <w:tcW w:w="2638" w:type="dxa"/>
            <w:tcBorders>
              <w:bottom w:val="single" w:sz="4" w:space="0" w:color="auto"/>
            </w:tcBorders>
            <w:shd w:val="clear" w:color="auto" w:fill="FABF8F"/>
            <w:vAlign w:val="center"/>
          </w:tcPr>
          <w:p w14:paraId="56E7C963" w14:textId="77777777" w:rsidR="003418C5" w:rsidRPr="00D20051" w:rsidRDefault="003418C5" w:rsidP="00B73377">
            <w:pPr>
              <w:pStyle w:val="Heading2"/>
              <w:spacing w:before="40" w:after="40"/>
              <w:ind w:left="0"/>
              <w:rPr>
                <w:rFonts w:ascii="Tahoma" w:hAnsi="Tahoma" w:cs="Tahoma"/>
                <w:b w:val="0"/>
                <w:sz w:val="14"/>
              </w:rPr>
            </w:pPr>
            <w:bookmarkStart w:id="75" w:name="_Toc357600989"/>
            <w:r w:rsidRPr="00D20051">
              <w:rPr>
                <w:rFonts w:ascii="Tahoma" w:hAnsi="Tahoma" w:cs="Tahoma"/>
                <w:b w:val="0"/>
                <w:sz w:val="14"/>
              </w:rPr>
              <w:t xml:space="preserve">Office 365 ProPlus SA Transition </w:t>
            </w:r>
            <w:r w:rsidR="00B73377" w:rsidRPr="00D20051">
              <w:rPr>
                <w:rFonts w:ascii="Tahoma" w:hAnsi="Tahoma" w:cs="Tahoma"/>
                <w:b w:val="0"/>
                <w:sz w:val="14"/>
              </w:rPr>
              <w:br/>
            </w:r>
            <w:r w:rsidRPr="00D20051">
              <w:rPr>
                <w:rFonts w:ascii="Tahoma" w:hAnsi="Tahoma" w:cs="Tahoma"/>
                <w:b w:val="0"/>
                <w:sz w:val="14"/>
              </w:rPr>
              <w:t>(SL per Utente)</w:t>
            </w:r>
            <w:bookmarkEnd w:id="75"/>
          </w:p>
        </w:tc>
        <w:tc>
          <w:tcPr>
            <w:tcW w:w="429" w:type="dxa"/>
            <w:tcBorders>
              <w:bottom w:val="single" w:sz="4" w:space="0" w:color="auto"/>
            </w:tcBorders>
            <w:shd w:val="clear" w:color="auto" w:fill="FABF8F"/>
            <w:vAlign w:val="center"/>
          </w:tcPr>
          <w:p w14:paraId="56E7C964" w14:textId="77777777" w:rsidR="003418C5" w:rsidRPr="00D20051" w:rsidRDefault="001E528E" w:rsidP="00B73377">
            <w:pPr>
              <w:pStyle w:val="TableText"/>
              <w:widowControl w:val="0"/>
              <w:spacing w:before="40" w:after="40"/>
              <w:rPr>
                <w:b/>
                <w:color w:val="0000FF"/>
                <w:sz w:val="13"/>
                <w:szCs w:val="13"/>
                <w:u w:val="single"/>
              </w:rPr>
            </w:pPr>
            <w:hyperlink w:anchor="_110_Office_365" w:history="1">
              <w:r w:rsidR="00D12347" w:rsidRPr="00725F74">
                <w:rPr>
                  <w:rStyle w:val="Hyperlink"/>
                  <w:b/>
                  <w:sz w:val="13"/>
                  <w:szCs w:val="13"/>
                </w:rPr>
                <w:t>12</w:t>
              </w:r>
            </w:hyperlink>
          </w:p>
        </w:tc>
        <w:tc>
          <w:tcPr>
            <w:tcW w:w="429" w:type="dxa"/>
            <w:tcBorders>
              <w:bottom w:val="single" w:sz="4" w:space="0" w:color="auto"/>
            </w:tcBorders>
            <w:shd w:val="clear" w:color="auto" w:fill="FABF8F"/>
            <w:vAlign w:val="center"/>
          </w:tcPr>
          <w:p w14:paraId="56E7C965" w14:textId="77777777" w:rsidR="003418C5" w:rsidRPr="00D20051" w:rsidRDefault="003418C5" w:rsidP="00B73377">
            <w:pPr>
              <w:pStyle w:val="TableText"/>
              <w:spacing w:before="40" w:after="40"/>
              <w:rPr>
                <w:rFonts w:ascii="Tahoma" w:hAnsi="Tahoma" w:cs="Tahoma"/>
                <w:sz w:val="13"/>
              </w:rPr>
            </w:pPr>
            <w:r w:rsidRPr="00D20051">
              <w:rPr>
                <w:rFonts w:ascii="Tahoma" w:hAnsi="Tahoma" w:cs="Tahoma"/>
                <w:sz w:val="13"/>
              </w:rPr>
              <w:t>04/13</w:t>
            </w:r>
          </w:p>
        </w:tc>
        <w:tc>
          <w:tcPr>
            <w:tcW w:w="429" w:type="dxa"/>
            <w:tcBorders>
              <w:bottom w:val="single" w:sz="4" w:space="0" w:color="auto"/>
              <w:right w:val="single" w:sz="18" w:space="0" w:color="auto"/>
            </w:tcBorders>
            <w:shd w:val="clear" w:color="auto" w:fill="FABF8F"/>
            <w:vAlign w:val="center"/>
          </w:tcPr>
          <w:p w14:paraId="56E7C966" w14:textId="77777777" w:rsidR="003418C5" w:rsidRPr="00D20051" w:rsidRDefault="003418C5" w:rsidP="00B73377">
            <w:pPr>
              <w:pStyle w:val="TableText"/>
              <w:spacing w:before="40" w:after="4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6E7C967" w14:textId="77777777" w:rsidR="003418C5" w:rsidRPr="00D20051" w:rsidRDefault="003418C5" w:rsidP="00B73377">
            <w:pPr>
              <w:pStyle w:val="TableText"/>
              <w:spacing w:before="40" w:after="40"/>
              <w:rPr>
                <w:rFonts w:ascii="Tahoma" w:hAnsi="Tahoma" w:cs="Tahoma"/>
                <w:sz w:val="13"/>
              </w:rPr>
            </w:pPr>
          </w:p>
        </w:tc>
        <w:tc>
          <w:tcPr>
            <w:tcW w:w="429" w:type="dxa"/>
            <w:tcBorders>
              <w:bottom w:val="single" w:sz="4" w:space="0" w:color="auto"/>
            </w:tcBorders>
            <w:shd w:val="clear" w:color="auto" w:fill="FABF8F"/>
            <w:vAlign w:val="center"/>
          </w:tcPr>
          <w:p w14:paraId="56E7C968" w14:textId="77777777" w:rsidR="003418C5" w:rsidRPr="00D20051" w:rsidRDefault="003418C5" w:rsidP="00B73377">
            <w:pPr>
              <w:pStyle w:val="TableText"/>
              <w:spacing w:before="40" w:after="40"/>
              <w:rPr>
                <w:rFonts w:ascii="Tahoma" w:hAnsi="Tahoma" w:cs="Tahoma"/>
                <w:sz w:val="13"/>
              </w:rPr>
            </w:pPr>
          </w:p>
        </w:tc>
        <w:tc>
          <w:tcPr>
            <w:tcW w:w="429" w:type="dxa"/>
            <w:tcBorders>
              <w:bottom w:val="single" w:sz="4" w:space="0" w:color="auto"/>
            </w:tcBorders>
            <w:shd w:val="clear" w:color="auto" w:fill="FABF8F"/>
            <w:vAlign w:val="center"/>
          </w:tcPr>
          <w:p w14:paraId="56E7C969" w14:textId="77777777" w:rsidR="003418C5" w:rsidRPr="00D20051" w:rsidRDefault="003418C5" w:rsidP="00B73377">
            <w:pPr>
              <w:pStyle w:val="TableText"/>
              <w:spacing w:before="40" w:after="40"/>
              <w:rPr>
                <w:rFonts w:ascii="Tahoma" w:hAnsi="Tahoma" w:cs="Tahoma"/>
                <w:sz w:val="13"/>
              </w:rPr>
            </w:pPr>
          </w:p>
        </w:tc>
        <w:tc>
          <w:tcPr>
            <w:tcW w:w="429" w:type="dxa"/>
            <w:tcBorders>
              <w:bottom w:val="single" w:sz="4" w:space="0" w:color="auto"/>
            </w:tcBorders>
            <w:shd w:val="clear" w:color="auto" w:fill="FABF8F"/>
            <w:vAlign w:val="center"/>
          </w:tcPr>
          <w:p w14:paraId="56E7C96A" w14:textId="77777777" w:rsidR="003418C5" w:rsidRPr="00D20051" w:rsidRDefault="003418C5" w:rsidP="00B73377">
            <w:pPr>
              <w:pStyle w:val="TableText"/>
              <w:spacing w:before="40" w:after="40"/>
              <w:rPr>
                <w:rFonts w:ascii="Tahoma" w:hAnsi="Tahoma" w:cs="Tahoma"/>
                <w:sz w:val="13"/>
              </w:rPr>
            </w:pPr>
          </w:p>
        </w:tc>
        <w:tc>
          <w:tcPr>
            <w:tcW w:w="429" w:type="dxa"/>
            <w:tcBorders>
              <w:bottom w:val="single" w:sz="4" w:space="0" w:color="auto"/>
            </w:tcBorders>
            <w:shd w:val="clear" w:color="auto" w:fill="FABF8F"/>
            <w:vAlign w:val="center"/>
          </w:tcPr>
          <w:p w14:paraId="56E7C96B" w14:textId="77777777" w:rsidR="003418C5" w:rsidRPr="00D20051" w:rsidRDefault="003418C5" w:rsidP="00B73377">
            <w:pPr>
              <w:pStyle w:val="TableText"/>
              <w:spacing w:before="40" w:after="40"/>
              <w:rPr>
                <w:rFonts w:ascii="Tahoma" w:hAnsi="Tahoma" w:cs="Tahoma"/>
                <w:sz w:val="13"/>
              </w:rPr>
            </w:pPr>
          </w:p>
        </w:tc>
        <w:tc>
          <w:tcPr>
            <w:tcW w:w="429" w:type="dxa"/>
            <w:tcBorders>
              <w:bottom w:val="single" w:sz="4" w:space="0" w:color="auto"/>
            </w:tcBorders>
            <w:shd w:val="clear" w:color="auto" w:fill="FABF8F"/>
            <w:vAlign w:val="center"/>
          </w:tcPr>
          <w:p w14:paraId="56E7C96C" w14:textId="77777777" w:rsidR="003418C5" w:rsidRPr="00D20051" w:rsidRDefault="003418C5" w:rsidP="00B73377">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E7C96D" w14:textId="77777777" w:rsidR="003418C5" w:rsidRPr="00D20051" w:rsidRDefault="003418C5" w:rsidP="00B73377">
            <w:pPr>
              <w:pStyle w:val="TableText"/>
              <w:spacing w:before="40" w:after="4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6E7C96E" w14:textId="77777777" w:rsidR="003418C5" w:rsidRPr="00D20051" w:rsidRDefault="003418C5" w:rsidP="00B73377">
            <w:pPr>
              <w:pStyle w:val="TableText"/>
              <w:spacing w:before="40" w:after="40"/>
              <w:rPr>
                <w:rFonts w:ascii="Tahoma" w:hAnsi="Tahoma" w:cs="Tahoma"/>
                <w:sz w:val="13"/>
              </w:rPr>
            </w:pPr>
          </w:p>
        </w:tc>
        <w:tc>
          <w:tcPr>
            <w:tcW w:w="429" w:type="dxa"/>
            <w:tcBorders>
              <w:bottom w:val="single" w:sz="4" w:space="0" w:color="auto"/>
            </w:tcBorders>
            <w:shd w:val="clear" w:color="auto" w:fill="FABF8F"/>
            <w:vAlign w:val="center"/>
          </w:tcPr>
          <w:p w14:paraId="56E7C96F" w14:textId="77777777" w:rsidR="003418C5" w:rsidRPr="00D20051" w:rsidRDefault="003418C5" w:rsidP="00B73377">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E7C970" w14:textId="77777777" w:rsidR="003418C5" w:rsidRPr="00D20051" w:rsidRDefault="003418C5" w:rsidP="00B73377">
            <w:pPr>
              <w:pStyle w:val="TableText"/>
              <w:spacing w:before="40" w:after="4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6E7C971" w14:textId="77777777" w:rsidR="003418C5" w:rsidRPr="00D20051" w:rsidRDefault="003418C5" w:rsidP="00B73377">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E7C972" w14:textId="77777777" w:rsidR="003418C5" w:rsidRPr="00D20051" w:rsidRDefault="003418C5" w:rsidP="00B73377">
            <w:pPr>
              <w:pStyle w:val="TableText"/>
              <w:spacing w:before="40" w:after="40"/>
              <w:rPr>
                <w:rFonts w:ascii="Tahoma" w:hAnsi="Tahoma" w:cs="Tahoma"/>
                <w:sz w:val="13"/>
              </w:rPr>
            </w:pPr>
            <w:r w:rsidRPr="00D20051">
              <w:rPr>
                <w:rFonts w:ascii="Tahoma" w:hAnsi="Tahoma" w:cs="Tahoma"/>
                <w:sz w:val="13"/>
              </w:rPr>
              <w:t>E, S</w:t>
            </w:r>
          </w:p>
        </w:tc>
        <w:tc>
          <w:tcPr>
            <w:tcW w:w="429" w:type="dxa"/>
            <w:tcBorders>
              <w:left w:val="single" w:sz="18" w:space="0" w:color="auto"/>
              <w:bottom w:val="single" w:sz="4" w:space="0" w:color="auto"/>
              <w:right w:val="single" w:sz="18" w:space="0" w:color="auto"/>
            </w:tcBorders>
            <w:shd w:val="clear" w:color="auto" w:fill="FABF8F"/>
            <w:vAlign w:val="center"/>
          </w:tcPr>
          <w:p w14:paraId="56E7C973" w14:textId="77777777" w:rsidR="003418C5" w:rsidRPr="00D20051" w:rsidRDefault="003418C5" w:rsidP="00B73377">
            <w:pPr>
              <w:pStyle w:val="TableText"/>
              <w:spacing w:before="40" w:after="40"/>
              <w:rPr>
                <w:rFonts w:ascii="Tahoma" w:hAnsi="Tahoma" w:cs="Tahoma"/>
                <w:sz w:val="13"/>
              </w:rPr>
            </w:pPr>
          </w:p>
        </w:tc>
        <w:tc>
          <w:tcPr>
            <w:tcW w:w="514" w:type="dxa"/>
            <w:tcBorders>
              <w:bottom w:val="single" w:sz="4" w:space="0" w:color="auto"/>
            </w:tcBorders>
            <w:shd w:val="clear" w:color="auto" w:fill="FABF8F"/>
            <w:vAlign w:val="center"/>
          </w:tcPr>
          <w:p w14:paraId="56E7C974" w14:textId="77777777" w:rsidR="003418C5" w:rsidRPr="00D20051" w:rsidRDefault="003418C5" w:rsidP="00B73377">
            <w:pPr>
              <w:pStyle w:val="TableText"/>
              <w:spacing w:before="40" w:after="40"/>
              <w:rPr>
                <w:rFonts w:ascii="Tahoma" w:hAnsi="Tahoma" w:cs="Tahoma"/>
                <w:sz w:val="13"/>
              </w:rPr>
            </w:pPr>
          </w:p>
        </w:tc>
        <w:tc>
          <w:tcPr>
            <w:tcW w:w="514" w:type="dxa"/>
            <w:tcBorders>
              <w:bottom w:val="single" w:sz="4" w:space="0" w:color="auto"/>
            </w:tcBorders>
            <w:shd w:val="clear" w:color="auto" w:fill="FABF8F"/>
            <w:vAlign w:val="center"/>
          </w:tcPr>
          <w:p w14:paraId="56E7C975" w14:textId="77777777" w:rsidR="003418C5" w:rsidRPr="00D20051" w:rsidRDefault="003418C5" w:rsidP="00B73377">
            <w:pPr>
              <w:pStyle w:val="TableText"/>
              <w:spacing w:before="40" w:after="40"/>
              <w:rPr>
                <w:rFonts w:ascii="Tahoma" w:hAnsi="Tahoma" w:cs="Tahoma"/>
                <w:sz w:val="13"/>
              </w:rPr>
            </w:pPr>
          </w:p>
        </w:tc>
      </w:tr>
      <w:tr w:rsidR="003D5C46" w:rsidRPr="00D20051" w14:paraId="56E7C98A" w14:textId="77777777" w:rsidTr="00B73377">
        <w:trPr>
          <w:cantSplit/>
          <w:trHeight w:val="305"/>
        </w:trPr>
        <w:tc>
          <w:tcPr>
            <w:tcW w:w="2638" w:type="dxa"/>
            <w:tcBorders>
              <w:bottom w:val="single" w:sz="4" w:space="0" w:color="auto"/>
            </w:tcBorders>
            <w:shd w:val="clear" w:color="auto" w:fill="auto"/>
            <w:vAlign w:val="center"/>
          </w:tcPr>
          <w:p w14:paraId="56E7C977" w14:textId="77777777" w:rsidR="00CC19FC" w:rsidRPr="00D20051" w:rsidRDefault="00CC19FC" w:rsidP="00B73377">
            <w:pPr>
              <w:pStyle w:val="Heading2"/>
              <w:spacing w:before="40" w:after="40"/>
              <w:ind w:left="0"/>
              <w:rPr>
                <w:rFonts w:ascii="Tahoma" w:hAnsi="Tahoma" w:cs="Tahoma"/>
                <w:b w:val="0"/>
                <w:sz w:val="14"/>
              </w:rPr>
            </w:pPr>
            <w:bookmarkStart w:id="76" w:name="_Toc336337870"/>
            <w:bookmarkStart w:id="77" w:name="_Toc357600990"/>
            <w:r w:rsidRPr="00D20051">
              <w:rPr>
                <w:rFonts w:ascii="Tahoma" w:hAnsi="Tahoma" w:cs="Tahoma"/>
                <w:b w:val="0"/>
                <w:sz w:val="14"/>
              </w:rPr>
              <w:t>Sottoscrizione Office Professional Plus A (SL per Utente)</w:t>
            </w:r>
            <w:bookmarkEnd w:id="76"/>
            <w:bookmarkEnd w:id="77"/>
          </w:p>
        </w:tc>
        <w:tc>
          <w:tcPr>
            <w:tcW w:w="429" w:type="dxa"/>
            <w:tcBorders>
              <w:bottom w:val="single" w:sz="4" w:space="0" w:color="auto"/>
            </w:tcBorders>
            <w:shd w:val="clear" w:color="auto" w:fill="auto"/>
            <w:vAlign w:val="center"/>
          </w:tcPr>
          <w:p w14:paraId="56E7C978" w14:textId="77777777" w:rsidR="00CC19FC" w:rsidRPr="00D20051" w:rsidRDefault="00CC19FC" w:rsidP="00B73377">
            <w:pPr>
              <w:pStyle w:val="TableText"/>
              <w:widowControl w:val="0"/>
              <w:spacing w:before="40" w:after="40"/>
              <w:rPr>
                <w:color w:val="0000FF"/>
                <w:sz w:val="13"/>
                <w:szCs w:val="13"/>
                <w:u w:val="single"/>
              </w:rPr>
            </w:pPr>
          </w:p>
        </w:tc>
        <w:tc>
          <w:tcPr>
            <w:tcW w:w="429" w:type="dxa"/>
            <w:tcBorders>
              <w:bottom w:val="single" w:sz="4" w:space="0" w:color="auto"/>
            </w:tcBorders>
            <w:shd w:val="clear" w:color="auto" w:fill="auto"/>
            <w:vAlign w:val="center"/>
          </w:tcPr>
          <w:p w14:paraId="56E7C979"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14:paraId="56E7C97A" w14:textId="77777777" w:rsidR="00CC19FC" w:rsidRPr="00D20051" w:rsidRDefault="00CC19FC" w:rsidP="00B73377">
            <w:pPr>
              <w:pStyle w:val="TableText"/>
              <w:spacing w:before="40" w:after="4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6E7C97B" w14:textId="77777777" w:rsidR="00CC19FC" w:rsidRPr="00D20051" w:rsidRDefault="00CC19FC" w:rsidP="00B73377">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14:paraId="56E7C97C" w14:textId="77777777" w:rsidR="00CC19FC" w:rsidRPr="00D20051" w:rsidRDefault="00CC19FC" w:rsidP="00B73377">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14:paraId="56E7C97D" w14:textId="77777777" w:rsidR="00CC19FC" w:rsidRPr="00D20051" w:rsidRDefault="00CC19FC" w:rsidP="00B73377">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14:paraId="56E7C97E" w14:textId="77777777" w:rsidR="00CC19FC" w:rsidRPr="00D20051" w:rsidRDefault="00CC19FC" w:rsidP="00B73377">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14:paraId="56E7C97F" w14:textId="77777777" w:rsidR="00CC19FC" w:rsidRPr="00D20051" w:rsidRDefault="00CC19FC" w:rsidP="00B73377">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14:paraId="56E7C980" w14:textId="77777777" w:rsidR="00CC19FC" w:rsidRPr="00D20051" w:rsidRDefault="00CC19FC" w:rsidP="00B73377">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6E7C981" w14:textId="77777777" w:rsidR="00CC19FC" w:rsidRPr="00D20051" w:rsidRDefault="00CC19FC" w:rsidP="00B73377">
            <w:pPr>
              <w:pStyle w:val="TableText"/>
              <w:spacing w:before="40" w:after="4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6E7C982" w14:textId="77777777" w:rsidR="00CC19FC" w:rsidRPr="00D20051" w:rsidRDefault="00CC19FC" w:rsidP="00B73377">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14:paraId="56E7C983" w14:textId="77777777" w:rsidR="00CC19FC" w:rsidRPr="00D20051" w:rsidRDefault="00CC19FC" w:rsidP="00B73377">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6E7C984" w14:textId="77777777" w:rsidR="00CC19FC" w:rsidRPr="00D20051" w:rsidRDefault="00CC19FC" w:rsidP="00B73377">
            <w:pPr>
              <w:pStyle w:val="TableText"/>
              <w:spacing w:before="40" w:after="4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6E7C985"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6E7C986"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14:paraId="56E7C987" w14:textId="77777777" w:rsidR="00CC19FC" w:rsidRPr="00D20051" w:rsidRDefault="00CC19FC" w:rsidP="00B73377">
            <w:pPr>
              <w:pStyle w:val="TableText"/>
              <w:spacing w:before="40" w:after="40"/>
              <w:rPr>
                <w:rFonts w:ascii="Tahoma" w:hAnsi="Tahoma" w:cs="Tahoma"/>
                <w:sz w:val="13"/>
              </w:rPr>
            </w:pPr>
          </w:p>
        </w:tc>
        <w:tc>
          <w:tcPr>
            <w:tcW w:w="514" w:type="dxa"/>
            <w:tcBorders>
              <w:bottom w:val="single" w:sz="4" w:space="0" w:color="auto"/>
            </w:tcBorders>
            <w:shd w:val="clear" w:color="auto" w:fill="auto"/>
            <w:vAlign w:val="center"/>
          </w:tcPr>
          <w:p w14:paraId="56E7C988"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E (Solo EES)</w:t>
            </w:r>
          </w:p>
        </w:tc>
        <w:tc>
          <w:tcPr>
            <w:tcW w:w="514" w:type="dxa"/>
            <w:tcBorders>
              <w:bottom w:val="single" w:sz="4" w:space="0" w:color="auto"/>
            </w:tcBorders>
            <w:shd w:val="clear" w:color="auto" w:fill="auto"/>
            <w:vAlign w:val="center"/>
          </w:tcPr>
          <w:p w14:paraId="56E7C989" w14:textId="77777777" w:rsidR="00CC19FC" w:rsidRPr="00D20051" w:rsidRDefault="00CC19FC" w:rsidP="00B73377">
            <w:pPr>
              <w:pStyle w:val="TableText"/>
              <w:spacing w:before="40" w:after="40"/>
              <w:rPr>
                <w:rFonts w:ascii="Tahoma" w:hAnsi="Tahoma" w:cs="Tahoma"/>
                <w:sz w:val="13"/>
              </w:rPr>
            </w:pPr>
          </w:p>
        </w:tc>
      </w:tr>
      <w:tr w:rsidR="00792825" w:rsidRPr="00D20051" w14:paraId="56E7C99E" w14:textId="77777777" w:rsidTr="00B73377">
        <w:trPr>
          <w:cantSplit/>
          <w:trHeight w:val="305"/>
        </w:trPr>
        <w:tc>
          <w:tcPr>
            <w:tcW w:w="2638" w:type="dxa"/>
            <w:tcBorders>
              <w:bottom w:val="single" w:sz="4" w:space="0" w:color="auto"/>
            </w:tcBorders>
            <w:shd w:val="clear" w:color="auto" w:fill="auto"/>
            <w:vAlign w:val="center"/>
          </w:tcPr>
          <w:p w14:paraId="56E7C98B" w14:textId="77777777" w:rsidR="00CC19FC" w:rsidRPr="00D20051" w:rsidRDefault="00CC19FC" w:rsidP="00B73377">
            <w:pPr>
              <w:pStyle w:val="Heading2"/>
              <w:spacing w:before="40" w:after="40"/>
              <w:ind w:left="0"/>
              <w:rPr>
                <w:rFonts w:ascii="Tahoma" w:hAnsi="Tahoma" w:cs="Tahoma"/>
                <w:b w:val="0"/>
                <w:sz w:val="14"/>
              </w:rPr>
            </w:pPr>
            <w:bookmarkStart w:id="78" w:name="_Toc336337873"/>
            <w:bookmarkStart w:id="79" w:name="_Toc357600991"/>
            <w:r w:rsidRPr="00D20051">
              <w:rPr>
                <w:rFonts w:ascii="Tahoma" w:hAnsi="Tahoma" w:cs="Tahoma"/>
                <w:b w:val="0"/>
                <w:sz w:val="14"/>
              </w:rPr>
              <w:t>OneNote</w:t>
            </w:r>
            <w:r w:rsidR="000711C5" w:rsidRPr="00D20051">
              <w:rPr>
                <w:rFonts w:ascii="Tahoma" w:hAnsi="Tahoma" w:cs="Tahoma"/>
                <w:b w:val="0"/>
                <w:sz w:val="14"/>
                <w:vertAlign w:val="superscript"/>
              </w:rPr>
              <w:t>®</w:t>
            </w:r>
            <w:r w:rsidRPr="00D20051">
              <w:rPr>
                <w:rFonts w:ascii="Tahoma" w:hAnsi="Tahoma" w:cs="Tahoma"/>
                <w:b w:val="0"/>
                <w:sz w:val="14"/>
              </w:rPr>
              <w:t xml:space="preserve"> </w:t>
            </w:r>
            <w:bookmarkEnd w:id="78"/>
            <w:r w:rsidRPr="00D20051">
              <w:rPr>
                <w:rFonts w:ascii="Tahoma" w:hAnsi="Tahoma" w:cs="Tahoma"/>
                <w:b w:val="0"/>
                <w:sz w:val="14"/>
              </w:rPr>
              <w:t>2013</w:t>
            </w:r>
            <w:bookmarkEnd w:id="79"/>
          </w:p>
        </w:tc>
        <w:tc>
          <w:tcPr>
            <w:tcW w:w="429" w:type="dxa"/>
            <w:tcBorders>
              <w:bottom w:val="single" w:sz="4" w:space="0" w:color="auto"/>
            </w:tcBorders>
            <w:shd w:val="clear" w:color="auto" w:fill="auto"/>
            <w:vAlign w:val="center"/>
          </w:tcPr>
          <w:p w14:paraId="56E7C98C" w14:textId="77777777" w:rsidR="00CC19FC" w:rsidRPr="00D20051" w:rsidRDefault="00CC19FC" w:rsidP="00B73377">
            <w:pPr>
              <w:pStyle w:val="TableText"/>
              <w:widowControl w:val="0"/>
              <w:spacing w:before="40" w:after="40"/>
              <w:rPr>
                <w:rStyle w:val="EndnoteReference"/>
                <w:b w:val="0"/>
                <w:color w:val="0000FF"/>
                <w:sz w:val="13"/>
                <w:szCs w:val="13"/>
                <w:u w:val="single"/>
              </w:rPr>
            </w:pPr>
          </w:p>
        </w:tc>
        <w:tc>
          <w:tcPr>
            <w:tcW w:w="429" w:type="dxa"/>
            <w:tcBorders>
              <w:bottom w:val="single" w:sz="4" w:space="0" w:color="auto"/>
            </w:tcBorders>
            <w:shd w:val="clear" w:color="auto" w:fill="auto"/>
            <w:vAlign w:val="center"/>
          </w:tcPr>
          <w:p w14:paraId="56E7C98D"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56E7C98E"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6E7C98F"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tcBorders>
            <w:shd w:val="clear" w:color="auto" w:fill="auto"/>
            <w:vAlign w:val="center"/>
          </w:tcPr>
          <w:p w14:paraId="56E7C990"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3</w:t>
            </w:r>
          </w:p>
        </w:tc>
        <w:tc>
          <w:tcPr>
            <w:tcW w:w="429" w:type="dxa"/>
            <w:tcBorders>
              <w:bottom w:val="single" w:sz="4" w:space="0" w:color="auto"/>
            </w:tcBorders>
            <w:shd w:val="clear" w:color="auto" w:fill="auto"/>
            <w:vAlign w:val="center"/>
          </w:tcPr>
          <w:p w14:paraId="56E7C991"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tcBorders>
            <w:shd w:val="clear" w:color="auto" w:fill="auto"/>
            <w:vAlign w:val="center"/>
          </w:tcPr>
          <w:p w14:paraId="56E7C992"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tcBorders>
            <w:shd w:val="clear" w:color="auto" w:fill="auto"/>
            <w:vAlign w:val="center"/>
          </w:tcPr>
          <w:p w14:paraId="56E7C993"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tcBorders>
            <w:shd w:val="clear" w:color="auto" w:fill="auto"/>
            <w:vAlign w:val="center"/>
          </w:tcPr>
          <w:p w14:paraId="56E7C994"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6E7C995"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6E7C996"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tcBorders>
            <w:shd w:val="clear" w:color="auto" w:fill="auto"/>
            <w:vAlign w:val="center"/>
          </w:tcPr>
          <w:p w14:paraId="56E7C997"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6E7C998"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6E7C999" w14:textId="77777777" w:rsidR="00CC19FC" w:rsidRPr="00D20051" w:rsidRDefault="00CC19FC" w:rsidP="00B73377">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6E7C99A" w14:textId="77777777" w:rsidR="00CC19FC" w:rsidRPr="00D20051" w:rsidRDefault="00CC19FC" w:rsidP="00B73377">
            <w:pPr>
              <w:pStyle w:val="TableText"/>
              <w:spacing w:before="40" w:after="4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56E7C99B"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P</w:t>
            </w:r>
          </w:p>
        </w:tc>
        <w:tc>
          <w:tcPr>
            <w:tcW w:w="514" w:type="dxa"/>
            <w:tcBorders>
              <w:bottom w:val="single" w:sz="4" w:space="0" w:color="auto"/>
            </w:tcBorders>
            <w:shd w:val="clear" w:color="auto" w:fill="auto"/>
            <w:vAlign w:val="center"/>
          </w:tcPr>
          <w:p w14:paraId="56E7C99C" w14:textId="77777777" w:rsidR="00CC19FC" w:rsidRPr="00D20051" w:rsidRDefault="00CC19FC" w:rsidP="00B73377">
            <w:pPr>
              <w:pStyle w:val="TableText"/>
              <w:spacing w:before="40" w:after="40"/>
              <w:rPr>
                <w:rFonts w:ascii="Tahoma" w:hAnsi="Tahoma" w:cs="Tahoma"/>
                <w:sz w:val="13"/>
              </w:rPr>
            </w:pPr>
          </w:p>
        </w:tc>
        <w:tc>
          <w:tcPr>
            <w:tcW w:w="514" w:type="dxa"/>
            <w:tcBorders>
              <w:bottom w:val="single" w:sz="4" w:space="0" w:color="auto"/>
            </w:tcBorders>
            <w:shd w:val="clear" w:color="auto" w:fill="auto"/>
            <w:vAlign w:val="center"/>
          </w:tcPr>
          <w:p w14:paraId="56E7C99D" w14:textId="77777777" w:rsidR="00CC19FC" w:rsidRPr="00D20051" w:rsidRDefault="00CC19FC" w:rsidP="00B73377">
            <w:pPr>
              <w:pStyle w:val="TableText"/>
              <w:spacing w:before="40" w:after="40"/>
              <w:rPr>
                <w:rFonts w:ascii="Tahoma" w:hAnsi="Tahoma" w:cs="Tahoma"/>
                <w:sz w:val="13"/>
              </w:rPr>
            </w:pPr>
          </w:p>
        </w:tc>
      </w:tr>
      <w:tr w:rsidR="00EF228F" w:rsidRPr="00D20051" w14:paraId="56E7C9B2" w14:textId="77777777" w:rsidTr="00B73377">
        <w:trPr>
          <w:cantSplit/>
          <w:trHeight w:val="350"/>
        </w:trPr>
        <w:tc>
          <w:tcPr>
            <w:tcW w:w="2638" w:type="dxa"/>
            <w:tcBorders>
              <w:bottom w:val="single" w:sz="4" w:space="0" w:color="auto"/>
            </w:tcBorders>
            <w:shd w:val="clear" w:color="auto" w:fill="FABF8F"/>
            <w:vAlign w:val="center"/>
          </w:tcPr>
          <w:p w14:paraId="56E7C99F" w14:textId="77777777" w:rsidR="00CC19FC" w:rsidRPr="00D20051" w:rsidRDefault="00CC19FC" w:rsidP="00B73377">
            <w:pPr>
              <w:pStyle w:val="Heading2"/>
              <w:spacing w:before="40" w:after="40"/>
              <w:ind w:left="0"/>
              <w:rPr>
                <w:rFonts w:ascii="Tahoma" w:hAnsi="Tahoma" w:cs="Tahoma"/>
                <w:b w:val="0"/>
                <w:sz w:val="14"/>
              </w:rPr>
            </w:pPr>
            <w:bookmarkStart w:id="80" w:name="_Toc336337874"/>
            <w:bookmarkStart w:id="81" w:name="_Toc357600992"/>
            <w:r w:rsidRPr="00D20051">
              <w:rPr>
                <w:rFonts w:ascii="Tahoma" w:hAnsi="Tahoma" w:cs="Tahoma"/>
                <w:b w:val="0"/>
                <w:sz w:val="14"/>
              </w:rPr>
              <w:t>Outlook</w:t>
            </w:r>
            <w:r w:rsidR="000711C5" w:rsidRPr="00D20051">
              <w:rPr>
                <w:rFonts w:ascii="Tahoma" w:hAnsi="Tahoma" w:cs="Tahoma"/>
                <w:b w:val="0"/>
                <w:sz w:val="14"/>
                <w:vertAlign w:val="superscript"/>
              </w:rPr>
              <w:t>®</w:t>
            </w:r>
            <w:r w:rsidRPr="00D20051">
              <w:rPr>
                <w:rFonts w:ascii="Tahoma" w:hAnsi="Tahoma" w:cs="Tahoma"/>
                <w:b w:val="0"/>
                <w:sz w:val="14"/>
              </w:rPr>
              <w:t xml:space="preserve"> </w:t>
            </w:r>
            <w:bookmarkEnd w:id="80"/>
            <w:r w:rsidRPr="00D20051">
              <w:rPr>
                <w:rFonts w:ascii="Tahoma" w:hAnsi="Tahoma" w:cs="Tahoma"/>
                <w:b w:val="0"/>
                <w:sz w:val="14"/>
              </w:rPr>
              <w:t>2013</w:t>
            </w:r>
            <w:bookmarkEnd w:id="81"/>
          </w:p>
        </w:tc>
        <w:tc>
          <w:tcPr>
            <w:tcW w:w="429" w:type="dxa"/>
            <w:tcBorders>
              <w:bottom w:val="single" w:sz="4" w:space="0" w:color="auto"/>
            </w:tcBorders>
            <w:shd w:val="clear" w:color="auto" w:fill="FABF8F"/>
            <w:vAlign w:val="center"/>
          </w:tcPr>
          <w:p w14:paraId="56E7C9A0" w14:textId="77777777" w:rsidR="00CC19FC" w:rsidRPr="00D20051" w:rsidRDefault="00CC19FC" w:rsidP="00B73377">
            <w:pPr>
              <w:pStyle w:val="TableText"/>
              <w:widowControl w:val="0"/>
              <w:spacing w:before="40" w:after="40"/>
              <w:rPr>
                <w:rStyle w:val="EndnoteReference"/>
                <w:b w:val="0"/>
                <w:color w:val="0000FF"/>
                <w:sz w:val="13"/>
                <w:szCs w:val="13"/>
                <w:u w:val="single"/>
              </w:rPr>
            </w:pPr>
          </w:p>
        </w:tc>
        <w:tc>
          <w:tcPr>
            <w:tcW w:w="429" w:type="dxa"/>
            <w:tcBorders>
              <w:bottom w:val="single" w:sz="4" w:space="0" w:color="auto"/>
            </w:tcBorders>
            <w:shd w:val="clear" w:color="auto" w:fill="FABF8F"/>
            <w:vAlign w:val="center"/>
          </w:tcPr>
          <w:p w14:paraId="56E7C9A1"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56E7C9A2"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6E7C9A3"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tcBorders>
            <w:shd w:val="clear" w:color="auto" w:fill="FABF8F"/>
            <w:vAlign w:val="center"/>
          </w:tcPr>
          <w:p w14:paraId="56E7C9A4"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3</w:t>
            </w:r>
          </w:p>
        </w:tc>
        <w:tc>
          <w:tcPr>
            <w:tcW w:w="429" w:type="dxa"/>
            <w:tcBorders>
              <w:bottom w:val="single" w:sz="4" w:space="0" w:color="auto"/>
            </w:tcBorders>
            <w:shd w:val="clear" w:color="auto" w:fill="FABF8F"/>
            <w:vAlign w:val="center"/>
          </w:tcPr>
          <w:p w14:paraId="56E7C9A5"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tcBorders>
            <w:shd w:val="clear" w:color="auto" w:fill="FABF8F"/>
            <w:vAlign w:val="center"/>
          </w:tcPr>
          <w:p w14:paraId="56E7C9A6"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tcBorders>
            <w:shd w:val="clear" w:color="auto" w:fill="FABF8F"/>
            <w:vAlign w:val="center"/>
          </w:tcPr>
          <w:p w14:paraId="56E7C9A7"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tcBorders>
            <w:shd w:val="clear" w:color="auto" w:fill="FABF8F"/>
            <w:vAlign w:val="center"/>
          </w:tcPr>
          <w:p w14:paraId="56E7C9A8"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6E7C9A9"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E7C9AA"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tcBorders>
            <w:shd w:val="clear" w:color="auto" w:fill="FABF8F"/>
            <w:vAlign w:val="center"/>
          </w:tcPr>
          <w:p w14:paraId="56E7C9AB"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6E7C9AC"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E7C9AD" w14:textId="77777777" w:rsidR="00CC19FC" w:rsidRPr="00D20051" w:rsidRDefault="00CC19FC" w:rsidP="00B73377">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E7C9AE" w14:textId="77777777" w:rsidR="00CC19FC" w:rsidRPr="00D20051" w:rsidRDefault="00CC19FC" w:rsidP="00B73377">
            <w:pPr>
              <w:pStyle w:val="TableText"/>
              <w:spacing w:before="40" w:after="4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6E7C9AF"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P</w:t>
            </w:r>
          </w:p>
        </w:tc>
        <w:tc>
          <w:tcPr>
            <w:tcW w:w="514" w:type="dxa"/>
            <w:tcBorders>
              <w:bottom w:val="single" w:sz="4" w:space="0" w:color="auto"/>
            </w:tcBorders>
            <w:shd w:val="clear" w:color="auto" w:fill="FABF8F"/>
            <w:vAlign w:val="center"/>
          </w:tcPr>
          <w:p w14:paraId="56E7C9B0" w14:textId="77777777" w:rsidR="00CC19FC" w:rsidRPr="00D20051" w:rsidRDefault="00CC19FC" w:rsidP="00B73377">
            <w:pPr>
              <w:pStyle w:val="TableText"/>
              <w:spacing w:before="40" w:after="40"/>
              <w:rPr>
                <w:rFonts w:ascii="Tahoma" w:hAnsi="Tahoma" w:cs="Tahoma"/>
                <w:sz w:val="13"/>
              </w:rPr>
            </w:pPr>
          </w:p>
        </w:tc>
        <w:tc>
          <w:tcPr>
            <w:tcW w:w="514" w:type="dxa"/>
            <w:tcBorders>
              <w:bottom w:val="single" w:sz="4" w:space="0" w:color="auto"/>
            </w:tcBorders>
            <w:shd w:val="clear" w:color="auto" w:fill="FABF8F"/>
            <w:vAlign w:val="center"/>
          </w:tcPr>
          <w:p w14:paraId="56E7C9B1" w14:textId="77777777" w:rsidR="00CC19FC" w:rsidRPr="00D20051" w:rsidRDefault="00CC19FC" w:rsidP="00B73377">
            <w:pPr>
              <w:pStyle w:val="TableText"/>
              <w:spacing w:before="40" w:after="40"/>
              <w:rPr>
                <w:rFonts w:ascii="Tahoma" w:hAnsi="Tahoma" w:cs="Tahoma"/>
                <w:sz w:val="13"/>
              </w:rPr>
            </w:pPr>
          </w:p>
        </w:tc>
      </w:tr>
      <w:tr w:rsidR="00CC19FC" w:rsidRPr="00D20051" w14:paraId="56E7C9C6" w14:textId="77777777" w:rsidTr="00B73377">
        <w:trPr>
          <w:cantSplit/>
          <w:trHeight w:val="305"/>
        </w:trPr>
        <w:tc>
          <w:tcPr>
            <w:tcW w:w="2638" w:type="dxa"/>
            <w:tcBorders>
              <w:bottom w:val="single" w:sz="4" w:space="0" w:color="auto"/>
            </w:tcBorders>
            <w:shd w:val="clear" w:color="auto" w:fill="auto"/>
            <w:vAlign w:val="center"/>
          </w:tcPr>
          <w:p w14:paraId="56E7C9B3" w14:textId="77777777" w:rsidR="00CC19FC" w:rsidRPr="00D20051" w:rsidRDefault="00CC19FC" w:rsidP="00B73377">
            <w:pPr>
              <w:pStyle w:val="Heading2"/>
              <w:spacing w:before="40" w:after="40"/>
              <w:ind w:left="0"/>
              <w:rPr>
                <w:rFonts w:ascii="Tahoma" w:hAnsi="Tahoma" w:cs="Tahoma"/>
                <w:b w:val="0"/>
                <w:sz w:val="16"/>
                <w:szCs w:val="16"/>
              </w:rPr>
            </w:pPr>
            <w:bookmarkStart w:id="82" w:name="_Toc336337875"/>
            <w:bookmarkStart w:id="83" w:name="_Toc357600993"/>
            <w:r w:rsidRPr="00D20051">
              <w:rPr>
                <w:rFonts w:ascii="Tahoma" w:hAnsi="Tahoma" w:cs="Tahoma"/>
                <w:b w:val="0"/>
                <w:sz w:val="14"/>
                <w:szCs w:val="16"/>
              </w:rPr>
              <w:t xml:space="preserve">Outlook </w:t>
            </w:r>
            <w:bookmarkEnd w:id="82"/>
            <w:r w:rsidRPr="00D20051">
              <w:rPr>
                <w:rFonts w:ascii="Tahoma" w:hAnsi="Tahoma" w:cs="Tahoma"/>
                <w:b w:val="0"/>
                <w:sz w:val="14"/>
                <w:szCs w:val="16"/>
              </w:rPr>
              <w:t>per Mac 2011</w:t>
            </w:r>
            <w:bookmarkEnd w:id="83"/>
          </w:p>
        </w:tc>
        <w:tc>
          <w:tcPr>
            <w:tcW w:w="429" w:type="dxa"/>
            <w:tcBorders>
              <w:bottom w:val="single" w:sz="4" w:space="0" w:color="auto"/>
            </w:tcBorders>
            <w:shd w:val="clear" w:color="auto" w:fill="auto"/>
            <w:vAlign w:val="center"/>
          </w:tcPr>
          <w:p w14:paraId="56E7C9B4" w14:textId="77777777" w:rsidR="00CC19FC" w:rsidRPr="00D20051" w:rsidRDefault="001E528E" w:rsidP="00B73377">
            <w:pPr>
              <w:pStyle w:val="TableText"/>
              <w:widowControl w:val="0"/>
              <w:spacing w:before="40" w:after="40"/>
              <w:rPr>
                <w:rStyle w:val="EndnoteReference"/>
                <w:b w:val="0"/>
                <w:color w:val="0000FF"/>
                <w:sz w:val="13"/>
                <w:szCs w:val="13"/>
                <w:u w:val="single"/>
              </w:rPr>
            </w:pPr>
            <w:hyperlink w:anchor="_13_Outlook_per" w:history="1">
              <w:r w:rsidR="002D5731" w:rsidRPr="00725F74">
                <w:rPr>
                  <w:rStyle w:val="Hyperlink"/>
                  <w:b/>
                  <w:sz w:val="13"/>
                  <w:szCs w:val="13"/>
                </w:rPr>
                <w:t>13</w:t>
              </w:r>
            </w:hyperlink>
            <w:hyperlink w:anchor="Srv_9OutlookMac2011" w:history="1"/>
          </w:p>
        </w:tc>
        <w:tc>
          <w:tcPr>
            <w:tcW w:w="429" w:type="dxa"/>
            <w:tcBorders>
              <w:bottom w:val="single" w:sz="4" w:space="0" w:color="auto"/>
            </w:tcBorders>
            <w:shd w:val="clear" w:color="auto" w:fill="auto"/>
            <w:vAlign w:val="center"/>
          </w:tcPr>
          <w:p w14:paraId="56E7C9B5"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14:paraId="56E7C9B6"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6E7C9B7"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tcBorders>
            <w:shd w:val="clear" w:color="auto" w:fill="auto"/>
            <w:vAlign w:val="center"/>
          </w:tcPr>
          <w:p w14:paraId="56E7C9B8"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3</w:t>
            </w:r>
          </w:p>
        </w:tc>
        <w:tc>
          <w:tcPr>
            <w:tcW w:w="429" w:type="dxa"/>
            <w:tcBorders>
              <w:bottom w:val="single" w:sz="4" w:space="0" w:color="auto"/>
            </w:tcBorders>
            <w:shd w:val="clear" w:color="auto" w:fill="auto"/>
            <w:vAlign w:val="center"/>
          </w:tcPr>
          <w:p w14:paraId="56E7C9B9"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tcBorders>
            <w:shd w:val="clear" w:color="auto" w:fill="auto"/>
            <w:vAlign w:val="center"/>
          </w:tcPr>
          <w:p w14:paraId="56E7C9BA"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tcBorders>
            <w:shd w:val="clear" w:color="auto" w:fill="auto"/>
            <w:vAlign w:val="center"/>
          </w:tcPr>
          <w:p w14:paraId="56E7C9BB"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tcBorders>
            <w:shd w:val="clear" w:color="auto" w:fill="auto"/>
            <w:vAlign w:val="center"/>
          </w:tcPr>
          <w:p w14:paraId="56E7C9BC"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6E7C9BD"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6E7C9BE"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tcBorders>
            <w:shd w:val="clear" w:color="auto" w:fill="auto"/>
            <w:vAlign w:val="center"/>
          </w:tcPr>
          <w:p w14:paraId="56E7C9BF"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6E7C9C0"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6E7C9C1" w14:textId="77777777" w:rsidR="00CC19FC" w:rsidRPr="00D20051" w:rsidRDefault="00CC19FC" w:rsidP="00B73377">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6E7C9C2" w14:textId="77777777" w:rsidR="00CC19FC" w:rsidRPr="00D20051" w:rsidRDefault="00CC19FC" w:rsidP="00B73377">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56E7C9C3"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P</w:t>
            </w:r>
          </w:p>
        </w:tc>
        <w:tc>
          <w:tcPr>
            <w:tcW w:w="514" w:type="dxa"/>
            <w:tcBorders>
              <w:bottom w:val="single" w:sz="4" w:space="0" w:color="auto"/>
            </w:tcBorders>
            <w:shd w:val="clear" w:color="auto" w:fill="auto"/>
            <w:vAlign w:val="center"/>
          </w:tcPr>
          <w:p w14:paraId="56E7C9C4" w14:textId="77777777" w:rsidR="00CC19FC" w:rsidRPr="00D20051" w:rsidRDefault="00CC19FC" w:rsidP="00B73377">
            <w:pPr>
              <w:pStyle w:val="TableText"/>
              <w:widowControl w:val="0"/>
              <w:spacing w:before="40" w:after="40"/>
              <w:rPr>
                <w:rFonts w:ascii="Tahoma" w:hAnsi="Tahoma" w:cs="Tahoma"/>
                <w:sz w:val="13"/>
              </w:rPr>
            </w:pPr>
          </w:p>
        </w:tc>
        <w:tc>
          <w:tcPr>
            <w:tcW w:w="514" w:type="dxa"/>
            <w:tcBorders>
              <w:bottom w:val="single" w:sz="4" w:space="0" w:color="auto"/>
            </w:tcBorders>
            <w:shd w:val="clear" w:color="auto" w:fill="auto"/>
            <w:vAlign w:val="center"/>
          </w:tcPr>
          <w:p w14:paraId="56E7C9C5" w14:textId="77777777" w:rsidR="00CC19FC" w:rsidRPr="00D20051" w:rsidRDefault="00CC19FC" w:rsidP="00B73377">
            <w:pPr>
              <w:pStyle w:val="TableText"/>
              <w:widowControl w:val="0"/>
              <w:spacing w:before="40" w:after="40"/>
              <w:rPr>
                <w:rFonts w:ascii="Tahoma" w:hAnsi="Tahoma" w:cs="Tahoma"/>
                <w:sz w:val="13"/>
              </w:rPr>
            </w:pPr>
          </w:p>
        </w:tc>
      </w:tr>
      <w:tr w:rsidR="00EF228F" w:rsidRPr="00D20051" w14:paraId="56E7C9DA" w14:textId="77777777" w:rsidTr="00B73377">
        <w:trPr>
          <w:cantSplit/>
          <w:trHeight w:val="305"/>
        </w:trPr>
        <w:tc>
          <w:tcPr>
            <w:tcW w:w="2638" w:type="dxa"/>
            <w:tcBorders>
              <w:bottom w:val="single" w:sz="4" w:space="0" w:color="auto"/>
            </w:tcBorders>
            <w:shd w:val="clear" w:color="auto" w:fill="FABF8F"/>
            <w:vAlign w:val="center"/>
          </w:tcPr>
          <w:p w14:paraId="56E7C9C7" w14:textId="77777777" w:rsidR="00CC19FC" w:rsidRPr="00D20051" w:rsidRDefault="00CC19FC" w:rsidP="00B73377">
            <w:pPr>
              <w:pStyle w:val="Heading3"/>
              <w:spacing w:before="40" w:after="40"/>
              <w:rPr>
                <w:rFonts w:ascii="Tahoma" w:hAnsi="Tahoma" w:cs="Tahoma"/>
                <w:b w:val="0"/>
                <w:sz w:val="14"/>
              </w:rPr>
            </w:pPr>
            <w:bookmarkStart w:id="84" w:name="_Toc357600994"/>
            <w:r w:rsidRPr="00D20051">
              <w:rPr>
                <w:rFonts w:ascii="Tahoma" w:hAnsi="Tahoma" w:cs="Tahoma"/>
                <w:b w:val="0"/>
                <w:sz w:val="14"/>
              </w:rPr>
              <w:t>PowerPoint 2013</w:t>
            </w:r>
            <w:bookmarkEnd w:id="84"/>
          </w:p>
        </w:tc>
        <w:tc>
          <w:tcPr>
            <w:tcW w:w="429" w:type="dxa"/>
            <w:tcBorders>
              <w:bottom w:val="single" w:sz="4" w:space="0" w:color="auto"/>
            </w:tcBorders>
            <w:shd w:val="clear" w:color="auto" w:fill="FABF8F"/>
            <w:vAlign w:val="center"/>
          </w:tcPr>
          <w:p w14:paraId="56E7C9C8" w14:textId="77777777" w:rsidR="00CC19FC" w:rsidRPr="00D20051" w:rsidRDefault="00CC19FC" w:rsidP="00B73377">
            <w:pPr>
              <w:pStyle w:val="TableText"/>
              <w:widowControl w:val="0"/>
              <w:spacing w:before="40" w:after="40"/>
              <w:rPr>
                <w:rStyle w:val="EndnoteReference"/>
                <w:color w:val="0000FF"/>
                <w:sz w:val="13"/>
                <w:szCs w:val="13"/>
                <w:u w:val="single"/>
              </w:rPr>
            </w:pPr>
          </w:p>
        </w:tc>
        <w:tc>
          <w:tcPr>
            <w:tcW w:w="429" w:type="dxa"/>
            <w:tcBorders>
              <w:bottom w:val="single" w:sz="4" w:space="0" w:color="auto"/>
            </w:tcBorders>
            <w:shd w:val="clear" w:color="auto" w:fill="FABF8F"/>
            <w:vAlign w:val="center"/>
          </w:tcPr>
          <w:p w14:paraId="56E7C9C9"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56E7C9CA"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6E7C9CB"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tcBorders>
            <w:shd w:val="clear" w:color="auto" w:fill="FABF8F"/>
            <w:vAlign w:val="center"/>
          </w:tcPr>
          <w:p w14:paraId="56E7C9CC"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3</w:t>
            </w:r>
          </w:p>
        </w:tc>
        <w:tc>
          <w:tcPr>
            <w:tcW w:w="429" w:type="dxa"/>
            <w:tcBorders>
              <w:bottom w:val="single" w:sz="4" w:space="0" w:color="auto"/>
            </w:tcBorders>
            <w:shd w:val="clear" w:color="auto" w:fill="FABF8F"/>
            <w:vAlign w:val="center"/>
          </w:tcPr>
          <w:p w14:paraId="56E7C9CD"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tcBorders>
            <w:shd w:val="clear" w:color="auto" w:fill="FABF8F"/>
            <w:vAlign w:val="center"/>
          </w:tcPr>
          <w:p w14:paraId="56E7C9CE"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tcBorders>
            <w:shd w:val="clear" w:color="auto" w:fill="FABF8F"/>
            <w:vAlign w:val="center"/>
          </w:tcPr>
          <w:p w14:paraId="56E7C9CF"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tcBorders>
            <w:shd w:val="clear" w:color="auto" w:fill="FABF8F"/>
            <w:vAlign w:val="center"/>
          </w:tcPr>
          <w:p w14:paraId="56E7C9D0"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6E7C9D1"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E7C9D2"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tcBorders>
            <w:shd w:val="clear" w:color="auto" w:fill="FABF8F"/>
            <w:vAlign w:val="center"/>
          </w:tcPr>
          <w:p w14:paraId="56E7C9D3"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6E7C9D4"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E7C9D5" w14:textId="77777777" w:rsidR="00CC19FC" w:rsidRPr="00D20051" w:rsidRDefault="00CC19FC" w:rsidP="00B73377">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E7C9D6" w14:textId="77777777" w:rsidR="00CC19FC" w:rsidRPr="00D20051" w:rsidRDefault="00CC19FC" w:rsidP="00B73377">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6E7C9D7" w14:textId="77777777" w:rsidR="00CC19FC" w:rsidRPr="00D20051" w:rsidRDefault="00CC19FC" w:rsidP="00B73377">
            <w:pPr>
              <w:pStyle w:val="TableText"/>
              <w:widowControl w:val="0"/>
              <w:spacing w:before="40" w:after="40"/>
              <w:rPr>
                <w:rFonts w:ascii="Tahoma" w:hAnsi="Tahoma" w:cs="Tahoma"/>
                <w:sz w:val="13"/>
              </w:rPr>
            </w:pPr>
            <w:r w:rsidRPr="00D20051">
              <w:rPr>
                <w:rFonts w:ascii="Tahoma" w:hAnsi="Tahoma" w:cs="Tahoma"/>
                <w:sz w:val="13"/>
              </w:rPr>
              <w:t>P</w:t>
            </w:r>
          </w:p>
        </w:tc>
        <w:tc>
          <w:tcPr>
            <w:tcW w:w="514" w:type="dxa"/>
            <w:tcBorders>
              <w:bottom w:val="single" w:sz="4" w:space="0" w:color="auto"/>
            </w:tcBorders>
            <w:shd w:val="clear" w:color="auto" w:fill="FABF8F"/>
            <w:vAlign w:val="center"/>
          </w:tcPr>
          <w:p w14:paraId="56E7C9D8" w14:textId="77777777" w:rsidR="00CC19FC" w:rsidRPr="00D20051" w:rsidRDefault="00CC19FC" w:rsidP="00B73377">
            <w:pPr>
              <w:pStyle w:val="TableText"/>
              <w:widowControl w:val="0"/>
              <w:spacing w:before="40" w:after="40"/>
              <w:rPr>
                <w:rFonts w:ascii="Tahoma" w:hAnsi="Tahoma" w:cs="Tahoma"/>
                <w:sz w:val="13"/>
              </w:rPr>
            </w:pPr>
          </w:p>
        </w:tc>
        <w:tc>
          <w:tcPr>
            <w:tcW w:w="514" w:type="dxa"/>
            <w:tcBorders>
              <w:bottom w:val="single" w:sz="4" w:space="0" w:color="auto"/>
            </w:tcBorders>
            <w:shd w:val="clear" w:color="auto" w:fill="FABF8F"/>
            <w:vAlign w:val="center"/>
          </w:tcPr>
          <w:p w14:paraId="56E7C9D9" w14:textId="77777777" w:rsidR="00CC19FC" w:rsidRPr="00D20051" w:rsidRDefault="00CC19FC" w:rsidP="00B73377">
            <w:pPr>
              <w:pStyle w:val="TableText"/>
              <w:widowControl w:val="0"/>
              <w:spacing w:before="40" w:after="40"/>
              <w:rPr>
                <w:rFonts w:ascii="Tahoma" w:hAnsi="Tahoma" w:cs="Tahoma"/>
                <w:sz w:val="13"/>
              </w:rPr>
            </w:pPr>
          </w:p>
        </w:tc>
      </w:tr>
      <w:tr w:rsidR="00EF228F" w:rsidRPr="00D20051" w14:paraId="56E7C9EE" w14:textId="77777777" w:rsidTr="00B73377">
        <w:trPr>
          <w:cantSplit/>
          <w:trHeight w:val="145"/>
        </w:trPr>
        <w:tc>
          <w:tcPr>
            <w:tcW w:w="2638" w:type="dxa"/>
            <w:tcBorders>
              <w:bottom w:val="single" w:sz="4" w:space="0" w:color="auto"/>
            </w:tcBorders>
            <w:shd w:val="clear" w:color="auto" w:fill="FFFFFF"/>
          </w:tcPr>
          <w:p w14:paraId="56E7C9DB" w14:textId="77777777" w:rsidR="00CC19FC" w:rsidRPr="00D20051" w:rsidRDefault="00CC19FC" w:rsidP="00B73377">
            <w:pPr>
              <w:pStyle w:val="Heading3"/>
              <w:spacing w:before="40" w:after="40"/>
              <w:rPr>
                <w:rFonts w:ascii="Tahoma" w:hAnsi="Tahoma" w:cs="Tahoma"/>
                <w:b w:val="0"/>
                <w:sz w:val="14"/>
              </w:rPr>
            </w:pPr>
            <w:bookmarkStart w:id="85" w:name="_Toc336337878"/>
            <w:bookmarkStart w:id="86" w:name="_Toc357600995"/>
            <w:r w:rsidRPr="00D20051">
              <w:rPr>
                <w:rFonts w:ascii="Tahoma" w:hAnsi="Tahoma" w:cs="Tahoma"/>
                <w:b w:val="0"/>
                <w:sz w:val="14"/>
              </w:rPr>
              <w:t>Powerpoint per Mac 2011</w:t>
            </w:r>
            <w:bookmarkEnd w:id="85"/>
            <w:bookmarkEnd w:id="86"/>
          </w:p>
        </w:tc>
        <w:tc>
          <w:tcPr>
            <w:tcW w:w="429" w:type="dxa"/>
            <w:tcBorders>
              <w:bottom w:val="single" w:sz="4" w:space="0" w:color="auto"/>
            </w:tcBorders>
            <w:shd w:val="clear" w:color="auto" w:fill="FFFFFF"/>
            <w:vAlign w:val="center"/>
          </w:tcPr>
          <w:p w14:paraId="56E7C9DC" w14:textId="77777777" w:rsidR="00CC19FC" w:rsidRPr="00D20051" w:rsidRDefault="00CC19FC" w:rsidP="00B73377">
            <w:pPr>
              <w:pStyle w:val="TableText"/>
              <w:widowControl w:val="0"/>
              <w:spacing w:before="40" w:after="40"/>
              <w:rPr>
                <w:rStyle w:val="EndnoteReference"/>
                <w:color w:val="0000FF"/>
                <w:sz w:val="13"/>
                <w:szCs w:val="13"/>
                <w:u w:val="single"/>
              </w:rPr>
            </w:pPr>
          </w:p>
        </w:tc>
        <w:tc>
          <w:tcPr>
            <w:tcW w:w="429" w:type="dxa"/>
            <w:tcBorders>
              <w:bottom w:val="single" w:sz="4" w:space="0" w:color="auto"/>
            </w:tcBorders>
            <w:shd w:val="clear" w:color="auto" w:fill="FFFFFF"/>
            <w:vAlign w:val="center"/>
          </w:tcPr>
          <w:p w14:paraId="56E7C9DD"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09/10</w:t>
            </w:r>
          </w:p>
        </w:tc>
        <w:tc>
          <w:tcPr>
            <w:tcW w:w="429" w:type="dxa"/>
            <w:tcBorders>
              <w:bottom w:val="single" w:sz="4" w:space="0" w:color="auto"/>
              <w:right w:val="single" w:sz="18" w:space="0" w:color="auto"/>
            </w:tcBorders>
            <w:shd w:val="clear" w:color="auto" w:fill="FFFFFF"/>
            <w:vAlign w:val="center"/>
          </w:tcPr>
          <w:p w14:paraId="56E7C9DE"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DT</w:t>
            </w:r>
          </w:p>
        </w:tc>
        <w:tc>
          <w:tcPr>
            <w:tcW w:w="429" w:type="dxa"/>
            <w:tcBorders>
              <w:left w:val="single" w:sz="18" w:space="0" w:color="auto"/>
              <w:bottom w:val="single" w:sz="4" w:space="0" w:color="auto"/>
            </w:tcBorders>
            <w:shd w:val="clear" w:color="auto" w:fill="FFFFFF"/>
            <w:vAlign w:val="center"/>
          </w:tcPr>
          <w:p w14:paraId="56E7C9DF"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tcBorders>
            <w:shd w:val="clear" w:color="auto" w:fill="FFFFFF"/>
            <w:vAlign w:val="center"/>
          </w:tcPr>
          <w:p w14:paraId="56E7C9E0"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3</w:t>
            </w:r>
          </w:p>
        </w:tc>
        <w:tc>
          <w:tcPr>
            <w:tcW w:w="429" w:type="dxa"/>
            <w:tcBorders>
              <w:bottom w:val="single" w:sz="4" w:space="0" w:color="auto"/>
            </w:tcBorders>
            <w:shd w:val="clear" w:color="auto" w:fill="FFFFFF"/>
            <w:vAlign w:val="center"/>
          </w:tcPr>
          <w:p w14:paraId="56E7C9E1"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tcBorders>
            <w:shd w:val="clear" w:color="auto" w:fill="FFFFFF"/>
            <w:vAlign w:val="center"/>
          </w:tcPr>
          <w:p w14:paraId="56E7C9E2"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tcBorders>
            <w:shd w:val="clear" w:color="auto" w:fill="FFFFFF"/>
            <w:vAlign w:val="center"/>
          </w:tcPr>
          <w:p w14:paraId="56E7C9E3"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tcBorders>
            <w:shd w:val="clear" w:color="auto" w:fill="FFFFFF"/>
            <w:vAlign w:val="center"/>
          </w:tcPr>
          <w:p w14:paraId="56E7C9E4"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56E7C9E5"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56E7C9E6"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tcBorders>
            <w:shd w:val="clear" w:color="auto" w:fill="FFFFFF"/>
            <w:vAlign w:val="center"/>
          </w:tcPr>
          <w:p w14:paraId="56E7C9E7"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14:paraId="56E7C9E8"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56E7C9E9" w14:textId="77777777" w:rsidR="00CC19FC" w:rsidRPr="00D20051" w:rsidRDefault="00CC19FC" w:rsidP="00B73377">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14:paraId="56E7C9EA" w14:textId="77777777" w:rsidR="00CC19FC" w:rsidRPr="00D20051" w:rsidRDefault="00CC19FC" w:rsidP="00B73377">
            <w:pPr>
              <w:pStyle w:val="TableText"/>
              <w:spacing w:before="40" w:after="4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14:paraId="56E7C9EB"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P</w:t>
            </w:r>
          </w:p>
        </w:tc>
        <w:tc>
          <w:tcPr>
            <w:tcW w:w="514" w:type="dxa"/>
            <w:tcBorders>
              <w:bottom w:val="single" w:sz="4" w:space="0" w:color="auto"/>
            </w:tcBorders>
            <w:shd w:val="clear" w:color="auto" w:fill="FFFFFF"/>
            <w:vAlign w:val="center"/>
          </w:tcPr>
          <w:p w14:paraId="56E7C9EC" w14:textId="77777777" w:rsidR="00CC19FC" w:rsidRPr="00D20051" w:rsidRDefault="00CC19FC" w:rsidP="00B73377">
            <w:pPr>
              <w:pStyle w:val="TableText"/>
              <w:spacing w:before="40" w:after="40"/>
              <w:rPr>
                <w:rFonts w:ascii="Tahoma" w:hAnsi="Tahoma" w:cs="Tahoma"/>
                <w:sz w:val="13"/>
              </w:rPr>
            </w:pPr>
          </w:p>
        </w:tc>
        <w:tc>
          <w:tcPr>
            <w:tcW w:w="514" w:type="dxa"/>
            <w:tcBorders>
              <w:bottom w:val="single" w:sz="4" w:space="0" w:color="auto"/>
            </w:tcBorders>
            <w:shd w:val="clear" w:color="auto" w:fill="FFFFFF"/>
            <w:vAlign w:val="center"/>
          </w:tcPr>
          <w:p w14:paraId="56E7C9ED" w14:textId="77777777" w:rsidR="00CC19FC" w:rsidRPr="00D20051" w:rsidRDefault="00CC19FC" w:rsidP="00B73377">
            <w:pPr>
              <w:pStyle w:val="TableText"/>
              <w:spacing w:before="40" w:after="40"/>
              <w:rPr>
                <w:rFonts w:ascii="Tahoma" w:hAnsi="Tahoma" w:cs="Tahoma"/>
                <w:sz w:val="13"/>
              </w:rPr>
            </w:pPr>
          </w:p>
        </w:tc>
      </w:tr>
      <w:tr w:rsidR="00EF228F" w:rsidRPr="00D20051" w14:paraId="56E7CA02" w14:textId="77777777" w:rsidTr="00B73377">
        <w:trPr>
          <w:cantSplit/>
          <w:trHeight w:val="145"/>
        </w:trPr>
        <w:tc>
          <w:tcPr>
            <w:tcW w:w="2638" w:type="dxa"/>
            <w:tcBorders>
              <w:bottom w:val="single" w:sz="4" w:space="0" w:color="auto"/>
            </w:tcBorders>
            <w:shd w:val="clear" w:color="auto" w:fill="FABF8F"/>
          </w:tcPr>
          <w:p w14:paraId="56E7C9EF" w14:textId="77777777" w:rsidR="00CC19FC" w:rsidRPr="00D20051" w:rsidRDefault="00CC19FC" w:rsidP="00B73377">
            <w:pPr>
              <w:pStyle w:val="Heading3"/>
              <w:spacing w:before="40" w:after="40"/>
              <w:rPr>
                <w:rFonts w:ascii="Tahoma" w:hAnsi="Tahoma" w:cs="Tahoma"/>
                <w:b w:val="0"/>
                <w:sz w:val="14"/>
              </w:rPr>
            </w:pPr>
            <w:bookmarkStart w:id="87" w:name="_Toc336337879"/>
            <w:bookmarkStart w:id="88" w:name="_Toc357600996"/>
            <w:r w:rsidRPr="00D20051">
              <w:rPr>
                <w:rFonts w:ascii="Tahoma" w:hAnsi="Tahoma" w:cs="Tahoma"/>
                <w:b w:val="0"/>
                <w:sz w:val="14"/>
              </w:rPr>
              <w:t>Project 2013 Standard</w:t>
            </w:r>
            <w:bookmarkEnd w:id="87"/>
            <w:bookmarkEnd w:id="88"/>
            <w:r w:rsidRPr="00D20051">
              <w:rPr>
                <w:rFonts w:ascii="Tahoma" w:hAnsi="Tahoma" w:cs="Tahoma"/>
                <w:b w:val="0"/>
                <w:sz w:val="14"/>
              </w:rPr>
              <w:t xml:space="preserve"> </w:t>
            </w:r>
          </w:p>
        </w:tc>
        <w:tc>
          <w:tcPr>
            <w:tcW w:w="429" w:type="dxa"/>
            <w:tcBorders>
              <w:bottom w:val="single" w:sz="4" w:space="0" w:color="auto"/>
            </w:tcBorders>
            <w:shd w:val="clear" w:color="auto" w:fill="FABF8F"/>
            <w:vAlign w:val="center"/>
          </w:tcPr>
          <w:p w14:paraId="56E7C9F0" w14:textId="77777777" w:rsidR="00CC19FC" w:rsidRPr="00D20051" w:rsidRDefault="00CC19FC" w:rsidP="00B73377">
            <w:pPr>
              <w:pStyle w:val="TableText"/>
              <w:widowControl w:val="0"/>
              <w:spacing w:before="40" w:after="40"/>
              <w:rPr>
                <w:rStyle w:val="EndnoteReference"/>
                <w:color w:val="0000FF"/>
                <w:sz w:val="13"/>
                <w:szCs w:val="13"/>
                <w:u w:val="single"/>
              </w:rPr>
            </w:pPr>
          </w:p>
        </w:tc>
        <w:tc>
          <w:tcPr>
            <w:tcW w:w="429" w:type="dxa"/>
            <w:tcBorders>
              <w:bottom w:val="single" w:sz="4" w:space="0" w:color="auto"/>
            </w:tcBorders>
            <w:shd w:val="clear" w:color="auto" w:fill="FABF8F"/>
            <w:vAlign w:val="center"/>
          </w:tcPr>
          <w:p w14:paraId="56E7C9F1"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56E7C9F2"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6E7C9F3"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tcBorders>
            <w:shd w:val="clear" w:color="auto" w:fill="FABF8F"/>
            <w:vAlign w:val="center"/>
          </w:tcPr>
          <w:p w14:paraId="56E7C9F4"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5</w:t>
            </w:r>
          </w:p>
        </w:tc>
        <w:tc>
          <w:tcPr>
            <w:tcW w:w="429" w:type="dxa"/>
            <w:tcBorders>
              <w:bottom w:val="single" w:sz="4" w:space="0" w:color="auto"/>
            </w:tcBorders>
            <w:shd w:val="clear" w:color="auto" w:fill="FABF8F"/>
            <w:vAlign w:val="center"/>
          </w:tcPr>
          <w:p w14:paraId="56E7C9F5"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4</w:t>
            </w:r>
          </w:p>
        </w:tc>
        <w:tc>
          <w:tcPr>
            <w:tcW w:w="429" w:type="dxa"/>
            <w:tcBorders>
              <w:bottom w:val="single" w:sz="4" w:space="0" w:color="auto"/>
            </w:tcBorders>
            <w:shd w:val="clear" w:color="auto" w:fill="FABF8F"/>
            <w:vAlign w:val="center"/>
          </w:tcPr>
          <w:p w14:paraId="56E7C9F6"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3</w:t>
            </w:r>
          </w:p>
        </w:tc>
        <w:tc>
          <w:tcPr>
            <w:tcW w:w="429" w:type="dxa"/>
            <w:tcBorders>
              <w:bottom w:val="single" w:sz="4" w:space="0" w:color="auto"/>
            </w:tcBorders>
            <w:shd w:val="clear" w:color="auto" w:fill="FABF8F"/>
            <w:vAlign w:val="center"/>
          </w:tcPr>
          <w:p w14:paraId="56E7C9F7"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3</w:t>
            </w:r>
          </w:p>
        </w:tc>
        <w:tc>
          <w:tcPr>
            <w:tcW w:w="429" w:type="dxa"/>
            <w:tcBorders>
              <w:bottom w:val="single" w:sz="4" w:space="0" w:color="auto"/>
            </w:tcBorders>
            <w:shd w:val="clear" w:color="auto" w:fill="FABF8F"/>
            <w:vAlign w:val="center"/>
          </w:tcPr>
          <w:p w14:paraId="56E7C9F8"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6E7C9F9"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E7C9FA"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tcBorders>
            <w:shd w:val="clear" w:color="auto" w:fill="FABF8F"/>
            <w:vAlign w:val="center"/>
          </w:tcPr>
          <w:p w14:paraId="56E7C9FB"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56E7C9FC"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56E7C9FD" w14:textId="77777777" w:rsidR="00CC19FC" w:rsidRPr="00D20051" w:rsidRDefault="00CC19FC" w:rsidP="00B73377">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E7C9FE"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56E7C9FF"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P</w:t>
            </w:r>
          </w:p>
        </w:tc>
        <w:tc>
          <w:tcPr>
            <w:tcW w:w="514" w:type="dxa"/>
            <w:tcBorders>
              <w:bottom w:val="single" w:sz="4" w:space="0" w:color="auto"/>
            </w:tcBorders>
            <w:shd w:val="clear" w:color="auto" w:fill="FABF8F"/>
            <w:vAlign w:val="center"/>
          </w:tcPr>
          <w:p w14:paraId="56E7CA00" w14:textId="77777777" w:rsidR="00CC19FC" w:rsidRPr="00D20051" w:rsidRDefault="00CC19FC" w:rsidP="00B73377">
            <w:pPr>
              <w:pStyle w:val="TableText"/>
              <w:spacing w:before="40" w:after="40"/>
              <w:rPr>
                <w:rFonts w:ascii="Tahoma" w:hAnsi="Tahoma" w:cs="Tahoma"/>
                <w:sz w:val="13"/>
              </w:rPr>
            </w:pPr>
          </w:p>
        </w:tc>
        <w:tc>
          <w:tcPr>
            <w:tcW w:w="514" w:type="dxa"/>
            <w:tcBorders>
              <w:bottom w:val="single" w:sz="4" w:space="0" w:color="auto"/>
            </w:tcBorders>
            <w:shd w:val="clear" w:color="auto" w:fill="FABF8F"/>
            <w:vAlign w:val="center"/>
          </w:tcPr>
          <w:p w14:paraId="56E7CA01" w14:textId="77777777" w:rsidR="00CC19FC" w:rsidRPr="00D20051" w:rsidRDefault="00CC19FC" w:rsidP="00B73377">
            <w:pPr>
              <w:pStyle w:val="TableText"/>
              <w:spacing w:before="40" w:after="40"/>
              <w:rPr>
                <w:rFonts w:ascii="Tahoma" w:hAnsi="Tahoma" w:cs="Tahoma"/>
                <w:sz w:val="13"/>
              </w:rPr>
            </w:pPr>
          </w:p>
        </w:tc>
      </w:tr>
      <w:tr w:rsidR="00EF228F" w:rsidRPr="00D20051" w14:paraId="56E7CA16" w14:textId="77777777" w:rsidTr="00B73377">
        <w:trPr>
          <w:cantSplit/>
          <w:trHeight w:val="145"/>
        </w:trPr>
        <w:tc>
          <w:tcPr>
            <w:tcW w:w="2638" w:type="dxa"/>
            <w:tcBorders>
              <w:bottom w:val="single" w:sz="4" w:space="0" w:color="auto"/>
            </w:tcBorders>
            <w:shd w:val="clear" w:color="auto" w:fill="FFFFFF"/>
          </w:tcPr>
          <w:p w14:paraId="56E7CA03" w14:textId="77777777" w:rsidR="00CC19FC" w:rsidRPr="00D20051" w:rsidRDefault="00CC19FC" w:rsidP="00B73377">
            <w:pPr>
              <w:pStyle w:val="Heading3"/>
              <w:spacing w:before="40" w:after="40"/>
              <w:rPr>
                <w:rFonts w:ascii="Tahoma" w:hAnsi="Tahoma" w:cs="Tahoma"/>
                <w:b w:val="0"/>
                <w:sz w:val="14"/>
              </w:rPr>
            </w:pPr>
            <w:bookmarkStart w:id="89" w:name="_Toc336337880"/>
            <w:bookmarkStart w:id="90" w:name="_Toc357600997"/>
            <w:r w:rsidRPr="00D20051">
              <w:rPr>
                <w:rFonts w:ascii="Tahoma" w:hAnsi="Tahoma" w:cs="Tahoma"/>
                <w:b w:val="0"/>
                <w:sz w:val="14"/>
              </w:rPr>
              <w:t>Project Professional 2013</w:t>
            </w:r>
            <w:bookmarkEnd w:id="89"/>
            <w:bookmarkEnd w:id="90"/>
            <w:r w:rsidRPr="00D20051">
              <w:rPr>
                <w:rFonts w:ascii="Tahoma" w:hAnsi="Tahoma" w:cs="Tahoma"/>
                <w:b w:val="0"/>
                <w:sz w:val="14"/>
              </w:rPr>
              <w:t xml:space="preserve"> </w:t>
            </w:r>
          </w:p>
        </w:tc>
        <w:tc>
          <w:tcPr>
            <w:tcW w:w="429" w:type="dxa"/>
            <w:tcBorders>
              <w:bottom w:val="single" w:sz="4" w:space="0" w:color="auto"/>
            </w:tcBorders>
            <w:shd w:val="clear" w:color="auto" w:fill="FFFFFF"/>
            <w:vAlign w:val="center"/>
          </w:tcPr>
          <w:p w14:paraId="56E7CA04" w14:textId="77777777" w:rsidR="00CC19FC" w:rsidRPr="00D20051" w:rsidRDefault="001E528E" w:rsidP="00B73377">
            <w:pPr>
              <w:pStyle w:val="TableText"/>
              <w:widowControl w:val="0"/>
              <w:spacing w:before="40" w:after="40"/>
              <w:rPr>
                <w:rStyle w:val="EndnoteReference"/>
                <w:b w:val="0"/>
                <w:color w:val="0000FF"/>
                <w:sz w:val="13"/>
                <w:szCs w:val="13"/>
                <w:u w:val="single"/>
              </w:rPr>
            </w:pPr>
            <w:hyperlink w:anchor="_14_Project_Professional" w:history="1">
              <w:r w:rsidR="002D5731" w:rsidRPr="00D20051">
                <w:rPr>
                  <w:rStyle w:val="Hyperlink"/>
                  <w:b/>
                  <w:sz w:val="13"/>
                  <w:szCs w:val="13"/>
                </w:rPr>
                <w:t>14</w:t>
              </w:r>
            </w:hyperlink>
          </w:p>
        </w:tc>
        <w:tc>
          <w:tcPr>
            <w:tcW w:w="429" w:type="dxa"/>
            <w:tcBorders>
              <w:bottom w:val="single" w:sz="4" w:space="0" w:color="auto"/>
            </w:tcBorders>
            <w:shd w:val="clear" w:color="auto" w:fill="FFFFFF"/>
            <w:vAlign w:val="center"/>
          </w:tcPr>
          <w:p w14:paraId="56E7CA05"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10/12</w:t>
            </w:r>
          </w:p>
        </w:tc>
        <w:tc>
          <w:tcPr>
            <w:tcW w:w="429" w:type="dxa"/>
            <w:tcBorders>
              <w:bottom w:val="single" w:sz="4" w:space="0" w:color="auto"/>
              <w:right w:val="single" w:sz="18" w:space="0" w:color="auto"/>
            </w:tcBorders>
            <w:shd w:val="clear" w:color="auto" w:fill="FFFFFF"/>
            <w:vAlign w:val="center"/>
          </w:tcPr>
          <w:p w14:paraId="56E7CA06"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DT</w:t>
            </w:r>
          </w:p>
        </w:tc>
        <w:tc>
          <w:tcPr>
            <w:tcW w:w="429" w:type="dxa"/>
            <w:tcBorders>
              <w:left w:val="single" w:sz="18" w:space="0" w:color="auto"/>
              <w:bottom w:val="single" w:sz="4" w:space="0" w:color="auto"/>
            </w:tcBorders>
            <w:shd w:val="clear" w:color="auto" w:fill="FFFFFF"/>
            <w:vAlign w:val="center"/>
          </w:tcPr>
          <w:p w14:paraId="56E7CA07" w14:textId="77777777" w:rsidR="00CC19FC" w:rsidRPr="00D20051" w:rsidRDefault="00CC19FC" w:rsidP="00B73377">
            <w:pPr>
              <w:pStyle w:val="TableText"/>
              <w:spacing w:before="40" w:after="40"/>
              <w:rPr>
                <w:rFonts w:ascii="Tahoma" w:hAnsi="Tahoma" w:cs="Tahoma"/>
                <w:sz w:val="13"/>
                <w:szCs w:val="13"/>
              </w:rPr>
            </w:pPr>
            <w:r w:rsidRPr="00D20051">
              <w:rPr>
                <w:rFonts w:ascii="Tahoma" w:hAnsi="Tahoma" w:cs="Tahoma"/>
                <w:sz w:val="13"/>
                <w:szCs w:val="13"/>
              </w:rPr>
              <w:t>4</w:t>
            </w:r>
          </w:p>
        </w:tc>
        <w:tc>
          <w:tcPr>
            <w:tcW w:w="429" w:type="dxa"/>
            <w:tcBorders>
              <w:bottom w:val="single" w:sz="4" w:space="0" w:color="auto"/>
            </w:tcBorders>
            <w:shd w:val="clear" w:color="auto" w:fill="FFFFFF"/>
            <w:vAlign w:val="center"/>
          </w:tcPr>
          <w:p w14:paraId="56E7CA08" w14:textId="77777777" w:rsidR="00CC19FC" w:rsidRPr="00D20051" w:rsidRDefault="00CC19FC" w:rsidP="00B73377">
            <w:pPr>
              <w:pStyle w:val="TableText"/>
              <w:spacing w:before="40" w:after="40"/>
              <w:rPr>
                <w:rFonts w:ascii="Tahoma" w:hAnsi="Tahoma" w:cs="Tahoma"/>
                <w:sz w:val="13"/>
                <w:szCs w:val="13"/>
              </w:rPr>
            </w:pPr>
            <w:r w:rsidRPr="00D20051">
              <w:rPr>
                <w:rFonts w:ascii="Tahoma" w:hAnsi="Tahoma" w:cs="Tahoma"/>
                <w:sz w:val="13"/>
                <w:szCs w:val="13"/>
              </w:rPr>
              <w:t>10</w:t>
            </w:r>
          </w:p>
        </w:tc>
        <w:tc>
          <w:tcPr>
            <w:tcW w:w="429" w:type="dxa"/>
            <w:tcBorders>
              <w:bottom w:val="single" w:sz="4" w:space="0" w:color="auto"/>
            </w:tcBorders>
            <w:shd w:val="clear" w:color="auto" w:fill="FFFFFF"/>
            <w:vAlign w:val="center"/>
          </w:tcPr>
          <w:p w14:paraId="56E7CA09" w14:textId="77777777" w:rsidR="00CC19FC" w:rsidRPr="00D20051" w:rsidRDefault="00CC19FC" w:rsidP="00B73377">
            <w:pPr>
              <w:pStyle w:val="TableText"/>
              <w:spacing w:before="40" w:after="40"/>
              <w:rPr>
                <w:rFonts w:ascii="Tahoma" w:hAnsi="Tahoma" w:cs="Tahoma"/>
                <w:sz w:val="13"/>
                <w:szCs w:val="13"/>
              </w:rPr>
            </w:pPr>
            <w:r w:rsidRPr="00D20051">
              <w:rPr>
                <w:rFonts w:ascii="Tahoma" w:hAnsi="Tahoma" w:cs="Tahoma"/>
                <w:sz w:val="13"/>
                <w:szCs w:val="13"/>
              </w:rPr>
              <w:t>8</w:t>
            </w:r>
          </w:p>
        </w:tc>
        <w:tc>
          <w:tcPr>
            <w:tcW w:w="429" w:type="dxa"/>
            <w:tcBorders>
              <w:bottom w:val="single" w:sz="4" w:space="0" w:color="auto"/>
            </w:tcBorders>
            <w:shd w:val="clear" w:color="auto" w:fill="FFFFFF"/>
            <w:vAlign w:val="center"/>
          </w:tcPr>
          <w:p w14:paraId="56E7CA0A" w14:textId="77777777" w:rsidR="00CC19FC" w:rsidRPr="00D20051" w:rsidRDefault="00CC19FC" w:rsidP="00B73377">
            <w:pPr>
              <w:pStyle w:val="TableText"/>
              <w:spacing w:before="40" w:after="40"/>
              <w:rPr>
                <w:rFonts w:ascii="Tahoma" w:hAnsi="Tahoma" w:cs="Tahoma"/>
                <w:sz w:val="13"/>
                <w:szCs w:val="13"/>
              </w:rPr>
            </w:pPr>
            <w:r w:rsidRPr="00D20051">
              <w:rPr>
                <w:rFonts w:ascii="Tahoma" w:hAnsi="Tahoma" w:cs="Tahoma"/>
                <w:sz w:val="13"/>
                <w:szCs w:val="13"/>
              </w:rPr>
              <w:t>6</w:t>
            </w:r>
          </w:p>
        </w:tc>
        <w:tc>
          <w:tcPr>
            <w:tcW w:w="429" w:type="dxa"/>
            <w:tcBorders>
              <w:bottom w:val="single" w:sz="4" w:space="0" w:color="auto"/>
            </w:tcBorders>
            <w:shd w:val="clear" w:color="auto" w:fill="FFFFFF"/>
            <w:vAlign w:val="center"/>
          </w:tcPr>
          <w:p w14:paraId="56E7CA0B" w14:textId="77777777" w:rsidR="00CC19FC" w:rsidRPr="00D20051" w:rsidRDefault="00CC19FC" w:rsidP="00B73377">
            <w:pPr>
              <w:pStyle w:val="TableText"/>
              <w:spacing w:before="40" w:after="40"/>
              <w:rPr>
                <w:rFonts w:ascii="Tahoma" w:hAnsi="Tahoma" w:cs="Tahoma"/>
                <w:sz w:val="13"/>
                <w:szCs w:val="13"/>
              </w:rPr>
            </w:pPr>
            <w:r w:rsidRPr="00D20051">
              <w:rPr>
                <w:rFonts w:ascii="Tahoma" w:hAnsi="Tahoma" w:cs="Tahoma"/>
                <w:sz w:val="13"/>
                <w:szCs w:val="13"/>
              </w:rPr>
              <w:t>6</w:t>
            </w:r>
          </w:p>
        </w:tc>
        <w:tc>
          <w:tcPr>
            <w:tcW w:w="429" w:type="dxa"/>
            <w:tcBorders>
              <w:bottom w:val="single" w:sz="4" w:space="0" w:color="auto"/>
            </w:tcBorders>
            <w:shd w:val="clear" w:color="auto" w:fill="FFFFFF"/>
            <w:vAlign w:val="center"/>
          </w:tcPr>
          <w:p w14:paraId="56E7CA0C" w14:textId="77777777" w:rsidR="00CC19FC" w:rsidRPr="00D20051" w:rsidRDefault="00CC19FC" w:rsidP="00B73377">
            <w:pPr>
              <w:pStyle w:val="TableText"/>
              <w:spacing w:before="40" w:after="40"/>
              <w:rPr>
                <w:rFonts w:ascii="Tahoma" w:hAnsi="Tahoma" w:cs="Tahoma"/>
                <w:sz w:val="13"/>
                <w:szCs w:val="13"/>
              </w:rPr>
            </w:pPr>
            <w:r w:rsidRPr="00D20051">
              <w:rPr>
                <w:rFonts w:ascii="Tahoma" w:hAnsi="Tahoma" w:cs="Tahoma"/>
                <w:sz w:val="13"/>
                <w:szCs w:val="13"/>
              </w:rPr>
              <w:t>4</w:t>
            </w:r>
          </w:p>
        </w:tc>
        <w:tc>
          <w:tcPr>
            <w:tcW w:w="429" w:type="dxa"/>
            <w:tcBorders>
              <w:bottom w:val="single" w:sz="4" w:space="0" w:color="auto"/>
              <w:right w:val="single" w:sz="18" w:space="0" w:color="auto"/>
            </w:tcBorders>
            <w:shd w:val="clear" w:color="auto" w:fill="FFFFFF"/>
            <w:vAlign w:val="center"/>
          </w:tcPr>
          <w:p w14:paraId="56E7CA0D" w14:textId="77777777" w:rsidR="00CC19FC" w:rsidRPr="00D20051" w:rsidRDefault="00CC19FC" w:rsidP="00B73377">
            <w:pPr>
              <w:pStyle w:val="TableText"/>
              <w:spacing w:before="40" w:after="40"/>
              <w:rPr>
                <w:rFonts w:ascii="Tahoma" w:hAnsi="Tahoma" w:cs="Tahoma"/>
                <w:sz w:val="13"/>
                <w:szCs w:val="13"/>
              </w:rPr>
            </w:pPr>
            <w:r w:rsidRPr="00D20051">
              <w:rPr>
                <w:rFonts w:ascii="Tahoma" w:hAnsi="Tahoma" w:cs="Tahoma"/>
                <w:sz w:val="13"/>
                <w:szCs w:val="13"/>
              </w:rPr>
              <w:t>2</w:t>
            </w:r>
          </w:p>
        </w:tc>
        <w:tc>
          <w:tcPr>
            <w:tcW w:w="429" w:type="dxa"/>
            <w:tcBorders>
              <w:left w:val="single" w:sz="18" w:space="0" w:color="auto"/>
              <w:bottom w:val="single" w:sz="4" w:space="0" w:color="auto"/>
            </w:tcBorders>
            <w:shd w:val="clear" w:color="auto" w:fill="FFFFFF"/>
            <w:vAlign w:val="center"/>
          </w:tcPr>
          <w:p w14:paraId="56E7CA0E" w14:textId="77777777" w:rsidR="00CC19FC" w:rsidRPr="00D20051" w:rsidRDefault="00CC19FC" w:rsidP="00B73377">
            <w:pPr>
              <w:pStyle w:val="TableText"/>
              <w:spacing w:before="40" w:after="40"/>
              <w:rPr>
                <w:rFonts w:ascii="Tahoma" w:hAnsi="Tahoma" w:cs="Tahoma"/>
                <w:sz w:val="13"/>
                <w:szCs w:val="13"/>
              </w:rPr>
            </w:pPr>
            <w:r w:rsidRPr="00D20051">
              <w:rPr>
                <w:rFonts w:ascii="Tahoma" w:hAnsi="Tahoma" w:cs="Tahoma"/>
                <w:sz w:val="13"/>
                <w:szCs w:val="13"/>
              </w:rPr>
              <w:t>4</w:t>
            </w:r>
          </w:p>
        </w:tc>
        <w:tc>
          <w:tcPr>
            <w:tcW w:w="429" w:type="dxa"/>
            <w:tcBorders>
              <w:bottom w:val="single" w:sz="4" w:space="0" w:color="auto"/>
            </w:tcBorders>
            <w:shd w:val="clear" w:color="auto" w:fill="FFFFFF"/>
            <w:vAlign w:val="center"/>
          </w:tcPr>
          <w:p w14:paraId="56E7CA0F" w14:textId="77777777" w:rsidR="00CC19FC" w:rsidRPr="00D20051" w:rsidRDefault="00CC19FC" w:rsidP="00B73377">
            <w:pPr>
              <w:pStyle w:val="TableText"/>
              <w:spacing w:before="40" w:after="40"/>
              <w:rPr>
                <w:rFonts w:ascii="Tahoma" w:hAnsi="Tahoma" w:cs="Tahoma"/>
                <w:sz w:val="13"/>
                <w:szCs w:val="13"/>
              </w:rPr>
            </w:pPr>
            <w:r w:rsidRPr="00D20051">
              <w:rPr>
                <w:rFonts w:ascii="Tahoma" w:hAnsi="Tahoma" w:cs="Tahoma"/>
                <w:sz w:val="13"/>
                <w:szCs w:val="13"/>
              </w:rPr>
              <w:t>8</w:t>
            </w:r>
          </w:p>
        </w:tc>
        <w:tc>
          <w:tcPr>
            <w:tcW w:w="429" w:type="dxa"/>
            <w:tcBorders>
              <w:bottom w:val="single" w:sz="4" w:space="0" w:color="auto"/>
              <w:right w:val="single" w:sz="18" w:space="0" w:color="auto"/>
            </w:tcBorders>
            <w:shd w:val="clear" w:color="auto" w:fill="FFFFFF"/>
            <w:vAlign w:val="center"/>
          </w:tcPr>
          <w:p w14:paraId="56E7CA10" w14:textId="77777777" w:rsidR="00CC19FC" w:rsidRPr="00D20051" w:rsidRDefault="00CC19FC" w:rsidP="00B73377">
            <w:pPr>
              <w:pStyle w:val="TableText"/>
              <w:spacing w:before="40" w:after="40"/>
              <w:rPr>
                <w:rFonts w:ascii="Tahoma" w:hAnsi="Tahoma" w:cs="Tahoma"/>
                <w:sz w:val="13"/>
                <w:szCs w:val="13"/>
              </w:rPr>
            </w:pPr>
            <w:r w:rsidRPr="00D20051">
              <w:rPr>
                <w:rFonts w:ascii="Tahoma" w:hAnsi="Tahoma" w:cs="Tahoma"/>
                <w:sz w:val="13"/>
                <w:szCs w:val="13"/>
              </w:rPr>
              <w:t>4</w:t>
            </w:r>
          </w:p>
        </w:tc>
        <w:tc>
          <w:tcPr>
            <w:tcW w:w="429" w:type="dxa"/>
            <w:tcBorders>
              <w:left w:val="single" w:sz="18" w:space="0" w:color="auto"/>
              <w:bottom w:val="single" w:sz="4" w:space="0" w:color="auto"/>
            </w:tcBorders>
            <w:shd w:val="clear" w:color="auto" w:fill="FFFFFF"/>
            <w:vAlign w:val="center"/>
          </w:tcPr>
          <w:p w14:paraId="56E7CA11" w14:textId="77777777" w:rsidR="00CC19FC" w:rsidRPr="00D20051" w:rsidRDefault="00CC19FC" w:rsidP="00B73377">
            <w:pPr>
              <w:pStyle w:val="TableText"/>
              <w:spacing w:before="40" w:after="40"/>
              <w:rPr>
                <w:rFonts w:ascii="Tahoma" w:hAnsi="Tahoma" w:cs="Tahoma"/>
                <w:sz w:val="13"/>
                <w:szCs w:val="13"/>
              </w:rPr>
            </w:pPr>
            <w:r w:rsidRPr="00D20051">
              <w:rPr>
                <w:rFonts w:ascii="Tahoma" w:hAnsi="Tahoma" w:cs="Tahoma"/>
                <w:sz w:val="13"/>
                <w:szCs w:val="13"/>
              </w:rPr>
              <w:t>1</w:t>
            </w:r>
          </w:p>
        </w:tc>
        <w:tc>
          <w:tcPr>
            <w:tcW w:w="429" w:type="dxa"/>
            <w:tcBorders>
              <w:bottom w:val="single" w:sz="4" w:space="0" w:color="auto"/>
              <w:right w:val="single" w:sz="18" w:space="0" w:color="auto"/>
            </w:tcBorders>
            <w:shd w:val="clear" w:color="auto" w:fill="FFFFFF"/>
            <w:vAlign w:val="center"/>
          </w:tcPr>
          <w:p w14:paraId="56E7CA12"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14:paraId="56E7CA13"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P</w:t>
            </w:r>
          </w:p>
        </w:tc>
        <w:tc>
          <w:tcPr>
            <w:tcW w:w="514" w:type="dxa"/>
            <w:tcBorders>
              <w:bottom w:val="single" w:sz="4" w:space="0" w:color="auto"/>
            </w:tcBorders>
            <w:shd w:val="clear" w:color="auto" w:fill="FFFFFF"/>
            <w:vAlign w:val="center"/>
          </w:tcPr>
          <w:p w14:paraId="56E7CA14"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A, AO, ST</w:t>
            </w:r>
          </w:p>
        </w:tc>
        <w:tc>
          <w:tcPr>
            <w:tcW w:w="514" w:type="dxa"/>
            <w:tcBorders>
              <w:bottom w:val="single" w:sz="4" w:space="0" w:color="auto"/>
            </w:tcBorders>
            <w:shd w:val="clear" w:color="auto" w:fill="FFFFFF"/>
            <w:vAlign w:val="center"/>
          </w:tcPr>
          <w:p w14:paraId="56E7CA15" w14:textId="77777777" w:rsidR="00CC19FC" w:rsidRPr="00D20051" w:rsidRDefault="00CC19FC" w:rsidP="00B73377">
            <w:pPr>
              <w:pStyle w:val="TableText"/>
              <w:spacing w:before="40" w:after="40"/>
              <w:rPr>
                <w:rFonts w:ascii="Tahoma" w:hAnsi="Tahoma" w:cs="Tahoma"/>
                <w:sz w:val="13"/>
              </w:rPr>
            </w:pPr>
          </w:p>
        </w:tc>
      </w:tr>
      <w:tr w:rsidR="00EF228F" w:rsidRPr="00D20051" w14:paraId="56E7CA2A" w14:textId="77777777" w:rsidTr="00B73377">
        <w:trPr>
          <w:cantSplit/>
          <w:trHeight w:val="145"/>
        </w:trPr>
        <w:tc>
          <w:tcPr>
            <w:tcW w:w="2638" w:type="dxa"/>
            <w:tcBorders>
              <w:bottom w:val="single" w:sz="4" w:space="0" w:color="auto"/>
            </w:tcBorders>
            <w:shd w:val="clear" w:color="auto" w:fill="FABF8F"/>
          </w:tcPr>
          <w:p w14:paraId="56E7CA17" w14:textId="77777777" w:rsidR="00CC19FC" w:rsidRPr="00D20051" w:rsidRDefault="00C24CBE" w:rsidP="00B73377">
            <w:pPr>
              <w:pStyle w:val="Heading3"/>
              <w:spacing w:before="40" w:after="40"/>
              <w:rPr>
                <w:rFonts w:ascii="Tahoma" w:hAnsi="Tahoma" w:cs="Tahoma"/>
                <w:b w:val="0"/>
                <w:sz w:val="14"/>
              </w:rPr>
            </w:pPr>
            <w:bookmarkStart w:id="91" w:name="_Toc357600998"/>
            <w:r w:rsidRPr="00D20051">
              <w:rPr>
                <w:rFonts w:ascii="Tahoma" w:hAnsi="Tahoma" w:cs="Tahoma"/>
                <w:b w:val="0"/>
                <w:sz w:val="14"/>
              </w:rPr>
              <w:t>Project Pro per Office 365</w:t>
            </w:r>
            <w:bookmarkEnd w:id="91"/>
            <w:r w:rsidR="000711C5" w:rsidRPr="00D20051">
              <w:rPr>
                <w:rFonts w:ascii="Tahoma" w:hAnsi="Tahoma" w:cs="Tahoma"/>
                <w:b w:val="0"/>
                <w:sz w:val="14"/>
              </w:rPr>
              <w:t xml:space="preserve"> </w:t>
            </w:r>
          </w:p>
        </w:tc>
        <w:tc>
          <w:tcPr>
            <w:tcW w:w="429" w:type="dxa"/>
            <w:tcBorders>
              <w:bottom w:val="single" w:sz="4" w:space="0" w:color="auto"/>
            </w:tcBorders>
            <w:shd w:val="clear" w:color="auto" w:fill="FABF8F"/>
            <w:vAlign w:val="center"/>
          </w:tcPr>
          <w:p w14:paraId="56E7CA18" w14:textId="77777777" w:rsidR="00CC19FC" w:rsidRPr="00D20051" w:rsidRDefault="001E528E" w:rsidP="00B73377">
            <w:pPr>
              <w:pStyle w:val="TableText"/>
              <w:widowControl w:val="0"/>
              <w:spacing w:before="40" w:after="40"/>
              <w:rPr>
                <w:b/>
                <w:color w:val="0000FF"/>
                <w:sz w:val="13"/>
                <w:szCs w:val="13"/>
                <w:u w:val="single"/>
              </w:rPr>
            </w:pPr>
            <w:hyperlink w:anchor="_15_Project_Pro" w:history="1">
              <w:r w:rsidR="002D5731" w:rsidRPr="00D20051">
                <w:rPr>
                  <w:rStyle w:val="Hyperlink"/>
                  <w:b/>
                  <w:sz w:val="13"/>
                  <w:szCs w:val="13"/>
                </w:rPr>
                <w:t>15</w:t>
              </w:r>
            </w:hyperlink>
          </w:p>
        </w:tc>
        <w:tc>
          <w:tcPr>
            <w:tcW w:w="429" w:type="dxa"/>
            <w:tcBorders>
              <w:bottom w:val="single" w:sz="4" w:space="0" w:color="auto"/>
            </w:tcBorders>
            <w:shd w:val="clear" w:color="auto" w:fill="FABF8F"/>
            <w:vAlign w:val="center"/>
          </w:tcPr>
          <w:p w14:paraId="56E7CA19"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56E7CA1A"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6E7CA1B" w14:textId="77777777" w:rsidR="00CC19FC" w:rsidRPr="00D20051" w:rsidRDefault="00CC19FC" w:rsidP="00B73377">
            <w:pPr>
              <w:pStyle w:val="TableText"/>
              <w:spacing w:before="40" w:after="40"/>
              <w:rPr>
                <w:rFonts w:ascii="Tahoma" w:hAnsi="Tahoma" w:cs="Tahoma"/>
                <w:sz w:val="13"/>
                <w:szCs w:val="13"/>
              </w:rPr>
            </w:pPr>
          </w:p>
        </w:tc>
        <w:tc>
          <w:tcPr>
            <w:tcW w:w="429" w:type="dxa"/>
            <w:tcBorders>
              <w:bottom w:val="single" w:sz="4" w:space="0" w:color="auto"/>
            </w:tcBorders>
            <w:shd w:val="clear" w:color="auto" w:fill="FABF8F"/>
            <w:vAlign w:val="center"/>
          </w:tcPr>
          <w:p w14:paraId="56E7CA1C" w14:textId="77777777" w:rsidR="00CC19FC" w:rsidRPr="00D20051" w:rsidRDefault="00CC19FC" w:rsidP="00B73377">
            <w:pPr>
              <w:pStyle w:val="TableText"/>
              <w:spacing w:before="40" w:after="40"/>
              <w:rPr>
                <w:rFonts w:ascii="Tahoma" w:hAnsi="Tahoma" w:cs="Tahoma"/>
                <w:sz w:val="13"/>
                <w:szCs w:val="13"/>
              </w:rPr>
            </w:pPr>
          </w:p>
        </w:tc>
        <w:tc>
          <w:tcPr>
            <w:tcW w:w="429" w:type="dxa"/>
            <w:tcBorders>
              <w:bottom w:val="single" w:sz="4" w:space="0" w:color="auto"/>
            </w:tcBorders>
            <w:shd w:val="clear" w:color="auto" w:fill="FABF8F"/>
            <w:vAlign w:val="center"/>
          </w:tcPr>
          <w:p w14:paraId="56E7CA1D" w14:textId="77777777" w:rsidR="00CC19FC" w:rsidRPr="00D20051" w:rsidRDefault="00CC19FC" w:rsidP="00B73377">
            <w:pPr>
              <w:pStyle w:val="TableText"/>
              <w:spacing w:before="40" w:after="40"/>
              <w:rPr>
                <w:rFonts w:ascii="Tahoma" w:hAnsi="Tahoma" w:cs="Tahoma"/>
                <w:sz w:val="13"/>
                <w:szCs w:val="13"/>
              </w:rPr>
            </w:pPr>
          </w:p>
        </w:tc>
        <w:tc>
          <w:tcPr>
            <w:tcW w:w="429" w:type="dxa"/>
            <w:tcBorders>
              <w:bottom w:val="single" w:sz="4" w:space="0" w:color="auto"/>
            </w:tcBorders>
            <w:shd w:val="clear" w:color="auto" w:fill="FABF8F"/>
            <w:vAlign w:val="center"/>
          </w:tcPr>
          <w:p w14:paraId="56E7CA1E" w14:textId="77777777" w:rsidR="00CC19FC" w:rsidRPr="00D20051" w:rsidRDefault="00CC19FC" w:rsidP="00B73377">
            <w:pPr>
              <w:pStyle w:val="TableText"/>
              <w:spacing w:before="40" w:after="40"/>
              <w:rPr>
                <w:rFonts w:ascii="Tahoma" w:hAnsi="Tahoma" w:cs="Tahoma"/>
                <w:sz w:val="13"/>
                <w:szCs w:val="13"/>
              </w:rPr>
            </w:pPr>
          </w:p>
        </w:tc>
        <w:tc>
          <w:tcPr>
            <w:tcW w:w="429" w:type="dxa"/>
            <w:tcBorders>
              <w:bottom w:val="single" w:sz="4" w:space="0" w:color="auto"/>
            </w:tcBorders>
            <w:shd w:val="clear" w:color="auto" w:fill="FABF8F"/>
            <w:vAlign w:val="center"/>
          </w:tcPr>
          <w:p w14:paraId="56E7CA1F" w14:textId="77777777" w:rsidR="00CC19FC" w:rsidRPr="00D20051" w:rsidRDefault="00CC19FC" w:rsidP="00B73377">
            <w:pPr>
              <w:pStyle w:val="TableText"/>
              <w:spacing w:before="40" w:after="40"/>
              <w:rPr>
                <w:rFonts w:ascii="Tahoma" w:hAnsi="Tahoma" w:cs="Tahoma"/>
                <w:sz w:val="13"/>
                <w:szCs w:val="13"/>
              </w:rPr>
            </w:pPr>
          </w:p>
        </w:tc>
        <w:tc>
          <w:tcPr>
            <w:tcW w:w="429" w:type="dxa"/>
            <w:tcBorders>
              <w:bottom w:val="single" w:sz="4" w:space="0" w:color="auto"/>
            </w:tcBorders>
            <w:shd w:val="clear" w:color="auto" w:fill="FABF8F"/>
            <w:vAlign w:val="center"/>
          </w:tcPr>
          <w:p w14:paraId="56E7CA20" w14:textId="77777777" w:rsidR="00CC19FC" w:rsidRPr="00D20051" w:rsidRDefault="00CC19FC" w:rsidP="00B73377">
            <w:pPr>
              <w:pStyle w:val="TableText"/>
              <w:spacing w:before="40" w:after="4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14:paraId="56E7CA21" w14:textId="77777777" w:rsidR="00CC19FC" w:rsidRPr="00D20051" w:rsidRDefault="00CC19FC" w:rsidP="00B73377">
            <w:pPr>
              <w:pStyle w:val="TableText"/>
              <w:spacing w:before="40" w:after="40"/>
              <w:rPr>
                <w:rFonts w:ascii="Tahoma" w:hAnsi="Tahoma" w:cs="Tahoma"/>
                <w:sz w:val="13"/>
                <w:szCs w:val="13"/>
              </w:rPr>
            </w:pPr>
          </w:p>
        </w:tc>
        <w:tc>
          <w:tcPr>
            <w:tcW w:w="429" w:type="dxa"/>
            <w:tcBorders>
              <w:left w:val="single" w:sz="18" w:space="0" w:color="auto"/>
              <w:bottom w:val="single" w:sz="4" w:space="0" w:color="auto"/>
            </w:tcBorders>
            <w:shd w:val="clear" w:color="auto" w:fill="FABF8F"/>
            <w:vAlign w:val="center"/>
          </w:tcPr>
          <w:p w14:paraId="56E7CA22" w14:textId="77777777" w:rsidR="00CC19FC" w:rsidRPr="00D20051" w:rsidRDefault="00CC19FC" w:rsidP="00B73377">
            <w:pPr>
              <w:pStyle w:val="TableText"/>
              <w:spacing w:before="40" w:after="40"/>
              <w:rPr>
                <w:rFonts w:ascii="Tahoma" w:hAnsi="Tahoma" w:cs="Tahoma"/>
                <w:sz w:val="13"/>
                <w:szCs w:val="13"/>
              </w:rPr>
            </w:pPr>
          </w:p>
        </w:tc>
        <w:tc>
          <w:tcPr>
            <w:tcW w:w="429" w:type="dxa"/>
            <w:tcBorders>
              <w:bottom w:val="single" w:sz="4" w:space="0" w:color="auto"/>
            </w:tcBorders>
            <w:shd w:val="clear" w:color="auto" w:fill="FABF8F"/>
            <w:vAlign w:val="center"/>
          </w:tcPr>
          <w:p w14:paraId="56E7CA23" w14:textId="77777777" w:rsidR="00CC19FC" w:rsidRPr="00D20051" w:rsidRDefault="00CC19FC" w:rsidP="00B73377">
            <w:pPr>
              <w:pStyle w:val="TableText"/>
              <w:spacing w:before="40" w:after="4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14:paraId="56E7CA24" w14:textId="77777777" w:rsidR="00CC19FC" w:rsidRPr="00D20051" w:rsidRDefault="00CC19FC" w:rsidP="00B73377">
            <w:pPr>
              <w:pStyle w:val="TableText"/>
              <w:spacing w:before="40" w:after="40"/>
              <w:rPr>
                <w:rFonts w:ascii="Tahoma" w:hAnsi="Tahoma" w:cs="Tahoma"/>
                <w:sz w:val="13"/>
                <w:szCs w:val="13"/>
              </w:rPr>
            </w:pPr>
          </w:p>
        </w:tc>
        <w:tc>
          <w:tcPr>
            <w:tcW w:w="429" w:type="dxa"/>
            <w:tcBorders>
              <w:left w:val="single" w:sz="18" w:space="0" w:color="auto"/>
              <w:bottom w:val="single" w:sz="4" w:space="0" w:color="auto"/>
            </w:tcBorders>
            <w:shd w:val="clear" w:color="auto" w:fill="FABF8F"/>
            <w:vAlign w:val="center"/>
          </w:tcPr>
          <w:p w14:paraId="56E7CA25" w14:textId="77777777" w:rsidR="00CC19FC" w:rsidRPr="00D20051" w:rsidRDefault="00CC19FC" w:rsidP="00B73377">
            <w:pPr>
              <w:pStyle w:val="TableText"/>
              <w:spacing w:before="40" w:after="4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14:paraId="56E7CA26"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56E7CA27" w14:textId="77777777" w:rsidR="00CC19FC" w:rsidRPr="00D20051" w:rsidRDefault="00CC19FC" w:rsidP="00B73377">
            <w:pPr>
              <w:pStyle w:val="TableText"/>
              <w:spacing w:before="40" w:after="40"/>
              <w:rPr>
                <w:rFonts w:ascii="Tahoma" w:hAnsi="Tahoma" w:cs="Tahoma"/>
                <w:sz w:val="13"/>
              </w:rPr>
            </w:pPr>
          </w:p>
        </w:tc>
        <w:tc>
          <w:tcPr>
            <w:tcW w:w="514" w:type="dxa"/>
            <w:tcBorders>
              <w:bottom w:val="single" w:sz="4" w:space="0" w:color="auto"/>
            </w:tcBorders>
            <w:shd w:val="clear" w:color="auto" w:fill="FABF8F"/>
            <w:vAlign w:val="center"/>
          </w:tcPr>
          <w:p w14:paraId="56E7CA28" w14:textId="77777777" w:rsidR="00CC19FC" w:rsidRPr="00D20051" w:rsidRDefault="00CC19FC" w:rsidP="00B73377">
            <w:pPr>
              <w:pStyle w:val="TableText"/>
              <w:spacing w:before="40" w:after="40"/>
              <w:rPr>
                <w:rFonts w:ascii="Tahoma" w:hAnsi="Tahoma" w:cs="Tahoma"/>
                <w:sz w:val="13"/>
              </w:rPr>
            </w:pPr>
          </w:p>
        </w:tc>
        <w:tc>
          <w:tcPr>
            <w:tcW w:w="514" w:type="dxa"/>
            <w:tcBorders>
              <w:bottom w:val="single" w:sz="4" w:space="0" w:color="auto"/>
            </w:tcBorders>
            <w:shd w:val="clear" w:color="auto" w:fill="FABF8F"/>
            <w:vAlign w:val="center"/>
          </w:tcPr>
          <w:p w14:paraId="56E7CA29" w14:textId="77777777" w:rsidR="00CC19FC" w:rsidRPr="00D20051" w:rsidRDefault="00CC19FC" w:rsidP="00B73377">
            <w:pPr>
              <w:pStyle w:val="TableText"/>
              <w:spacing w:before="40" w:after="40"/>
              <w:rPr>
                <w:rFonts w:ascii="Tahoma" w:hAnsi="Tahoma" w:cs="Tahoma"/>
                <w:sz w:val="13"/>
              </w:rPr>
            </w:pPr>
          </w:p>
        </w:tc>
      </w:tr>
      <w:tr w:rsidR="00CC19FC" w:rsidRPr="00D20051" w14:paraId="56E7CA3E" w14:textId="77777777" w:rsidTr="00B73377">
        <w:trPr>
          <w:cantSplit/>
          <w:trHeight w:val="145"/>
        </w:trPr>
        <w:tc>
          <w:tcPr>
            <w:tcW w:w="2638" w:type="dxa"/>
            <w:tcBorders>
              <w:bottom w:val="single" w:sz="4" w:space="0" w:color="auto"/>
            </w:tcBorders>
            <w:shd w:val="clear" w:color="auto" w:fill="auto"/>
          </w:tcPr>
          <w:p w14:paraId="56E7CA2B" w14:textId="77777777" w:rsidR="00CC19FC" w:rsidRPr="00D20051" w:rsidRDefault="00CC19FC" w:rsidP="00B73377">
            <w:pPr>
              <w:pStyle w:val="Heading3"/>
              <w:spacing w:before="40" w:after="40"/>
              <w:rPr>
                <w:rFonts w:ascii="Tahoma" w:hAnsi="Tahoma" w:cs="Tahoma"/>
                <w:b w:val="0"/>
                <w:sz w:val="14"/>
              </w:rPr>
            </w:pPr>
            <w:bookmarkStart w:id="92" w:name="_Toc357600999"/>
            <w:r w:rsidRPr="00D20051">
              <w:rPr>
                <w:rFonts w:ascii="Tahoma" w:hAnsi="Tahoma" w:cs="Tahoma"/>
                <w:b w:val="0"/>
                <w:sz w:val="14"/>
              </w:rPr>
              <w:t>Project Pro per Office 365 A</w:t>
            </w:r>
            <w:bookmarkEnd w:id="92"/>
          </w:p>
        </w:tc>
        <w:tc>
          <w:tcPr>
            <w:tcW w:w="429" w:type="dxa"/>
            <w:tcBorders>
              <w:bottom w:val="single" w:sz="4" w:space="0" w:color="auto"/>
            </w:tcBorders>
            <w:shd w:val="clear" w:color="auto" w:fill="auto"/>
            <w:vAlign w:val="center"/>
          </w:tcPr>
          <w:p w14:paraId="56E7CA2C" w14:textId="77777777" w:rsidR="00CC19FC" w:rsidRPr="00D20051" w:rsidRDefault="00CC19FC" w:rsidP="00B73377">
            <w:pPr>
              <w:pStyle w:val="TableText"/>
              <w:widowControl w:val="0"/>
              <w:spacing w:before="40" w:after="40"/>
              <w:rPr>
                <w:b/>
                <w:color w:val="0000FF"/>
                <w:sz w:val="13"/>
                <w:szCs w:val="13"/>
                <w:u w:val="single"/>
              </w:rPr>
            </w:pPr>
          </w:p>
        </w:tc>
        <w:tc>
          <w:tcPr>
            <w:tcW w:w="429" w:type="dxa"/>
            <w:tcBorders>
              <w:bottom w:val="single" w:sz="4" w:space="0" w:color="auto"/>
            </w:tcBorders>
            <w:shd w:val="clear" w:color="auto" w:fill="auto"/>
            <w:vAlign w:val="center"/>
          </w:tcPr>
          <w:p w14:paraId="56E7CA2D"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14:paraId="56E7CA2E"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6E7CA2F" w14:textId="77777777" w:rsidR="00CC19FC" w:rsidRPr="00D20051" w:rsidRDefault="00CC19FC" w:rsidP="00B73377">
            <w:pPr>
              <w:pStyle w:val="TableText"/>
              <w:spacing w:before="40" w:after="40"/>
              <w:rPr>
                <w:rFonts w:ascii="Tahoma" w:hAnsi="Tahoma" w:cs="Tahoma"/>
                <w:sz w:val="13"/>
                <w:szCs w:val="13"/>
              </w:rPr>
            </w:pPr>
          </w:p>
        </w:tc>
        <w:tc>
          <w:tcPr>
            <w:tcW w:w="429" w:type="dxa"/>
            <w:tcBorders>
              <w:bottom w:val="single" w:sz="4" w:space="0" w:color="auto"/>
            </w:tcBorders>
            <w:shd w:val="clear" w:color="auto" w:fill="auto"/>
            <w:vAlign w:val="center"/>
          </w:tcPr>
          <w:p w14:paraId="56E7CA30" w14:textId="77777777" w:rsidR="00CC19FC" w:rsidRPr="00D20051" w:rsidRDefault="00CC19FC" w:rsidP="00B73377">
            <w:pPr>
              <w:pStyle w:val="TableText"/>
              <w:spacing w:before="40" w:after="40"/>
              <w:rPr>
                <w:rFonts w:ascii="Tahoma" w:hAnsi="Tahoma" w:cs="Tahoma"/>
                <w:sz w:val="13"/>
                <w:szCs w:val="13"/>
              </w:rPr>
            </w:pPr>
          </w:p>
        </w:tc>
        <w:tc>
          <w:tcPr>
            <w:tcW w:w="429" w:type="dxa"/>
            <w:tcBorders>
              <w:bottom w:val="single" w:sz="4" w:space="0" w:color="auto"/>
            </w:tcBorders>
            <w:shd w:val="clear" w:color="auto" w:fill="auto"/>
            <w:vAlign w:val="center"/>
          </w:tcPr>
          <w:p w14:paraId="56E7CA31" w14:textId="77777777" w:rsidR="00CC19FC" w:rsidRPr="00D20051" w:rsidRDefault="00CC19FC" w:rsidP="00B73377">
            <w:pPr>
              <w:pStyle w:val="TableText"/>
              <w:spacing w:before="40" w:after="40"/>
              <w:rPr>
                <w:rFonts w:ascii="Tahoma" w:hAnsi="Tahoma" w:cs="Tahoma"/>
                <w:sz w:val="13"/>
                <w:szCs w:val="13"/>
              </w:rPr>
            </w:pPr>
          </w:p>
        </w:tc>
        <w:tc>
          <w:tcPr>
            <w:tcW w:w="429" w:type="dxa"/>
            <w:tcBorders>
              <w:bottom w:val="single" w:sz="4" w:space="0" w:color="auto"/>
            </w:tcBorders>
            <w:shd w:val="clear" w:color="auto" w:fill="auto"/>
            <w:vAlign w:val="center"/>
          </w:tcPr>
          <w:p w14:paraId="56E7CA32" w14:textId="77777777" w:rsidR="00CC19FC" w:rsidRPr="00D20051" w:rsidRDefault="00CC19FC" w:rsidP="00B73377">
            <w:pPr>
              <w:pStyle w:val="TableText"/>
              <w:spacing w:before="40" w:after="40"/>
              <w:rPr>
                <w:rFonts w:ascii="Tahoma" w:hAnsi="Tahoma" w:cs="Tahoma"/>
                <w:sz w:val="13"/>
                <w:szCs w:val="13"/>
              </w:rPr>
            </w:pPr>
          </w:p>
        </w:tc>
        <w:tc>
          <w:tcPr>
            <w:tcW w:w="429" w:type="dxa"/>
            <w:tcBorders>
              <w:bottom w:val="single" w:sz="4" w:space="0" w:color="auto"/>
            </w:tcBorders>
            <w:shd w:val="clear" w:color="auto" w:fill="auto"/>
            <w:vAlign w:val="center"/>
          </w:tcPr>
          <w:p w14:paraId="56E7CA33" w14:textId="77777777" w:rsidR="00CC19FC" w:rsidRPr="00D20051" w:rsidRDefault="00CC19FC" w:rsidP="00B73377">
            <w:pPr>
              <w:pStyle w:val="TableText"/>
              <w:spacing w:before="40" w:after="40"/>
              <w:rPr>
                <w:rFonts w:ascii="Tahoma" w:hAnsi="Tahoma" w:cs="Tahoma"/>
                <w:sz w:val="13"/>
                <w:szCs w:val="13"/>
              </w:rPr>
            </w:pPr>
          </w:p>
        </w:tc>
        <w:tc>
          <w:tcPr>
            <w:tcW w:w="429" w:type="dxa"/>
            <w:tcBorders>
              <w:bottom w:val="single" w:sz="4" w:space="0" w:color="auto"/>
            </w:tcBorders>
            <w:shd w:val="clear" w:color="auto" w:fill="auto"/>
            <w:vAlign w:val="center"/>
          </w:tcPr>
          <w:p w14:paraId="56E7CA34" w14:textId="77777777" w:rsidR="00CC19FC" w:rsidRPr="00D20051" w:rsidRDefault="00CC19FC" w:rsidP="00B73377">
            <w:pPr>
              <w:pStyle w:val="TableText"/>
              <w:spacing w:before="40" w:after="4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56E7CA35" w14:textId="77777777" w:rsidR="00CC19FC" w:rsidRPr="00D20051" w:rsidRDefault="00CC19FC" w:rsidP="00B73377">
            <w:pPr>
              <w:pStyle w:val="TableText"/>
              <w:spacing w:before="40" w:after="40"/>
              <w:rPr>
                <w:rFonts w:ascii="Tahoma" w:hAnsi="Tahoma" w:cs="Tahoma"/>
                <w:sz w:val="13"/>
                <w:szCs w:val="13"/>
              </w:rPr>
            </w:pPr>
          </w:p>
        </w:tc>
        <w:tc>
          <w:tcPr>
            <w:tcW w:w="429" w:type="dxa"/>
            <w:tcBorders>
              <w:left w:val="single" w:sz="18" w:space="0" w:color="auto"/>
              <w:bottom w:val="single" w:sz="4" w:space="0" w:color="auto"/>
            </w:tcBorders>
            <w:shd w:val="clear" w:color="auto" w:fill="auto"/>
            <w:vAlign w:val="center"/>
          </w:tcPr>
          <w:p w14:paraId="56E7CA36" w14:textId="77777777" w:rsidR="00CC19FC" w:rsidRPr="00D20051" w:rsidRDefault="00CC19FC" w:rsidP="00B73377">
            <w:pPr>
              <w:pStyle w:val="TableText"/>
              <w:spacing w:before="40" w:after="40"/>
              <w:rPr>
                <w:rFonts w:ascii="Tahoma" w:hAnsi="Tahoma" w:cs="Tahoma"/>
                <w:sz w:val="13"/>
                <w:szCs w:val="13"/>
              </w:rPr>
            </w:pPr>
          </w:p>
        </w:tc>
        <w:tc>
          <w:tcPr>
            <w:tcW w:w="429" w:type="dxa"/>
            <w:tcBorders>
              <w:bottom w:val="single" w:sz="4" w:space="0" w:color="auto"/>
            </w:tcBorders>
            <w:shd w:val="clear" w:color="auto" w:fill="auto"/>
            <w:vAlign w:val="center"/>
          </w:tcPr>
          <w:p w14:paraId="56E7CA37" w14:textId="77777777" w:rsidR="00CC19FC" w:rsidRPr="00D20051" w:rsidRDefault="00CC19FC" w:rsidP="00B73377">
            <w:pPr>
              <w:pStyle w:val="TableText"/>
              <w:spacing w:before="40" w:after="4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56E7CA38" w14:textId="77777777" w:rsidR="00CC19FC" w:rsidRPr="00D20051" w:rsidRDefault="00CC19FC" w:rsidP="00B73377">
            <w:pPr>
              <w:pStyle w:val="TableText"/>
              <w:spacing w:before="40" w:after="40"/>
              <w:rPr>
                <w:rFonts w:ascii="Tahoma" w:hAnsi="Tahoma" w:cs="Tahoma"/>
                <w:sz w:val="13"/>
                <w:szCs w:val="13"/>
              </w:rPr>
            </w:pPr>
          </w:p>
        </w:tc>
        <w:tc>
          <w:tcPr>
            <w:tcW w:w="429" w:type="dxa"/>
            <w:tcBorders>
              <w:left w:val="single" w:sz="18" w:space="0" w:color="auto"/>
              <w:bottom w:val="single" w:sz="4" w:space="0" w:color="auto"/>
            </w:tcBorders>
            <w:shd w:val="clear" w:color="auto" w:fill="auto"/>
            <w:vAlign w:val="center"/>
          </w:tcPr>
          <w:p w14:paraId="56E7CA39" w14:textId="77777777" w:rsidR="00CC19FC" w:rsidRPr="00D20051" w:rsidRDefault="00C24CBE" w:rsidP="00B73377">
            <w:pPr>
              <w:pStyle w:val="TableText"/>
              <w:spacing w:before="40" w:after="40"/>
              <w:rPr>
                <w:rFonts w:ascii="Tahoma" w:hAnsi="Tahoma" w:cs="Tahoma"/>
                <w:sz w:val="13"/>
                <w:szCs w:val="13"/>
              </w:rPr>
            </w:pPr>
            <w:r w:rsidRPr="00D20051">
              <w:rPr>
                <w:rFonts w:ascii="Tahoma" w:hAnsi="Tahoma" w:cs="Tahoma"/>
                <w:sz w:val="13"/>
                <w:szCs w:val="13"/>
              </w:rPr>
              <w:t>1</w:t>
            </w:r>
          </w:p>
        </w:tc>
        <w:tc>
          <w:tcPr>
            <w:tcW w:w="429" w:type="dxa"/>
            <w:tcBorders>
              <w:bottom w:val="single" w:sz="4" w:space="0" w:color="auto"/>
              <w:right w:val="single" w:sz="18" w:space="0" w:color="auto"/>
            </w:tcBorders>
            <w:shd w:val="clear" w:color="auto" w:fill="auto"/>
            <w:vAlign w:val="center"/>
          </w:tcPr>
          <w:p w14:paraId="56E7CA3A"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56E7CA3B" w14:textId="77777777" w:rsidR="00CC19FC" w:rsidRPr="00D20051" w:rsidRDefault="00CC19FC" w:rsidP="00B73377">
            <w:pPr>
              <w:pStyle w:val="TableText"/>
              <w:spacing w:before="40" w:after="40"/>
              <w:rPr>
                <w:rFonts w:ascii="Tahoma" w:hAnsi="Tahoma" w:cs="Tahoma"/>
                <w:sz w:val="13"/>
              </w:rPr>
            </w:pPr>
          </w:p>
        </w:tc>
        <w:tc>
          <w:tcPr>
            <w:tcW w:w="514" w:type="dxa"/>
            <w:tcBorders>
              <w:bottom w:val="single" w:sz="4" w:space="0" w:color="auto"/>
            </w:tcBorders>
            <w:shd w:val="clear" w:color="auto" w:fill="auto"/>
            <w:vAlign w:val="center"/>
          </w:tcPr>
          <w:p w14:paraId="56E7CA3C" w14:textId="77777777" w:rsidR="00CC19FC" w:rsidRPr="00D20051" w:rsidRDefault="00573BA8" w:rsidP="00B73377">
            <w:pPr>
              <w:pStyle w:val="TableText"/>
              <w:spacing w:before="40" w:after="40"/>
              <w:rPr>
                <w:rFonts w:ascii="Tahoma" w:hAnsi="Tahoma" w:cs="Tahoma"/>
                <w:sz w:val="13"/>
              </w:rPr>
            </w:pPr>
            <w:r w:rsidRPr="00D20051">
              <w:rPr>
                <w:rFonts w:ascii="Tahoma" w:hAnsi="Tahoma" w:cs="Tahoma"/>
                <w:sz w:val="13"/>
              </w:rPr>
              <w:t>A, ST (Solo EES)</w:t>
            </w:r>
          </w:p>
        </w:tc>
        <w:tc>
          <w:tcPr>
            <w:tcW w:w="514" w:type="dxa"/>
            <w:tcBorders>
              <w:bottom w:val="single" w:sz="4" w:space="0" w:color="auto"/>
            </w:tcBorders>
            <w:shd w:val="clear" w:color="auto" w:fill="auto"/>
            <w:vAlign w:val="center"/>
          </w:tcPr>
          <w:p w14:paraId="56E7CA3D" w14:textId="77777777" w:rsidR="00CC19FC" w:rsidRPr="00D20051" w:rsidRDefault="00CC19FC" w:rsidP="00B73377">
            <w:pPr>
              <w:pStyle w:val="TableText"/>
              <w:spacing w:before="40" w:after="40"/>
              <w:rPr>
                <w:rFonts w:ascii="Tahoma" w:hAnsi="Tahoma" w:cs="Tahoma"/>
                <w:sz w:val="13"/>
              </w:rPr>
            </w:pPr>
          </w:p>
        </w:tc>
      </w:tr>
      <w:tr w:rsidR="00EF228F" w:rsidRPr="00D20051" w14:paraId="56E7CA52" w14:textId="77777777" w:rsidTr="00B73377">
        <w:trPr>
          <w:cantSplit/>
          <w:trHeight w:val="145"/>
        </w:trPr>
        <w:tc>
          <w:tcPr>
            <w:tcW w:w="2638" w:type="dxa"/>
            <w:tcBorders>
              <w:bottom w:val="single" w:sz="4" w:space="0" w:color="auto"/>
            </w:tcBorders>
            <w:shd w:val="clear" w:color="auto" w:fill="FABF8F"/>
          </w:tcPr>
          <w:p w14:paraId="56E7CA3F" w14:textId="77777777" w:rsidR="00CC19FC" w:rsidRPr="00D20051" w:rsidRDefault="00CC19FC" w:rsidP="00B73377">
            <w:pPr>
              <w:pStyle w:val="Heading3"/>
              <w:spacing w:before="40" w:after="40"/>
              <w:rPr>
                <w:rFonts w:ascii="Tahoma" w:hAnsi="Tahoma" w:cs="Tahoma"/>
                <w:b w:val="0"/>
                <w:sz w:val="14"/>
              </w:rPr>
            </w:pPr>
            <w:bookmarkStart w:id="93" w:name="_Toc357601000"/>
            <w:r w:rsidRPr="00D20051">
              <w:rPr>
                <w:rFonts w:ascii="Tahoma" w:hAnsi="Tahoma" w:cs="Tahoma"/>
                <w:b w:val="0"/>
                <w:sz w:val="14"/>
              </w:rPr>
              <w:t>Publisher 2013</w:t>
            </w:r>
            <w:bookmarkEnd w:id="93"/>
          </w:p>
        </w:tc>
        <w:tc>
          <w:tcPr>
            <w:tcW w:w="429" w:type="dxa"/>
            <w:tcBorders>
              <w:bottom w:val="single" w:sz="4" w:space="0" w:color="auto"/>
            </w:tcBorders>
            <w:shd w:val="clear" w:color="auto" w:fill="FABF8F"/>
            <w:vAlign w:val="center"/>
          </w:tcPr>
          <w:p w14:paraId="56E7CA40" w14:textId="77777777" w:rsidR="00CC19FC" w:rsidRPr="00D20051" w:rsidRDefault="00CC19FC" w:rsidP="00B73377">
            <w:pPr>
              <w:pStyle w:val="TableText"/>
              <w:widowControl w:val="0"/>
              <w:spacing w:before="40" w:after="40"/>
              <w:rPr>
                <w:b/>
                <w:color w:val="0000FF"/>
                <w:sz w:val="13"/>
                <w:szCs w:val="13"/>
                <w:u w:val="single"/>
              </w:rPr>
            </w:pPr>
          </w:p>
        </w:tc>
        <w:tc>
          <w:tcPr>
            <w:tcW w:w="429" w:type="dxa"/>
            <w:tcBorders>
              <w:bottom w:val="single" w:sz="4" w:space="0" w:color="auto"/>
            </w:tcBorders>
            <w:shd w:val="clear" w:color="auto" w:fill="FABF8F"/>
            <w:vAlign w:val="center"/>
          </w:tcPr>
          <w:p w14:paraId="56E7CA41" w14:textId="77777777" w:rsidR="00CC19FC" w:rsidRPr="00D20051" w:rsidDel="00527D48" w:rsidRDefault="00CC19FC" w:rsidP="00B73377">
            <w:pPr>
              <w:pStyle w:val="TableText"/>
              <w:spacing w:before="40" w:after="40"/>
              <w:rPr>
                <w:rFonts w:ascii="Tahoma" w:hAnsi="Tahoma" w:cs="Tahoma"/>
                <w:sz w:val="13"/>
              </w:rPr>
            </w:pPr>
            <w:r w:rsidRPr="00D20051">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56E7CA42" w14:textId="77777777" w:rsidR="00CC19FC" w:rsidRPr="00D20051" w:rsidRDefault="00CC19FC" w:rsidP="00B73377">
            <w:pPr>
              <w:pStyle w:val="TableText"/>
              <w:spacing w:before="40" w:after="4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6E7CA43" w14:textId="77777777" w:rsidR="00CC19FC" w:rsidRPr="00D20051" w:rsidRDefault="00CC19FC" w:rsidP="00B73377">
            <w:pPr>
              <w:pStyle w:val="TableText"/>
              <w:spacing w:before="40" w:after="40"/>
              <w:rPr>
                <w:rFonts w:ascii="Tahoma" w:hAnsi="Tahoma" w:cs="Tahoma"/>
                <w:sz w:val="13"/>
                <w:szCs w:val="13"/>
              </w:rPr>
            </w:pPr>
            <w:r w:rsidRPr="00D20051">
              <w:rPr>
                <w:rFonts w:ascii="Tahoma" w:hAnsi="Tahoma" w:cs="Tahoma"/>
                <w:sz w:val="13"/>
                <w:szCs w:val="13"/>
              </w:rPr>
              <w:t>1</w:t>
            </w:r>
          </w:p>
        </w:tc>
        <w:tc>
          <w:tcPr>
            <w:tcW w:w="429" w:type="dxa"/>
            <w:tcBorders>
              <w:bottom w:val="single" w:sz="4" w:space="0" w:color="auto"/>
            </w:tcBorders>
            <w:shd w:val="clear" w:color="auto" w:fill="FABF8F"/>
            <w:vAlign w:val="center"/>
          </w:tcPr>
          <w:p w14:paraId="56E7CA44" w14:textId="77777777" w:rsidR="00CC19FC" w:rsidRPr="00D20051" w:rsidRDefault="00CC19FC" w:rsidP="00B73377">
            <w:pPr>
              <w:pStyle w:val="TableText"/>
              <w:spacing w:before="40" w:after="40"/>
              <w:rPr>
                <w:rFonts w:ascii="Tahoma" w:hAnsi="Tahoma" w:cs="Tahoma"/>
                <w:sz w:val="13"/>
                <w:szCs w:val="13"/>
              </w:rPr>
            </w:pPr>
            <w:r w:rsidRPr="00D20051">
              <w:rPr>
                <w:rFonts w:ascii="Tahoma" w:hAnsi="Tahoma" w:cs="Tahoma"/>
                <w:sz w:val="13"/>
                <w:szCs w:val="13"/>
              </w:rPr>
              <w:t>3</w:t>
            </w:r>
          </w:p>
        </w:tc>
        <w:tc>
          <w:tcPr>
            <w:tcW w:w="429" w:type="dxa"/>
            <w:tcBorders>
              <w:bottom w:val="single" w:sz="4" w:space="0" w:color="auto"/>
            </w:tcBorders>
            <w:shd w:val="clear" w:color="auto" w:fill="FABF8F"/>
            <w:vAlign w:val="center"/>
          </w:tcPr>
          <w:p w14:paraId="56E7CA45" w14:textId="77777777" w:rsidR="00CC19FC" w:rsidRPr="00D20051" w:rsidRDefault="00CC19FC" w:rsidP="00B73377">
            <w:pPr>
              <w:pStyle w:val="TableText"/>
              <w:spacing w:before="40" w:after="40"/>
              <w:rPr>
                <w:rFonts w:ascii="Tahoma" w:hAnsi="Tahoma" w:cs="Tahoma"/>
                <w:sz w:val="13"/>
                <w:szCs w:val="13"/>
              </w:rPr>
            </w:pPr>
            <w:r w:rsidRPr="00D20051">
              <w:rPr>
                <w:rFonts w:ascii="Tahoma" w:hAnsi="Tahoma" w:cs="Tahoma"/>
                <w:sz w:val="13"/>
                <w:szCs w:val="13"/>
              </w:rPr>
              <w:t>2</w:t>
            </w:r>
          </w:p>
        </w:tc>
        <w:tc>
          <w:tcPr>
            <w:tcW w:w="429" w:type="dxa"/>
            <w:tcBorders>
              <w:bottom w:val="single" w:sz="4" w:space="0" w:color="auto"/>
            </w:tcBorders>
            <w:shd w:val="clear" w:color="auto" w:fill="FABF8F"/>
            <w:vAlign w:val="center"/>
          </w:tcPr>
          <w:p w14:paraId="56E7CA46" w14:textId="77777777" w:rsidR="00CC19FC" w:rsidRPr="00D20051" w:rsidRDefault="00CC19FC" w:rsidP="00B73377">
            <w:pPr>
              <w:pStyle w:val="TableText"/>
              <w:spacing w:before="40" w:after="40"/>
              <w:rPr>
                <w:rFonts w:ascii="Tahoma" w:hAnsi="Tahoma" w:cs="Tahoma"/>
                <w:sz w:val="13"/>
                <w:szCs w:val="13"/>
              </w:rPr>
            </w:pPr>
            <w:r w:rsidRPr="00D20051">
              <w:rPr>
                <w:rFonts w:ascii="Tahoma" w:hAnsi="Tahoma" w:cs="Tahoma"/>
                <w:sz w:val="13"/>
                <w:szCs w:val="13"/>
              </w:rPr>
              <w:t>2</w:t>
            </w:r>
          </w:p>
        </w:tc>
        <w:tc>
          <w:tcPr>
            <w:tcW w:w="429" w:type="dxa"/>
            <w:tcBorders>
              <w:bottom w:val="single" w:sz="4" w:space="0" w:color="auto"/>
            </w:tcBorders>
            <w:shd w:val="clear" w:color="auto" w:fill="FABF8F"/>
            <w:vAlign w:val="center"/>
          </w:tcPr>
          <w:p w14:paraId="56E7CA47" w14:textId="77777777" w:rsidR="00CC19FC" w:rsidRPr="00D20051" w:rsidRDefault="00CC19FC" w:rsidP="00B73377">
            <w:pPr>
              <w:pStyle w:val="TableText"/>
              <w:spacing w:before="40" w:after="40"/>
              <w:rPr>
                <w:rFonts w:ascii="Tahoma" w:hAnsi="Tahoma" w:cs="Tahoma"/>
                <w:sz w:val="13"/>
                <w:szCs w:val="13"/>
              </w:rPr>
            </w:pPr>
            <w:r w:rsidRPr="00D20051">
              <w:rPr>
                <w:rFonts w:ascii="Tahoma" w:hAnsi="Tahoma" w:cs="Tahoma"/>
                <w:sz w:val="13"/>
                <w:szCs w:val="13"/>
              </w:rPr>
              <w:t>2</w:t>
            </w:r>
          </w:p>
        </w:tc>
        <w:tc>
          <w:tcPr>
            <w:tcW w:w="429" w:type="dxa"/>
            <w:tcBorders>
              <w:bottom w:val="single" w:sz="4" w:space="0" w:color="auto"/>
            </w:tcBorders>
            <w:shd w:val="clear" w:color="auto" w:fill="FABF8F"/>
            <w:vAlign w:val="center"/>
          </w:tcPr>
          <w:p w14:paraId="56E7CA48" w14:textId="77777777" w:rsidR="00CC19FC" w:rsidRPr="00D20051" w:rsidRDefault="00CC19FC" w:rsidP="00B73377">
            <w:pPr>
              <w:pStyle w:val="TableText"/>
              <w:spacing w:before="40" w:after="40"/>
              <w:rPr>
                <w:rFonts w:ascii="Tahoma" w:hAnsi="Tahoma" w:cs="Tahoma"/>
                <w:sz w:val="13"/>
                <w:szCs w:val="13"/>
              </w:rPr>
            </w:pPr>
            <w:r w:rsidRPr="00D20051">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56E7CA49" w14:textId="77777777" w:rsidR="00CC19FC" w:rsidRPr="00D20051" w:rsidRDefault="00CC19FC" w:rsidP="00B73377">
            <w:pPr>
              <w:pStyle w:val="TableText"/>
              <w:spacing w:before="40" w:after="40"/>
              <w:rPr>
                <w:rFonts w:ascii="Tahoma" w:hAnsi="Tahoma" w:cs="Tahoma"/>
                <w:sz w:val="13"/>
                <w:szCs w:val="13"/>
              </w:rPr>
            </w:pPr>
            <w:r w:rsidRPr="00D20051">
              <w:rPr>
                <w:rFonts w:ascii="Tahoma"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56E7CA4A" w14:textId="77777777" w:rsidR="00CC19FC" w:rsidRPr="00D20051" w:rsidRDefault="00CC19FC" w:rsidP="00B73377">
            <w:pPr>
              <w:pStyle w:val="TableText"/>
              <w:spacing w:before="40" w:after="40"/>
              <w:rPr>
                <w:rFonts w:ascii="Tahoma" w:hAnsi="Tahoma" w:cs="Tahoma"/>
                <w:sz w:val="13"/>
                <w:szCs w:val="13"/>
              </w:rPr>
            </w:pPr>
            <w:r w:rsidRPr="00D20051">
              <w:rPr>
                <w:rFonts w:ascii="Tahoma" w:hAnsi="Tahoma" w:cs="Tahoma"/>
                <w:sz w:val="13"/>
                <w:szCs w:val="13"/>
              </w:rPr>
              <w:t>1</w:t>
            </w:r>
          </w:p>
        </w:tc>
        <w:tc>
          <w:tcPr>
            <w:tcW w:w="429" w:type="dxa"/>
            <w:tcBorders>
              <w:bottom w:val="single" w:sz="4" w:space="0" w:color="auto"/>
            </w:tcBorders>
            <w:shd w:val="clear" w:color="auto" w:fill="FABF8F"/>
            <w:vAlign w:val="center"/>
          </w:tcPr>
          <w:p w14:paraId="56E7CA4B" w14:textId="77777777" w:rsidR="00CC19FC" w:rsidRPr="00D20051" w:rsidRDefault="00CC19FC" w:rsidP="00B73377">
            <w:pPr>
              <w:pStyle w:val="TableText"/>
              <w:spacing w:before="40" w:after="40"/>
              <w:rPr>
                <w:rFonts w:ascii="Tahoma" w:hAnsi="Tahoma" w:cs="Tahoma"/>
                <w:sz w:val="13"/>
                <w:szCs w:val="13"/>
              </w:rPr>
            </w:pPr>
            <w:r w:rsidRPr="00D20051">
              <w:rPr>
                <w:rFonts w:ascii="Tahoma" w:hAnsi="Tahoma" w:cs="Tahoma"/>
                <w:sz w:val="13"/>
                <w:szCs w:val="13"/>
              </w:rPr>
              <w:t>2</w:t>
            </w:r>
          </w:p>
        </w:tc>
        <w:tc>
          <w:tcPr>
            <w:tcW w:w="429" w:type="dxa"/>
            <w:tcBorders>
              <w:bottom w:val="single" w:sz="4" w:space="0" w:color="auto"/>
              <w:right w:val="single" w:sz="18" w:space="0" w:color="auto"/>
            </w:tcBorders>
            <w:shd w:val="clear" w:color="auto" w:fill="FABF8F"/>
            <w:vAlign w:val="center"/>
          </w:tcPr>
          <w:p w14:paraId="56E7CA4C" w14:textId="77777777" w:rsidR="00CC19FC" w:rsidRPr="00D20051" w:rsidRDefault="00CC19FC" w:rsidP="00B73377">
            <w:pPr>
              <w:pStyle w:val="TableText"/>
              <w:spacing w:before="40" w:after="40"/>
              <w:rPr>
                <w:rFonts w:ascii="Tahoma" w:hAnsi="Tahoma" w:cs="Tahoma"/>
                <w:sz w:val="13"/>
                <w:szCs w:val="13"/>
              </w:rPr>
            </w:pPr>
            <w:r w:rsidRPr="00D20051">
              <w:rPr>
                <w:rFonts w:ascii="Tahoma"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56E7CA4D" w14:textId="77777777" w:rsidR="00CC19FC" w:rsidRPr="00D20051" w:rsidRDefault="00CC19FC" w:rsidP="00B73377">
            <w:pPr>
              <w:pStyle w:val="TableText"/>
              <w:spacing w:before="40" w:after="4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14:paraId="56E7CA4E" w14:textId="77777777" w:rsidR="00CC19FC" w:rsidRPr="00D20051" w:rsidRDefault="00CC19FC" w:rsidP="00B73377">
            <w:pPr>
              <w:pStyle w:val="TableText"/>
              <w:spacing w:before="40" w:after="4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6E7CA4F"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P</w:t>
            </w:r>
          </w:p>
        </w:tc>
        <w:tc>
          <w:tcPr>
            <w:tcW w:w="514" w:type="dxa"/>
            <w:tcBorders>
              <w:bottom w:val="single" w:sz="4" w:space="0" w:color="auto"/>
            </w:tcBorders>
            <w:shd w:val="clear" w:color="auto" w:fill="FABF8F"/>
            <w:vAlign w:val="center"/>
          </w:tcPr>
          <w:p w14:paraId="56E7CA50" w14:textId="77777777" w:rsidR="00CC19FC" w:rsidRPr="00D20051" w:rsidRDefault="00CC19FC" w:rsidP="00B73377">
            <w:pPr>
              <w:pStyle w:val="TableText"/>
              <w:spacing w:before="40" w:after="40"/>
              <w:rPr>
                <w:rFonts w:ascii="Tahoma" w:hAnsi="Tahoma" w:cs="Tahoma"/>
                <w:sz w:val="13"/>
              </w:rPr>
            </w:pPr>
          </w:p>
        </w:tc>
        <w:tc>
          <w:tcPr>
            <w:tcW w:w="514" w:type="dxa"/>
            <w:tcBorders>
              <w:bottom w:val="single" w:sz="4" w:space="0" w:color="auto"/>
            </w:tcBorders>
            <w:shd w:val="clear" w:color="auto" w:fill="FABF8F"/>
            <w:vAlign w:val="center"/>
          </w:tcPr>
          <w:p w14:paraId="56E7CA51" w14:textId="77777777" w:rsidR="00CC19FC" w:rsidRPr="00D20051" w:rsidRDefault="00CC19FC" w:rsidP="00B73377">
            <w:pPr>
              <w:pStyle w:val="TableText"/>
              <w:spacing w:before="40" w:after="40"/>
              <w:rPr>
                <w:rFonts w:ascii="Tahoma" w:hAnsi="Tahoma" w:cs="Tahoma"/>
                <w:sz w:val="13"/>
              </w:rPr>
            </w:pPr>
          </w:p>
        </w:tc>
      </w:tr>
      <w:tr w:rsidR="00CC19FC" w:rsidRPr="00D20051" w14:paraId="56E7CA66" w14:textId="77777777" w:rsidTr="00B73377">
        <w:trPr>
          <w:cantSplit/>
          <w:trHeight w:val="145"/>
        </w:trPr>
        <w:tc>
          <w:tcPr>
            <w:tcW w:w="2638" w:type="dxa"/>
            <w:tcBorders>
              <w:bottom w:val="single" w:sz="4" w:space="0" w:color="auto"/>
            </w:tcBorders>
            <w:shd w:val="clear" w:color="auto" w:fill="auto"/>
          </w:tcPr>
          <w:p w14:paraId="56E7CA53" w14:textId="77777777" w:rsidR="00CC19FC" w:rsidRPr="00D20051" w:rsidRDefault="00CC19FC" w:rsidP="00B73377">
            <w:pPr>
              <w:pStyle w:val="Heading3"/>
              <w:spacing w:before="40" w:after="40"/>
              <w:rPr>
                <w:rFonts w:ascii="Tahoma" w:hAnsi="Tahoma" w:cs="Tahoma"/>
                <w:b w:val="0"/>
                <w:sz w:val="14"/>
              </w:rPr>
            </w:pPr>
            <w:bookmarkStart w:id="94" w:name="_Toc336337882"/>
            <w:bookmarkStart w:id="95" w:name="_Toc357601001"/>
            <w:r w:rsidRPr="00D20051">
              <w:rPr>
                <w:rFonts w:ascii="Tahoma" w:hAnsi="Tahoma" w:cs="Tahoma"/>
                <w:b w:val="0"/>
                <w:sz w:val="14"/>
              </w:rPr>
              <w:t xml:space="preserve">Diritti di Noleggio per Office </w:t>
            </w:r>
            <w:bookmarkEnd w:id="94"/>
            <w:r w:rsidRPr="00D20051">
              <w:rPr>
                <w:rFonts w:ascii="Tahoma" w:hAnsi="Tahoma" w:cs="Tahoma"/>
                <w:b w:val="0"/>
                <w:sz w:val="14"/>
              </w:rPr>
              <w:t>Standard</w:t>
            </w:r>
            <w:bookmarkEnd w:id="95"/>
          </w:p>
        </w:tc>
        <w:tc>
          <w:tcPr>
            <w:tcW w:w="429" w:type="dxa"/>
            <w:tcBorders>
              <w:bottom w:val="single" w:sz="4" w:space="0" w:color="auto"/>
            </w:tcBorders>
            <w:shd w:val="clear" w:color="auto" w:fill="auto"/>
            <w:vAlign w:val="center"/>
          </w:tcPr>
          <w:p w14:paraId="56E7CA54" w14:textId="77777777" w:rsidR="00CC19FC" w:rsidRPr="00D20051" w:rsidRDefault="001E528E" w:rsidP="00B73377">
            <w:pPr>
              <w:pStyle w:val="TableText"/>
              <w:widowControl w:val="0"/>
              <w:spacing w:before="40" w:after="40"/>
              <w:rPr>
                <w:rStyle w:val="EndnoteReference"/>
                <w:b w:val="0"/>
                <w:color w:val="0000FF"/>
                <w:sz w:val="13"/>
                <w:szCs w:val="13"/>
                <w:u w:val="single"/>
              </w:rPr>
            </w:pPr>
            <w:hyperlink w:anchor="_16_Diritti_di" w:history="1">
              <w:r w:rsidR="002D5731" w:rsidRPr="00D20051">
                <w:rPr>
                  <w:rStyle w:val="Hyperlink"/>
                  <w:b/>
                  <w:sz w:val="13"/>
                  <w:szCs w:val="13"/>
                </w:rPr>
                <w:t>16</w:t>
              </w:r>
            </w:hyperlink>
          </w:p>
        </w:tc>
        <w:tc>
          <w:tcPr>
            <w:tcW w:w="429" w:type="dxa"/>
            <w:tcBorders>
              <w:bottom w:val="single" w:sz="4" w:space="0" w:color="auto"/>
            </w:tcBorders>
            <w:shd w:val="clear" w:color="auto" w:fill="auto"/>
            <w:vAlign w:val="center"/>
          </w:tcPr>
          <w:p w14:paraId="56E7CA55"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4/09</w:t>
            </w:r>
          </w:p>
        </w:tc>
        <w:tc>
          <w:tcPr>
            <w:tcW w:w="429" w:type="dxa"/>
            <w:tcBorders>
              <w:bottom w:val="single" w:sz="4" w:space="0" w:color="auto"/>
              <w:right w:val="single" w:sz="18" w:space="0" w:color="auto"/>
            </w:tcBorders>
            <w:shd w:val="clear" w:color="auto" w:fill="auto"/>
            <w:vAlign w:val="center"/>
          </w:tcPr>
          <w:p w14:paraId="56E7CA56"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6E7CA57"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tcBorders>
            <w:shd w:val="clear" w:color="auto" w:fill="auto"/>
            <w:vAlign w:val="center"/>
          </w:tcPr>
          <w:p w14:paraId="56E7CA58" w14:textId="77777777" w:rsidR="00CC19FC" w:rsidRPr="00D20051" w:rsidRDefault="00CC19FC" w:rsidP="00B73377">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14:paraId="56E7CA59" w14:textId="77777777" w:rsidR="00CC19FC" w:rsidRPr="00D20051" w:rsidRDefault="00CC19FC" w:rsidP="00B73377">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14:paraId="56E7CA5A" w14:textId="77777777" w:rsidR="00CC19FC" w:rsidRPr="00D20051" w:rsidRDefault="00CC19FC" w:rsidP="00B73377">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14:paraId="56E7CA5B" w14:textId="77777777" w:rsidR="00CC19FC" w:rsidRPr="00D20051" w:rsidRDefault="00CC19FC" w:rsidP="00B73377">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14:paraId="56E7CA5C" w14:textId="77777777" w:rsidR="00CC19FC" w:rsidRPr="00D20051" w:rsidRDefault="00CC19FC" w:rsidP="00B73377">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6E7CA5D" w14:textId="77777777" w:rsidR="00CC19FC" w:rsidRPr="00D20051" w:rsidRDefault="00CC19FC" w:rsidP="00B73377">
            <w:pPr>
              <w:pStyle w:val="TableText"/>
              <w:spacing w:before="40" w:after="4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6E7CA5E"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tcBorders>
            <w:shd w:val="clear" w:color="auto" w:fill="auto"/>
            <w:vAlign w:val="center"/>
          </w:tcPr>
          <w:p w14:paraId="56E7CA5F" w14:textId="77777777" w:rsidR="00CC19FC" w:rsidRPr="00D20051" w:rsidRDefault="00CC19FC" w:rsidP="00B73377">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6E7CA60" w14:textId="77777777" w:rsidR="00CC19FC" w:rsidRPr="00D20051" w:rsidRDefault="00CC19FC" w:rsidP="00B73377">
            <w:pPr>
              <w:pStyle w:val="TableText"/>
              <w:spacing w:before="40" w:after="4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6E7CA61" w14:textId="77777777" w:rsidR="00CC19FC" w:rsidRPr="00D20051" w:rsidRDefault="00CC19FC" w:rsidP="00B73377">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6E7CA62" w14:textId="77777777" w:rsidR="00CC19FC" w:rsidRPr="00D20051" w:rsidRDefault="00CC19FC" w:rsidP="00B73377">
            <w:pPr>
              <w:pStyle w:val="TableText"/>
              <w:spacing w:before="40" w:after="4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56E7CA63" w14:textId="77777777" w:rsidR="00CC19FC" w:rsidRPr="00D20051" w:rsidRDefault="00CC19FC" w:rsidP="00B73377">
            <w:pPr>
              <w:pStyle w:val="TableText"/>
              <w:spacing w:before="40" w:after="40"/>
              <w:rPr>
                <w:rFonts w:ascii="Tahoma" w:hAnsi="Tahoma" w:cs="Tahoma"/>
                <w:sz w:val="13"/>
              </w:rPr>
            </w:pPr>
          </w:p>
        </w:tc>
        <w:tc>
          <w:tcPr>
            <w:tcW w:w="514" w:type="dxa"/>
            <w:tcBorders>
              <w:bottom w:val="single" w:sz="4" w:space="0" w:color="auto"/>
            </w:tcBorders>
            <w:shd w:val="clear" w:color="auto" w:fill="auto"/>
            <w:vAlign w:val="center"/>
          </w:tcPr>
          <w:p w14:paraId="56E7CA64" w14:textId="77777777" w:rsidR="00CC19FC" w:rsidRPr="00D20051" w:rsidRDefault="00CC19FC" w:rsidP="00B73377">
            <w:pPr>
              <w:pStyle w:val="TableText"/>
              <w:spacing w:before="40" w:after="40"/>
              <w:rPr>
                <w:rFonts w:ascii="Tahoma" w:hAnsi="Tahoma" w:cs="Tahoma"/>
                <w:sz w:val="13"/>
              </w:rPr>
            </w:pPr>
          </w:p>
        </w:tc>
        <w:tc>
          <w:tcPr>
            <w:tcW w:w="514" w:type="dxa"/>
            <w:tcBorders>
              <w:bottom w:val="single" w:sz="4" w:space="0" w:color="auto"/>
            </w:tcBorders>
            <w:shd w:val="clear" w:color="auto" w:fill="auto"/>
            <w:vAlign w:val="center"/>
          </w:tcPr>
          <w:p w14:paraId="56E7CA65" w14:textId="77777777" w:rsidR="00CC19FC" w:rsidRPr="00D20051" w:rsidRDefault="00CC19FC" w:rsidP="00B73377">
            <w:pPr>
              <w:pStyle w:val="TableText"/>
              <w:spacing w:before="40" w:after="40"/>
              <w:rPr>
                <w:rFonts w:ascii="Tahoma" w:hAnsi="Tahoma" w:cs="Tahoma"/>
                <w:sz w:val="13"/>
              </w:rPr>
            </w:pPr>
          </w:p>
        </w:tc>
      </w:tr>
      <w:tr w:rsidR="00EF228F" w:rsidRPr="00D20051" w14:paraId="56E7CA7A" w14:textId="77777777" w:rsidTr="00B73377">
        <w:trPr>
          <w:cantSplit/>
          <w:trHeight w:val="145"/>
        </w:trPr>
        <w:tc>
          <w:tcPr>
            <w:tcW w:w="2638" w:type="dxa"/>
            <w:tcBorders>
              <w:bottom w:val="single" w:sz="4" w:space="0" w:color="auto"/>
            </w:tcBorders>
            <w:shd w:val="clear" w:color="auto" w:fill="FABF8F"/>
          </w:tcPr>
          <w:p w14:paraId="56E7CA67" w14:textId="77777777" w:rsidR="00CC19FC" w:rsidRPr="00D20051" w:rsidRDefault="00CC19FC" w:rsidP="00B73377">
            <w:pPr>
              <w:pStyle w:val="Heading3"/>
              <w:spacing w:before="40" w:after="40"/>
              <w:rPr>
                <w:rFonts w:ascii="Tahoma" w:hAnsi="Tahoma" w:cs="Tahoma"/>
                <w:b w:val="0"/>
                <w:sz w:val="14"/>
              </w:rPr>
            </w:pPr>
            <w:bookmarkStart w:id="96" w:name="_Toc357601002"/>
            <w:r w:rsidRPr="00D20051">
              <w:rPr>
                <w:rFonts w:ascii="Tahoma" w:hAnsi="Tahoma" w:cs="Tahoma"/>
                <w:b w:val="0"/>
                <w:sz w:val="14"/>
              </w:rPr>
              <w:t>Diritto di Noleggio per Office Professional</w:t>
            </w:r>
            <w:r w:rsidR="00B73377" w:rsidRPr="00D20051">
              <w:rPr>
                <w:rFonts w:ascii="Tahoma" w:hAnsi="Tahoma" w:cs="Tahoma"/>
                <w:b w:val="0"/>
                <w:sz w:val="14"/>
              </w:rPr>
              <w:t> </w:t>
            </w:r>
            <w:r w:rsidRPr="00D20051">
              <w:rPr>
                <w:rFonts w:ascii="Tahoma" w:hAnsi="Tahoma" w:cs="Tahoma"/>
                <w:b w:val="0"/>
                <w:sz w:val="14"/>
              </w:rPr>
              <w:t>Plus</w:t>
            </w:r>
            <w:bookmarkEnd w:id="96"/>
          </w:p>
        </w:tc>
        <w:tc>
          <w:tcPr>
            <w:tcW w:w="429" w:type="dxa"/>
            <w:tcBorders>
              <w:bottom w:val="single" w:sz="4" w:space="0" w:color="auto"/>
            </w:tcBorders>
            <w:shd w:val="clear" w:color="auto" w:fill="FABF8F"/>
            <w:vAlign w:val="center"/>
          </w:tcPr>
          <w:p w14:paraId="56E7CA68" w14:textId="77777777" w:rsidR="00CC19FC" w:rsidRPr="00D20051" w:rsidRDefault="001E528E" w:rsidP="00B73377">
            <w:pPr>
              <w:pStyle w:val="TableText"/>
              <w:widowControl w:val="0"/>
              <w:spacing w:before="40" w:after="40"/>
              <w:rPr>
                <w:rStyle w:val="EndnoteReference"/>
                <w:b w:val="0"/>
                <w:color w:val="0000FF"/>
                <w:sz w:val="13"/>
                <w:szCs w:val="13"/>
                <w:u w:val="single"/>
              </w:rPr>
            </w:pPr>
            <w:hyperlink w:anchor="_16_Diritti_di" w:history="1">
              <w:r w:rsidR="00D12347" w:rsidRPr="00D20051">
                <w:rPr>
                  <w:rStyle w:val="Hyperlink"/>
                  <w:b/>
                  <w:sz w:val="13"/>
                  <w:szCs w:val="13"/>
                </w:rPr>
                <w:t>16</w:t>
              </w:r>
            </w:hyperlink>
          </w:p>
        </w:tc>
        <w:tc>
          <w:tcPr>
            <w:tcW w:w="429" w:type="dxa"/>
            <w:tcBorders>
              <w:bottom w:val="single" w:sz="4" w:space="0" w:color="auto"/>
            </w:tcBorders>
            <w:shd w:val="clear" w:color="auto" w:fill="FABF8F"/>
            <w:vAlign w:val="center"/>
          </w:tcPr>
          <w:p w14:paraId="56E7CA69"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4/09</w:t>
            </w:r>
          </w:p>
        </w:tc>
        <w:tc>
          <w:tcPr>
            <w:tcW w:w="429" w:type="dxa"/>
            <w:tcBorders>
              <w:bottom w:val="single" w:sz="4" w:space="0" w:color="auto"/>
              <w:right w:val="single" w:sz="18" w:space="0" w:color="auto"/>
            </w:tcBorders>
            <w:shd w:val="clear" w:color="auto" w:fill="FABF8F"/>
            <w:vAlign w:val="center"/>
          </w:tcPr>
          <w:p w14:paraId="56E7CA6A"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6E7CA6B"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tcBorders>
            <w:shd w:val="clear" w:color="auto" w:fill="FABF8F"/>
            <w:vAlign w:val="center"/>
          </w:tcPr>
          <w:p w14:paraId="56E7CA6C" w14:textId="77777777" w:rsidR="00CC19FC" w:rsidRPr="00D20051" w:rsidRDefault="00CC19FC" w:rsidP="00B73377">
            <w:pPr>
              <w:pStyle w:val="TableText"/>
              <w:spacing w:before="40" w:after="40"/>
              <w:rPr>
                <w:rFonts w:ascii="Tahoma" w:hAnsi="Tahoma" w:cs="Tahoma"/>
                <w:sz w:val="13"/>
              </w:rPr>
            </w:pPr>
          </w:p>
        </w:tc>
        <w:tc>
          <w:tcPr>
            <w:tcW w:w="429" w:type="dxa"/>
            <w:tcBorders>
              <w:bottom w:val="single" w:sz="4" w:space="0" w:color="auto"/>
            </w:tcBorders>
            <w:shd w:val="clear" w:color="auto" w:fill="FABF8F"/>
            <w:vAlign w:val="center"/>
          </w:tcPr>
          <w:p w14:paraId="56E7CA6D" w14:textId="77777777" w:rsidR="00CC19FC" w:rsidRPr="00D20051" w:rsidRDefault="00CC19FC" w:rsidP="00B73377">
            <w:pPr>
              <w:pStyle w:val="TableText"/>
              <w:spacing w:before="40" w:after="40"/>
              <w:rPr>
                <w:rFonts w:ascii="Tahoma" w:hAnsi="Tahoma" w:cs="Tahoma"/>
                <w:sz w:val="13"/>
              </w:rPr>
            </w:pPr>
          </w:p>
        </w:tc>
        <w:tc>
          <w:tcPr>
            <w:tcW w:w="429" w:type="dxa"/>
            <w:tcBorders>
              <w:bottom w:val="single" w:sz="4" w:space="0" w:color="auto"/>
            </w:tcBorders>
            <w:shd w:val="clear" w:color="auto" w:fill="FABF8F"/>
            <w:vAlign w:val="center"/>
          </w:tcPr>
          <w:p w14:paraId="56E7CA6E" w14:textId="77777777" w:rsidR="00CC19FC" w:rsidRPr="00D20051" w:rsidRDefault="00CC19FC" w:rsidP="00B73377">
            <w:pPr>
              <w:pStyle w:val="TableText"/>
              <w:spacing w:before="40" w:after="40"/>
              <w:rPr>
                <w:rFonts w:ascii="Tahoma" w:hAnsi="Tahoma" w:cs="Tahoma"/>
                <w:sz w:val="13"/>
              </w:rPr>
            </w:pPr>
          </w:p>
        </w:tc>
        <w:tc>
          <w:tcPr>
            <w:tcW w:w="429" w:type="dxa"/>
            <w:tcBorders>
              <w:bottom w:val="single" w:sz="4" w:space="0" w:color="auto"/>
            </w:tcBorders>
            <w:shd w:val="clear" w:color="auto" w:fill="FABF8F"/>
            <w:vAlign w:val="center"/>
          </w:tcPr>
          <w:p w14:paraId="56E7CA6F" w14:textId="77777777" w:rsidR="00CC19FC" w:rsidRPr="00D20051" w:rsidRDefault="00CC19FC" w:rsidP="00B73377">
            <w:pPr>
              <w:pStyle w:val="TableText"/>
              <w:spacing w:before="40" w:after="40"/>
              <w:rPr>
                <w:rFonts w:ascii="Tahoma" w:hAnsi="Tahoma" w:cs="Tahoma"/>
                <w:sz w:val="13"/>
              </w:rPr>
            </w:pPr>
          </w:p>
        </w:tc>
        <w:tc>
          <w:tcPr>
            <w:tcW w:w="429" w:type="dxa"/>
            <w:tcBorders>
              <w:bottom w:val="single" w:sz="4" w:space="0" w:color="auto"/>
            </w:tcBorders>
            <w:shd w:val="clear" w:color="auto" w:fill="FABF8F"/>
            <w:vAlign w:val="center"/>
          </w:tcPr>
          <w:p w14:paraId="56E7CA70" w14:textId="77777777" w:rsidR="00CC19FC" w:rsidRPr="00D20051" w:rsidRDefault="00CC19FC" w:rsidP="00B73377">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E7CA71" w14:textId="77777777" w:rsidR="00CC19FC" w:rsidRPr="00D20051" w:rsidRDefault="00CC19FC" w:rsidP="00B73377">
            <w:pPr>
              <w:pStyle w:val="TableText"/>
              <w:spacing w:before="40" w:after="4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6E7CA72"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tcBorders>
            <w:shd w:val="clear" w:color="auto" w:fill="FABF8F"/>
            <w:vAlign w:val="center"/>
          </w:tcPr>
          <w:p w14:paraId="56E7CA73" w14:textId="77777777" w:rsidR="00CC19FC" w:rsidRPr="00D20051" w:rsidRDefault="00CC19FC" w:rsidP="00B73377">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E7CA74" w14:textId="77777777" w:rsidR="00CC19FC" w:rsidRPr="00D20051" w:rsidRDefault="00CC19FC" w:rsidP="00B73377">
            <w:pPr>
              <w:pStyle w:val="TableText"/>
              <w:spacing w:before="40" w:after="4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6E7CA75" w14:textId="77777777" w:rsidR="00CC19FC" w:rsidRPr="00D20051" w:rsidRDefault="00CC19FC" w:rsidP="00B73377">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E7CA76" w14:textId="77777777" w:rsidR="00CC19FC" w:rsidRPr="00D20051" w:rsidRDefault="00CC19FC" w:rsidP="00B73377">
            <w:pPr>
              <w:pStyle w:val="TableText"/>
              <w:spacing w:before="40" w:after="4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6E7CA77" w14:textId="77777777" w:rsidR="00CC19FC" w:rsidRPr="00D20051" w:rsidRDefault="00CC19FC" w:rsidP="00B73377">
            <w:pPr>
              <w:pStyle w:val="TableText"/>
              <w:spacing w:before="40" w:after="40"/>
              <w:rPr>
                <w:rFonts w:ascii="Tahoma" w:hAnsi="Tahoma" w:cs="Tahoma"/>
                <w:sz w:val="13"/>
              </w:rPr>
            </w:pPr>
          </w:p>
        </w:tc>
        <w:tc>
          <w:tcPr>
            <w:tcW w:w="514" w:type="dxa"/>
            <w:tcBorders>
              <w:bottom w:val="single" w:sz="4" w:space="0" w:color="auto"/>
            </w:tcBorders>
            <w:shd w:val="clear" w:color="auto" w:fill="FABF8F"/>
            <w:vAlign w:val="center"/>
          </w:tcPr>
          <w:p w14:paraId="56E7CA78" w14:textId="77777777" w:rsidR="00CC19FC" w:rsidRPr="00D20051" w:rsidRDefault="00CC19FC" w:rsidP="00B73377">
            <w:pPr>
              <w:pStyle w:val="TableText"/>
              <w:spacing w:before="40" w:after="40"/>
              <w:rPr>
                <w:rFonts w:ascii="Tahoma" w:hAnsi="Tahoma" w:cs="Tahoma"/>
                <w:sz w:val="13"/>
              </w:rPr>
            </w:pPr>
          </w:p>
        </w:tc>
        <w:tc>
          <w:tcPr>
            <w:tcW w:w="514" w:type="dxa"/>
            <w:tcBorders>
              <w:bottom w:val="single" w:sz="4" w:space="0" w:color="auto"/>
            </w:tcBorders>
            <w:shd w:val="clear" w:color="auto" w:fill="FABF8F"/>
            <w:vAlign w:val="center"/>
          </w:tcPr>
          <w:p w14:paraId="56E7CA79" w14:textId="77777777" w:rsidR="00CC19FC" w:rsidRPr="00D20051" w:rsidRDefault="00CC19FC" w:rsidP="00B73377">
            <w:pPr>
              <w:pStyle w:val="TableText"/>
              <w:spacing w:before="40" w:after="40"/>
              <w:rPr>
                <w:rFonts w:ascii="Tahoma" w:hAnsi="Tahoma" w:cs="Tahoma"/>
                <w:sz w:val="13"/>
              </w:rPr>
            </w:pPr>
          </w:p>
        </w:tc>
      </w:tr>
      <w:tr w:rsidR="00CC19FC" w:rsidRPr="00D20051" w14:paraId="56E7CA8E" w14:textId="77777777" w:rsidTr="00B73377">
        <w:trPr>
          <w:cantSplit/>
          <w:trHeight w:val="145"/>
        </w:trPr>
        <w:tc>
          <w:tcPr>
            <w:tcW w:w="2638" w:type="dxa"/>
            <w:tcBorders>
              <w:bottom w:val="single" w:sz="4" w:space="0" w:color="auto"/>
            </w:tcBorders>
            <w:shd w:val="clear" w:color="auto" w:fill="auto"/>
          </w:tcPr>
          <w:p w14:paraId="56E7CA7B" w14:textId="77777777" w:rsidR="00CC19FC" w:rsidRPr="00D20051" w:rsidRDefault="00CC19FC" w:rsidP="00B73377">
            <w:pPr>
              <w:pStyle w:val="Heading3"/>
              <w:spacing w:before="40" w:after="40"/>
              <w:rPr>
                <w:rFonts w:ascii="Tahoma" w:hAnsi="Tahoma" w:cs="Tahoma"/>
                <w:b w:val="0"/>
                <w:sz w:val="14"/>
              </w:rPr>
            </w:pPr>
            <w:bookmarkStart w:id="97" w:name="_Toc336337884"/>
            <w:bookmarkStart w:id="98" w:name="_Toc357601003"/>
            <w:r w:rsidRPr="00D20051">
              <w:rPr>
                <w:rFonts w:ascii="Tahoma" w:hAnsi="Tahoma" w:cs="Tahoma"/>
                <w:b w:val="0"/>
                <w:sz w:val="14"/>
              </w:rPr>
              <w:t>Streets and Trips 2013</w:t>
            </w:r>
            <w:bookmarkEnd w:id="97"/>
            <w:bookmarkEnd w:id="98"/>
          </w:p>
        </w:tc>
        <w:tc>
          <w:tcPr>
            <w:tcW w:w="429" w:type="dxa"/>
            <w:tcBorders>
              <w:bottom w:val="single" w:sz="4" w:space="0" w:color="auto"/>
            </w:tcBorders>
            <w:shd w:val="clear" w:color="auto" w:fill="auto"/>
            <w:vAlign w:val="center"/>
          </w:tcPr>
          <w:p w14:paraId="56E7CA7C" w14:textId="77777777" w:rsidR="00CC19FC" w:rsidRPr="00D20051" w:rsidRDefault="00CC19FC" w:rsidP="00B73377">
            <w:pPr>
              <w:pStyle w:val="TableText"/>
              <w:widowControl w:val="0"/>
              <w:spacing w:before="40" w:after="40"/>
              <w:rPr>
                <w:rStyle w:val="EndnoteReference"/>
                <w:color w:val="0000FF"/>
                <w:sz w:val="13"/>
                <w:szCs w:val="13"/>
                <w:u w:val="single"/>
              </w:rPr>
            </w:pPr>
          </w:p>
        </w:tc>
        <w:tc>
          <w:tcPr>
            <w:tcW w:w="429" w:type="dxa"/>
            <w:tcBorders>
              <w:bottom w:val="single" w:sz="4" w:space="0" w:color="auto"/>
            </w:tcBorders>
            <w:shd w:val="clear" w:color="auto" w:fill="auto"/>
            <w:vAlign w:val="center"/>
          </w:tcPr>
          <w:p w14:paraId="56E7CA7D"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03/11</w:t>
            </w:r>
          </w:p>
        </w:tc>
        <w:tc>
          <w:tcPr>
            <w:tcW w:w="429" w:type="dxa"/>
            <w:tcBorders>
              <w:bottom w:val="single" w:sz="4" w:space="0" w:color="auto"/>
              <w:right w:val="single" w:sz="18" w:space="0" w:color="auto"/>
            </w:tcBorders>
            <w:shd w:val="clear" w:color="auto" w:fill="auto"/>
            <w:vAlign w:val="center"/>
          </w:tcPr>
          <w:p w14:paraId="56E7CA7E"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6E7CA7F"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tcBorders>
            <w:shd w:val="clear" w:color="auto" w:fill="auto"/>
            <w:vAlign w:val="center"/>
          </w:tcPr>
          <w:p w14:paraId="56E7CA80"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3</w:t>
            </w:r>
          </w:p>
        </w:tc>
        <w:tc>
          <w:tcPr>
            <w:tcW w:w="429" w:type="dxa"/>
            <w:tcBorders>
              <w:bottom w:val="single" w:sz="4" w:space="0" w:color="auto"/>
            </w:tcBorders>
            <w:shd w:val="clear" w:color="auto" w:fill="auto"/>
            <w:vAlign w:val="center"/>
          </w:tcPr>
          <w:p w14:paraId="56E7CA81"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tcBorders>
            <w:shd w:val="clear" w:color="auto" w:fill="auto"/>
            <w:vAlign w:val="center"/>
          </w:tcPr>
          <w:p w14:paraId="56E7CA82"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tcBorders>
            <w:shd w:val="clear" w:color="auto" w:fill="auto"/>
            <w:vAlign w:val="center"/>
          </w:tcPr>
          <w:p w14:paraId="56E7CA83"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tcBorders>
            <w:shd w:val="clear" w:color="auto" w:fill="auto"/>
            <w:vAlign w:val="center"/>
          </w:tcPr>
          <w:p w14:paraId="56E7CA84"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6E7CA85"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6E7CA86"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tcBorders>
            <w:shd w:val="clear" w:color="auto" w:fill="auto"/>
            <w:vAlign w:val="center"/>
          </w:tcPr>
          <w:p w14:paraId="56E7CA87"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6E7CA88"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6E7CA89"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6E7CA8A"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56E7CA8B"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P</w:t>
            </w:r>
          </w:p>
        </w:tc>
        <w:tc>
          <w:tcPr>
            <w:tcW w:w="514" w:type="dxa"/>
            <w:tcBorders>
              <w:bottom w:val="single" w:sz="4" w:space="0" w:color="auto"/>
            </w:tcBorders>
            <w:shd w:val="clear" w:color="auto" w:fill="auto"/>
            <w:vAlign w:val="center"/>
          </w:tcPr>
          <w:p w14:paraId="56E7CA8C"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A, ST</w:t>
            </w:r>
          </w:p>
        </w:tc>
        <w:tc>
          <w:tcPr>
            <w:tcW w:w="514" w:type="dxa"/>
            <w:tcBorders>
              <w:bottom w:val="single" w:sz="4" w:space="0" w:color="auto"/>
            </w:tcBorders>
            <w:shd w:val="clear" w:color="auto" w:fill="auto"/>
            <w:vAlign w:val="center"/>
          </w:tcPr>
          <w:p w14:paraId="56E7CA8D" w14:textId="77777777" w:rsidR="00CC19FC" w:rsidRPr="00D20051" w:rsidRDefault="00CC19FC" w:rsidP="00B73377">
            <w:pPr>
              <w:pStyle w:val="TableText"/>
              <w:spacing w:before="40" w:after="40"/>
              <w:rPr>
                <w:rFonts w:ascii="Tahoma" w:hAnsi="Tahoma" w:cs="Tahoma"/>
                <w:sz w:val="13"/>
              </w:rPr>
            </w:pPr>
          </w:p>
        </w:tc>
      </w:tr>
      <w:tr w:rsidR="00EF228F" w:rsidRPr="00D20051" w14:paraId="56E7CAA2" w14:textId="77777777" w:rsidTr="00B73377">
        <w:trPr>
          <w:cantSplit/>
          <w:trHeight w:val="145"/>
        </w:trPr>
        <w:tc>
          <w:tcPr>
            <w:tcW w:w="2638" w:type="dxa"/>
            <w:tcBorders>
              <w:bottom w:val="single" w:sz="4" w:space="0" w:color="auto"/>
            </w:tcBorders>
            <w:shd w:val="clear" w:color="auto" w:fill="FABF8F"/>
          </w:tcPr>
          <w:p w14:paraId="56E7CA8F" w14:textId="77777777" w:rsidR="005F584F" w:rsidRPr="00D20051" w:rsidRDefault="005F584F" w:rsidP="00B73377">
            <w:pPr>
              <w:pStyle w:val="Heading3"/>
              <w:spacing w:before="40" w:after="40"/>
              <w:rPr>
                <w:rFonts w:ascii="Tahoma" w:hAnsi="Tahoma" w:cs="Tahoma"/>
                <w:b w:val="0"/>
                <w:sz w:val="14"/>
              </w:rPr>
            </w:pPr>
            <w:bookmarkStart w:id="99" w:name="_Toc357601004"/>
            <w:r w:rsidRPr="00D20051">
              <w:rPr>
                <w:rFonts w:ascii="Tahoma" w:hAnsi="Tahoma" w:cs="Tahoma"/>
                <w:b w:val="0"/>
                <w:sz w:val="14"/>
              </w:rPr>
              <w:t>TechNet Plus Direct</w:t>
            </w:r>
            <w:bookmarkEnd w:id="99"/>
            <w:r w:rsidRPr="00D20051">
              <w:rPr>
                <w:rFonts w:ascii="Tahoma" w:hAnsi="Tahoma" w:cs="Tahoma"/>
                <w:b w:val="0"/>
                <w:sz w:val="14"/>
              </w:rPr>
              <w:t xml:space="preserve"> </w:t>
            </w:r>
          </w:p>
        </w:tc>
        <w:tc>
          <w:tcPr>
            <w:tcW w:w="429" w:type="dxa"/>
            <w:tcBorders>
              <w:bottom w:val="single" w:sz="4" w:space="0" w:color="auto"/>
            </w:tcBorders>
            <w:shd w:val="clear" w:color="auto" w:fill="FABF8F"/>
            <w:vAlign w:val="center"/>
          </w:tcPr>
          <w:p w14:paraId="56E7CA90" w14:textId="77777777" w:rsidR="005F584F" w:rsidRPr="00D20051" w:rsidRDefault="005F584F" w:rsidP="00B73377">
            <w:pPr>
              <w:pStyle w:val="TableText"/>
              <w:widowControl w:val="0"/>
              <w:spacing w:before="40" w:after="40"/>
              <w:rPr>
                <w:b/>
                <w:sz w:val="13"/>
                <w:szCs w:val="13"/>
              </w:rPr>
            </w:pPr>
          </w:p>
        </w:tc>
        <w:tc>
          <w:tcPr>
            <w:tcW w:w="429" w:type="dxa"/>
            <w:tcBorders>
              <w:bottom w:val="single" w:sz="4" w:space="0" w:color="auto"/>
            </w:tcBorders>
            <w:shd w:val="clear" w:color="auto" w:fill="FABF8F"/>
            <w:vAlign w:val="center"/>
          </w:tcPr>
          <w:p w14:paraId="56E7CA91" w14:textId="77777777" w:rsidR="005F584F" w:rsidRPr="00D20051" w:rsidRDefault="005F584F" w:rsidP="00B73377">
            <w:pPr>
              <w:pStyle w:val="TableText"/>
              <w:spacing w:before="40" w:after="40"/>
              <w:rPr>
                <w:rFonts w:ascii="Tahoma" w:hAnsi="Tahoma" w:cs="Tahoma"/>
                <w:sz w:val="13"/>
              </w:rPr>
            </w:pPr>
            <w:r w:rsidRPr="00D20051">
              <w:rPr>
                <w:rFonts w:ascii="Tahoma" w:hAnsi="Tahoma" w:cs="Tahoma"/>
                <w:sz w:val="13"/>
              </w:rPr>
              <w:t>08/06</w:t>
            </w:r>
          </w:p>
        </w:tc>
        <w:tc>
          <w:tcPr>
            <w:tcW w:w="429" w:type="dxa"/>
            <w:tcBorders>
              <w:bottom w:val="single" w:sz="4" w:space="0" w:color="auto"/>
              <w:right w:val="single" w:sz="18" w:space="0" w:color="auto"/>
            </w:tcBorders>
            <w:shd w:val="clear" w:color="auto" w:fill="FABF8F"/>
            <w:vAlign w:val="center"/>
          </w:tcPr>
          <w:p w14:paraId="56E7CA92" w14:textId="77777777" w:rsidR="005F584F" w:rsidRPr="00D20051" w:rsidRDefault="005F584F" w:rsidP="00B73377">
            <w:pPr>
              <w:pStyle w:val="TableText"/>
              <w:spacing w:before="40" w:after="40"/>
              <w:rPr>
                <w:rFonts w:ascii="Tahoma" w:hAnsi="Tahoma" w:cs="Tahoma"/>
                <w:sz w:val="13"/>
              </w:rPr>
            </w:pPr>
            <w:r w:rsidRPr="00D20051">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6E7CA93" w14:textId="77777777" w:rsidR="005F584F" w:rsidRPr="00D20051" w:rsidRDefault="005F584F" w:rsidP="00B73377">
            <w:pPr>
              <w:pStyle w:val="TableText"/>
              <w:spacing w:before="40" w:after="40"/>
              <w:rPr>
                <w:rFonts w:ascii="Tahoma" w:hAnsi="Tahoma" w:cs="Tahoma"/>
                <w:sz w:val="13"/>
              </w:rPr>
            </w:pPr>
          </w:p>
        </w:tc>
        <w:tc>
          <w:tcPr>
            <w:tcW w:w="429" w:type="dxa"/>
            <w:tcBorders>
              <w:bottom w:val="single" w:sz="4" w:space="0" w:color="auto"/>
            </w:tcBorders>
            <w:shd w:val="clear" w:color="auto" w:fill="FABF8F"/>
            <w:vAlign w:val="center"/>
          </w:tcPr>
          <w:p w14:paraId="56E7CA94" w14:textId="77777777" w:rsidR="005F584F" w:rsidRPr="00D20051" w:rsidRDefault="005F584F" w:rsidP="00B73377">
            <w:pPr>
              <w:pStyle w:val="TableText"/>
              <w:spacing w:before="40" w:after="40"/>
              <w:rPr>
                <w:rFonts w:ascii="Tahoma" w:hAnsi="Tahoma" w:cs="Tahoma"/>
                <w:sz w:val="13"/>
              </w:rPr>
            </w:pPr>
            <w:r w:rsidRPr="00D20051">
              <w:rPr>
                <w:rFonts w:ascii="Tahoma" w:hAnsi="Tahoma" w:cs="Tahoma"/>
                <w:sz w:val="13"/>
              </w:rPr>
              <w:t>5</w:t>
            </w:r>
          </w:p>
        </w:tc>
        <w:tc>
          <w:tcPr>
            <w:tcW w:w="429" w:type="dxa"/>
            <w:tcBorders>
              <w:bottom w:val="single" w:sz="4" w:space="0" w:color="auto"/>
            </w:tcBorders>
            <w:shd w:val="clear" w:color="auto" w:fill="FABF8F"/>
            <w:vAlign w:val="center"/>
          </w:tcPr>
          <w:p w14:paraId="56E7CA95" w14:textId="77777777" w:rsidR="005F584F" w:rsidRPr="00D20051" w:rsidRDefault="005F584F" w:rsidP="00B73377">
            <w:pPr>
              <w:pStyle w:val="TableText"/>
              <w:spacing w:before="40" w:after="40"/>
              <w:rPr>
                <w:rFonts w:ascii="Tahoma" w:hAnsi="Tahoma" w:cs="Tahoma"/>
                <w:sz w:val="13"/>
              </w:rPr>
            </w:pPr>
            <w:r w:rsidRPr="00D20051">
              <w:rPr>
                <w:rFonts w:ascii="Tahoma" w:hAnsi="Tahoma" w:cs="Tahoma"/>
                <w:sz w:val="13"/>
              </w:rPr>
              <w:t>4</w:t>
            </w:r>
          </w:p>
        </w:tc>
        <w:tc>
          <w:tcPr>
            <w:tcW w:w="429" w:type="dxa"/>
            <w:tcBorders>
              <w:bottom w:val="single" w:sz="4" w:space="0" w:color="auto"/>
            </w:tcBorders>
            <w:shd w:val="clear" w:color="auto" w:fill="FABF8F"/>
            <w:vAlign w:val="center"/>
          </w:tcPr>
          <w:p w14:paraId="56E7CA96" w14:textId="77777777" w:rsidR="005F584F" w:rsidRPr="00D20051" w:rsidRDefault="005F584F" w:rsidP="00B73377">
            <w:pPr>
              <w:pStyle w:val="TableText"/>
              <w:spacing w:before="40" w:after="40"/>
              <w:rPr>
                <w:rFonts w:ascii="Tahoma" w:hAnsi="Tahoma" w:cs="Tahoma"/>
                <w:sz w:val="13"/>
              </w:rPr>
            </w:pPr>
            <w:r w:rsidRPr="00D20051">
              <w:rPr>
                <w:rFonts w:ascii="Tahoma" w:hAnsi="Tahoma" w:cs="Tahoma"/>
                <w:sz w:val="13"/>
              </w:rPr>
              <w:t>3</w:t>
            </w:r>
          </w:p>
        </w:tc>
        <w:tc>
          <w:tcPr>
            <w:tcW w:w="429" w:type="dxa"/>
            <w:tcBorders>
              <w:bottom w:val="single" w:sz="4" w:space="0" w:color="auto"/>
            </w:tcBorders>
            <w:shd w:val="clear" w:color="auto" w:fill="FABF8F"/>
            <w:vAlign w:val="center"/>
          </w:tcPr>
          <w:p w14:paraId="56E7CA97" w14:textId="77777777" w:rsidR="005F584F" w:rsidRPr="00D20051" w:rsidRDefault="005F584F" w:rsidP="00B73377">
            <w:pPr>
              <w:pStyle w:val="TableText"/>
              <w:spacing w:before="40" w:after="40"/>
              <w:rPr>
                <w:rFonts w:ascii="Tahoma" w:hAnsi="Tahoma" w:cs="Tahoma"/>
                <w:sz w:val="13"/>
              </w:rPr>
            </w:pPr>
            <w:r w:rsidRPr="00D20051">
              <w:rPr>
                <w:rFonts w:ascii="Tahoma" w:hAnsi="Tahoma" w:cs="Tahoma"/>
                <w:sz w:val="13"/>
              </w:rPr>
              <w:t>3</w:t>
            </w:r>
          </w:p>
        </w:tc>
        <w:tc>
          <w:tcPr>
            <w:tcW w:w="429" w:type="dxa"/>
            <w:tcBorders>
              <w:bottom w:val="single" w:sz="4" w:space="0" w:color="auto"/>
            </w:tcBorders>
            <w:shd w:val="clear" w:color="auto" w:fill="FABF8F"/>
            <w:vAlign w:val="center"/>
          </w:tcPr>
          <w:p w14:paraId="56E7CA98" w14:textId="77777777" w:rsidR="005F584F" w:rsidRPr="00D20051" w:rsidRDefault="005F584F" w:rsidP="00B73377">
            <w:pPr>
              <w:pStyle w:val="TableText"/>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6E7CA99" w14:textId="77777777" w:rsidR="005F584F" w:rsidRPr="00D20051" w:rsidRDefault="005F584F" w:rsidP="00B73377">
            <w:pPr>
              <w:pStyle w:val="TableText"/>
              <w:spacing w:before="40" w:after="40"/>
              <w:rPr>
                <w:rFonts w:ascii="Tahoma" w:hAnsi="Tahoma" w:cs="Tahoma"/>
                <w:sz w:val="13"/>
              </w:rPr>
            </w:pPr>
            <w:r w:rsidRPr="00D2005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E7CA9A" w14:textId="77777777" w:rsidR="005F584F" w:rsidRPr="00D20051" w:rsidRDefault="005F584F" w:rsidP="00B73377">
            <w:pPr>
              <w:pStyle w:val="TableText"/>
              <w:spacing w:before="40" w:after="40"/>
              <w:rPr>
                <w:rFonts w:ascii="Tahoma" w:hAnsi="Tahoma" w:cs="Tahoma"/>
                <w:sz w:val="13"/>
              </w:rPr>
            </w:pPr>
          </w:p>
        </w:tc>
        <w:tc>
          <w:tcPr>
            <w:tcW w:w="429" w:type="dxa"/>
            <w:tcBorders>
              <w:bottom w:val="single" w:sz="4" w:space="0" w:color="auto"/>
            </w:tcBorders>
            <w:shd w:val="clear" w:color="auto" w:fill="FABF8F"/>
            <w:vAlign w:val="center"/>
          </w:tcPr>
          <w:p w14:paraId="56E7CA9B" w14:textId="77777777" w:rsidR="005F584F" w:rsidRPr="00D20051" w:rsidRDefault="005F584F" w:rsidP="00B73377">
            <w:pPr>
              <w:pStyle w:val="TableText"/>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6E7CA9C" w14:textId="77777777" w:rsidR="005F584F" w:rsidRPr="00D20051" w:rsidRDefault="005F584F" w:rsidP="00B73377">
            <w:pPr>
              <w:pStyle w:val="TableText"/>
              <w:spacing w:before="40" w:after="40"/>
              <w:rPr>
                <w:rFonts w:ascii="Tahoma" w:hAnsi="Tahoma" w:cs="Tahoma"/>
                <w:sz w:val="13"/>
              </w:rPr>
            </w:pPr>
            <w:r w:rsidRPr="00D2005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E7CA9D" w14:textId="77777777" w:rsidR="005F584F" w:rsidRPr="00D20051" w:rsidRDefault="005F584F" w:rsidP="00B73377">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E7CA9E" w14:textId="77777777" w:rsidR="005F584F" w:rsidRPr="00D20051" w:rsidRDefault="005F584F" w:rsidP="00B73377">
            <w:pPr>
              <w:pStyle w:val="TableText"/>
              <w:spacing w:before="40" w:after="40"/>
              <w:rPr>
                <w:rFonts w:ascii="Tahoma" w:hAnsi="Tahoma" w:cs="Tahoma"/>
                <w:sz w:val="13"/>
              </w:rPr>
            </w:pPr>
            <w:r w:rsidRPr="00D20051">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56E7CA9F" w14:textId="77777777" w:rsidR="005F584F" w:rsidRPr="00D20051" w:rsidRDefault="005F584F" w:rsidP="00B73377">
            <w:pPr>
              <w:pStyle w:val="TableText"/>
              <w:spacing w:before="40" w:after="40"/>
              <w:rPr>
                <w:rFonts w:ascii="Tahoma" w:hAnsi="Tahoma" w:cs="Tahoma"/>
                <w:sz w:val="13"/>
              </w:rPr>
            </w:pPr>
            <w:r w:rsidRPr="00D20051">
              <w:rPr>
                <w:rFonts w:ascii="Tahoma" w:hAnsi="Tahoma" w:cs="Tahoma"/>
                <w:sz w:val="13"/>
              </w:rPr>
              <w:t>P</w:t>
            </w:r>
          </w:p>
        </w:tc>
        <w:tc>
          <w:tcPr>
            <w:tcW w:w="514" w:type="dxa"/>
            <w:tcBorders>
              <w:bottom w:val="single" w:sz="4" w:space="0" w:color="auto"/>
            </w:tcBorders>
            <w:shd w:val="clear" w:color="auto" w:fill="FABF8F"/>
            <w:vAlign w:val="center"/>
          </w:tcPr>
          <w:p w14:paraId="56E7CAA0" w14:textId="77777777" w:rsidR="005F584F" w:rsidRPr="00D20051" w:rsidRDefault="005F584F" w:rsidP="00B73377">
            <w:pPr>
              <w:pStyle w:val="TableText"/>
              <w:spacing w:before="40" w:after="40"/>
              <w:rPr>
                <w:rFonts w:ascii="Tahoma" w:hAnsi="Tahoma" w:cs="Tahoma"/>
                <w:sz w:val="13"/>
              </w:rPr>
            </w:pPr>
            <w:r w:rsidRPr="00D20051">
              <w:rPr>
                <w:rFonts w:ascii="Tahoma" w:hAnsi="Tahoma" w:cs="Tahoma"/>
                <w:sz w:val="13"/>
              </w:rPr>
              <w:t>A</w:t>
            </w:r>
          </w:p>
        </w:tc>
        <w:tc>
          <w:tcPr>
            <w:tcW w:w="514" w:type="dxa"/>
            <w:tcBorders>
              <w:bottom w:val="single" w:sz="4" w:space="0" w:color="auto"/>
            </w:tcBorders>
            <w:shd w:val="clear" w:color="auto" w:fill="FABF8F"/>
            <w:vAlign w:val="center"/>
          </w:tcPr>
          <w:p w14:paraId="56E7CAA1" w14:textId="77777777" w:rsidR="005F584F" w:rsidRPr="00D20051" w:rsidRDefault="005F584F" w:rsidP="00B73377">
            <w:pPr>
              <w:pStyle w:val="TableText"/>
              <w:spacing w:before="40" w:after="40"/>
              <w:rPr>
                <w:rFonts w:ascii="Tahoma" w:hAnsi="Tahoma" w:cs="Tahoma"/>
                <w:sz w:val="13"/>
              </w:rPr>
            </w:pPr>
            <w:r w:rsidRPr="00D20051">
              <w:rPr>
                <w:rFonts w:ascii="Tahoma" w:hAnsi="Tahoma" w:cs="Tahoma"/>
                <w:sz w:val="13"/>
              </w:rPr>
              <w:t>OL</w:t>
            </w:r>
          </w:p>
        </w:tc>
      </w:tr>
      <w:tr w:rsidR="005F584F" w:rsidRPr="00D20051" w14:paraId="56E7CAB0" w14:textId="77777777" w:rsidTr="00B73377">
        <w:trPr>
          <w:cantSplit/>
          <w:trHeight w:val="145"/>
        </w:trPr>
        <w:tc>
          <w:tcPr>
            <w:tcW w:w="2638" w:type="dxa"/>
            <w:tcBorders>
              <w:bottom w:val="single" w:sz="4" w:space="0" w:color="auto"/>
            </w:tcBorders>
            <w:shd w:val="clear" w:color="auto" w:fill="auto"/>
          </w:tcPr>
          <w:p w14:paraId="56E7CAA3" w14:textId="77777777" w:rsidR="005F584F" w:rsidRPr="00D20051" w:rsidRDefault="005F584F" w:rsidP="00B73377">
            <w:pPr>
              <w:pStyle w:val="Heading3"/>
              <w:spacing w:before="40" w:after="40"/>
              <w:rPr>
                <w:rFonts w:ascii="Tahoma" w:hAnsi="Tahoma" w:cs="Tahoma"/>
                <w:b w:val="0"/>
                <w:sz w:val="14"/>
              </w:rPr>
            </w:pPr>
            <w:bookmarkStart w:id="100" w:name="_Toc357601005"/>
            <w:r w:rsidRPr="00D20051">
              <w:rPr>
                <w:rFonts w:ascii="Tahoma" w:hAnsi="Tahoma" w:cs="Tahoma"/>
                <w:b w:val="0"/>
                <w:sz w:val="14"/>
              </w:rPr>
              <w:t>Vexcel Desktop con Enhanced Content</w:t>
            </w:r>
            <w:r w:rsidR="00B73377" w:rsidRPr="00D20051">
              <w:rPr>
                <w:rFonts w:ascii="Tahoma" w:hAnsi="Tahoma" w:cs="Tahoma"/>
                <w:b w:val="0"/>
                <w:sz w:val="14"/>
              </w:rPr>
              <w:t> </w:t>
            </w:r>
            <w:r w:rsidRPr="00D20051">
              <w:rPr>
                <w:rFonts w:ascii="Tahoma" w:hAnsi="Tahoma" w:cs="Tahoma"/>
                <w:b w:val="0"/>
                <w:sz w:val="14"/>
              </w:rPr>
              <w:t>Pack</w:t>
            </w:r>
            <w:bookmarkEnd w:id="100"/>
          </w:p>
        </w:tc>
        <w:tc>
          <w:tcPr>
            <w:tcW w:w="429" w:type="dxa"/>
            <w:tcBorders>
              <w:bottom w:val="single" w:sz="4" w:space="0" w:color="auto"/>
            </w:tcBorders>
            <w:shd w:val="clear" w:color="auto" w:fill="auto"/>
            <w:vAlign w:val="center"/>
          </w:tcPr>
          <w:p w14:paraId="56E7CAA4" w14:textId="77777777" w:rsidR="005F584F" w:rsidRPr="00D20051" w:rsidRDefault="001E528E" w:rsidP="00B73377">
            <w:pPr>
              <w:pStyle w:val="TableText"/>
              <w:widowControl w:val="0"/>
              <w:spacing w:before="40" w:after="40"/>
              <w:rPr>
                <w:b/>
                <w:sz w:val="13"/>
                <w:szCs w:val="13"/>
              </w:rPr>
            </w:pPr>
            <w:hyperlink w:anchor="_17_Vexcel_Desktop" w:history="1">
              <w:r w:rsidR="002D5731" w:rsidRPr="00D20051">
                <w:rPr>
                  <w:rStyle w:val="Hyperlink"/>
                  <w:b/>
                  <w:sz w:val="13"/>
                  <w:szCs w:val="13"/>
                </w:rPr>
                <w:t>17</w:t>
              </w:r>
            </w:hyperlink>
          </w:p>
        </w:tc>
        <w:tc>
          <w:tcPr>
            <w:tcW w:w="429" w:type="dxa"/>
            <w:tcBorders>
              <w:bottom w:val="single" w:sz="4" w:space="0" w:color="auto"/>
            </w:tcBorders>
            <w:shd w:val="clear" w:color="auto" w:fill="auto"/>
            <w:vAlign w:val="center"/>
          </w:tcPr>
          <w:p w14:paraId="56E7CAA5" w14:textId="77777777" w:rsidR="005F584F" w:rsidRPr="00D20051" w:rsidRDefault="005F584F" w:rsidP="00B73377">
            <w:pPr>
              <w:pStyle w:val="TableText"/>
              <w:spacing w:before="40" w:after="40"/>
              <w:rPr>
                <w:rFonts w:ascii="Tahoma" w:hAnsi="Tahoma" w:cs="Tahoma"/>
                <w:sz w:val="13"/>
              </w:rPr>
            </w:pPr>
            <w:r w:rsidRPr="00D20051">
              <w:rPr>
                <w:rFonts w:ascii="Tahoma" w:hAnsi="Tahoma" w:cs="Tahoma"/>
                <w:sz w:val="13"/>
              </w:rPr>
              <w:t>08/09</w:t>
            </w:r>
          </w:p>
        </w:tc>
        <w:tc>
          <w:tcPr>
            <w:tcW w:w="429" w:type="dxa"/>
            <w:tcBorders>
              <w:bottom w:val="single" w:sz="4" w:space="0" w:color="auto"/>
              <w:right w:val="single" w:sz="18" w:space="0" w:color="auto"/>
            </w:tcBorders>
            <w:shd w:val="clear" w:color="auto" w:fill="auto"/>
            <w:vAlign w:val="center"/>
          </w:tcPr>
          <w:p w14:paraId="56E7CAA6" w14:textId="77777777" w:rsidR="005F584F" w:rsidRPr="00D20051" w:rsidRDefault="005F584F" w:rsidP="00B73377">
            <w:pPr>
              <w:pStyle w:val="TableText"/>
              <w:spacing w:before="40" w:after="40"/>
              <w:rPr>
                <w:rFonts w:ascii="Tahoma" w:hAnsi="Tahoma" w:cs="Tahoma"/>
                <w:sz w:val="13"/>
              </w:rPr>
            </w:pPr>
            <w:r w:rsidRPr="00D20051">
              <w:rPr>
                <w:rFonts w:ascii="Tahoma" w:hAnsi="Tahoma" w:cs="Tahoma"/>
                <w:sz w:val="13"/>
              </w:rPr>
              <w:t>DT</w:t>
            </w:r>
          </w:p>
        </w:tc>
        <w:tc>
          <w:tcPr>
            <w:tcW w:w="3003" w:type="dxa"/>
            <w:gridSpan w:val="7"/>
            <w:tcBorders>
              <w:left w:val="single" w:sz="18" w:space="0" w:color="auto"/>
              <w:bottom w:val="single" w:sz="4" w:space="0" w:color="auto"/>
              <w:right w:val="single" w:sz="18" w:space="0" w:color="auto"/>
            </w:tcBorders>
            <w:shd w:val="clear" w:color="auto" w:fill="auto"/>
            <w:vAlign w:val="center"/>
          </w:tcPr>
          <w:p w14:paraId="56E7CAA7" w14:textId="77777777" w:rsidR="005F584F" w:rsidRPr="00D20051" w:rsidRDefault="005F584F" w:rsidP="00B73377">
            <w:pPr>
              <w:pStyle w:val="TableText"/>
              <w:spacing w:before="40" w:after="40"/>
              <w:rPr>
                <w:rFonts w:ascii="Tahoma" w:hAnsi="Tahoma" w:cs="Tahoma"/>
                <w:sz w:val="13"/>
              </w:rPr>
            </w:pPr>
            <w:r w:rsidRPr="00D20051">
              <w:rPr>
                <w:rFonts w:ascii="Tahoma" w:hAnsi="Tahoma" w:cs="Tahoma"/>
                <w:sz w:val="13"/>
              </w:rPr>
              <w:t>1 punto</w:t>
            </w:r>
          </w:p>
        </w:tc>
        <w:tc>
          <w:tcPr>
            <w:tcW w:w="429" w:type="dxa"/>
            <w:tcBorders>
              <w:left w:val="single" w:sz="18" w:space="0" w:color="auto"/>
              <w:bottom w:val="single" w:sz="4" w:space="0" w:color="auto"/>
            </w:tcBorders>
            <w:shd w:val="clear" w:color="auto" w:fill="auto"/>
            <w:vAlign w:val="center"/>
          </w:tcPr>
          <w:p w14:paraId="56E7CAA8" w14:textId="77777777" w:rsidR="005F584F" w:rsidRPr="00D20051" w:rsidRDefault="005F584F" w:rsidP="00B73377">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14:paraId="56E7CAA9" w14:textId="77777777" w:rsidR="005F584F" w:rsidRPr="00D20051" w:rsidRDefault="005F584F" w:rsidP="00B73377">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6E7CAAA" w14:textId="77777777" w:rsidR="005F584F" w:rsidRPr="00D20051" w:rsidRDefault="005F584F" w:rsidP="00B73377">
            <w:pPr>
              <w:pStyle w:val="TableText"/>
              <w:spacing w:before="40" w:after="4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6E7CAAB" w14:textId="77777777" w:rsidR="005F584F" w:rsidRPr="00D20051" w:rsidRDefault="005F584F" w:rsidP="00B73377">
            <w:pPr>
              <w:pStyle w:val="TableText"/>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6E7CAAC" w14:textId="77777777" w:rsidR="005F584F" w:rsidRPr="00D20051" w:rsidRDefault="005F584F" w:rsidP="00B73377">
            <w:pPr>
              <w:pStyle w:val="TableText"/>
              <w:spacing w:before="40" w:after="40"/>
              <w:rPr>
                <w:rFonts w:ascii="Tahoma" w:hAnsi="Tahoma" w:cs="Tahoma"/>
                <w:sz w:val="13"/>
              </w:rPr>
            </w:pPr>
            <w:r w:rsidRPr="00D20051">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56E7CAAD" w14:textId="77777777" w:rsidR="005F584F" w:rsidRPr="00D20051" w:rsidRDefault="005F584F" w:rsidP="00B73377">
            <w:pPr>
              <w:pStyle w:val="TableText"/>
              <w:spacing w:before="40" w:after="40"/>
              <w:rPr>
                <w:rFonts w:ascii="Tahoma" w:hAnsi="Tahoma" w:cs="Tahoma"/>
                <w:sz w:val="13"/>
              </w:rPr>
            </w:pPr>
            <w:r w:rsidRPr="00D20051">
              <w:rPr>
                <w:rFonts w:ascii="Tahoma" w:hAnsi="Tahoma" w:cs="Tahoma"/>
                <w:sz w:val="13"/>
              </w:rPr>
              <w:t>P</w:t>
            </w:r>
          </w:p>
        </w:tc>
        <w:tc>
          <w:tcPr>
            <w:tcW w:w="514" w:type="dxa"/>
            <w:tcBorders>
              <w:bottom w:val="single" w:sz="4" w:space="0" w:color="auto"/>
            </w:tcBorders>
            <w:shd w:val="clear" w:color="auto" w:fill="auto"/>
            <w:vAlign w:val="center"/>
          </w:tcPr>
          <w:p w14:paraId="56E7CAAE" w14:textId="77777777" w:rsidR="005F584F" w:rsidRPr="00D20051" w:rsidRDefault="005F584F" w:rsidP="00B73377">
            <w:pPr>
              <w:pStyle w:val="TableText"/>
              <w:spacing w:before="40" w:after="40"/>
              <w:rPr>
                <w:rFonts w:ascii="Tahoma" w:hAnsi="Tahoma" w:cs="Tahoma"/>
                <w:sz w:val="13"/>
              </w:rPr>
            </w:pPr>
            <w:r w:rsidRPr="00D20051">
              <w:rPr>
                <w:rFonts w:ascii="Tahoma" w:hAnsi="Tahoma" w:cs="Tahoma"/>
                <w:sz w:val="13"/>
              </w:rPr>
              <w:t>A</w:t>
            </w:r>
          </w:p>
        </w:tc>
        <w:tc>
          <w:tcPr>
            <w:tcW w:w="514" w:type="dxa"/>
            <w:tcBorders>
              <w:bottom w:val="single" w:sz="4" w:space="0" w:color="auto"/>
            </w:tcBorders>
            <w:shd w:val="clear" w:color="auto" w:fill="auto"/>
            <w:vAlign w:val="center"/>
          </w:tcPr>
          <w:p w14:paraId="56E7CAAF" w14:textId="77777777" w:rsidR="005F584F" w:rsidRPr="00D20051" w:rsidRDefault="005F584F" w:rsidP="00B73377">
            <w:pPr>
              <w:pStyle w:val="TableText"/>
              <w:spacing w:before="40" w:after="40"/>
              <w:rPr>
                <w:rFonts w:ascii="Tahoma" w:hAnsi="Tahoma" w:cs="Tahoma"/>
                <w:sz w:val="13"/>
              </w:rPr>
            </w:pPr>
          </w:p>
        </w:tc>
      </w:tr>
      <w:tr w:rsidR="00EF228F" w:rsidRPr="00D20051" w14:paraId="56E7CAC4" w14:textId="77777777" w:rsidTr="00B73377">
        <w:trPr>
          <w:cantSplit/>
          <w:trHeight w:val="145"/>
        </w:trPr>
        <w:tc>
          <w:tcPr>
            <w:tcW w:w="2638" w:type="dxa"/>
            <w:tcBorders>
              <w:bottom w:val="single" w:sz="4" w:space="0" w:color="auto"/>
            </w:tcBorders>
            <w:shd w:val="clear" w:color="auto" w:fill="FABF8F"/>
          </w:tcPr>
          <w:p w14:paraId="56E7CAB1" w14:textId="77777777" w:rsidR="00CC19FC" w:rsidRPr="00D20051" w:rsidRDefault="00CC19FC" w:rsidP="00B73377">
            <w:pPr>
              <w:pStyle w:val="Heading3"/>
              <w:spacing w:before="40" w:after="40"/>
              <w:rPr>
                <w:rFonts w:ascii="Tahoma" w:hAnsi="Tahoma" w:cs="Tahoma"/>
                <w:b w:val="0"/>
                <w:sz w:val="14"/>
              </w:rPr>
            </w:pPr>
            <w:bookmarkStart w:id="101" w:name="_Toc336337886"/>
            <w:bookmarkStart w:id="102" w:name="_Toc357601006"/>
            <w:r w:rsidRPr="00D20051">
              <w:rPr>
                <w:rFonts w:ascii="Tahoma" w:hAnsi="Tahoma" w:cs="Tahoma"/>
                <w:b w:val="0"/>
                <w:sz w:val="14"/>
              </w:rPr>
              <w:t>Visio</w:t>
            </w:r>
            <w:r w:rsidR="000711C5" w:rsidRPr="00D20051">
              <w:rPr>
                <w:rFonts w:ascii="Tahoma" w:hAnsi="Tahoma" w:cs="Tahoma"/>
                <w:b w:val="0"/>
                <w:sz w:val="14"/>
                <w:vertAlign w:val="superscript"/>
              </w:rPr>
              <w:t>®</w:t>
            </w:r>
            <w:r w:rsidRPr="00D20051">
              <w:rPr>
                <w:rFonts w:ascii="Tahoma" w:hAnsi="Tahoma" w:cs="Tahoma"/>
                <w:b w:val="0"/>
                <w:sz w:val="14"/>
              </w:rPr>
              <w:t xml:space="preserve"> 2013 Professional</w:t>
            </w:r>
            <w:bookmarkEnd w:id="101"/>
            <w:bookmarkEnd w:id="102"/>
            <w:r w:rsidR="000711C5" w:rsidRPr="00D20051">
              <w:rPr>
                <w:rFonts w:ascii="Tahoma" w:hAnsi="Tahoma" w:cs="Tahoma"/>
                <w:b w:val="0"/>
                <w:sz w:val="14"/>
              </w:rPr>
              <w:t xml:space="preserve"> </w:t>
            </w:r>
          </w:p>
        </w:tc>
        <w:tc>
          <w:tcPr>
            <w:tcW w:w="429" w:type="dxa"/>
            <w:tcBorders>
              <w:bottom w:val="single" w:sz="4" w:space="0" w:color="auto"/>
            </w:tcBorders>
            <w:shd w:val="clear" w:color="auto" w:fill="FABF8F"/>
            <w:vAlign w:val="center"/>
          </w:tcPr>
          <w:p w14:paraId="56E7CAB2" w14:textId="77777777" w:rsidR="00CC19FC" w:rsidRPr="00D20051" w:rsidRDefault="001E528E" w:rsidP="00B73377">
            <w:pPr>
              <w:pStyle w:val="TableText"/>
              <w:widowControl w:val="0"/>
              <w:spacing w:before="40" w:after="40"/>
              <w:rPr>
                <w:rStyle w:val="EndnoteReference"/>
                <w:b w:val="0"/>
                <w:color w:val="0000FF"/>
                <w:sz w:val="13"/>
                <w:szCs w:val="13"/>
                <w:u w:val="single"/>
              </w:rPr>
            </w:pPr>
            <w:hyperlink w:anchor="_18_Visio_Professional" w:history="1">
              <w:r w:rsidR="002D5731" w:rsidRPr="00D20051">
                <w:rPr>
                  <w:rStyle w:val="Hyperlink"/>
                  <w:b/>
                  <w:sz w:val="13"/>
                  <w:szCs w:val="13"/>
                </w:rPr>
                <w:t>18</w:t>
              </w:r>
            </w:hyperlink>
          </w:p>
        </w:tc>
        <w:tc>
          <w:tcPr>
            <w:tcW w:w="429" w:type="dxa"/>
            <w:tcBorders>
              <w:bottom w:val="single" w:sz="4" w:space="0" w:color="auto"/>
            </w:tcBorders>
            <w:shd w:val="clear" w:color="auto" w:fill="FABF8F"/>
            <w:vAlign w:val="center"/>
          </w:tcPr>
          <w:p w14:paraId="56E7CAB3"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56E7CAB4"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6E7CAB5"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tcBorders>
            <w:shd w:val="clear" w:color="auto" w:fill="FABF8F"/>
            <w:vAlign w:val="center"/>
          </w:tcPr>
          <w:p w14:paraId="56E7CAB6"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5</w:t>
            </w:r>
          </w:p>
        </w:tc>
        <w:tc>
          <w:tcPr>
            <w:tcW w:w="429" w:type="dxa"/>
            <w:tcBorders>
              <w:bottom w:val="single" w:sz="4" w:space="0" w:color="auto"/>
            </w:tcBorders>
            <w:shd w:val="clear" w:color="auto" w:fill="FABF8F"/>
            <w:vAlign w:val="center"/>
          </w:tcPr>
          <w:p w14:paraId="56E7CAB7"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4</w:t>
            </w:r>
          </w:p>
        </w:tc>
        <w:tc>
          <w:tcPr>
            <w:tcW w:w="429" w:type="dxa"/>
            <w:tcBorders>
              <w:bottom w:val="single" w:sz="4" w:space="0" w:color="auto"/>
            </w:tcBorders>
            <w:shd w:val="clear" w:color="auto" w:fill="FABF8F"/>
            <w:vAlign w:val="center"/>
          </w:tcPr>
          <w:p w14:paraId="56E7CAB8"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3</w:t>
            </w:r>
          </w:p>
        </w:tc>
        <w:tc>
          <w:tcPr>
            <w:tcW w:w="429" w:type="dxa"/>
            <w:tcBorders>
              <w:bottom w:val="single" w:sz="4" w:space="0" w:color="auto"/>
            </w:tcBorders>
            <w:shd w:val="clear" w:color="auto" w:fill="FABF8F"/>
            <w:vAlign w:val="center"/>
          </w:tcPr>
          <w:p w14:paraId="56E7CAB9"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3</w:t>
            </w:r>
          </w:p>
        </w:tc>
        <w:tc>
          <w:tcPr>
            <w:tcW w:w="429" w:type="dxa"/>
            <w:tcBorders>
              <w:bottom w:val="single" w:sz="4" w:space="0" w:color="auto"/>
            </w:tcBorders>
            <w:shd w:val="clear" w:color="auto" w:fill="FABF8F"/>
            <w:vAlign w:val="center"/>
          </w:tcPr>
          <w:p w14:paraId="56E7CABA"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6E7CABB"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E7CABC"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tcBorders>
            <w:shd w:val="clear" w:color="auto" w:fill="FABF8F"/>
            <w:vAlign w:val="center"/>
          </w:tcPr>
          <w:p w14:paraId="56E7CABD"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56E7CABE"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56E7CABF"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6E7CAC0"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56E7CAC1"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P</w:t>
            </w:r>
          </w:p>
        </w:tc>
        <w:tc>
          <w:tcPr>
            <w:tcW w:w="514" w:type="dxa"/>
            <w:tcBorders>
              <w:bottom w:val="single" w:sz="4" w:space="0" w:color="auto"/>
            </w:tcBorders>
            <w:shd w:val="clear" w:color="auto" w:fill="FABF8F"/>
            <w:vAlign w:val="center"/>
          </w:tcPr>
          <w:p w14:paraId="56E7CAC2" w14:textId="77777777" w:rsidR="00CC19FC" w:rsidRPr="00D20051" w:rsidRDefault="00CC19FC" w:rsidP="00B73377">
            <w:pPr>
              <w:pStyle w:val="TableText"/>
              <w:spacing w:before="40" w:after="40"/>
              <w:rPr>
                <w:rFonts w:ascii="Tahoma" w:hAnsi="Tahoma" w:cs="Tahoma"/>
                <w:sz w:val="13"/>
              </w:rPr>
            </w:pPr>
          </w:p>
        </w:tc>
        <w:tc>
          <w:tcPr>
            <w:tcW w:w="514" w:type="dxa"/>
            <w:tcBorders>
              <w:bottom w:val="single" w:sz="4" w:space="0" w:color="auto"/>
            </w:tcBorders>
            <w:shd w:val="clear" w:color="auto" w:fill="FABF8F"/>
            <w:vAlign w:val="center"/>
          </w:tcPr>
          <w:p w14:paraId="56E7CAC3" w14:textId="77777777" w:rsidR="00CC19FC" w:rsidRPr="00D20051" w:rsidRDefault="00CC19FC" w:rsidP="00B73377">
            <w:pPr>
              <w:pStyle w:val="TableText"/>
              <w:spacing w:before="40" w:after="40"/>
              <w:rPr>
                <w:rFonts w:ascii="Tahoma" w:hAnsi="Tahoma" w:cs="Tahoma"/>
                <w:sz w:val="13"/>
              </w:rPr>
            </w:pPr>
          </w:p>
        </w:tc>
      </w:tr>
      <w:tr w:rsidR="00CC19FC" w:rsidRPr="00D20051" w14:paraId="56E7CAD8" w14:textId="77777777" w:rsidTr="00B73377">
        <w:trPr>
          <w:cantSplit/>
          <w:trHeight w:val="145"/>
        </w:trPr>
        <w:tc>
          <w:tcPr>
            <w:tcW w:w="2638" w:type="dxa"/>
            <w:tcBorders>
              <w:bottom w:val="single" w:sz="4" w:space="0" w:color="auto"/>
            </w:tcBorders>
            <w:shd w:val="clear" w:color="auto" w:fill="auto"/>
          </w:tcPr>
          <w:p w14:paraId="56E7CAC5" w14:textId="77777777" w:rsidR="00CC19FC" w:rsidRPr="00D20051" w:rsidRDefault="00CC19FC" w:rsidP="00B73377">
            <w:pPr>
              <w:pStyle w:val="Heading3"/>
              <w:spacing w:before="40" w:after="40"/>
              <w:rPr>
                <w:rFonts w:ascii="Tahoma" w:hAnsi="Tahoma" w:cs="Tahoma"/>
                <w:b w:val="0"/>
                <w:sz w:val="14"/>
              </w:rPr>
            </w:pPr>
            <w:bookmarkStart w:id="103" w:name="_Toc336337887"/>
            <w:bookmarkStart w:id="104" w:name="_Toc357601007"/>
            <w:r w:rsidRPr="00D20051">
              <w:rPr>
                <w:rFonts w:ascii="Tahoma" w:hAnsi="Tahoma" w:cs="Tahoma"/>
                <w:b w:val="0"/>
                <w:sz w:val="14"/>
              </w:rPr>
              <w:t>Visio</w:t>
            </w:r>
            <w:r w:rsidR="000711C5" w:rsidRPr="00D20051">
              <w:rPr>
                <w:rFonts w:ascii="Tahoma" w:hAnsi="Tahoma" w:cs="Tahoma"/>
                <w:b w:val="0"/>
                <w:sz w:val="14"/>
                <w:vertAlign w:val="superscript"/>
              </w:rPr>
              <w:t>®</w:t>
            </w:r>
            <w:r w:rsidRPr="00D20051">
              <w:rPr>
                <w:rFonts w:ascii="Tahoma" w:hAnsi="Tahoma" w:cs="Tahoma"/>
                <w:b w:val="0"/>
                <w:sz w:val="14"/>
              </w:rPr>
              <w:t xml:space="preserve"> 2013 Standard</w:t>
            </w:r>
            <w:bookmarkEnd w:id="103"/>
            <w:bookmarkEnd w:id="104"/>
            <w:r w:rsidRPr="00D20051">
              <w:rPr>
                <w:rFonts w:ascii="Tahoma" w:hAnsi="Tahoma" w:cs="Tahoma"/>
                <w:b w:val="0"/>
                <w:sz w:val="14"/>
              </w:rPr>
              <w:t xml:space="preserve"> </w:t>
            </w:r>
          </w:p>
        </w:tc>
        <w:tc>
          <w:tcPr>
            <w:tcW w:w="429" w:type="dxa"/>
            <w:tcBorders>
              <w:bottom w:val="single" w:sz="4" w:space="0" w:color="auto"/>
            </w:tcBorders>
            <w:shd w:val="clear" w:color="auto" w:fill="auto"/>
            <w:vAlign w:val="center"/>
          </w:tcPr>
          <w:p w14:paraId="56E7CAC6" w14:textId="77777777" w:rsidR="00CC19FC" w:rsidRPr="00D20051" w:rsidRDefault="00CC19FC" w:rsidP="00B73377">
            <w:pPr>
              <w:pStyle w:val="TableText"/>
              <w:widowControl w:val="0"/>
              <w:spacing w:before="40" w:after="40"/>
              <w:rPr>
                <w:rStyle w:val="EndnoteReference"/>
                <w:color w:val="0000FF"/>
                <w:sz w:val="13"/>
                <w:szCs w:val="13"/>
                <w:u w:val="single"/>
              </w:rPr>
            </w:pPr>
          </w:p>
        </w:tc>
        <w:tc>
          <w:tcPr>
            <w:tcW w:w="429" w:type="dxa"/>
            <w:tcBorders>
              <w:bottom w:val="single" w:sz="4" w:space="0" w:color="auto"/>
            </w:tcBorders>
            <w:shd w:val="clear" w:color="auto" w:fill="auto"/>
            <w:vAlign w:val="center"/>
          </w:tcPr>
          <w:p w14:paraId="56E7CAC7"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56E7CAC8"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6E7CAC9"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tcBorders>
            <w:shd w:val="clear" w:color="auto" w:fill="auto"/>
            <w:vAlign w:val="center"/>
          </w:tcPr>
          <w:p w14:paraId="56E7CACA"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3</w:t>
            </w:r>
          </w:p>
        </w:tc>
        <w:tc>
          <w:tcPr>
            <w:tcW w:w="429" w:type="dxa"/>
            <w:tcBorders>
              <w:bottom w:val="single" w:sz="4" w:space="0" w:color="auto"/>
            </w:tcBorders>
            <w:shd w:val="clear" w:color="auto" w:fill="auto"/>
            <w:vAlign w:val="center"/>
          </w:tcPr>
          <w:p w14:paraId="56E7CACB"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tcBorders>
            <w:shd w:val="clear" w:color="auto" w:fill="auto"/>
            <w:vAlign w:val="center"/>
          </w:tcPr>
          <w:p w14:paraId="56E7CACC"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tcBorders>
            <w:shd w:val="clear" w:color="auto" w:fill="auto"/>
            <w:vAlign w:val="center"/>
          </w:tcPr>
          <w:p w14:paraId="56E7CACD"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tcBorders>
            <w:shd w:val="clear" w:color="auto" w:fill="auto"/>
            <w:vAlign w:val="center"/>
          </w:tcPr>
          <w:p w14:paraId="56E7CACE"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6E7CACF"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6E7CAD0"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tcBorders>
            <w:shd w:val="clear" w:color="auto" w:fill="auto"/>
            <w:vAlign w:val="center"/>
          </w:tcPr>
          <w:p w14:paraId="56E7CAD1"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6E7CAD2"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6E7CAD3" w14:textId="77777777" w:rsidR="00CC19FC" w:rsidRPr="00D20051" w:rsidRDefault="00CC19FC" w:rsidP="00B73377">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6E7CAD4"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56E7CAD5"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P</w:t>
            </w:r>
          </w:p>
        </w:tc>
        <w:tc>
          <w:tcPr>
            <w:tcW w:w="514" w:type="dxa"/>
            <w:tcBorders>
              <w:bottom w:val="single" w:sz="4" w:space="0" w:color="auto"/>
            </w:tcBorders>
            <w:shd w:val="clear" w:color="auto" w:fill="auto"/>
            <w:vAlign w:val="center"/>
          </w:tcPr>
          <w:p w14:paraId="56E7CAD6" w14:textId="77777777" w:rsidR="00CC19FC" w:rsidRPr="00D20051" w:rsidRDefault="00CC19FC" w:rsidP="00B73377">
            <w:pPr>
              <w:pStyle w:val="TableText"/>
              <w:spacing w:before="40" w:after="40"/>
              <w:rPr>
                <w:rFonts w:ascii="Tahoma" w:hAnsi="Tahoma" w:cs="Tahoma"/>
                <w:sz w:val="13"/>
              </w:rPr>
            </w:pPr>
          </w:p>
        </w:tc>
        <w:tc>
          <w:tcPr>
            <w:tcW w:w="514" w:type="dxa"/>
            <w:tcBorders>
              <w:bottom w:val="single" w:sz="4" w:space="0" w:color="auto"/>
            </w:tcBorders>
            <w:shd w:val="clear" w:color="auto" w:fill="auto"/>
            <w:vAlign w:val="center"/>
          </w:tcPr>
          <w:p w14:paraId="56E7CAD7" w14:textId="77777777" w:rsidR="00CC19FC" w:rsidRPr="00D20051" w:rsidRDefault="00CC19FC" w:rsidP="00B73377">
            <w:pPr>
              <w:pStyle w:val="TableText"/>
              <w:spacing w:before="40" w:after="40"/>
              <w:rPr>
                <w:rFonts w:ascii="Tahoma" w:hAnsi="Tahoma" w:cs="Tahoma"/>
                <w:sz w:val="13"/>
              </w:rPr>
            </w:pPr>
          </w:p>
        </w:tc>
      </w:tr>
      <w:tr w:rsidR="00EF228F" w:rsidRPr="00D20051" w14:paraId="56E7CAEC" w14:textId="77777777" w:rsidTr="00B73377">
        <w:trPr>
          <w:cantSplit/>
          <w:trHeight w:val="145"/>
        </w:trPr>
        <w:tc>
          <w:tcPr>
            <w:tcW w:w="2638" w:type="dxa"/>
            <w:tcBorders>
              <w:bottom w:val="single" w:sz="4" w:space="0" w:color="auto"/>
            </w:tcBorders>
            <w:shd w:val="clear" w:color="auto" w:fill="FABF8F"/>
          </w:tcPr>
          <w:p w14:paraId="56E7CAD9" w14:textId="77777777" w:rsidR="00CC19FC" w:rsidRPr="00D20051" w:rsidRDefault="00C24CBE" w:rsidP="00B73377">
            <w:pPr>
              <w:pStyle w:val="ProductNames"/>
              <w:spacing w:before="40" w:after="40"/>
              <w:rPr>
                <w:rFonts w:ascii="Tahoma" w:hAnsi="Tahoma" w:cs="Tahoma"/>
                <w:sz w:val="14"/>
              </w:rPr>
            </w:pPr>
            <w:bookmarkStart w:id="105" w:name="_Toc357601008"/>
            <w:r w:rsidRPr="00D20051">
              <w:rPr>
                <w:rFonts w:ascii="Tahoma" w:hAnsi="Tahoma" w:cs="Tahoma"/>
                <w:sz w:val="14"/>
              </w:rPr>
              <w:t>Visio Pro per Office 365</w:t>
            </w:r>
            <w:bookmarkEnd w:id="105"/>
          </w:p>
        </w:tc>
        <w:tc>
          <w:tcPr>
            <w:tcW w:w="429" w:type="dxa"/>
            <w:tcBorders>
              <w:bottom w:val="single" w:sz="4" w:space="0" w:color="auto"/>
            </w:tcBorders>
            <w:shd w:val="clear" w:color="auto" w:fill="FABF8F"/>
            <w:vAlign w:val="center"/>
          </w:tcPr>
          <w:p w14:paraId="56E7CADA" w14:textId="77777777" w:rsidR="00CC19FC" w:rsidRPr="00D20051" w:rsidRDefault="001E528E" w:rsidP="00B73377">
            <w:pPr>
              <w:pStyle w:val="TableText"/>
              <w:widowControl w:val="0"/>
              <w:spacing w:before="40" w:after="40"/>
              <w:rPr>
                <w:rStyle w:val="EndnoteReference"/>
                <w:rFonts w:cs="Tahoma"/>
                <w:b w:val="0"/>
                <w:color w:val="0000FF"/>
                <w:sz w:val="13"/>
                <w:szCs w:val="13"/>
                <w:u w:val="single"/>
              </w:rPr>
            </w:pPr>
            <w:hyperlink w:anchor="_19_Visio_Pro" w:history="1">
              <w:r w:rsidR="00B0065F" w:rsidRPr="00D20051">
                <w:rPr>
                  <w:rStyle w:val="Hyperlink"/>
                  <w:rFonts w:cs="Tahoma"/>
                  <w:b/>
                  <w:sz w:val="13"/>
                  <w:szCs w:val="13"/>
                </w:rPr>
                <w:t>19</w:t>
              </w:r>
            </w:hyperlink>
          </w:p>
        </w:tc>
        <w:tc>
          <w:tcPr>
            <w:tcW w:w="429" w:type="dxa"/>
            <w:tcBorders>
              <w:bottom w:val="single" w:sz="4" w:space="0" w:color="auto"/>
            </w:tcBorders>
            <w:shd w:val="clear" w:color="auto" w:fill="FABF8F"/>
            <w:vAlign w:val="center"/>
          </w:tcPr>
          <w:p w14:paraId="56E7CADB"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56E7CADC"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6E7CADD" w14:textId="77777777" w:rsidR="00CC19FC" w:rsidRPr="00D20051" w:rsidRDefault="00CC19FC" w:rsidP="00B73377">
            <w:pPr>
              <w:pStyle w:val="TableText"/>
              <w:spacing w:before="40" w:after="40"/>
              <w:rPr>
                <w:rFonts w:ascii="Tahoma" w:hAnsi="Tahoma" w:cs="Tahoma"/>
                <w:sz w:val="13"/>
              </w:rPr>
            </w:pPr>
          </w:p>
        </w:tc>
        <w:tc>
          <w:tcPr>
            <w:tcW w:w="429" w:type="dxa"/>
            <w:tcBorders>
              <w:bottom w:val="single" w:sz="4" w:space="0" w:color="auto"/>
            </w:tcBorders>
            <w:shd w:val="clear" w:color="auto" w:fill="FABF8F"/>
            <w:vAlign w:val="center"/>
          </w:tcPr>
          <w:p w14:paraId="56E7CADE" w14:textId="77777777" w:rsidR="00CC19FC" w:rsidRPr="00D20051" w:rsidRDefault="00CC19FC" w:rsidP="00B73377">
            <w:pPr>
              <w:pStyle w:val="TableText"/>
              <w:spacing w:before="40" w:after="40"/>
              <w:rPr>
                <w:rFonts w:ascii="Tahoma" w:hAnsi="Tahoma" w:cs="Tahoma"/>
                <w:sz w:val="13"/>
              </w:rPr>
            </w:pPr>
          </w:p>
        </w:tc>
        <w:tc>
          <w:tcPr>
            <w:tcW w:w="429" w:type="dxa"/>
            <w:tcBorders>
              <w:bottom w:val="single" w:sz="4" w:space="0" w:color="auto"/>
            </w:tcBorders>
            <w:shd w:val="clear" w:color="auto" w:fill="FABF8F"/>
            <w:vAlign w:val="center"/>
          </w:tcPr>
          <w:p w14:paraId="56E7CADF" w14:textId="77777777" w:rsidR="00CC19FC" w:rsidRPr="00D20051" w:rsidRDefault="00CC19FC" w:rsidP="00B73377">
            <w:pPr>
              <w:pStyle w:val="TableText"/>
              <w:spacing w:before="40" w:after="40"/>
              <w:rPr>
                <w:rFonts w:ascii="Tahoma" w:hAnsi="Tahoma" w:cs="Tahoma"/>
                <w:sz w:val="13"/>
              </w:rPr>
            </w:pPr>
          </w:p>
        </w:tc>
        <w:tc>
          <w:tcPr>
            <w:tcW w:w="429" w:type="dxa"/>
            <w:tcBorders>
              <w:bottom w:val="single" w:sz="4" w:space="0" w:color="auto"/>
            </w:tcBorders>
            <w:shd w:val="clear" w:color="auto" w:fill="FABF8F"/>
            <w:vAlign w:val="center"/>
          </w:tcPr>
          <w:p w14:paraId="56E7CAE0" w14:textId="77777777" w:rsidR="00CC19FC" w:rsidRPr="00D20051" w:rsidRDefault="00CC19FC" w:rsidP="00B73377">
            <w:pPr>
              <w:pStyle w:val="TableText"/>
              <w:spacing w:before="40" w:after="40"/>
              <w:rPr>
                <w:rFonts w:ascii="Tahoma" w:hAnsi="Tahoma" w:cs="Tahoma"/>
                <w:sz w:val="13"/>
              </w:rPr>
            </w:pPr>
          </w:p>
        </w:tc>
        <w:tc>
          <w:tcPr>
            <w:tcW w:w="429" w:type="dxa"/>
            <w:tcBorders>
              <w:bottom w:val="single" w:sz="4" w:space="0" w:color="auto"/>
            </w:tcBorders>
            <w:shd w:val="clear" w:color="auto" w:fill="FABF8F"/>
            <w:vAlign w:val="center"/>
          </w:tcPr>
          <w:p w14:paraId="56E7CAE1" w14:textId="77777777" w:rsidR="00CC19FC" w:rsidRPr="00D20051" w:rsidRDefault="00CC19FC" w:rsidP="00B73377">
            <w:pPr>
              <w:pStyle w:val="TableText"/>
              <w:spacing w:before="40" w:after="40"/>
              <w:rPr>
                <w:rFonts w:ascii="Tahoma" w:hAnsi="Tahoma" w:cs="Tahoma"/>
                <w:sz w:val="13"/>
              </w:rPr>
            </w:pPr>
          </w:p>
        </w:tc>
        <w:tc>
          <w:tcPr>
            <w:tcW w:w="429" w:type="dxa"/>
            <w:tcBorders>
              <w:bottom w:val="single" w:sz="4" w:space="0" w:color="auto"/>
            </w:tcBorders>
            <w:shd w:val="clear" w:color="auto" w:fill="FABF8F"/>
            <w:vAlign w:val="center"/>
          </w:tcPr>
          <w:p w14:paraId="56E7CAE2" w14:textId="77777777" w:rsidR="00CC19FC" w:rsidRPr="00D20051" w:rsidRDefault="00CC19FC" w:rsidP="00B73377">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E7CAE3" w14:textId="77777777" w:rsidR="00CC19FC" w:rsidRPr="00D20051" w:rsidRDefault="00CC19FC" w:rsidP="00B73377">
            <w:pPr>
              <w:pStyle w:val="TableText"/>
              <w:spacing w:before="40" w:after="4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6E7CAE4" w14:textId="77777777" w:rsidR="00CC19FC" w:rsidRPr="00D20051" w:rsidRDefault="00CC19FC" w:rsidP="00B73377">
            <w:pPr>
              <w:pStyle w:val="TableText"/>
              <w:spacing w:before="40" w:after="40"/>
              <w:rPr>
                <w:rFonts w:ascii="Tahoma" w:hAnsi="Tahoma" w:cs="Tahoma"/>
                <w:sz w:val="13"/>
              </w:rPr>
            </w:pPr>
          </w:p>
        </w:tc>
        <w:tc>
          <w:tcPr>
            <w:tcW w:w="429" w:type="dxa"/>
            <w:tcBorders>
              <w:bottom w:val="single" w:sz="4" w:space="0" w:color="auto"/>
            </w:tcBorders>
            <w:shd w:val="clear" w:color="auto" w:fill="FABF8F"/>
            <w:vAlign w:val="center"/>
          </w:tcPr>
          <w:p w14:paraId="56E7CAE5" w14:textId="77777777" w:rsidR="00CC19FC" w:rsidRPr="00D20051" w:rsidRDefault="00CC19FC" w:rsidP="00B73377">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E7CAE6" w14:textId="77777777" w:rsidR="00CC19FC" w:rsidRPr="00D20051" w:rsidRDefault="00CC19FC" w:rsidP="00B73377">
            <w:pPr>
              <w:pStyle w:val="TableText"/>
              <w:spacing w:before="40" w:after="4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6E7CAE7" w14:textId="77777777" w:rsidR="00CC19FC" w:rsidRPr="00D20051" w:rsidRDefault="00CC19FC" w:rsidP="00B73377">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E7CAE8"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56E7CAE9" w14:textId="77777777" w:rsidR="00CC19FC" w:rsidRPr="00D20051" w:rsidRDefault="00CC19FC" w:rsidP="00B73377">
            <w:pPr>
              <w:pStyle w:val="TableText"/>
              <w:spacing w:before="40" w:after="40"/>
              <w:rPr>
                <w:rFonts w:ascii="Tahoma" w:hAnsi="Tahoma" w:cs="Tahoma"/>
                <w:sz w:val="13"/>
              </w:rPr>
            </w:pPr>
          </w:p>
        </w:tc>
        <w:tc>
          <w:tcPr>
            <w:tcW w:w="514" w:type="dxa"/>
            <w:tcBorders>
              <w:bottom w:val="single" w:sz="4" w:space="0" w:color="auto"/>
            </w:tcBorders>
            <w:shd w:val="clear" w:color="auto" w:fill="FABF8F"/>
            <w:vAlign w:val="center"/>
          </w:tcPr>
          <w:p w14:paraId="56E7CAEA" w14:textId="77777777" w:rsidR="00CC19FC" w:rsidRPr="00D20051" w:rsidRDefault="00CC19FC" w:rsidP="00B73377">
            <w:pPr>
              <w:pStyle w:val="TableText"/>
              <w:spacing w:before="40" w:after="40"/>
              <w:rPr>
                <w:rFonts w:ascii="Tahoma" w:hAnsi="Tahoma" w:cs="Tahoma"/>
                <w:sz w:val="13"/>
              </w:rPr>
            </w:pPr>
          </w:p>
        </w:tc>
        <w:tc>
          <w:tcPr>
            <w:tcW w:w="514" w:type="dxa"/>
            <w:tcBorders>
              <w:bottom w:val="single" w:sz="4" w:space="0" w:color="auto"/>
            </w:tcBorders>
            <w:shd w:val="clear" w:color="auto" w:fill="FABF8F"/>
            <w:vAlign w:val="center"/>
          </w:tcPr>
          <w:p w14:paraId="56E7CAEB" w14:textId="77777777" w:rsidR="00CC19FC" w:rsidRPr="00D20051" w:rsidRDefault="00CC19FC" w:rsidP="00B73377">
            <w:pPr>
              <w:pStyle w:val="TableText"/>
              <w:spacing w:before="40" w:after="40"/>
              <w:rPr>
                <w:rFonts w:ascii="Tahoma" w:hAnsi="Tahoma" w:cs="Tahoma"/>
                <w:sz w:val="13"/>
              </w:rPr>
            </w:pPr>
          </w:p>
        </w:tc>
      </w:tr>
      <w:tr w:rsidR="00CC19FC" w:rsidRPr="00D20051" w14:paraId="56E7CB00" w14:textId="77777777" w:rsidTr="00B73377">
        <w:trPr>
          <w:cantSplit/>
          <w:trHeight w:val="145"/>
        </w:trPr>
        <w:tc>
          <w:tcPr>
            <w:tcW w:w="2638" w:type="dxa"/>
            <w:tcBorders>
              <w:bottom w:val="single" w:sz="4" w:space="0" w:color="auto"/>
            </w:tcBorders>
            <w:shd w:val="clear" w:color="auto" w:fill="auto"/>
            <w:vAlign w:val="center"/>
          </w:tcPr>
          <w:p w14:paraId="56E7CAED" w14:textId="77777777" w:rsidR="00CC19FC" w:rsidRPr="00D20051" w:rsidRDefault="00CC19FC" w:rsidP="00B73377">
            <w:pPr>
              <w:pStyle w:val="ProductNames"/>
              <w:spacing w:before="40" w:after="40"/>
              <w:rPr>
                <w:rFonts w:ascii="Tahoma" w:hAnsi="Tahoma" w:cs="Tahoma"/>
                <w:sz w:val="14"/>
              </w:rPr>
            </w:pPr>
            <w:bookmarkStart w:id="106" w:name="_Toc357601009"/>
            <w:r w:rsidRPr="00D20051">
              <w:rPr>
                <w:rFonts w:ascii="Tahoma" w:hAnsi="Tahoma" w:cs="Tahoma"/>
                <w:sz w:val="14"/>
              </w:rPr>
              <w:t>Visio Pro per Office 365 A</w:t>
            </w:r>
            <w:bookmarkEnd w:id="106"/>
          </w:p>
        </w:tc>
        <w:tc>
          <w:tcPr>
            <w:tcW w:w="429" w:type="dxa"/>
            <w:tcBorders>
              <w:bottom w:val="single" w:sz="4" w:space="0" w:color="auto"/>
            </w:tcBorders>
            <w:shd w:val="clear" w:color="auto" w:fill="auto"/>
            <w:vAlign w:val="center"/>
          </w:tcPr>
          <w:p w14:paraId="56E7CAEE" w14:textId="77777777" w:rsidR="00CC19FC" w:rsidRPr="00D20051" w:rsidRDefault="00CC19FC" w:rsidP="00B73377">
            <w:pPr>
              <w:pStyle w:val="TableText"/>
              <w:widowControl w:val="0"/>
              <w:spacing w:before="40" w:after="4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14:paraId="56E7CAEF"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14:paraId="56E7CAF0"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6E7CAF1" w14:textId="77777777" w:rsidR="00CC19FC" w:rsidRPr="00D20051" w:rsidRDefault="00CC19FC" w:rsidP="00B73377">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14:paraId="56E7CAF2" w14:textId="77777777" w:rsidR="00CC19FC" w:rsidRPr="00D20051" w:rsidRDefault="00CC19FC" w:rsidP="00B73377">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14:paraId="56E7CAF3" w14:textId="77777777" w:rsidR="00CC19FC" w:rsidRPr="00D20051" w:rsidRDefault="00CC19FC" w:rsidP="00B73377">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14:paraId="56E7CAF4" w14:textId="77777777" w:rsidR="00CC19FC" w:rsidRPr="00D20051" w:rsidRDefault="00CC19FC" w:rsidP="00B73377">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14:paraId="56E7CAF5" w14:textId="77777777" w:rsidR="00CC19FC" w:rsidRPr="00D20051" w:rsidRDefault="00CC19FC" w:rsidP="00B73377">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14:paraId="56E7CAF6" w14:textId="77777777" w:rsidR="00CC19FC" w:rsidRPr="00D20051" w:rsidRDefault="00CC19FC" w:rsidP="00B73377">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6E7CAF7" w14:textId="77777777" w:rsidR="00CC19FC" w:rsidRPr="00D20051" w:rsidRDefault="00CC19FC" w:rsidP="00B73377">
            <w:pPr>
              <w:pStyle w:val="TableText"/>
              <w:spacing w:before="40" w:after="4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6E7CAF8" w14:textId="77777777" w:rsidR="00CC19FC" w:rsidRPr="00D20051" w:rsidRDefault="00CC19FC" w:rsidP="00B73377">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14:paraId="56E7CAF9" w14:textId="77777777" w:rsidR="00CC19FC" w:rsidRPr="00D20051" w:rsidRDefault="00CC19FC" w:rsidP="00B73377">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6E7CAFA" w14:textId="77777777" w:rsidR="00CC19FC" w:rsidRPr="00D20051" w:rsidRDefault="00CC19FC" w:rsidP="00B73377">
            <w:pPr>
              <w:pStyle w:val="TableText"/>
              <w:spacing w:before="40" w:after="4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6E7CAFB" w14:textId="77777777" w:rsidR="00CC19FC" w:rsidRPr="00D20051" w:rsidRDefault="00C24CBE" w:rsidP="00B73377">
            <w:pPr>
              <w:pStyle w:val="TableText"/>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6E7CAFC"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56E7CAFD" w14:textId="77777777" w:rsidR="00CC19FC" w:rsidRPr="00D20051" w:rsidRDefault="00CC19FC" w:rsidP="00B73377">
            <w:pPr>
              <w:pStyle w:val="TableText"/>
              <w:spacing w:before="40" w:after="40"/>
              <w:rPr>
                <w:rFonts w:ascii="Tahoma" w:hAnsi="Tahoma" w:cs="Tahoma"/>
                <w:sz w:val="13"/>
              </w:rPr>
            </w:pPr>
          </w:p>
        </w:tc>
        <w:tc>
          <w:tcPr>
            <w:tcW w:w="514" w:type="dxa"/>
            <w:tcBorders>
              <w:bottom w:val="single" w:sz="4" w:space="0" w:color="auto"/>
            </w:tcBorders>
            <w:shd w:val="clear" w:color="auto" w:fill="auto"/>
            <w:vAlign w:val="center"/>
          </w:tcPr>
          <w:p w14:paraId="56E7CAFE" w14:textId="77777777" w:rsidR="00CC19FC" w:rsidRPr="00D20051" w:rsidRDefault="00573BA8" w:rsidP="00B73377">
            <w:pPr>
              <w:pStyle w:val="TableText"/>
              <w:spacing w:before="40" w:after="40"/>
              <w:rPr>
                <w:rFonts w:ascii="Tahoma" w:hAnsi="Tahoma" w:cs="Tahoma"/>
                <w:sz w:val="13"/>
              </w:rPr>
            </w:pPr>
            <w:r w:rsidRPr="00D20051">
              <w:rPr>
                <w:rFonts w:ascii="Tahoma" w:hAnsi="Tahoma" w:cs="Tahoma"/>
                <w:sz w:val="13"/>
              </w:rPr>
              <w:t>A, ST (Solo EES)</w:t>
            </w:r>
          </w:p>
        </w:tc>
        <w:tc>
          <w:tcPr>
            <w:tcW w:w="514" w:type="dxa"/>
            <w:tcBorders>
              <w:bottom w:val="single" w:sz="4" w:space="0" w:color="auto"/>
            </w:tcBorders>
            <w:shd w:val="clear" w:color="auto" w:fill="auto"/>
            <w:vAlign w:val="center"/>
          </w:tcPr>
          <w:p w14:paraId="56E7CAFF" w14:textId="77777777" w:rsidR="00CC19FC" w:rsidRPr="00D20051" w:rsidRDefault="00CC19FC" w:rsidP="00B73377">
            <w:pPr>
              <w:pStyle w:val="TableText"/>
              <w:spacing w:before="40" w:after="40"/>
              <w:rPr>
                <w:rFonts w:ascii="Tahoma" w:hAnsi="Tahoma" w:cs="Tahoma"/>
                <w:sz w:val="13"/>
              </w:rPr>
            </w:pPr>
          </w:p>
        </w:tc>
      </w:tr>
      <w:tr w:rsidR="00EF228F" w:rsidRPr="00D20051" w14:paraId="56E7CB14" w14:textId="77777777" w:rsidTr="00B73377">
        <w:trPr>
          <w:cantSplit/>
          <w:trHeight w:val="145"/>
        </w:trPr>
        <w:tc>
          <w:tcPr>
            <w:tcW w:w="2638" w:type="dxa"/>
            <w:tcBorders>
              <w:bottom w:val="single" w:sz="4" w:space="0" w:color="auto"/>
            </w:tcBorders>
            <w:shd w:val="clear" w:color="auto" w:fill="FABF8F"/>
          </w:tcPr>
          <w:p w14:paraId="56E7CB01" w14:textId="77777777" w:rsidR="00CC19FC" w:rsidRPr="00D20051" w:rsidRDefault="00CC19FC" w:rsidP="00B73377">
            <w:pPr>
              <w:pStyle w:val="ProductNames"/>
              <w:spacing w:before="40" w:after="40"/>
              <w:rPr>
                <w:rFonts w:ascii="Tahoma" w:hAnsi="Tahoma" w:cs="Tahoma"/>
                <w:sz w:val="14"/>
              </w:rPr>
            </w:pPr>
            <w:bookmarkStart w:id="107" w:name="_Toc336337889"/>
            <w:bookmarkStart w:id="108" w:name="_Toc357601010"/>
            <w:r w:rsidRPr="00D20051">
              <w:rPr>
                <w:rFonts w:ascii="Tahoma" w:hAnsi="Tahoma" w:cs="Tahoma"/>
                <w:sz w:val="14"/>
              </w:rPr>
              <w:t>Visual Studio</w:t>
            </w:r>
            <w:r w:rsidR="000711C5" w:rsidRPr="00D20051">
              <w:rPr>
                <w:rFonts w:ascii="Tahoma" w:hAnsi="Tahoma" w:cs="Tahoma"/>
                <w:sz w:val="14"/>
                <w:vertAlign w:val="superscript"/>
              </w:rPr>
              <w:t>®</w:t>
            </w:r>
            <w:r w:rsidRPr="00D20051">
              <w:rPr>
                <w:rFonts w:ascii="Tahoma" w:hAnsi="Tahoma" w:cs="Tahoma"/>
                <w:sz w:val="14"/>
              </w:rPr>
              <w:t xml:space="preserve"> Professional 2012</w:t>
            </w:r>
            <w:bookmarkEnd w:id="107"/>
            <w:bookmarkEnd w:id="108"/>
          </w:p>
        </w:tc>
        <w:tc>
          <w:tcPr>
            <w:tcW w:w="429" w:type="dxa"/>
            <w:tcBorders>
              <w:bottom w:val="single" w:sz="4" w:space="0" w:color="auto"/>
            </w:tcBorders>
            <w:shd w:val="clear" w:color="auto" w:fill="FABF8F"/>
            <w:vAlign w:val="center"/>
          </w:tcPr>
          <w:p w14:paraId="56E7CB02" w14:textId="77777777" w:rsidR="00CC19FC" w:rsidRPr="00D20051" w:rsidRDefault="001E528E" w:rsidP="00B73377">
            <w:pPr>
              <w:pStyle w:val="TableText"/>
              <w:widowControl w:val="0"/>
              <w:spacing w:before="40" w:after="40"/>
              <w:rPr>
                <w:b/>
                <w:color w:val="0000FF"/>
                <w:sz w:val="13"/>
                <w:szCs w:val="13"/>
                <w:u w:val="single"/>
              </w:rPr>
            </w:pPr>
            <w:hyperlink w:anchor="_20_Visual_Studio" w:history="1">
              <w:r w:rsidR="003D5C46" w:rsidRPr="00D20051">
                <w:rPr>
                  <w:rStyle w:val="Hyperlink"/>
                  <w:b/>
                  <w:sz w:val="13"/>
                  <w:szCs w:val="13"/>
                </w:rPr>
                <w:t>20</w:t>
              </w:r>
            </w:hyperlink>
          </w:p>
        </w:tc>
        <w:tc>
          <w:tcPr>
            <w:tcW w:w="429" w:type="dxa"/>
            <w:tcBorders>
              <w:bottom w:val="single" w:sz="4" w:space="0" w:color="auto"/>
            </w:tcBorders>
            <w:shd w:val="clear" w:color="auto" w:fill="FABF8F"/>
            <w:vAlign w:val="center"/>
          </w:tcPr>
          <w:p w14:paraId="56E7CB03"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08/12</w:t>
            </w:r>
          </w:p>
        </w:tc>
        <w:tc>
          <w:tcPr>
            <w:tcW w:w="429" w:type="dxa"/>
            <w:tcBorders>
              <w:bottom w:val="single" w:sz="4" w:space="0" w:color="auto"/>
              <w:right w:val="single" w:sz="18" w:space="0" w:color="auto"/>
            </w:tcBorders>
            <w:shd w:val="clear" w:color="auto" w:fill="FABF8F"/>
            <w:vAlign w:val="center"/>
          </w:tcPr>
          <w:p w14:paraId="56E7CB04" w14:textId="77777777" w:rsidR="00CC19FC" w:rsidRPr="00D20051" w:rsidRDefault="00CC19FC" w:rsidP="00B73377">
            <w:pPr>
              <w:pStyle w:val="TableText"/>
              <w:spacing w:before="40" w:after="4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6E7CB05"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tcBorders>
            <w:shd w:val="clear" w:color="auto" w:fill="FABF8F"/>
            <w:vAlign w:val="center"/>
          </w:tcPr>
          <w:p w14:paraId="56E7CB06" w14:textId="77777777" w:rsidR="00CC19FC" w:rsidRPr="00D20051" w:rsidRDefault="00CC19FC" w:rsidP="00B73377">
            <w:pPr>
              <w:pStyle w:val="TableText"/>
              <w:spacing w:before="40" w:after="40"/>
              <w:rPr>
                <w:rFonts w:ascii="Tahoma" w:hAnsi="Tahoma" w:cs="Tahoma"/>
                <w:sz w:val="13"/>
              </w:rPr>
            </w:pPr>
          </w:p>
        </w:tc>
        <w:tc>
          <w:tcPr>
            <w:tcW w:w="429" w:type="dxa"/>
            <w:tcBorders>
              <w:bottom w:val="single" w:sz="4" w:space="0" w:color="auto"/>
            </w:tcBorders>
            <w:shd w:val="clear" w:color="auto" w:fill="FABF8F"/>
            <w:vAlign w:val="center"/>
          </w:tcPr>
          <w:p w14:paraId="56E7CB07" w14:textId="77777777" w:rsidR="00CC19FC" w:rsidRPr="00D20051" w:rsidRDefault="00CC19FC" w:rsidP="00B73377">
            <w:pPr>
              <w:pStyle w:val="TableText"/>
              <w:spacing w:before="40" w:after="40"/>
              <w:rPr>
                <w:rFonts w:ascii="Tahoma" w:hAnsi="Tahoma" w:cs="Tahoma"/>
                <w:sz w:val="13"/>
              </w:rPr>
            </w:pPr>
          </w:p>
        </w:tc>
        <w:tc>
          <w:tcPr>
            <w:tcW w:w="429" w:type="dxa"/>
            <w:tcBorders>
              <w:bottom w:val="single" w:sz="4" w:space="0" w:color="auto"/>
            </w:tcBorders>
            <w:shd w:val="clear" w:color="auto" w:fill="FABF8F"/>
            <w:vAlign w:val="center"/>
          </w:tcPr>
          <w:p w14:paraId="56E7CB08" w14:textId="77777777" w:rsidR="00CC19FC" w:rsidRPr="00D20051" w:rsidRDefault="00CC19FC" w:rsidP="00B73377">
            <w:pPr>
              <w:pStyle w:val="TableText"/>
              <w:spacing w:before="40" w:after="40"/>
              <w:rPr>
                <w:rFonts w:ascii="Tahoma" w:hAnsi="Tahoma" w:cs="Tahoma"/>
                <w:sz w:val="13"/>
              </w:rPr>
            </w:pPr>
          </w:p>
        </w:tc>
        <w:tc>
          <w:tcPr>
            <w:tcW w:w="429" w:type="dxa"/>
            <w:tcBorders>
              <w:bottom w:val="single" w:sz="4" w:space="0" w:color="auto"/>
            </w:tcBorders>
            <w:shd w:val="clear" w:color="auto" w:fill="FABF8F"/>
            <w:vAlign w:val="center"/>
          </w:tcPr>
          <w:p w14:paraId="56E7CB09" w14:textId="77777777" w:rsidR="00CC19FC" w:rsidRPr="00D20051" w:rsidRDefault="00CC19FC" w:rsidP="00B73377">
            <w:pPr>
              <w:pStyle w:val="TableText"/>
              <w:spacing w:before="40" w:after="40"/>
              <w:rPr>
                <w:rFonts w:ascii="Tahoma" w:hAnsi="Tahoma" w:cs="Tahoma"/>
                <w:sz w:val="13"/>
              </w:rPr>
            </w:pPr>
          </w:p>
        </w:tc>
        <w:tc>
          <w:tcPr>
            <w:tcW w:w="429" w:type="dxa"/>
            <w:tcBorders>
              <w:bottom w:val="single" w:sz="4" w:space="0" w:color="auto"/>
            </w:tcBorders>
            <w:shd w:val="clear" w:color="auto" w:fill="FABF8F"/>
            <w:vAlign w:val="center"/>
          </w:tcPr>
          <w:p w14:paraId="56E7CB0A" w14:textId="77777777" w:rsidR="00CC19FC" w:rsidRPr="00D20051" w:rsidRDefault="00CC19FC" w:rsidP="00B73377">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E7CB0B" w14:textId="77777777" w:rsidR="00CC19FC" w:rsidRPr="00D20051" w:rsidRDefault="00CC19FC" w:rsidP="00B73377">
            <w:pPr>
              <w:pStyle w:val="TableText"/>
              <w:spacing w:before="40" w:after="4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6E7CB0C"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tcBorders>
            <w:shd w:val="clear" w:color="auto" w:fill="FABF8F"/>
            <w:vAlign w:val="center"/>
          </w:tcPr>
          <w:p w14:paraId="56E7CB0D" w14:textId="77777777" w:rsidR="00CC19FC" w:rsidRPr="00D20051" w:rsidRDefault="00CC19FC" w:rsidP="00B73377">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E7CB0E" w14:textId="77777777" w:rsidR="00CC19FC" w:rsidRPr="00D20051" w:rsidRDefault="00CC19FC" w:rsidP="00B73377">
            <w:pPr>
              <w:pStyle w:val="TableText"/>
              <w:spacing w:before="40" w:after="4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6E7CB0F" w14:textId="77777777" w:rsidR="00CC19FC" w:rsidRPr="00D20051" w:rsidRDefault="00CC19FC" w:rsidP="00B73377">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E7CB10" w14:textId="77777777" w:rsidR="00CC19FC" w:rsidRPr="00D20051" w:rsidRDefault="00CC19FC" w:rsidP="00B73377">
            <w:pPr>
              <w:pStyle w:val="TableText"/>
              <w:spacing w:before="40" w:after="4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6E7CB11" w14:textId="77777777" w:rsidR="00CC19FC" w:rsidRPr="00D20051" w:rsidRDefault="00CC19FC" w:rsidP="00B73377">
            <w:pPr>
              <w:pStyle w:val="TableText"/>
              <w:spacing w:before="40" w:after="40"/>
              <w:rPr>
                <w:rFonts w:ascii="Tahoma" w:hAnsi="Tahoma" w:cs="Tahoma"/>
                <w:sz w:val="13"/>
              </w:rPr>
            </w:pPr>
          </w:p>
        </w:tc>
        <w:tc>
          <w:tcPr>
            <w:tcW w:w="514" w:type="dxa"/>
            <w:tcBorders>
              <w:bottom w:val="single" w:sz="4" w:space="0" w:color="auto"/>
            </w:tcBorders>
            <w:shd w:val="clear" w:color="auto" w:fill="FABF8F"/>
            <w:vAlign w:val="center"/>
          </w:tcPr>
          <w:p w14:paraId="56E7CB12" w14:textId="77777777" w:rsidR="00CC19FC" w:rsidRPr="00D20051" w:rsidRDefault="00CC19FC" w:rsidP="00B73377">
            <w:pPr>
              <w:pStyle w:val="TableText"/>
              <w:spacing w:before="40" w:after="40"/>
              <w:rPr>
                <w:rFonts w:ascii="Tahoma" w:hAnsi="Tahoma" w:cs="Tahoma"/>
                <w:sz w:val="13"/>
              </w:rPr>
            </w:pPr>
          </w:p>
        </w:tc>
        <w:tc>
          <w:tcPr>
            <w:tcW w:w="514" w:type="dxa"/>
            <w:tcBorders>
              <w:bottom w:val="single" w:sz="4" w:space="0" w:color="auto"/>
            </w:tcBorders>
            <w:shd w:val="clear" w:color="auto" w:fill="FABF8F"/>
            <w:vAlign w:val="center"/>
          </w:tcPr>
          <w:p w14:paraId="56E7CB13" w14:textId="77777777" w:rsidR="00CC19FC" w:rsidRPr="00D20051" w:rsidRDefault="00CC19FC" w:rsidP="00B73377">
            <w:pPr>
              <w:pStyle w:val="TableText"/>
              <w:spacing w:before="40" w:after="40"/>
              <w:rPr>
                <w:rFonts w:ascii="Tahoma" w:hAnsi="Tahoma" w:cs="Tahoma"/>
                <w:sz w:val="13"/>
              </w:rPr>
            </w:pPr>
          </w:p>
        </w:tc>
      </w:tr>
      <w:tr w:rsidR="00B33D0E" w:rsidRPr="00D20051" w14:paraId="56E7CB29" w14:textId="77777777" w:rsidTr="00B73377">
        <w:trPr>
          <w:cantSplit/>
          <w:trHeight w:val="145"/>
        </w:trPr>
        <w:tc>
          <w:tcPr>
            <w:tcW w:w="2638" w:type="dxa"/>
            <w:tcBorders>
              <w:bottom w:val="single" w:sz="4" w:space="0" w:color="auto"/>
            </w:tcBorders>
            <w:shd w:val="clear" w:color="auto" w:fill="auto"/>
          </w:tcPr>
          <w:p w14:paraId="56E7CB15" w14:textId="77777777" w:rsidR="00CC19FC" w:rsidRPr="00D20051" w:rsidRDefault="00CC19FC" w:rsidP="00B73377">
            <w:pPr>
              <w:pStyle w:val="ProductNames"/>
              <w:spacing w:before="40" w:after="40"/>
              <w:rPr>
                <w:rFonts w:ascii="Tahoma" w:hAnsi="Tahoma" w:cs="Tahoma"/>
                <w:sz w:val="14"/>
              </w:rPr>
            </w:pPr>
            <w:bookmarkStart w:id="109" w:name="_Toc336337890"/>
            <w:bookmarkStart w:id="110" w:name="_Toc357601011"/>
            <w:r w:rsidRPr="00D20051">
              <w:rPr>
                <w:rFonts w:ascii="Tahoma" w:hAnsi="Tahoma" w:cs="Tahoma"/>
                <w:sz w:val="14"/>
              </w:rPr>
              <w:t>Visual Studio</w:t>
            </w:r>
            <w:r w:rsidR="000711C5" w:rsidRPr="00D20051">
              <w:rPr>
                <w:rFonts w:ascii="Tahoma" w:hAnsi="Tahoma" w:cs="Tahoma"/>
                <w:sz w:val="14"/>
                <w:vertAlign w:val="superscript"/>
              </w:rPr>
              <w:t>®</w:t>
            </w:r>
            <w:r w:rsidRPr="00D20051">
              <w:rPr>
                <w:rFonts w:ascii="Tahoma" w:hAnsi="Tahoma" w:cs="Tahoma"/>
                <w:sz w:val="14"/>
              </w:rPr>
              <w:t xml:space="preserve"> Professional 2012 con</w:t>
            </w:r>
            <w:r w:rsidR="00B73377" w:rsidRPr="00D20051">
              <w:rPr>
                <w:rFonts w:ascii="Tahoma" w:hAnsi="Tahoma" w:cs="Tahoma"/>
                <w:b/>
                <w:sz w:val="14"/>
              </w:rPr>
              <w:t> </w:t>
            </w:r>
            <w:r w:rsidRPr="00D20051">
              <w:rPr>
                <w:rFonts w:ascii="Tahoma" w:hAnsi="Tahoma" w:cs="Tahoma"/>
                <w:sz w:val="14"/>
              </w:rPr>
              <w:t>MSDN</w:t>
            </w:r>
            <w:bookmarkEnd w:id="109"/>
            <w:bookmarkEnd w:id="110"/>
            <w:r w:rsidRPr="00D20051">
              <w:rPr>
                <w:rFonts w:ascii="Tahoma" w:hAnsi="Tahoma" w:cs="Tahoma"/>
                <w:sz w:val="14"/>
              </w:rPr>
              <w:t xml:space="preserve"> </w:t>
            </w:r>
          </w:p>
        </w:tc>
        <w:tc>
          <w:tcPr>
            <w:tcW w:w="429" w:type="dxa"/>
            <w:tcBorders>
              <w:bottom w:val="single" w:sz="4" w:space="0" w:color="auto"/>
            </w:tcBorders>
            <w:shd w:val="clear" w:color="auto" w:fill="auto"/>
            <w:vAlign w:val="center"/>
          </w:tcPr>
          <w:p w14:paraId="56E7CB16" w14:textId="77777777" w:rsidR="00CC19FC" w:rsidRPr="00D20051" w:rsidRDefault="001E528E" w:rsidP="00B73377">
            <w:pPr>
              <w:pStyle w:val="TableText"/>
              <w:widowControl w:val="0"/>
              <w:spacing w:before="40" w:after="40"/>
              <w:rPr>
                <w:rStyle w:val="EndnoteReference"/>
                <w:b w:val="0"/>
                <w:color w:val="0000FF"/>
                <w:sz w:val="13"/>
                <w:szCs w:val="13"/>
                <w:u w:val="single"/>
              </w:rPr>
            </w:pPr>
            <w:hyperlink w:anchor="_21_Visual_Studio" w:history="1">
              <w:r w:rsidR="00B0065F" w:rsidRPr="00D20051">
                <w:rPr>
                  <w:rStyle w:val="Hyperlink"/>
                  <w:b/>
                  <w:sz w:val="13"/>
                  <w:szCs w:val="13"/>
                </w:rPr>
                <w:t>21</w:t>
              </w:r>
            </w:hyperlink>
            <w:hyperlink w:anchor="Aps_13VS2010ProfessionalMSDN" w:history="1"/>
          </w:p>
        </w:tc>
        <w:tc>
          <w:tcPr>
            <w:tcW w:w="429" w:type="dxa"/>
            <w:tcBorders>
              <w:bottom w:val="single" w:sz="4" w:space="0" w:color="auto"/>
            </w:tcBorders>
            <w:shd w:val="clear" w:color="auto" w:fill="auto"/>
            <w:vAlign w:val="center"/>
          </w:tcPr>
          <w:p w14:paraId="56E7CB17"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14:paraId="56E7CB18"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6E7CB19" w14:textId="77777777" w:rsidR="00CC19FC" w:rsidRPr="00D20051" w:rsidRDefault="00CC19FC" w:rsidP="00B73377">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14:paraId="56E7CB1A"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3</w:t>
            </w:r>
          </w:p>
        </w:tc>
        <w:tc>
          <w:tcPr>
            <w:tcW w:w="429" w:type="dxa"/>
            <w:tcBorders>
              <w:bottom w:val="single" w:sz="4" w:space="0" w:color="auto"/>
            </w:tcBorders>
            <w:shd w:val="clear" w:color="auto" w:fill="auto"/>
            <w:vAlign w:val="center"/>
          </w:tcPr>
          <w:p w14:paraId="56E7CB1B"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tcBorders>
            <w:shd w:val="clear" w:color="auto" w:fill="auto"/>
            <w:vAlign w:val="center"/>
          </w:tcPr>
          <w:p w14:paraId="56E7CB1C"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tcBorders>
            <w:shd w:val="clear" w:color="auto" w:fill="auto"/>
            <w:vAlign w:val="center"/>
          </w:tcPr>
          <w:p w14:paraId="56E7CB1D"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tcBorders>
            <w:shd w:val="clear" w:color="auto" w:fill="auto"/>
            <w:vAlign w:val="center"/>
          </w:tcPr>
          <w:p w14:paraId="56E7CB1E"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6E7CB1F"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6E7CB20" w14:textId="77777777" w:rsidR="00CC19FC" w:rsidRPr="00D20051" w:rsidRDefault="00CC19FC" w:rsidP="00B73377">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14:paraId="56E7CB21"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6E7CB22"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6E7CB23"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6E7CB24"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A,S</w:t>
            </w:r>
          </w:p>
        </w:tc>
        <w:tc>
          <w:tcPr>
            <w:tcW w:w="429" w:type="dxa"/>
            <w:tcBorders>
              <w:left w:val="single" w:sz="18" w:space="0" w:color="auto"/>
              <w:bottom w:val="single" w:sz="4" w:space="0" w:color="auto"/>
              <w:right w:val="single" w:sz="18" w:space="0" w:color="auto"/>
            </w:tcBorders>
            <w:shd w:val="clear" w:color="auto" w:fill="auto"/>
            <w:vAlign w:val="center"/>
          </w:tcPr>
          <w:p w14:paraId="56E7CB25"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P</w:t>
            </w:r>
          </w:p>
        </w:tc>
        <w:tc>
          <w:tcPr>
            <w:tcW w:w="514" w:type="dxa"/>
            <w:tcBorders>
              <w:bottom w:val="single" w:sz="4" w:space="0" w:color="auto"/>
            </w:tcBorders>
            <w:shd w:val="clear" w:color="auto" w:fill="auto"/>
            <w:vAlign w:val="center"/>
          </w:tcPr>
          <w:p w14:paraId="56E7CB26"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A</w:t>
            </w:r>
          </w:p>
        </w:tc>
        <w:tc>
          <w:tcPr>
            <w:tcW w:w="514" w:type="dxa"/>
            <w:tcBorders>
              <w:bottom w:val="single" w:sz="4" w:space="0" w:color="auto"/>
            </w:tcBorders>
            <w:shd w:val="clear" w:color="auto" w:fill="auto"/>
            <w:vAlign w:val="center"/>
          </w:tcPr>
          <w:p w14:paraId="56E7CB27" w14:textId="77777777" w:rsidR="00CC19FC" w:rsidRPr="00D20051" w:rsidRDefault="00CC19FC" w:rsidP="00B73377">
            <w:pPr>
              <w:pStyle w:val="TableText"/>
              <w:spacing w:before="40" w:after="40"/>
            </w:pPr>
            <w:r w:rsidRPr="00D20051">
              <w:rPr>
                <w:rFonts w:ascii="Tahoma" w:hAnsi="Tahoma" w:cs="Tahoma"/>
                <w:sz w:val="13"/>
              </w:rPr>
              <w:t>OL/SA/</w:t>
            </w:r>
          </w:p>
          <w:p w14:paraId="56E7CB28"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OV</w:t>
            </w:r>
          </w:p>
        </w:tc>
      </w:tr>
      <w:tr w:rsidR="00EF228F" w:rsidRPr="00D20051" w14:paraId="56E7CB3E" w14:textId="77777777" w:rsidTr="00B73377">
        <w:trPr>
          <w:cantSplit/>
          <w:trHeight w:val="145"/>
        </w:trPr>
        <w:tc>
          <w:tcPr>
            <w:tcW w:w="2638" w:type="dxa"/>
            <w:tcBorders>
              <w:bottom w:val="single" w:sz="4" w:space="0" w:color="auto"/>
            </w:tcBorders>
            <w:shd w:val="clear" w:color="auto" w:fill="FABF8F"/>
          </w:tcPr>
          <w:p w14:paraId="56E7CB2A" w14:textId="77777777" w:rsidR="00CC19FC" w:rsidRPr="00D20051" w:rsidRDefault="00CC19FC" w:rsidP="00B73377">
            <w:pPr>
              <w:pStyle w:val="Heading2"/>
              <w:spacing w:before="40" w:after="40"/>
              <w:ind w:left="0"/>
              <w:rPr>
                <w:rFonts w:ascii="Tahoma" w:hAnsi="Tahoma" w:cs="Tahoma"/>
                <w:b w:val="0"/>
                <w:sz w:val="14"/>
              </w:rPr>
            </w:pPr>
            <w:bookmarkStart w:id="111" w:name="_Toc336337891"/>
            <w:bookmarkStart w:id="112" w:name="_Toc357601012"/>
            <w:r w:rsidRPr="00D20051">
              <w:rPr>
                <w:rFonts w:ascii="Tahoma" w:hAnsi="Tahoma" w:cs="Tahoma"/>
                <w:b w:val="0"/>
                <w:sz w:val="14"/>
              </w:rPr>
              <w:t>Visual Studio</w:t>
            </w:r>
            <w:r w:rsidR="000711C5" w:rsidRPr="00D20051">
              <w:rPr>
                <w:rFonts w:ascii="Tahoma" w:hAnsi="Tahoma" w:cs="Tahoma"/>
                <w:sz w:val="14"/>
                <w:vertAlign w:val="superscript"/>
              </w:rPr>
              <w:t>®</w:t>
            </w:r>
            <w:r w:rsidRPr="00D20051">
              <w:rPr>
                <w:rFonts w:ascii="Tahoma" w:hAnsi="Tahoma" w:cs="Tahoma"/>
                <w:b w:val="0"/>
                <w:sz w:val="14"/>
              </w:rPr>
              <w:t xml:space="preserve"> Premium 2012 con MSDN</w:t>
            </w:r>
            <w:bookmarkEnd w:id="111"/>
            <w:bookmarkEnd w:id="112"/>
          </w:p>
        </w:tc>
        <w:tc>
          <w:tcPr>
            <w:tcW w:w="429" w:type="dxa"/>
            <w:tcBorders>
              <w:bottom w:val="single" w:sz="4" w:space="0" w:color="auto"/>
            </w:tcBorders>
            <w:shd w:val="clear" w:color="auto" w:fill="FABF8F"/>
            <w:vAlign w:val="center"/>
          </w:tcPr>
          <w:p w14:paraId="56E7CB2B" w14:textId="77777777" w:rsidR="00CC19FC" w:rsidRPr="00D20051" w:rsidRDefault="001E528E" w:rsidP="00B73377">
            <w:pPr>
              <w:pStyle w:val="TableText"/>
              <w:widowControl w:val="0"/>
              <w:spacing w:before="40" w:after="40"/>
              <w:rPr>
                <w:b/>
                <w:sz w:val="13"/>
                <w:szCs w:val="13"/>
                <w:u w:val="single"/>
              </w:rPr>
            </w:pPr>
            <w:hyperlink w:anchor="_22_Visual_Studio" w:history="1">
              <w:r w:rsidR="002D5731" w:rsidRPr="00D20051">
                <w:rPr>
                  <w:rStyle w:val="Hyperlink"/>
                  <w:b/>
                  <w:sz w:val="13"/>
                  <w:szCs w:val="13"/>
                </w:rPr>
                <w:t>22</w:t>
              </w:r>
            </w:hyperlink>
          </w:p>
        </w:tc>
        <w:tc>
          <w:tcPr>
            <w:tcW w:w="429" w:type="dxa"/>
            <w:tcBorders>
              <w:bottom w:val="single" w:sz="4" w:space="0" w:color="auto"/>
            </w:tcBorders>
            <w:shd w:val="clear" w:color="auto" w:fill="FABF8F"/>
            <w:vAlign w:val="center"/>
          </w:tcPr>
          <w:p w14:paraId="56E7CB2C"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14:paraId="56E7CB2D"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6E7CB2E" w14:textId="77777777" w:rsidR="00CC19FC" w:rsidRPr="00D20051" w:rsidRDefault="00CC19FC" w:rsidP="00B73377">
            <w:pPr>
              <w:pStyle w:val="TableText"/>
              <w:spacing w:before="40" w:after="40"/>
              <w:rPr>
                <w:rFonts w:ascii="Tahoma" w:hAnsi="Tahoma" w:cs="Tahoma"/>
                <w:sz w:val="13"/>
              </w:rPr>
            </w:pPr>
          </w:p>
        </w:tc>
        <w:tc>
          <w:tcPr>
            <w:tcW w:w="429" w:type="dxa"/>
            <w:tcBorders>
              <w:bottom w:val="single" w:sz="4" w:space="0" w:color="auto"/>
            </w:tcBorders>
            <w:shd w:val="clear" w:color="auto" w:fill="FABF8F"/>
            <w:vAlign w:val="center"/>
          </w:tcPr>
          <w:p w14:paraId="56E7CB2F" w14:textId="77777777" w:rsidR="00CC19FC" w:rsidRPr="00D20051" w:rsidRDefault="00882C85" w:rsidP="00B73377">
            <w:pPr>
              <w:pStyle w:val="TableText"/>
              <w:spacing w:before="40" w:after="40"/>
              <w:rPr>
                <w:rFonts w:ascii="Tahoma" w:hAnsi="Tahoma" w:cs="Tahoma"/>
                <w:sz w:val="13"/>
              </w:rPr>
            </w:pPr>
            <w:r>
              <w:rPr>
                <w:rFonts w:ascii="Tahoma" w:hAnsi="Tahoma" w:cs="Tahoma"/>
                <w:sz w:val="13"/>
              </w:rPr>
              <w:t>40</w:t>
            </w:r>
          </w:p>
        </w:tc>
        <w:tc>
          <w:tcPr>
            <w:tcW w:w="429" w:type="dxa"/>
            <w:tcBorders>
              <w:bottom w:val="single" w:sz="4" w:space="0" w:color="auto"/>
            </w:tcBorders>
            <w:shd w:val="clear" w:color="auto" w:fill="FABF8F"/>
            <w:vAlign w:val="center"/>
          </w:tcPr>
          <w:p w14:paraId="56E7CB30" w14:textId="77777777" w:rsidR="00CC19FC" w:rsidRPr="00D20051" w:rsidRDefault="00CC19FC" w:rsidP="00882C85">
            <w:pPr>
              <w:pStyle w:val="TableText"/>
              <w:spacing w:before="40" w:after="40"/>
              <w:rPr>
                <w:rFonts w:ascii="Tahoma" w:hAnsi="Tahoma" w:cs="Tahoma"/>
                <w:sz w:val="13"/>
              </w:rPr>
            </w:pPr>
            <w:r w:rsidRPr="00D20051">
              <w:rPr>
                <w:rFonts w:ascii="Tahoma" w:hAnsi="Tahoma" w:cs="Tahoma"/>
                <w:sz w:val="13"/>
              </w:rPr>
              <w:t>3</w:t>
            </w:r>
            <w:r w:rsidR="00882C85">
              <w:rPr>
                <w:rFonts w:ascii="Tahoma" w:hAnsi="Tahoma" w:cs="Tahoma"/>
                <w:sz w:val="13"/>
              </w:rPr>
              <w:t>2</w:t>
            </w:r>
          </w:p>
        </w:tc>
        <w:tc>
          <w:tcPr>
            <w:tcW w:w="429" w:type="dxa"/>
            <w:tcBorders>
              <w:bottom w:val="single" w:sz="4" w:space="0" w:color="auto"/>
            </w:tcBorders>
            <w:shd w:val="clear" w:color="auto" w:fill="FABF8F"/>
            <w:vAlign w:val="center"/>
          </w:tcPr>
          <w:p w14:paraId="56E7CB31" w14:textId="77777777" w:rsidR="00CC19FC" w:rsidRPr="00D20051" w:rsidRDefault="00CC19FC" w:rsidP="00882C85">
            <w:pPr>
              <w:pStyle w:val="TableText"/>
              <w:spacing w:before="40" w:after="40"/>
              <w:rPr>
                <w:rFonts w:ascii="Tahoma" w:hAnsi="Tahoma" w:cs="Tahoma"/>
                <w:sz w:val="13"/>
              </w:rPr>
            </w:pPr>
            <w:r w:rsidRPr="00D20051">
              <w:rPr>
                <w:rFonts w:ascii="Tahoma" w:hAnsi="Tahoma" w:cs="Tahoma"/>
                <w:sz w:val="13"/>
              </w:rPr>
              <w:t>2</w:t>
            </w:r>
            <w:r w:rsidR="00882C85">
              <w:rPr>
                <w:rFonts w:ascii="Tahoma" w:hAnsi="Tahoma" w:cs="Tahoma"/>
                <w:sz w:val="13"/>
              </w:rPr>
              <w:t>4</w:t>
            </w:r>
          </w:p>
        </w:tc>
        <w:tc>
          <w:tcPr>
            <w:tcW w:w="429" w:type="dxa"/>
            <w:tcBorders>
              <w:bottom w:val="single" w:sz="4" w:space="0" w:color="auto"/>
            </w:tcBorders>
            <w:shd w:val="clear" w:color="auto" w:fill="FABF8F"/>
            <w:vAlign w:val="center"/>
          </w:tcPr>
          <w:p w14:paraId="56E7CB32" w14:textId="77777777" w:rsidR="00CC19FC" w:rsidRPr="00D20051" w:rsidRDefault="00CC19FC" w:rsidP="00882C85">
            <w:pPr>
              <w:pStyle w:val="TableText"/>
              <w:spacing w:before="40" w:after="40"/>
              <w:rPr>
                <w:rFonts w:ascii="Tahoma" w:hAnsi="Tahoma" w:cs="Tahoma"/>
                <w:sz w:val="13"/>
              </w:rPr>
            </w:pPr>
            <w:r w:rsidRPr="00D20051">
              <w:rPr>
                <w:rFonts w:ascii="Tahoma" w:hAnsi="Tahoma" w:cs="Tahoma"/>
                <w:sz w:val="13"/>
              </w:rPr>
              <w:t>2</w:t>
            </w:r>
            <w:r w:rsidR="00882C85">
              <w:rPr>
                <w:rFonts w:ascii="Tahoma" w:hAnsi="Tahoma" w:cs="Tahoma"/>
                <w:sz w:val="13"/>
              </w:rPr>
              <w:t>4</w:t>
            </w:r>
          </w:p>
        </w:tc>
        <w:tc>
          <w:tcPr>
            <w:tcW w:w="429" w:type="dxa"/>
            <w:tcBorders>
              <w:bottom w:val="single" w:sz="4" w:space="0" w:color="auto"/>
            </w:tcBorders>
            <w:shd w:val="clear" w:color="auto" w:fill="FABF8F"/>
            <w:vAlign w:val="center"/>
          </w:tcPr>
          <w:p w14:paraId="56E7CB33" w14:textId="77777777" w:rsidR="00CC19FC" w:rsidRPr="00D20051" w:rsidRDefault="00CC19FC" w:rsidP="00882C85">
            <w:pPr>
              <w:pStyle w:val="TableText"/>
              <w:spacing w:before="40" w:after="40"/>
              <w:rPr>
                <w:rFonts w:ascii="Tahoma" w:hAnsi="Tahoma" w:cs="Tahoma"/>
                <w:sz w:val="13"/>
              </w:rPr>
            </w:pPr>
            <w:r w:rsidRPr="00D20051">
              <w:rPr>
                <w:rFonts w:ascii="Tahoma" w:hAnsi="Tahoma" w:cs="Tahoma"/>
                <w:sz w:val="13"/>
              </w:rPr>
              <w:t>1</w:t>
            </w:r>
            <w:r w:rsidR="00882C85">
              <w:rPr>
                <w:rFonts w:ascii="Tahoma" w:hAnsi="Tahoma" w:cs="Tahoma"/>
                <w:sz w:val="13"/>
              </w:rPr>
              <w:t>6</w:t>
            </w:r>
          </w:p>
        </w:tc>
        <w:tc>
          <w:tcPr>
            <w:tcW w:w="429" w:type="dxa"/>
            <w:tcBorders>
              <w:bottom w:val="single" w:sz="4" w:space="0" w:color="auto"/>
              <w:right w:val="single" w:sz="18" w:space="0" w:color="auto"/>
            </w:tcBorders>
            <w:shd w:val="clear" w:color="auto" w:fill="FABF8F"/>
            <w:vAlign w:val="center"/>
          </w:tcPr>
          <w:p w14:paraId="56E7CB34"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8</w:t>
            </w:r>
          </w:p>
        </w:tc>
        <w:tc>
          <w:tcPr>
            <w:tcW w:w="429" w:type="dxa"/>
            <w:tcBorders>
              <w:left w:val="single" w:sz="18" w:space="0" w:color="auto"/>
              <w:bottom w:val="single" w:sz="4" w:space="0" w:color="auto"/>
            </w:tcBorders>
            <w:shd w:val="clear" w:color="auto" w:fill="FABF8F"/>
            <w:vAlign w:val="center"/>
          </w:tcPr>
          <w:p w14:paraId="56E7CB35" w14:textId="77777777" w:rsidR="00CC19FC" w:rsidRPr="00D20051" w:rsidRDefault="00CC19FC" w:rsidP="00B73377">
            <w:pPr>
              <w:pStyle w:val="TableText"/>
              <w:spacing w:before="40" w:after="40"/>
              <w:rPr>
                <w:rFonts w:ascii="Tahoma" w:hAnsi="Tahoma" w:cs="Tahoma"/>
                <w:sz w:val="13"/>
              </w:rPr>
            </w:pPr>
          </w:p>
        </w:tc>
        <w:tc>
          <w:tcPr>
            <w:tcW w:w="429" w:type="dxa"/>
            <w:tcBorders>
              <w:bottom w:val="single" w:sz="4" w:space="0" w:color="auto"/>
            </w:tcBorders>
            <w:shd w:val="clear" w:color="auto" w:fill="FABF8F"/>
            <w:vAlign w:val="center"/>
          </w:tcPr>
          <w:p w14:paraId="56E7CB36" w14:textId="77777777" w:rsidR="00CC19FC" w:rsidRPr="00D20051" w:rsidRDefault="00CC19FC" w:rsidP="00882C85">
            <w:pPr>
              <w:pStyle w:val="TableText"/>
              <w:spacing w:before="40" w:after="40"/>
              <w:rPr>
                <w:rFonts w:ascii="Tahoma" w:hAnsi="Tahoma" w:cs="Tahoma"/>
                <w:sz w:val="13"/>
              </w:rPr>
            </w:pPr>
            <w:r w:rsidRPr="00D20051">
              <w:rPr>
                <w:rFonts w:ascii="Tahoma" w:hAnsi="Tahoma" w:cs="Tahoma"/>
                <w:sz w:val="13"/>
              </w:rPr>
              <w:t>3</w:t>
            </w:r>
            <w:r w:rsidR="00882C8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6E7CB37"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1</w:t>
            </w:r>
            <w:r w:rsidR="00882C85">
              <w:rPr>
                <w:rFonts w:ascii="Tahoma" w:hAnsi="Tahoma" w:cs="Tahoma"/>
                <w:sz w:val="13"/>
              </w:rPr>
              <w:t>6</w:t>
            </w:r>
          </w:p>
        </w:tc>
        <w:tc>
          <w:tcPr>
            <w:tcW w:w="429" w:type="dxa"/>
            <w:tcBorders>
              <w:left w:val="single" w:sz="18" w:space="0" w:color="auto"/>
              <w:bottom w:val="single" w:sz="4" w:space="0" w:color="auto"/>
            </w:tcBorders>
            <w:shd w:val="clear" w:color="auto" w:fill="FABF8F"/>
            <w:vAlign w:val="center"/>
          </w:tcPr>
          <w:p w14:paraId="56E7CB38"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6E7CB39"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A,S</w:t>
            </w:r>
          </w:p>
        </w:tc>
        <w:tc>
          <w:tcPr>
            <w:tcW w:w="429" w:type="dxa"/>
            <w:tcBorders>
              <w:left w:val="single" w:sz="18" w:space="0" w:color="auto"/>
              <w:bottom w:val="single" w:sz="4" w:space="0" w:color="auto"/>
              <w:right w:val="single" w:sz="18" w:space="0" w:color="auto"/>
            </w:tcBorders>
            <w:shd w:val="clear" w:color="auto" w:fill="FABF8F"/>
            <w:vAlign w:val="center"/>
          </w:tcPr>
          <w:p w14:paraId="56E7CB3A"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P</w:t>
            </w:r>
          </w:p>
        </w:tc>
        <w:tc>
          <w:tcPr>
            <w:tcW w:w="514" w:type="dxa"/>
            <w:tcBorders>
              <w:bottom w:val="single" w:sz="4" w:space="0" w:color="auto"/>
            </w:tcBorders>
            <w:shd w:val="clear" w:color="auto" w:fill="FABF8F"/>
            <w:vAlign w:val="center"/>
          </w:tcPr>
          <w:p w14:paraId="56E7CB3B"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A</w:t>
            </w:r>
          </w:p>
        </w:tc>
        <w:tc>
          <w:tcPr>
            <w:tcW w:w="514" w:type="dxa"/>
            <w:tcBorders>
              <w:bottom w:val="single" w:sz="4" w:space="0" w:color="auto"/>
            </w:tcBorders>
            <w:shd w:val="clear" w:color="auto" w:fill="FABF8F"/>
            <w:vAlign w:val="center"/>
          </w:tcPr>
          <w:p w14:paraId="56E7CB3C" w14:textId="77777777" w:rsidR="00CC19FC" w:rsidRPr="00D20051" w:rsidRDefault="00CC19FC" w:rsidP="00B73377">
            <w:pPr>
              <w:pStyle w:val="TableText"/>
              <w:spacing w:before="40" w:after="40"/>
            </w:pPr>
            <w:r w:rsidRPr="00D20051">
              <w:rPr>
                <w:rFonts w:ascii="Tahoma" w:hAnsi="Tahoma" w:cs="Tahoma"/>
                <w:sz w:val="13"/>
              </w:rPr>
              <w:t>OL/SA/</w:t>
            </w:r>
          </w:p>
          <w:p w14:paraId="56E7CB3D"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OV</w:t>
            </w:r>
          </w:p>
        </w:tc>
      </w:tr>
      <w:tr w:rsidR="00B33D0E" w:rsidRPr="00D20051" w14:paraId="56E7CB53" w14:textId="77777777" w:rsidTr="00B73377">
        <w:trPr>
          <w:cantSplit/>
          <w:trHeight w:val="145"/>
        </w:trPr>
        <w:tc>
          <w:tcPr>
            <w:tcW w:w="2638" w:type="dxa"/>
            <w:tcBorders>
              <w:bottom w:val="single" w:sz="4" w:space="0" w:color="auto"/>
            </w:tcBorders>
            <w:shd w:val="clear" w:color="auto" w:fill="auto"/>
          </w:tcPr>
          <w:p w14:paraId="56E7CB3F" w14:textId="77777777" w:rsidR="00CC19FC" w:rsidRPr="00D20051" w:rsidRDefault="00CC19FC" w:rsidP="00B73377">
            <w:pPr>
              <w:pStyle w:val="Heading2"/>
              <w:spacing w:before="40" w:after="40"/>
              <w:ind w:left="0"/>
              <w:rPr>
                <w:rFonts w:ascii="Tahoma" w:hAnsi="Tahoma" w:cs="Tahoma"/>
                <w:b w:val="0"/>
                <w:sz w:val="14"/>
              </w:rPr>
            </w:pPr>
            <w:bookmarkStart w:id="113" w:name="_Toc336337892"/>
            <w:bookmarkStart w:id="114" w:name="_Toc357601013"/>
            <w:r w:rsidRPr="00D20051">
              <w:rPr>
                <w:rFonts w:ascii="Tahoma" w:hAnsi="Tahoma" w:cs="Tahoma"/>
                <w:b w:val="0"/>
                <w:sz w:val="14"/>
              </w:rPr>
              <w:t>Visual Studio</w:t>
            </w:r>
            <w:r w:rsidR="000711C5" w:rsidRPr="00D20051">
              <w:rPr>
                <w:rFonts w:ascii="Tahoma" w:hAnsi="Tahoma" w:cs="Tahoma"/>
                <w:sz w:val="14"/>
                <w:vertAlign w:val="superscript"/>
              </w:rPr>
              <w:t>®</w:t>
            </w:r>
            <w:r w:rsidRPr="00D20051">
              <w:rPr>
                <w:rFonts w:ascii="Tahoma" w:hAnsi="Tahoma" w:cs="Tahoma"/>
                <w:b w:val="0"/>
                <w:sz w:val="14"/>
              </w:rPr>
              <w:t xml:space="preserve"> Ultimate 2012 con MSDN</w:t>
            </w:r>
            <w:bookmarkEnd w:id="113"/>
            <w:bookmarkEnd w:id="114"/>
          </w:p>
        </w:tc>
        <w:tc>
          <w:tcPr>
            <w:tcW w:w="429" w:type="dxa"/>
            <w:tcBorders>
              <w:bottom w:val="single" w:sz="4" w:space="0" w:color="auto"/>
            </w:tcBorders>
            <w:shd w:val="clear" w:color="auto" w:fill="auto"/>
            <w:vAlign w:val="center"/>
          </w:tcPr>
          <w:p w14:paraId="56E7CB40" w14:textId="77777777" w:rsidR="00CC19FC" w:rsidRPr="00D20051" w:rsidRDefault="001E528E" w:rsidP="00B73377">
            <w:pPr>
              <w:pStyle w:val="TableText"/>
              <w:widowControl w:val="0"/>
              <w:spacing w:before="40" w:after="40"/>
              <w:rPr>
                <w:b/>
                <w:sz w:val="13"/>
                <w:szCs w:val="13"/>
                <w:u w:val="single"/>
              </w:rPr>
            </w:pPr>
            <w:hyperlink w:anchor="_23_Visual_Studio" w:history="1">
              <w:r w:rsidR="002D5731" w:rsidRPr="00D20051">
                <w:rPr>
                  <w:rStyle w:val="Hyperlink"/>
                  <w:b/>
                  <w:sz w:val="13"/>
                  <w:szCs w:val="13"/>
                </w:rPr>
                <w:t>23</w:t>
              </w:r>
            </w:hyperlink>
          </w:p>
        </w:tc>
        <w:tc>
          <w:tcPr>
            <w:tcW w:w="429" w:type="dxa"/>
            <w:tcBorders>
              <w:bottom w:val="single" w:sz="4" w:space="0" w:color="auto"/>
            </w:tcBorders>
            <w:shd w:val="clear" w:color="auto" w:fill="auto"/>
            <w:vAlign w:val="center"/>
          </w:tcPr>
          <w:p w14:paraId="56E7CB41"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14:paraId="56E7CB42"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6E7CB43" w14:textId="77777777" w:rsidR="00CC19FC" w:rsidRPr="00D20051" w:rsidRDefault="00CC19FC" w:rsidP="00B73377">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14:paraId="56E7CB44" w14:textId="77777777" w:rsidR="00CC19FC" w:rsidRPr="00D20051" w:rsidRDefault="00CC19FC" w:rsidP="00882C85">
            <w:pPr>
              <w:pStyle w:val="TableText"/>
              <w:spacing w:before="40" w:after="40"/>
              <w:rPr>
                <w:rFonts w:ascii="Tahoma" w:hAnsi="Tahoma" w:cs="Tahoma"/>
                <w:sz w:val="13"/>
              </w:rPr>
            </w:pPr>
            <w:r w:rsidRPr="00D20051">
              <w:rPr>
                <w:rFonts w:ascii="Tahoma" w:hAnsi="Tahoma" w:cs="Tahoma"/>
                <w:sz w:val="13"/>
              </w:rPr>
              <w:t>8</w:t>
            </w:r>
            <w:r w:rsidR="00882C85">
              <w:rPr>
                <w:rFonts w:ascii="Tahoma" w:hAnsi="Tahoma" w:cs="Tahoma"/>
                <w:sz w:val="13"/>
              </w:rPr>
              <w:t>5</w:t>
            </w:r>
          </w:p>
        </w:tc>
        <w:tc>
          <w:tcPr>
            <w:tcW w:w="429" w:type="dxa"/>
            <w:tcBorders>
              <w:bottom w:val="single" w:sz="4" w:space="0" w:color="auto"/>
            </w:tcBorders>
            <w:shd w:val="clear" w:color="auto" w:fill="auto"/>
            <w:vAlign w:val="center"/>
          </w:tcPr>
          <w:p w14:paraId="56E7CB45" w14:textId="77777777" w:rsidR="00CC19FC" w:rsidRPr="00D20051" w:rsidRDefault="00CC19FC" w:rsidP="00882C85">
            <w:pPr>
              <w:pStyle w:val="TableText"/>
              <w:spacing w:before="40" w:after="40"/>
              <w:rPr>
                <w:rFonts w:ascii="Tahoma" w:hAnsi="Tahoma" w:cs="Tahoma"/>
                <w:sz w:val="13"/>
              </w:rPr>
            </w:pPr>
            <w:r w:rsidRPr="00D20051">
              <w:rPr>
                <w:rFonts w:ascii="Tahoma" w:hAnsi="Tahoma" w:cs="Tahoma"/>
                <w:sz w:val="13"/>
              </w:rPr>
              <w:t>6</w:t>
            </w:r>
            <w:r w:rsidR="00882C85">
              <w:rPr>
                <w:rFonts w:ascii="Tahoma" w:hAnsi="Tahoma" w:cs="Tahoma"/>
                <w:sz w:val="13"/>
              </w:rPr>
              <w:t>8</w:t>
            </w:r>
          </w:p>
        </w:tc>
        <w:tc>
          <w:tcPr>
            <w:tcW w:w="429" w:type="dxa"/>
            <w:tcBorders>
              <w:bottom w:val="single" w:sz="4" w:space="0" w:color="auto"/>
            </w:tcBorders>
            <w:shd w:val="clear" w:color="auto" w:fill="auto"/>
            <w:vAlign w:val="center"/>
          </w:tcPr>
          <w:p w14:paraId="56E7CB46" w14:textId="77777777" w:rsidR="00CC19FC" w:rsidRPr="00D20051" w:rsidRDefault="00CC19FC" w:rsidP="00882C85">
            <w:pPr>
              <w:pStyle w:val="TableText"/>
              <w:spacing w:before="40" w:after="40"/>
              <w:rPr>
                <w:rFonts w:ascii="Tahoma" w:hAnsi="Tahoma" w:cs="Tahoma"/>
                <w:sz w:val="13"/>
              </w:rPr>
            </w:pPr>
            <w:r w:rsidRPr="00D20051">
              <w:rPr>
                <w:rFonts w:ascii="Tahoma" w:hAnsi="Tahoma" w:cs="Tahoma"/>
                <w:sz w:val="13"/>
              </w:rPr>
              <w:t>5</w:t>
            </w:r>
            <w:r w:rsidR="00882C85">
              <w:rPr>
                <w:rFonts w:ascii="Tahoma" w:hAnsi="Tahoma" w:cs="Tahoma"/>
                <w:sz w:val="13"/>
              </w:rPr>
              <w:t>1</w:t>
            </w:r>
          </w:p>
        </w:tc>
        <w:tc>
          <w:tcPr>
            <w:tcW w:w="429" w:type="dxa"/>
            <w:tcBorders>
              <w:bottom w:val="single" w:sz="4" w:space="0" w:color="auto"/>
            </w:tcBorders>
            <w:shd w:val="clear" w:color="auto" w:fill="auto"/>
            <w:vAlign w:val="center"/>
          </w:tcPr>
          <w:p w14:paraId="56E7CB47" w14:textId="77777777" w:rsidR="00CC19FC" w:rsidRPr="00D20051" w:rsidRDefault="00CC19FC" w:rsidP="00882C85">
            <w:pPr>
              <w:pStyle w:val="TableText"/>
              <w:spacing w:before="40" w:after="40"/>
              <w:rPr>
                <w:rFonts w:ascii="Tahoma" w:hAnsi="Tahoma" w:cs="Tahoma"/>
                <w:sz w:val="13"/>
              </w:rPr>
            </w:pPr>
            <w:r w:rsidRPr="00D20051">
              <w:rPr>
                <w:rFonts w:ascii="Tahoma" w:hAnsi="Tahoma" w:cs="Tahoma"/>
                <w:sz w:val="13"/>
              </w:rPr>
              <w:t>5</w:t>
            </w:r>
            <w:r w:rsidR="00882C85">
              <w:rPr>
                <w:rFonts w:ascii="Tahoma" w:hAnsi="Tahoma" w:cs="Tahoma"/>
                <w:sz w:val="13"/>
              </w:rPr>
              <w:t>1</w:t>
            </w:r>
          </w:p>
        </w:tc>
        <w:tc>
          <w:tcPr>
            <w:tcW w:w="429" w:type="dxa"/>
            <w:tcBorders>
              <w:bottom w:val="single" w:sz="4" w:space="0" w:color="auto"/>
            </w:tcBorders>
            <w:shd w:val="clear" w:color="auto" w:fill="auto"/>
            <w:vAlign w:val="center"/>
          </w:tcPr>
          <w:p w14:paraId="56E7CB48" w14:textId="77777777" w:rsidR="00CC19FC" w:rsidRPr="00D20051" w:rsidRDefault="00CC19FC" w:rsidP="00882C85">
            <w:pPr>
              <w:pStyle w:val="TableText"/>
              <w:spacing w:before="40" w:after="40"/>
              <w:rPr>
                <w:rFonts w:ascii="Tahoma" w:hAnsi="Tahoma" w:cs="Tahoma"/>
                <w:sz w:val="13"/>
              </w:rPr>
            </w:pPr>
            <w:r w:rsidRPr="00D20051">
              <w:rPr>
                <w:rFonts w:ascii="Tahoma" w:hAnsi="Tahoma" w:cs="Tahoma"/>
                <w:sz w:val="13"/>
              </w:rPr>
              <w:t>3</w:t>
            </w:r>
            <w:r w:rsidR="00882C85">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56E7CB49"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17</w:t>
            </w:r>
          </w:p>
        </w:tc>
        <w:tc>
          <w:tcPr>
            <w:tcW w:w="429" w:type="dxa"/>
            <w:tcBorders>
              <w:left w:val="single" w:sz="18" w:space="0" w:color="auto"/>
              <w:bottom w:val="single" w:sz="4" w:space="0" w:color="auto"/>
            </w:tcBorders>
            <w:shd w:val="clear" w:color="auto" w:fill="auto"/>
            <w:vAlign w:val="center"/>
          </w:tcPr>
          <w:p w14:paraId="56E7CB4A" w14:textId="77777777" w:rsidR="00CC19FC" w:rsidRPr="00D20051" w:rsidRDefault="00CC19FC" w:rsidP="00B73377">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14:paraId="56E7CB4B" w14:textId="77777777" w:rsidR="00CC19FC" w:rsidRPr="00D20051" w:rsidRDefault="00CC19FC" w:rsidP="00882C85">
            <w:pPr>
              <w:pStyle w:val="TableText"/>
              <w:spacing w:before="40" w:after="40"/>
              <w:rPr>
                <w:rFonts w:ascii="Tahoma" w:hAnsi="Tahoma" w:cs="Tahoma"/>
                <w:sz w:val="13"/>
              </w:rPr>
            </w:pPr>
            <w:r w:rsidRPr="00D20051">
              <w:rPr>
                <w:rFonts w:ascii="Tahoma" w:hAnsi="Tahoma" w:cs="Tahoma"/>
                <w:sz w:val="13"/>
              </w:rPr>
              <w:t>6</w:t>
            </w:r>
            <w:r w:rsidR="00882C85">
              <w:rPr>
                <w:rFonts w:ascii="Tahoma" w:hAnsi="Tahoma" w:cs="Tahoma"/>
                <w:sz w:val="13"/>
              </w:rPr>
              <w:t>8</w:t>
            </w:r>
          </w:p>
        </w:tc>
        <w:tc>
          <w:tcPr>
            <w:tcW w:w="429" w:type="dxa"/>
            <w:tcBorders>
              <w:bottom w:val="single" w:sz="4" w:space="0" w:color="auto"/>
              <w:right w:val="single" w:sz="18" w:space="0" w:color="auto"/>
            </w:tcBorders>
            <w:shd w:val="clear" w:color="auto" w:fill="auto"/>
            <w:vAlign w:val="center"/>
          </w:tcPr>
          <w:p w14:paraId="56E7CB4C" w14:textId="77777777" w:rsidR="00CC19FC" w:rsidRPr="00D20051" w:rsidRDefault="00CC19FC" w:rsidP="00882C85">
            <w:pPr>
              <w:pStyle w:val="TableText"/>
              <w:spacing w:before="40" w:after="40"/>
              <w:rPr>
                <w:rFonts w:ascii="Tahoma" w:hAnsi="Tahoma" w:cs="Tahoma"/>
                <w:sz w:val="13"/>
              </w:rPr>
            </w:pPr>
            <w:r w:rsidRPr="00D20051">
              <w:rPr>
                <w:rFonts w:ascii="Tahoma" w:hAnsi="Tahoma" w:cs="Tahoma"/>
                <w:sz w:val="13"/>
              </w:rPr>
              <w:t>3</w:t>
            </w:r>
            <w:r w:rsidR="00882C85">
              <w:rPr>
                <w:rFonts w:ascii="Tahoma" w:hAnsi="Tahoma" w:cs="Tahoma"/>
                <w:sz w:val="13"/>
              </w:rPr>
              <w:t>4</w:t>
            </w:r>
          </w:p>
        </w:tc>
        <w:tc>
          <w:tcPr>
            <w:tcW w:w="429" w:type="dxa"/>
            <w:tcBorders>
              <w:left w:val="single" w:sz="18" w:space="0" w:color="auto"/>
              <w:bottom w:val="single" w:sz="4" w:space="0" w:color="auto"/>
            </w:tcBorders>
            <w:shd w:val="clear" w:color="auto" w:fill="auto"/>
            <w:vAlign w:val="center"/>
          </w:tcPr>
          <w:p w14:paraId="56E7CB4D"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6E7CB4E"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A,S</w:t>
            </w:r>
          </w:p>
        </w:tc>
        <w:tc>
          <w:tcPr>
            <w:tcW w:w="429" w:type="dxa"/>
            <w:tcBorders>
              <w:left w:val="single" w:sz="18" w:space="0" w:color="auto"/>
              <w:bottom w:val="single" w:sz="4" w:space="0" w:color="auto"/>
              <w:right w:val="single" w:sz="18" w:space="0" w:color="auto"/>
            </w:tcBorders>
            <w:shd w:val="clear" w:color="auto" w:fill="auto"/>
            <w:vAlign w:val="center"/>
          </w:tcPr>
          <w:p w14:paraId="56E7CB4F"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P</w:t>
            </w:r>
          </w:p>
        </w:tc>
        <w:tc>
          <w:tcPr>
            <w:tcW w:w="514" w:type="dxa"/>
            <w:tcBorders>
              <w:bottom w:val="single" w:sz="4" w:space="0" w:color="auto"/>
            </w:tcBorders>
            <w:shd w:val="clear" w:color="auto" w:fill="auto"/>
            <w:vAlign w:val="center"/>
          </w:tcPr>
          <w:p w14:paraId="56E7CB50"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A</w:t>
            </w:r>
          </w:p>
        </w:tc>
        <w:tc>
          <w:tcPr>
            <w:tcW w:w="514" w:type="dxa"/>
            <w:tcBorders>
              <w:bottom w:val="single" w:sz="4" w:space="0" w:color="auto"/>
            </w:tcBorders>
            <w:shd w:val="clear" w:color="auto" w:fill="auto"/>
            <w:vAlign w:val="center"/>
          </w:tcPr>
          <w:p w14:paraId="56E7CB51" w14:textId="77777777" w:rsidR="00CC19FC" w:rsidRPr="00D20051" w:rsidRDefault="00CC19FC" w:rsidP="00B73377">
            <w:pPr>
              <w:pStyle w:val="TableText"/>
              <w:spacing w:before="40" w:after="40"/>
            </w:pPr>
            <w:r w:rsidRPr="00D20051">
              <w:rPr>
                <w:rFonts w:ascii="Tahoma" w:hAnsi="Tahoma" w:cs="Tahoma"/>
                <w:sz w:val="13"/>
              </w:rPr>
              <w:t>OL/SA/</w:t>
            </w:r>
          </w:p>
          <w:p w14:paraId="56E7CB52"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OV</w:t>
            </w:r>
          </w:p>
        </w:tc>
      </w:tr>
      <w:tr w:rsidR="00EF228F" w:rsidRPr="00D20051" w14:paraId="56E7CB68" w14:textId="77777777" w:rsidTr="00B73377">
        <w:trPr>
          <w:cantSplit/>
          <w:trHeight w:val="145"/>
        </w:trPr>
        <w:tc>
          <w:tcPr>
            <w:tcW w:w="2638" w:type="dxa"/>
            <w:tcBorders>
              <w:bottom w:val="single" w:sz="4" w:space="0" w:color="auto"/>
            </w:tcBorders>
            <w:shd w:val="clear" w:color="auto" w:fill="FABF8F"/>
          </w:tcPr>
          <w:p w14:paraId="56E7CB54" w14:textId="77777777" w:rsidR="00CC19FC" w:rsidRPr="00D20051" w:rsidRDefault="00CC19FC" w:rsidP="00B73377">
            <w:pPr>
              <w:pStyle w:val="Heading2"/>
              <w:spacing w:before="40" w:after="40"/>
              <w:ind w:left="0"/>
              <w:rPr>
                <w:rFonts w:ascii="Tahoma" w:hAnsi="Tahoma" w:cs="Tahoma"/>
                <w:b w:val="0"/>
                <w:sz w:val="14"/>
              </w:rPr>
            </w:pPr>
            <w:bookmarkStart w:id="115" w:name="_Toc336337893"/>
            <w:bookmarkStart w:id="116" w:name="_Toc357601014"/>
            <w:r w:rsidRPr="00D20051">
              <w:rPr>
                <w:rFonts w:ascii="Tahoma" w:hAnsi="Tahoma" w:cs="Tahoma"/>
                <w:b w:val="0"/>
                <w:sz w:val="14"/>
              </w:rPr>
              <w:t>Visual Studio</w:t>
            </w:r>
            <w:r w:rsidR="000711C5" w:rsidRPr="00D20051">
              <w:rPr>
                <w:rFonts w:ascii="Tahoma" w:hAnsi="Tahoma" w:cs="Tahoma"/>
                <w:sz w:val="14"/>
                <w:vertAlign w:val="superscript"/>
              </w:rPr>
              <w:t>®</w:t>
            </w:r>
            <w:r w:rsidRPr="00D20051">
              <w:rPr>
                <w:rFonts w:ascii="Tahoma" w:hAnsi="Tahoma" w:cs="Tahoma"/>
                <w:b w:val="0"/>
                <w:sz w:val="14"/>
              </w:rPr>
              <w:t xml:space="preserve"> Test Professional 2012 </w:t>
            </w:r>
            <w:r w:rsidR="00B73377" w:rsidRPr="00D20051">
              <w:rPr>
                <w:rFonts w:ascii="Tahoma" w:hAnsi="Tahoma" w:cs="Tahoma"/>
                <w:b w:val="0"/>
                <w:sz w:val="14"/>
              </w:rPr>
              <w:br/>
            </w:r>
            <w:r w:rsidRPr="00D20051">
              <w:rPr>
                <w:rFonts w:ascii="Tahoma" w:hAnsi="Tahoma" w:cs="Tahoma"/>
                <w:b w:val="0"/>
                <w:sz w:val="14"/>
              </w:rPr>
              <w:t>con MSDN</w:t>
            </w:r>
            <w:bookmarkEnd w:id="115"/>
            <w:bookmarkEnd w:id="116"/>
          </w:p>
        </w:tc>
        <w:tc>
          <w:tcPr>
            <w:tcW w:w="429" w:type="dxa"/>
            <w:tcBorders>
              <w:bottom w:val="single" w:sz="4" w:space="0" w:color="auto"/>
            </w:tcBorders>
            <w:shd w:val="clear" w:color="auto" w:fill="FABF8F"/>
            <w:vAlign w:val="center"/>
          </w:tcPr>
          <w:p w14:paraId="56E7CB55" w14:textId="77777777" w:rsidR="00CC19FC" w:rsidRPr="00D20051" w:rsidRDefault="001E528E" w:rsidP="00B73377">
            <w:pPr>
              <w:pStyle w:val="TableText"/>
              <w:widowControl w:val="0"/>
              <w:spacing w:before="40" w:after="40"/>
              <w:rPr>
                <w:b/>
                <w:sz w:val="13"/>
                <w:szCs w:val="13"/>
                <w:u w:val="single"/>
              </w:rPr>
            </w:pPr>
            <w:hyperlink w:anchor="_24_Visual_Studio" w:history="1">
              <w:r w:rsidR="002D5731" w:rsidRPr="00D20051">
                <w:rPr>
                  <w:rStyle w:val="Hyperlink"/>
                  <w:b/>
                  <w:sz w:val="13"/>
                  <w:szCs w:val="13"/>
                </w:rPr>
                <w:t>24</w:t>
              </w:r>
            </w:hyperlink>
          </w:p>
        </w:tc>
        <w:tc>
          <w:tcPr>
            <w:tcW w:w="429" w:type="dxa"/>
            <w:tcBorders>
              <w:bottom w:val="single" w:sz="4" w:space="0" w:color="auto"/>
            </w:tcBorders>
            <w:shd w:val="clear" w:color="auto" w:fill="FABF8F"/>
            <w:vAlign w:val="center"/>
          </w:tcPr>
          <w:p w14:paraId="56E7CB56"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14:paraId="56E7CB57"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6E7CB58" w14:textId="77777777" w:rsidR="00CC19FC" w:rsidRPr="00D20051" w:rsidRDefault="00CC19FC" w:rsidP="00B73377">
            <w:pPr>
              <w:pStyle w:val="TableText"/>
              <w:spacing w:before="40" w:after="40"/>
              <w:rPr>
                <w:rFonts w:ascii="Tahoma" w:hAnsi="Tahoma" w:cs="Tahoma"/>
                <w:sz w:val="13"/>
              </w:rPr>
            </w:pPr>
          </w:p>
        </w:tc>
        <w:tc>
          <w:tcPr>
            <w:tcW w:w="429" w:type="dxa"/>
            <w:tcBorders>
              <w:bottom w:val="single" w:sz="4" w:space="0" w:color="auto"/>
            </w:tcBorders>
            <w:shd w:val="clear" w:color="auto" w:fill="FABF8F"/>
            <w:vAlign w:val="center"/>
          </w:tcPr>
          <w:p w14:paraId="56E7CB59"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15</w:t>
            </w:r>
          </w:p>
        </w:tc>
        <w:tc>
          <w:tcPr>
            <w:tcW w:w="429" w:type="dxa"/>
            <w:tcBorders>
              <w:bottom w:val="single" w:sz="4" w:space="0" w:color="auto"/>
            </w:tcBorders>
            <w:shd w:val="clear" w:color="auto" w:fill="FABF8F"/>
            <w:vAlign w:val="center"/>
          </w:tcPr>
          <w:p w14:paraId="56E7CB5A"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12</w:t>
            </w:r>
          </w:p>
        </w:tc>
        <w:tc>
          <w:tcPr>
            <w:tcW w:w="429" w:type="dxa"/>
            <w:tcBorders>
              <w:bottom w:val="single" w:sz="4" w:space="0" w:color="auto"/>
            </w:tcBorders>
            <w:shd w:val="clear" w:color="auto" w:fill="FABF8F"/>
            <w:vAlign w:val="center"/>
          </w:tcPr>
          <w:p w14:paraId="56E7CB5B"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9</w:t>
            </w:r>
          </w:p>
        </w:tc>
        <w:tc>
          <w:tcPr>
            <w:tcW w:w="429" w:type="dxa"/>
            <w:tcBorders>
              <w:bottom w:val="single" w:sz="4" w:space="0" w:color="auto"/>
            </w:tcBorders>
            <w:shd w:val="clear" w:color="auto" w:fill="FABF8F"/>
            <w:vAlign w:val="center"/>
          </w:tcPr>
          <w:p w14:paraId="56E7CB5C"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9</w:t>
            </w:r>
          </w:p>
        </w:tc>
        <w:tc>
          <w:tcPr>
            <w:tcW w:w="429" w:type="dxa"/>
            <w:tcBorders>
              <w:bottom w:val="single" w:sz="4" w:space="0" w:color="auto"/>
            </w:tcBorders>
            <w:shd w:val="clear" w:color="auto" w:fill="FABF8F"/>
            <w:vAlign w:val="center"/>
          </w:tcPr>
          <w:p w14:paraId="56E7CB5D"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6</w:t>
            </w:r>
          </w:p>
        </w:tc>
        <w:tc>
          <w:tcPr>
            <w:tcW w:w="429" w:type="dxa"/>
            <w:tcBorders>
              <w:bottom w:val="single" w:sz="4" w:space="0" w:color="auto"/>
              <w:right w:val="single" w:sz="18" w:space="0" w:color="auto"/>
            </w:tcBorders>
            <w:shd w:val="clear" w:color="auto" w:fill="FABF8F"/>
            <w:vAlign w:val="center"/>
          </w:tcPr>
          <w:p w14:paraId="56E7CB5E"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3</w:t>
            </w:r>
          </w:p>
        </w:tc>
        <w:tc>
          <w:tcPr>
            <w:tcW w:w="429" w:type="dxa"/>
            <w:tcBorders>
              <w:left w:val="single" w:sz="18" w:space="0" w:color="auto"/>
              <w:bottom w:val="single" w:sz="4" w:space="0" w:color="auto"/>
            </w:tcBorders>
            <w:shd w:val="clear" w:color="auto" w:fill="FABF8F"/>
            <w:vAlign w:val="center"/>
          </w:tcPr>
          <w:p w14:paraId="56E7CB5F" w14:textId="77777777" w:rsidR="00CC19FC" w:rsidRPr="00D20051" w:rsidRDefault="00CC19FC" w:rsidP="00B73377">
            <w:pPr>
              <w:pStyle w:val="TableText"/>
              <w:spacing w:before="40" w:after="40"/>
              <w:rPr>
                <w:rFonts w:ascii="Tahoma" w:hAnsi="Tahoma" w:cs="Tahoma"/>
                <w:sz w:val="13"/>
              </w:rPr>
            </w:pPr>
          </w:p>
        </w:tc>
        <w:tc>
          <w:tcPr>
            <w:tcW w:w="429" w:type="dxa"/>
            <w:tcBorders>
              <w:bottom w:val="single" w:sz="4" w:space="0" w:color="auto"/>
            </w:tcBorders>
            <w:shd w:val="clear" w:color="auto" w:fill="FABF8F"/>
            <w:vAlign w:val="center"/>
          </w:tcPr>
          <w:p w14:paraId="56E7CB60"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12</w:t>
            </w:r>
          </w:p>
        </w:tc>
        <w:tc>
          <w:tcPr>
            <w:tcW w:w="429" w:type="dxa"/>
            <w:tcBorders>
              <w:bottom w:val="single" w:sz="4" w:space="0" w:color="auto"/>
              <w:right w:val="single" w:sz="18" w:space="0" w:color="auto"/>
            </w:tcBorders>
            <w:shd w:val="clear" w:color="auto" w:fill="FABF8F"/>
            <w:vAlign w:val="center"/>
          </w:tcPr>
          <w:p w14:paraId="56E7CB61"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6</w:t>
            </w:r>
          </w:p>
        </w:tc>
        <w:tc>
          <w:tcPr>
            <w:tcW w:w="429" w:type="dxa"/>
            <w:tcBorders>
              <w:left w:val="single" w:sz="18" w:space="0" w:color="auto"/>
              <w:bottom w:val="single" w:sz="4" w:space="0" w:color="auto"/>
            </w:tcBorders>
            <w:shd w:val="clear" w:color="auto" w:fill="FABF8F"/>
            <w:vAlign w:val="center"/>
          </w:tcPr>
          <w:p w14:paraId="56E7CB62"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6E7CB63"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A,S</w:t>
            </w:r>
          </w:p>
        </w:tc>
        <w:tc>
          <w:tcPr>
            <w:tcW w:w="429" w:type="dxa"/>
            <w:tcBorders>
              <w:left w:val="single" w:sz="18" w:space="0" w:color="auto"/>
              <w:bottom w:val="single" w:sz="4" w:space="0" w:color="auto"/>
              <w:right w:val="single" w:sz="18" w:space="0" w:color="auto"/>
            </w:tcBorders>
            <w:shd w:val="clear" w:color="auto" w:fill="FABF8F"/>
            <w:vAlign w:val="center"/>
          </w:tcPr>
          <w:p w14:paraId="56E7CB64"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P</w:t>
            </w:r>
          </w:p>
        </w:tc>
        <w:tc>
          <w:tcPr>
            <w:tcW w:w="514" w:type="dxa"/>
            <w:tcBorders>
              <w:bottom w:val="single" w:sz="4" w:space="0" w:color="auto"/>
            </w:tcBorders>
            <w:shd w:val="clear" w:color="auto" w:fill="FABF8F"/>
            <w:vAlign w:val="center"/>
          </w:tcPr>
          <w:p w14:paraId="56E7CB65"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A</w:t>
            </w:r>
          </w:p>
        </w:tc>
        <w:tc>
          <w:tcPr>
            <w:tcW w:w="514" w:type="dxa"/>
            <w:tcBorders>
              <w:bottom w:val="single" w:sz="4" w:space="0" w:color="auto"/>
            </w:tcBorders>
            <w:shd w:val="clear" w:color="auto" w:fill="FABF8F"/>
            <w:vAlign w:val="center"/>
          </w:tcPr>
          <w:p w14:paraId="56E7CB66" w14:textId="77777777" w:rsidR="00CC19FC" w:rsidRPr="00D20051" w:rsidRDefault="00CC19FC" w:rsidP="00B73377">
            <w:pPr>
              <w:pStyle w:val="TableText"/>
              <w:spacing w:before="40" w:after="40"/>
            </w:pPr>
            <w:r w:rsidRPr="00D20051">
              <w:rPr>
                <w:rFonts w:ascii="Tahoma" w:hAnsi="Tahoma" w:cs="Tahoma"/>
                <w:sz w:val="13"/>
              </w:rPr>
              <w:t>OL/SA/</w:t>
            </w:r>
          </w:p>
          <w:p w14:paraId="56E7CB67"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OV</w:t>
            </w:r>
          </w:p>
        </w:tc>
      </w:tr>
      <w:tr w:rsidR="00B33D0E" w:rsidRPr="00D20051" w14:paraId="56E7CB7C" w14:textId="77777777" w:rsidTr="00B73377">
        <w:trPr>
          <w:cantSplit/>
          <w:trHeight w:val="70"/>
        </w:trPr>
        <w:tc>
          <w:tcPr>
            <w:tcW w:w="2638" w:type="dxa"/>
            <w:tcBorders>
              <w:bottom w:val="single" w:sz="4" w:space="0" w:color="auto"/>
            </w:tcBorders>
            <w:shd w:val="clear" w:color="auto" w:fill="auto"/>
          </w:tcPr>
          <w:p w14:paraId="56E7CB69" w14:textId="77777777" w:rsidR="00CC19FC" w:rsidRPr="00D20051" w:rsidRDefault="00CC19FC" w:rsidP="00B73377">
            <w:pPr>
              <w:pStyle w:val="Heading2"/>
              <w:spacing w:before="40" w:after="40"/>
              <w:ind w:left="0"/>
              <w:rPr>
                <w:rFonts w:ascii="Tahoma" w:hAnsi="Tahoma" w:cs="Tahoma"/>
                <w:b w:val="0"/>
                <w:sz w:val="14"/>
              </w:rPr>
            </w:pPr>
            <w:bookmarkStart w:id="117" w:name="_Toc336337894"/>
            <w:bookmarkStart w:id="118" w:name="_Toc357601015"/>
            <w:r w:rsidRPr="00D20051">
              <w:rPr>
                <w:rFonts w:ascii="Tahoma" w:hAnsi="Tahoma" w:cs="Tahoma"/>
                <w:b w:val="0"/>
                <w:sz w:val="14"/>
              </w:rPr>
              <w:t xml:space="preserve">Word </w:t>
            </w:r>
            <w:bookmarkEnd w:id="117"/>
            <w:r w:rsidRPr="00D20051">
              <w:rPr>
                <w:rFonts w:ascii="Tahoma" w:hAnsi="Tahoma" w:cs="Tahoma"/>
                <w:b w:val="0"/>
                <w:sz w:val="14"/>
              </w:rPr>
              <w:t>2013</w:t>
            </w:r>
            <w:bookmarkEnd w:id="118"/>
          </w:p>
        </w:tc>
        <w:tc>
          <w:tcPr>
            <w:tcW w:w="429" w:type="dxa"/>
            <w:tcBorders>
              <w:bottom w:val="single" w:sz="4" w:space="0" w:color="auto"/>
            </w:tcBorders>
            <w:shd w:val="clear" w:color="auto" w:fill="auto"/>
            <w:vAlign w:val="center"/>
          </w:tcPr>
          <w:p w14:paraId="56E7CB6A" w14:textId="77777777" w:rsidR="00CC19FC" w:rsidRPr="00D20051" w:rsidRDefault="00CC19FC" w:rsidP="00B73377">
            <w:pPr>
              <w:pStyle w:val="TableText"/>
              <w:widowControl w:val="0"/>
              <w:spacing w:before="40" w:after="40"/>
              <w:rPr>
                <w:rStyle w:val="EndnoteReference"/>
                <w:color w:val="0000FF"/>
                <w:sz w:val="13"/>
                <w:szCs w:val="13"/>
                <w:u w:val="single"/>
              </w:rPr>
            </w:pPr>
          </w:p>
        </w:tc>
        <w:tc>
          <w:tcPr>
            <w:tcW w:w="429" w:type="dxa"/>
            <w:tcBorders>
              <w:bottom w:val="single" w:sz="4" w:space="0" w:color="auto"/>
            </w:tcBorders>
            <w:shd w:val="clear" w:color="auto" w:fill="auto"/>
            <w:vAlign w:val="center"/>
          </w:tcPr>
          <w:p w14:paraId="56E7CB6B"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56E7CB6C"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6E7CB6D"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tcBorders>
            <w:shd w:val="clear" w:color="auto" w:fill="auto"/>
            <w:vAlign w:val="center"/>
          </w:tcPr>
          <w:p w14:paraId="56E7CB6E"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3</w:t>
            </w:r>
          </w:p>
        </w:tc>
        <w:tc>
          <w:tcPr>
            <w:tcW w:w="429" w:type="dxa"/>
            <w:tcBorders>
              <w:bottom w:val="single" w:sz="4" w:space="0" w:color="auto"/>
            </w:tcBorders>
            <w:shd w:val="clear" w:color="auto" w:fill="auto"/>
            <w:vAlign w:val="center"/>
          </w:tcPr>
          <w:p w14:paraId="56E7CB6F"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tcBorders>
            <w:shd w:val="clear" w:color="auto" w:fill="auto"/>
            <w:vAlign w:val="center"/>
          </w:tcPr>
          <w:p w14:paraId="56E7CB70"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tcBorders>
            <w:shd w:val="clear" w:color="auto" w:fill="auto"/>
            <w:vAlign w:val="center"/>
          </w:tcPr>
          <w:p w14:paraId="56E7CB71"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tcBorders>
            <w:shd w:val="clear" w:color="auto" w:fill="auto"/>
            <w:vAlign w:val="center"/>
          </w:tcPr>
          <w:p w14:paraId="56E7CB72"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6E7CB73"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6E7CB74"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tcBorders>
            <w:shd w:val="clear" w:color="auto" w:fill="auto"/>
            <w:vAlign w:val="center"/>
          </w:tcPr>
          <w:p w14:paraId="56E7CB75"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6E7CB76"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6E7CB77" w14:textId="77777777" w:rsidR="00CC19FC" w:rsidRPr="00D20051" w:rsidRDefault="00CC19FC" w:rsidP="00B73377">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6E7CB78" w14:textId="77777777" w:rsidR="00CC19FC" w:rsidRPr="00D20051" w:rsidRDefault="00CC19FC" w:rsidP="00B73377">
            <w:pPr>
              <w:pStyle w:val="TableText"/>
              <w:spacing w:before="40" w:after="4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56E7CB79"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P</w:t>
            </w:r>
          </w:p>
        </w:tc>
        <w:tc>
          <w:tcPr>
            <w:tcW w:w="514" w:type="dxa"/>
            <w:tcBorders>
              <w:bottom w:val="single" w:sz="4" w:space="0" w:color="auto"/>
            </w:tcBorders>
            <w:shd w:val="clear" w:color="auto" w:fill="auto"/>
            <w:vAlign w:val="center"/>
          </w:tcPr>
          <w:p w14:paraId="56E7CB7A" w14:textId="77777777" w:rsidR="00CC19FC" w:rsidRPr="00D20051" w:rsidRDefault="00CC19FC" w:rsidP="00B73377">
            <w:pPr>
              <w:pStyle w:val="TableText"/>
              <w:spacing w:before="40" w:after="40"/>
              <w:rPr>
                <w:rFonts w:ascii="Tahoma" w:hAnsi="Tahoma" w:cs="Tahoma"/>
                <w:sz w:val="13"/>
              </w:rPr>
            </w:pPr>
          </w:p>
        </w:tc>
        <w:tc>
          <w:tcPr>
            <w:tcW w:w="514" w:type="dxa"/>
            <w:tcBorders>
              <w:bottom w:val="single" w:sz="4" w:space="0" w:color="auto"/>
            </w:tcBorders>
            <w:shd w:val="clear" w:color="auto" w:fill="auto"/>
            <w:vAlign w:val="center"/>
          </w:tcPr>
          <w:p w14:paraId="56E7CB7B" w14:textId="77777777" w:rsidR="00CC19FC" w:rsidRPr="00D20051" w:rsidRDefault="00CC19FC" w:rsidP="00B73377">
            <w:pPr>
              <w:pStyle w:val="TableText"/>
              <w:spacing w:before="40" w:after="40"/>
              <w:rPr>
                <w:rFonts w:ascii="Tahoma" w:hAnsi="Tahoma" w:cs="Tahoma"/>
                <w:sz w:val="13"/>
              </w:rPr>
            </w:pPr>
          </w:p>
        </w:tc>
      </w:tr>
      <w:tr w:rsidR="00EF228F" w:rsidRPr="00D20051" w14:paraId="56E7CB90" w14:textId="77777777" w:rsidTr="00B73377">
        <w:trPr>
          <w:cantSplit/>
          <w:trHeight w:val="323"/>
        </w:trPr>
        <w:tc>
          <w:tcPr>
            <w:tcW w:w="2638" w:type="dxa"/>
            <w:tcBorders>
              <w:bottom w:val="single" w:sz="4" w:space="0" w:color="auto"/>
            </w:tcBorders>
            <w:shd w:val="clear" w:color="auto" w:fill="FABF8F"/>
          </w:tcPr>
          <w:p w14:paraId="56E7CB7D" w14:textId="77777777" w:rsidR="00CC19FC" w:rsidRPr="00D20051" w:rsidRDefault="00CC19FC" w:rsidP="00B73377">
            <w:pPr>
              <w:pStyle w:val="Heading2"/>
              <w:spacing w:before="40" w:after="40"/>
              <w:ind w:left="0"/>
              <w:rPr>
                <w:rFonts w:ascii="Tahoma" w:hAnsi="Tahoma" w:cs="Tahoma"/>
                <w:b w:val="0"/>
                <w:sz w:val="14"/>
              </w:rPr>
            </w:pPr>
            <w:bookmarkStart w:id="119" w:name="_Toc336337895"/>
            <w:bookmarkStart w:id="120" w:name="_Toc357601016"/>
            <w:r w:rsidRPr="00D20051">
              <w:rPr>
                <w:rFonts w:ascii="Tahoma" w:hAnsi="Tahoma" w:cs="Tahoma"/>
                <w:b w:val="0"/>
                <w:sz w:val="14"/>
              </w:rPr>
              <w:t>Word per Mac 2011</w:t>
            </w:r>
            <w:bookmarkEnd w:id="119"/>
            <w:bookmarkEnd w:id="120"/>
          </w:p>
        </w:tc>
        <w:tc>
          <w:tcPr>
            <w:tcW w:w="429" w:type="dxa"/>
            <w:tcBorders>
              <w:bottom w:val="single" w:sz="4" w:space="0" w:color="auto"/>
            </w:tcBorders>
            <w:shd w:val="clear" w:color="auto" w:fill="FABF8F"/>
            <w:vAlign w:val="center"/>
          </w:tcPr>
          <w:p w14:paraId="56E7CB7E" w14:textId="77777777" w:rsidR="00CC19FC" w:rsidRPr="00D20051" w:rsidRDefault="00CC19FC" w:rsidP="00B73377">
            <w:pPr>
              <w:pStyle w:val="TableText"/>
              <w:widowControl w:val="0"/>
              <w:spacing w:before="40" w:after="40"/>
              <w:rPr>
                <w:rStyle w:val="EndnoteReference"/>
                <w:rFonts w:ascii="Tahoma" w:hAnsi="Tahoma"/>
                <w:color w:val="0000FF"/>
                <w:sz w:val="14"/>
              </w:rPr>
            </w:pPr>
          </w:p>
        </w:tc>
        <w:tc>
          <w:tcPr>
            <w:tcW w:w="429" w:type="dxa"/>
            <w:tcBorders>
              <w:bottom w:val="single" w:sz="4" w:space="0" w:color="auto"/>
            </w:tcBorders>
            <w:shd w:val="clear" w:color="auto" w:fill="FABF8F"/>
            <w:vAlign w:val="center"/>
          </w:tcPr>
          <w:p w14:paraId="56E7CB7F"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14:paraId="56E7CB80"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6E7CB81"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tcBorders>
            <w:shd w:val="clear" w:color="auto" w:fill="FABF8F"/>
            <w:vAlign w:val="center"/>
          </w:tcPr>
          <w:p w14:paraId="56E7CB82"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3</w:t>
            </w:r>
          </w:p>
        </w:tc>
        <w:tc>
          <w:tcPr>
            <w:tcW w:w="429" w:type="dxa"/>
            <w:tcBorders>
              <w:bottom w:val="single" w:sz="4" w:space="0" w:color="auto"/>
            </w:tcBorders>
            <w:shd w:val="clear" w:color="auto" w:fill="FABF8F"/>
            <w:vAlign w:val="center"/>
          </w:tcPr>
          <w:p w14:paraId="56E7CB83"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tcBorders>
            <w:shd w:val="clear" w:color="auto" w:fill="FABF8F"/>
            <w:vAlign w:val="center"/>
          </w:tcPr>
          <w:p w14:paraId="56E7CB84"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tcBorders>
            <w:shd w:val="clear" w:color="auto" w:fill="FABF8F"/>
            <w:vAlign w:val="center"/>
          </w:tcPr>
          <w:p w14:paraId="56E7CB85"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tcBorders>
            <w:shd w:val="clear" w:color="auto" w:fill="FABF8F"/>
            <w:vAlign w:val="center"/>
          </w:tcPr>
          <w:p w14:paraId="56E7CB86"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6E7CB87"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E7CB88"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1</w:t>
            </w:r>
          </w:p>
        </w:tc>
        <w:tc>
          <w:tcPr>
            <w:tcW w:w="429" w:type="dxa"/>
            <w:tcBorders>
              <w:bottom w:val="single" w:sz="4" w:space="0" w:color="auto"/>
            </w:tcBorders>
            <w:shd w:val="clear" w:color="auto" w:fill="FABF8F"/>
            <w:vAlign w:val="center"/>
          </w:tcPr>
          <w:p w14:paraId="56E7CB89"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6E7CB8A"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E7CB8B" w14:textId="77777777" w:rsidR="00CC19FC" w:rsidRPr="00D20051" w:rsidRDefault="00CC19FC" w:rsidP="00B73377">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E7CB8C" w14:textId="77777777" w:rsidR="00CC19FC" w:rsidRPr="00D20051" w:rsidRDefault="00CC19FC" w:rsidP="00B73377">
            <w:pPr>
              <w:pStyle w:val="TableText"/>
              <w:spacing w:before="40" w:after="4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6E7CB8D" w14:textId="77777777" w:rsidR="00CC19FC" w:rsidRPr="00D20051" w:rsidRDefault="00CC19FC" w:rsidP="00B73377">
            <w:pPr>
              <w:pStyle w:val="TableText"/>
              <w:spacing w:before="40" w:after="40"/>
              <w:rPr>
                <w:rFonts w:ascii="Tahoma" w:hAnsi="Tahoma" w:cs="Tahoma"/>
                <w:sz w:val="13"/>
              </w:rPr>
            </w:pPr>
            <w:r w:rsidRPr="00D20051">
              <w:rPr>
                <w:rFonts w:ascii="Tahoma" w:hAnsi="Tahoma" w:cs="Tahoma"/>
                <w:sz w:val="13"/>
              </w:rPr>
              <w:t>P</w:t>
            </w:r>
          </w:p>
        </w:tc>
        <w:tc>
          <w:tcPr>
            <w:tcW w:w="514" w:type="dxa"/>
            <w:tcBorders>
              <w:bottom w:val="single" w:sz="4" w:space="0" w:color="auto"/>
            </w:tcBorders>
            <w:shd w:val="clear" w:color="auto" w:fill="FABF8F"/>
            <w:vAlign w:val="center"/>
          </w:tcPr>
          <w:p w14:paraId="56E7CB8E" w14:textId="77777777" w:rsidR="00CC19FC" w:rsidRPr="00D20051" w:rsidRDefault="00CC19FC" w:rsidP="00B73377">
            <w:pPr>
              <w:pStyle w:val="TableText"/>
              <w:spacing w:before="40" w:after="40"/>
              <w:rPr>
                <w:rFonts w:ascii="Tahoma" w:hAnsi="Tahoma" w:cs="Tahoma"/>
                <w:sz w:val="13"/>
              </w:rPr>
            </w:pPr>
          </w:p>
        </w:tc>
        <w:tc>
          <w:tcPr>
            <w:tcW w:w="514" w:type="dxa"/>
            <w:tcBorders>
              <w:bottom w:val="single" w:sz="4" w:space="0" w:color="auto"/>
            </w:tcBorders>
            <w:shd w:val="clear" w:color="auto" w:fill="FABF8F"/>
            <w:vAlign w:val="center"/>
          </w:tcPr>
          <w:p w14:paraId="56E7CB8F" w14:textId="77777777" w:rsidR="00CC19FC" w:rsidRPr="00D20051" w:rsidRDefault="00CC19FC" w:rsidP="00B73377">
            <w:pPr>
              <w:pStyle w:val="TableText"/>
              <w:spacing w:before="40" w:after="40"/>
              <w:rPr>
                <w:rFonts w:ascii="Tahoma" w:hAnsi="Tahoma" w:cs="Tahoma"/>
                <w:sz w:val="13"/>
              </w:rPr>
            </w:pPr>
          </w:p>
        </w:tc>
      </w:tr>
    </w:tbl>
    <w:p w14:paraId="56E7CB91" w14:textId="45E24820" w:rsidR="00023FE7" w:rsidRPr="00D20051" w:rsidRDefault="00D77EE4">
      <w:pPr>
        <w:pStyle w:val="Bodywithspace"/>
        <w:ind w:left="0"/>
      </w:pPr>
      <w:r>
        <w:rPr>
          <w:noProof/>
          <w:sz w:val="14"/>
        </w:rPr>
        <mc:AlternateContent>
          <mc:Choice Requires="wps">
            <w:drawing>
              <wp:anchor distT="0" distB="0" distL="114300" distR="114300" simplePos="0" relativeHeight="251653632" behindDoc="0" locked="0" layoutInCell="1" allowOverlap="1" wp14:anchorId="56E7FCEC" wp14:editId="05B9D9B9">
                <wp:simplePos x="0" y="0"/>
                <wp:positionH relativeFrom="column">
                  <wp:posOffset>-317500</wp:posOffset>
                </wp:positionH>
                <wp:positionV relativeFrom="paragraph">
                  <wp:posOffset>19685</wp:posOffset>
                </wp:positionV>
                <wp:extent cx="6547485" cy="427355"/>
                <wp:effectExtent l="0" t="0" r="0" b="0"/>
                <wp:wrapNone/>
                <wp:docPr id="12"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E7FD0D" w14:textId="77777777" w:rsidR="00882C85" w:rsidRDefault="00882C85">
                            <w:pPr>
                              <w:rPr>
                                <w:rFonts w:cs="Tahoma"/>
                                <w:i/>
                                <w:color w:val="000000"/>
                                <w:sz w:val="14"/>
                                <w:szCs w:val="14"/>
                              </w:rPr>
                            </w:pPr>
                            <w:r>
                              <w:rPr>
                                <w:rFonts w:cs="Tahoma"/>
                                <w:i/>
                                <w:color w:val="000000"/>
                                <w:sz w:val="14"/>
                                <w:szCs w:val="14"/>
                              </w:rPr>
                              <w:t>Nota: se la cella del prodotto è vuota significa che il prodotto non è attualmente offerto nel programma.</w:t>
                            </w:r>
                          </w:p>
                          <w:p w14:paraId="56E7FD0E" w14:textId="77777777" w:rsidR="00882C85" w:rsidRDefault="00882C85">
                            <w:pPr>
                              <w:rPr>
                                <w:rFonts w:cs="Tahoma"/>
                                <w:i/>
                                <w:color w:val="000000"/>
                                <w:sz w:val="14"/>
                                <w:szCs w:val="14"/>
                              </w:rPr>
                            </w:pPr>
                            <w:r>
                              <w:rPr>
                                <w:rFonts w:cs="Tahoma"/>
                                <w:i/>
                                <w:color w:val="000000"/>
                                <w:sz w:val="14"/>
                                <w:szCs w:val="14"/>
                              </w:rPr>
                              <w:t>*Per quanto riguarda Select Plus verranno utilizzati solo i valori “L” e tre anni per “L&amp;SA” / “SA”.</w:t>
                            </w:r>
                          </w:p>
                          <w:p w14:paraId="56E7FD0F" w14:textId="77777777" w:rsidR="00882C85" w:rsidRDefault="00882C8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6E7FCEC"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qJXR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S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DrqJXRtgIAALsF&#10;AAAOAAAAAAAAAAAAAAAAAC4CAABkcnMvZTJvRG9jLnhtbFBLAQItABQABgAIAAAAIQD2TosO3QAA&#10;AAgBAAAPAAAAAAAAAAAAAAAAABAFAABkcnMvZG93bnJldi54bWxQSwUGAAAAAAQABADzAAAAGgYA&#10;AAAA&#10;" filled="f" stroked="f">
                <v:textbox>
                  <w:txbxContent>
                    <w:p w14:paraId="56E7FD0D" w14:textId="77777777" w:rsidR="00882C85" w:rsidRDefault="00882C85">
                      <w:pPr>
                        <w:rPr>
                          <w:rFonts w:cs="Tahoma"/>
                          <w:i/>
                          <w:color w:val="000000"/>
                          <w:sz w:val="14"/>
                          <w:szCs w:val="14"/>
                        </w:rPr>
                      </w:pPr>
                      <w:r>
                        <w:rPr>
                          <w:rFonts w:cs="Tahoma"/>
                          <w:i/>
                          <w:color w:val="000000"/>
                          <w:sz w:val="14"/>
                          <w:szCs w:val="14"/>
                        </w:rPr>
                        <w:t>Nota: se la cella del prodotto è vuota significa che il prodotto non è attualmente offerto nel programma.</w:t>
                      </w:r>
                    </w:p>
                    <w:p w14:paraId="56E7FD0E" w14:textId="77777777" w:rsidR="00882C85" w:rsidRDefault="00882C85">
                      <w:pPr>
                        <w:rPr>
                          <w:rFonts w:cs="Tahoma"/>
                          <w:i/>
                          <w:color w:val="000000"/>
                          <w:sz w:val="14"/>
                          <w:szCs w:val="14"/>
                        </w:rPr>
                      </w:pPr>
                      <w:r>
                        <w:rPr>
                          <w:rFonts w:cs="Tahoma"/>
                          <w:i/>
                          <w:color w:val="000000"/>
                          <w:sz w:val="14"/>
                          <w:szCs w:val="14"/>
                        </w:rPr>
                        <w:t>*Per quanto riguarda Select Plus verranno utilizzati solo i valori “L” e tre anni per “L&amp;SA” / “SA”.</w:t>
                      </w:r>
                    </w:p>
                    <w:p w14:paraId="56E7FD0F" w14:textId="77777777" w:rsidR="00882C85" w:rsidRDefault="00882C85"/>
                  </w:txbxContent>
                </v:textbox>
              </v:shape>
            </w:pict>
          </mc:Fallback>
        </mc:AlternateContent>
      </w:r>
    </w:p>
    <w:p w14:paraId="56E7CB92" w14:textId="77777777" w:rsidR="00023FE7" w:rsidRPr="00D20051" w:rsidRDefault="00023FE7">
      <w:pPr>
        <w:pStyle w:val="ProductPool"/>
      </w:pPr>
    </w:p>
    <w:p w14:paraId="56E7CB93" w14:textId="77777777" w:rsidR="00E5334D" w:rsidRPr="00D20051" w:rsidRDefault="00E5334D">
      <w:r w:rsidRPr="00D20051">
        <w:br w:type="page"/>
      </w:r>
    </w:p>
    <w:p w14:paraId="56E7CB94" w14:textId="77777777" w:rsidR="00023FE7" w:rsidRPr="00D20051" w:rsidRDefault="00023FE7" w:rsidP="004E292A">
      <w:pPr>
        <w:pStyle w:val="Heading3"/>
      </w:pPr>
      <w:bookmarkStart w:id="121" w:name="_Toc336337896"/>
      <w:bookmarkStart w:id="122" w:name="_Toc357601017"/>
      <w:r w:rsidRPr="00D20051">
        <w:rPr>
          <w:rFonts w:ascii="Tahoma" w:hAnsi="Tahoma" w:cs="Tahoma"/>
          <w:sz w:val="22"/>
        </w:rPr>
        <w:lastRenderedPageBreak/>
        <w:t>POOL DI SISTEMI</w:t>
      </w:r>
      <w:bookmarkEnd w:id="121"/>
      <w:bookmarkEnd w:id="122"/>
    </w:p>
    <w:p w14:paraId="56E7CB95" w14:textId="77777777" w:rsidR="00023FE7" w:rsidRPr="00D20051" w:rsidRDefault="00023FE7"/>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360"/>
        <w:gridCol w:w="450"/>
        <w:gridCol w:w="360"/>
        <w:gridCol w:w="450"/>
        <w:gridCol w:w="450"/>
        <w:gridCol w:w="450"/>
        <w:gridCol w:w="450"/>
        <w:gridCol w:w="450"/>
        <w:gridCol w:w="450"/>
        <w:gridCol w:w="360"/>
        <w:gridCol w:w="450"/>
        <w:gridCol w:w="450"/>
        <w:gridCol w:w="450"/>
        <w:gridCol w:w="450"/>
        <w:gridCol w:w="450"/>
        <w:gridCol w:w="450"/>
        <w:gridCol w:w="450"/>
        <w:gridCol w:w="540"/>
      </w:tblGrid>
      <w:tr w:rsidR="00AF4B30" w:rsidRPr="00D20051" w14:paraId="56E7CBA1" w14:textId="77777777" w:rsidTr="00B73377">
        <w:trPr>
          <w:cantSplit/>
          <w:trHeight w:val="389"/>
          <w:tblHeader/>
        </w:trPr>
        <w:tc>
          <w:tcPr>
            <w:tcW w:w="2610" w:type="dxa"/>
            <w:vMerge w:val="restart"/>
            <w:tcBorders>
              <w:top w:val="single" w:sz="4" w:space="0" w:color="FFFFFF"/>
              <w:left w:val="single" w:sz="4" w:space="0" w:color="FFFFFF"/>
            </w:tcBorders>
          </w:tcPr>
          <w:p w14:paraId="56E7CB96" w14:textId="0B84726F" w:rsidR="00B27742" w:rsidRPr="00D20051" w:rsidRDefault="00D77EE4" w:rsidP="00B73377">
            <w:pPr>
              <w:spacing w:before="40" w:after="40"/>
              <w:rPr>
                <w:rFonts w:cs="Tahoma"/>
                <w:sz w:val="20"/>
              </w:rPr>
            </w:pPr>
            <w:r>
              <w:rPr>
                <w:rFonts w:cs="Tahoma"/>
                <w:noProof/>
                <w:sz w:val="9"/>
              </w:rPr>
              <mc:AlternateContent>
                <mc:Choice Requires="wps">
                  <w:drawing>
                    <wp:anchor distT="0" distB="0" distL="114300" distR="114300" simplePos="0" relativeHeight="251660800" behindDoc="0" locked="0" layoutInCell="1" allowOverlap="1" wp14:anchorId="56E7FCED" wp14:editId="146F43B0">
                      <wp:simplePos x="0" y="0"/>
                      <wp:positionH relativeFrom="column">
                        <wp:posOffset>1569085</wp:posOffset>
                      </wp:positionH>
                      <wp:positionV relativeFrom="paragraph">
                        <wp:posOffset>657860</wp:posOffset>
                      </wp:positionV>
                      <wp:extent cx="367030" cy="213995"/>
                      <wp:effectExtent l="0" t="0" r="0" b="0"/>
                      <wp:wrapNone/>
                      <wp:docPr id="6"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E7FD10" w14:textId="77777777" w:rsidR="00882C85" w:rsidRDefault="00882C85">
                                  <w:pPr>
                                    <w:rPr>
                                      <w:color w:val="0000FF"/>
                                      <w:sz w:val="20"/>
                                    </w:rPr>
                                  </w:pPr>
                                  <w:r>
                                    <w:rPr>
                                      <w:rFonts w:cs="Tahoma"/>
                                      <w:b/>
                                      <w:color w:val="0000FF"/>
                                      <w:sz w:val="8"/>
                                    </w:rPr>
                                    <w:t>(Ctrl + Clic)</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56E7FCED" id="Text Box 61" o:spid="_x0000_s1027" type="#_x0000_t202" style="position:absolute;margin-left:123.55pt;margin-top:51.8pt;width:28.9pt;height:16.85pt;z-index:25166080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LDRtgIAAMA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" filled="f" stroked="f">
                      <v:textbox style="mso-fit-shape-to-text:t">
                        <w:txbxContent>
                          <w:p w14:paraId="56E7FD10" w14:textId="77777777" w:rsidR="00882C85" w:rsidRDefault="00882C85">
                            <w:pPr>
                              <w:rPr>
                                <w:color w:val="0000FF"/>
                                <w:sz w:val="20"/>
                              </w:rPr>
                            </w:pPr>
                            <w:r>
                              <w:rPr>
                                <w:rFonts w:cs="Tahoma"/>
                                <w:b/>
                                <w:color w:val="0000FF"/>
                                <w:sz w:val="8"/>
                              </w:rPr>
                              <w:t>(Ctrl + Clic)</w:t>
                            </w:r>
                          </w:p>
                        </w:txbxContent>
                      </v:textbox>
                    </v:shape>
                  </w:pict>
                </mc:Fallback>
              </mc:AlternateContent>
            </w:r>
          </w:p>
        </w:tc>
        <w:tc>
          <w:tcPr>
            <w:tcW w:w="360" w:type="dxa"/>
            <w:vMerge w:val="restart"/>
            <w:tcBorders>
              <w:top w:val="single" w:sz="12" w:space="0" w:color="auto"/>
            </w:tcBorders>
            <w:textDirection w:val="btLr"/>
            <w:vAlign w:val="center"/>
          </w:tcPr>
          <w:p w14:paraId="56E7CB97" w14:textId="77777777" w:rsidR="00B27742" w:rsidRPr="00D20051" w:rsidRDefault="00B27742" w:rsidP="00B73377">
            <w:pPr>
              <w:pStyle w:val="TableVerticalText"/>
              <w:spacing w:before="40" w:after="40"/>
              <w:rPr>
                <w:rFonts w:ascii="Tahoma" w:hAnsi="Tahoma" w:cs="Tahoma"/>
                <w:sz w:val="9"/>
              </w:rPr>
            </w:pPr>
            <w:r w:rsidRPr="00D20051">
              <w:rPr>
                <w:rFonts w:ascii="Tahoma" w:hAnsi="Tahoma" w:cs="Tahoma"/>
                <w:sz w:val="9"/>
              </w:rPr>
              <w:t>Note del Prodotto</w:t>
            </w:r>
          </w:p>
        </w:tc>
        <w:tc>
          <w:tcPr>
            <w:tcW w:w="450" w:type="dxa"/>
            <w:vMerge w:val="restart"/>
            <w:tcBorders>
              <w:top w:val="single" w:sz="12" w:space="0" w:color="auto"/>
            </w:tcBorders>
            <w:textDirection w:val="btLr"/>
            <w:vAlign w:val="center"/>
          </w:tcPr>
          <w:p w14:paraId="56E7CB98" w14:textId="77777777" w:rsidR="00B27742" w:rsidRPr="00D20051" w:rsidRDefault="00B27742" w:rsidP="00B73377">
            <w:pPr>
              <w:pStyle w:val="TableVerticalText"/>
              <w:spacing w:before="40" w:after="40"/>
              <w:rPr>
                <w:rFonts w:ascii="Tahoma" w:hAnsi="Tahoma" w:cs="Tahoma"/>
                <w:sz w:val="9"/>
              </w:rPr>
            </w:pPr>
            <w:r w:rsidRPr="00D20051">
              <w:rPr>
                <w:rFonts w:ascii="Tahoma" w:hAnsi="Tahoma" w:cs="Tahoma"/>
                <w:sz w:val="9"/>
              </w:rPr>
              <w:t>Data Disponibilità</w:t>
            </w:r>
          </w:p>
        </w:tc>
        <w:tc>
          <w:tcPr>
            <w:tcW w:w="360" w:type="dxa"/>
            <w:vMerge w:val="restart"/>
            <w:tcBorders>
              <w:top w:val="single" w:sz="12" w:space="0" w:color="auto"/>
              <w:right w:val="single" w:sz="18" w:space="0" w:color="auto"/>
            </w:tcBorders>
            <w:textDirection w:val="btLr"/>
            <w:vAlign w:val="center"/>
          </w:tcPr>
          <w:p w14:paraId="56E7CB99" w14:textId="77777777" w:rsidR="00B27742" w:rsidRPr="00D20051" w:rsidRDefault="00B27742" w:rsidP="00B73377">
            <w:pPr>
              <w:pStyle w:val="TableVerticalText"/>
              <w:spacing w:before="40" w:after="40"/>
              <w:rPr>
                <w:rFonts w:ascii="Tahoma" w:hAnsi="Tahoma" w:cs="Tahoma"/>
                <w:sz w:val="9"/>
              </w:rPr>
            </w:pPr>
            <w:r w:rsidRPr="00D20051">
              <w:rPr>
                <w:rFonts w:ascii="Tahoma" w:hAnsi="Tahoma" w:cs="Tahoma"/>
                <w:sz w:val="9"/>
              </w:rPr>
              <w:t>SAB</w:t>
            </w:r>
          </w:p>
        </w:tc>
        <w:tc>
          <w:tcPr>
            <w:tcW w:w="3060" w:type="dxa"/>
            <w:gridSpan w:val="7"/>
            <w:tcBorders>
              <w:top w:val="single" w:sz="12" w:space="0" w:color="auto"/>
              <w:left w:val="single" w:sz="18" w:space="0" w:color="auto"/>
              <w:right w:val="single" w:sz="18" w:space="0" w:color="auto"/>
            </w:tcBorders>
            <w:vAlign w:val="center"/>
          </w:tcPr>
          <w:p w14:paraId="56E7CB9A" w14:textId="77777777" w:rsidR="00B27742" w:rsidRPr="00D20051" w:rsidRDefault="00B27742" w:rsidP="00B73377">
            <w:pPr>
              <w:pStyle w:val="TableHeadingsBlack"/>
              <w:spacing w:after="40"/>
              <w:rPr>
                <w:rFonts w:ascii="Tahoma" w:hAnsi="Tahoma" w:cs="Tahoma"/>
                <w:sz w:val="9"/>
              </w:rPr>
            </w:pPr>
            <w:r w:rsidRPr="00D20051">
              <w:rPr>
                <w:rFonts w:ascii="Tahoma"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14:paraId="56E7CB9B" w14:textId="77777777" w:rsidR="00B27742" w:rsidRPr="00D20051" w:rsidRDefault="00B27742" w:rsidP="00B73377">
            <w:pPr>
              <w:pStyle w:val="TableHeadingsBlack"/>
              <w:spacing w:after="40"/>
              <w:rPr>
                <w:rFonts w:ascii="Tahoma" w:hAnsi="Tahoma" w:cs="Tahoma"/>
                <w:sz w:val="9"/>
              </w:rPr>
            </w:pPr>
            <w:r w:rsidRPr="00D20051">
              <w:rPr>
                <w:rFonts w:ascii="Tahoma" w:hAnsi="Tahoma" w:cs="Tahoma"/>
                <w:sz w:val="9"/>
              </w:rPr>
              <w:t>Licenza Open</w:t>
            </w:r>
          </w:p>
        </w:tc>
        <w:tc>
          <w:tcPr>
            <w:tcW w:w="450" w:type="dxa"/>
            <w:vMerge w:val="restart"/>
            <w:tcBorders>
              <w:top w:val="single" w:sz="12" w:space="0" w:color="auto"/>
              <w:left w:val="single" w:sz="18" w:space="0" w:color="auto"/>
            </w:tcBorders>
            <w:textDirection w:val="btLr"/>
            <w:vAlign w:val="center"/>
          </w:tcPr>
          <w:p w14:paraId="56E7CB9C" w14:textId="77777777" w:rsidR="00B27742" w:rsidRPr="00D20051" w:rsidRDefault="00B27742" w:rsidP="00B73377">
            <w:pPr>
              <w:pStyle w:val="TableVerticalText"/>
              <w:spacing w:before="40" w:after="40"/>
              <w:rPr>
                <w:rFonts w:ascii="Tahoma" w:hAnsi="Tahoma" w:cs="Tahoma"/>
                <w:sz w:val="9"/>
              </w:rPr>
            </w:pPr>
            <w:r w:rsidRPr="00D20051">
              <w:rPr>
                <w:rFonts w:ascii="Tahoma" w:hAnsi="Tahoma" w:cs="Tahoma"/>
                <w:sz w:val="9"/>
              </w:rPr>
              <w:t>Unità Campus/School</w:t>
            </w:r>
          </w:p>
        </w:tc>
        <w:tc>
          <w:tcPr>
            <w:tcW w:w="450" w:type="dxa"/>
            <w:vMerge w:val="restart"/>
            <w:tcBorders>
              <w:top w:val="single" w:sz="12" w:space="0" w:color="auto"/>
              <w:right w:val="single" w:sz="18" w:space="0" w:color="auto"/>
            </w:tcBorders>
            <w:textDirection w:val="btLr"/>
            <w:vAlign w:val="center"/>
          </w:tcPr>
          <w:p w14:paraId="56E7CB9D" w14:textId="77777777" w:rsidR="00B27742" w:rsidRPr="00D20051" w:rsidRDefault="00B73377" w:rsidP="00B73377">
            <w:pPr>
              <w:pStyle w:val="TableVerticalText"/>
              <w:spacing w:before="40" w:after="40"/>
              <w:rPr>
                <w:rFonts w:ascii="Tahoma" w:hAnsi="Tahoma" w:cs="Tahoma"/>
                <w:sz w:val="9"/>
              </w:rPr>
            </w:pPr>
            <w:r w:rsidRPr="00D20051">
              <w:rPr>
                <w:rFonts w:ascii="Tahoma" w:hAnsi="Tahoma" w:cs="Tahoma"/>
                <w:sz w:val="9"/>
              </w:rPr>
              <w:t xml:space="preserve">EA ed </w:t>
            </w:r>
            <w:r w:rsidR="00B27742" w:rsidRPr="00D20051">
              <w:rPr>
                <w:rFonts w:ascii="Tahoma" w:hAnsi="Tahoma" w:cs="Tahoma"/>
                <w:sz w:val="9"/>
              </w:rPr>
              <w:t>EA Sub</w:t>
            </w:r>
          </w:p>
        </w:tc>
        <w:tc>
          <w:tcPr>
            <w:tcW w:w="450" w:type="dxa"/>
            <w:vMerge w:val="restart"/>
            <w:tcBorders>
              <w:top w:val="single" w:sz="12" w:space="0" w:color="auto"/>
              <w:left w:val="single" w:sz="18" w:space="0" w:color="auto"/>
              <w:right w:val="single" w:sz="18" w:space="0" w:color="auto"/>
            </w:tcBorders>
            <w:textDirection w:val="btLr"/>
            <w:vAlign w:val="center"/>
          </w:tcPr>
          <w:p w14:paraId="56E7CB9E" w14:textId="77777777" w:rsidR="00B27742" w:rsidRPr="00D20051" w:rsidRDefault="00B27742" w:rsidP="00B73377">
            <w:pPr>
              <w:pStyle w:val="TableVerticalText"/>
              <w:spacing w:before="40" w:after="40"/>
              <w:rPr>
                <w:rFonts w:ascii="Tahoma" w:hAnsi="Tahoma" w:cs="Tahoma"/>
                <w:sz w:val="9"/>
              </w:rPr>
            </w:pPr>
            <w:r w:rsidRPr="00D20051">
              <w:rPr>
                <w:rFonts w:ascii="Tahoma" w:hAnsi="Tahoma" w:cs="Tahoma"/>
                <w:sz w:val="9"/>
              </w:rPr>
              <w:t>OV / OVS</w:t>
            </w:r>
          </w:p>
        </w:tc>
        <w:tc>
          <w:tcPr>
            <w:tcW w:w="450" w:type="dxa"/>
            <w:vMerge w:val="restart"/>
            <w:tcBorders>
              <w:top w:val="single" w:sz="12" w:space="0" w:color="auto"/>
            </w:tcBorders>
            <w:textDirection w:val="btLr"/>
            <w:vAlign w:val="center"/>
          </w:tcPr>
          <w:p w14:paraId="56E7CB9F" w14:textId="77777777" w:rsidR="00B27742" w:rsidRPr="00D20051" w:rsidRDefault="00B0036E" w:rsidP="00B73377">
            <w:pPr>
              <w:pStyle w:val="TableVerticalText"/>
              <w:spacing w:before="40" w:after="40"/>
              <w:rPr>
                <w:rFonts w:ascii="Tahoma" w:hAnsi="Tahoma" w:cs="Tahoma"/>
                <w:sz w:val="9"/>
              </w:rPr>
            </w:pPr>
            <w:r w:rsidRPr="00D20051">
              <w:rPr>
                <w:rFonts w:ascii="Tahoma" w:hAnsi="Tahoma" w:cs="Tahoma"/>
                <w:sz w:val="9"/>
              </w:rPr>
              <w:t>EES / OVS ES</w:t>
            </w:r>
          </w:p>
        </w:tc>
        <w:tc>
          <w:tcPr>
            <w:tcW w:w="540" w:type="dxa"/>
            <w:vMerge w:val="restart"/>
            <w:tcBorders>
              <w:top w:val="single" w:sz="12" w:space="0" w:color="auto"/>
            </w:tcBorders>
            <w:textDirection w:val="btLr"/>
            <w:vAlign w:val="center"/>
          </w:tcPr>
          <w:p w14:paraId="56E7CBA0" w14:textId="77777777" w:rsidR="00B27742" w:rsidRPr="00D20051" w:rsidRDefault="00B27742" w:rsidP="00B73377">
            <w:pPr>
              <w:pStyle w:val="TableVerticalText"/>
              <w:spacing w:before="40" w:after="40"/>
              <w:rPr>
                <w:rFonts w:ascii="Tahoma" w:hAnsi="Tahoma" w:cs="Tahoma"/>
                <w:sz w:val="9"/>
              </w:rPr>
            </w:pPr>
            <w:r w:rsidRPr="00D20051">
              <w:rPr>
                <w:rFonts w:ascii="Tahoma" w:hAnsi="Tahoma" w:cs="Tahoma"/>
                <w:sz w:val="9"/>
              </w:rPr>
              <w:t>Requisito minimo per i Programmi Open</w:t>
            </w:r>
          </w:p>
        </w:tc>
      </w:tr>
      <w:tr w:rsidR="00CE5AB1" w:rsidRPr="00D20051" w14:paraId="56E7CBB1" w14:textId="77777777" w:rsidTr="00882C85">
        <w:trPr>
          <w:cantSplit/>
          <w:trHeight w:val="262"/>
          <w:tblHeader/>
        </w:trPr>
        <w:tc>
          <w:tcPr>
            <w:tcW w:w="2610" w:type="dxa"/>
            <w:vMerge/>
            <w:tcBorders>
              <w:left w:val="single" w:sz="4" w:space="0" w:color="FFFFFF"/>
            </w:tcBorders>
          </w:tcPr>
          <w:p w14:paraId="56E7CBA2" w14:textId="77777777" w:rsidR="00B27742" w:rsidRPr="00D20051" w:rsidRDefault="00B27742" w:rsidP="00B73377">
            <w:pPr>
              <w:spacing w:before="40" w:after="40"/>
              <w:rPr>
                <w:rFonts w:cs="Tahoma"/>
                <w:sz w:val="20"/>
              </w:rPr>
            </w:pPr>
          </w:p>
        </w:tc>
        <w:tc>
          <w:tcPr>
            <w:tcW w:w="360" w:type="dxa"/>
            <w:vMerge/>
            <w:vAlign w:val="center"/>
          </w:tcPr>
          <w:p w14:paraId="56E7CBA3" w14:textId="77777777" w:rsidR="00B27742" w:rsidRPr="00D20051" w:rsidRDefault="00B27742" w:rsidP="00B73377">
            <w:pPr>
              <w:spacing w:before="40" w:after="40"/>
              <w:jc w:val="center"/>
              <w:rPr>
                <w:rFonts w:cs="Tahoma"/>
                <w:b/>
                <w:sz w:val="20"/>
              </w:rPr>
            </w:pPr>
          </w:p>
        </w:tc>
        <w:tc>
          <w:tcPr>
            <w:tcW w:w="450" w:type="dxa"/>
            <w:vMerge/>
            <w:vAlign w:val="center"/>
          </w:tcPr>
          <w:p w14:paraId="56E7CBA4" w14:textId="77777777" w:rsidR="00B27742" w:rsidRPr="00D20051" w:rsidRDefault="00B27742" w:rsidP="00B73377">
            <w:pPr>
              <w:spacing w:before="40" w:after="40"/>
              <w:jc w:val="center"/>
              <w:rPr>
                <w:rFonts w:cs="Tahoma"/>
                <w:sz w:val="20"/>
              </w:rPr>
            </w:pPr>
          </w:p>
        </w:tc>
        <w:tc>
          <w:tcPr>
            <w:tcW w:w="360" w:type="dxa"/>
            <w:vMerge/>
            <w:tcBorders>
              <w:right w:val="single" w:sz="18" w:space="0" w:color="auto"/>
            </w:tcBorders>
            <w:vAlign w:val="center"/>
          </w:tcPr>
          <w:p w14:paraId="56E7CBA5" w14:textId="77777777" w:rsidR="00B27742" w:rsidRPr="00D20051" w:rsidRDefault="00B27742" w:rsidP="00B73377">
            <w:pPr>
              <w:spacing w:before="40" w:after="40"/>
              <w:jc w:val="center"/>
              <w:rPr>
                <w:rFonts w:cs="Tahoma"/>
                <w:sz w:val="20"/>
              </w:rPr>
            </w:pPr>
          </w:p>
        </w:tc>
        <w:tc>
          <w:tcPr>
            <w:tcW w:w="450" w:type="dxa"/>
            <w:vMerge w:val="restart"/>
            <w:tcBorders>
              <w:left w:val="single" w:sz="18" w:space="0" w:color="auto"/>
            </w:tcBorders>
            <w:vAlign w:val="center"/>
          </w:tcPr>
          <w:p w14:paraId="56E7CBA6" w14:textId="77777777" w:rsidR="00B27742" w:rsidRPr="00D20051" w:rsidRDefault="00B27742" w:rsidP="00B73377">
            <w:pPr>
              <w:pStyle w:val="TableHeadingsRed"/>
              <w:spacing w:after="40"/>
              <w:rPr>
                <w:rFonts w:ascii="Tahoma" w:hAnsi="Tahoma" w:cs="Tahoma"/>
                <w:sz w:val="9"/>
              </w:rPr>
            </w:pPr>
            <w:r w:rsidRPr="00D20051">
              <w:rPr>
                <w:rFonts w:ascii="Tahoma" w:hAnsi="Tahoma" w:cs="Tahoma"/>
                <w:sz w:val="9"/>
              </w:rPr>
              <w:t>L</w:t>
            </w:r>
          </w:p>
        </w:tc>
        <w:tc>
          <w:tcPr>
            <w:tcW w:w="1350" w:type="dxa"/>
            <w:gridSpan w:val="3"/>
            <w:vAlign w:val="center"/>
          </w:tcPr>
          <w:p w14:paraId="56E7CBA7" w14:textId="77777777" w:rsidR="00B27742" w:rsidRPr="00D20051" w:rsidRDefault="00B27742" w:rsidP="00B73377">
            <w:pPr>
              <w:pStyle w:val="TableHeadingsGreen"/>
              <w:spacing w:after="40"/>
              <w:rPr>
                <w:rFonts w:ascii="Tahoma" w:hAnsi="Tahoma" w:cs="Tahoma"/>
                <w:sz w:val="9"/>
              </w:rPr>
            </w:pPr>
            <w:r w:rsidRPr="00D20051">
              <w:rPr>
                <w:rFonts w:ascii="Tahoma" w:hAnsi="Tahoma" w:cs="Tahoma"/>
                <w:sz w:val="9"/>
              </w:rPr>
              <w:t>L&amp;SA</w:t>
            </w:r>
          </w:p>
        </w:tc>
        <w:tc>
          <w:tcPr>
            <w:tcW w:w="1260" w:type="dxa"/>
            <w:gridSpan w:val="3"/>
            <w:tcBorders>
              <w:right w:val="single" w:sz="18" w:space="0" w:color="auto"/>
            </w:tcBorders>
            <w:vAlign w:val="center"/>
          </w:tcPr>
          <w:p w14:paraId="56E7CBA8" w14:textId="77777777" w:rsidR="00B27742" w:rsidRPr="00D20051" w:rsidRDefault="00B27742" w:rsidP="00B73377">
            <w:pPr>
              <w:pStyle w:val="TableHeadingsBlue"/>
              <w:spacing w:after="40"/>
              <w:rPr>
                <w:rFonts w:ascii="Tahoma" w:hAnsi="Tahoma" w:cs="Tahoma"/>
                <w:sz w:val="9"/>
              </w:rPr>
            </w:pPr>
            <w:r w:rsidRPr="00D20051">
              <w:rPr>
                <w:rFonts w:ascii="Tahoma" w:hAnsi="Tahoma" w:cs="Tahoma"/>
                <w:sz w:val="9"/>
              </w:rPr>
              <w:t>SA</w:t>
            </w:r>
          </w:p>
        </w:tc>
        <w:tc>
          <w:tcPr>
            <w:tcW w:w="450" w:type="dxa"/>
            <w:vMerge w:val="restart"/>
            <w:tcBorders>
              <w:left w:val="single" w:sz="18" w:space="0" w:color="auto"/>
            </w:tcBorders>
            <w:vAlign w:val="center"/>
          </w:tcPr>
          <w:p w14:paraId="56E7CBA9" w14:textId="77777777" w:rsidR="00B27742" w:rsidRPr="00D20051" w:rsidRDefault="00B27742" w:rsidP="00B73377">
            <w:pPr>
              <w:pStyle w:val="TableHeadingsRed"/>
              <w:spacing w:after="40"/>
              <w:rPr>
                <w:rFonts w:ascii="Tahoma" w:hAnsi="Tahoma" w:cs="Tahoma"/>
                <w:sz w:val="9"/>
              </w:rPr>
            </w:pPr>
            <w:r w:rsidRPr="00D20051">
              <w:rPr>
                <w:rFonts w:ascii="Tahoma" w:hAnsi="Tahoma" w:cs="Tahoma"/>
                <w:sz w:val="9"/>
              </w:rPr>
              <w:t>L</w:t>
            </w:r>
          </w:p>
        </w:tc>
        <w:tc>
          <w:tcPr>
            <w:tcW w:w="450" w:type="dxa"/>
            <w:vAlign w:val="center"/>
          </w:tcPr>
          <w:p w14:paraId="56E7CBAA" w14:textId="77777777" w:rsidR="00B27742" w:rsidRPr="00D20051" w:rsidRDefault="00B27742" w:rsidP="00B73377">
            <w:pPr>
              <w:pStyle w:val="TableHeadingsGreen"/>
              <w:spacing w:after="40"/>
              <w:rPr>
                <w:rFonts w:ascii="Tahoma" w:hAnsi="Tahoma" w:cs="Tahoma"/>
                <w:sz w:val="9"/>
              </w:rPr>
            </w:pPr>
            <w:r w:rsidRPr="00D20051">
              <w:rPr>
                <w:rFonts w:ascii="Tahoma" w:hAnsi="Tahoma" w:cs="Tahoma"/>
                <w:sz w:val="9"/>
              </w:rPr>
              <w:t>L&amp;SA</w:t>
            </w:r>
          </w:p>
        </w:tc>
        <w:tc>
          <w:tcPr>
            <w:tcW w:w="450" w:type="dxa"/>
            <w:vMerge w:val="restart"/>
            <w:tcBorders>
              <w:right w:val="single" w:sz="18" w:space="0" w:color="auto"/>
            </w:tcBorders>
            <w:vAlign w:val="center"/>
          </w:tcPr>
          <w:p w14:paraId="56E7CBAB" w14:textId="77777777" w:rsidR="00B27742" w:rsidRPr="00D20051" w:rsidRDefault="00B27742" w:rsidP="00B73377">
            <w:pPr>
              <w:pStyle w:val="TableHeadingsBlue"/>
              <w:spacing w:after="40"/>
              <w:rPr>
                <w:rFonts w:ascii="Tahoma" w:hAnsi="Tahoma" w:cs="Tahoma"/>
                <w:sz w:val="9"/>
              </w:rPr>
            </w:pPr>
            <w:r w:rsidRPr="00D20051">
              <w:rPr>
                <w:rFonts w:ascii="Tahoma" w:hAnsi="Tahoma" w:cs="Tahoma"/>
                <w:sz w:val="9"/>
              </w:rPr>
              <w:t>SA</w:t>
            </w:r>
          </w:p>
        </w:tc>
        <w:tc>
          <w:tcPr>
            <w:tcW w:w="450" w:type="dxa"/>
            <w:vMerge/>
            <w:tcBorders>
              <w:left w:val="single" w:sz="18" w:space="0" w:color="auto"/>
            </w:tcBorders>
            <w:vAlign w:val="center"/>
          </w:tcPr>
          <w:p w14:paraId="56E7CBAC" w14:textId="77777777" w:rsidR="00B27742" w:rsidRPr="00D20051" w:rsidRDefault="00B27742" w:rsidP="00B73377">
            <w:pPr>
              <w:spacing w:before="40" w:after="40"/>
              <w:jc w:val="center"/>
              <w:rPr>
                <w:rFonts w:cs="Tahoma"/>
                <w:sz w:val="20"/>
              </w:rPr>
            </w:pPr>
          </w:p>
        </w:tc>
        <w:tc>
          <w:tcPr>
            <w:tcW w:w="450" w:type="dxa"/>
            <w:vMerge/>
            <w:tcBorders>
              <w:right w:val="single" w:sz="18" w:space="0" w:color="auto"/>
            </w:tcBorders>
            <w:vAlign w:val="center"/>
          </w:tcPr>
          <w:p w14:paraId="56E7CBAD" w14:textId="77777777" w:rsidR="00B27742" w:rsidRPr="00D20051" w:rsidRDefault="00B27742" w:rsidP="00B73377">
            <w:pPr>
              <w:spacing w:before="40" w:after="40"/>
              <w:jc w:val="center"/>
              <w:rPr>
                <w:rFonts w:cs="Tahoma"/>
                <w:sz w:val="20"/>
              </w:rPr>
            </w:pPr>
          </w:p>
        </w:tc>
        <w:tc>
          <w:tcPr>
            <w:tcW w:w="450" w:type="dxa"/>
            <w:vMerge/>
            <w:tcBorders>
              <w:left w:val="single" w:sz="18" w:space="0" w:color="auto"/>
              <w:right w:val="single" w:sz="18" w:space="0" w:color="auto"/>
            </w:tcBorders>
            <w:vAlign w:val="center"/>
          </w:tcPr>
          <w:p w14:paraId="56E7CBAE" w14:textId="77777777" w:rsidR="00B27742" w:rsidRPr="00D20051" w:rsidRDefault="00B27742" w:rsidP="00B73377">
            <w:pPr>
              <w:spacing w:before="40" w:after="40"/>
              <w:jc w:val="center"/>
              <w:rPr>
                <w:rFonts w:cs="Tahoma"/>
                <w:sz w:val="20"/>
              </w:rPr>
            </w:pPr>
          </w:p>
        </w:tc>
        <w:tc>
          <w:tcPr>
            <w:tcW w:w="450" w:type="dxa"/>
            <w:vMerge/>
            <w:vAlign w:val="center"/>
          </w:tcPr>
          <w:p w14:paraId="56E7CBAF" w14:textId="77777777" w:rsidR="00B27742" w:rsidRPr="00D20051" w:rsidRDefault="00B27742" w:rsidP="00B73377">
            <w:pPr>
              <w:spacing w:before="40" w:after="40"/>
              <w:jc w:val="center"/>
              <w:rPr>
                <w:rFonts w:cs="Tahoma"/>
                <w:sz w:val="20"/>
              </w:rPr>
            </w:pPr>
          </w:p>
        </w:tc>
        <w:tc>
          <w:tcPr>
            <w:tcW w:w="540" w:type="dxa"/>
            <w:vMerge/>
            <w:vAlign w:val="center"/>
          </w:tcPr>
          <w:p w14:paraId="56E7CBB0" w14:textId="77777777" w:rsidR="00B27742" w:rsidRPr="00D20051" w:rsidRDefault="00B27742" w:rsidP="00B73377">
            <w:pPr>
              <w:spacing w:before="40" w:after="40"/>
              <w:jc w:val="center"/>
              <w:rPr>
                <w:rFonts w:cs="Tahoma"/>
                <w:sz w:val="20"/>
              </w:rPr>
            </w:pPr>
          </w:p>
        </w:tc>
      </w:tr>
      <w:tr w:rsidR="00AF4B30" w:rsidRPr="00D20051" w14:paraId="56E7CBC5" w14:textId="77777777" w:rsidTr="00882C85">
        <w:trPr>
          <w:cantSplit/>
          <w:trHeight w:val="710"/>
          <w:tblHeader/>
        </w:trPr>
        <w:tc>
          <w:tcPr>
            <w:tcW w:w="2610" w:type="dxa"/>
            <w:vMerge/>
            <w:tcBorders>
              <w:left w:val="single" w:sz="4" w:space="0" w:color="FFFFFF"/>
              <w:bottom w:val="single" w:sz="4" w:space="0" w:color="auto"/>
            </w:tcBorders>
          </w:tcPr>
          <w:p w14:paraId="56E7CBB2" w14:textId="77777777" w:rsidR="00B27742" w:rsidRPr="00D20051" w:rsidRDefault="00B27742" w:rsidP="00B73377">
            <w:pPr>
              <w:spacing w:before="40" w:after="40"/>
              <w:rPr>
                <w:rFonts w:cs="Tahoma"/>
                <w:sz w:val="20"/>
              </w:rPr>
            </w:pPr>
          </w:p>
        </w:tc>
        <w:tc>
          <w:tcPr>
            <w:tcW w:w="360" w:type="dxa"/>
            <w:vMerge/>
            <w:tcBorders>
              <w:bottom w:val="single" w:sz="4" w:space="0" w:color="auto"/>
            </w:tcBorders>
            <w:vAlign w:val="center"/>
          </w:tcPr>
          <w:p w14:paraId="56E7CBB3" w14:textId="77777777" w:rsidR="00B27742" w:rsidRPr="00D20051" w:rsidRDefault="00B27742" w:rsidP="00B73377">
            <w:pPr>
              <w:spacing w:before="40" w:after="40"/>
              <w:jc w:val="center"/>
              <w:rPr>
                <w:rFonts w:cs="Tahoma"/>
                <w:b/>
                <w:sz w:val="20"/>
              </w:rPr>
            </w:pPr>
          </w:p>
        </w:tc>
        <w:tc>
          <w:tcPr>
            <w:tcW w:w="450" w:type="dxa"/>
            <w:vMerge/>
            <w:tcBorders>
              <w:bottom w:val="single" w:sz="4" w:space="0" w:color="auto"/>
            </w:tcBorders>
            <w:vAlign w:val="center"/>
          </w:tcPr>
          <w:p w14:paraId="56E7CBB4" w14:textId="77777777" w:rsidR="00B27742" w:rsidRPr="00D20051" w:rsidRDefault="00B27742" w:rsidP="00B73377">
            <w:pPr>
              <w:spacing w:before="40" w:after="40"/>
              <w:jc w:val="center"/>
              <w:rPr>
                <w:rFonts w:cs="Tahoma"/>
                <w:sz w:val="20"/>
              </w:rPr>
            </w:pPr>
          </w:p>
        </w:tc>
        <w:tc>
          <w:tcPr>
            <w:tcW w:w="360" w:type="dxa"/>
            <w:vMerge/>
            <w:tcBorders>
              <w:bottom w:val="single" w:sz="4" w:space="0" w:color="auto"/>
              <w:right w:val="single" w:sz="18" w:space="0" w:color="auto"/>
            </w:tcBorders>
            <w:vAlign w:val="center"/>
          </w:tcPr>
          <w:p w14:paraId="56E7CBB5" w14:textId="77777777" w:rsidR="00B27742" w:rsidRPr="00D20051" w:rsidRDefault="00B27742" w:rsidP="00B73377">
            <w:pPr>
              <w:spacing w:before="40" w:after="40"/>
              <w:jc w:val="center"/>
              <w:rPr>
                <w:rFonts w:cs="Tahoma"/>
                <w:sz w:val="20"/>
              </w:rPr>
            </w:pPr>
          </w:p>
        </w:tc>
        <w:tc>
          <w:tcPr>
            <w:tcW w:w="450" w:type="dxa"/>
            <w:vMerge/>
            <w:tcBorders>
              <w:left w:val="single" w:sz="18" w:space="0" w:color="auto"/>
              <w:bottom w:val="single" w:sz="4" w:space="0" w:color="auto"/>
            </w:tcBorders>
            <w:vAlign w:val="center"/>
          </w:tcPr>
          <w:p w14:paraId="56E7CBB6" w14:textId="77777777" w:rsidR="00B27742" w:rsidRPr="00D20051" w:rsidRDefault="00B27742" w:rsidP="00B73377">
            <w:pPr>
              <w:spacing w:before="40" w:after="40"/>
              <w:jc w:val="center"/>
              <w:rPr>
                <w:rFonts w:cs="Tahoma"/>
                <w:sz w:val="20"/>
              </w:rPr>
            </w:pPr>
          </w:p>
        </w:tc>
        <w:tc>
          <w:tcPr>
            <w:tcW w:w="450" w:type="dxa"/>
            <w:tcBorders>
              <w:bottom w:val="single" w:sz="4" w:space="0" w:color="auto"/>
            </w:tcBorders>
            <w:vAlign w:val="center"/>
          </w:tcPr>
          <w:p w14:paraId="56E7CBB7" w14:textId="77777777" w:rsidR="00B27742" w:rsidRPr="00D20051" w:rsidRDefault="00B27742" w:rsidP="00B73377">
            <w:pPr>
              <w:pStyle w:val="TableHeadingsGreen"/>
              <w:spacing w:after="40"/>
              <w:rPr>
                <w:rFonts w:ascii="Tahoma" w:hAnsi="Tahoma" w:cs="Tahoma"/>
                <w:sz w:val="9"/>
              </w:rPr>
            </w:pPr>
            <w:r w:rsidRPr="00D20051">
              <w:rPr>
                <w:rFonts w:ascii="Tahoma" w:hAnsi="Tahoma" w:cs="Tahoma"/>
                <w:sz w:val="9"/>
              </w:rPr>
              <w:t>3An</w:t>
            </w:r>
          </w:p>
        </w:tc>
        <w:tc>
          <w:tcPr>
            <w:tcW w:w="450" w:type="dxa"/>
            <w:tcBorders>
              <w:bottom w:val="single" w:sz="4" w:space="0" w:color="auto"/>
            </w:tcBorders>
            <w:vAlign w:val="center"/>
          </w:tcPr>
          <w:p w14:paraId="56E7CBB8" w14:textId="77777777" w:rsidR="00B27742" w:rsidRPr="00D20051" w:rsidRDefault="00B27742" w:rsidP="00B73377">
            <w:pPr>
              <w:pStyle w:val="TableHeadingsGreen"/>
              <w:spacing w:after="40"/>
              <w:rPr>
                <w:rFonts w:ascii="Tahoma" w:hAnsi="Tahoma" w:cs="Tahoma"/>
                <w:sz w:val="9"/>
              </w:rPr>
            </w:pPr>
            <w:r w:rsidRPr="00D20051">
              <w:rPr>
                <w:rFonts w:ascii="Tahoma" w:hAnsi="Tahoma" w:cs="Tahoma"/>
                <w:sz w:val="9"/>
              </w:rPr>
              <w:t>2An</w:t>
            </w:r>
          </w:p>
        </w:tc>
        <w:tc>
          <w:tcPr>
            <w:tcW w:w="450" w:type="dxa"/>
            <w:tcBorders>
              <w:bottom w:val="single" w:sz="4" w:space="0" w:color="auto"/>
            </w:tcBorders>
            <w:vAlign w:val="center"/>
          </w:tcPr>
          <w:p w14:paraId="56E7CBB9" w14:textId="77777777" w:rsidR="00B27742" w:rsidRPr="00D20051" w:rsidRDefault="00B27742" w:rsidP="00B73377">
            <w:pPr>
              <w:pStyle w:val="TableHeadingsGreen"/>
              <w:spacing w:after="40"/>
              <w:rPr>
                <w:rFonts w:ascii="Tahoma" w:hAnsi="Tahoma" w:cs="Tahoma"/>
                <w:sz w:val="9"/>
              </w:rPr>
            </w:pPr>
            <w:r w:rsidRPr="00D20051">
              <w:rPr>
                <w:rFonts w:ascii="Tahoma" w:hAnsi="Tahoma" w:cs="Tahoma"/>
                <w:sz w:val="9"/>
              </w:rPr>
              <w:t>1An</w:t>
            </w:r>
          </w:p>
        </w:tc>
        <w:tc>
          <w:tcPr>
            <w:tcW w:w="450" w:type="dxa"/>
            <w:tcBorders>
              <w:bottom w:val="single" w:sz="4" w:space="0" w:color="auto"/>
            </w:tcBorders>
            <w:vAlign w:val="center"/>
          </w:tcPr>
          <w:p w14:paraId="56E7CBBA" w14:textId="77777777" w:rsidR="00B27742" w:rsidRPr="00D20051" w:rsidRDefault="00B27742" w:rsidP="00B73377">
            <w:pPr>
              <w:pStyle w:val="TableHeadingsBlue"/>
              <w:spacing w:after="40"/>
              <w:rPr>
                <w:rFonts w:ascii="Tahoma" w:hAnsi="Tahoma" w:cs="Tahoma"/>
                <w:sz w:val="9"/>
              </w:rPr>
            </w:pPr>
            <w:r w:rsidRPr="00D20051">
              <w:rPr>
                <w:rFonts w:ascii="Tahoma" w:hAnsi="Tahoma" w:cs="Tahoma"/>
                <w:sz w:val="9"/>
              </w:rPr>
              <w:t>3An</w:t>
            </w:r>
          </w:p>
        </w:tc>
        <w:tc>
          <w:tcPr>
            <w:tcW w:w="450" w:type="dxa"/>
            <w:tcBorders>
              <w:bottom w:val="single" w:sz="4" w:space="0" w:color="auto"/>
            </w:tcBorders>
            <w:vAlign w:val="center"/>
          </w:tcPr>
          <w:p w14:paraId="56E7CBBB" w14:textId="77777777" w:rsidR="00B27742" w:rsidRPr="00D20051" w:rsidRDefault="00B27742" w:rsidP="00B73377">
            <w:pPr>
              <w:pStyle w:val="TableHeadingsBlue"/>
              <w:spacing w:after="40"/>
              <w:rPr>
                <w:rFonts w:ascii="Tahoma" w:hAnsi="Tahoma" w:cs="Tahoma"/>
                <w:sz w:val="9"/>
              </w:rPr>
            </w:pPr>
            <w:r w:rsidRPr="00D20051">
              <w:rPr>
                <w:rFonts w:ascii="Tahoma" w:hAnsi="Tahoma" w:cs="Tahoma"/>
                <w:sz w:val="9"/>
              </w:rPr>
              <w:t>2An</w:t>
            </w:r>
          </w:p>
        </w:tc>
        <w:tc>
          <w:tcPr>
            <w:tcW w:w="360" w:type="dxa"/>
            <w:tcBorders>
              <w:bottom w:val="single" w:sz="4" w:space="0" w:color="auto"/>
              <w:right w:val="single" w:sz="18" w:space="0" w:color="auto"/>
            </w:tcBorders>
            <w:vAlign w:val="center"/>
          </w:tcPr>
          <w:p w14:paraId="56E7CBBC" w14:textId="77777777" w:rsidR="00B27742" w:rsidRPr="00D20051" w:rsidRDefault="00B27742" w:rsidP="00B73377">
            <w:pPr>
              <w:pStyle w:val="TableHeadingsBlue"/>
              <w:spacing w:after="40"/>
              <w:rPr>
                <w:rFonts w:ascii="Tahoma" w:hAnsi="Tahoma" w:cs="Tahoma"/>
                <w:sz w:val="9"/>
              </w:rPr>
            </w:pPr>
            <w:r w:rsidRPr="00D20051">
              <w:rPr>
                <w:rFonts w:ascii="Tahoma" w:hAnsi="Tahoma" w:cs="Tahoma"/>
                <w:sz w:val="9"/>
              </w:rPr>
              <w:t>1An</w:t>
            </w:r>
          </w:p>
        </w:tc>
        <w:tc>
          <w:tcPr>
            <w:tcW w:w="450" w:type="dxa"/>
            <w:vMerge/>
            <w:tcBorders>
              <w:left w:val="single" w:sz="18" w:space="0" w:color="auto"/>
              <w:bottom w:val="single" w:sz="4" w:space="0" w:color="auto"/>
            </w:tcBorders>
            <w:vAlign w:val="center"/>
          </w:tcPr>
          <w:p w14:paraId="56E7CBBD" w14:textId="77777777" w:rsidR="00B27742" w:rsidRPr="00D20051" w:rsidRDefault="00B27742" w:rsidP="00B73377">
            <w:pPr>
              <w:spacing w:before="40" w:after="40"/>
              <w:jc w:val="center"/>
              <w:rPr>
                <w:rFonts w:cs="Tahoma"/>
                <w:sz w:val="20"/>
              </w:rPr>
            </w:pPr>
          </w:p>
        </w:tc>
        <w:tc>
          <w:tcPr>
            <w:tcW w:w="450" w:type="dxa"/>
            <w:tcBorders>
              <w:bottom w:val="single" w:sz="4" w:space="0" w:color="auto"/>
            </w:tcBorders>
            <w:vAlign w:val="center"/>
          </w:tcPr>
          <w:p w14:paraId="56E7CBBE" w14:textId="77777777" w:rsidR="00B27742" w:rsidRPr="00D20051" w:rsidRDefault="00B27742" w:rsidP="00B73377">
            <w:pPr>
              <w:pStyle w:val="TableHeadingsGreen"/>
              <w:spacing w:after="40"/>
              <w:rPr>
                <w:rFonts w:ascii="Tahoma" w:hAnsi="Tahoma" w:cs="Tahoma"/>
                <w:sz w:val="9"/>
              </w:rPr>
            </w:pPr>
            <w:r w:rsidRPr="00D20051">
              <w:rPr>
                <w:rFonts w:ascii="Tahoma" w:hAnsi="Tahoma" w:cs="Tahoma"/>
                <w:sz w:val="9"/>
              </w:rPr>
              <w:t>P</w:t>
            </w:r>
          </w:p>
        </w:tc>
        <w:tc>
          <w:tcPr>
            <w:tcW w:w="450" w:type="dxa"/>
            <w:vMerge/>
            <w:tcBorders>
              <w:bottom w:val="single" w:sz="4" w:space="0" w:color="auto"/>
              <w:right w:val="single" w:sz="18" w:space="0" w:color="auto"/>
            </w:tcBorders>
            <w:vAlign w:val="center"/>
          </w:tcPr>
          <w:p w14:paraId="56E7CBBF" w14:textId="77777777" w:rsidR="00B27742" w:rsidRPr="00D20051" w:rsidRDefault="00B27742" w:rsidP="00B73377">
            <w:pPr>
              <w:spacing w:before="40" w:after="40"/>
              <w:jc w:val="center"/>
              <w:rPr>
                <w:rFonts w:cs="Tahoma"/>
                <w:sz w:val="20"/>
              </w:rPr>
            </w:pPr>
          </w:p>
        </w:tc>
        <w:tc>
          <w:tcPr>
            <w:tcW w:w="450" w:type="dxa"/>
            <w:vMerge/>
            <w:tcBorders>
              <w:left w:val="single" w:sz="18" w:space="0" w:color="auto"/>
              <w:bottom w:val="single" w:sz="4" w:space="0" w:color="auto"/>
            </w:tcBorders>
            <w:vAlign w:val="center"/>
          </w:tcPr>
          <w:p w14:paraId="56E7CBC0" w14:textId="77777777" w:rsidR="00B27742" w:rsidRPr="00D20051" w:rsidRDefault="00B27742" w:rsidP="00B73377">
            <w:pPr>
              <w:spacing w:before="40" w:after="40"/>
              <w:jc w:val="center"/>
              <w:rPr>
                <w:rFonts w:cs="Tahoma"/>
                <w:sz w:val="20"/>
              </w:rPr>
            </w:pPr>
          </w:p>
        </w:tc>
        <w:tc>
          <w:tcPr>
            <w:tcW w:w="450" w:type="dxa"/>
            <w:vMerge/>
            <w:tcBorders>
              <w:bottom w:val="single" w:sz="4" w:space="0" w:color="auto"/>
              <w:right w:val="single" w:sz="18" w:space="0" w:color="auto"/>
            </w:tcBorders>
            <w:vAlign w:val="center"/>
          </w:tcPr>
          <w:p w14:paraId="56E7CBC1" w14:textId="77777777" w:rsidR="00B27742" w:rsidRPr="00D20051" w:rsidRDefault="00B27742" w:rsidP="00B73377">
            <w:pPr>
              <w:spacing w:before="40" w:after="40"/>
              <w:jc w:val="center"/>
              <w:rPr>
                <w:rFonts w:cs="Tahoma"/>
                <w:sz w:val="20"/>
              </w:rPr>
            </w:pPr>
          </w:p>
        </w:tc>
        <w:tc>
          <w:tcPr>
            <w:tcW w:w="450" w:type="dxa"/>
            <w:vMerge/>
            <w:tcBorders>
              <w:left w:val="single" w:sz="18" w:space="0" w:color="auto"/>
              <w:bottom w:val="single" w:sz="4" w:space="0" w:color="auto"/>
              <w:right w:val="single" w:sz="18" w:space="0" w:color="auto"/>
            </w:tcBorders>
            <w:vAlign w:val="center"/>
          </w:tcPr>
          <w:p w14:paraId="56E7CBC2" w14:textId="77777777" w:rsidR="00B27742" w:rsidRPr="00D20051" w:rsidRDefault="00B27742" w:rsidP="00B73377">
            <w:pPr>
              <w:spacing w:before="40" w:after="40"/>
              <w:jc w:val="center"/>
              <w:rPr>
                <w:rFonts w:cs="Tahoma"/>
                <w:sz w:val="20"/>
              </w:rPr>
            </w:pPr>
          </w:p>
        </w:tc>
        <w:tc>
          <w:tcPr>
            <w:tcW w:w="450" w:type="dxa"/>
            <w:vMerge/>
            <w:tcBorders>
              <w:bottom w:val="single" w:sz="4" w:space="0" w:color="auto"/>
            </w:tcBorders>
            <w:vAlign w:val="center"/>
          </w:tcPr>
          <w:p w14:paraId="56E7CBC3" w14:textId="77777777" w:rsidR="00B27742" w:rsidRPr="00D20051" w:rsidRDefault="00B27742" w:rsidP="00B73377">
            <w:pPr>
              <w:spacing w:before="40" w:after="40"/>
              <w:jc w:val="center"/>
              <w:rPr>
                <w:rFonts w:cs="Tahoma"/>
                <w:sz w:val="20"/>
              </w:rPr>
            </w:pPr>
          </w:p>
        </w:tc>
        <w:tc>
          <w:tcPr>
            <w:tcW w:w="540" w:type="dxa"/>
            <w:vMerge/>
            <w:tcBorders>
              <w:bottom w:val="single" w:sz="4" w:space="0" w:color="auto"/>
            </w:tcBorders>
            <w:vAlign w:val="center"/>
          </w:tcPr>
          <w:p w14:paraId="56E7CBC4" w14:textId="77777777" w:rsidR="00B27742" w:rsidRPr="00D20051" w:rsidRDefault="00B27742" w:rsidP="00B73377">
            <w:pPr>
              <w:spacing w:before="40" w:after="40"/>
              <w:jc w:val="center"/>
              <w:rPr>
                <w:rFonts w:cs="Tahoma"/>
                <w:sz w:val="20"/>
              </w:rPr>
            </w:pPr>
          </w:p>
        </w:tc>
      </w:tr>
      <w:tr w:rsidR="001A63C6" w:rsidRPr="00D20051" w14:paraId="56E7CBD3" w14:textId="77777777" w:rsidTr="00B73377">
        <w:trPr>
          <w:trHeight w:val="145"/>
        </w:trPr>
        <w:tc>
          <w:tcPr>
            <w:tcW w:w="2610" w:type="dxa"/>
            <w:tcBorders>
              <w:bottom w:val="single" w:sz="4" w:space="0" w:color="auto"/>
            </w:tcBorders>
            <w:shd w:val="clear" w:color="auto" w:fill="FABF8F"/>
          </w:tcPr>
          <w:p w14:paraId="56E7CBC6" w14:textId="77777777" w:rsidR="001A63C6" w:rsidRPr="00D20051" w:rsidRDefault="001A63C6" w:rsidP="00B73377">
            <w:pPr>
              <w:pStyle w:val="ProductNames"/>
              <w:spacing w:before="40" w:after="40"/>
              <w:rPr>
                <w:rFonts w:ascii="Tahoma" w:hAnsi="Tahoma" w:cs="Tahoma"/>
                <w:sz w:val="14"/>
              </w:rPr>
            </w:pPr>
            <w:bookmarkStart w:id="123" w:name="_Toc357601018"/>
            <w:r w:rsidRPr="00D20051">
              <w:rPr>
                <w:rFonts w:ascii="Tahoma" w:hAnsi="Tahoma" w:cs="Tahoma"/>
                <w:sz w:val="14"/>
              </w:rPr>
              <w:t>Microsoft Desktop Optimization Pack per</w:t>
            </w:r>
            <w:r w:rsidR="00B73377" w:rsidRPr="00D20051">
              <w:rPr>
                <w:rFonts w:ascii="Tahoma" w:hAnsi="Tahoma" w:cs="Tahoma"/>
                <w:sz w:val="14"/>
              </w:rPr>
              <w:t> </w:t>
            </w:r>
            <w:r w:rsidRPr="00D20051">
              <w:rPr>
                <w:rFonts w:ascii="Tahoma" w:hAnsi="Tahoma" w:cs="Tahoma"/>
                <w:sz w:val="14"/>
              </w:rPr>
              <w:t>Software Assurance</w:t>
            </w:r>
            <w:bookmarkEnd w:id="123"/>
          </w:p>
        </w:tc>
        <w:tc>
          <w:tcPr>
            <w:tcW w:w="360" w:type="dxa"/>
            <w:tcBorders>
              <w:bottom w:val="single" w:sz="4" w:space="0" w:color="auto"/>
            </w:tcBorders>
            <w:shd w:val="clear" w:color="auto" w:fill="FABF8F"/>
            <w:vAlign w:val="center"/>
          </w:tcPr>
          <w:p w14:paraId="56E7CBC7" w14:textId="77777777" w:rsidR="001A63C6" w:rsidRPr="00D20051" w:rsidRDefault="001E528E" w:rsidP="00B73377">
            <w:pPr>
              <w:pStyle w:val="TableText"/>
              <w:widowControl w:val="0"/>
              <w:spacing w:before="40" w:after="40"/>
              <w:rPr>
                <w:b/>
                <w:color w:val="0000FF"/>
                <w:sz w:val="13"/>
                <w:szCs w:val="13"/>
                <w:u w:val="single"/>
              </w:rPr>
            </w:pPr>
            <w:hyperlink w:anchor="_25_Microsoft_Desktop" w:history="1">
              <w:r w:rsidR="002D5731" w:rsidRPr="00D20051">
                <w:rPr>
                  <w:rStyle w:val="Hyperlink"/>
                  <w:b/>
                  <w:sz w:val="13"/>
                  <w:szCs w:val="13"/>
                </w:rPr>
                <w:t>25</w:t>
              </w:r>
            </w:hyperlink>
          </w:p>
        </w:tc>
        <w:tc>
          <w:tcPr>
            <w:tcW w:w="450" w:type="dxa"/>
            <w:tcBorders>
              <w:bottom w:val="single" w:sz="4" w:space="0" w:color="auto"/>
            </w:tcBorders>
            <w:shd w:val="clear" w:color="auto" w:fill="FABF8F"/>
            <w:vAlign w:val="center"/>
          </w:tcPr>
          <w:p w14:paraId="56E7CBC8" w14:textId="77777777" w:rsidR="001A63C6" w:rsidRPr="00D20051" w:rsidRDefault="004D199A" w:rsidP="00B73377">
            <w:pPr>
              <w:pStyle w:val="TableText"/>
              <w:spacing w:before="40" w:after="40"/>
              <w:rPr>
                <w:rFonts w:ascii="Tahoma" w:hAnsi="Tahoma" w:cs="Tahoma"/>
                <w:sz w:val="13"/>
              </w:rPr>
            </w:pPr>
            <w:r w:rsidRPr="00D20051">
              <w:rPr>
                <w:rFonts w:ascii="Tahoma" w:hAnsi="Tahoma" w:cs="Tahoma"/>
                <w:sz w:val="13"/>
              </w:rPr>
              <w:t>11/12</w:t>
            </w:r>
          </w:p>
        </w:tc>
        <w:tc>
          <w:tcPr>
            <w:tcW w:w="360" w:type="dxa"/>
            <w:tcBorders>
              <w:bottom w:val="single" w:sz="4" w:space="0" w:color="auto"/>
              <w:right w:val="single" w:sz="18" w:space="0" w:color="auto"/>
            </w:tcBorders>
            <w:shd w:val="clear" w:color="auto" w:fill="FABF8F"/>
            <w:vAlign w:val="center"/>
          </w:tcPr>
          <w:p w14:paraId="56E7CBC9" w14:textId="77777777" w:rsidR="001A63C6" w:rsidRPr="00D20051" w:rsidRDefault="001A63C6" w:rsidP="00B73377">
            <w:pPr>
              <w:pStyle w:val="TableText"/>
              <w:spacing w:before="40" w:after="40"/>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14:paraId="56E7CBCA" w14:textId="77777777" w:rsidR="001A63C6" w:rsidRPr="00D20051" w:rsidRDefault="009A015E" w:rsidP="00B73377">
            <w:pPr>
              <w:pStyle w:val="TableText"/>
              <w:spacing w:before="40" w:after="40"/>
              <w:rPr>
                <w:rFonts w:ascii="Tahoma" w:hAnsi="Tahoma" w:cs="Tahoma"/>
                <w:sz w:val="13"/>
              </w:rPr>
            </w:pPr>
            <w:r w:rsidRPr="00D20051">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6E7CBCB" w14:textId="77777777" w:rsidR="001A63C6" w:rsidRPr="00D20051" w:rsidRDefault="001A63C6" w:rsidP="00B73377">
            <w:pPr>
              <w:pStyle w:val="TableText"/>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CBCC" w14:textId="77777777" w:rsidR="001A63C6" w:rsidRPr="00D20051" w:rsidRDefault="001A63C6" w:rsidP="00B73377">
            <w:pPr>
              <w:pStyle w:val="TableText"/>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CBCD" w14:textId="77777777" w:rsidR="001A63C6" w:rsidRPr="00D20051" w:rsidRDefault="001A63C6" w:rsidP="00B73377">
            <w:pPr>
              <w:pStyle w:val="TableText"/>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CBCE" w14:textId="77777777" w:rsidR="001A63C6" w:rsidRPr="00D20051" w:rsidRDefault="004D199A" w:rsidP="00B73377">
            <w:pPr>
              <w:pStyle w:val="TableText"/>
              <w:spacing w:before="40" w:after="40"/>
              <w:rPr>
                <w:rFonts w:ascii="Tahoma" w:hAnsi="Tahoma" w:cs="Tahoma"/>
                <w:sz w:val="13"/>
              </w:rPr>
            </w:pPr>
            <w:r w:rsidRPr="00D20051">
              <w:rPr>
                <w:rFonts w:ascii="Tahoma" w:hAnsi="Tahoma" w:cs="Tahoma"/>
                <w:sz w:val="13"/>
              </w:rPr>
              <w:t>1,E</w:t>
            </w:r>
          </w:p>
        </w:tc>
        <w:tc>
          <w:tcPr>
            <w:tcW w:w="450" w:type="dxa"/>
            <w:tcBorders>
              <w:bottom w:val="single" w:sz="4" w:space="0" w:color="auto"/>
              <w:right w:val="single" w:sz="18" w:space="0" w:color="auto"/>
            </w:tcBorders>
            <w:shd w:val="clear" w:color="auto" w:fill="FABF8F"/>
            <w:vAlign w:val="center"/>
          </w:tcPr>
          <w:p w14:paraId="56E7CBCF" w14:textId="77777777" w:rsidR="001A63C6" w:rsidRPr="00D20051" w:rsidRDefault="004D199A" w:rsidP="00B73377">
            <w:pPr>
              <w:pStyle w:val="TableText"/>
              <w:spacing w:before="40" w:after="40"/>
              <w:rPr>
                <w:rFonts w:ascii="Tahoma" w:hAnsi="Tahoma" w:cs="Tahoma"/>
                <w:sz w:val="13"/>
              </w:rPr>
            </w:pPr>
            <w:r w:rsidRPr="00D20051">
              <w:rPr>
                <w:rFonts w:ascii="Tahoma" w:hAnsi="Tahoma" w:cs="Tahoma"/>
                <w:sz w:val="13"/>
              </w:rPr>
              <w:t>E,A</w:t>
            </w:r>
          </w:p>
        </w:tc>
        <w:tc>
          <w:tcPr>
            <w:tcW w:w="450" w:type="dxa"/>
            <w:tcBorders>
              <w:left w:val="single" w:sz="18" w:space="0" w:color="auto"/>
              <w:bottom w:val="single" w:sz="4" w:space="0" w:color="auto"/>
              <w:right w:val="single" w:sz="18" w:space="0" w:color="auto"/>
            </w:tcBorders>
            <w:shd w:val="clear" w:color="auto" w:fill="FABF8F"/>
            <w:vAlign w:val="center"/>
          </w:tcPr>
          <w:p w14:paraId="56E7CBD0" w14:textId="77777777" w:rsidR="001A63C6" w:rsidRPr="00D20051" w:rsidRDefault="004D199A" w:rsidP="00B73377">
            <w:pPr>
              <w:pStyle w:val="TableText"/>
              <w:spacing w:before="40" w:after="40"/>
              <w:rPr>
                <w:rFonts w:ascii="Tahoma" w:hAnsi="Tahoma" w:cs="Tahoma"/>
                <w:sz w:val="13"/>
              </w:rPr>
            </w:pPr>
            <w:r w:rsidRPr="00D20051">
              <w:rPr>
                <w:rFonts w:ascii="Tahoma" w:hAnsi="Tahoma" w:cs="Tahoma"/>
                <w:sz w:val="13"/>
              </w:rPr>
              <w:t>P</w:t>
            </w:r>
          </w:p>
        </w:tc>
        <w:tc>
          <w:tcPr>
            <w:tcW w:w="450" w:type="dxa"/>
            <w:tcBorders>
              <w:bottom w:val="single" w:sz="4" w:space="0" w:color="auto"/>
            </w:tcBorders>
            <w:shd w:val="clear" w:color="auto" w:fill="FABF8F"/>
            <w:vAlign w:val="center"/>
          </w:tcPr>
          <w:p w14:paraId="56E7CBD1" w14:textId="77777777" w:rsidR="001A63C6" w:rsidRPr="00D20051" w:rsidRDefault="009A015E" w:rsidP="00B73377">
            <w:pPr>
              <w:pStyle w:val="TableText"/>
              <w:spacing w:before="40" w:after="40"/>
              <w:rPr>
                <w:rFonts w:ascii="Tahoma" w:hAnsi="Tahoma" w:cs="Tahoma"/>
                <w:sz w:val="13"/>
              </w:rPr>
            </w:pPr>
            <w:r w:rsidRPr="00D20051">
              <w:rPr>
                <w:rFonts w:ascii="Tahoma" w:hAnsi="Tahoma" w:cs="Tahoma"/>
                <w:sz w:val="13"/>
              </w:rPr>
              <w:t>A, ST</w:t>
            </w:r>
          </w:p>
        </w:tc>
        <w:tc>
          <w:tcPr>
            <w:tcW w:w="540" w:type="dxa"/>
            <w:tcBorders>
              <w:bottom w:val="single" w:sz="4" w:space="0" w:color="auto"/>
            </w:tcBorders>
            <w:shd w:val="clear" w:color="auto" w:fill="FABF8F"/>
            <w:vAlign w:val="center"/>
          </w:tcPr>
          <w:p w14:paraId="56E7CBD2" w14:textId="77777777" w:rsidR="001A63C6" w:rsidRPr="00D20051" w:rsidRDefault="001A63C6" w:rsidP="00B73377">
            <w:pPr>
              <w:pStyle w:val="TableText"/>
              <w:spacing w:before="40" w:after="40"/>
              <w:rPr>
                <w:rFonts w:ascii="Tahoma" w:hAnsi="Tahoma" w:cs="Tahoma"/>
                <w:sz w:val="13"/>
              </w:rPr>
            </w:pPr>
          </w:p>
        </w:tc>
      </w:tr>
      <w:tr w:rsidR="002854D4" w:rsidRPr="00D20051" w14:paraId="56E7CBE1" w14:textId="77777777" w:rsidTr="00B73377">
        <w:trPr>
          <w:trHeight w:val="145"/>
        </w:trPr>
        <w:tc>
          <w:tcPr>
            <w:tcW w:w="2610" w:type="dxa"/>
            <w:tcBorders>
              <w:bottom w:val="single" w:sz="4" w:space="0" w:color="auto"/>
            </w:tcBorders>
            <w:shd w:val="clear" w:color="auto" w:fill="auto"/>
          </w:tcPr>
          <w:p w14:paraId="56E7CBD4" w14:textId="77777777" w:rsidR="002854D4" w:rsidRPr="00D20051" w:rsidRDefault="002854D4" w:rsidP="00B73377">
            <w:pPr>
              <w:pStyle w:val="ProductNames"/>
              <w:spacing w:before="40" w:after="40"/>
              <w:rPr>
                <w:rFonts w:ascii="Tahoma" w:hAnsi="Tahoma" w:cs="Tahoma"/>
                <w:sz w:val="14"/>
              </w:rPr>
            </w:pPr>
            <w:bookmarkStart w:id="124" w:name="_Toc336337897"/>
            <w:bookmarkStart w:id="125" w:name="_Toc357601019"/>
            <w:r w:rsidRPr="00D20051">
              <w:rPr>
                <w:rFonts w:ascii="Tahoma" w:hAnsi="Tahoma" w:cs="Tahoma"/>
                <w:sz w:val="14"/>
              </w:rPr>
              <w:t xml:space="preserve">Licenza </w:t>
            </w:r>
            <w:r w:rsidR="00B73377" w:rsidRPr="00D20051">
              <w:rPr>
                <w:rFonts w:ascii="Tahoma" w:hAnsi="Tahoma" w:cs="Tahoma"/>
                <w:sz w:val="14"/>
              </w:rPr>
              <w:t>“</w:t>
            </w:r>
            <w:r w:rsidRPr="00D20051">
              <w:rPr>
                <w:rFonts w:ascii="Tahoma" w:hAnsi="Tahoma" w:cs="Tahoma"/>
                <w:sz w:val="14"/>
              </w:rPr>
              <w:t>Subscription</w:t>
            </w:r>
            <w:r w:rsidR="00B73377" w:rsidRPr="00D20051">
              <w:rPr>
                <w:rFonts w:ascii="Tahoma" w:hAnsi="Tahoma" w:cs="Tahoma"/>
                <w:sz w:val="14"/>
              </w:rPr>
              <w:t>”</w:t>
            </w:r>
            <w:r w:rsidRPr="00D20051">
              <w:rPr>
                <w:rFonts w:ascii="Tahoma" w:hAnsi="Tahoma" w:cs="Tahoma"/>
                <w:sz w:val="14"/>
              </w:rPr>
              <w:t xml:space="preserve"> per Windows Companion</w:t>
            </w:r>
            <w:bookmarkEnd w:id="124"/>
            <w:bookmarkEnd w:id="125"/>
          </w:p>
        </w:tc>
        <w:tc>
          <w:tcPr>
            <w:tcW w:w="360" w:type="dxa"/>
            <w:tcBorders>
              <w:bottom w:val="single" w:sz="4" w:space="0" w:color="auto"/>
            </w:tcBorders>
            <w:shd w:val="clear" w:color="auto" w:fill="auto"/>
            <w:vAlign w:val="center"/>
          </w:tcPr>
          <w:p w14:paraId="56E7CBD5" w14:textId="4831FD1E" w:rsidR="002854D4" w:rsidRPr="00D20051" w:rsidRDefault="001E528E" w:rsidP="00B73377">
            <w:pPr>
              <w:pStyle w:val="TableText"/>
              <w:widowControl w:val="0"/>
              <w:spacing w:before="40" w:after="40"/>
              <w:rPr>
                <w:b/>
                <w:color w:val="0000FF"/>
                <w:sz w:val="13"/>
                <w:szCs w:val="13"/>
                <w:u w:val="single"/>
              </w:rPr>
            </w:pPr>
            <w:hyperlink r:id="rId20" w:anchor="_26_Licenza_" w:history="1">
              <w:r w:rsidR="002D5731" w:rsidRPr="00D20051">
                <w:rPr>
                  <w:rStyle w:val="Hyperlink"/>
                  <w:b/>
                  <w:sz w:val="13"/>
                  <w:szCs w:val="13"/>
                </w:rPr>
                <w:t>26</w:t>
              </w:r>
            </w:hyperlink>
          </w:p>
        </w:tc>
        <w:tc>
          <w:tcPr>
            <w:tcW w:w="450" w:type="dxa"/>
            <w:tcBorders>
              <w:bottom w:val="single" w:sz="4" w:space="0" w:color="auto"/>
            </w:tcBorders>
            <w:shd w:val="clear" w:color="auto" w:fill="auto"/>
            <w:vAlign w:val="center"/>
          </w:tcPr>
          <w:p w14:paraId="56E7CBD6" w14:textId="77777777" w:rsidR="002854D4" w:rsidRPr="00D20051" w:rsidRDefault="002854D4" w:rsidP="00B73377">
            <w:pPr>
              <w:pStyle w:val="TableText"/>
              <w:spacing w:before="40" w:after="40"/>
              <w:rPr>
                <w:rFonts w:ascii="Tahoma" w:hAnsi="Tahoma" w:cs="Tahoma"/>
                <w:sz w:val="13"/>
              </w:rPr>
            </w:pPr>
            <w:r w:rsidRPr="00D20051">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14:paraId="56E7CBD7" w14:textId="77777777" w:rsidR="002854D4" w:rsidRPr="00D20051" w:rsidRDefault="002854D4" w:rsidP="00B73377">
            <w:pPr>
              <w:pStyle w:val="TableText"/>
              <w:spacing w:before="40" w:after="40"/>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14:paraId="56E7CBD8" w14:textId="77777777" w:rsidR="002854D4" w:rsidRPr="00D20051" w:rsidRDefault="002854D4" w:rsidP="00B73377">
            <w:pPr>
              <w:pStyle w:val="TableText"/>
              <w:spacing w:before="40" w:after="40"/>
              <w:rPr>
                <w:rFonts w:ascii="Tahoma" w:hAnsi="Tahoma" w:cs="Tahoma"/>
                <w:sz w:val="13"/>
              </w:rPr>
            </w:pPr>
            <w:r w:rsidRPr="00D20051">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14:paraId="56E7CBD9" w14:textId="77777777" w:rsidR="002854D4" w:rsidRPr="00D20051" w:rsidRDefault="002854D4" w:rsidP="00B73377">
            <w:pPr>
              <w:pStyle w:val="TableText"/>
              <w:spacing w:before="40" w:after="40"/>
              <w:rPr>
                <w:rFonts w:ascii="Tahoma" w:hAnsi="Tahoma" w:cs="Tahoma"/>
                <w:sz w:val="13"/>
              </w:rPr>
            </w:pPr>
          </w:p>
        </w:tc>
        <w:tc>
          <w:tcPr>
            <w:tcW w:w="450" w:type="dxa"/>
            <w:tcBorders>
              <w:bottom w:val="single" w:sz="4" w:space="0" w:color="auto"/>
            </w:tcBorders>
            <w:shd w:val="clear" w:color="auto" w:fill="auto"/>
            <w:vAlign w:val="center"/>
          </w:tcPr>
          <w:p w14:paraId="56E7CBDA" w14:textId="77777777" w:rsidR="002854D4" w:rsidRPr="00D20051" w:rsidRDefault="002854D4" w:rsidP="00B73377">
            <w:pPr>
              <w:pStyle w:val="TableText"/>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CBDB" w14:textId="77777777" w:rsidR="002854D4" w:rsidRPr="00D20051" w:rsidRDefault="002854D4" w:rsidP="00B73377">
            <w:pPr>
              <w:pStyle w:val="TableText"/>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CBDC" w14:textId="77777777" w:rsidR="002854D4" w:rsidRPr="00D20051" w:rsidRDefault="002854D4" w:rsidP="00B73377">
            <w:pPr>
              <w:pStyle w:val="TableText"/>
              <w:spacing w:before="40" w:after="40"/>
              <w:rPr>
                <w:rFonts w:ascii="Tahoma" w:hAnsi="Tahoma" w:cs="Tahoma"/>
                <w:sz w:val="13"/>
              </w:rPr>
            </w:pPr>
            <w:r w:rsidRPr="00D20051">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6E7CBDD" w14:textId="77777777" w:rsidR="002854D4" w:rsidRPr="00D20051" w:rsidRDefault="002854D4" w:rsidP="00B73377">
            <w:pPr>
              <w:pStyle w:val="TableText"/>
              <w:spacing w:before="40" w:after="40"/>
              <w:rPr>
                <w:rFonts w:ascii="Tahoma" w:hAnsi="Tahoma" w:cs="Tahoma"/>
                <w:sz w:val="13"/>
              </w:rPr>
            </w:pPr>
            <w:r w:rsidRPr="00D20051">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56E7CBDE" w14:textId="77777777" w:rsidR="002854D4" w:rsidRPr="00D20051" w:rsidRDefault="002854D4" w:rsidP="00B73377">
            <w:pPr>
              <w:pStyle w:val="TableText"/>
              <w:spacing w:before="40" w:after="40"/>
              <w:rPr>
                <w:rFonts w:ascii="Tahoma" w:hAnsi="Tahoma" w:cs="Tahoma"/>
                <w:sz w:val="13"/>
              </w:rPr>
            </w:pPr>
          </w:p>
        </w:tc>
        <w:tc>
          <w:tcPr>
            <w:tcW w:w="450" w:type="dxa"/>
            <w:tcBorders>
              <w:bottom w:val="single" w:sz="4" w:space="0" w:color="auto"/>
            </w:tcBorders>
            <w:shd w:val="clear" w:color="auto" w:fill="auto"/>
            <w:vAlign w:val="center"/>
          </w:tcPr>
          <w:p w14:paraId="56E7CBDF" w14:textId="77777777" w:rsidR="002854D4" w:rsidRPr="00D20051" w:rsidRDefault="002854D4" w:rsidP="00B73377">
            <w:pPr>
              <w:pStyle w:val="TableText"/>
              <w:spacing w:before="40" w:after="40"/>
              <w:rPr>
                <w:rFonts w:ascii="Tahoma" w:hAnsi="Tahoma" w:cs="Tahoma"/>
                <w:sz w:val="13"/>
              </w:rPr>
            </w:pPr>
            <w:r w:rsidRPr="00D20051">
              <w:rPr>
                <w:rFonts w:ascii="Tahoma" w:hAnsi="Tahoma" w:cs="Tahoma"/>
                <w:sz w:val="13"/>
              </w:rPr>
              <w:t>A (Solo EES)</w:t>
            </w:r>
          </w:p>
        </w:tc>
        <w:tc>
          <w:tcPr>
            <w:tcW w:w="540" w:type="dxa"/>
            <w:tcBorders>
              <w:bottom w:val="single" w:sz="4" w:space="0" w:color="auto"/>
            </w:tcBorders>
            <w:shd w:val="clear" w:color="auto" w:fill="auto"/>
            <w:vAlign w:val="center"/>
          </w:tcPr>
          <w:p w14:paraId="56E7CBE0" w14:textId="77777777" w:rsidR="002854D4" w:rsidRPr="00D20051" w:rsidRDefault="002854D4" w:rsidP="00B73377">
            <w:pPr>
              <w:pStyle w:val="TableText"/>
              <w:spacing w:before="40" w:after="40"/>
              <w:rPr>
                <w:rFonts w:ascii="Tahoma" w:hAnsi="Tahoma" w:cs="Tahoma"/>
                <w:sz w:val="13"/>
              </w:rPr>
            </w:pPr>
          </w:p>
        </w:tc>
      </w:tr>
      <w:tr w:rsidR="00882C85" w:rsidRPr="00D20051" w14:paraId="56E7CBF5" w14:textId="77777777" w:rsidTr="00882C85">
        <w:trPr>
          <w:trHeight w:val="145"/>
        </w:trPr>
        <w:tc>
          <w:tcPr>
            <w:tcW w:w="2610" w:type="dxa"/>
            <w:tcBorders>
              <w:bottom w:val="single" w:sz="4" w:space="0" w:color="auto"/>
            </w:tcBorders>
            <w:shd w:val="clear" w:color="auto" w:fill="FABF8F"/>
          </w:tcPr>
          <w:p w14:paraId="56E7CBE2" w14:textId="77777777" w:rsidR="00882C85" w:rsidRPr="00D20051" w:rsidRDefault="00882C85" w:rsidP="00B73377">
            <w:pPr>
              <w:pStyle w:val="ProductNames"/>
              <w:spacing w:before="40" w:after="40"/>
              <w:rPr>
                <w:rFonts w:ascii="Tahoma" w:hAnsi="Tahoma" w:cs="Tahoma"/>
                <w:sz w:val="14"/>
              </w:rPr>
            </w:pPr>
            <w:bookmarkStart w:id="126" w:name="_Toc336337898"/>
            <w:bookmarkStart w:id="127" w:name="_Toc357601020"/>
            <w:r w:rsidRPr="00D20051">
              <w:rPr>
                <w:rFonts w:ascii="Tahoma" w:hAnsi="Tahoma" w:cs="Tahoma"/>
                <w:sz w:val="14"/>
              </w:rPr>
              <w:t>Windows Vista DVD Playback Pack</w:t>
            </w:r>
            <w:bookmarkEnd w:id="126"/>
            <w:bookmarkEnd w:id="127"/>
            <w:r w:rsidRPr="00D20051">
              <w:rPr>
                <w:rFonts w:ascii="Tahoma" w:hAnsi="Tahoma" w:cs="Tahoma"/>
                <w:sz w:val="14"/>
              </w:rPr>
              <w:t xml:space="preserve"> </w:t>
            </w:r>
          </w:p>
        </w:tc>
        <w:tc>
          <w:tcPr>
            <w:tcW w:w="360" w:type="dxa"/>
            <w:tcBorders>
              <w:bottom w:val="single" w:sz="4" w:space="0" w:color="auto"/>
            </w:tcBorders>
            <w:shd w:val="clear" w:color="auto" w:fill="FABF8F"/>
            <w:vAlign w:val="center"/>
          </w:tcPr>
          <w:p w14:paraId="56E7CBE3" w14:textId="77777777" w:rsidR="00882C85" w:rsidRPr="00D20051" w:rsidRDefault="001E528E" w:rsidP="00B73377">
            <w:pPr>
              <w:pStyle w:val="TableText"/>
              <w:widowControl w:val="0"/>
              <w:spacing w:before="40" w:after="40"/>
              <w:rPr>
                <w:b/>
                <w:color w:val="0000FF"/>
                <w:sz w:val="13"/>
                <w:szCs w:val="13"/>
                <w:u w:val="single"/>
              </w:rPr>
            </w:pPr>
            <w:hyperlink w:anchor="_27_Windows_Vista" w:history="1">
              <w:r w:rsidR="00882C85" w:rsidRPr="00D20051">
                <w:rPr>
                  <w:rStyle w:val="Hyperlink"/>
                  <w:b/>
                  <w:sz w:val="13"/>
                  <w:szCs w:val="13"/>
                </w:rPr>
                <w:t>27</w:t>
              </w:r>
            </w:hyperlink>
          </w:p>
        </w:tc>
        <w:tc>
          <w:tcPr>
            <w:tcW w:w="450" w:type="dxa"/>
            <w:tcBorders>
              <w:bottom w:val="single" w:sz="4" w:space="0" w:color="auto"/>
            </w:tcBorders>
            <w:shd w:val="clear" w:color="auto" w:fill="FABF8F"/>
            <w:vAlign w:val="center"/>
          </w:tcPr>
          <w:p w14:paraId="56E7CBE4" w14:textId="77777777" w:rsidR="00882C85" w:rsidRPr="00D20051" w:rsidDel="00587D23" w:rsidRDefault="00882C85" w:rsidP="00B73377">
            <w:pPr>
              <w:pStyle w:val="TableText"/>
              <w:spacing w:before="40" w:after="40"/>
              <w:rPr>
                <w:rFonts w:ascii="Tahoma" w:hAnsi="Tahoma" w:cs="Tahoma"/>
                <w:sz w:val="13"/>
              </w:rPr>
            </w:pPr>
            <w:r w:rsidRPr="00D20051">
              <w:rPr>
                <w:rFonts w:ascii="Tahoma" w:hAnsi="Tahoma" w:cs="Tahoma"/>
                <w:sz w:val="13"/>
              </w:rPr>
              <w:t>03/11</w:t>
            </w:r>
          </w:p>
        </w:tc>
        <w:tc>
          <w:tcPr>
            <w:tcW w:w="360" w:type="dxa"/>
            <w:tcBorders>
              <w:bottom w:val="single" w:sz="4" w:space="0" w:color="auto"/>
              <w:right w:val="single" w:sz="18" w:space="0" w:color="auto"/>
            </w:tcBorders>
            <w:shd w:val="clear" w:color="auto" w:fill="FABF8F"/>
            <w:vAlign w:val="center"/>
          </w:tcPr>
          <w:p w14:paraId="56E7CBE5" w14:textId="77777777" w:rsidR="00882C85" w:rsidRPr="00D20051" w:rsidRDefault="00882C85" w:rsidP="00B73377">
            <w:pPr>
              <w:pStyle w:val="TableText"/>
              <w:spacing w:before="40" w:after="40"/>
              <w:rPr>
                <w:rFonts w:ascii="Tahoma" w:hAnsi="Tahoma" w:cs="Tahoma"/>
                <w:sz w:val="13"/>
              </w:rPr>
            </w:pPr>
          </w:p>
        </w:tc>
        <w:tc>
          <w:tcPr>
            <w:tcW w:w="450" w:type="dxa"/>
            <w:tcBorders>
              <w:left w:val="single" w:sz="18" w:space="0" w:color="auto"/>
              <w:bottom w:val="single" w:sz="4" w:space="0" w:color="auto"/>
              <w:right w:val="single" w:sz="4" w:space="0" w:color="auto"/>
            </w:tcBorders>
            <w:shd w:val="clear" w:color="auto" w:fill="FABF8F"/>
            <w:vAlign w:val="center"/>
          </w:tcPr>
          <w:p w14:paraId="56E7CBE6" w14:textId="77777777" w:rsidR="00882C85" w:rsidRPr="00D20051" w:rsidRDefault="00882C85" w:rsidP="00B73377">
            <w:pPr>
              <w:pStyle w:val="TableText"/>
              <w:spacing w:before="40" w:after="40"/>
              <w:rPr>
                <w:rFonts w:ascii="Tahoma" w:hAnsi="Tahoma" w:cs="Tahoma"/>
                <w:sz w:val="13"/>
              </w:rPr>
            </w:pPr>
            <w:r w:rsidRPr="00D20051">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FABF8F"/>
            <w:vAlign w:val="center"/>
          </w:tcPr>
          <w:p w14:paraId="56E7CBE7" w14:textId="77777777" w:rsidR="00882C85" w:rsidRPr="00D20051" w:rsidRDefault="00882C85" w:rsidP="00882C85">
            <w:pPr>
              <w:pStyle w:val="TableText"/>
              <w:spacing w:before="40" w:after="4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14:paraId="56E7CBE8" w14:textId="77777777" w:rsidR="00882C85" w:rsidRPr="00D20051" w:rsidRDefault="00882C85" w:rsidP="00882C85">
            <w:pPr>
              <w:pStyle w:val="TableText"/>
              <w:spacing w:before="40" w:after="4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14:paraId="56E7CBE9" w14:textId="77777777" w:rsidR="00882C85" w:rsidRPr="00D20051" w:rsidRDefault="00882C85" w:rsidP="00882C85">
            <w:pPr>
              <w:pStyle w:val="TableText"/>
              <w:spacing w:before="40" w:after="4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14:paraId="56E7CBEA" w14:textId="77777777" w:rsidR="00882C85" w:rsidRPr="00D20051" w:rsidRDefault="00882C85" w:rsidP="00882C85">
            <w:pPr>
              <w:pStyle w:val="TableText"/>
              <w:spacing w:before="40" w:after="4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14:paraId="56E7CBEB" w14:textId="77777777" w:rsidR="00882C85" w:rsidRPr="00D20051" w:rsidRDefault="00882C85" w:rsidP="00882C85">
            <w:pPr>
              <w:pStyle w:val="TableText"/>
              <w:spacing w:before="40" w:after="40"/>
              <w:rPr>
                <w:rFonts w:ascii="Tahoma" w:hAnsi="Tahoma" w:cs="Tahoma"/>
                <w:sz w:val="13"/>
              </w:rPr>
            </w:pPr>
          </w:p>
        </w:tc>
        <w:tc>
          <w:tcPr>
            <w:tcW w:w="360" w:type="dxa"/>
            <w:tcBorders>
              <w:left w:val="single" w:sz="4" w:space="0" w:color="auto"/>
              <w:bottom w:val="single" w:sz="4" w:space="0" w:color="auto"/>
              <w:right w:val="single" w:sz="18" w:space="0" w:color="auto"/>
            </w:tcBorders>
            <w:shd w:val="clear" w:color="auto" w:fill="FABF8F"/>
            <w:vAlign w:val="center"/>
          </w:tcPr>
          <w:p w14:paraId="56E7CBEC" w14:textId="77777777" w:rsidR="00882C85" w:rsidRPr="00D20051" w:rsidRDefault="00882C85" w:rsidP="00882C85">
            <w:pPr>
              <w:pStyle w:val="TableText"/>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CBED" w14:textId="77777777" w:rsidR="00882C85" w:rsidRPr="00D20051" w:rsidRDefault="00882C85" w:rsidP="00B73377">
            <w:pPr>
              <w:pStyle w:val="TableText"/>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tcBorders>
            <w:shd w:val="clear" w:color="auto" w:fill="FABF8F"/>
            <w:vAlign w:val="center"/>
          </w:tcPr>
          <w:p w14:paraId="56E7CBEE" w14:textId="77777777" w:rsidR="00882C85" w:rsidRPr="00D20051" w:rsidRDefault="00882C85" w:rsidP="00B73377">
            <w:pPr>
              <w:pStyle w:val="TableText"/>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CBEF" w14:textId="77777777" w:rsidR="00882C85" w:rsidRPr="00D20051" w:rsidRDefault="00882C85" w:rsidP="00B73377">
            <w:pPr>
              <w:pStyle w:val="TableText"/>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CBF0" w14:textId="77777777" w:rsidR="00882C85" w:rsidRPr="00D20051" w:rsidRDefault="00882C85" w:rsidP="00B73377">
            <w:pPr>
              <w:pStyle w:val="TableText"/>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CBF1" w14:textId="77777777" w:rsidR="00882C85" w:rsidRPr="00D20051" w:rsidRDefault="00882C85" w:rsidP="00B73377">
            <w:pPr>
              <w:pStyle w:val="TableText"/>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E7CBF2" w14:textId="77777777" w:rsidR="00882C85" w:rsidRPr="00D20051" w:rsidRDefault="00882C85" w:rsidP="00B73377">
            <w:pPr>
              <w:pStyle w:val="TableText"/>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CBF3" w14:textId="77777777" w:rsidR="00882C85" w:rsidRPr="00D20051" w:rsidRDefault="00882C85" w:rsidP="00B73377">
            <w:pPr>
              <w:pStyle w:val="TableText"/>
              <w:spacing w:before="40" w:after="40"/>
              <w:rPr>
                <w:rFonts w:ascii="Tahoma" w:hAnsi="Tahoma" w:cs="Tahoma"/>
                <w:sz w:val="13"/>
              </w:rPr>
            </w:pPr>
          </w:p>
        </w:tc>
        <w:tc>
          <w:tcPr>
            <w:tcW w:w="540" w:type="dxa"/>
            <w:tcBorders>
              <w:bottom w:val="single" w:sz="4" w:space="0" w:color="auto"/>
            </w:tcBorders>
            <w:shd w:val="clear" w:color="auto" w:fill="FABF8F"/>
            <w:vAlign w:val="center"/>
          </w:tcPr>
          <w:p w14:paraId="56E7CBF4" w14:textId="77777777" w:rsidR="00882C85" w:rsidRPr="00D20051" w:rsidRDefault="00882C85" w:rsidP="00B73377">
            <w:pPr>
              <w:pStyle w:val="TableText"/>
              <w:spacing w:before="40" w:after="40"/>
              <w:rPr>
                <w:rFonts w:ascii="Tahoma" w:hAnsi="Tahoma" w:cs="Tahoma"/>
                <w:sz w:val="13"/>
              </w:rPr>
            </w:pPr>
          </w:p>
        </w:tc>
      </w:tr>
      <w:tr w:rsidR="00B50A5B" w:rsidRPr="00D20051" w14:paraId="56E7CC09" w14:textId="77777777" w:rsidTr="00882C85">
        <w:trPr>
          <w:trHeight w:val="145"/>
        </w:trPr>
        <w:tc>
          <w:tcPr>
            <w:tcW w:w="2610" w:type="dxa"/>
            <w:tcBorders>
              <w:bottom w:val="single" w:sz="4" w:space="0" w:color="auto"/>
            </w:tcBorders>
            <w:shd w:val="clear" w:color="auto" w:fill="auto"/>
          </w:tcPr>
          <w:p w14:paraId="56E7CBF6" w14:textId="77777777" w:rsidR="00B27742" w:rsidRPr="00D20051" w:rsidRDefault="00B27742" w:rsidP="00B73377">
            <w:pPr>
              <w:pStyle w:val="ProductNames"/>
              <w:spacing w:before="40" w:after="40"/>
              <w:rPr>
                <w:rFonts w:ascii="Tahoma" w:hAnsi="Tahoma" w:cs="Tahoma"/>
                <w:sz w:val="14"/>
              </w:rPr>
            </w:pPr>
            <w:bookmarkStart w:id="128" w:name="_Toc336337901"/>
            <w:bookmarkStart w:id="129" w:name="_Toc357601021"/>
            <w:r w:rsidRPr="00D20051">
              <w:rPr>
                <w:rFonts w:ascii="Tahoma" w:hAnsi="Tahoma" w:cs="Tahoma"/>
                <w:sz w:val="14"/>
              </w:rPr>
              <w:t>Diritti di Noleggio per Windows</w:t>
            </w:r>
            <w:bookmarkEnd w:id="128"/>
            <w:bookmarkEnd w:id="129"/>
          </w:p>
        </w:tc>
        <w:tc>
          <w:tcPr>
            <w:tcW w:w="360" w:type="dxa"/>
            <w:tcBorders>
              <w:bottom w:val="single" w:sz="4" w:space="0" w:color="auto"/>
            </w:tcBorders>
            <w:shd w:val="clear" w:color="auto" w:fill="auto"/>
            <w:vAlign w:val="center"/>
          </w:tcPr>
          <w:p w14:paraId="56E7CBF7" w14:textId="77777777" w:rsidR="00B27742" w:rsidRPr="00D20051" w:rsidRDefault="00B27742" w:rsidP="00B73377">
            <w:pPr>
              <w:pStyle w:val="TableText"/>
              <w:widowControl w:val="0"/>
              <w:spacing w:before="40" w:after="40"/>
              <w:rPr>
                <w:sz w:val="13"/>
                <w:szCs w:val="13"/>
              </w:rPr>
            </w:pPr>
          </w:p>
        </w:tc>
        <w:tc>
          <w:tcPr>
            <w:tcW w:w="450" w:type="dxa"/>
            <w:tcBorders>
              <w:bottom w:val="single" w:sz="4" w:space="0" w:color="auto"/>
            </w:tcBorders>
            <w:shd w:val="clear" w:color="auto" w:fill="auto"/>
            <w:vAlign w:val="center"/>
          </w:tcPr>
          <w:p w14:paraId="56E7CBF8" w14:textId="77777777" w:rsidR="00B27742" w:rsidRPr="00D20051" w:rsidRDefault="00B27742" w:rsidP="00B73377">
            <w:pPr>
              <w:pStyle w:val="TableText"/>
              <w:spacing w:before="40" w:after="40"/>
              <w:rPr>
                <w:rFonts w:ascii="Tahoma" w:hAnsi="Tahoma" w:cs="Tahoma"/>
                <w:sz w:val="13"/>
              </w:rPr>
            </w:pPr>
            <w:r w:rsidRPr="00D20051">
              <w:rPr>
                <w:rFonts w:ascii="Tahoma" w:hAnsi="Tahoma" w:cs="Tahoma"/>
                <w:sz w:val="13"/>
              </w:rPr>
              <w:t>04/09</w:t>
            </w:r>
          </w:p>
        </w:tc>
        <w:tc>
          <w:tcPr>
            <w:tcW w:w="360" w:type="dxa"/>
            <w:tcBorders>
              <w:bottom w:val="single" w:sz="4" w:space="0" w:color="auto"/>
              <w:right w:val="single" w:sz="18" w:space="0" w:color="auto"/>
            </w:tcBorders>
            <w:shd w:val="clear" w:color="auto" w:fill="auto"/>
            <w:vAlign w:val="center"/>
          </w:tcPr>
          <w:p w14:paraId="56E7CBF9" w14:textId="77777777" w:rsidR="00B27742" w:rsidRPr="00D20051" w:rsidRDefault="00B27742" w:rsidP="00B73377">
            <w:pPr>
              <w:pStyle w:val="TableText"/>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CBFA" w14:textId="77777777" w:rsidR="00B27742" w:rsidRPr="00D20051" w:rsidRDefault="00391582" w:rsidP="00B73377">
            <w:pPr>
              <w:pStyle w:val="TableText"/>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tcBorders>
            <w:shd w:val="clear" w:color="auto" w:fill="auto"/>
            <w:vAlign w:val="center"/>
          </w:tcPr>
          <w:p w14:paraId="56E7CBFB" w14:textId="77777777" w:rsidR="00B27742" w:rsidRPr="00D20051" w:rsidRDefault="00B27742" w:rsidP="00B73377">
            <w:pPr>
              <w:pStyle w:val="TableText"/>
              <w:spacing w:before="40" w:after="40"/>
              <w:rPr>
                <w:rFonts w:ascii="Tahoma" w:hAnsi="Tahoma" w:cs="Tahoma"/>
                <w:sz w:val="13"/>
              </w:rPr>
            </w:pPr>
          </w:p>
        </w:tc>
        <w:tc>
          <w:tcPr>
            <w:tcW w:w="450" w:type="dxa"/>
            <w:tcBorders>
              <w:bottom w:val="single" w:sz="4" w:space="0" w:color="auto"/>
            </w:tcBorders>
            <w:shd w:val="clear" w:color="auto" w:fill="auto"/>
            <w:vAlign w:val="center"/>
          </w:tcPr>
          <w:p w14:paraId="56E7CBFC" w14:textId="77777777" w:rsidR="00B27742" w:rsidRPr="00D20051" w:rsidRDefault="00B27742" w:rsidP="00B73377">
            <w:pPr>
              <w:pStyle w:val="TableText"/>
              <w:spacing w:before="40" w:after="40"/>
              <w:rPr>
                <w:rFonts w:ascii="Tahoma" w:hAnsi="Tahoma" w:cs="Tahoma"/>
                <w:sz w:val="13"/>
              </w:rPr>
            </w:pPr>
          </w:p>
        </w:tc>
        <w:tc>
          <w:tcPr>
            <w:tcW w:w="450" w:type="dxa"/>
            <w:tcBorders>
              <w:bottom w:val="single" w:sz="4" w:space="0" w:color="auto"/>
            </w:tcBorders>
            <w:shd w:val="clear" w:color="auto" w:fill="auto"/>
            <w:vAlign w:val="center"/>
          </w:tcPr>
          <w:p w14:paraId="56E7CBFD" w14:textId="77777777" w:rsidR="00B27742" w:rsidRPr="00D20051" w:rsidRDefault="00B27742" w:rsidP="00B73377">
            <w:pPr>
              <w:pStyle w:val="TableText"/>
              <w:spacing w:before="40" w:after="40"/>
              <w:rPr>
                <w:rFonts w:ascii="Tahoma" w:hAnsi="Tahoma" w:cs="Tahoma"/>
                <w:sz w:val="13"/>
              </w:rPr>
            </w:pPr>
          </w:p>
        </w:tc>
        <w:tc>
          <w:tcPr>
            <w:tcW w:w="450" w:type="dxa"/>
            <w:tcBorders>
              <w:bottom w:val="single" w:sz="4" w:space="0" w:color="auto"/>
            </w:tcBorders>
            <w:shd w:val="clear" w:color="auto" w:fill="auto"/>
            <w:vAlign w:val="center"/>
          </w:tcPr>
          <w:p w14:paraId="56E7CBFE" w14:textId="77777777" w:rsidR="00B27742" w:rsidRPr="00D20051" w:rsidRDefault="00B27742" w:rsidP="00B73377">
            <w:pPr>
              <w:pStyle w:val="TableText"/>
              <w:spacing w:before="40" w:after="40"/>
              <w:rPr>
                <w:rFonts w:ascii="Tahoma" w:hAnsi="Tahoma" w:cs="Tahoma"/>
                <w:sz w:val="13"/>
              </w:rPr>
            </w:pPr>
          </w:p>
        </w:tc>
        <w:tc>
          <w:tcPr>
            <w:tcW w:w="450" w:type="dxa"/>
            <w:tcBorders>
              <w:bottom w:val="single" w:sz="4" w:space="0" w:color="auto"/>
            </w:tcBorders>
            <w:shd w:val="clear" w:color="auto" w:fill="auto"/>
            <w:vAlign w:val="center"/>
          </w:tcPr>
          <w:p w14:paraId="56E7CBFF" w14:textId="77777777" w:rsidR="00B27742" w:rsidRPr="00D20051" w:rsidRDefault="00B27742" w:rsidP="00B73377">
            <w:pPr>
              <w:pStyle w:val="TableText"/>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E7CC00" w14:textId="77777777" w:rsidR="00B27742" w:rsidRPr="00D20051" w:rsidRDefault="00B27742" w:rsidP="00B73377">
            <w:pPr>
              <w:pStyle w:val="TableText"/>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CC01" w14:textId="77777777" w:rsidR="00B27742" w:rsidRPr="00D20051" w:rsidRDefault="00391582" w:rsidP="00B73377">
            <w:pPr>
              <w:pStyle w:val="TableText"/>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tcBorders>
            <w:shd w:val="clear" w:color="auto" w:fill="auto"/>
            <w:vAlign w:val="center"/>
          </w:tcPr>
          <w:p w14:paraId="56E7CC02" w14:textId="77777777" w:rsidR="00B27742" w:rsidRPr="00D20051" w:rsidRDefault="00B27742" w:rsidP="00B73377">
            <w:pPr>
              <w:pStyle w:val="TableText"/>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CC03" w14:textId="77777777" w:rsidR="00B27742" w:rsidRPr="00D20051" w:rsidRDefault="00B27742" w:rsidP="00B73377">
            <w:pPr>
              <w:pStyle w:val="TableText"/>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CC04" w14:textId="77777777" w:rsidR="00B27742" w:rsidRPr="00D20051" w:rsidRDefault="00B27742" w:rsidP="00B73377">
            <w:pPr>
              <w:pStyle w:val="TableText"/>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CC05" w14:textId="77777777" w:rsidR="00B27742" w:rsidRPr="00D20051" w:rsidRDefault="00B27742" w:rsidP="00B73377">
            <w:pPr>
              <w:pStyle w:val="TableText"/>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E7CC06" w14:textId="77777777" w:rsidR="00B27742" w:rsidRPr="00D20051" w:rsidRDefault="00B27742" w:rsidP="00B73377">
            <w:pPr>
              <w:pStyle w:val="TableText"/>
              <w:spacing w:before="40" w:after="40"/>
              <w:rPr>
                <w:rFonts w:ascii="Tahoma" w:hAnsi="Tahoma" w:cs="Tahoma"/>
                <w:sz w:val="13"/>
              </w:rPr>
            </w:pPr>
          </w:p>
        </w:tc>
        <w:tc>
          <w:tcPr>
            <w:tcW w:w="450" w:type="dxa"/>
            <w:tcBorders>
              <w:bottom w:val="single" w:sz="4" w:space="0" w:color="auto"/>
            </w:tcBorders>
            <w:shd w:val="clear" w:color="auto" w:fill="auto"/>
            <w:vAlign w:val="center"/>
          </w:tcPr>
          <w:p w14:paraId="56E7CC07" w14:textId="77777777" w:rsidR="00B27742" w:rsidRPr="00D20051" w:rsidRDefault="00B27742" w:rsidP="00B73377">
            <w:pPr>
              <w:pStyle w:val="TableText"/>
              <w:spacing w:before="40" w:after="40"/>
              <w:rPr>
                <w:rFonts w:ascii="Tahoma" w:hAnsi="Tahoma" w:cs="Tahoma"/>
                <w:sz w:val="13"/>
              </w:rPr>
            </w:pPr>
          </w:p>
        </w:tc>
        <w:tc>
          <w:tcPr>
            <w:tcW w:w="540" w:type="dxa"/>
            <w:tcBorders>
              <w:bottom w:val="single" w:sz="4" w:space="0" w:color="auto"/>
            </w:tcBorders>
            <w:shd w:val="clear" w:color="auto" w:fill="auto"/>
            <w:vAlign w:val="center"/>
          </w:tcPr>
          <w:p w14:paraId="56E7CC08" w14:textId="77777777" w:rsidR="00B27742" w:rsidRPr="00D20051" w:rsidRDefault="00B27742" w:rsidP="00B73377">
            <w:pPr>
              <w:pStyle w:val="TableText"/>
              <w:spacing w:before="40" w:after="40"/>
              <w:rPr>
                <w:rFonts w:ascii="Tahoma" w:hAnsi="Tahoma" w:cs="Tahoma"/>
                <w:sz w:val="13"/>
              </w:rPr>
            </w:pPr>
          </w:p>
        </w:tc>
      </w:tr>
      <w:tr w:rsidR="00024DF4" w:rsidRPr="00D20051" w14:paraId="56E7CC17" w14:textId="77777777" w:rsidTr="00B73377">
        <w:trPr>
          <w:trHeight w:val="145"/>
        </w:trPr>
        <w:tc>
          <w:tcPr>
            <w:tcW w:w="2610" w:type="dxa"/>
            <w:tcBorders>
              <w:bottom w:val="single" w:sz="4" w:space="0" w:color="auto"/>
            </w:tcBorders>
            <w:shd w:val="clear" w:color="auto" w:fill="FABF8F"/>
          </w:tcPr>
          <w:p w14:paraId="56E7CC0A" w14:textId="77777777" w:rsidR="00024DF4" w:rsidRPr="00D20051" w:rsidRDefault="00D513A8" w:rsidP="00B73377">
            <w:pPr>
              <w:pStyle w:val="ProductNames"/>
              <w:spacing w:before="40" w:after="40"/>
              <w:rPr>
                <w:rFonts w:ascii="Tahoma" w:hAnsi="Tahoma" w:cs="Tahoma"/>
                <w:sz w:val="14"/>
              </w:rPr>
            </w:pPr>
            <w:bookmarkStart w:id="130" w:name="_Toc336337903"/>
            <w:bookmarkStart w:id="131" w:name="_Toc357601022"/>
            <w:bookmarkStart w:id="132" w:name="_Toc336337902"/>
            <w:r w:rsidRPr="00D20051">
              <w:rPr>
                <w:rFonts w:ascii="Tahoma" w:hAnsi="Tahoma" w:cs="Tahoma"/>
                <w:sz w:val="14"/>
              </w:rPr>
              <w:t>Windows</w:t>
            </w:r>
            <w:r w:rsidR="000711C5" w:rsidRPr="00D20051">
              <w:rPr>
                <w:rFonts w:ascii="Tahoma" w:hAnsi="Tahoma" w:cs="Tahoma"/>
                <w:sz w:val="14"/>
                <w:vertAlign w:val="superscript"/>
              </w:rPr>
              <w:t>®</w:t>
            </w:r>
            <w:r w:rsidRPr="00D20051">
              <w:rPr>
                <w:rFonts w:ascii="Tahoma" w:hAnsi="Tahoma" w:cs="Tahoma"/>
                <w:sz w:val="14"/>
              </w:rPr>
              <w:t xml:space="preserve"> 7 Partners in Learning</w:t>
            </w:r>
            <w:bookmarkEnd w:id="130"/>
            <w:bookmarkEnd w:id="131"/>
            <w:r w:rsidRPr="00D20051">
              <w:rPr>
                <w:rFonts w:ascii="Tahoma" w:hAnsi="Tahoma" w:cs="Tahoma"/>
                <w:sz w:val="14"/>
              </w:rPr>
              <w:t xml:space="preserve"> </w:t>
            </w:r>
            <w:bookmarkEnd w:id="132"/>
          </w:p>
        </w:tc>
        <w:tc>
          <w:tcPr>
            <w:tcW w:w="360" w:type="dxa"/>
            <w:tcBorders>
              <w:bottom w:val="single" w:sz="4" w:space="0" w:color="auto"/>
            </w:tcBorders>
            <w:shd w:val="clear" w:color="auto" w:fill="FABF8F"/>
            <w:vAlign w:val="center"/>
          </w:tcPr>
          <w:p w14:paraId="56E7CC0B" w14:textId="77777777" w:rsidR="00024DF4" w:rsidRPr="00D20051" w:rsidRDefault="001E528E" w:rsidP="00B73377">
            <w:pPr>
              <w:pStyle w:val="TableText"/>
              <w:widowControl w:val="0"/>
              <w:spacing w:before="40" w:after="40"/>
              <w:rPr>
                <w:b/>
                <w:sz w:val="13"/>
                <w:szCs w:val="13"/>
                <w:u w:val="single"/>
              </w:rPr>
            </w:pPr>
            <w:hyperlink w:anchor="_28_Windows®_7" w:history="1">
              <w:r w:rsidR="002D5731" w:rsidRPr="00D20051">
                <w:rPr>
                  <w:rStyle w:val="Hyperlink"/>
                  <w:b/>
                  <w:sz w:val="13"/>
                  <w:szCs w:val="13"/>
                </w:rPr>
                <w:t>28</w:t>
              </w:r>
            </w:hyperlink>
          </w:p>
        </w:tc>
        <w:tc>
          <w:tcPr>
            <w:tcW w:w="450" w:type="dxa"/>
            <w:tcBorders>
              <w:bottom w:val="single" w:sz="4" w:space="0" w:color="auto"/>
            </w:tcBorders>
            <w:shd w:val="clear" w:color="auto" w:fill="FABF8F"/>
            <w:vAlign w:val="center"/>
          </w:tcPr>
          <w:p w14:paraId="56E7CC0C" w14:textId="77777777" w:rsidR="00024DF4" w:rsidRPr="00D20051" w:rsidRDefault="00D513A8" w:rsidP="00B73377">
            <w:pPr>
              <w:pStyle w:val="TableText"/>
              <w:spacing w:before="40" w:after="40"/>
              <w:rPr>
                <w:rFonts w:ascii="Tahoma" w:hAnsi="Tahoma" w:cs="Tahoma"/>
                <w:sz w:val="13"/>
              </w:rPr>
            </w:pPr>
            <w:r w:rsidRPr="00D20051">
              <w:rPr>
                <w:rFonts w:ascii="Tahoma" w:hAnsi="Tahoma" w:cs="Tahoma"/>
                <w:sz w:val="13"/>
              </w:rPr>
              <w:t>11/09</w:t>
            </w:r>
          </w:p>
        </w:tc>
        <w:tc>
          <w:tcPr>
            <w:tcW w:w="360" w:type="dxa"/>
            <w:tcBorders>
              <w:bottom w:val="single" w:sz="4" w:space="0" w:color="auto"/>
              <w:right w:val="single" w:sz="18" w:space="0" w:color="auto"/>
            </w:tcBorders>
            <w:shd w:val="clear" w:color="auto" w:fill="FABF8F"/>
            <w:vAlign w:val="center"/>
          </w:tcPr>
          <w:p w14:paraId="56E7CC0D" w14:textId="77777777" w:rsidR="00024DF4" w:rsidRPr="00D20051" w:rsidRDefault="00024DF4" w:rsidP="00B73377">
            <w:pPr>
              <w:pStyle w:val="TableText"/>
              <w:spacing w:before="40" w:after="40"/>
              <w:rPr>
                <w:rFonts w:ascii="Tahoma" w:hAnsi="Tahoma" w:cs="Tahoma"/>
                <w:sz w:val="13"/>
              </w:rPr>
            </w:pPr>
            <w:r w:rsidRPr="00D20051">
              <w:rPr>
                <w:rFonts w:ascii="Tahoma" w:hAnsi="Tahoma" w:cs="Tahoma"/>
                <w:sz w:val="13"/>
              </w:rPr>
              <w:t>DT</w:t>
            </w:r>
          </w:p>
        </w:tc>
        <w:tc>
          <w:tcPr>
            <w:tcW w:w="3060" w:type="dxa"/>
            <w:gridSpan w:val="7"/>
            <w:tcBorders>
              <w:left w:val="single" w:sz="18" w:space="0" w:color="auto"/>
              <w:bottom w:val="single" w:sz="4" w:space="0" w:color="auto"/>
              <w:right w:val="single" w:sz="18" w:space="0" w:color="auto"/>
            </w:tcBorders>
            <w:shd w:val="clear" w:color="auto" w:fill="FABF8F"/>
            <w:vAlign w:val="center"/>
          </w:tcPr>
          <w:p w14:paraId="56E7CC0E" w14:textId="77777777" w:rsidR="00024DF4" w:rsidRPr="00D20051" w:rsidRDefault="00024DF4" w:rsidP="00B73377">
            <w:pPr>
              <w:pStyle w:val="TableText"/>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CC0F" w14:textId="77777777" w:rsidR="00024DF4" w:rsidRPr="00D20051" w:rsidRDefault="00024DF4" w:rsidP="00B73377">
            <w:pPr>
              <w:pStyle w:val="TableText"/>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CC10" w14:textId="77777777" w:rsidR="00024DF4" w:rsidRPr="00D20051" w:rsidRDefault="00024DF4" w:rsidP="00B73377">
            <w:pPr>
              <w:pStyle w:val="TableText"/>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CC11" w14:textId="77777777" w:rsidR="00024DF4" w:rsidRPr="00D20051" w:rsidRDefault="00024DF4" w:rsidP="00B73377">
            <w:pPr>
              <w:pStyle w:val="TableText"/>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CC12" w14:textId="77777777" w:rsidR="00024DF4" w:rsidRPr="00D20051" w:rsidRDefault="00D513A8" w:rsidP="00B73377">
            <w:pPr>
              <w:pStyle w:val="TableText"/>
              <w:spacing w:before="40" w:after="40"/>
              <w:rPr>
                <w:rFonts w:ascii="Tahoma" w:hAnsi="Tahoma" w:cs="Tahoma"/>
                <w:sz w:val="13"/>
              </w:rPr>
            </w:pPr>
            <w:r w:rsidRPr="00D20051">
              <w:rPr>
                <w:rFonts w:ascii="Tahoma" w:hAnsi="Tahoma" w:cs="Tahoma"/>
                <w:sz w:val="13"/>
              </w:rPr>
              <w:t xml:space="preserve">2 </w:t>
            </w:r>
            <w:r w:rsidRPr="00D20051">
              <w:rPr>
                <w:rFonts w:ascii="Tahoma" w:hAnsi="Tahoma" w:cs="Tahoma"/>
                <w:sz w:val="10"/>
                <w:szCs w:val="12"/>
              </w:rPr>
              <w:t>(solo School)</w:t>
            </w:r>
          </w:p>
        </w:tc>
        <w:tc>
          <w:tcPr>
            <w:tcW w:w="450" w:type="dxa"/>
            <w:tcBorders>
              <w:bottom w:val="single" w:sz="4" w:space="0" w:color="auto"/>
              <w:right w:val="single" w:sz="18" w:space="0" w:color="auto"/>
            </w:tcBorders>
            <w:shd w:val="clear" w:color="auto" w:fill="FABF8F"/>
            <w:vAlign w:val="center"/>
          </w:tcPr>
          <w:p w14:paraId="56E7CC13" w14:textId="77777777" w:rsidR="00024DF4" w:rsidRPr="00D20051" w:rsidRDefault="00024DF4" w:rsidP="00B73377">
            <w:pPr>
              <w:pStyle w:val="TableText"/>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E7CC14" w14:textId="77777777" w:rsidR="00024DF4" w:rsidRPr="00D20051" w:rsidRDefault="00024DF4" w:rsidP="00B73377">
            <w:pPr>
              <w:pStyle w:val="TableText"/>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CC15" w14:textId="77777777" w:rsidR="00024DF4" w:rsidRPr="00D20051" w:rsidRDefault="00024DF4" w:rsidP="00B73377">
            <w:pPr>
              <w:pStyle w:val="TableText"/>
              <w:spacing w:before="40" w:after="40"/>
              <w:rPr>
                <w:rFonts w:ascii="Tahoma" w:hAnsi="Tahoma" w:cs="Tahoma"/>
                <w:sz w:val="13"/>
              </w:rPr>
            </w:pPr>
          </w:p>
        </w:tc>
        <w:tc>
          <w:tcPr>
            <w:tcW w:w="540" w:type="dxa"/>
            <w:tcBorders>
              <w:bottom w:val="single" w:sz="4" w:space="0" w:color="auto"/>
            </w:tcBorders>
            <w:shd w:val="clear" w:color="auto" w:fill="FABF8F"/>
            <w:vAlign w:val="center"/>
          </w:tcPr>
          <w:p w14:paraId="56E7CC16" w14:textId="77777777" w:rsidR="00024DF4" w:rsidRPr="00D20051" w:rsidRDefault="00024DF4" w:rsidP="00B73377">
            <w:pPr>
              <w:pStyle w:val="TableText"/>
              <w:spacing w:before="40" w:after="40"/>
              <w:rPr>
                <w:rFonts w:ascii="Tahoma" w:hAnsi="Tahoma" w:cs="Tahoma"/>
                <w:sz w:val="13"/>
              </w:rPr>
            </w:pPr>
          </w:p>
        </w:tc>
      </w:tr>
      <w:tr w:rsidR="00882C85" w:rsidRPr="00D20051" w14:paraId="56E7CC2B" w14:textId="77777777" w:rsidTr="00882C85">
        <w:trPr>
          <w:trHeight w:val="145"/>
        </w:trPr>
        <w:tc>
          <w:tcPr>
            <w:tcW w:w="2610" w:type="dxa"/>
            <w:tcBorders>
              <w:bottom w:val="single" w:sz="4" w:space="0" w:color="auto"/>
            </w:tcBorders>
            <w:shd w:val="clear" w:color="auto" w:fill="auto"/>
            <w:vAlign w:val="center"/>
          </w:tcPr>
          <w:p w14:paraId="56E7CC18" w14:textId="77777777" w:rsidR="00882C85" w:rsidRPr="00D20051" w:rsidRDefault="00882C85" w:rsidP="00B73377">
            <w:pPr>
              <w:pStyle w:val="ProductNames"/>
              <w:spacing w:before="40" w:after="40"/>
              <w:rPr>
                <w:rFonts w:ascii="Tahoma" w:hAnsi="Tahoma" w:cs="Tahoma"/>
                <w:sz w:val="14"/>
              </w:rPr>
            </w:pPr>
            <w:bookmarkStart w:id="133" w:name="_Toc357601023"/>
            <w:r w:rsidRPr="00D20051">
              <w:rPr>
                <w:rFonts w:ascii="Tahoma" w:hAnsi="Tahoma" w:cs="Tahoma"/>
                <w:sz w:val="14"/>
              </w:rPr>
              <w:t>Windows 8 Enterprise Sideloading (100 Confezioni)</w:t>
            </w:r>
            <w:bookmarkEnd w:id="133"/>
          </w:p>
        </w:tc>
        <w:tc>
          <w:tcPr>
            <w:tcW w:w="360" w:type="dxa"/>
            <w:tcBorders>
              <w:bottom w:val="single" w:sz="4" w:space="0" w:color="auto"/>
            </w:tcBorders>
            <w:shd w:val="clear" w:color="auto" w:fill="auto"/>
            <w:vAlign w:val="center"/>
          </w:tcPr>
          <w:p w14:paraId="56E7CC19" w14:textId="77777777" w:rsidR="00882C85" w:rsidRPr="00D20051" w:rsidRDefault="001E528E" w:rsidP="00B73377">
            <w:pPr>
              <w:pStyle w:val="TableText"/>
              <w:widowControl w:val="0"/>
              <w:spacing w:before="40" w:after="40"/>
              <w:rPr>
                <w:b/>
                <w:sz w:val="13"/>
                <w:szCs w:val="13"/>
                <w:u w:val="single"/>
              </w:rPr>
            </w:pPr>
            <w:hyperlink w:anchor="_29_Windows®_8_1" w:history="1">
              <w:r w:rsidR="00882C85" w:rsidRPr="00D20051">
                <w:rPr>
                  <w:rStyle w:val="Hyperlink"/>
                  <w:b/>
                  <w:sz w:val="13"/>
                  <w:szCs w:val="13"/>
                </w:rPr>
                <w:t>29</w:t>
              </w:r>
            </w:hyperlink>
          </w:p>
        </w:tc>
        <w:tc>
          <w:tcPr>
            <w:tcW w:w="450" w:type="dxa"/>
            <w:tcBorders>
              <w:bottom w:val="single" w:sz="4" w:space="0" w:color="auto"/>
            </w:tcBorders>
            <w:shd w:val="clear" w:color="auto" w:fill="auto"/>
            <w:vAlign w:val="center"/>
          </w:tcPr>
          <w:p w14:paraId="56E7CC1A" w14:textId="77777777" w:rsidR="00882C85" w:rsidRPr="00D20051" w:rsidRDefault="00882C85" w:rsidP="00B73377">
            <w:pPr>
              <w:pStyle w:val="TableText"/>
              <w:spacing w:before="40" w:after="40"/>
              <w:rPr>
                <w:rFonts w:ascii="Tahoma" w:hAnsi="Tahoma" w:cs="Tahoma"/>
                <w:sz w:val="13"/>
              </w:rPr>
            </w:pPr>
            <w:r w:rsidRPr="00D20051">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14:paraId="56E7CC1B" w14:textId="77777777" w:rsidR="00882C85" w:rsidRPr="00D20051" w:rsidRDefault="00882C85" w:rsidP="00B73377">
            <w:pPr>
              <w:pStyle w:val="TableText"/>
              <w:spacing w:before="40" w:after="40"/>
              <w:rPr>
                <w:rFonts w:ascii="Tahoma" w:hAnsi="Tahoma" w:cs="Tahoma"/>
                <w:sz w:val="13"/>
              </w:rPr>
            </w:pPr>
          </w:p>
        </w:tc>
        <w:tc>
          <w:tcPr>
            <w:tcW w:w="450" w:type="dxa"/>
            <w:tcBorders>
              <w:left w:val="single" w:sz="18" w:space="0" w:color="auto"/>
              <w:bottom w:val="single" w:sz="4" w:space="0" w:color="auto"/>
              <w:right w:val="single" w:sz="4" w:space="0" w:color="auto"/>
            </w:tcBorders>
            <w:shd w:val="clear" w:color="auto" w:fill="auto"/>
            <w:vAlign w:val="center"/>
          </w:tcPr>
          <w:p w14:paraId="56E7CC1C" w14:textId="77777777" w:rsidR="00882C85" w:rsidRPr="00D20051" w:rsidRDefault="00882C85" w:rsidP="00B73377">
            <w:pPr>
              <w:pStyle w:val="TableText"/>
              <w:spacing w:before="40" w:after="40"/>
              <w:rPr>
                <w:rFonts w:ascii="Tahoma" w:hAnsi="Tahoma" w:cs="Tahoma"/>
                <w:sz w:val="13"/>
              </w:rPr>
            </w:pPr>
            <w:r w:rsidRPr="00D20051">
              <w:rPr>
                <w:rFonts w:ascii="Tahoma" w:hAnsi="Tahoma" w:cs="Tahoma"/>
                <w:sz w:val="13"/>
              </w:rPr>
              <w:t>12</w:t>
            </w:r>
          </w:p>
        </w:tc>
        <w:tc>
          <w:tcPr>
            <w:tcW w:w="450" w:type="dxa"/>
            <w:tcBorders>
              <w:left w:val="single" w:sz="4" w:space="0" w:color="auto"/>
              <w:bottom w:val="single" w:sz="4" w:space="0" w:color="auto"/>
              <w:right w:val="single" w:sz="4" w:space="0" w:color="auto"/>
            </w:tcBorders>
            <w:shd w:val="clear" w:color="auto" w:fill="auto"/>
            <w:vAlign w:val="center"/>
          </w:tcPr>
          <w:p w14:paraId="56E7CC1D" w14:textId="77777777" w:rsidR="00882C85" w:rsidRPr="00D20051" w:rsidRDefault="00882C85" w:rsidP="00B73377">
            <w:pPr>
              <w:pStyle w:val="TableText"/>
              <w:spacing w:before="40" w:after="4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14:paraId="56E7CC1E" w14:textId="77777777" w:rsidR="00882C85" w:rsidRPr="00D20051" w:rsidRDefault="00882C85" w:rsidP="00882C85">
            <w:pPr>
              <w:pStyle w:val="TableText"/>
              <w:spacing w:before="40" w:after="4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14:paraId="56E7CC1F" w14:textId="77777777" w:rsidR="00882C85" w:rsidRPr="00D20051" w:rsidRDefault="00882C85" w:rsidP="00882C85">
            <w:pPr>
              <w:pStyle w:val="TableText"/>
              <w:spacing w:before="40" w:after="4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14:paraId="56E7CC20" w14:textId="77777777" w:rsidR="00882C85" w:rsidRPr="00D20051" w:rsidRDefault="00882C85" w:rsidP="00882C85">
            <w:pPr>
              <w:pStyle w:val="TableText"/>
              <w:spacing w:before="40" w:after="4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14:paraId="56E7CC21" w14:textId="77777777" w:rsidR="00882C85" w:rsidRPr="00D20051" w:rsidRDefault="00882C85" w:rsidP="00882C85">
            <w:pPr>
              <w:pStyle w:val="TableText"/>
              <w:spacing w:before="40" w:after="40"/>
              <w:rPr>
                <w:rFonts w:ascii="Tahoma" w:hAnsi="Tahoma" w:cs="Tahoma"/>
                <w:sz w:val="13"/>
              </w:rPr>
            </w:pPr>
          </w:p>
        </w:tc>
        <w:tc>
          <w:tcPr>
            <w:tcW w:w="360" w:type="dxa"/>
            <w:tcBorders>
              <w:left w:val="single" w:sz="4" w:space="0" w:color="auto"/>
              <w:bottom w:val="single" w:sz="4" w:space="0" w:color="auto"/>
              <w:right w:val="single" w:sz="18" w:space="0" w:color="auto"/>
            </w:tcBorders>
            <w:shd w:val="clear" w:color="auto" w:fill="auto"/>
            <w:vAlign w:val="center"/>
          </w:tcPr>
          <w:p w14:paraId="56E7CC22" w14:textId="77777777" w:rsidR="00882C85" w:rsidRPr="00D20051" w:rsidRDefault="00882C85" w:rsidP="00882C85">
            <w:pPr>
              <w:pStyle w:val="TableText"/>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CC23" w14:textId="77777777" w:rsidR="00882C85" w:rsidRPr="00D20051" w:rsidRDefault="00882C85" w:rsidP="00B73377">
            <w:pPr>
              <w:pStyle w:val="TableText"/>
              <w:spacing w:before="40" w:after="40"/>
              <w:rPr>
                <w:rFonts w:ascii="Tahoma" w:hAnsi="Tahoma" w:cs="Tahoma"/>
                <w:sz w:val="13"/>
              </w:rPr>
            </w:pPr>
            <w:r w:rsidRPr="00D20051">
              <w:rPr>
                <w:rFonts w:ascii="Tahoma" w:hAnsi="Tahoma" w:cs="Tahoma"/>
                <w:sz w:val="13"/>
              </w:rPr>
              <w:t>12</w:t>
            </w:r>
          </w:p>
        </w:tc>
        <w:tc>
          <w:tcPr>
            <w:tcW w:w="450" w:type="dxa"/>
            <w:tcBorders>
              <w:bottom w:val="single" w:sz="4" w:space="0" w:color="auto"/>
            </w:tcBorders>
            <w:shd w:val="clear" w:color="auto" w:fill="auto"/>
            <w:vAlign w:val="center"/>
          </w:tcPr>
          <w:p w14:paraId="56E7CC24" w14:textId="77777777" w:rsidR="00882C85" w:rsidRPr="00D20051" w:rsidRDefault="00882C85" w:rsidP="00B73377">
            <w:pPr>
              <w:pStyle w:val="TableText"/>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CC25" w14:textId="77777777" w:rsidR="00882C85" w:rsidRPr="00D20051" w:rsidRDefault="00882C85" w:rsidP="00B73377">
            <w:pPr>
              <w:pStyle w:val="TableText"/>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CC26" w14:textId="77777777" w:rsidR="00882C85" w:rsidRPr="00D20051" w:rsidRDefault="00882C85" w:rsidP="00B73377">
            <w:pPr>
              <w:pStyle w:val="TableText"/>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CC27" w14:textId="77777777" w:rsidR="00882C85" w:rsidRPr="00D20051" w:rsidRDefault="00882C85" w:rsidP="00B73377">
            <w:pPr>
              <w:pStyle w:val="TableText"/>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E7CC28" w14:textId="77777777" w:rsidR="00882C85" w:rsidRPr="00D20051" w:rsidRDefault="00882C85" w:rsidP="00B73377">
            <w:pPr>
              <w:pStyle w:val="TableText"/>
              <w:spacing w:before="40" w:after="40"/>
              <w:rPr>
                <w:rFonts w:ascii="Tahoma" w:hAnsi="Tahoma" w:cs="Tahoma"/>
                <w:sz w:val="13"/>
              </w:rPr>
            </w:pPr>
          </w:p>
        </w:tc>
        <w:tc>
          <w:tcPr>
            <w:tcW w:w="450" w:type="dxa"/>
            <w:tcBorders>
              <w:bottom w:val="single" w:sz="4" w:space="0" w:color="auto"/>
            </w:tcBorders>
            <w:shd w:val="clear" w:color="auto" w:fill="auto"/>
            <w:vAlign w:val="center"/>
          </w:tcPr>
          <w:p w14:paraId="56E7CC29" w14:textId="77777777" w:rsidR="00882C85" w:rsidRPr="00D20051" w:rsidRDefault="00882C85" w:rsidP="00B73377">
            <w:pPr>
              <w:pStyle w:val="TableText"/>
              <w:spacing w:before="40" w:after="40"/>
              <w:rPr>
                <w:rFonts w:ascii="Tahoma" w:hAnsi="Tahoma" w:cs="Tahoma"/>
                <w:sz w:val="13"/>
              </w:rPr>
            </w:pPr>
          </w:p>
        </w:tc>
        <w:tc>
          <w:tcPr>
            <w:tcW w:w="540" w:type="dxa"/>
            <w:tcBorders>
              <w:bottom w:val="single" w:sz="4" w:space="0" w:color="auto"/>
            </w:tcBorders>
            <w:shd w:val="clear" w:color="auto" w:fill="auto"/>
            <w:vAlign w:val="center"/>
          </w:tcPr>
          <w:p w14:paraId="56E7CC2A" w14:textId="77777777" w:rsidR="00882C85" w:rsidRPr="00D20051" w:rsidRDefault="00882C85" w:rsidP="00B73377">
            <w:pPr>
              <w:pStyle w:val="TableText"/>
              <w:spacing w:before="40" w:after="40"/>
              <w:rPr>
                <w:rFonts w:ascii="Tahoma" w:hAnsi="Tahoma" w:cs="Tahoma"/>
                <w:sz w:val="13"/>
              </w:rPr>
            </w:pPr>
            <w:r w:rsidRPr="00D20051">
              <w:rPr>
                <w:rFonts w:ascii="Tahoma" w:hAnsi="Tahoma" w:cs="Tahoma"/>
                <w:sz w:val="13"/>
              </w:rPr>
              <w:t>OL</w:t>
            </w:r>
          </w:p>
        </w:tc>
      </w:tr>
      <w:tr w:rsidR="00B50A5B" w:rsidRPr="00D20051" w14:paraId="56E7CC3F" w14:textId="77777777" w:rsidTr="00882C85">
        <w:trPr>
          <w:trHeight w:val="145"/>
        </w:trPr>
        <w:tc>
          <w:tcPr>
            <w:tcW w:w="2610" w:type="dxa"/>
            <w:tcBorders>
              <w:bottom w:val="single" w:sz="4" w:space="0" w:color="auto"/>
            </w:tcBorders>
            <w:shd w:val="clear" w:color="auto" w:fill="FABF8F"/>
          </w:tcPr>
          <w:p w14:paraId="56E7CC2C" w14:textId="77777777" w:rsidR="00B27742" w:rsidRPr="00D20051" w:rsidRDefault="00B27742" w:rsidP="00B73377">
            <w:pPr>
              <w:pStyle w:val="ProductNames"/>
              <w:spacing w:before="40" w:after="40"/>
              <w:rPr>
                <w:rFonts w:ascii="Tahoma" w:hAnsi="Tahoma" w:cs="Tahoma"/>
                <w:sz w:val="14"/>
              </w:rPr>
            </w:pPr>
            <w:bookmarkStart w:id="134" w:name="_Toc336337904"/>
            <w:bookmarkStart w:id="135" w:name="_Toc357601024"/>
            <w:r w:rsidRPr="00D20051">
              <w:rPr>
                <w:rFonts w:ascii="Tahoma" w:hAnsi="Tahoma" w:cs="Tahoma"/>
                <w:sz w:val="14"/>
              </w:rPr>
              <w:t>Windows</w:t>
            </w:r>
            <w:r w:rsidR="000711C5" w:rsidRPr="00D20051">
              <w:rPr>
                <w:rFonts w:ascii="Tahoma" w:hAnsi="Tahoma" w:cs="Tahoma"/>
                <w:sz w:val="14"/>
                <w:vertAlign w:val="superscript"/>
              </w:rPr>
              <w:t>®</w:t>
            </w:r>
            <w:r w:rsidRPr="00D20051">
              <w:rPr>
                <w:rFonts w:ascii="Tahoma" w:hAnsi="Tahoma" w:cs="Tahoma"/>
                <w:sz w:val="14"/>
              </w:rPr>
              <w:t xml:space="preserve"> 8 Pro</w:t>
            </w:r>
            <w:bookmarkEnd w:id="134"/>
            <w:bookmarkEnd w:id="135"/>
            <w:r w:rsidRPr="00D20051">
              <w:rPr>
                <w:rFonts w:ascii="Tahoma" w:hAnsi="Tahoma" w:cs="Tahoma"/>
                <w:sz w:val="14"/>
              </w:rPr>
              <w:t xml:space="preserve"> </w:t>
            </w:r>
          </w:p>
        </w:tc>
        <w:tc>
          <w:tcPr>
            <w:tcW w:w="360" w:type="dxa"/>
            <w:tcBorders>
              <w:bottom w:val="single" w:sz="4" w:space="0" w:color="auto"/>
            </w:tcBorders>
            <w:shd w:val="clear" w:color="auto" w:fill="FABF8F"/>
            <w:vAlign w:val="center"/>
          </w:tcPr>
          <w:p w14:paraId="56E7CC2D" w14:textId="77777777" w:rsidR="00B27742" w:rsidRPr="00D20051" w:rsidRDefault="001E528E" w:rsidP="00B73377">
            <w:pPr>
              <w:pStyle w:val="TableText"/>
              <w:widowControl w:val="0"/>
              <w:spacing w:before="40" w:after="40"/>
              <w:rPr>
                <w:rStyle w:val="EndnoteReference"/>
                <w:b w:val="0"/>
                <w:color w:val="0000FF"/>
                <w:sz w:val="13"/>
                <w:szCs w:val="13"/>
                <w:u w:val="single"/>
              </w:rPr>
            </w:pPr>
            <w:hyperlink w:anchor="_30_Aggiornamento_per" w:history="1">
              <w:r w:rsidR="002D5731" w:rsidRPr="00D20051">
                <w:rPr>
                  <w:rStyle w:val="Hyperlink"/>
                  <w:b/>
                  <w:sz w:val="13"/>
                  <w:szCs w:val="13"/>
                </w:rPr>
                <w:t>30</w:t>
              </w:r>
            </w:hyperlink>
          </w:p>
        </w:tc>
        <w:tc>
          <w:tcPr>
            <w:tcW w:w="450" w:type="dxa"/>
            <w:tcBorders>
              <w:bottom w:val="single" w:sz="4" w:space="0" w:color="auto"/>
            </w:tcBorders>
            <w:shd w:val="clear" w:color="auto" w:fill="FABF8F"/>
            <w:vAlign w:val="center"/>
          </w:tcPr>
          <w:p w14:paraId="56E7CC2E" w14:textId="77777777" w:rsidR="00B27742" w:rsidRPr="00D20051" w:rsidRDefault="00B27742" w:rsidP="00B73377">
            <w:pPr>
              <w:pStyle w:val="TableText"/>
              <w:spacing w:before="40" w:after="40"/>
              <w:rPr>
                <w:rFonts w:ascii="Tahoma" w:hAnsi="Tahoma" w:cs="Tahoma"/>
                <w:sz w:val="13"/>
              </w:rPr>
            </w:pPr>
            <w:r w:rsidRPr="00D20051">
              <w:rPr>
                <w:rFonts w:ascii="Tahoma" w:hAnsi="Tahoma" w:cs="Tahoma"/>
                <w:sz w:val="13"/>
              </w:rPr>
              <w:t>08/12</w:t>
            </w:r>
          </w:p>
        </w:tc>
        <w:tc>
          <w:tcPr>
            <w:tcW w:w="360" w:type="dxa"/>
            <w:tcBorders>
              <w:bottom w:val="single" w:sz="4" w:space="0" w:color="auto"/>
              <w:right w:val="single" w:sz="18" w:space="0" w:color="auto"/>
            </w:tcBorders>
            <w:shd w:val="clear" w:color="auto" w:fill="FABF8F"/>
            <w:vAlign w:val="center"/>
          </w:tcPr>
          <w:p w14:paraId="56E7CC2F" w14:textId="77777777" w:rsidR="00B27742" w:rsidRPr="00D20051" w:rsidRDefault="00B27742" w:rsidP="00B73377">
            <w:pPr>
              <w:pStyle w:val="TableText"/>
              <w:spacing w:before="40" w:after="40"/>
              <w:rPr>
                <w:rFonts w:ascii="Tahoma" w:hAnsi="Tahoma" w:cs="Tahoma"/>
                <w:sz w:val="13"/>
              </w:rPr>
            </w:pPr>
            <w:r w:rsidRPr="00D20051">
              <w:rPr>
                <w:rFonts w:ascii="Tahoma" w:hAnsi="Tahoma" w:cs="Tahoma"/>
                <w:sz w:val="13"/>
              </w:rPr>
              <w:t>DT</w:t>
            </w:r>
          </w:p>
        </w:tc>
        <w:tc>
          <w:tcPr>
            <w:tcW w:w="450" w:type="dxa"/>
            <w:tcBorders>
              <w:left w:val="single" w:sz="18" w:space="0" w:color="auto"/>
              <w:bottom w:val="single" w:sz="4" w:space="0" w:color="auto"/>
            </w:tcBorders>
            <w:shd w:val="clear" w:color="auto" w:fill="FABF8F"/>
            <w:vAlign w:val="center"/>
          </w:tcPr>
          <w:p w14:paraId="56E7CC30" w14:textId="77777777" w:rsidR="00B27742" w:rsidRPr="00D20051" w:rsidRDefault="00B27742" w:rsidP="00B73377">
            <w:pPr>
              <w:pStyle w:val="TableText"/>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tcBorders>
            <w:shd w:val="clear" w:color="auto" w:fill="FABF8F"/>
            <w:vAlign w:val="center"/>
          </w:tcPr>
          <w:p w14:paraId="56E7CC31" w14:textId="77777777" w:rsidR="00B27742" w:rsidRPr="00D20051" w:rsidRDefault="00B27742" w:rsidP="00B73377">
            <w:pPr>
              <w:pStyle w:val="TableText"/>
              <w:spacing w:before="40" w:after="40"/>
              <w:rPr>
                <w:rFonts w:ascii="Tahoma" w:hAnsi="Tahoma" w:cs="Tahoma"/>
                <w:sz w:val="13"/>
              </w:rPr>
            </w:pPr>
            <w:r w:rsidRPr="00D20051">
              <w:rPr>
                <w:rFonts w:ascii="Tahoma" w:hAnsi="Tahoma" w:cs="Tahoma"/>
                <w:sz w:val="13"/>
              </w:rPr>
              <w:t>5</w:t>
            </w:r>
          </w:p>
        </w:tc>
        <w:tc>
          <w:tcPr>
            <w:tcW w:w="450" w:type="dxa"/>
            <w:tcBorders>
              <w:bottom w:val="single" w:sz="4" w:space="0" w:color="auto"/>
            </w:tcBorders>
            <w:shd w:val="clear" w:color="auto" w:fill="FABF8F"/>
            <w:vAlign w:val="center"/>
          </w:tcPr>
          <w:p w14:paraId="56E7CC32" w14:textId="77777777" w:rsidR="00B27742" w:rsidRPr="00D20051" w:rsidRDefault="00B27742" w:rsidP="00B73377">
            <w:pPr>
              <w:pStyle w:val="TableText"/>
              <w:spacing w:before="40" w:after="40"/>
              <w:rPr>
                <w:rFonts w:ascii="Tahoma" w:hAnsi="Tahoma" w:cs="Tahoma"/>
                <w:sz w:val="13"/>
              </w:rPr>
            </w:pPr>
            <w:r w:rsidRPr="00D20051">
              <w:rPr>
                <w:rFonts w:ascii="Tahoma" w:hAnsi="Tahoma" w:cs="Tahoma"/>
                <w:sz w:val="13"/>
              </w:rPr>
              <w:t>4</w:t>
            </w:r>
          </w:p>
        </w:tc>
        <w:tc>
          <w:tcPr>
            <w:tcW w:w="450" w:type="dxa"/>
            <w:tcBorders>
              <w:bottom w:val="single" w:sz="4" w:space="0" w:color="auto"/>
            </w:tcBorders>
            <w:shd w:val="clear" w:color="auto" w:fill="FABF8F"/>
            <w:vAlign w:val="center"/>
          </w:tcPr>
          <w:p w14:paraId="56E7CC33" w14:textId="77777777" w:rsidR="00B27742" w:rsidRPr="00D20051" w:rsidRDefault="00B27742" w:rsidP="00B73377">
            <w:pPr>
              <w:pStyle w:val="TableText"/>
              <w:spacing w:before="40" w:after="40"/>
              <w:rPr>
                <w:rFonts w:ascii="Tahoma" w:hAnsi="Tahoma" w:cs="Tahoma"/>
                <w:sz w:val="13"/>
              </w:rPr>
            </w:pPr>
            <w:r w:rsidRPr="00D20051">
              <w:rPr>
                <w:rFonts w:ascii="Tahoma" w:hAnsi="Tahoma" w:cs="Tahoma"/>
                <w:sz w:val="13"/>
              </w:rPr>
              <w:t>3</w:t>
            </w:r>
          </w:p>
        </w:tc>
        <w:tc>
          <w:tcPr>
            <w:tcW w:w="450" w:type="dxa"/>
            <w:tcBorders>
              <w:bottom w:val="single" w:sz="4" w:space="0" w:color="auto"/>
            </w:tcBorders>
            <w:shd w:val="clear" w:color="auto" w:fill="FABF8F"/>
            <w:vAlign w:val="center"/>
          </w:tcPr>
          <w:p w14:paraId="56E7CC34" w14:textId="77777777" w:rsidR="00B27742" w:rsidRPr="00D20051" w:rsidRDefault="00B27742" w:rsidP="00B73377">
            <w:pPr>
              <w:pStyle w:val="TableText"/>
              <w:spacing w:before="40" w:after="40"/>
              <w:rPr>
                <w:rFonts w:ascii="Tahoma" w:hAnsi="Tahoma" w:cs="Tahoma"/>
                <w:sz w:val="13"/>
              </w:rPr>
            </w:pPr>
            <w:r w:rsidRPr="00D20051">
              <w:rPr>
                <w:rFonts w:ascii="Tahoma" w:hAnsi="Tahoma" w:cs="Tahoma"/>
                <w:sz w:val="13"/>
              </w:rPr>
              <w:t>3</w:t>
            </w:r>
          </w:p>
        </w:tc>
        <w:tc>
          <w:tcPr>
            <w:tcW w:w="450" w:type="dxa"/>
            <w:tcBorders>
              <w:bottom w:val="single" w:sz="4" w:space="0" w:color="auto"/>
            </w:tcBorders>
            <w:shd w:val="clear" w:color="auto" w:fill="FABF8F"/>
            <w:vAlign w:val="center"/>
          </w:tcPr>
          <w:p w14:paraId="56E7CC35" w14:textId="77777777" w:rsidR="00B27742" w:rsidRPr="00D20051" w:rsidRDefault="00B27742" w:rsidP="00B73377">
            <w:pPr>
              <w:pStyle w:val="TableText"/>
              <w:spacing w:before="40" w:after="40"/>
              <w:rPr>
                <w:rFonts w:ascii="Tahoma" w:hAnsi="Tahoma" w:cs="Tahoma"/>
                <w:sz w:val="13"/>
              </w:rPr>
            </w:pPr>
            <w:r w:rsidRPr="00D20051">
              <w:rPr>
                <w:rFonts w:ascii="Tahoma" w:hAnsi="Tahoma" w:cs="Tahoma"/>
                <w:sz w:val="13"/>
              </w:rPr>
              <w:t>2</w:t>
            </w:r>
          </w:p>
        </w:tc>
        <w:tc>
          <w:tcPr>
            <w:tcW w:w="360" w:type="dxa"/>
            <w:tcBorders>
              <w:bottom w:val="single" w:sz="4" w:space="0" w:color="auto"/>
              <w:right w:val="single" w:sz="18" w:space="0" w:color="auto"/>
            </w:tcBorders>
            <w:shd w:val="clear" w:color="auto" w:fill="FABF8F"/>
            <w:vAlign w:val="center"/>
          </w:tcPr>
          <w:p w14:paraId="56E7CC36" w14:textId="77777777" w:rsidR="00B27742" w:rsidRPr="00D20051" w:rsidRDefault="00B27742" w:rsidP="00B73377">
            <w:pPr>
              <w:pStyle w:val="TableText"/>
              <w:spacing w:before="40" w:after="40"/>
              <w:rPr>
                <w:rFonts w:ascii="Tahoma" w:hAnsi="Tahoma" w:cs="Tahoma"/>
                <w:sz w:val="13"/>
              </w:rPr>
            </w:pPr>
            <w:r w:rsidRPr="00D20051">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6E7CC37" w14:textId="77777777" w:rsidR="00B27742" w:rsidRPr="00D20051" w:rsidRDefault="00B27742" w:rsidP="00B73377">
            <w:pPr>
              <w:pStyle w:val="TableText"/>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tcBorders>
            <w:shd w:val="clear" w:color="auto" w:fill="FABF8F"/>
            <w:vAlign w:val="center"/>
          </w:tcPr>
          <w:p w14:paraId="56E7CC38" w14:textId="77777777" w:rsidR="00B27742" w:rsidRPr="00D20051" w:rsidRDefault="00B27742" w:rsidP="00B73377">
            <w:pPr>
              <w:pStyle w:val="TableText"/>
              <w:spacing w:before="40" w:after="40"/>
              <w:rPr>
                <w:rFonts w:ascii="Tahoma" w:hAnsi="Tahoma" w:cs="Tahoma"/>
                <w:sz w:val="13"/>
              </w:rPr>
            </w:pPr>
            <w:r w:rsidRPr="00D20051">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14:paraId="56E7CC39" w14:textId="77777777" w:rsidR="00B27742" w:rsidRPr="00D20051" w:rsidRDefault="00B27742" w:rsidP="00B73377">
            <w:pPr>
              <w:pStyle w:val="TableText"/>
              <w:spacing w:before="40" w:after="40"/>
              <w:rPr>
                <w:rFonts w:ascii="Tahoma" w:hAnsi="Tahoma" w:cs="Tahoma"/>
                <w:sz w:val="13"/>
              </w:rPr>
            </w:pPr>
            <w:r w:rsidRPr="00D20051">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56E7CC3A" w14:textId="77777777" w:rsidR="00B27742" w:rsidRPr="00D20051" w:rsidRDefault="00664EE9" w:rsidP="00B73377">
            <w:pPr>
              <w:pStyle w:val="TableText"/>
              <w:spacing w:before="40" w:after="40"/>
              <w:rPr>
                <w:rFonts w:ascii="Tahoma" w:hAnsi="Tahoma" w:cs="Tahoma"/>
                <w:sz w:val="13"/>
              </w:rPr>
            </w:pPr>
            <w:r w:rsidRPr="00D20051">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6E7CC3B" w14:textId="77777777" w:rsidR="00B27742" w:rsidRPr="00D20051" w:rsidRDefault="00B27742" w:rsidP="00B73377">
            <w:pPr>
              <w:pStyle w:val="TableText"/>
              <w:spacing w:before="40" w:after="40"/>
              <w:rPr>
                <w:rFonts w:ascii="Tahoma" w:hAnsi="Tahoma" w:cs="Tahoma"/>
                <w:sz w:val="13"/>
              </w:rPr>
            </w:pPr>
            <w:r w:rsidRPr="00D20051">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56E7CC3C" w14:textId="77777777" w:rsidR="00B27742" w:rsidRPr="00D20051" w:rsidRDefault="00B27742" w:rsidP="00B73377">
            <w:pPr>
              <w:pStyle w:val="TableText"/>
              <w:spacing w:before="40" w:after="40"/>
              <w:rPr>
                <w:rFonts w:ascii="Tahoma" w:hAnsi="Tahoma" w:cs="Tahoma"/>
                <w:sz w:val="13"/>
              </w:rPr>
            </w:pPr>
            <w:r w:rsidRPr="00D20051">
              <w:rPr>
                <w:rFonts w:ascii="Tahoma" w:hAnsi="Tahoma" w:cs="Tahoma"/>
                <w:sz w:val="13"/>
              </w:rPr>
              <w:t>E, P</w:t>
            </w:r>
          </w:p>
        </w:tc>
        <w:tc>
          <w:tcPr>
            <w:tcW w:w="450" w:type="dxa"/>
            <w:tcBorders>
              <w:bottom w:val="single" w:sz="4" w:space="0" w:color="auto"/>
            </w:tcBorders>
            <w:shd w:val="clear" w:color="auto" w:fill="FABF8F"/>
            <w:vAlign w:val="center"/>
          </w:tcPr>
          <w:p w14:paraId="56E7CC3D" w14:textId="77777777" w:rsidR="00B27742" w:rsidRPr="00D20051" w:rsidRDefault="00B27742" w:rsidP="00B73377">
            <w:pPr>
              <w:pStyle w:val="TableText"/>
              <w:spacing w:before="40" w:after="40"/>
              <w:rPr>
                <w:rFonts w:ascii="Tahoma" w:hAnsi="Tahoma" w:cs="Tahoma"/>
                <w:sz w:val="13"/>
              </w:rPr>
            </w:pPr>
            <w:r w:rsidRPr="00D20051">
              <w:rPr>
                <w:rFonts w:ascii="Tahoma" w:hAnsi="Tahoma" w:cs="Tahoma"/>
                <w:sz w:val="13"/>
              </w:rPr>
              <w:t>E, ST</w:t>
            </w:r>
          </w:p>
        </w:tc>
        <w:tc>
          <w:tcPr>
            <w:tcW w:w="540" w:type="dxa"/>
            <w:tcBorders>
              <w:bottom w:val="single" w:sz="4" w:space="0" w:color="auto"/>
            </w:tcBorders>
            <w:shd w:val="clear" w:color="auto" w:fill="FABF8F"/>
            <w:vAlign w:val="center"/>
          </w:tcPr>
          <w:p w14:paraId="56E7CC3E" w14:textId="77777777" w:rsidR="00B27742" w:rsidRPr="00D20051" w:rsidRDefault="00B27742" w:rsidP="00B73377">
            <w:pPr>
              <w:pStyle w:val="TableText"/>
              <w:spacing w:before="40" w:after="40"/>
              <w:rPr>
                <w:rFonts w:ascii="Tahoma" w:hAnsi="Tahoma" w:cs="Tahoma"/>
                <w:sz w:val="13"/>
              </w:rPr>
            </w:pPr>
          </w:p>
        </w:tc>
      </w:tr>
      <w:tr w:rsidR="00B50A5B" w:rsidRPr="00D20051" w14:paraId="56E7CC53" w14:textId="77777777" w:rsidTr="00882C85">
        <w:trPr>
          <w:trHeight w:val="145"/>
        </w:trPr>
        <w:tc>
          <w:tcPr>
            <w:tcW w:w="2610" w:type="dxa"/>
            <w:tcBorders>
              <w:bottom w:val="single" w:sz="4" w:space="0" w:color="auto"/>
            </w:tcBorders>
            <w:shd w:val="clear" w:color="auto" w:fill="auto"/>
          </w:tcPr>
          <w:p w14:paraId="56E7CC40" w14:textId="77777777" w:rsidR="00B27742" w:rsidRPr="00D20051" w:rsidRDefault="00B27742" w:rsidP="00B73377">
            <w:pPr>
              <w:pStyle w:val="ProductNames"/>
              <w:spacing w:before="40" w:after="40"/>
              <w:rPr>
                <w:rFonts w:ascii="Tahoma" w:hAnsi="Tahoma" w:cs="Tahoma"/>
                <w:sz w:val="14"/>
              </w:rPr>
            </w:pPr>
            <w:bookmarkStart w:id="136" w:name="_Toc336337905"/>
            <w:bookmarkStart w:id="137" w:name="_Toc357601025"/>
            <w:r w:rsidRPr="00D20051">
              <w:rPr>
                <w:rFonts w:ascii="Tahoma" w:hAnsi="Tahoma" w:cs="Tahoma"/>
                <w:sz w:val="14"/>
              </w:rPr>
              <w:t>Windows</w:t>
            </w:r>
            <w:r w:rsidR="000711C5" w:rsidRPr="00D20051">
              <w:rPr>
                <w:rFonts w:ascii="Tahoma" w:hAnsi="Tahoma" w:cs="Tahoma"/>
                <w:sz w:val="14"/>
                <w:vertAlign w:val="superscript"/>
              </w:rPr>
              <w:t>®</w:t>
            </w:r>
            <w:r w:rsidRPr="00D20051">
              <w:rPr>
                <w:rFonts w:ascii="Tahoma" w:hAnsi="Tahoma" w:cs="Tahoma"/>
                <w:sz w:val="14"/>
              </w:rPr>
              <w:t xml:space="preserve"> 8 Pro con MDOP</w:t>
            </w:r>
            <w:bookmarkEnd w:id="136"/>
            <w:bookmarkEnd w:id="137"/>
            <w:r w:rsidRPr="00D20051">
              <w:rPr>
                <w:rFonts w:ascii="Tahoma" w:hAnsi="Tahoma" w:cs="Tahoma"/>
                <w:sz w:val="14"/>
              </w:rPr>
              <w:t xml:space="preserve"> </w:t>
            </w:r>
          </w:p>
        </w:tc>
        <w:tc>
          <w:tcPr>
            <w:tcW w:w="360" w:type="dxa"/>
            <w:tcBorders>
              <w:bottom w:val="single" w:sz="4" w:space="0" w:color="auto"/>
            </w:tcBorders>
            <w:shd w:val="clear" w:color="auto" w:fill="auto"/>
            <w:vAlign w:val="center"/>
          </w:tcPr>
          <w:p w14:paraId="56E7CC41" w14:textId="77777777" w:rsidR="00B27742" w:rsidRPr="00D20051" w:rsidRDefault="00B27742" w:rsidP="00B73377">
            <w:pPr>
              <w:pStyle w:val="TableText"/>
              <w:widowControl w:val="0"/>
              <w:spacing w:before="40" w:after="40"/>
              <w:rPr>
                <w:rStyle w:val="EndnoteReference"/>
                <w:color w:val="0000FF"/>
                <w:sz w:val="13"/>
                <w:szCs w:val="13"/>
                <w:u w:val="single"/>
              </w:rPr>
            </w:pPr>
          </w:p>
        </w:tc>
        <w:tc>
          <w:tcPr>
            <w:tcW w:w="450" w:type="dxa"/>
            <w:tcBorders>
              <w:bottom w:val="single" w:sz="4" w:space="0" w:color="auto"/>
            </w:tcBorders>
            <w:shd w:val="clear" w:color="auto" w:fill="auto"/>
            <w:vAlign w:val="center"/>
          </w:tcPr>
          <w:p w14:paraId="56E7CC42" w14:textId="77777777" w:rsidR="00B27742" w:rsidRPr="00D20051" w:rsidRDefault="001327D3" w:rsidP="00B73377">
            <w:pPr>
              <w:pStyle w:val="TableText"/>
              <w:spacing w:before="40" w:after="40"/>
              <w:rPr>
                <w:rFonts w:ascii="Tahoma" w:hAnsi="Tahoma" w:cs="Tahoma"/>
                <w:sz w:val="13"/>
              </w:rPr>
            </w:pPr>
            <w:r w:rsidRPr="00D20051">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56E7CC43" w14:textId="77777777" w:rsidR="00B27742" w:rsidRPr="00D20051" w:rsidRDefault="00B27742" w:rsidP="00B73377">
            <w:pPr>
              <w:pStyle w:val="TableText"/>
              <w:spacing w:before="40" w:after="40"/>
              <w:rPr>
                <w:rFonts w:ascii="Tahoma" w:hAnsi="Tahoma" w:cs="Tahoma"/>
                <w:sz w:val="13"/>
              </w:rPr>
            </w:pPr>
            <w:r w:rsidRPr="00D20051">
              <w:rPr>
                <w:rFonts w:ascii="Tahoma" w:hAnsi="Tahoma" w:cs="Tahoma"/>
                <w:sz w:val="13"/>
              </w:rPr>
              <w:t>DT</w:t>
            </w:r>
          </w:p>
        </w:tc>
        <w:tc>
          <w:tcPr>
            <w:tcW w:w="450" w:type="dxa"/>
            <w:tcBorders>
              <w:left w:val="single" w:sz="18" w:space="0" w:color="auto"/>
              <w:bottom w:val="single" w:sz="4" w:space="0" w:color="auto"/>
            </w:tcBorders>
            <w:shd w:val="clear" w:color="auto" w:fill="auto"/>
            <w:vAlign w:val="center"/>
          </w:tcPr>
          <w:p w14:paraId="56E7CC44" w14:textId="77777777" w:rsidR="00B27742" w:rsidRPr="00D20051" w:rsidRDefault="00B27742" w:rsidP="00B73377">
            <w:pPr>
              <w:pStyle w:val="TableText"/>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tcBorders>
            <w:shd w:val="clear" w:color="auto" w:fill="auto"/>
            <w:vAlign w:val="center"/>
          </w:tcPr>
          <w:p w14:paraId="56E7CC45" w14:textId="77777777" w:rsidR="00B27742" w:rsidRPr="00D20051" w:rsidRDefault="00287725" w:rsidP="00B73377">
            <w:pPr>
              <w:pStyle w:val="TableText"/>
              <w:spacing w:before="40" w:after="40"/>
              <w:rPr>
                <w:rFonts w:ascii="Tahoma" w:hAnsi="Tahoma" w:cs="Tahoma"/>
                <w:sz w:val="13"/>
              </w:rPr>
            </w:pPr>
            <w:r w:rsidRPr="00D20051">
              <w:rPr>
                <w:rFonts w:ascii="Tahoma" w:hAnsi="Tahoma" w:cs="Tahoma"/>
                <w:sz w:val="13"/>
              </w:rPr>
              <w:t>6</w:t>
            </w:r>
          </w:p>
        </w:tc>
        <w:tc>
          <w:tcPr>
            <w:tcW w:w="450" w:type="dxa"/>
            <w:tcBorders>
              <w:bottom w:val="single" w:sz="4" w:space="0" w:color="auto"/>
            </w:tcBorders>
            <w:shd w:val="clear" w:color="auto" w:fill="auto"/>
            <w:vAlign w:val="center"/>
          </w:tcPr>
          <w:p w14:paraId="56E7CC46" w14:textId="77777777" w:rsidR="00B27742" w:rsidRPr="00D20051" w:rsidRDefault="00287725" w:rsidP="00B73377">
            <w:pPr>
              <w:pStyle w:val="TableText"/>
              <w:spacing w:before="40" w:after="40"/>
              <w:rPr>
                <w:rFonts w:ascii="Tahoma" w:hAnsi="Tahoma" w:cs="Tahoma"/>
                <w:sz w:val="13"/>
              </w:rPr>
            </w:pPr>
            <w:r w:rsidRPr="00D20051">
              <w:rPr>
                <w:rFonts w:ascii="Tahoma" w:hAnsi="Tahoma" w:cs="Tahoma"/>
                <w:sz w:val="13"/>
              </w:rPr>
              <w:t>5</w:t>
            </w:r>
          </w:p>
        </w:tc>
        <w:tc>
          <w:tcPr>
            <w:tcW w:w="450" w:type="dxa"/>
            <w:tcBorders>
              <w:bottom w:val="single" w:sz="4" w:space="0" w:color="auto"/>
            </w:tcBorders>
            <w:shd w:val="clear" w:color="auto" w:fill="auto"/>
            <w:vAlign w:val="center"/>
          </w:tcPr>
          <w:p w14:paraId="56E7CC47" w14:textId="77777777" w:rsidR="00B27742" w:rsidRPr="00D20051" w:rsidRDefault="00287725" w:rsidP="00B73377">
            <w:pPr>
              <w:pStyle w:val="TableText"/>
              <w:spacing w:before="40" w:after="40"/>
              <w:rPr>
                <w:rFonts w:ascii="Tahoma" w:hAnsi="Tahoma" w:cs="Tahoma"/>
                <w:sz w:val="13"/>
              </w:rPr>
            </w:pPr>
            <w:r w:rsidRPr="00D20051">
              <w:rPr>
                <w:rFonts w:ascii="Tahoma" w:hAnsi="Tahoma" w:cs="Tahoma"/>
                <w:sz w:val="13"/>
              </w:rPr>
              <w:t>4</w:t>
            </w:r>
          </w:p>
        </w:tc>
        <w:tc>
          <w:tcPr>
            <w:tcW w:w="450" w:type="dxa"/>
            <w:tcBorders>
              <w:bottom w:val="single" w:sz="4" w:space="0" w:color="auto"/>
            </w:tcBorders>
            <w:shd w:val="clear" w:color="auto" w:fill="auto"/>
            <w:vAlign w:val="center"/>
          </w:tcPr>
          <w:p w14:paraId="56E7CC48" w14:textId="77777777" w:rsidR="00B27742" w:rsidRPr="00D20051" w:rsidRDefault="00B27742" w:rsidP="00B73377">
            <w:pPr>
              <w:pStyle w:val="TableText"/>
              <w:spacing w:before="40" w:after="40"/>
              <w:rPr>
                <w:rFonts w:ascii="Tahoma" w:hAnsi="Tahoma" w:cs="Tahoma"/>
                <w:sz w:val="13"/>
              </w:rPr>
            </w:pPr>
            <w:r w:rsidRPr="00D20051">
              <w:rPr>
                <w:rFonts w:ascii="Tahoma" w:hAnsi="Tahoma" w:cs="Tahoma"/>
                <w:sz w:val="13"/>
              </w:rPr>
              <w:t>3</w:t>
            </w:r>
          </w:p>
        </w:tc>
        <w:tc>
          <w:tcPr>
            <w:tcW w:w="450" w:type="dxa"/>
            <w:tcBorders>
              <w:bottom w:val="single" w:sz="4" w:space="0" w:color="auto"/>
            </w:tcBorders>
            <w:shd w:val="clear" w:color="auto" w:fill="auto"/>
            <w:vAlign w:val="center"/>
          </w:tcPr>
          <w:p w14:paraId="56E7CC49" w14:textId="77777777" w:rsidR="00B27742" w:rsidRPr="00D20051" w:rsidRDefault="00B27742" w:rsidP="00B73377">
            <w:pPr>
              <w:pStyle w:val="TableText"/>
              <w:spacing w:before="40" w:after="40"/>
              <w:rPr>
                <w:rFonts w:ascii="Tahoma" w:hAnsi="Tahoma" w:cs="Tahoma"/>
                <w:sz w:val="13"/>
              </w:rPr>
            </w:pPr>
            <w:r w:rsidRPr="00D20051">
              <w:rPr>
                <w:rFonts w:ascii="Tahoma" w:hAnsi="Tahoma" w:cs="Tahoma"/>
                <w:sz w:val="13"/>
              </w:rPr>
              <w:t>2</w:t>
            </w:r>
          </w:p>
        </w:tc>
        <w:tc>
          <w:tcPr>
            <w:tcW w:w="360" w:type="dxa"/>
            <w:tcBorders>
              <w:bottom w:val="single" w:sz="4" w:space="0" w:color="auto"/>
              <w:right w:val="single" w:sz="18" w:space="0" w:color="auto"/>
            </w:tcBorders>
            <w:shd w:val="clear" w:color="auto" w:fill="auto"/>
            <w:vAlign w:val="center"/>
          </w:tcPr>
          <w:p w14:paraId="56E7CC4A" w14:textId="77777777" w:rsidR="00B27742" w:rsidRPr="00D20051" w:rsidRDefault="00B27742" w:rsidP="00B73377">
            <w:pPr>
              <w:pStyle w:val="TableText"/>
              <w:spacing w:before="40" w:after="40"/>
              <w:rPr>
                <w:rFonts w:ascii="Tahoma" w:hAnsi="Tahoma" w:cs="Tahoma"/>
                <w:sz w:val="13"/>
              </w:rPr>
            </w:pPr>
            <w:r w:rsidRPr="00D2005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6E7CC4B" w14:textId="77777777" w:rsidR="00B27742" w:rsidRPr="00D20051" w:rsidRDefault="00B27742" w:rsidP="00B73377">
            <w:pPr>
              <w:pStyle w:val="TableText"/>
              <w:spacing w:before="40" w:after="40"/>
              <w:rPr>
                <w:rFonts w:ascii="Tahoma" w:hAnsi="Tahoma" w:cs="Tahoma"/>
                <w:sz w:val="13"/>
              </w:rPr>
            </w:pPr>
          </w:p>
        </w:tc>
        <w:tc>
          <w:tcPr>
            <w:tcW w:w="450" w:type="dxa"/>
            <w:tcBorders>
              <w:bottom w:val="single" w:sz="4" w:space="0" w:color="auto"/>
            </w:tcBorders>
            <w:shd w:val="clear" w:color="auto" w:fill="auto"/>
            <w:vAlign w:val="center"/>
          </w:tcPr>
          <w:p w14:paraId="56E7CC4C" w14:textId="77777777" w:rsidR="00B27742" w:rsidRPr="00D20051" w:rsidRDefault="00B27742" w:rsidP="00B73377">
            <w:pPr>
              <w:pStyle w:val="TableText"/>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CC4D" w14:textId="77777777" w:rsidR="00B27742" w:rsidRPr="00D20051" w:rsidRDefault="00B27742" w:rsidP="00B73377">
            <w:pPr>
              <w:pStyle w:val="TableText"/>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CC4E" w14:textId="77777777" w:rsidR="00B27742" w:rsidRPr="00D20051" w:rsidRDefault="00664EE9" w:rsidP="00B73377">
            <w:pPr>
              <w:pStyle w:val="TableText"/>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6E7CC4F" w14:textId="77777777" w:rsidR="00B27742" w:rsidRPr="00D20051" w:rsidRDefault="00B27742" w:rsidP="00B73377">
            <w:pPr>
              <w:pStyle w:val="TableText"/>
              <w:spacing w:before="40" w:after="40"/>
              <w:rPr>
                <w:rFonts w:ascii="Tahoma" w:hAnsi="Tahoma" w:cs="Tahoma"/>
                <w:sz w:val="13"/>
              </w:rPr>
            </w:pPr>
            <w:r w:rsidRPr="00D20051">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56E7CC50" w14:textId="77777777" w:rsidR="00B27742" w:rsidRPr="00D20051" w:rsidRDefault="00B27742" w:rsidP="00B73377">
            <w:pPr>
              <w:pStyle w:val="TableText"/>
              <w:spacing w:before="40" w:after="40"/>
              <w:rPr>
                <w:rFonts w:ascii="Tahoma" w:hAnsi="Tahoma" w:cs="Tahoma"/>
                <w:sz w:val="13"/>
              </w:rPr>
            </w:pPr>
            <w:r w:rsidRPr="00D20051">
              <w:rPr>
                <w:rFonts w:ascii="Tahoma" w:hAnsi="Tahoma" w:cs="Tahoma"/>
                <w:sz w:val="13"/>
              </w:rPr>
              <w:t>E, P</w:t>
            </w:r>
          </w:p>
        </w:tc>
        <w:tc>
          <w:tcPr>
            <w:tcW w:w="450" w:type="dxa"/>
            <w:tcBorders>
              <w:bottom w:val="single" w:sz="4" w:space="0" w:color="auto"/>
            </w:tcBorders>
            <w:shd w:val="clear" w:color="auto" w:fill="auto"/>
            <w:vAlign w:val="center"/>
          </w:tcPr>
          <w:p w14:paraId="56E7CC51" w14:textId="77777777" w:rsidR="00B27742" w:rsidRPr="00D20051" w:rsidRDefault="00B27742" w:rsidP="00B73377">
            <w:pPr>
              <w:pStyle w:val="TableText"/>
              <w:spacing w:before="40" w:after="40"/>
              <w:rPr>
                <w:rFonts w:ascii="Tahoma" w:hAnsi="Tahoma" w:cs="Tahoma"/>
                <w:sz w:val="13"/>
              </w:rPr>
            </w:pPr>
            <w:r w:rsidRPr="00D20051">
              <w:rPr>
                <w:rFonts w:ascii="Tahoma" w:hAnsi="Tahoma" w:cs="Tahoma"/>
                <w:sz w:val="13"/>
              </w:rPr>
              <w:t>E, ST</w:t>
            </w:r>
          </w:p>
        </w:tc>
        <w:tc>
          <w:tcPr>
            <w:tcW w:w="540" w:type="dxa"/>
            <w:tcBorders>
              <w:bottom w:val="single" w:sz="4" w:space="0" w:color="auto"/>
            </w:tcBorders>
            <w:shd w:val="clear" w:color="auto" w:fill="auto"/>
            <w:vAlign w:val="center"/>
          </w:tcPr>
          <w:p w14:paraId="56E7CC52" w14:textId="77777777" w:rsidR="00B27742" w:rsidRPr="00D20051" w:rsidRDefault="00B27742" w:rsidP="00B73377">
            <w:pPr>
              <w:pStyle w:val="TableText"/>
              <w:spacing w:before="40" w:after="40"/>
              <w:rPr>
                <w:rFonts w:ascii="Tahoma" w:hAnsi="Tahoma" w:cs="Tahoma"/>
                <w:sz w:val="13"/>
              </w:rPr>
            </w:pPr>
          </w:p>
        </w:tc>
      </w:tr>
      <w:tr w:rsidR="00B50A5B" w:rsidRPr="00D20051" w14:paraId="56E7CC61" w14:textId="77777777" w:rsidTr="00B73377">
        <w:trPr>
          <w:trHeight w:val="123"/>
        </w:trPr>
        <w:tc>
          <w:tcPr>
            <w:tcW w:w="2610" w:type="dxa"/>
            <w:shd w:val="clear" w:color="auto" w:fill="FABF8F"/>
          </w:tcPr>
          <w:p w14:paraId="56E7CC54" w14:textId="77777777" w:rsidR="00B27742" w:rsidRPr="00D20051" w:rsidRDefault="00B27742" w:rsidP="00B73377">
            <w:pPr>
              <w:pStyle w:val="ProductNames"/>
              <w:spacing w:before="40" w:after="40"/>
              <w:rPr>
                <w:rFonts w:ascii="Tahoma" w:hAnsi="Tahoma" w:cs="Tahoma"/>
                <w:sz w:val="14"/>
              </w:rPr>
            </w:pPr>
            <w:bookmarkStart w:id="138" w:name="_Toc336337906"/>
            <w:bookmarkStart w:id="139" w:name="_Toc357601026"/>
            <w:r w:rsidRPr="00D20051">
              <w:rPr>
                <w:rFonts w:ascii="Tahoma" w:hAnsi="Tahoma" w:cs="Tahoma"/>
                <w:sz w:val="14"/>
              </w:rPr>
              <w:t>Windows Virtual Desktop Access (VDA)</w:t>
            </w:r>
            <w:bookmarkEnd w:id="138"/>
            <w:bookmarkEnd w:id="139"/>
          </w:p>
        </w:tc>
        <w:tc>
          <w:tcPr>
            <w:tcW w:w="360" w:type="dxa"/>
            <w:shd w:val="clear" w:color="auto" w:fill="FABF8F"/>
            <w:vAlign w:val="center"/>
          </w:tcPr>
          <w:p w14:paraId="56E7CC55" w14:textId="77777777" w:rsidR="00B27742" w:rsidRPr="00D20051" w:rsidRDefault="00B27742" w:rsidP="00B73377">
            <w:pPr>
              <w:pStyle w:val="TableText"/>
              <w:widowControl w:val="0"/>
              <w:spacing w:before="40" w:after="40"/>
              <w:rPr>
                <w:rStyle w:val="EndnoteReference"/>
                <w:rFonts w:ascii="Tahoma" w:hAnsi="Tahoma"/>
                <w:color w:val="0000FF"/>
                <w:sz w:val="13"/>
                <w:szCs w:val="13"/>
              </w:rPr>
            </w:pPr>
          </w:p>
        </w:tc>
        <w:tc>
          <w:tcPr>
            <w:tcW w:w="450" w:type="dxa"/>
            <w:shd w:val="clear" w:color="auto" w:fill="FABF8F"/>
            <w:vAlign w:val="center"/>
          </w:tcPr>
          <w:p w14:paraId="56E7CC56" w14:textId="77777777" w:rsidR="00B27742" w:rsidRPr="00D20051" w:rsidRDefault="00B27742" w:rsidP="00B73377">
            <w:pPr>
              <w:pStyle w:val="TableText"/>
              <w:spacing w:before="40" w:after="40"/>
              <w:rPr>
                <w:rFonts w:ascii="Tahoma" w:hAnsi="Tahoma" w:cs="Tahoma"/>
                <w:sz w:val="13"/>
              </w:rPr>
            </w:pPr>
            <w:r w:rsidRPr="00D20051">
              <w:rPr>
                <w:rFonts w:ascii="Tahoma" w:hAnsi="Tahoma" w:cs="Tahoma"/>
                <w:sz w:val="13"/>
              </w:rPr>
              <w:t>07/10</w:t>
            </w:r>
          </w:p>
        </w:tc>
        <w:tc>
          <w:tcPr>
            <w:tcW w:w="360" w:type="dxa"/>
            <w:tcBorders>
              <w:right w:val="single" w:sz="18" w:space="0" w:color="auto"/>
            </w:tcBorders>
            <w:shd w:val="clear" w:color="auto" w:fill="FABF8F"/>
            <w:vAlign w:val="center"/>
          </w:tcPr>
          <w:p w14:paraId="56E7CC57" w14:textId="77777777" w:rsidR="00B27742" w:rsidRPr="00D20051" w:rsidRDefault="00B27742" w:rsidP="00B73377">
            <w:pPr>
              <w:pStyle w:val="TableText"/>
              <w:spacing w:before="40" w:after="40"/>
              <w:rPr>
                <w:rFonts w:ascii="Tahoma" w:hAnsi="Tahoma" w:cs="Tahoma"/>
                <w:sz w:val="13"/>
              </w:rPr>
            </w:pPr>
            <w:r w:rsidRPr="00D20051">
              <w:rPr>
                <w:rFonts w:ascii="Tahoma" w:hAnsi="Tahoma" w:cs="Tahoma"/>
                <w:sz w:val="13"/>
              </w:rPr>
              <w:t>DT</w:t>
            </w:r>
          </w:p>
        </w:tc>
        <w:tc>
          <w:tcPr>
            <w:tcW w:w="3060" w:type="dxa"/>
            <w:gridSpan w:val="7"/>
            <w:tcBorders>
              <w:left w:val="single" w:sz="18" w:space="0" w:color="auto"/>
              <w:right w:val="single" w:sz="18" w:space="0" w:color="auto"/>
            </w:tcBorders>
            <w:shd w:val="clear" w:color="auto" w:fill="FABF8F"/>
            <w:vAlign w:val="center"/>
          </w:tcPr>
          <w:p w14:paraId="56E7CC58" w14:textId="77777777" w:rsidR="00B27742" w:rsidRPr="00D20051" w:rsidRDefault="00B27742" w:rsidP="00B73377">
            <w:pPr>
              <w:pStyle w:val="TableText"/>
              <w:spacing w:before="40" w:after="40"/>
              <w:rPr>
                <w:rFonts w:ascii="Tahoma" w:hAnsi="Tahoma" w:cs="Tahoma"/>
                <w:sz w:val="13"/>
              </w:rPr>
            </w:pPr>
            <w:r w:rsidRPr="00D20051">
              <w:rPr>
                <w:rFonts w:ascii="Tahoma" w:hAnsi="Tahoma" w:cs="Tahoma"/>
                <w:sz w:val="13"/>
              </w:rPr>
              <w:t>2</w:t>
            </w:r>
          </w:p>
        </w:tc>
        <w:tc>
          <w:tcPr>
            <w:tcW w:w="450" w:type="dxa"/>
            <w:tcBorders>
              <w:left w:val="single" w:sz="18" w:space="0" w:color="auto"/>
            </w:tcBorders>
            <w:shd w:val="clear" w:color="auto" w:fill="FABF8F"/>
            <w:vAlign w:val="center"/>
          </w:tcPr>
          <w:p w14:paraId="56E7CC59" w14:textId="77777777" w:rsidR="00B27742" w:rsidRPr="00D20051" w:rsidRDefault="00B27742" w:rsidP="00B73377">
            <w:pPr>
              <w:pStyle w:val="TableText"/>
              <w:spacing w:before="40" w:after="40"/>
              <w:rPr>
                <w:rFonts w:ascii="Tahoma" w:hAnsi="Tahoma" w:cs="Tahoma"/>
                <w:sz w:val="13"/>
              </w:rPr>
            </w:pPr>
          </w:p>
        </w:tc>
        <w:tc>
          <w:tcPr>
            <w:tcW w:w="450" w:type="dxa"/>
            <w:shd w:val="clear" w:color="auto" w:fill="FABF8F"/>
            <w:vAlign w:val="center"/>
          </w:tcPr>
          <w:p w14:paraId="56E7CC5A" w14:textId="77777777" w:rsidR="00B27742" w:rsidRPr="00D20051" w:rsidRDefault="00B27742" w:rsidP="00B73377">
            <w:pPr>
              <w:pStyle w:val="TableText"/>
              <w:spacing w:before="40" w:after="40"/>
              <w:rPr>
                <w:rFonts w:ascii="Tahoma" w:hAnsi="Tahoma" w:cs="Tahoma"/>
                <w:sz w:val="13"/>
              </w:rPr>
            </w:pPr>
          </w:p>
        </w:tc>
        <w:tc>
          <w:tcPr>
            <w:tcW w:w="450" w:type="dxa"/>
            <w:tcBorders>
              <w:right w:val="single" w:sz="18" w:space="0" w:color="auto"/>
            </w:tcBorders>
            <w:shd w:val="clear" w:color="auto" w:fill="FABF8F"/>
            <w:vAlign w:val="center"/>
          </w:tcPr>
          <w:p w14:paraId="56E7CC5B" w14:textId="77777777" w:rsidR="00B27742" w:rsidRPr="00D20051" w:rsidRDefault="00B27742" w:rsidP="00B73377">
            <w:pPr>
              <w:pStyle w:val="TableText"/>
              <w:spacing w:before="40" w:after="40"/>
              <w:rPr>
                <w:rFonts w:ascii="Tahoma" w:hAnsi="Tahoma" w:cs="Tahoma"/>
                <w:sz w:val="13"/>
              </w:rPr>
            </w:pPr>
          </w:p>
        </w:tc>
        <w:tc>
          <w:tcPr>
            <w:tcW w:w="450" w:type="dxa"/>
            <w:tcBorders>
              <w:left w:val="single" w:sz="18" w:space="0" w:color="auto"/>
            </w:tcBorders>
            <w:shd w:val="clear" w:color="auto" w:fill="FABF8F"/>
            <w:vAlign w:val="center"/>
          </w:tcPr>
          <w:p w14:paraId="56E7CC5C" w14:textId="77777777" w:rsidR="00B27742" w:rsidRPr="00D20051" w:rsidRDefault="00751F50" w:rsidP="00B73377">
            <w:pPr>
              <w:pStyle w:val="TableText"/>
              <w:spacing w:before="40" w:after="40"/>
              <w:rPr>
                <w:rFonts w:ascii="Tahoma" w:hAnsi="Tahoma" w:cs="Tahoma"/>
                <w:sz w:val="13"/>
              </w:rPr>
            </w:pPr>
            <w:r w:rsidRPr="00D20051">
              <w:rPr>
                <w:rFonts w:ascii="Tahoma" w:hAnsi="Tahoma" w:cs="Tahoma"/>
                <w:sz w:val="13"/>
              </w:rPr>
              <w:t>1)</w:t>
            </w:r>
          </w:p>
        </w:tc>
        <w:tc>
          <w:tcPr>
            <w:tcW w:w="450" w:type="dxa"/>
            <w:tcBorders>
              <w:right w:val="single" w:sz="18" w:space="0" w:color="auto"/>
            </w:tcBorders>
            <w:shd w:val="clear" w:color="auto" w:fill="FABF8F"/>
            <w:vAlign w:val="center"/>
          </w:tcPr>
          <w:p w14:paraId="56E7CC5D" w14:textId="77777777" w:rsidR="00B27742" w:rsidRPr="00D20051" w:rsidRDefault="00B27742" w:rsidP="00B73377">
            <w:pPr>
              <w:pStyle w:val="TableText"/>
              <w:spacing w:before="40" w:after="40"/>
              <w:rPr>
                <w:rFonts w:ascii="Tahoma" w:hAnsi="Tahoma" w:cs="Tahoma"/>
                <w:sz w:val="13"/>
              </w:rPr>
            </w:pPr>
            <w:r w:rsidRPr="00D20051">
              <w:rPr>
                <w:rFonts w:ascii="Tahoma" w:hAnsi="Tahoma" w:cs="Tahoma"/>
                <w:sz w:val="13"/>
              </w:rPr>
              <w:t>E, A</w:t>
            </w:r>
          </w:p>
        </w:tc>
        <w:tc>
          <w:tcPr>
            <w:tcW w:w="450" w:type="dxa"/>
            <w:tcBorders>
              <w:left w:val="single" w:sz="18" w:space="0" w:color="auto"/>
              <w:right w:val="single" w:sz="18" w:space="0" w:color="auto"/>
            </w:tcBorders>
            <w:shd w:val="clear" w:color="auto" w:fill="FABF8F"/>
            <w:vAlign w:val="center"/>
          </w:tcPr>
          <w:p w14:paraId="56E7CC5E" w14:textId="77777777" w:rsidR="00B27742" w:rsidRPr="00D20051" w:rsidRDefault="00B27742" w:rsidP="00B73377">
            <w:pPr>
              <w:pStyle w:val="TableText"/>
              <w:spacing w:before="40" w:after="40"/>
              <w:rPr>
                <w:rFonts w:ascii="Tahoma" w:hAnsi="Tahoma" w:cs="Tahoma"/>
                <w:sz w:val="13"/>
              </w:rPr>
            </w:pPr>
            <w:r w:rsidRPr="00D20051">
              <w:rPr>
                <w:rFonts w:ascii="Tahoma" w:hAnsi="Tahoma" w:cs="Tahoma"/>
                <w:sz w:val="13"/>
              </w:rPr>
              <w:t>P</w:t>
            </w:r>
          </w:p>
        </w:tc>
        <w:tc>
          <w:tcPr>
            <w:tcW w:w="450" w:type="dxa"/>
            <w:shd w:val="clear" w:color="auto" w:fill="FABF8F"/>
            <w:vAlign w:val="center"/>
          </w:tcPr>
          <w:p w14:paraId="56E7CC5F" w14:textId="77777777" w:rsidR="00B27742" w:rsidRPr="00D20051" w:rsidRDefault="00954BF1" w:rsidP="00B73377">
            <w:pPr>
              <w:pStyle w:val="TableText"/>
              <w:spacing w:before="40" w:after="40"/>
              <w:rPr>
                <w:rFonts w:ascii="Tahoma" w:hAnsi="Tahoma" w:cs="Tahoma"/>
                <w:sz w:val="13"/>
              </w:rPr>
            </w:pPr>
            <w:r w:rsidRPr="00D20051">
              <w:rPr>
                <w:rFonts w:ascii="Tahoma" w:hAnsi="Tahoma" w:cs="Tahoma"/>
                <w:sz w:val="13"/>
              </w:rPr>
              <w:t>A</w:t>
            </w:r>
          </w:p>
        </w:tc>
        <w:tc>
          <w:tcPr>
            <w:tcW w:w="540" w:type="dxa"/>
            <w:shd w:val="clear" w:color="auto" w:fill="FABF8F"/>
            <w:vAlign w:val="center"/>
          </w:tcPr>
          <w:p w14:paraId="56E7CC60" w14:textId="77777777" w:rsidR="00B27742" w:rsidRPr="00D20051" w:rsidRDefault="00B27742" w:rsidP="00B73377">
            <w:pPr>
              <w:pStyle w:val="TableText"/>
              <w:spacing w:before="40" w:after="40"/>
              <w:rPr>
                <w:rFonts w:ascii="Tahoma" w:hAnsi="Tahoma" w:cs="Tahoma"/>
                <w:sz w:val="13"/>
              </w:rPr>
            </w:pPr>
          </w:p>
        </w:tc>
      </w:tr>
      <w:tr w:rsidR="006F741C" w:rsidRPr="00D20051" w14:paraId="56E7CC6F" w14:textId="77777777" w:rsidTr="00B73377">
        <w:trPr>
          <w:trHeight w:val="123"/>
        </w:trPr>
        <w:tc>
          <w:tcPr>
            <w:tcW w:w="2610" w:type="dxa"/>
            <w:shd w:val="clear" w:color="auto" w:fill="auto"/>
          </w:tcPr>
          <w:p w14:paraId="56E7CC62" w14:textId="77777777" w:rsidR="006F741C" w:rsidRPr="00D20051" w:rsidRDefault="006F741C" w:rsidP="00B73377">
            <w:pPr>
              <w:pStyle w:val="ProductNames"/>
              <w:spacing w:before="40" w:after="40"/>
              <w:rPr>
                <w:rFonts w:ascii="Tahoma" w:hAnsi="Tahoma" w:cs="Tahoma"/>
                <w:sz w:val="14"/>
              </w:rPr>
            </w:pPr>
            <w:bookmarkStart w:id="140" w:name="_Toc357601027"/>
            <w:r w:rsidRPr="00D20051">
              <w:rPr>
                <w:rFonts w:ascii="Tahoma" w:hAnsi="Tahoma" w:cs="Tahoma"/>
                <w:sz w:val="14"/>
              </w:rPr>
              <w:t>Windows Intune (Per Dispositivo)</w:t>
            </w:r>
            <w:bookmarkEnd w:id="140"/>
          </w:p>
        </w:tc>
        <w:tc>
          <w:tcPr>
            <w:tcW w:w="360" w:type="dxa"/>
            <w:shd w:val="clear" w:color="auto" w:fill="auto"/>
            <w:vAlign w:val="center"/>
          </w:tcPr>
          <w:p w14:paraId="56E7CC63" w14:textId="77777777" w:rsidR="006F741C" w:rsidRPr="00D20051" w:rsidRDefault="001E528E" w:rsidP="00B73377">
            <w:pPr>
              <w:pStyle w:val="TableText"/>
              <w:widowControl w:val="0"/>
              <w:spacing w:before="40" w:after="40"/>
              <w:rPr>
                <w:rStyle w:val="EndnoteReference"/>
                <w:b w:val="0"/>
                <w:color w:val="0000FF"/>
                <w:sz w:val="13"/>
                <w:szCs w:val="13"/>
              </w:rPr>
            </w:pPr>
            <w:hyperlink w:anchor="_29_Windows®_8" w:history="1">
              <w:r w:rsidR="003D5C46" w:rsidRPr="00D20051">
                <w:rPr>
                  <w:rStyle w:val="Hyperlink"/>
                  <w:b/>
                  <w:sz w:val="13"/>
                  <w:szCs w:val="13"/>
                </w:rPr>
                <w:t>30</w:t>
              </w:r>
            </w:hyperlink>
          </w:p>
        </w:tc>
        <w:tc>
          <w:tcPr>
            <w:tcW w:w="450" w:type="dxa"/>
            <w:shd w:val="clear" w:color="auto" w:fill="auto"/>
            <w:vAlign w:val="center"/>
          </w:tcPr>
          <w:p w14:paraId="56E7CC64" w14:textId="77777777" w:rsidR="006F741C" w:rsidRPr="00D20051" w:rsidRDefault="006F741C" w:rsidP="00B73377">
            <w:pPr>
              <w:pStyle w:val="TableText"/>
              <w:spacing w:before="40" w:after="40"/>
              <w:rPr>
                <w:rFonts w:ascii="Tahoma" w:hAnsi="Tahoma" w:cs="Tahoma"/>
                <w:sz w:val="13"/>
              </w:rPr>
            </w:pPr>
            <w:r w:rsidRPr="00D20051">
              <w:rPr>
                <w:rFonts w:ascii="Tahoma" w:hAnsi="Tahoma" w:cs="Tahoma"/>
                <w:sz w:val="13"/>
              </w:rPr>
              <w:t>4/11</w:t>
            </w:r>
          </w:p>
        </w:tc>
        <w:tc>
          <w:tcPr>
            <w:tcW w:w="360" w:type="dxa"/>
            <w:tcBorders>
              <w:right w:val="single" w:sz="18" w:space="0" w:color="auto"/>
            </w:tcBorders>
            <w:shd w:val="clear" w:color="auto" w:fill="auto"/>
            <w:vAlign w:val="center"/>
          </w:tcPr>
          <w:p w14:paraId="56E7CC65" w14:textId="77777777" w:rsidR="006F741C" w:rsidRPr="00D20051" w:rsidRDefault="006F741C" w:rsidP="00B73377">
            <w:pPr>
              <w:pStyle w:val="TableText"/>
              <w:spacing w:before="40" w:after="40"/>
              <w:rPr>
                <w:rFonts w:ascii="Tahoma" w:hAnsi="Tahoma" w:cs="Tahoma"/>
                <w:sz w:val="13"/>
              </w:rPr>
            </w:pPr>
          </w:p>
        </w:tc>
        <w:tc>
          <w:tcPr>
            <w:tcW w:w="3060" w:type="dxa"/>
            <w:gridSpan w:val="7"/>
            <w:tcBorders>
              <w:left w:val="single" w:sz="18" w:space="0" w:color="auto"/>
              <w:right w:val="single" w:sz="18" w:space="0" w:color="auto"/>
            </w:tcBorders>
            <w:shd w:val="clear" w:color="auto" w:fill="auto"/>
            <w:vAlign w:val="center"/>
          </w:tcPr>
          <w:p w14:paraId="56E7CC66" w14:textId="77777777" w:rsidR="006F741C" w:rsidRPr="00D20051" w:rsidRDefault="006F741C" w:rsidP="00B73377">
            <w:pPr>
              <w:pStyle w:val="TableText"/>
              <w:spacing w:before="40" w:after="40"/>
              <w:rPr>
                <w:rFonts w:ascii="Tahoma" w:hAnsi="Tahoma" w:cs="Tahoma"/>
                <w:sz w:val="13"/>
              </w:rPr>
            </w:pPr>
          </w:p>
        </w:tc>
        <w:tc>
          <w:tcPr>
            <w:tcW w:w="450" w:type="dxa"/>
            <w:tcBorders>
              <w:left w:val="single" w:sz="18" w:space="0" w:color="auto"/>
            </w:tcBorders>
            <w:shd w:val="clear" w:color="auto" w:fill="auto"/>
            <w:vAlign w:val="center"/>
          </w:tcPr>
          <w:p w14:paraId="56E7CC67" w14:textId="77777777" w:rsidR="006F741C" w:rsidRPr="00D20051" w:rsidRDefault="006F741C" w:rsidP="00B73377">
            <w:pPr>
              <w:pStyle w:val="TableText"/>
              <w:spacing w:before="40" w:after="40"/>
              <w:rPr>
                <w:rFonts w:ascii="Tahoma" w:hAnsi="Tahoma" w:cs="Tahoma"/>
                <w:sz w:val="13"/>
              </w:rPr>
            </w:pPr>
          </w:p>
        </w:tc>
        <w:tc>
          <w:tcPr>
            <w:tcW w:w="450" w:type="dxa"/>
            <w:shd w:val="clear" w:color="auto" w:fill="auto"/>
            <w:vAlign w:val="center"/>
          </w:tcPr>
          <w:p w14:paraId="56E7CC68" w14:textId="77777777" w:rsidR="006F741C" w:rsidRPr="00D20051" w:rsidRDefault="006F741C" w:rsidP="00B73377">
            <w:pPr>
              <w:pStyle w:val="TableText"/>
              <w:spacing w:before="40" w:after="40"/>
              <w:rPr>
                <w:rFonts w:ascii="Tahoma" w:hAnsi="Tahoma" w:cs="Tahoma"/>
                <w:sz w:val="13"/>
              </w:rPr>
            </w:pPr>
          </w:p>
        </w:tc>
        <w:tc>
          <w:tcPr>
            <w:tcW w:w="450" w:type="dxa"/>
            <w:tcBorders>
              <w:right w:val="single" w:sz="18" w:space="0" w:color="auto"/>
            </w:tcBorders>
            <w:shd w:val="clear" w:color="auto" w:fill="auto"/>
            <w:vAlign w:val="center"/>
          </w:tcPr>
          <w:p w14:paraId="56E7CC69" w14:textId="77777777" w:rsidR="006F741C" w:rsidRPr="00D20051" w:rsidRDefault="006F741C" w:rsidP="00B73377">
            <w:pPr>
              <w:pStyle w:val="TableText"/>
              <w:spacing w:before="40" w:after="40"/>
              <w:rPr>
                <w:rFonts w:ascii="Tahoma" w:hAnsi="Tahoma" w:cs="Tahoma"/>
                <w:sz w:val="13"/>
              </w:rPr>
            </w:pPr>
          </w:p>
        </w:tc>
        <w:tc>
          <w:tcPr>
            <w:tcW w:w="450" w:type="dxa"/>
            <w:tcBorders>
              <w:left w:val="single" w:sz="18" w:space="0" w:color="auto"/>
            </w:tcBorders>
            <w:shd w:val="clear" w:color="auto" w:fill="auto"/>
            <w:vAlign w:val="center"/>
          </w:tcPr>
          <w:p w14:paraId="56E7CC6A" w14:textId="77777777" w:rsidR="006F741C" w:rsidRPr="00D20051" w:rsidRDefault="006F741C" w:rsidP="00B73377">
            <w:pPr>
              <w:pStyle w:val="TableText"/>
              <w:spacing w:before="40" w:after="40"/>
              <w:rPr>
                <w:rFonts w:ascii="Tahoma" w:hAnsi="Tahoma" w:cs="Tahoma"/>
                <w:sz w:val="13"/>
              </w:rPr>
            </w:pPr>
          </w:p>
        </w:tc>
        <w:tc>
          <w:tcPr>
            <w:tcW w:w="450" w:type="dxa"/>
            <w:tcBorders>
              <w:right w:val="single" w:sz="18" w:space="0" w:color="auto"/>
            </w:tcBorders>
            <w:shd w:val="clear" w:color="auto" w:fill="auto"/>
            <w:vAlign w:val="center"/>
          </w:tcPr>
          <w:p w14:paraId="56E7CC6B" w14:textId="77777777" w:rsidR="006F741C" w:rsidRPr="00D20051" w:rsidRDefault="006F741C" w:rsidP="00B73377">
            <w:pPr>
              <w:pStyle w:val="TableText"/>
              <w:spacing w:before="40" w:after="40"/>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14:paraId="56E7CC6C" w14:textId="77777777" w:rsidR="006F741C" w:rsidRPr="00D20051" w:rsidRDefault="006F741C" w:rsidP="00B73377">
            <w:pPr>
              <w:pStyle w:val="TableText"/>
              <w:spacing w:before="40" w:after="40"/>
              <w:rPr>
                <w:rFonts w:ascii="Tahoma" w:hAnsi="Tahoma" w:cs="Tahoma"/>
                <w:sz w:val="13"/>
              </w:rPr>
            </w:pPr>
          </w:p>
        </w:tc>
        <w:tc>
          <w:tcPr>
            <w:tcW w:w="450" w:type="dxa"/>
            <w:shd w:val="clear" w:color="auto" w:fill="auto"/>
            <w:vAlign w:val="center"/>
          </w:tcPr>
          <w:p w14:paraId="56E7CC6D" w14:textId="77777777" w:rsidR="006F741C" w:rsidRPr="00D20051" w:rsidRDefault="006F741C" w:rsidP="00B73377">
            <w:pPr>
              <w:pStyle w:val="TableText"/>
              <w:spacing w:before="40" w:after="40"/>
              <w:rPr>
                <w:rFonts w:ascii="Tahoma" w:hAnsi="Tahoma" w:cs="Tahoma"/>
                <w:sz w:val="13"/>
              </w:rPr>
            </w:pPr>
          </w:p>
        </w:tc>
        <w:tc>
          <w:tcPr>
            <w:tcW w:w="540" w:type="dxa"/>
            <w:shd w:val="clear" w:color="auto" w:fill="auto"/>
            <w:vAlign w:val="center"/>
          </w:tcPr>
          <w:p w14:paraId="56E7CC6E" w14:textId="77777777" w:rsidR="006F741C" w:rsidRPr="00D20051" w:rsidRDefault="006F741C" w:rsidP="00B73377">
            <w:pPr>
              <w:pStyle w:val="TableText"/>
              <w:spacing w:before="40" w:after="40"/>
              <w:rPr>
                <w:rFonts w:ascii="Tahoma" w:hAnsi="Tahoma" w:cs="Tahoma"/>
                <w:sz w:val="13"/>
              </w:rPr>
            </w:pPr>
          </w:p>
        </w:tc>
      </w:tr>
      <w:tr w:rsidR="00955DF1" w:rsidRPr="00D20051" w14:paraId="56E7CC7D" w14:textId="77777777" w:rsidTr="00B73377">
        <w:trPr>
          <w:trHeight w:val="123"/>
        </w:trPr>
        <w:tc>
          <w:tcPr>
            <w:tcW w:w="2610" w:type="dxa"/>
            <w:tcBorders>
              <w:bottom w:val="single" w:sz="4" w:space="0" w:color="auto"/>
            </w:tcBorders>
            <w:shd w:val="clear" w:color="auto" w:fill="FABF8F"/>
          </w:tcPr>
          <w:p w14:paraId="56E7CC70" w14:textId="77777777" w:rsidR="00955DF1" w:rsidRPr="00D20051" w:rsidRDefault="00955DF1" w:rsidP="00B73377">
            <w:pPr>
              <w:pStyle w:val="ProductNames"/>
              <w:spacing w:before="40" w:after="40"/>
              <w:rPr>
                <w:rFonts w:ascii="Tahoma" w:hAnsi="Tahoma" w:cs="Tahoma"/>
                <w:sz w:val="14"/>
              </w:rPr>
            </w:pPr>
            <w:bookmarkStart w:id="141" w:name="_Toc357601028"/>
            <w:r w:rsidRPr="00D20051">
              <w:rPr>
                <w:rFonts w:ascii="Tahoma" w:hAnsi="Tahoma" w:cs="Tahoma"/>
                <w:sz w:val="14"/>
              </w:rPr>
              <w:t>Componente Aggiuntivo per Windows Intune (Per Dispositivo)</w:t>
            </w:r>
            <w:bookmarkEnd w:id="141"/>
          </w:p>
        </w:tc>
        <w:tc>
          <w:tcPr>
            <w:tcW w:w="360" w:type="dxa"/>
            <w:tcBorders>
              <w:bottom w:val="single" w:sz="4" w:space="0" w:color="auto"/>
            </w:tcBorders>
            <w:shd w:val="clear" w:color="auto" w:fill="FABF8F"/>
            <w:vAlign w:val="center"/>
          </w:tcPr>
          <w:p w14:paraId="56E7CC71" w14:textId="77777777" w:rsidR="00955DF1" w:rsidRPr="00D20051" w:rsidRDefault="001E528E" w:rsidP="00B73377">
            <w:pPr>
              <w:pStyle w:val="TableText"/>
              <w:widowControl w:val="0"/>
              <w:spacing w:before="40" w:after="40"/>
              <w:rPr>
                <w:rStyle w:val="EndnoteReference"/>
                <w:b w:val="0"/>
                <w:color w:val="0000FF"/>
                <w:sz w:val="13"/>
                <w:szCs w:val="13"/>
              </w:rPr>
            </w:pPr>
            <w:hyperlink w:anchor="_31_Componente_Aggiuntivo" w:history="1">
              <w:r w:rsidR="00B0065F" w:rsidRPr="00D20051">
                <w:rPr>
                  <w:rStyle w:val="Hyperlink"/>
                  <w:b/>
                  <w:sz w:val="13"/>
                  <w:szCs w:val="13"/>
                </w:rPr>
                <w:t>31</w:t>
              </w:r>
            </w:hyperlink>
            <w:hyperlink w:anchor="Sys_27WindowsVistaProUpgrade" w:history="1"/>
          </w:p>
        </w:tc>
        <w:tc>
          <w:tcPr>
            <w:tcW w:w="450" w:type="dxa"/>
            <w:tcBorders>
              <w:bottom w:val="single" w:sz="4" w:space="0" w:color="auto"/>
            </w:tcBorders>
            <w:shd w:val="clear" w:color="auto" w:fill="FABF8F"/>
            <w:vAlign w:val="center"/>
          </w:tcPr>
          <w:p w14:paraId="56E7CC72" w14:textId="77777777" w:rsidR="00955DF1" w:rsidRPr="00D20051" w:rsidRDefault="00955DF1" w:rsidP="00B73377">
            <w:pPr>
              <w:pStyle w:val="TableText"/>
              <w:spacing w:before="40" w:after="40"/>
              <w:rPr>
                <w:rFonts w:ascii="Tahoma" w:hAnsi="Tahoma" w:cs="Tahoma"/>
                <w:sz w:val="13"/>
              </w:rPr>
            </w:pPr>
            <w:r w:rsidRPr="00D20051">
              <w:rPr>
                <w:rFonts w:ascii="Tahoma" w:hAnsi="Tahoma" w:cs="Tahoma"/>
                <w:sz w:val="13"/>
              </w:rPr>
              <w:t>4/11</w:t>
            </w:r>
          </w:p>
        </w:tc>
        <w:tc>
          <w:tcPr>
            <w:tcW w:w="360" w:type="dxa"/>
            <w:tcBorders>
              <w:bottom w:val="single" w:sz="4" w:space="0" w:color="auto"/>
              <w:right w:val="single" w:sz="18" w:space="0" w:color="auto"/>
            </w:tcBorders>
            <w:shd w:val="clear" w:color="auto" w:fill="FABF8F"/>
            <w:vAlign w:val="center"/>
          </w:tcPr>
          <w:p w14:paraId="56E7CC73" w14:textId="77777777" w:rsidR="00955DF1" w:rsidRPr="00D20051" w:rsidRDefault="00955DF1" w:rsidP="00B73377">
            <w:pPr>
              <w:pStyle w:val="TableText"/>
              <w:spacing w:before="40" w:after="40"/>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14:paraId="56E7CC74" w14:textId="77777777" w:rsidR="00955DF1" w:rsidRPr="00D20051" w:rsidRDefault="00955DF1" w:rsidP="00B73377">
            <w:pPr>
              <w:pStyle w:val="TableText"/>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CC75" w14:textId="77777777" w:rsidR="00955DF1" w:rsidRPr="00D20051" w:rsidRDefault="00955DF1" w:rsidP="00B73377">
            <w:pPr>
              <w:pStyle w:val="TableText"/>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CC76" w14:textId="77777777" w:rsidR="00955DF1" w:rsidRPr="00D20051" w:rsidRDefault="00955DF1" w:rsidP="00B73377">
            <w:pPr>
              <w:pStyle w:val="TableText"/>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CC77" w14:textId="77777777" w:rsidR="00955DF1" w:rsidRPr="00D20051" w:rsidRDefault="00955DF1" w:rsidP="00B73377">
            <w:pPr>
              <w:pStyle w:val="TableText"/>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CC78" w14:textId="77777777" w:rsidR="00955DF1" w:rsidRPr="00D20051" w:rsidRDefault="00955DF1" w:rsidP="00B73377">
            <w:pPr>
              <w:pStyle w:val="TableText"/>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CC79" w14:textId="77777777" w:rsidR="00955DF1" w:rsidRPr="00D20051" w:rsidRDefault="00955DF1" w:rsidP="00B73377">
            <w:pPr>
              <w:pStyle w:val="TableText"/>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E7CC7A" w14:textId="77777777" w:rsidR="00955DF1" w:rsidRPr="00D20051" w:rsidRDefault="00955DF1" w:rsidP="00B73377">
            <w:pPr>
              <w:pStyle w:val="TableText"/>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CC7B" w14:textId="77777777" w:rsidR="00955DF1" w:rsidRPr="00D20051" w:rsidRDefault="00955DF1" w:rsidP="00B73377">
            <w:pPr>
              <w:pStyle w:val="TableText"/>
              <w:spacing w:before="40" w:after="40"/>
              <w:rPr>
                <w:rFonts w:ascii="Tahoma" w:hAnsi="Tahoma" w:cs="Tahoma"/>
                <w:sz w:val="13"/>
              </w:rPr>
            </w:pPr>
          </w:p>
        </w:tc>
        <w:tc>
          <w:tcPr>
            <w:tcW w:w="540" w:type="dxa"/>
            <w:tcBorders>
              <w:bottom w:val="single" w:sz="4" w:space="0" w:color="auto"/>
            </w:tcBorders>
            <w:shd w:val="clear" w:color="auto" w:fill="FABF8F"/>
            <w:vAlign w:val="center"/>
          </w:tcPr>
          <w:p w14:paraId="56E7CC7C" w14:textId="77777777" w:rsidR="00955DF1" w:rsidRPr="00D20051" w:rsidRDefault="00955DF1" w:rsidP="00B73377">
            <w:pPr>
              <w:pStyle w:val="TableText"/>
              <w:spacing w:before="40" w:after="40"/>
              <w:rPr>
                <w:rFonts w:ascii="Tahoma" w:hAnsi="Tahoma" w:cs="Tahoma"/>
                <w:sz w:val="13"/>
              </w:rPr>
            </w:pPr>
          </w:p>
        </w:tc>
      </w:tr>
    </w:tbl>
    <w:p w14:paraId="56E7CC7E" w14:textId="77777777" w:rsidR="00091558" w:rsidRPr="00D20051" w:rsidRDefault="00091558">
      <w:pPr>
        <w:pStyle w:val="ProductPool"/>
      </w:pPr>
    </w:p>
    <w:p w14:paraId="56E7CC7F" w14:textId="77777777" w:rsidR="0021637C" w:rsidRPr="00D20051" w:rsidRDefault="0021637C" w:rsidP="004E292A">
      <w:pPr>
        <w:pStyle w:val="Heading3"/>
      </w:pPr>
    </w:p>
    <w:p w14:paraId="56E7CC80" w14:textId="77777777" w:rsidR="00023FE7" w:rsidRPr="00D20051" w:rsidRDefault="00023FE7" w:rsidP="004E292A">
      <w:pPr>
        <w:pStyle w:val="Heading3"/>
      </w:pPr>
      <w:bookmarkStart w:id="142" w:name="_Toc336337908"/>
      <w:bookmarkStart w:id="143" w:name="_Toc357601029"/>
      <w:r w:rsidRPr="00D20051">
        <w:rPr>
          <w:rFonts w:ascii="Tahoma" w:hAnsi="Tahoma" w:cs="Tahoma"/>
          <w:sz w:val="22"/>
          <w:szCs w:val="22"/>
        </w:rPr>
        <w:t>POOL DI SERVER</w:t>
      </w:r>
      <w:bookmarkEnd w:id="142"/>
      <w:bookmarkEnd w:id="143"/>
    </w:p>
    <w:p w14:paraId="56E7CC81" w14:textId="77777777" w:rsidR="00023FE7" w:rsidRPr="00D20051" w:rsidRDefault="00023FE7"/>
    <w:tbl>
      <w:tblPr>
        <w:tblW w:w="10654"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
        <w:gridCol w:w="2714"/>
        <w:gridCol w:w="450"/>
        <w:gridCol w:w="450"/>
        <w:gridCol w:w="360"/>
        <w:gridCol w:w="360"/>
        <w:gridCol w:w="450"/>
        <w:gridCol w:w="450"/>
        <w:gridCol w:w="450"/>
        <w:gridCol w:w="450"/>
        <w:gridCol w:w="450"/>
        <w:gridCol w:w="360"/>
        <w:gridCol w:w="450"/>
        <w:gridCol w:w="450"/>
        <w:gridCol w:w="450"/>
        <w:gridCol w:w="450"/>
        <w:gridCol w:w="450"/>
        <w:gridCol w:w="450"/>
        <w:gridCol w:w="450"/>
        <w:gridCol w:w="540"/>
      </w:tblGrid>
      <w:tr w:rsidR="001C38D4" w:rsidRPr="00D20051" w14:paraId="56E7CC8D" w14:textId="77777777" w:rsidTr="00B73377">
        <w:trPr>
          <w:cantSplit/>
          <w:trHeight w:val="389"/>
          <w:tblHeader/>
        </w:trPr>
        <w:tc>
          <w:tcPr>
            <w:tcW w:w="2734" w:type="dxa"/>
            <w:gridSpan w:val="2"/>
            <w:vMerge w:val="restart"/>
            <w:tcBorders>
              <w:top w:val="single" w:sz="4" w:space="0" w:color="FFFFFF"/>
              <w:left w:val="single" w:sz="4" w:space="0" w:color="FFFFFF"/>
            </w:tcBorders>
          </w:tcPr>
          <w:p w14:paraId="56E7CC82" w14:textId="019E00D2" w:rsidR="00C031FA" w:rsidRPr="00D20051" w:rsidRDefault="00D77EE4" w:rsidP="00B73377">
            <w:pPr>
              <w:spacing w:before="40" w:after="40"/>
              <w:rPr>
                <w:rFonts w:cs="Tahoma"/>
                <w:sz w:val="20"/>
              </w:rPr>
            </w:pPr>
            <w:r>
              <w:rPr>
                <w:rFonts w:cs="Tahoma"/>
                <w:noProof/>
              </w:rPr>
              <mc:AlternateContent>
                <mc:Choice Requires="wps">
                  <w:drawing>
                    <wp:anchor distT="0" distB="0" distL="114300" distR="114300" simplePos="0" relativeHeight="251663872" behindDoc="0" locked="0" layoutInCell="1" allowOverlap="1" wp14:anchorId="56E7FCEE" wp14:editId="72DC1EFF">
                      <wp:simplePos x="0" y="0"/>
                      <wp:positionH relativeFrom="column">
                        <wp:posOffset>1666875</wp:posOffset>
                      </wp:positionH>
                      <wp:positionV relativeFrom="paragraph">
                        <wp:posOffset>667385</wp:posOffset>
                      </wp:positionV>
                      <wp:extent cx="405130" cy="213995"/>
                      <wp:effectExtent l="0" t="0" r="0" b="0"/>
                      <wp:wrapNone/>
                      <wp:docPr id="5"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E7FD11" w14:textId="77777777" w:rsidR="00882C85" w:rsidRDefault="00882C85">
                                  <w:pPr>
                                    <w:rPr>
                                      <w:color w:val="0000FF"/>
                                      <w:sz w:val="20"/>
                                    </w:rPr>
                                  </w:pPr>
                                  <w:r>
                                    <w:rPr>
                                      <w:rFonts w:cs="Tahoma"/>
                                      <w:b/>
                                      <w:color w:val="0000FF"/>
                                      <w:sz w:val="8"/>
                                    </w:rPr>
                                    <w:t>(Ctrl + Clic)</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56E7FCEE" id="Text Box 64" o:spid="_x0000_s1028" type="#_x0000_t202" style="position:absolute;margin-left:131.25pt;margin-top:52.55pt;width:31.9pt;height:16.85pt;z-index:25166387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601tgIAAMA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" filled="f" stroked="f">
                      <v:textbox style="mso-fit-shape-to-text:t">
                        <w:txbxContent>
                          <w:p w14:paraId="56E7FD11" w14:textId="77777777" w:rsidR="00882C85" w:rsidRDefault="00882C85">
                            <w:pPr>
                              <w:rPr>
                                <w:color w:val="0000FF"/>
                                <w:sz w:val="20"/>
                              </w:rPr>
                            </w:pPr>
                            <w:r>
                              <w:rPr>
                                <w:rFonts w:cs="Tahoma"/>
                                <w:b/>
                                <w:color w:val="0000FF"/>
                                <w:sz w:val="8"/>
                              </w:rPr>
                              <w:t>(Ctrl + Clic)</w:t>
                            </w:r>
                          </w:p>
                        </w:txbxContent>
                      </v:textbox>
                    </v:shape>
                  </w:pict>
                </mc:Fallback>
              </mc:AlternateContent>
            </w:r>
          </w:p>
        </w:tc>
        <w:tc>
          <w:tcPr>
            <w:tcW w:w="450" w:type="dxa"/>
            <w:vMerge w:val="restart"/>
            <w:tcBorders>
              <w:top w:val="single" w:sz="12" w:space="0" w:color="auto"/>
            </w:tcBorders>
            <w:textDirection w:val="btLr"/>
            <w:vAlign w:val="center"/>
          </w:tcPr>
          <w:p w14:paraId="56E7CC83" w14:textId="77777777" w:rsidR="00C031FA" w:rsidRPr="00D20051" w:rsidRDefault="00C031FA" w:rsidP="00B73377">
            <w:pPr>
              <w:pStyle w:val="TableVerticalText"/>
              <w:spacing w:before="40" w:after="40"/>
              <w:rPr>
                <w:rFonts w:ascii="Tahoma" w:hAnsi="Tahoma" w:cs="Tahoma"/>
                <w:sz w:val="9"/>
              </w:rPr>
            </w:pPr>
            <w:r w:rsidRPr="00D20051">
              <w:rPr>
                <w:rFonts w:ascii="Tahoma" w:hAnsi="Tahoma" w:cs="Tahoma"/>
                <w:sz w:val="9"/>
              </w:rPr>
              <w:t>Note del Prodotto</w:t>
            </w:r>
          </w:p>
        </w:tc>
        <w:tc>
          <w:tcPr>
            <w:tcW w:w="450" w:type="dxa"/>
            <w:vMerge w:val="restart"/>
            <w:tcBorders>
              <w:top w:val="single" w:sz="12" w:space="0" w:color="auto"/>
            </w:tcBorders>
            <w:textDirection w:val="btLr"/>
            <w:vAlign w:val="center"/>
          </w:tcPr>
          <w:p w14:paraId="56E7CC84" w14:textId="77777777" w:rsidR="00C031FA" w:rsidRPr="00D20051" w:rsidRDefault="00C031FA" w:rsidP="00B73377">
            <w:pPr>
              <w:pStyle w:val="TableVerticalText"/>
              <w:spacing w:before="40" w:after="40"/>
              <w:rPr>
                <w:rFonts w:ascii="Tahoma" w:hAnsi="Tahoma" w:cs="Tahoma"/>
                <w:sz w:val="9"/>
              </w:rPr>
            </w:pPr>
            <w:r w:rsidRPr="00D20051">
              <w:rPr>
                <w:rFonts w:ascii="Tahoma" w:hAnsi="Tahoma" w:cs="Tahoma"/>
                <w:sz w:val="9"/>
              </w:rPr>
              <w:t>Data Disponibilità</w:t>
            </w:r>
          </w:p>
        </w:tc>
        <w:tc>
          <w:tcPr>
            <w:tcW w:w="360" w:type="dxa"/>
            <w:vMerge w:val="restart"/>
            <w:tcBorders>
              <w:top w:val="single" w:sz="12" w:space="0" w:color="auto"/>
              <w:right w:val="single" w:sz="18" w:space="0" w:color="auto"/>
            </w:tcBorders>
            <w:textDirection w:val="btLr"/>
            <w:vAlign w:val="center"/>
          </w:tcPr>
          <w:p w14:paraId="56E7CC85" w14:textId="77777777" w:rsidR="00C031FA" w:rsidRPr="00D20051" w:rsidRDefault="00C031FA" w:rsidP="00B73377">
            <w:pPr>
              <w:pStyle w:val="TableVerticalText"/>
              <w:spacing w:before="40" w:after="40"/>
              <w:rPr>
                <w:rFonts w:ascii="Tahoma" w:hAnsi="Tahoma" w:cs="Tahoma"/>
                <w:sz w:val="9"/>
              </w:rPr>
            </w:pPr>
            <w:r w:rsidRPr="00D20051">
              <w:rPr>
                <w:rFonts w:ascii="Tahoma" w:hAnsi="Tahoma" w:cs="Tahoma"/>
                <w:sz w:val="9"/>
              </w:rPr>
              <w:t>SAB / OLB</w:t>
            </w:r>
          </w:p>
        </w:tc>
        <w:tc>
          <w:tcPr>
            <w:tcW w:w="2970" w:type="dxa"/>
            <w:gridSpan w:val="7"/>
            <w:tcBorders>
              <w:top w:val="single" w:sz="12" w:space="0" w:color="auto"/>
              <w:left w:val="single" w:sz="18" w:space="0" w:color="auto"/>
              <w:right w:val="single" w:sz="18" w:space="0" w:color="auto"/>
            </w:tcBorders>
            <w:vAlign w:val="center"/>
          </w:tcPr>
          <w:p w14:paraId="56E7CC86" w14:textId="77777777" w:rsidR="00C031FA" w:rsidRPr="00D20051" w:rsidRDefault="00C031FA" w:rsidP="00B73377">
            <w:pPr>
              <w:pStyle w:val="TableHeadingsBlack"/>
              <w:spacing w:after="40"/>
              <w:rPr>
                <w:rFonts w:ascii="Tahoma" w:hAnsi="Tahoma" w:cs="Tahoma"/>
              </w:rPr>
            </w:pPr>
            <w:r w:rsidRPr="00D20051">
              <w:rPr>
                <w:rFonts w:ascii="Tahoma" w:hAnsi="Tahoma" w:cs="Tahoma"/>
              </w:rPr>
              <w:t>Select / Select Plus*</w:t>
            </w:r>
          </w:p>
        </w:tc>
        <w:tc>
          <w:tcPr>
            <w:tcW w:w="1350" w:type="dxa"/>
            <w:gridSpan w:val="3"/>
            <w:tcBorders>
              <w:top w:val="single" w:sz="12" w:space="0" w:color="auto"/>
              <w:left w:val="single" w:sz="18" w:space="0" w:color="auto"/>
              <w:right w:val="single" w:sz="18" w:space="0" w:color="auto"/>
            </w:tcBorders>
            <w:vAlign w:val="center"/>
          </w:tcPr>
          <w:p w14:paraId="56E7CC87" w14:textId="77777777" w:rsidR="00C031FA" w:rsidRPr="00D20051" w:rsidRDefault="00C031FA" w:rsidP="00B73377">
            <w:pPr>
              <w:pStyle w:val="TableHeadingsBlack"/>
              <w:spacing w:after="40"/>
              <w:rPr>
                <w:rFonts w:ascii="Tahoma" w:hAnsi="Tahoma" w:cs="Tahoma"/>
                <w:szCs w:val="11"/>
              </w:rPr>
            </w:pPr>
            <w:r w:rsidRPr="00D20051">
              <w:rPr>
                <w:rFonts w:ascii="Tahoma" w:hAnsi="Tahoma" w:cs="Tahoma"/>
                <w:szCs w:val="11"/>
              </w:rPr>
              <w:t>Licenza Open</w:t>
            </w:r>
          </w:p>
        </w:tc>
        <w:tc>
          <w:tcPr>
            <w:tcW w:w="450" w:type="dxa"/>
            <w:vMerge w:val="restart"/>
            <w:tcBorders>
              <w:top w:val="single" w:sz="12" w:space="0" w:color="auto"/>
              <w:left w:val="single" w:sz="18" w:space="0" w:color="auto"/>
            </w:tcBorders>
            <w:textDirection w:val="btLr"/>
            <w:vAlign w:val="center"/>
          </w:tcPr>
          <w:p w14:paraId="56E7CC88" w14:textId="77777777" w:rsidR="00C031FA" w:rsidRPr="00D20051" w:rsidRDefault="00C031FA" w:rsidP="00B73377">
            <w:pPr>
              <w:pStyle w:val="TableVerticalText"/>
              <w:spacing w:before="40" w:after="40"/>
              <w:rPr>
                <w:rFonts w:ascii="Tahoma" w:hAnsi="Tahoma" w:cs="Tahoma"/>
                <w:sz w:val="9"/>
              </w:rPr>
            </w:pPr>
            <w:r w:rsidRPr="00D20051">
              <w:rPr>
                <w:rFonts w:ascii="Tahoma" w:hAnsi="Tahoma" w:cs="Tahoma"/>
                <w:sz w:val="9"/>
              </w:rPr>
              <w:t>Unità Campus/School</w:t>
            </w:r>
          </w:p>
        </w:tc>
        <w:tc>
          <w:tcPr>
            <w:tcW w:w="450" w:type="dxa"/>
            <w:vMerge w:val="restart"/>
            <w:tcBorders>
              <w:top w:val="single" w:sz="12" w:space="0" w:color="auto"/>
              <w:right w:val="single" w:sz="18" w:space="0" w:color="auto"/>
            </w:tcBorders>
            <w:textDirection w:val="btLr"/>
            <w:vAlign w:val="center"/>
          </w:tcPr>
          <w:p w14:paraId="56E7CC89" w14:textId="77777777" w:rsidR="00C031FA" w:rsidRPr="00D20051" w:rsidRDefault="00B73377" w:rsidP="00B73377">
            <w:pPr>
              <w:pStyle w:val="TableVerticalText"/>
              <w:spacing w:before="40" w:after="40"/>
              <w:rPr>
                <w:rFonts w:ascii="Tahoma" w:hAnsi="Tahoma" w:cs="Tahoma"/>
                <w:sz w:val="9"/>
              </w:rPr>
            </w:pPr>
            <w:r w:rsidRPr="00D20051">
              <w:rPr>
                <w:rFonts w:ascii="Tahoma" w:hAnsi="Tahoma" w:cs="Tahoma"/>
                <w:sz w:val="9"/>
              </w:rPr>
              <w:t xml:space="preserve">EA ed </w:t>
            </w:r>
            <w:r w:rsidR="00C031FA" w:rsidRPr="00D20051">
              <w:rPr>
                <w:rFonts w:ascii="Tahoma" w:hAnsi="Tahoma" w:cs="Tahoma"/>
                <w:sz w:val="9"/>
              </w:rPr>
              <w:t>EA Sub</w:t>
            </w:r>
          </w:p>
        </w:tc>
        <w:tc>
          <w:tcPr>
            <w:tcW w:w="450" w:type="dxa"/>
            <w:vMerge w:val="restart"/>
            <w:tcBorders>
              <w:top w:val="single" w:sz="12" w:space="0" w:color="auto"/>
              <w:left w:val="single" w:sz="18" w:space="0" w:color="auto"/>
              <w:right w:val="single" w:sz="18" w:space="0" w:color="auto"/>
            </w:tcBorders>
            <w:textDirection w:val="btLr"/>
            <w:vAlign w:val="center"/>
          </w:tcPr>
          <w:p w14:paraId="56E7CC8A" w14:textId="77777777" w:rsidR="00C031FA" w:rsidRPr="00D20051" w:rsidRDefault="00C031FA" w:rsidP="00B73377">
            <w:pPr>
              <w:pStyle w:val="TableVerticalText"/>
              <w:spacing w:before="40" w:after="40"/>
              <w:rPr>
                <w:rFonts w:ascii="Tahoma" w:hAnsi="Tahoma" w:cs="Tahoma"/>
                <w:sz w:val="9"/>
              </w:rPr>
            </w:pPr>
            <w:r w:rsidRPr="00D20051">
              <w:rPr>
                <w:rFonts w:ascii="Tahoma" w:hAnsi="Tahoma" w:cs="Tahoma"/>
                <w:sz w:val="9"/>
              </w:rPr>
              <w:t>OV / OVS</w:t>
            </w:r>
          </w:p>
        </w:tc>
        <w:tc>
          <w:tcPr>
            <w:tcW w:w="450" w:type="dxa"/>
            <w:vMerge w:val="restart"/>
            <w:tcBorders>
              <w:top w:val="single" w:sz="12" w:space="0" w:color="auto"/>
            </w:tcBorders>
            <w:textDirection w:val="btLr"/>
            <w:vAlign w:val="center"/>
          </w:tcPr>
          <w:p w14:paraId="56E7CC8B" w14:textId="77777777" w:rsidR="00C031FA" w:rsidRPr="00D20051" w:rsidRDefault="00C031FA" w:rsidP="00B73377">
            <w:pPr>
              <w:pStyle w:val="TableVerticalText"/>
              <w:spacing w:before="40" w:after="40"/>
              <w:rPr>
                <w:rFonts w:ascii="Tahoma" w:hAnsi="Tahoma" w:cs="Tahoma"/>
                <w:sz w:val="9"/>
              </w:rPr>
            </w:pPr>
            <w:r w:rsidRPr="00D20051">
              <w:rPr>
                <w:rFonts w:ascii="Tahoma" w:hAnsi="Tahoma" w:cs="Tahoma"/>
                <w:sz w:val="9"/>
              </w:rPr>
              <w:t>EES / OVS - ES</w:t>
            </w:r>
          </w:p>
        </w:tc>
        <w:tc>
          <w:tcPr>
            <w:tcW w:w="540" w:type="dxa"/>
            <w:vMerge w:val="restart"/>
            <w:tcBorders>
              <w:top w:val="single" w:sz="12" w:space="0" w:color="auto"/>
            </w:tcBorders>
            <w:textDirection w:val="btLr"/>
            <w:vAlign w:val="center"/>
          </w:tcPr>
          <w:p w14:paraId="56E7CC8C" w14:textId="77777777" w:rsidR="00C031FA" w:rsidRPr="00D20051" w:rsidRDefault="00C031FA" w:rsidP="00B73377">
            <w:pPr>
              <w:pStyle w:val="TableVerticalText"/>
              <w:spacing w:before="40" w:after="40"/>
              <w:rPr>
                <w:rFonts w:ascii="Tahoma" w:hAnsi="Tahoma" w:cs="Tahoma"/>
                <w:sz w:val="9"/>
              </w:rPr>
            </w:pPr>
            <w:r w:rsidRPr="00D20051">
              <w:rPr>
                <w:rFonts w:ascii="Tahoma" w:hAnsi="Tahoma" w:cs="Tahoma"/>
                <w:sz w:val="9"/>
              </w:rPr>
              <w:t>Requisito minimo per i Programmi Open</w:t>
            </w:r>
          </w:p>
        </w:tc>
      </w:tr>
      <w:tr w:rsidR="001C38D4" w:rsidRPr="00D20051" w14:paraId="56E7CC9D" w14:textId="77777777" w:rsidTr="00B73377">
        <w:trPr>
          <w:cantSplit/>
          <w:trHeight w:val="262"/>
          <w:tblHeader/>
        </w:trPr>
        <w:tc>
          <w:tcPr>
            <w:tcW w:w="2734" w:type="dxa"/>
            <w:gridSpan w:val="2"/>
            <w:vMerge/>
            <w:tcBorders>
              <w:left w:val="single" w:sz="4" w:space="0" w:color="FFFFFF"/>
            </w:tcBorders>
          </w:tcPr>
          <w:p w14:paraId="56E7CC8E" w14:textId="77777777" w:rsidR="00C031FA" w:rsidRPr="00D20051" w:rsidRDefault="00C031FA" w:rsidP="00B73377">
            <w:pPr>
              <w:spacing w:before="40" w:after="40"/>
              <w:rPr>
                <w:rFonts w:cs="Tahoma"/>
                <w:sz w:val="20"/>
              </w:rPr>
            </w:pPr>
          </w:p>
        </w:tc>
        <w:tc>
          <w:tcPr>
            <w:tcW w:w="450" w:type="dxa"/>
            <w:vMerge/>
            <w:vAlign w:val="center"/>
          </w:tcPr>
          <w:p w14:paraId="56E7CC8F" w14:textId="77777777" w:rsidR="00C031FA" w:rsidRPr="00D20051" w:rsidRDefault="00C031FA" w:rsidP="00B73377">
            <w:pPr>
              <w:spacing w:before="40" w:after="40"/>
              <w:jc w:val="center"/>
              <w:rPr>
                <w:rFonts w:cs="Tahoma"/>
                <w:b/>
                <w:sz w:val="20"/>
              </w:rPr>
            </w:pPr>
          </w:p>
        </w:tc>
        <w:tc>
          <w:tcPr>
            <w:tcW w:w="450" w:type="dxa"/>
            <w:vMerge/>
            <w:vAlign w:val="center"/>
          </w:tcPr>
          <w:p w14:paraId="56E7CC90" w14:textId="77777777" w:rsidR="00C031FA" w:rsidRPr="00D20051" w:rsidRDefault="00C031FA" w:rsidP="00B73377">
            <w:pPr>
              <w:spacing w:before="40" w:after="40"/>
              <w:jc w:val="center"/>
              <w:rPr>
                <w:rFonts w:cs="Tahoma"/>
                <w:sz w:val="20"/>
              </w:rPr>
            </w:pPr>
          </w:p>
        </w:tc>
        <w:tc>
          <w:tcPr>
            <w:tcW w:w="360" w:type="dxa"/>
            <w:vMerge/>
            <w:tcBorders>
              <w:right w:val="single" w:sz="18" w:space="0" w:color="auto"/>
            </w:tcBorders>
            <w:vAlign w:val="center"/>
          </w:tcPr>
          <w:p w14:paraId="56E7CC91" w14:textId="77777777" w:rsidR="00C031FA" w:rsidRPr="00D20051" w:rsidRDefault="00C031FA" w:rsidP="00B73377">
            <w:pPr>
              <w:spacing w:before="40" w:after="40"/>
              <w:jc w:val="center"/>
              <w:rPr>
                <w:rFonts w:cs="Tahoma"/>
                <w:sz w:val="20"/>
              </w:rPr>
            </w:pPr>
          </w:p>
        </w:tc>
        <w:tc>
          <w:tcPr>
            <w:tcW w:w="360" w:type="dxa"/>
            <w:vMerge w:val="restart"/>
            <w:tcBorders>
              <w:left w:val="single" w:sz="18" w:space="0" w:color="auto"/>
            </w:tcBorders>
            <w:vAlign w:val="center"/>
          </w:tcPr>
          <w:p w14:paraId="56E7CC92" w14:textId="77777777" w:rsidR="00C031FA" w:rsidRPr="00D20051" w:rsidRDefault="00C031FA" w:rsidP="00B73377">
            <w:pPr>
              <w:pStyle w:val="TableHeadingsRed"/>
              <w:spacing w:after="40"/>
              <w:rPr>
                <w:rFonts w:ascii="Tahoma" w:hAnsi="Tahoma" w:cs="Tahoma"/>
                <w:sz w:val="9"/>
              </w:rPr>
            </w:pPr>
            <w:r w:rsidRPr="00D20051">
              <w:rPr>
                <w:rFonts w:ascii="Tahoma" w:hAnsi="Tahoma" w:cs="Tahoma"/>
                <w:sz w:val="9"/>
              </w:rPr>
              <w:t>L</w:t>
            </w:r>
          </w:p>
        </w:tc>
        <w:tc>
          <w:tcPr>
            <w:tcW w:w="1350" w:type="dxa"/>
            <w:gridSpan w:val="3"/>
            <w:vAlign w:val="center"/>
          </w:tcPr>
          <w:p w14:paraId="56E7CC93" w14:textId="77777777" w:rsidR="00C031FA" w:rsidRPr="00D20051" w:rsidRDefault="00C031FA" w:rsidP="00B73377">
            <w:pPr>
              <w:pStyle w:val="TableHeadingsGreen"/>
              <w:spacing w:after="40"/>
              <w:rPr>
                <w:rFonts w:ascii="Tahoma" w:hAnsi="Tahoma" w:cs="Tahoma"/>
                <w:sz w:val="9"/>
              </w:rPr>
            </w:pPr>
            <w:r w:rsidRPr="00D20051">
              <w:rPr>
                <w:rFonts w:ascii="Tahoma" w:hAnsi="Tahoma" w:cs="Tahoma"/>
                <w:sz w:val="9"/>
              </w:rPr>
              <w:t>L&amp;SA</w:t>
            </w:r>
          </w:p>
        </w:tc>
        <w:tc>
          <w:tcPr>
            <w:tcW w:w="1260" w:type="dxa"/>
            <w:gridSpan w:val="3"/>
            <w:tcBorders>
              <w:right w:val="single" w:sz="18" w:space="0" w:color="auto"/>
            </w:tcBorders>
            <w:vAlign w:val="center"/>
          </w:tcPr>
          <w:p w14:paraId="56E7CC94" w14:textId="77777777" w:rsidR="00C031FA" w:rsidRPr="00D20051" w:rsidRDefault="00C031FA" w:rsidP="00B73377">
            <w:pPr>
              <w:pStyle w:val="TableHeadingsBlue"/>
              <w:spacing w:after="40"/>
              <w:rPr>
                <w:rFonts w:ascii="Tahoma" w:hAnsi="Tahoma" w:cs="Tahoma"/>
                <w:sz w:val="9"/>
              </w:rPr>
            </w:pPr>
            <w:r w:rsidRPr="00D20051">
              <w:rPr>
                <w:rFonts w:ascii="Tahoma" w:hAnsi="Tahoma" w:cs="Tahoma"/>
                <w:sz w:val="9"/>
              </w:rPr>
              <w:t>SA</w:t>
            </w:r>
          </w:p>
        </w:tc>
        <w:tc>
          <w:tcPr>
            <w:tcW w:w="450" w:type="dxa"/>
            <w:vMerge w:val="restart"/>
            <w:tcBorders>
              <w:left w:val="single" w:sz="18" w:space="0" w:color="auto"/>
            </w:tcBorders>
            <w:vAlign w:val="center"/>
          </w:tcPr>
          <w:p w14:paraId="56E7CC95" w14:textId="77777777" w:rsidR="00C031FA" w:rsidRPr="00D20051" w:rsidRDefault="00C031FA" w:rsidP="00B73377">
            <w:pPr>
              <w:pStyle w:val="TableHeadingsRed"/>
              <w:spacing w:after="40"/>
              <w:rPr>
                <w:rFonts w:ascii="Tahoma" w:hAnsi="Tahoma" w:cs="Tahoma"/>
                <w:sz w:val="9"/>
              </w:rPr>
            </w:pPr>
            <w:r w:rsidRPr="00D20051">
              <w:rPr>
                <w:rFonts w:ascii="Tahoma" w:hAnsi="Tahoma" w:cs="Tahoma"/>
                <w:sz w:val="9"/>
              </w:rPr>
              <w:t>L</w:t>
            </w:r>
          </w:p>
        </w:tc>
        <w:tc>
          <w:tcPr>
            <w:tcW w:w="450" w:type="dxa"/>
            <w:vAlign w:val="center"/>
          </w:tcPr>
          <w:p w14:paraId="56E7CC96" w14:textId="77777777" w:rsidR="00C031FA" w:rsidRPr="00D20051" w:rsidRDefault="00C031FA" w:rsidP="00B73377">
            <w:pPr>
              <w:pStyle w:val="TableHeadingsGreen"/>
              <w:spacing w:after="40"/>
              <w:rPr>
                <w:rFonts w:ascii="Tahoma" w:hAnsi="Tahoma" w:cs="Tahoma"/>
                <w:sz w:val="9"/>
              </w:rPr>
            </w:pPr>
            <w:r w:rsidRPr="00D20051">
              <w:rPr>
                <w:rFonts w:ascii="Tahoma" w:hAnsi="Tahoma" w:cs="Tahoma"/>
                <w:sz w:val="9"/>
              </w:rPr>
              <w:t>L&amp;SA</w:t>
            </w:r>
          </w:p>
        </w:tc>
        <w:tc>
          <w:tcPr>
            <w:tcW w:w="450" w:type="dxa"/>
            <w:vMerge w:val="restart"/>
            <w:tcBorders>
              <w:right w:val="single" w:sz="18" w:space="0" w:color="auto"/>
            </w:tcBorders>
            <w:vAlign w:val="center"/>
          </w:tcPr>
          <w:p w14:paraId="56E7CC97" w14:textId="77777777" w:rsidR="00C031FA" w:rsidRPr="00D20051" w:rsidRDefault="00C031FA" w:rsidP="00B73377">
            <w:pPr>
              <w:pStyle w:val="TableHeadingsBlue"/>
              <w:spacing w:after="40"/>
              <w:rPr>
                <w:rFonts w:ascii="Tahoma" w:hAnsi="Tahoma" w:cs="Tahoma"/>
                <w:sz w:val="9"/>
              </w:rPr>
            </w:pPr>
            <w:r w:rsidRPr="00D20051">
              <w:rPr>
                <w:rFonts w:ascii="Tahoma" w:hAnsi="Tahoma" w:cs="Tahoma"/>
                <w:sz w:val="9"/>
              </w:rPr>
              <w:t>SA</w:t>
            </w:r>
          </w:p>
        </w:tc>
        <w:tc>
          <w:tcPr>
            <w:tcW w:w="450" w:type="dxa"/>
            <w:vMerge/>
            <w:tcBorders>
              <w:left w:val="single" w:sz="18" w:space="0" w:color="auto"/>
            </w:tcBorders>
            <w:vAlign w:val="center"/>
          </w:tcPr>
          <w:p w14:paraId="56E7CC98" w14:textId="77777777" w:rsidR="00C031FA" w:rsidRPr="00D20051" w:rsidRDefault="00C031FA" w:rsidP="00B73377">
            <w:pPr>
              <w:spacing w:before="40" w:after="40"/>
              <w:jc w:val="center"/>
              <w:rPr>
                <w:rFonts w:cs="Tahoma"/>
                <w:sz w:val="20"/>
              </w:rPr>
            </w:pPr>
          </w:p>
        </w:tc>
        <w:tc>
          <w:tcPr>
            <w:tcW w:w="450" w:type="dxa"/>
            <w:vMerge/>
            <w:tcBorders>
              <w:right w:val="single" w:sz="18" w:space="0" w:color="auto"/>
            </w:tcBorders>
            <w:vAlign w:val="center"/>
          </w:tcPr>
          <w:p w14:paraId="56E7CC99" w14:textId="77777777" w:rsidR="00C031FA" w:rsidRPr="00D20051" w:rsidRDefault="00C031FA" w:rsidP="00B73377">
            <w:pPr>
              <w:spacing w:before="40" w:after="40"/>
              <w:jc w:val="center"/>
              <w:rPr>
                <w:rFonts w:cs="Tahoma"/>
                <w:sz w:val="20"/>
              </w:rPr>
            </w:pPr>
          </w:p>
        </w:tc>
        <w:tc>
          <w:tcPr>
            <w:tcW w:w="450" w:type="dxa"/>
            <w:vMerge/>
            <w:tcBorders>
              <w:left w:val="single" w:sz="18" w:space="0" w:color="auto"/>
              <w:right w:val="single" w:sz="18" w:space="0" w:color="auto"/>
            </w:tcBorders>
            <w:vAlign w:val="center"/>
          </w:tcPr>
          <w:p w14:paraId="56E7CC9A" w14:textId="77777777" w:rsidR="00C031FA" w:rsidRPr="00D20051" w:rsidRDefault="00C031FA" w:rsidP="00B73377">
            <w:pPr>
              <w:spacing w:before="40" w:after="40"/>
              <w:jc w:val="center"/>
              <w:rPr>
                <w:rFonts w:cs="Tahoma"/>
                <w:sz w:val="20"/>
              </w:rPr>
            </w:pPr>
          </w:p>
        </w:tc>
        <w:tc>
          <w:tcPr>
            <w:tcW w:w="450" w:type="dxa"/>
            <w:vMerge/>
            <w:vAlign w:val="center"/>
          </w:tcPr>
          <w:p w14:paraId="56E7CC9B" w14:textId="77777777" w:rsidR="00C031FA" w:rsidRPr="00D20051" w:rsidRDefault="00C031FA" w:rsidP="00B73377">
            <w:pPr>
              <w:spacing w:before="40" w:after="40"/>
              <w:jc w:val="center"/>
              <w:rPr>
                <w:rFonts w:cs="Tahoma"/>
                <w:sz w:val="20"/>
              </w:rPr>
            </w:pPr>
          </w:p>
        </w:tc>
        <w:tc>
          <w:tcPr>
            <w:tcW w:w="540" w:type="dxa"/>
            <w:vMerge/>
            <w:vAlign w:val="center"/>
          </w:tcPr>
          <w:p w14:paraId="56E7CC9C" w14:textId="77777777" w:rsidR="00C031FA" w:rsidRPr="00D20051" w:rsidRDefault="00C031FA" w:rsidP="00B73377">
            <w:pPr>
              <w:spacing w:before="40" w:after="40"/>
              <w:jc w:val="center"/>
              <w:rPr>
                <w:rFonts w:cs="Tahoma"/>
                <w:sz w:val="20"/>
              </w:rPr>
            </w:pPr>
          </w:p>
        </w:tc>
      </w:tr>
      <w:tr w:rsidR="001C38D4" w:rsidRPr="00D20051" w14:paraId="56E7CCB1" w14:textId="77777777" w:rsidTr="00B73377">
        <w:trPr>
          <w:cantSplit/>
          <w:trHeight w:val="710"/>
          <w:tblHeader/>
        </w:trPr>
        <w:tc>
          <w:tcPr>
            <w:tcW w:w="2734" w:type="dxa"/>
            <w:gridSpan w:val="2"/>
            <w:vMerge/>
            <w:tcBorders>
              <w:left w:val="single" w:sz="4" w:space="0" w:color="FFFFFF"/>
              <w:bottom w:val="single" w:sz="4" w:space="0" w:color="auto"/>
            </w:tcBorders>
          </w:tcPr>
          <w:p w14:paraId="56E7CC9E" w14:textId="77777777" w:rsidR="00C031FA" w:rsidRPr="00D20051" w:rsidRDefault="00C031FA" w:rsidP="00B73377">
            <w:pPr>
              <w:spacing w:before="40" w:after="40"/>
              <w:rPr>
                <w:rFonts w:cs="Tahoma"/>
                <w:sz w:val="20"/>
              </w:rPr>
            </w:pPr>
          </w:p>
        </w:tc>
        <w:tc>
          <w:tcPr>
            <w:tcW w:w="450" w:type="dxa"/>
            <w:vMerge/>
            <w:tcBorders>
              <w:bottom w:val="single" w:sz="4" w:space="0" w:color="auto"/>
            </w:tcBorders>
            <w:vAlign w:val="center"/>
          </w:tcPr>
          <w:p w14:paraId="56E7CC9F" w14:textId="77777777" w:rsidR="00C031FA" w:rsidRPr="00D20051" w:rsidRDefault="00C031FA" w:rsidP="00B73377">
            <w:pPr>
              <w:spacing w:before="40" w:after="40"/>
              <w:jc w:val="center"/>
              <w:rPr>
                <w:rFonts w:cs="Tahoma"/>
                <w:b/>
                <w:sz w:val="20"/>
              </w:rPr>
            </w:pPr>
          </w:p>
        </w:tc>
        <w:tc>
          <w:tcPr>
            <w:tcW w:w="450" w:type="dxa"/>
            <w:vMerge/>
            <w:tcBorders>
              <w:bottom w:val="single" w:sz="4" w:space="0" w:color="auto"/>
            </w:tcBorders>
            <w:vAlign w:val="center"/>
          </w:tcPr>
          <w:p w14:paraId="56E7CCA0" w14:textId="77777777" w:rsidR="00C031FA" w:rsidRPr="00D20051" w:rsidRDefault="00C031FA" w:rsidP="00B73377">
            <w:pPr>
              <w:spacing w:before="40" w:after="40"/>
              <w:jc w:val="center"/>
              <w:rPr>
                <w:rFonts w:cs="Tahoma"/>
                <w:sz w:val="20"/>
              </w:rPr>
            </w:pPr>
          </w:p>
        </w:tc>
        <w:tc>
          <w:tcPr>
            <w:tcW w:w="360" w:type="dxa"/>
            <w:vMerge/>
            <w:tcBorders>
              <w:bottom w:val="single" w:sz="4" w:space="0" w:color="auto"/>
              <w:right w:val="single" w:sz="18" w:space="0" w:color="auto"/>
            </w:tcBorders>
            <w:vAlign w:val="center"/>
          </w:tcPr>
          <w:p w14:paraId="56E7CCA1" w14:textId="77777777" w:rsidR="00C031FA" w:rsidRPr="00D20051" w:rsidRDefault="00C031FA" w:rsidP="00B73377">
            <w:pPr>
              <w:spacing w:before="40" w:after="40"/>
              <w:jc w:val="center"/>
              <w:rPr>
                <w:rFonts w:cs="Tahoma"/>
                <w:sz w:val="20"/>
              </w:rPr>
            </w:pPr>
          </w:p>
        </w:tc>
        <w:tc>
          <w:tcPr>
            <w:tcW w:w="360" w:type="dxa"/>
            <w:vMerge/>
            <w:tcBorders>
              <w:left w:val="single" w:sz="18" w:space="0" w:color="auto"/>
              <w:bottom w:val="single" w:sz="4" w:space="0" w:color="auto"/>
            </w:tcBorders>
            <w:vAlign w:val="center"/>
          </w:tcPr>
          <w:p w14:paraId="56E7CCA2" w14:textId="77777777" w:rsidR="00C031FA" w:rsidRPr="00D20051" w:rsidRDefault="00C031FA" w:rsidP="00B73377">
            <w:pPr>
              <w:spacing w:before="40" w:after="40"/>
              <w:jc w:val="center"/>
              <w:rPr>
                <w:rFonts w:cs="Tahoma"/>
                <w:sz w:val="20"/>
              </w:rPr>
            </w:pPr>
          </w:p>
        </w:tc>
        <w:tc>
          <w:tcPr>
            <w:tcW w:w="450" w:type="dxa"/>
            <w:tcBorders>
              <w:bottom w:val="single" w:sz="4" w:space="0" w:color="auto"/>
            </w:tcBorders>
            <w:vAlign w:val="center"/>
          </w:tcPr>
          <w:p w14:paraId="56E7CCA3" w14:textId="77777777" w:rsidR="00C031FA" w:rsidRPr="00D20051" w:rsidRDefault="00C031FA" w:rsidP="00B73377">
            <w:pPr>
              <w:pStyle w:val="TableHeadingsGreen"/>
              <w:spacing w:after="40"/>
              <w:rPr>
                <w:rFonts w:ascii="Tahoma" w:hAnsi="Tahoma" w:cs="Tahoma"/>
                <w:sz w:val="9"/>
              </w:rPr>
            </w:pPr>
            <w:r w:rsidRPr="00D20051">
              <w:rPr>
                <w:rFonts w:ascii="Tahoma" w:hAnsi="Tahoma" w:cs="Tahoma"/>
                <w:sz w:val="9"/>
              </w:rPr>
              <w:t>3An</w:t>
            </w:r>
          </w:p>
        </w:tc>
        <w:tc>
          <w:tcPr>
            <w:tcW w:w="450" w:type="dxa"/>
            <w:tcBorders>
              <w:bottom w:val="single" w:sz="4" w:space="0" w:color="auto"/>
            </w:tcBorders>
            <w:vAlign w:val="center"/>
          </w:tcPr>
          <w:p w14:paraId="56E7CCA4" w14:textId="77777777" w:rsidR="00C031FA" w:rsidRPr="00D20051" w:rsidRDefault="00C031FA" w:rsidP="00B73377">
            <w:pPr>
              <w:pStyle w:val="TableHeadingsGreen"/>
              <w:spacing w:after="40"/>
              <w:rPr>
                <w:rFonts w:ascii="Tahoma" w:hAnsi="Tahoma" w:cs="Tahoma"/>
                <w:sz w:val="9"/>
              </w:rPr>
            </w:pPr>
            <w:r w:rsidRPr="00D20051">
              <w:rPr>
                <w:rFonts w:ascii="Tahoma" w:hAnsi="Tahoma" w:cs="Tahoma"/>
                <w:sz w:val="9"/>
              </w:rPr>
              <w:t>2An</w:t>
            </w:r>
          </w:p>
        </w:tc>
        <w:tc>
          <w:tcPr>
            <w:tcW w:w="450" w:type="dxa"/>
            <w:tcBorders>
              <w:bottom w:val="single" w:sz="4" w:space="0" w:color="auto"/>
            </w:tcBorders>
            <w:vAlign w:val="center"/>
          </w:tcPr>
          <w:p w14:paraId="56E7CCA5" w14:textId="77777777" w:rsidR="00C031FA" w:rsidRPr="00D20051" w:rsidRDefault="00C031FA" w:rsidP="00B73377">
            <w:pPr>
              <w:pStyle w:val="TableHeadingsGreen"/>
              <w:spacing w:after="40"/>
              <w:rPr>
                <w:rFonts w:ascii="Tahoma" w:hAnsi="Tahoma" w:cs="Tahoma"/>
                <w:sz w:val="9"/>
              </w:rPr>
            </w:pPr>
            <w:r w:rsidRPr="00D20051">
              <w:rPr>
                <w:rFonts w:ascii="Tahoma" w:hAnsi="Tahoma" w:cs="Tahoma"/>
                <w:sz w:val="9"/>
              </w:rPr>
              <w:t>1An</w:t>
            </w:r>
          </w:p>
        </w:tc>
        <w:tc>
          <w:tcPr>
            <w:tcW w:w="450" w:type="dxa"/>
            <w:tcBorders>
              <w:bottom w:val="single" w:sz="4" w:space="0" w:color="auto"/>
            </w:tcBorders>
            <w:vAlign w:val="center"/>
          </w:tcPr>
          <w:p w14:paraId="56E7CCA6" w14:textId="77777777" w:rsidR="00C031FA" w:rsidRPr="00D20051" w:rsidRDefault="00C031FA" w:rsidP="00B73377">
            <w:pPr>
              <w:pStyle w:val="TableHeadingsBlue"/>
              <w:spacing w:after="40"/>
              <w:rPr>
                <w:rFonts w:ascii="Tahoma" w:hAnsi="Tahoma" w:cs="Tahoma"/>
                <w:sz w:val="9"/>
              </w:rPr>
            </w:pPr>
            <w:r w:rsidRPr="00D20051">
              <w:rPr>
                <w:rFonts w:ascii="Tahoma" w:hAnsi="Tahoma" w:cs="Tahoma"/>
                <w:sz w:val="9"/>
              </w:rPr>
              <w:t>3An</w:t>
            </w:r>
          </w:p>
        </w:tc>
        <w:tc>
          <w:tcPr>
            <w:tcW w:w="450" w:type="dxa"/>
            <w:tcBorders>
              <w:bottom w:val="single" w:sz="4" w:space="0" w:color="auto"/>
            </w:tcBorders>
            <w:vAlign w:val="center"/>
          </w:tcPr>
          <w:p w14:paraId="56E7CCA7" w14:textId="77777777" w:rsidR="00C031FA" w:rsidRPr="00D20051" w:rsidRDefault="00C031FA" w:rsidP="00B73377">
            <w:pPr>
              <w:pStyle w:val="TableHeadingsBlue"/>
              <w:spacing w:after="40"/>
              <w:rPr>
                <w:rFonts w:ascii="Tahoma" w:hAnsi="Tahoma" w:cs="Tahoma"/>
                <w:sz w:val="9"/>
              </w:rPr>
            </w:pPr>
            <w:r w:rsidRPr="00D20051">
              <w:rPr>
                <w:rFonts w:ascii="Tahoma" w:hAnsi="Tahoma" w:cs="Tahoma"/>
                <w:sz w:val="9"/>
              </w:rPr>
              <w:t>2An</w:t>
            </w:r>
          </w:p>
        </w:tc>
        <w:tc>
          <w:tcPr>
            <w:tcW w:w="360" w:type="dxa"/>
            <w:tcBorders>
              <w:bottom w:val="single" w:sz="4" w:space="0" w:color="auto"/>
              <w:right w:val="single" w:sz="18" w:space="0" w:color="auto"/>
            </w:tcBorders>
            <w:vAlign w:val="center"/>
          </w:tcPr>
          <w:p w14:paraId="56E7CCA8" w14:textId="77777777" w:rsidR="00C031FA" w:rsidRPr="00D20051" w:rsidRDefault="00C031FA" w:rsidP="00B73377">
            <w:pPr>
              <w:pStyle w:val="TableHeadingsBlue"/>
              <w:spacing w:after="40"/>
              <w:rPr>
                <w:rFonts w:ascii="Tahoma" w:hAnsi="Tahoma" w:cs="Tahoma"/>
                <w:sz w:val="9"/>
              </w:rPr>
            </w:pPr>
            <w:r w:rsidRPr="00D20051">
              <w:rPr>
                <w:rFonts w:ascii="Tahoma" w:hAnsi="Tahoma" w:cs="Tahoma"/>
                <w:sz w:val="9"/>
              </w:rPr>
              <w:t>1An</w:t>
            </w:r>
          </w:p>
        </w:tc>
        <w:tc>
          <w:tcPr>
            <w:tcW w:w="450" w:type="dxa"/>
            <w:vMerge/>
            <w:tcBorders>
              <w:left w:val="single" w:sz="18" w:space="0" w:color="auto"/>
              <w:bottom w:val="single" w:sz="4" w:space="0" w:color="auto"/>
            </w:tcBorders>
            <w:vAlign w:val="center"/>
          </w:tcPr>
          <w:p w14:paraId="56E7CCA9" w14:textId="77777777" w:rsidR="00C031FA" w:rsidRPr="00D20051" w:rsidRDefault="00C031FA" w:rsidP="00B73377">
            <w:pPr>
              <w:spacing w:before="40" w:after="40"/>
              <w:jc w:val="center"/>
              <w:rPr>
                <w:rFonts w:cs="Tahoma"/>
                <w:sz w:val="20"/>
              </w:rPr>
            </w:pPr>
          </w:p>
        </w:tc>
        <w:tc>
          <w:tcPr>
            <w:tcW w:w="450" w:type="dxa"/>
            <w:tcBorders>
              <w:bottom w:val="single" w:sz="4" w:space="0" w:color="auto"/>
            </w:tcBorders>
            <w:vAlign w:val="center"/>
          </w:tcPr>
          <w:p w14:paraId="56E7CCAA" w14:textId="77777777" w:rsidR="00C031FA" w:rsidRPr="00D20051" w:rsidRDefault="00C031FA" w:rsidP="00B73377">
            <w:pPr>
              <w:pStyle w:val="TableHeadingsGreen"/>
              <w:spacing w:after="40"/>
              <w:rPr>
                <w:rFonts w:ascii="Tahoma" w:hAnsi="Tahoma" w:cs="Tahoma"/>
                <w:sz w:val="9"/>
              </w:rPr>
            </w:pPr>
            <w:r w:rsidRPr="00D20051">
              <w:rPr>
                <w:rFonts w:ascii="Tahoma" w:hAnsi="Tahoma" w:cs="Tahoma"/>
                <w:sz w:val="9"/>
              </w:rPr>
              <w:t>P</w:t>
            </w:r>
          </w:p>
        </w:tc>
        <w:tc>
          <w:tcPr>
            <w:tcW w:w="450" w:type="dxa"/>
            <w:vMerge/>
            <w:tcBorders>
              <w:bottom w:val="single" w:sz="4" w:space="0" w:color="auto"/>
              <w:right w:val="single" w:sz="18" w:space="0" w:color="auto"/>
            </w:tcBorders>
            <w:vAlign w:val="center"/>
          </w:tcPr>
          <w:p w14:paraId="56E7CCAB" w14:textId="77777777" w:rsidR="00C031FA" w:rsidRPr="00D20051" w:rsidRDefault="00C031FA" w:rsidP="00B73377">
            <w:pPr>
              <w:spacing w:before="40" w:after="40"/>
              <w:jc w:val="center"/>
              <w:rPr>
                <w:rFonts w:cs="Tahoma"/>
                <w:sz w:val="20"/>
              </w:rPr>
            </w:pPr>
          </w:p>
        </w:tc>
        <w:tc>
          <w:tcPr>
            <w:tcW w:w="450" w:type="dxa"/>
            <w:vMerge/>
            <w:tcBorders>
              <w:left w:val="single" w:sz="18" w:space="0" w:color="auto"/>
              <w:bottom w:val="single" w:sz="4" w:space="0" w:color="auto"/>
            </w:tcBorders>
            <w:vAlign w:val="center"/>
          </w:tcPr>
          <w:p w14:paraId="56E7CCAC" w14:textId="77777777" w:rsidR="00C031FA" w:rsidRPr="00D20051" w:rsidRDefault="00C031FA" w:rsidP="00B73377">
            <w:pPr>
              <w:spacing w:before="40" w:after="40"/>
              <w:jc w:val="center"/>
              <w:rPr>
                <w:rFonts w:cs="Tahoma"/>
                <w:sz w:val="20"/>
              </w:rPr>
            </w:pPr>
          </w:p>
        </w:tc>
        <w:tc>
          <w:tcPr>
            <w:tcW w:w="450" w:type="dxa"/>
            <w:vMerge/>
            <w:tcBorders>
              <w:bottom w:val="single" w:sz="4" w:space="0" w:color="auto"/>
              <w:right w:val="single" w:sz="18" w:space="0" w:color="auto"/>
            </w:tcBorders>
            <w:vAlign w:val="center"/>
          </w:tcPr>
          <w:p w14:paraId="56E7CCAD" w14:textId="77777777" w:rsidR="00C031FA" w:rsidRPr="00D20051" w:rsidRDefault="00C031FA" w:rsidP="00B73377">
            <w:pPr>
              <w:spacing w:before="40" w:after="40"/>
              <w:jc w:val="center"/>
              <w:rPr>
                <w:rFonts w:cs="Tahoma"/>
                <w:sz w:val="20"/>
              </w:rPr>
            </w:pPr>
          </w:p>
        </w:tc>
        <w:tc>
          <w:tcPr>
            <w:tcW w:w="450" w:type="dxa"/>
            <w:vMerge/>
            <w:tcBorders>
              <w:left w:val="single" w:sz="18" w:space="0" w:color="auto"/>
              <w:bottom w:val="single" w:sz="4" w:space="0" w:color="auto"/>
              <w:right w:val="single" w:sz="18" w:space="0" w:color="auto"/>
            </w:tcBorders>
            <w:vAlign w:val="center"/>
          </w:tcPr>
          <w:p w14:paraId="56E7CCAE" w14:textId="77777777" w:rsidR="00C031FA" w:rsidRPr="00D20051" w:rsidRDefault="00C031FA" w:rsidP="00B73377">
            <w:pPr>
              <w:spacing w:before="40" w:after="40"/>
              <w:jc w:val="center"/>
              <w:rPr>
                <w:rFonts w:cs="Tahoma"/>
                <w:sz w:val="20"/>
              </w:rPr>
            </w:pPr>
          </w:p>
        </w:tc>
        <w:tc>
          <w:tcPr>
            <w:tcW w:w="450" w:type="dxa"/>
            <w:vMerge/>
            <w:tcBorders>
              <w:bottom w:val="single" w:sz="4" w:space="0" w:color="auto"/>
            </w:tcBorders>
            <w:vAlign w:val="center"/>
          </w:tcPr>
          <w:p w14:paraId="56E7CCAF" w14:textId="77777777" w:rsidR="00C031FA" w:rsidRPr="00D20051" w:rsidRDefault="00C031FA" w:rsidP="00B73377">
            <w:pPr>
              <w:spacing w:before="40" w:after="40"/>
              <w:jc w:val="center"/>
              <w:rPr>
                <w:rFonts w:cs="Tahoma"/>
                <w:sz w:val="20"/>
              </w:rPr>
            </w:pPr>
          </w:p>
        </w:tc>
        <w:tc>
          <w:tcPr>
            <w:tcW w:w="540" w:type="dxa"/>
            <w:vMerge/>
            <w:tcBorders>
              <w:bottom w:val="single" w:sz="4" w:space="0" w:color="auto"/>
            </w:tcBorders>
            <w:vAlign w:val="center"/>
          </w:tcPr>
          <w:p w14:paraId="56E7CCB0" w14:textId="77777777" w:rsidR="00C031FA" w:rsidRPr="00D20051" w:rsidRDefault="00C031FA" w:rsidP="00B73377">
            <w:pPr>
              <w:spacing w:before="40" w:after="40"/>
              <w:jc w:val="center"/>
              <w:rPr>
                <w:rFonts w:cs="Tahoma"/>
                <w:sz w:val="20"/>
              </w:rPr>
            </w:pPr>
          </w:p>
        </w:tc>
      </w:tr>
      <w:tr w:rsidR="00EF228F" w:rsidRPr="00D20051" w14:paraId="56E7CCBF" w14:textId="77777777" w:rsidTr="00B73377">
        <w:trPr>
          <w:trHeight w:val="145"/>
        </w:trPr>
        <w:tc>
          <w:tcPr>
            <w:tcW w:w="2734" w:type="dxa"/>
            <w:gridSpan w:val="2"/>
            <w:tcBorders>
              <w:bottom w:val="single" w:sz="4" w:space="0" w:color="auto"/>
            </w:tcBorders>
            <w:shd w:val="clear" w:color="auto" w:fill="auto"/>
            <w:vAlign w:val="center"/>
          </w:tcPr>
          <w:p w14:paraId="56E7CCB2" w14:textId="77777777" w:rsidR="00DC5AE8" w:rsidRPr="00D20051" w:rsidRDefault="00DC5AE8" w:rsidP="00B73377">
            <w:pPr>
              <w:pStyle w:val="ProductNames"/>
              <w:spacing w:before="40" w:after="40"/>
              <w:rPr>
                <w:rFonts w:ascii="Tahoma" w:hAnsi="Tahoma" w:cs="Tahoma"/>
                <w:sz w:val="14"/>
              </w:rPr>
            </w:pPr>
            <w:bookmarkStart w:id="144" w:name="_Toc357601030"/>
            <w:r w:rsidRPr="00D20051">
              <w:rPr>
                <w:rFonts w:ascii="Tahoma" w:hAnsi="Tahoma" w:cs="Tahoma"/>
                <w:sz w:val="14"/>
              </w:rPr>
              <w:t>Bing Maps Consumer Tracked Per Asset Monthly Sub</w:t>
            </w:r>
            <w:bookmarkEnd w:id="144"/>
          </w:p>
        </w:tc>
        <w:tc>
          <w:tcPr>
            <w:tcW w:w="450" w:type="dxa"/>
            <w:tcBorders>
              <w:bottom w:val="single" w:sz="4" w:space="0" w:color="auto"/>
            </w:tcBorders>
            <w:shd w:val="clear" w:color="auto" w:fill="auto"/>
            <w:vAlign w:val="center"/>
          </w:tcPr>
          <w:p w14:paraId="56E7CCB3" w14:textId="77777777" w:rsidR="00DC5AE8" w:rsidRPr="00D20051" w:rsidRDefault="001E528E" w:rsidP="00B73377">
            <w:pPr>
              <w:spacing w:before="40" w:after="40"/>
              <w:jc w:val="center"/>
              <w:rPr>
                <w:rFonts w:ascii="Trebuchet MS" w:hAnsi="Trebuchet MS"/>
                <w:b/>
                <w:sz w:val="13"/>
                <w:szCs w:val="13"/>
              </w:rPr>
            </w:pPr>
            <w:hyperlink w:anchor="_32_SL_Add-On" w:history="1">
              <w:r w:rsidR="002D5731" w:rsidRPr="00D20051">
                <w:rPr>
                  <w:rStyle w:val="Hyperlink"/>
                  <w:rFonts w:ascii="Trebuchet MS" w:hAnsi="Trebuchet MS"/>
                  <w:b/>
                  <w:sz w:val="13"/>
                  <w:szCs w:val="13"/>
                </w:rPr>
                <w:t>32</w:t>
              </w:r>
            </w:hyperlink>
          </w:p>
        </w:tc>
        <w:tc>
          <w:tcPr>
            <w:tcW w:w="450" w:type="dxa"/>
            <w:tcBorders>
              <w:bottom w:val="single" w:sz="4" w:space="0" w:color="auto"/>
            </w:tcBorders>
            <w:shd w:val="clear" w:color="auto" w:fill="auto"/>
            <w:vAlign w:val="center"/>
          </w:tcPr>
          <w:p w14:paraId="56E7CCB4" w14:textId="77777777" w:rsidR="00DC5AE8" w:rsidRPr="00D20051" w:rsidRDefault="00DC5AE8" w:rsidP="00B73377">
            <w:pPr>
              <w:spacing w:before="40" w:after="40"/>
              <w:jc w:val="center"/>
              <w:rPr>
                <w:rFonts w:cs="Tahoma"/>
                <w:sz w:val="13"/>
              </w:rPr>
            </w:pPr>
            <w:r w:rsidRPr="00D20051">
              <w:rPr>
                <w:rFonts w:cs="Tahoma"/>
                <w:sz w:val="13"/>
              </w:rPr>
              <w:t>4/13</w:t>
            </w:r>
          </w:p>
        </w:tc>
        <w:tc>
          <w:tcPr>
            <w:tcW w:w="360" w:type="dxa"/>
            <w:tcBorders>
              <w:bottom w:val="single" w:sz="4" w:space="0" w:color="auto"/>
              <w:right w:val="single" w:sz="18" w:space="0" w:color="auto"/>
            </w:tcBorders>
            <w:shd w:val="clear" w:color="auto" w:fill="auto"/>
            <w:vAlign w:val="center"/>
          </w:tcPr>
          <w:p w14:paraId="56E7CCB5" w14:textId="77777777" w:rsidR="00DC5AE8" w:rsidRPr="00D20051" w:rsidRDefault="00DC5AE8" w:rsidP="00B73377">
            <w:pPr>
              <w:spacing w:before="40" w:after="4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6E7CCB6" w14:textId="77777777" w:rsidR="00DC5AE8" w:rsidRPr="00D20051" w:rsidRDefault="00DC5AE8" w:rsidP="00B73377">
            <w:pPr>
              <w:spacing w:before="40" w:after="40"/>
              <w:jc w:val="center"/>
              <w:rPr>
                <w:rFonts w:cs="Tahoma"/>
                <w:sz w:val="13"/>
              </w:rPr>
            </w:pPr>
            <w:r w:rsidRPr="00D20051">
              <w:rPr>
                <w:rFonts w:cs="Tahoma"/>
                <w:sz w:val="13"/>
              </w:rPr>
              <w:t>1 punto</w:t>
            </w:r>
          </w:p>
        </w:tc>
        <w:tc>
          <w:tcPr>
            <w:tcW w:w="450" w:type="dxa"/>
            <w:tcBorders>
              <w:left w:val="single" w:sz="18" w:space="0" w:color="auto"/>
              <w:bottom w:val="single" w:sz="4" w:space="0" w:color="auto"/>
            </w:tcBorders>
            <w:shd w:val="clear" w:color="auto" w:fill="auto"/>
            <w:vAlign w:val="center"/>
          </w:tcPr>
          <w:p w14:paraId="56E7CCB7" w14:textId="77777777" w:rsidR="00DC5AE8" w:rsidRPr="00D20051" w:rsidRDefault="00DC5AE8" w:rsidP="00B73377">
            <w:pPr>
              <w:spacing w:before="40" w:after="40"/>
              <w:jc w:val="center"/>
              <w:rPr>
                <w:rFonts w:cs="Tahoma"/>
                <w:sz w:val="13"/>
              </w:rPr>
            </w:pPr>
            <w:r w:rsidRPr="00D20051">
              <w:rPr>
                <w:rFonts w:cs="Tahoma"/>
                <w:sz w:val="13"/>
              </w:rPr>
              <w:t>1</w:t>
            </w:r>
          </w:p>
        </w:tc>
        <w:tc>
          <w:tcPr>
            <w:tcW w:w="450" w:type="dxa"/>
            <w:tcBorders>
              <w:bottom w:val="single" w:sz="4" w:space="0" w:color="auto"/>
            </w:tcBorders>
            <w:shd w:val="clear" w:color="auto" w:fill="auto"/>
            <w:vAlign w:val="center"/>
          </w:tcPr>
          <w:p w14:paraId="56E7CCB8" w14:textId="77777777" w:rsidR="00DC5AE8" w:rsidRPr="00D20051" w:rsidRDefault="00DC5AE8" w:rsidP="00B73377">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14:paraId="56E7CCB9" w14:textId="77777777" w:rsidR="00DC5AE8" w:rsidRPr="00D20051" w:rsidRDefault="00DC5AE8" w:rsidP="00B73377">
            <w:pPr>
              <w:spacing w:before="40" w:after="40"/>
              <w:jc w:val="center"/>
              <w:rPr>
                <w:rFonts w:cs="Tahoma"/>
                <w:sz w:val="13"/>
              </w:rPr>
            </w:pPr>
          </w:p>
        </w:tc>
        <w:tc>
          <w:tcPr>
            <w:tcW w:w="450" w:type="dxa"/>
            <w:tcBorders>
              <w:left w:val="single" w:sz="18" w:space="0" w:color="auto"/>
              <w:bottom w:val="single" w:sz="4" w:space="0" w:color="auto"/>
            </w:tcBorders>
            <w:shd w:val="clear" w:color="auto" w:fill="auto"/>
            <w:vAlign w:val="center"/>
          </w:tcPr>
          <w:p w14:paraId="56E7CCBA" w14:textId="77777777" w:rsidR="00DC5AE8" w:rsidRPr="00D20051" w:rsidRDefault="00DC5AE8" w:rsidP="00B73377">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14:paraId="56E7CCBB" w14:textId="77777777" w:rsidR="00DC5AE8" w:rsidRPr="00D20051" w:rsidRDefault="00DC5AE8" w:rsidP="00B73377">
            <w:pPr>
              <w:spacing w:before="40" w:after="40"/>
              <w:jc w:val="center"/>
              <w:rPr>
                <w:rFonts w:cs="Tahoma"/>
                <w:sz w:val="13"/>
              </w:rPr>
            </w:pPr>
            <w:r w:rsidRPr="00D20051">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E7CCBC" w14:textId="77777777" w:rsidR="00DC5AE8" w:rsidRPr="00D20051" w:rsidRDefault="00DC5AE8" w:rsidP="00B73377">
            <w:pPr>
              <w:spacing w:before="40" w:after="40"/>
              <w:jc w:val="center"/>
              <w:rPr>
                <w:rFonts w:cs="Tahoma"/>
                <w:sz w:val="13"/>
              </w:rPr>
            </w:pPr>
            <w:r w:rsidRPr="00D20051">
              <w:rPr>
                <w:rFonts w:cs="Tahoma"/>
                <w:sz w:val="13"/>
              </w:rPr>
              <w:t>P</w:t>
            </w:r>
          </w:p>
        </w:tc>
        <w:tc>
          <w:tcPr>
            <w:tcW w:w="450" w:type="dxa"/>
            <w:tcBorders>
              <w:bottom w:val="single" w:sz="4" w:space="0" w:color="auto"/>
            </w:tcBorders>
            <w:shd w:val="clear" w:color="auto" w:fill="auto"/>
            <w:vAlign w:val="center"/>
          </w:tcPr>
          <w:p w14:paraId="56E7CCBD" w14:textId="77777777" w:rsidR="00DC5AE8" w:rsidRPr="00D20051" w:rsidRDefault="00DC5AE8" w:rsidP="00B73377">
            <w:pPr>
              <w:spacing w:before="40" w:after="40"/>
              <w:jc w:val="center"/>
              <w:rPr>
                <w:rFonts w:cs="Tahoma"/>
                <w:sz w:val="13"/>
              </w:rPr>
            </w:pPr>
          </w:p>
        </w:tc>
        <w:tc>
          <w:tcPr>
            <w:tcW w:w="540" w:type="dxa"/>
            <w:tcBorders>
              <w:bottom w:val="single" w:sz="4" w:space="0" w:color="auto"/>
            </w:tcBorders>
            <w:shd w:val="clear" w:color="auto" w:fill="auto"/>
            <w:vAlign w:val="center"/>
          </w:tcPr>
          <w:p w14:paraId="56E7CCBE" w14:textId="77777777" w:rsidR="00DC5AE8" w:rsidRPr="00D20051" w:rsidRDefault="00DC5AE8" w:rsidP="00B73377">
            <w:pPr>
              <w:spacing w:before="40" w:after="40"/>
              <w:jc w:val="center"/>
              <w:rPr>
                <w:rFonts w:cs="Tahoma"/>
                <w:sz w:val="13"/>
              </w:rPr>
            </w:pPr>
            <w:r w:rsidRPr="00D20051">
              <w:rPr>
                <w:rFonts w:cs="Tahoma"/>
                <w:sz w:val="13"/>
              </w:rPr>
              <w:t>OL/OV</w:t>
            </w:r>
          </w:p>
        </w:tc>
      </w:tr>
      <w:tr w:rsidR="001A63C6" w:rsidRPr="00D20051" w14:paraId="56E7CCCD" w14:textId="77777777" w:rsidTr="00B73377">
        <w:trPr>
          <w:trHeight w:val="145"/>
        </w:trPr>
        <w:tc>
          <w:tcPr>
            <w:tcW w:w="2734" w:type="dxa"/>
            <w:gridSpan w:val="2"/>
            <w:tcBorders>
              <w:bottom w:val="single" w:sz="4" w:space="0" w:color="auto"/>
            </w:tcBorders>
            <w:shd w:val="clear" w:color="auto" w:fill="FABF8F"/>
          </w:tcPr>
          <w:p w14:paraId="56E7CCC0" w14:textId="77777777" w:rsidR="001A63C6" w:rsidRPr="00D20051" w:rsidRDefault="001A63C6" w:rsidP="00B73377">
            <w:pPr>
              <w:pStyle w:val="ProductNames"/>
              <w:spacing w:before="40" w:after="40"/>
              <w:rPr>
                <w:rFonts w:ascii="Tahoma" w:hAnsi="Tahoma" w:cs="Tahoma"/>
                <w:sz w:val="14"/>
              </w:rPr>
            </w:pPr>
            <w:bookmarkStart w:id="145" w:name="_Toc357601031"/>
            <w:r w:rsidRPr="00D20051">
              <w:rPr>
                <w:rFonts w:ascii="Tahoma" w:hAnsi="Tahoma" w:cs="Tahoma"/>
                <w:sz w:val="14"/>
              </w:rPr>
              <w:t>Bing Maps for Enterprise Platform Fee Monthly Sub</w:t>
            </w:r>
            <w:bookmarkEnd w:id="145"/>
          </w:p>
        </w:tc>
        <w:tc>
          <w:tcPr>
            <w:tcW w:w="450" w:type="dxa"/>
            <w:tcBorders>
              <w:bottom w:val="single" w:sz="4" w:space="0" w:color="auto"/>
            </w:tcBorders>
            <w:shd w:val="clear" w:color="auto" w:fill="FABF8F"/>
            <w:vAlign w:val="center"/>
          </w:tcPr>
          <w:p w14:paraId="56E7CCC1" w14:textId="77777777" w:rsidR="001A63C6" w:rsidRPr="00D20051" w:rsidRDefault="001E528E" w:rsidP="00B73377">
            <w:pPr>
              <w:spacing w:before="40" w:after="40"/>
              <w:jc w:val="center"/>
              <w:rPr>
                <w:rFonts w:ascii="Trebuchet MS" w:hAnsi="Trebuchet MS" w:cs="Tahoma"/>
                <w:b/>
                <w:sz w:val="13"/>
                <w:szCs w:val="13"/>
              </w:rPr>
            </w:pPr>
            <w:hyperlink w:anchor="_32_SL_Add-On" w:history="1">
              <w:r w:rsidR="00D12347" w:rsidRPr="00D20051">
                <w:rPr>
                  <w:rStyle w:val="Hyperlink"/>
                  <w:rFonts w:ascii="Trebuchet MS" w:hAnsi="Trebuchet MS"/>
                  <w:b/>
                  <w:sz w:val="13"/>
                  <w:szCs w:val="13"/>
                </w:rPr>
                <w:t>32</w:t>
              </w:r>
            </w:hyperlink>
          </w:p>
        </w:tc>
        <w:tc>
          <w:tcPr>
            <w:tcW w:w="450" w:type="dxa"/>
            <w:tcBorders>
              <w:bottom w:val="single" w:sz="4" w:space="0" w:color="auto"/>
            </w:tcBorders>
            <w:shd w:val="clear" w:color="auto" w:fill="FABF8F"/>
            <w:vAlign w:val="center"/>
          </w:tcPr>
          <w:p w14:paraId="56E7CCC2" w14:textId="77777777" w:rsidR="001A63C6" w:rsidRPr="00D20051" w:rsidRDefault="00D15BAA" w:rsidP="00B73377">
            <w:pPr>
              <w:spacing w:before="40" w:after="40"/>
              <w:jc w:val="center"/>
              <w:rPr>
                <w:rFonts w:cs="Tahoma"/>
                <w:sz w:val="14"/>
              </w:rPr>
            </w:pPr>
            <w:r w:rsidRPr="00D20051">
              <w:rPr>
                <w:rFonts w:cs="Tahoma"/>
                <w:sz w:val="14"/>
              </w:rPr>
              <w:t>4/13</w:t>
            </w:r>
          </w:p>
        </w:tc>
        <w:tc>
          <w:tcPr>
            <w:tcW w:w="360" w:type="dxa"/>
            <w:tcBorders>
              <w:bottom w:val="single" w:sz="4" w:space="0" w:color="auto"/>
              <w:right w:val="single" w:sz="18" w:space="0" w:color="auto"/>
            </w:tcBorders>
            <w:shd w:val="clear" w:color="auto" w:fill="FABF8F"/>
            <w:vAlign w:val="center"/>
          </w:tcPr>
          <w:p w14:paraId="56E7CCC3" w14:textId="77777777" w:rsidR="001A63C6" w:rsidRPr="00D20051" w:rsidRDefault="001A63C6" w:rsidP="00B73377">
            <w:pPr>
              <w:spacing w:before="40" w:after="40"/>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6E7CCC4" w14:textId="77777777" w:rsidR="001A63C6" w:rsidRPr="00D20051" w:rsidRDefault="001A63C6" w:rsidP="00B73377">
            <w:pPr>
              <w:spacing w:before="40" w:after="40"/>
              <w:jc w:val="center"/>
              <w:rPr>
                <w:rFonts w:cs="Tahoma"/>
                <w:sz w:val="14"/>
              </w:rPr>
            </w:pPr>
            <w:r w:rsidRPr="00D20051">
              <w:rPr>
                <w:rFonts w:cs="Tahoma"/>
                <w:sz w:val="14"/>
              </w:rPr>
              <w:t>50 crediti</w:t>
            </w:r>
          </w:p>
        </w:tc>
        <w:tc>
          <w:tcPr>
            <w:tcW w:w="450" w:type="dxa"/>
            <w:tcBorders>
              <w:left w:val="single" w:sz="18" w:space="0" w:color="auto"/>
              <w:bottom w:val="single" w:sz="4" w:space="0" w:color="auto"/>
            </w:tcBorders>
            <w:shd w:val="clear" w:color="auto" w:fill="FABF8F"/>
            <w:vAlign w:val="center"/>
          </w:tcPr>
          <w:p w14:paraId="56E7CCC5" w14:textId="77777777" w:rsidR="001A63C6" w:rsidRPr="00D20051" w:rsidRDefault="001A63C6" w:rsidP="00B73377">
            <w:pPr>
              <w:spacing w:before="40" w:after="40"/>
              <w:jc w:val="center"/>
              <w:rPr>
                <w:rFonts w:cs="Tahoma"/>
                <w:sz w:val="14"/>
              </w:rPr>
            </w:pPr>
            <w:r w:rsidRPr="00D20051">
              <w:rPr>
                <w:rFonts w:cs="Tahoma"/>
                <w:sz w:val="14"/>
              </w:rPr>
              <w:t>50</w:t>
            </w:r>
          </w:p>
        </w:tc>
        <w:tc>
          <w:tcPr>
            <w:tcW w:w="450" w:type="dxa"/>
            <w:tcBorders>
              <w:bottom w:val="single" w:sz="4" w:space="0" w:color="auto"/>
            </w:tcBorders>
            <w:shd w:val="clear" w:color="auto" w:fill="FABF8F"/>
            <w:vAlign w:val="center"/>
          </w:tcPr>
          <w:p w14:paraId="56E7CCC6" w14:textId="77777777" w:rsidR="001A63C6" w:rsidRPr="00D20051" w:rsidRDefault="001A63C6" w:rsidP="00B73377">
            <w:pPr>
              <w:spacing w:before="40" w:after="40"/>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56E7CCC7" w14:textId="77777777" w:rsidR="001A63C6" w:rsidRPr="00D20051" w:rsidRDefault="001A63C6" w:rsidP="00B73377">
            <w:pPr>
              <w:spacing w:before="40" w:after="40"/>
              <w:jc w:val="center"/>
              <w:rPr>
                <w:rFonts w:cs="Tahoma"/>
                <w:sz w:val="14"/>
              </w:rPr>
            </w:pPr>
          </w:p>
        </w:tc>
        <w:tc>
          <w:tcPr>
            <w:tcW w:w="450" w:type="dxa"/>
            <w:tcBorders>
              <w:left w:val="single" w:sz="18" w:space="0" w:color="auto"/>
              <w:bottom w:val="single" w:sz="4" w:space="0" w:color="auto"/>
            </w:tcBorders>
            <w:shd w:val="clear" w:color="auto" w:fill="FABF8F"/>
            <w:vAlign w:val="center"/>
          </w:tcPr>
          <w:p w14:paraId="56E7CCC8" w14:textId="77777777" w:rsidR="001A63C6" w:rsidRPr="00D20051" w:rsidRDefault="001A63C6" w:rsidP="00B73377">
            <w:pPr>
              <w:spacing w:before="40" w:after="40"/>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56E7CCC9" w14:textId="77777777" w:rsidR="001A63C6" w:rsidRPr="00D20051" w:rsidRDefault="001A63C6" w:rsidP="00B73377">
            <w:pPr>
              <w:spacing w:before="40" w:after="40"/>
              <w:jc w:val="center"/>
              <w:rPr>
                <w:rFonts w:cs="Tahoma"/>
                <w:sz w:val="14"/>
              </w:rPr>
            </w:pPr>
            <w:r w:rsidRPr="00D20051">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E7CCCA" w14:textId="77777777" w:rsidR="001A63C6" w:rsidRPr="00D20051" w:rsidRDefault="001A63C6" w:rsidP="00B73377">
            <w:pPr>
              <w:spacing w:before="40" w:after="40"/>
              <w:jc w:val="center"/>
              <w:rPr>
                <w:rFonts w:cs="Tahoma"/>
                <w:sz w:val="14"/>
              </w:rPr>
            </w:pPr>
            <w:r w:rsidRPr="00D20051">
              <w:rPr>
                <w:rFonts w:cs="Tahoma"/>
                <w:sz w:val="13"/>
              </w:rPr>
              <w:t>P</w:t>
            </w:r>
          </w:p>
        </w:tc>
        <w:tc>
          <w:tcPr>
            <w:tcW w:w="450" w:type="dxa"/>
            <w:tcBorders>
              <w:bottom w:val="single" w:sz="4" w:space="0" w:color="auto"/>
            </w:tcBorders>
            <w:shd w:val="clear" w:color="auto" w:fill="FABF8F"/>
            <w:vAlign w:val="center"/>
          </w:tcPr>
          <w:p w14:paraId="56E7CCCB" w14:textId="77777777" w:rsidR="001A63C6" w:rsidRPr="00D20051" w:rsidRDefault="001A63C6" w:rsidP="00B73377">
            <w:pPr>
              <w:spacing w:before="40" w:after="40"/>
              <w:jc w:val="center"/>
              <w:rPr>
                <w:rFonts w:cs="Tahoma"/>
                <w:sz w:val="14"/>
              </w:rPr>
            </w:pPr>
          </w:p>
        </w:tc>
        <w:tc>
          <w:tcPr>
            <w:tcW w:w="540" w:type="dxa"/>
            <w:tcBorders>
              <w:bottom w:val="single" w:sz="4" w:space="0" w:color="auto"/>
            </w:tcBorders>
            <w:shd w:val="clear" w:color="auto" w:fill="FABF8F"/>
            <w:vAlign w:val="center"/>
          </w:tcPr>
          <w:p w14:paraId="56E7CCCC" w14:textId="77777777" w:rsidR="001A63C6" w:rsidRPr="00D20051" w:rsidRDefault="001A63C6" w:rsidP="00B73377">
            <w:pPr>
              <w:spacing w:before="40" w:after="40"/>
              <w:jc w:val="center"/>
              <w:rPr>
                <w:rFonts w:cs="Tahoma"/>
                <w:sz w:val="14"/>
              </w:rPr>
            </w:pPr>
            <w:r w:rsidRPr="00D20051">
              <w:rPr>
                <w:rFonts w:cs="Tahoma"/>
                <w:sz w:val="13"/>
              </w:rPr>
              <w:t>OL/OV</w:t>
            </w:r>
          </w:p>
        </w:tc>
      </w:tr>
      <w:tr w:rsidR="001A63C6" w:rsidRPr="00D20051" w14:paraId="56E7CCDB" w14:textId="77777777" w:rsidTr="00B73377">
        <w:trPr>
          <w:trHeight w:val="145"/>
        </w:trPr>
        <w:tc>
          <w:tcPr>
            <w:tcW w:w="2734" w:type="dxa"/>
            <w:gridSpan w:val="2"/>
            <w:tcBorders>
              <w:bottom w:val="single" w:sz="4" w:space="0" w:color="auto"/>
            </w:tcBorders>
            <w:shd w:val="clear" w:color="auto" w:fill="auto"/>
          </w:tcPr>
          <w:p w14:paraId="56E7CCCE" w14:textId="77777777" w:rsidR="001A63C6" w:rsidRPr="00D20051" w:rsidRDefault="001A63C6" w:rsidP="00B73377">
            <w:pPr>
              <w:pStyle w:val="ProductNames"/>
              <w:spacing w:before="40" w:after="40"/>
              <w:rPr>
                <w:rFonts w:ascii="Tahoma" w:hAnsi="Tahoma" w:cs="Tahoma"/>
                <w:sz w:val="14"/>
              </w:rPr>
            </w:pPr>
            <w:bookmarkStart w:id="146" w:name="_Toc357601032"/>
            <w:r w:rsidRPr="00D20051">
              <w:rPr>
                <w:rFonts w:ascii="Tahoma" w:hAnsi="Tahoma" w:cs="Tahoma"/>
                <w:sz w:val="14"/>
              </w:rPr>
              <w:t>Bing Maps Public Website Usage 100K Transactions Monthly Sub</w:t>
            </w:r>
            <w:bookmarkEnd w:id="146"/>
          </w:p>
        </w:tc>
        <w:tc>
          <w:tcPr>
            <w:tcW w:w="450" w:type="dxa"/>
            <w:tcBorders>
              <w:bottom w:val="single" w:sz="4" w:space="0" w:color="auto"/>
            </w:tcBorders>
            <w:shd w:val="clear" w:color="auto" w:fill="auto"/>
            <w:vAlign w:val="center"/>
          </w:tcPr>
          <w:p w14:paraId="56E7CCCF" w14:textId="77777777" w:rsidR="001A63C6" w:rsidRPr="00D20051" w:rsidRDefault="001E528E" w:rsidP="00B73377">
            <w:pPr>
              <w:spacing w:before="40" w:after="40"/>
              <w:jc w:val="center"/>
              <w:rPr>
                <w:rFonts w:ascii="Trebuchet MS" w:hAnsi="Trebuchet MS" w:cs="Tahoma"/>
                <w:b/>
                <w:sz w:val="13"/>
                <w:szCs w:val="13"/>
              </w:rPr>
            </w:pPr>
            <w:hyperlink w:anchor="_32_SL_Add-On" w:history="1">
              <w:r w:rsidR="00D12347" w:rsidRPr="00D20051">
                <w:rPr>
                  <w:rStyle w:val="Hyperlink"/>
                  <w:rFonts w:ascii="Trebuchet MS" w:hAnsi="Trebuchet MS"/>
                  <w:b/>
                  <w:sz w:val="13"/>
                  <w:szCs w:val="13"/>
                </w:rPr>
                <w:t>32</w:t>
              </w:r>
            </w:hyperlink>
          </w:p>
        </w:tc>
        <w:tc>
          <w:tcPr>
            <w:tcW w:w="450" w:type="dxa"/>
            <w:tcBorders>
              <w:bottom w:val="single" w:sz="4" w:space="0" w:color="auto"/>
            </w:tcBorders>
            <w:shd w:val="clear" w:color="auto" w:fill="auto"/>
            <w:vAlign w:val="center"/>
          </w:tcPr>
          <w:p w14:paraId="56E7CCD0" w14:textId="77777777" w:rsidR="001A63C6" w:rsidRPr="00D20051" w:rsidRDefault="00D15BAA" w:rsidP="00B73377">
            <w:pPr>
              <w:spacing w:before="40" w:after="40"/>
              <w:jc w:val="center"/>
              <w:rPr>
                <w:rFonts w:cs="Tahoma"/>
                <w:sz w:val="14"/>
              </w:rPr>
            </w:pPr>
            <w:r w:rsidRPr="00D20051">
              <w:rPr>
                <w:rFonts w:cs="Tahoma"/>
                <w:sz w:val="14"/>
              </w:rPr>
              <w:t>4/13</w:t>
            </w:r>
          </w:p>
        </w:tc>
        <w:tc>
          <w:tcPr>
            <w:tcW w:w="360" w:type="dxa"/>
            <w:tcBorders>
              <w:bottom w:val="single" w:sz="4" w:space="0" w:color="auto"/>
              <w:right w:val="single" w:sz="18" w:space="0" w:color="auto"/>
            </w:tcBorders>
            <w:shd w:val="clear" w:color="auto" w:fill="auto"/>
            <w:vAlign w:val="center"/>
          </w:tcPr>
          <w:p w14:paraId="56E7CCD1" w14:textId="77777777" w:rsidR="001A63C6" w:rsidRPr="00D20051" w:rsidRDefault="001A63C6" w:rsidP="00B73377">
            <w:pPr>
              <w:spacing w:before="40" w:after="40"/>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6E7CCD2" w14:textId="77777777" w:rsidR="001A63C6" w:rsidRPr="00D20051" w:rsidRDefault="001A63C6" w:rsidP="00B73377">
            <w:pPr>
              <w:spacing w:before="40" w:after="40"/>
              <w:jc w:val="center"/>
              <w:rPr>
                <w:rFonts w:cs="Tahoma"/>
                <w:sz w:val="14"/>
              </w:rPr>
            </w:pPr>
            <w:r w:rsidRPr="00D20051">
              <w:rPr>
                <w:rFonts w:cs="Tahoma"/>
                <w:sz w:val="14"/>
              </w:rPr>
              <w:t>50 crediti</w:t>
            </w:r>
          </w:p>
        </w:tc>
        <w:tc>
          <w:tcPr>
            <w:tcW w:w="450" w:type="dxa"/>
            <w:tcBorders>
              <w:left w:val="single" w:sz="18" w:space="0" w:color="auto"/>
              <w:bottom w:val="single" w:sz="4" w:space="0" w:color="auto"/>
            </w:tcBorders>
            <w:shd w:val="clear" w:color="auto" w:fill="auto"/>
            <w:vAlign w:val="center"/>
          </w:tcPr>
          <w:p w14:paraId="56E7CCD3" w14:textId="77777777" w:rsidR="001A63C6" w:rsidRPr="00D20051" w:rsidRDefault="001A63C6" w:rsidP="00B73377">
            <w:pPr>
              <w:spacing w:before="40" w:after="40"/>
              <w:jc w:val="center"/>
              <w:rPr>
                <w:rFonts w:cs="Tahoma"/>
                <w:sz w:val="14"/>
              </w:rPr>
            </w:pPr>
            <w:r w:rsidRPr="00D20051">
              <w:rPr>
                <w:rFonts w:cs="Tahoma"/>
                <w:sz w:val="14"/>
              </w:rPr>
              <w:t>50</w:t>
            </w:r>
          </w:p>
        </w:tc>
        <w:tc>
          <w:tcPr>
            <w:tcW w:w="450" w:type="dxa"/>
            <w:tcBorders>
              <w:bottom w:val="single" w:sz="4" w:space="0" w:color="auto"/>
            </w:tcBorders>
            <w:shd w:val="clear" w:color="auto" w:fill="auto"/>
            <w:vAlign w:val="center"/>
          </w:tcPr>
          <w:p w14:paraId="56E7CCD4" w14:textId="77777777" w:rsidR="001A63C6" w:rsidRPr="00D20051" w:rsidRDefault="001A63C6" w:rsidP="00B73377">
            <w:pPr>
              <w:spacing w:before="40" w:after="40"/>
              <w:jc w:val="center"/>
              <w:rPr>
                <w:rFonts w:cs="Tahoma"/>
                <w:sz w:val="14"/>
              </w:rPr>
            </w:pPr>
          </w:p>
        </w:tc>
        <w:tc>
          <w:tcPr>
            <w:tcW w:w="450" w:type="dxa"/>
            <w:tcBorders>
              <w:bottom w:val="single" w:sz="4" w:space="0" w:color="auto"/>
              <w:right w:val="single" w:sz="18" w:space="0" w:color="auto"/>
            </w:tcBorders>
            <w:shd w:val="clear" w:color="auto" w:fill="auto"/>
            <w:vAlign w:val="center"/>
          </w:tcPr>
          <w:p w14:paraId="56E7CCD5" w14:textId="77777777" w:rsidR="001A63C6" w:rsidRPr="00D20051" w:rsidRDefault="001A63C6" w:rsidP="00B73377">
            <w:pPr>
              <w:spacing w:before="40" w:after="40"/>
              <w:jc w:val="center"/>
              <w:rPr>
                <w:rFonts w:cs="Tahoma"/>
                <w:sz w:val="14"/>
              </w:rPr>
            </w:pPr>
          </w:p>
        </w:tc>
        <w:tc>
          <w:tcPr>
            <w:tcW w:w="450" w:type="dxa"/>
            <w:tcBorders>
              <w:left w:val="single" w:sz="18" w:space="0" w:color="auto"/>
              <w:bottom w:val="single" w:sz="4" w:space="0" w:color="auto"/>
            </w:tcBorders>
            <w:shd w:val="clear" w:color="auto" w:fill="auto"/>
            <w:vAlign w:val="center"/>
          </w:tcPr>
          <w:p w14:paraId="56E7CCD6" w14:textId="77777777" w:rsidR="001A63C6" w:rsidRPr="00D20051" w:rsidRDefault="001A63C6" w:rsidP="00B73377">
            <w:pPr>
              <w:spacing w:before="40" w:after="40"/>
              <w:jc w:val="center"/>
              <w:rPr>
                <w:rFonts w:cs="Tahoma"/>
                <w:sz w:val="14"/>
              </w:rPr>
            </w:pPr>
          </w:p>
        </w:tc>
        <w:tc>
          <w:tcPr>
            <w:tcW w:w="450" w:type="dxa"/>
            <w:tcBorders>
              <w:bottom w:val="single" w:sz="4" w:space="0" w:color="auto"/>
              <w:right w:val="single" w:sz="18" w:space="0" w:color="auto"/>
            </w:tcBorders>
            <w:shd w:val="clear" w:color="auto" w:fill="auto"/>
            <w:vAlign w:val="center"/>
          </w:tcPr>
          <w:p w14:paraId="56E7CCD7" w14:textId="77777777" w:rsidR="001A63C6" w:rsidRPr="00D20051" w:rsidRDefault="001A63C6" w:rsidP="00B73377">
            <w:pPr>
              <w:spacing w:before="40" w:after="40"/>
              <w:jc w:val="center"/>
              <w:rPr>
                <w:rFonts w:cs="Tahoma"/>
                <w:sz w:val="14"/>
              </w:rPr>
            </w:pPr>
            <w:r w:rsidRPr="00D20051">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E7CCD8" w14:textId="77777777" w:rsidR="001A63C6" w:rsidRPr="00D20051" w:rsidRDefault="001A63C6" w:rsidP="00B73377">
            <w:pPr>
              <w:spacing w:before="40" w:after="40"/>
              <w:jc w:val="center"/>
              <w:rPr>
                <w:rFonts w:cs="Tahoma"/>
                <w:sz w:val="14"/>
              </w:rPr>
            </w:pPr>
            <w:r w:rsidRPr="00D20051">
              <w:rPr>
                <w:rFonts w:cs="Tahoma"/>
                <w:sz w:val="13"/>
              </w:rPr>
              <w:t>P</w:t>
            </w:r>
          </w:p>
        </w:tc>
        <w:tc>
          <w:tcPr>
            <w:tcW w:w="450" w:type="dxa"/>
            <w:tcBorders>
              <w:bottom w:val="single" w:sz="4" w:space="0" w:color="auto"/>
            </w:tcBorders>
            <w:shd w:val="clear" w:color="auto" w:fill="auto"/>
            <w:vAlign w:val="center"/>
          </w:tcPr>
          <w:p w14:paraId="56E7CCD9" w14:textId="77777777" w:rsidR="001A63C6" w:rsidRPr="00D20051" w:rsidRDefault="001A63C6" w:rsidP="00B73377">
            <w:pPr>
              <w:spacing w:before="40" w:after="40"/>
              <w:jc w:val="center"/>
              <w:rPr>
                <w:rFonts w:cs="Tahoma"/>
                <w:sz w:val="14"/>
              </w:rPr>
            </w:pPr>
          </w:p>
        </w:tc>
        <w:tc>
          <w:tcPr>
            <w:tcW w:w="540" w:type="dxa"/>
            <w:tcBorders>
              <w:bottom w:val="single" w:sz="4" w:space="0" w:color="auto"/>
            </w:tcBorders>
            <w:shd w:val="clear" w:color="auto" w:fill="auto"/>
            <w:vAlign w:val="center"/>
          </w:tcPr>
          <w:p w14:paraId="56E7CCDA" w14:textId="77777777" w:rsidR="001A63C6" w:rsidRPr="00D20051" w:rsidRDefault="001A63C6" w:rsidP="00B73377">
            <w:pPr>
              <w:spacing w:before="40" w:after="40"/>
              <w:jc w:val="center"/>
              <w:rPr>
                <w:rFonts w:cs="Tahoma"/>
                <w:sz w:val="14"/>
              </w:rPr>
            </w:pPr>
            <w:r w:rsidRPr="00D20051">
              <w:rPr>
                <w:rFonts w:cs="Tahoma"/>
                <w:sz w:val="13"/>
              </w:rPr>
              <w:t>OL/OV</w:t>
            </w:r>
          </w:p>
        </w:tc>
      </w:tr>
      <w:tr w:rsidR="001A63C6" w:rsidRPr="00D20051" w14:paraId="56E7CCE9" w14:textId="77777777" w:rsidTr="00B73377">
        <w:trPr>
          <w:trHeight w:val="145"/>
        </w:trPr>
        <w:tc>
          <w:tcPr>
            <w:tcW w:w="2734" w:type="dxa"/>
            <w:gridSpan w:val="2"/>
            <w:tcBorders>
              <w:bottom w:val="single" w:sz="4" w:space="0" w:color="auto"/>
            </w:tcBorders>
            <w:shd w:val="clear" w:color="auto" w:fill="FABF8F"/>
          </w:tcPr>
          <w:p w14:paraId="56E7CCDC" w14:textId="77777777" w:rsidR="001A63C6" w:rsidRPr="00D20051" w:rsidRDefault="001A63C6" w:rsidP="00B73377">
            <w:pPr>
              <w:pStyle w:val="ProductNames"/>
              <w:spacing w:before="40" w:after="40"/>
              <w:rPr>
                <w:rFonts w:ascii="Tahoma" w:hAnsi="Tahoma" w:cs="Tahoma"/>
                <w:sz w:val="14"/>
              </w:rPr>
            </w:pPr>
            <w:bookmarkStart w:id="147" w:name="_Toc357601033"/>
            <w:r w:rsidRPr="00D20051">
              <w:rPr>
                <w:rFonts w:ascii="Tahoma" w:hAnsi="Tahoma" w:cs="Tahoma"/>
                <w:sz w:val="14"/>
              </w:rPr>
              <w:t>Bing Maps Public Website Usage 250K Transactions Monthly Sub</w:t>
            </w:r>
            <w:bookmarkEnd w:id="147"/>
          </w:p>
        </w:tc>
        <w:tc>
          <w:tcPr>
            <w:tcW w:w="450" w:type="dxa"/>
            <w:tcBorders>
              <w:bottom w:val="single" w:sz="4" w:space="0" w:color="auto"/>
            </w:tcBorders>
            <w:shd w:val="clear" w:color="auto" w:fill="FABF8F"/>
            <w:vAlign w:val="center"/>
          </w:tcPr>
          <w:p w14:paraId="56E7CCDD" w14:textId="77777777" w:rsidR="001A63C6" w:rsidRPr="00D20051" w:rsidRDefault="001E528E" w:rsidP="00B73377">
            <w:pPr>
              <w:spacing w:before="40" w:after="40"/>
              <w:jc w:val="center"/>
              <w:rPr>
                <w:rFonts w:ascii="Trebuchet MS" w:hAnsi="Trebuchet MS" w:cs="Tahoma"/>
                <w:b/>
                <w:sz w:val="13"/>
                <w:szCs w:val="13"/>
              </w:rPr>
            </w:pPr>
            <w:hyperlink w:anchor="_32_SL_Add-On" w:history="1">
              <w:r w:rsidR="00D12347" w:rsidRPr="00D20051">
                <w:rPr>
                  <w:rStyle w:val="Hyperlink"/>
                  <w:rFonts w:ascii="Trebuchet MS" w:hAnsi="Trebuchet MS"/>
                  <w:b/>
                  <w:sz w:val="13"/>
                  <w:szCs w:val="13"/>
                </w:rPr>
                <w:t>32</w:t>
              </w:r>
            </w:hyperlink>
          </w:p>
        </w:tc>
        <w:tc>
          <w:tcPr>
            <w:tcW w:w="450" w:type="dxa"/>
            <w:tcBorders>
              <w:bottom w:val="single" w:sz="4" w:space="0" w:color="auto"/>
            </w:tcBorders>
            <w:shd w:val="clear" w:color="auto" w:fill="FABF8F"/>
            <w:vAlign w:val="center"/>
          </w:tcPr>
          <w:p w14:paraId="56E7CCDE" w14:textId="77777777" w:rsidR="001A63C6" w:rsidRPr="00D20051" w:rsidRDefault="00D15BAA" w:rsidP="00B73377">
            <w:pPr>
              <w:spacing w:before="40" w:after="40"/>
              <w:jc w:val="center"/>
              <w:rPr>
                <w:rFonts w:cs="Tahoma"/>
                <w:sz w:val="14"/>
              </w:rPr>
            </w:pPr>
            <w:r w:rsidRPr="00D20051">
              <w:rPr>
                <w:rFonts w:cs="Tahoma"/>
                <w:sz w:val="14"/>
              </w:rPr>
              <w:t>4/13</w:t>
            </w:r>
          </w:p>
        </w:tc>
        <w:tc>
          <w:tcPr>
            <w:tcW w:w="360" w:type="dxa"/>
            <w:tcBorders>
              <w:bottom w:val="single" w:sz="4" w:space="0" w:color="auto"/>
              <w:right w:val="single" w:sz="18" w:space="0" w:color="auto"/>
            </w:tcBorders>
            <w:shd w:val="clear" w:color="auto" w:fill="FABF8F"/>
            <w:vAlign w:val="center"/>
          </w:tcPr>
          <w:p w14:paraId="56E7CCDF" w14:textId="77777777" w:rsidR="001A63C6" w:rsidRPr="00D20051" w:rsidRDefault="001A63C6" w:rsidP="00B73377">
            <w:pPr>
              <w:spacing w:before="40" w:after="40"/>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6E7CCE0" w14:textId="77777777" w:rsidR="001A63C6" w:rsidRPr="00D20051" w:rsidRDefault="001A63C6" w:rsidP="00B73377">
            <w:pPr>
              <w:spacing w:before="40" w:after="40"/>
              <w:jc w:val="center"/>
              <w:rPr>
                <w:rFonts w:cs="Tahoma"/>
                <w:sz w:val="14"/>
              </w:rPr>
            </w:pPr>
            <w:r w:rsidRPr="00D20051">
              <w:rPr>
                <w:rFonts w:cs="Tahoma"/>
                <w:sz w:val="14"/>
              </w:rPr>
              <w:t>125 crediti</w:t>
            </w:r>
          </w:p>
        </w:tc>
        <w:tc>
          <w:tcPr>
            <w:tcW w:w="450" w:type="dxa"/>
            <w:tcBorders>
              <w:left w:val="single" w:sz="18" w:space="0" w:color="auto"/>
              <w:bottom w:val="single" w:sz="4" w:space="0" w:color="auto"/>
            </w:tcBorders>
            <w:shd w:val="clear" w:color="auto" w:fill="FABF8F"/>
            <w:vAlign w:val="center"/>
          </w:tcPr>
          <w:p w14:paraId="56E7CCE1" w14:textId="77777777" w:rsidR="001A63C6" w:rsidRPr="00D20051" w:rsidRDefault="001A63C6" w:rsidP="00B73377">
            <w:pPr>
              <w:spacing w:before="40" w:after="40"/>
              <w:jc w:val="center"/>
              <w:rPr>
                <w:rFonts w:cs="Tahoma"/>
                <w:sz w:val="14"/>
              </w:rPr>
            </w:pPr>
            <w:r w:rsidRPr="00D20051">
              <w:rPr>
                <w:rFonts w:cs="Tahoma"/>
                <w:sz w:val="14"/>
              </w:rPr>
              <w:t>125</w:t>
            </w:r>
          </w:p>
        </w:tc>
        <w:tc>
          <w:tcPr>
            <w:tcW w:w="450" w:type="dxa"/>
            <w:tcBorders>
              <w:bottom w:val="single" w:sz="4" w:space="0" w:color="auto"/>
            </w:tcBorders>
            <w:shd w:val="clear" w:color="auto" w:fill="FABF8F"/>
            <w:vAlign w:val="center"/>
          </w:tcPr>
          <w:p w14:paraId="56E7CCE2" w14:textId="77777777" w:rsidR="001A63C6" w:rsidRPr="00D20051" w:rsidRDefault="001A63C6" w:rsidP="00B73377">
            <w:pPr>
              <w:spacing w:before="40" w:after="40"/>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56E7CCE3" w14:textId="77777777" w:rsidR="001A63C6" w:rsidRPr="00D20051" w:rsidRDefault="001A63C6" w:rsidP="00B73377">
            <w:pPr>
              <w:spacing w:before="40" w:after="40"/>
              <w:jc w:val="center"/>
              <w:rPr>
                <w:rFonts w:cs="Tahoma"/>
                <w:sz w:val="14"/>
              </w:rPr>
            </w:pPr>
          </w:p>
        </w:tc>
        <w:tc>
          <w:tcPr>
            <w:tcW w:w="450" w:type="dxa"/>
            <w:tcBorders>
              <w:left w:val="single" w:sz="18" w:space="0" w:color="auto"/>
              <w:bottom w:val="single" w:sz="4" w:space="0" w:color="auto"/>
            </w:tcBorders>
            <w:shd w:val="clear" w:color="auto" w:fill="FABF8F"/>
            <w:vAlign w:val="center"/>
          </w:tcPr>
          <w:p w14:paraId="56E7CCE4" w14:textId="77777777" w:rsidR="001A63C6" w:rsidRPr="00D20051" w:rsidRDefault="001A63C6" w:rsidP="00B73377">
            <w:pPr>
              <w:spacing w:before="40" w:after="40"/>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56E7CCE5" w14:textId="77777777" w:rsidR="001A63C6" w:rsidRPr="00D20051" w:rsidRDefault="001A63C6" w:rsidP="00B73377">
            <w:pPr>
              <w:spacing w:before="40" w:after="40"/>
              <w:jc w:val="center"/>
              <w:rPr>
                <w:rFonts w:cs="Tahoma"/>
                <w:sz w:val="14"/>
              </w:rPr>
            </w:pPr>
            <w:r w:rsidRPr="00D20051">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E7CCE6" w14:textId="77777777" w:rsidR="001A63C6" w:rsidRPr="00D20051" w:rsidRDefault="001A63C6" w:rsidP="00B73377">
            <w:pPr>
              <w:spacing w:before="40" w:after="40"/>
              <w:jc w:val="center"/>
              <w:rPr>
                <w:rFonts w:cs="Tahoma"/>
                <w:sz w:val="14"/>
              </w:rPr>
            </w:pPr>
            <w:r w:rsidRPr="00D20051">
              <w:rPr>
                <w:rFonts w:cs="Tahoma"/>
                <w:sz w:val="13"/>
              </w:rPr>
              <w:t>P</w:t>
            </w:r>
          </w:p>
        </w:tc>
        <w:tc>
          <w:tcPr>
            <w:tcW w:w="450" w:type="dxa"/>
            <w:tcBorders>
              <w:bottom w:val="single" w:sz="4" w:space="0" w:color="auto"/>
            </w:tcBorders>
            <w:shd w:val="clear" w:color="auto" w:fill="FABF8F"/>
            <w:vAlign w:val="center"/>
          </w:tcPr>
          <w:p w14:paraId="56E7CCE7" w14:textId="77777777" w:rsidR="001A63C6" w:rsidRPr="00D20051" w:rsidRDefault="001A63C6" w:rsidP="00B73377">
            <w:pPr>
              <w:spacing w:before="40" w:after="40"/>
              <w:jc w:val="center"/>
              <w:rPr>
                <w:rFonts w:cs="Tahoma"/>
                <w:sz w:val="14"/>
              </w:rPr>
            </w:pPr>
          </w:p>
        </w:tc>
        <w:tc>
          <w:tcPr>
            <w:tcW w:w="540" w:type="dxa"/>
            <w:tcBorders>
              <w:bottom w:val="single" w:sz="4" w:space="0" w:color="auto"/>
            </w:tcBorders>
            <w:shd w:val="clear" w:color="auto" w:fill="FABF8F"/>
            <w:vAlign w:val="center"/>
          </w:tcPr>
          <w:p w14:paraId="56E7CCE8" w14:textId="77777777" w:rsidR="001A63C6" w:rsidRPr="00D20051" w:rsidRDefault="001A63C6" w:rsidP="00B73377">
            <w:pPr>
              <w:spacing w:before="40" w:after="40"/>
              <w:jc w:val="center"/>
              <w:rPr>
                <w:rFonts w:cs="Tahoma"/>
                <w:sz w:val="14"/>
              </w:rPr>
            </w:pPr>
            <w:r w:rsidRPr="00D20051">
              <w:rPr>
                <w:rFonts w:cs="Tahoma"/>
                <w:sz w:val="13"/>
              </w:rPr>
              <w:t>OL/OV</w:t>
            </w:r>
          </w:p>
        </w:tc>
      </w:tr>
      <w:tr w:rsidR="001A63C6" w:rsidRPr="00D20051" w14:paraId="56E7CCF7" w14:textId="77777777" w:rsidTr="00B73377">
        <w:trPr>
          <w:trHeight w:val="145"/>
        </w:trPr>
        <w:tc>
          <w:tcPr>
            <w:tcW w:w="2734" w:type="dxa"/>
            <w:gridSpan w:val="2"/>
            <w:tcBorders>
              <w:bottom w:val="single" w:sz="4" w:space="0" w:color="auto"/>
            </w:tcBorders>
            <w:shd w:val="clear" w:color="auto" w:fill="auto"/>
          </w:tcPr>
          <w:p w14:paraId="56E7CCEA" w14:textId="77777777" w:rsidR="001A63C6" w:rsidRPr="00D20051" w:rsidRDefault="001A63C6" w:rsidP="00B73377">
            <w:pPr>
              <w:pStyle w:val="ProductNames"/>
              <w:spacing w:before="40" w:after="40"/>
              <w:rPr>
                <w:rFonts w:ascii="Tahoma" w:hAnsi="Tahoma" w:cs="Tahoma"/>
                <w:sz w:val="14"/>
              </w:rPr>
            </w:pPr>
            <w:bookmarkStart w:id="148" w:name="_Toc357601034"/>
            <w:r w:rsidRPr="00D20051">
              <w:rPr>
                <w:rFonts w:ascii="Tahoma" w:hAnsi="Tahoma" w:cs="Tahoma"/>
                <w:sz w:val="14"/>
              </w:rPr>
              <w:t>Bing Maps Public Website Usage 420K Transactions Monthly Sub</w:t>
            </w:r>
            <w:bookmarkEnd w:id="148"/>
          </w:p>
        </w:tc>
        <w:tc>
          <w:tcPr>
            <w:tcW w:w="450" w:type="dxa"/>
            <w:tcBorders>
              <w:bottom w:val="single" w:sz="4" w:space="0" w:color="auto"/>
            </w:tcBorders>
            <w:shd w:val="clear" w:color="auto" w:fill="auto"/>
            <w:vAlign w:val="center"/>
          </w:tcPr>
          <w:p w14:paraId="56E7CCEB" w14:textId="77777777" w:rsidR="001A63C6" w:rsidRPr="00D20051" w:rsidRDefault="001E528E" w:rsidP="00B73377">
            <w:pPr>
              <w:spacing w:before="40" w:after="40"/>
              <w:jc w:val="center"/>
              <w:rPr>
                <w:rFonts w:ascii="Trebuchet MS" w:hAnsi="Trebuchet MS" w:cs="Tahoma"/>
                <w:b/>
                <w:sz w:val="13"/>
                <w:szCs w:val="13"/>
              </w:rPr>
            </w:pPr>
            <w:hyperlink w:anchor="_32_SL_Add-On" w:history="1">
              <w:r w:rsidR="00D12347" w:rsidRPr="00D20051">
                <w:rPr>
                  <w:rStyle w:val="Hyperlink"/>
                  <w:rFonts w:ascii="Trebuchet MS" w:hAnsi="Trebuchet MS"/>
                  <w:b/>
                  <w:sz w:val="13"/>
                  <w:szCs w:val="13"/>
                </w:rPr>
                <w:t>32</w:t>
              </w:r>
            </w:hyperlink>
          </w:p>
        </w:tc>
        <w:tc>
          <w:tcPr>
            <w:tcW w:w="450" w:type="dxa"/>
            <w:tcBorders>
              <w:bottom w:val="single" w:sz="4" w:space="0" w:color="auto"/>
            </w:tcBorders>
            <w:shd w:val="clear" w:color="auto" w:fill="auto"/>
            <w:vAlign w:val="center"/>
          </w:tcPr>
          <w:p w14:paraId="56E7CCEC" w14:textId="77777777" w:rsidR="001A63C6" w:rsidRPr="00D20051" w:rsidRDefault="00D15BAA" w:rsidP="00B73377">
            <w:pPr>
              <w:spacing w:before="40" w:after="40"/>
              <w:jc w:val="center"/>
              <w:rPr>
                <w:rFonts w:cs="Tahoma"/>
                <w:sz w:val="14"/>
              </w:rPr>
            </w:pPr>
            <w:r w:rsidRPr="00D20051">
              <w:rPr>
                <w:rFonts w:cs="Tahoma"/>
                <w:sz w:val="14"/>
              </w:rPr>
              <w:t>4/13</w:t>
            </w:r>
          </w:p>
        </w:tc>
        <w:tc>
          <w:tcPr>
            <w:tcW w:w="360" w:type="dxa"/>
            <w:tcBorders>
              <w:bottom w:val="single" w:sz="4" w:space="0" w:color="auto"/>
              <w:right w:val="single" w:sz="18" w:space="0" w:color="auto"/>
            </w:tcBorders>
            <w:shd w:val="clear" w:color="auto" w:fill="auto"/>
            <w:vAlign w:val="center"/>
          </w:tcPr>
          <w:p w14:paraId="56E7CCED" w14:textId="77777777" w:rsidR="001A63C6" w:rsidRPr="00D20051" w:rsidRDefault="001A63C6" w:rsidP="00B73377">
            <w:pPr>
              <w:spacing w:before="40" w:after="40"/>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6E7CCEE" w14:textId="77777777" w:rsidR="001A63C6" w:rsidRPr="00D20051" w:rsidRDefault="001A63C6" w:rsidP="00B73377">
            <w:pPr>
              <w:spacing w:before="40" w:after="40"/>
              <w:jc w:val="center"/>
              <w:rPr>
                <w:rFonts w:cs="Tahoma"/>
                <w:sz w:val="14"/>
              </w:rPr>
            </w:pPr>
            <w:r w:rsidRPr="00D20051">
              <w:rPr>
                <w:rFonts w:cs="Tahoma"/>
                <w:sz w:val="14"/>
              </w:rPr>
              <w:t>200 crediti</w:t>
            </w:r>
          </w:p>
        </w:tc>
        <w:tc>
          <w:tcPr>
            <w:tcW w:w="450" w:type="dxa"/>
            <w:tcBorders>
              <w:left w:val="single" w:sz="18" w:space="0" w:color="auto"/>
              <w:bottom w:val="single" w:sz="4" w:space="0" w:color="auto"/>
            </w:tcBorders>
            <w:shd w:val="clear" w:color="auto" w:fill="auto"/>
            <w:vAlign w:val="center"/>
          </w:tcPr>
          <w:p w14:paraId="56E7CCEF" w14:textId="77777777" w:rsidR="001A63C6" w:rsidRPr="00D20051" w:rsidRDefault="001A63C6" w:rsidP="00B73377">
            <w:pPr>
              <w:spacing w:before="40" w:after="40"/>
              <w:jc w:val="center"/>
              <w:rPr>
                <w:rFonts w:cs="Tahoma"/>
                <w:sz w:val="14"/>
              </w:rPr>
            </w:pPr>
            <w:r w:rsidRPr="00D20051">
              <w:rPr>
                <w:rFonts w:cs="Tahoma"/>
                <w:sz w:val="14"/>
              </w:rPr>
              <w:t>200</w:t>
            </w:r>
          </w:p>
        </w:tc>
        <w:tc>
          <w:tcPr>
            <w:tcW w:w="450" w:type="dxa"/>
            <w:tcBorders>
              <w:bottom w:val="single" w:sz="4" w:space="0" w:color="auto"/>
            </w:tcBorders>
            <w:shd w:val="clear" w:color="auto" w:fill="auto"/>
            <w:vAlign w:val="center"/>
          </w:tcPr>
          <w:p w14:paraId="56E7CCF0" w14:textId="77777777" w:rsidR="001A63C6" w:rsidRPr="00D20051" w:rsidRDefault="001A63C6" w:rsidP="00B73377">
            <w:pPr>
              <w:spacing w:before="40" w:after="40"/>
              <w:jc w:val="center"/>
              <w:rPr>
                <w:rFonts w:cs="Tahoma"/>
                <w:sz w:val="14"/>
              </w:rPr>
            </w:pPr>
          </w:p>
        </w:tc>
        <w:tc>
          <w:tcPr>
            <w:tcW w:w="450" w:type="dxa"/>
            <w:tcBorders>
              <w:bottom w:val="single" w:sz="4" w:space="0" w:color="auto"/>
              <w:right w:val="single" w:sz="18" w:space="0" w:color="auto"/>
            </w:tcBorders>
            <w:shd w:val="clear" w:color="auto" w:fill="auto"/>
            <w:vAlign w:val="center"/>
          </w:tcPr>
          <w:p w14:paraId="56E7CCF1" w14:textId="77777777" w:rsidR="001A63C6" w:rsidRPr="00D20051" w:rsidRDefault="001A63C6" w:rsidP="00B73377">
            <w:pPr>
              <w:spacing w:before="40" w:after="40"/>
              <w:jc w:val="center"/>
              <w:rPr>
                <w:rFonts w:cs="Tahoma"/>
                <w:sz w:val="14"/>
              </w:rPr>
            </w:pPr>
          </w:p>
        </w:tc>
        <w:tc>
          <w:tcPr>
            <w:tcW w:w="450" w:type="dxa"/>
            <w:tcBorders>
              <w:left w:val="single" w:sz="18" w:space="0" w:color="auto"/>
              <w:bottom w:val="single" w:sz="4" w:space="0" w:color="auto"/>
            </w:tcBorders>
            <w:shd w:val="clear" w:color="auto" w:fill="auto"/>
            <w:vAlign w:val="center"/>
          </w:tcPr>
          <w:p w14:paraId="56E7CCF2" w14:textId="77777777" w:rsidR="001A63C6" w:rsidRPr="00D20051" w:rsidRDefault="001A63C6" w:rsidP="00B73377">
            <w:pPr>
              <w:spacing w:before="40" w:after="40"/>
              <w:jc w:val="center"/>
              <w:rPr>
                <w:rFonts w:cs="Tahoma"/>
                <w:sz w:val="14"/>
              </w:rPr>
            </w:pPr>
          </w:p>
        </w:tc>
        <w:tc>
          <w:tcPr>
            <w:tcW w:w="450" w:type="dxa"/>
            <w:tcBorders>
              <w:bottom w:val="single" w:sz="4" w:space="0" w:color="auto"/>
              <w:right w:val="single" w:sz="18" w:space="0" w:color="auto"/>
            </w:tcBorders>
            <w:shd w:val="clear" w:color="auto" w:fill="auto"/>
            <w:vAlign w:val="center"/>
          </w:tcPr>
          <w:p w14:paraId="56E7CCF3" w14:textId="77777777" w:rsidR="001A63C6" w:rsidRPr="00D20051" w:rsidRDefault="001A63C6" w:rsidP="00B73377">
            <w:pPr>
              <w:spacing w:before="40" w:after="40"/>
              <w:jc w:val="center"/>
              <w:rPr>
                <w:rFonts w:cs="Tahoma"/>
                <w:sz w:val="14"/>
              </w:rPr>
            </w:pPr>
            <w:r w:rsidRPr="00D20051">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E7CCF4" w14:textId="77777777" w:rsidR="001A63C6" w:rsidRPr="00D20051" w:rsidRDefault="001A63C6" w:rsidP="00B73377">
            <w:pPr>
              <w:spacing w:before="40" w:after="40"/>
              <w:jc w:val="center"/>
              <w:rPr>
                <w:rFonts w:cs="Tahoma"/>
                <w:sz w:val="14"/>
              </w:rPr>
            </w:pPr>
            <w:r w:rsidRPr="00D20051">
              <w:rPr>
                <w:rFonts w:cs="Tahoma"/>
                <w:sz w:val="13"/>
              </w:rPr>
              <w:t>P</w:t>
            </w:r>
          </w:p>
        </w:tc>
        <w:tc>
          <w:tcPr>
            <w:tcW w:w="450" w:type="dxa"/>
            <w:tcBorders>
              <w:bottom w:val="single" w:sz="4" w:space="0" w:color="auto"/>
            </w:tcBorders>
            <w:shd w:val="clear" w:color="auto" w:fill="auto"/>
            <w:vAlign w:val="center"/>
          </w:tcPr>
          <w:p w14:paraId="56E7CCF5" w14:textId="77777777" w:rsidR="001A63C6" w:rsidRPr="00D20051" w:rsidRDefault="001A63C6" w:rsidP="00B73377">
            <w:pPr>
              <w:spacing w:before="40" w:after="40"/>
              <w:jc w:val="center"/>
              <w:rPr>
                <w:rFonts w:cs="Tahoma"/>
                <w:sz w:val="14"/>
              </w:rPr>
            </w:pPr>
          </w:p>
        </w:tc>
        <w:tc>
          <w:tcPr>
            <w:tcW w:w="540" w:type="dxa"/>
            <w:tcBorders>
              <w:bottom w:val="single" w:sz="4" w:space="0" w:color="auto"/>
            </w:tcBorders>
            <w:shd w:val="clear" w:color="auto" w:fill="auto"/>
            <w:vAlign w:val="center"/>
          </w:tcPr>
          <w:p w14:paraId="56E7CCF6" w14:textId="77777777" w:rsidR="001A63C6" w:rsidRPr="00D20051" w:rsidRDefault="001A63C6" w:rsidP="00B73377">
            <w:pPr>
              <w:spacing w:before="40" w:after="40"/>
              <w:jc w:val="center"/>
              <w:rPr>
                <w:rFonts w:cs="Tahoma"/>
                <w:sz w:val="14"/>
              </w:rPr>
            </w:pPr>
            <w:r w:rsidRPr="00D20051">
              <w:rPr>
                <w:rFonts w:cs="Tahoma"/>
                <w:sz w:val="13"/>
              </w:rPr>
              <w:t>OL/OV</w:t>
            </w:r>
          </w:p>
        </w:tc>
      </w:tr>
      <w:tr w:rsidR="001A63C6" w:rsidRPr="00D20051" w14:paraId="56E7CD05" w14:textId="77777777" w:rsidTr="00B73377">
        <w:trPr>
          <w:trHeight w:val="145"/>
        </w:trPr>
        <w:tc>
          <w:tcPr>
            <w:tcW w:w="2734" w:type="dxa"/>
            <w:gridSpan w:val="2"/>
            <w:tcBorders>
              <w:bottom w:val="single" w:sz="4" w:space="0" w:color="auto"/>
            </w:tcBorders>
            <w:shd w:val="clear" w:color="auto" w:fill="FABF8F"/>
          </w:tcPr>
          <w:p w14:paraId="56E7CCF8" w14:textId="77777777" w:rsidR="001A63C6" w:rsidRPr="00D20051" w:rsidRDefault="001A63C6" w:rsidP="00B73377">
            <w:pPr>
              <w:pStyle w:val="ProductNames"/>
              <w:spacing w:before="40" w:after="40"/>
              <w:rPr>
                <w:rFonts w:ascii="Tahoma" w:hAnsi="Tahoma" w:cs="Tahoma"/>
                <w:sz w:val="14"/>
              </w:rPr>
            </w:pPr>
            <w:bookmarkStart w:id="149" w:name="_Toc357601035"/>
            <w:r w:rsidRPr="00D20051">
              <w:rPr>
                <w:rFonts w:ascii="Tahoma" w:hAnsi="Tahoma" w:cs="Tahoma"/>
                <w:sz w:val="14"/>
              </w:rPr>
              <w:t>Bing Maps Public Website Usage 840K Transactions Monthly Sub</w:t>
            </w:r>
            <w:bookmarkEnd w:id="149"/>
          </w:p>
        </w:tc>
        <w:tc>
          <w:tcPr>
            <w:tcW w:w="450" w:type="dxa"/>
            <w:tcBorders>
              <w:bottom w:val="single" w:sz="4" w:space="0" w:color="auto"/>
            </w:tcBorders>
            <w:shd w:val="clear" w:color="auto" w:fill="FABF8F"/>
            <w:vAlign w:val="center"/>
          </w:tcPr>
          <w:p w14:paraId="56E7CCF9" w14:textId="77777777" w:rsidR="001A63C6" w:rsidRPr="00D20051" w:rsidRDefault="001E528E" w:rsidP="00B73377">
            <w:pPr>
              <w:spacing w:before="40" w:after="40"/>
              <w:jc w:val="center"/>
              <w:rPr>
                <w:rFonts w:ascii="Trebuchet MS" w:hAnsi="Trebuchet MS" w:cs="Tahoma"/>
                <w:b/>
                <w:sz w:val="13"/>
                <w:szCs w:val="13"/>
              </w:rPr>
            </w:pPr>
            <w:hyperlink w:anchor="_32_SL_Add-On" w:history="1">
              <w:r w:rsidR="00D12347" w:rsidRPr="00D20051">
                <w:rPr>
                  <w:rStyle w:val="Hyperlink"/>
                  <w:rFonts w:ascii="Trebuchet MS" w:hAnsi="Trebuchet MS"/>
                  <w:b/>
                  <w:sz w:val="13"/>
                  <w:szCs w:val="13"/>
                </w:rPr>
                <w:t>32</w:t>
              </w:r>
            </w:hyperlink>
          </w:p>
        </w:tc>
        <w:tc>
          <w:tcPr>
            <w:tcW w:w="450" w:type="dxa"/>
            <w:tcBorders>
              <w:bottom w:val="single" w:sz="4" w:space="0" w:color="auto"/>
            </w:tcBorders>
            <w:shd w:val="clear" w:color="auto" w:fill="FABF8F"/>
            <w:vAlign w:val="center"/>
          </w:tcPr>
          <w:p w14:paraId="56E7CCFA" w14:textId="77777777" w:rsidR="001A63C6" w:rsidRPr="00D20051" w:rsidRDefault="00D15BAA" w:rsidP="00B73377">
            <w:pPr>
              <w:spacing w:before="40" w:after="40"/>
              <w:jc w:val="center"/>
              <w:rPr>
                <w:rFonts w:cs="Tahoma"/>
                <w:sz w:val="14"/>
              </w:rPr>
            </w:pPr>
            <w:r w:rsidRPr="00D20051">
              <w:rPr>
                <w:rFonts w:cs="Tahoma"/>
                <w:sz w:val="14"/>
              </w:rPr>
              <w:t>4/13</w:t>
            </w:r>
          </w:p>
        </w:tc>
        <w:tc>
          <w:tcPr>
            <w:tcW w:w="360" w:type="dxa"/>
            <w:tcBorders>
              <w:bottom w:val="single" w:sz="4" w:space="0" w:color="auto"/>
              <w:right w:val="single" w:sz="18" w:space="0" w:color="auto"/>
            </w:tcBorders>
            <w:shd w:val="clear" w:color="auto" w:fill="FABF8F"/>
            <w:vAlign w:val="center"/>
          </w:tcPr>
          <w:p w14:paraId="56E7CCFB" w14:textId="77777777" w:rsidR="001A63C6" w:rsidRPr="00D20051" w:rsidRDefault="001A63C6" w:rsidP="00B73377">
            <w:pPr>
              <w:spacing w:before="40" w:after="40"/>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6E7CCFC" w14:textId="77777777" w:rsidR="001A63C6" w:rsidRPr="00D20051" w:rsidRDefault="001A63C6" w:rsidP="00B73377">
            <w:pPr>
              <w:spacing w:before="40" w:after="40"/>
              <w:jc w:val="center"/>
              <w:rPr>
                <w:rFonts w:cs="Tahoma"/>
                <w:sz w:val="14"/>
              </w:rPr>
            </w:pPr>
            <w:r w:rsidRPr="00D20051">
              <w:rPr>
                <w:rFonts w:cs="Tahoma"/>
                <w:sz w:val="14"/>
              </w:rPr>
              <w:t>200 crediti</w:t>
            </w:r>
          </w:p>
        </w:tc>
        <w:tc>
          <w:tcPr>
            <w:tcW w:w="450" w:type="dxa"/>
            <w:tcBorders>
              <w:left w:val="single" w:sz="18" w:space="0" w:color="auto"/>
              <w:bottom w:val="single" w:sz="4" w:space="0" w:color="auto"/>
            </w:tcBorders>
            <w:shd w:val="clear" w:color="auto" w:fill="FABF8F"/>
            <w:vAlign w:val="center"/>
          </w:tcPr>
          <w:p w14:paraId="56E7CCFD" w14:textId="77777777" w:rsidR="001A63C6" w:rsidRPr="00D20051" w:rsidRDefault="001A63C6" w:rsidP="00B73377">
            <w:pPr>
              <w:spacing w:before="40" w:after="40"/>
              <w:jc w:val="center"/>
              <w:rPr>
                <w:rFonts w:cs="Tahoma"/>
                <w:sz w:val="14"/>
              </w:rPr>
            </w:pPr>
            <w:r w:rsidRPr="00D20051">
              <w:rPr>
                <w:rFonts w:cs="Tahoma"/>
                <w:sz w:val="14"/>
              </w:rPr>
              <w:t>200</w:t>
            </w:r>
          </w:p>
        </w:tc>
        <w:tc>
          <w:tcPr>
            <w:tcW w:w="450" w:type="dxa"/>
            <w:tcBorders>
              <w:bottom w:val="single" w:sz="4" w:space="0" w:color="auto"/>
            </w:tcBorders>
            <w:shd w:val="clear" w:color="auto" w:fill="FABF8F"/>
            <w:vAlign w:val="center"/>
          </w:tcPr>
          <w:p w14:paraId="56E7CCFE" w14:textId="77777777" w:rsidR="001A63C6" w:rsidRPr="00D20051" w:rsidRDefault="001A63C6" w:rsidP="00B73377">
            <w:pPr>
              <w:spacing w:before="40" w:after="40"/>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56E7CCFF" w14:textId="77777777" w:rsidR="001A63C6" w:rsidRPr="00D20051" w:rsidRDefault="001A63C6" w:rsidP="00B73377">
            <w:pPr>
              <w:spacing w:before="40" w:after="40"/>
              <w:jc w:val="center"/>
              <w:rPr>
                <w:rFonts w:cs="Tahoma"/>
                <w:sz w:val="14"/>
              </w:rPr>
            </w:pPr>
          </w:p>
        </w:tc>
        <w:tc>
          <w:tcPr>
            <w:tcW w:w="450" w:type="dxa"/>
            <w:tcBorders>
              <w:left w:val="single" w:sz="18" w:space="0" w:color="auto"/>
              <w:bottom w:val="single" w:sz="4" w:space="0" w:color="auto"/>
            </w:tcBorders>
            <w:shd w:val="clear" w:color="auto" w:fill="FABF8F"/>
            <w:vAlign w:val="center"/>
          </w:tcPr>
          <w:p w14:paraId="56E7CD00" w14:textId="77777777" w:rsidR="001A63C6" w:rsidRPr="00D20051" w:rsidRDefault="001A63C6" w:rsidP="00B73377">
            <w:pPr>
              <w:spacing w:before="40" w:after="40"/>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56E7CD01" w14:textId="77777777" w:rsidR="001A63C6" w:rsidRPr="00D20051" w:rsidRDefault="001A63C6" w:rsidP="00B73377">
            <w:pPr>
              <w:spacing w:before="40" w:after="40"/>
              <w:jc w:val="center"/>
              <w:rPr>
                <w:rFonts w:cs="Tahoma"/>
                <w:sz w:val="14"/>
              </w:rPr>
            </w:pPr>
            <w:r w:rsidRPr="00D20051">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E7CD02" w14:textId="77777777" w:rsidR="001A63C6" w:rsidRPr="00D20051" w:rsidRDefault="001A63C6" w:rsidP="00B73377">
            <w:pPr>
              <w:spacing w:before="40" w:after="40"/>
              <w:jc w:val="center"/>
              <w:rPr>
                <w:rFonts w:cs="Tahoma"/>
                <w:sz w:val="14"/>
              </w:rPr>
            </w:pPr>
            <w:r w:rsidRPr="00D20051">
              <w:rPr>
                <w:rFonts w:cs="Tahoma"/>
                <w:sz w:val="13"/>
              </w:rPr>
              <w:t>P</w:t>
            </w:r>
          </w:p>
        </w:tc>
        <w:tc>
          <w:tcPr>
            <w:tcW w:w="450" w:type="dxa"/>
            <w:tcBorders>
              <w:bottom w:val="single" w:sz="4" w:space="0" w:color="auto"/>
            </w:tcBorders>
            <w:shd w:val="clear" w:color="auto" w:fill="FABF8F"/>
            <w:vAlign w:val="center"/>
          </w:tcPr>
          <w:p w14:paraId="56E7CD03" w14:textId="77777777" w:rsidR="001A63C6" w:rsidRPr="00D20051" w:rsidRDefault="001A63C6" w:rsidP="00B73377">
            <w:pPr>
              <w:spacing w:before="40" w:after="40"/>
              <w:jc w:val="center"/>
              <w:rPr>
                <w:rFonts w:cs="Tahoma"/>
                <w:sz w:val="14"/>
              </w:rPr>
            </w:pPr>
          </w:p>
        </w:tc>
        <w:tc>
          <w:tcPr>
            <w:tcW w:w="540" w:type="dxa"/>
            <w:tcBorders>
              <w:bottom w:val="single" w:sz="4" w:space="0" w:color="auto"/>
            </w:tcBorders>
            <w:shd w:val="clear" w:color="auto" w:fill="FABF8F"/>
            <w:vAlign w:val="center"/>
          </w:tcPr>
          <w:p w14:paraId="56E7CD04" w14:textId="77777777" w:rsidR="001A63C6" w:rsidRPr="00D20051" w:rsidRDefault="001A63C6" w:rsidP="00B73377">
            <w:pPr>
              <w:spacing w:before="40" w:after="40"/>
              <w:jc w:val="center"/>
              <w:rPr>
                <w:rFonts w:cs="Tahoma"/>
                <w:sz w:val="14"/>
              </w:rPr>
            </w:pPr>
            <w:r w:rsidRPr="00D20051">
              <w:rPr>
                <w:rFonts w:cs="Tahoma"/>
                <w:sz w:val="13"/>
              </w:rPr>
              <w:t>OL/OV</w:t>
            </w:r>
          </w:p>
        </w:tc>
      </w:tr>
      <w:tr w:rsidR="001A63C6" w:rsidRPr="00D20051" w14:paraId="56E7CD13" w14:textId="77777777" w:rsidTr="00B73377">
        <w:trPr>
          <w:trHeight w:val="145"/>
        </w:trPr>
        <w:tc>
          <w:tcPr>
            <w:tcW w:w="2734" w:type="dxa"/>
            <w:gridSpan w:val="2"/>
            <w:tcBorders>
              <w:bottom w:val="single" w:sz="4" w:space="0" w:color="auto"/>
            </w:tcBorders>
            <w:shd w:val="clear" w:color="auto" w:fill="auto"/>
          </w:tcPr>
          <w:p w14:paraId="56E7CD06" w14:textId="77777777" w:rsidR="001A63C6" w:rsidRPr="00D20051" w:rsidRDefault="001A63C6" w:rsidP="00B73377">
            <w:pPr>
              <w:pStyle w:val="ProductNames"/>
              <w:spacing w:before="40" w:after="40"/>
              <w:rPr>
                <w:rFonts w:ascii="Tahoma" w:hAnsi="Tahoma" w:cs="Tahoma"/>
                <w:sz w:val="14"/>
              </w:rPr>
            </w:pPr>
            <w:bookmarkStart w:id="150" w:name="_Toc357601036"/>
            <w:r w:rsidRPr="00D20051">
              <w:rPr>
                <w:rFonts w:ascii="Tahoma" w:hAnsi="Tahoma" w:cs="Tahoma"/>
                <w:sz w:val="14"/>
              </w:rPr>
              <w:t>Bing Maps Public Website Usage 2.5m Transactions Monthly Sub</w:t>
            </w:r>
            <w:bookmarkEnd w:id="150"/>
          </w:p>
        </w:tc>
        <w:tc>
          <w:tcPr>
            <w:tcW w:w="450" w:type="dxa"/>
            <w:tcBorders>
              <w:bottom w:val="single" w:sz="4" w:space="0" w:color="auto"/>
            </w:tcBorders>
            <w:shd w:val="clear" w:color="auto" w:fill="auto"/>
            <w:vAlign w:val="center"/>
          </w:tcPr>
          <w:p w14:paraId="56E7CD07" w14:textId="77777777" w:rsidR="001A63C6" w:rsidRPr="00D20051" w:rsidRDefault="001E528E" w:rsidP="00B73377">
            <w:pPr>
              <w:spacing w:before="40" w:after="40"/>
              <w:jc w:val="center"/>
              <w:rPr>
                <w:rFonts w:ascii="Trebuchet MS" w:hAnsi="Trebuchet MS" w:cs="Tahoma"/>
                <w:b/>
                <w:sz w:val="13"/>
                <w:szCs w:val="13"/>
              </w:rPr>
            </w:pPr>
            <w:hyperlink w:anchor="_32_SL_Add-On" w:history="1">
              <w:r w:rsidR="00D12347" w:rsidRPr="00D20051">
                <w:rPr>
                  <w:rStyle w:val="Hyperlink"/>
                  <w:rFonts w:ascii="Trebuchet MS" w:hAnsi="Trebuchet MS"/>
                  <w:b/>
                  <w:sz w:val="13"/>
                  <w:szCs w:val="13"/>
                </w:rPr>
                <w:t>32</w:t>
              </w:r>
            </w:hyperlink>
          </w:p>
        </w:tc>
        <w:tc>
          <w:tcPr>
            <w:tcW w:w="450" w:type="dxa"/>
            <w:tcBorders>
              <w:bottom w:val="single" w:sz="4" w:space="0" w:color="auto"/>
            </w:tcBorders>
            <w:shd w:val="clear" w:color="auto" w:fill="auto"/>
            <w:vAlign w:val="center"/>
          </w:tcPr>
          <w:p w14:paraId="56E7CD08" w14:textId="77777777" w:rsidR="001A63C6" w:rsidRPr="00D20051" w:rsidRDefault="00D15BAA" w:rsidP="00B73377">
            <w:pPr>
              <w:spacing w:before="40" w:after="40"/>
              <w:jc w:val="center"/>
              <w:rPr>
                <w:rFonts w:cs="Tahoma"/>
                <w:sz w:val="14"/>
              </w:rPr>
            </w:pPr>
            <w:r w:rsidRPr="00D20051">
              <w:rPr>
                <w:rFonts w:cs="Tahoma"/>
                <w:sz w:val="14"/>
              </w:rPr>
              <w:t>4/13</w:t>
            </w:r>
          </w:p>
        </w:tc>
        <w:tc>
          <w:tcPr>
            <w:tcW w:w="360" w:type="dxa"/>
            <w:tcBorders>
              <w:bottom w:val="single" w:sz="4" w:space="0" w:color="auto"/>
              <w:right w:val="single" w:sz="18" w:space="0" w:color="auto"/>
            </w:tcBorders>
            <w:shd w:val="clear" w:color="auto" w:fill="auto"/>
            <w:vAlign w:val="center"/>
          </w:tcPr>
          <w:p w14:paraId="56E7CD09" w14:textId="77777777" w:rsidR="001A63C6" w:rsidRPr="00D20051" w:rsidRDefault="001A63C6" w:rsidP="00B73377">
            <w:pPr>
              <w:spacing w:before="40" w:after="40"/>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6E7CD0A" w14:textId="77777777" w:rsidR="001A63C6" w:rsidRPr="00D20051" w:rsidRDefault="001A63C6" w:rsidP="00B73377">
            <w:pPr>
              <w:spacing w:before="40" w:after="40"/>
              <w:jc w:val="center"/>
              <w:rPr>
                <w:rFonts w:cs="Tahoma"/>
                <w:sz w:val="14"/>
              </w:rPr>
            </w:pPr>
            <w:r w:rsidRPr="00D20051">
              <w:rPr>
                <w:rFonts w:cs="Tahoma"/>
                <w:sz w:val="14"/>
              </w:rPr>
              <w:t>200 crediti</w:t>
            </w:r>
          </w:p>
        </w:tc>
        <w:tc>
          <w:tcPr>
            <w:tcW w:w="450" w:type="dxa"/>
            <w:tcBorders>
              <w:left w:val="single" w:sz="18" w:space="0" w:color="auto"/>
              <w:bottom w:val="single" w:sz="4" w:space="0" w:color="auto"/>
            </w:tcBorders>
            <w:shd w:val="clear" w:color="auto" w:fill="auto"/>
            <w:vAlign w:val="center"/>
          </w:tcPr>
          <w:p w14:paraId="56E7CD0B" w14:textId="77777777" w:rsidR="001A63C6" w:rsidRPr="00D20051" w:rsidRDefault="001A63C6" w:rsidP="00B73377">
            <w:pPr>
              <w:spacing w:before="40" w:after="40"/>
              <w:jc w:val="center"/>
              <w:rPr>
                <w:rFonts w:cs="Tahoma"/>
                <w:sz w:val="14"/>
              </w:rPr>
            </w:pPr>
            <w:r w:rsidRPr="00D20051">
              <w:rPr>
                <w:rFonts w:cs="Tahoma"/>
                <w:sz w:val="14"/>
              </w:rPr>
              <w:t>200</w:t>
            </w:r>
          </w:p>
        </w:tc>
        <w:tc>
          <w:tcPr>
            <w:tcW w:w="450" w:type="dxa"/>
            <w:tcBorders>
              <w:bottom w:val="single" w:sz="4" w:space="0" w:color="auto"/>
            </w:tcBorders>
            <w:shd w:val="clear" w:color="auto" w:fill="auto"/>
            <w:vAlign w:val="center"/>
          </w:tcPr>
          <w:p w14:paraId="56E7CD0C" w14:textId="77777777" w:rsidR="001A63C6" w:rsidRPr="00D20051" w:rsidRDefault="001A63C6" w:rsidP="00B73377">
            <w:pPr>
              <w:spacing w:before="40" w:after="40"/>
              <w:jc w:val="center"/>
              <w:rPr>
                <w:rFonts w:cs="Tahoma"/>
                <w:sz w:val="14"/>
              </w:rPr>
            </w:pPr>
          </w:p>
        </w:tc>
        <w:tc>
          <w:tcPr>
            <w:tcW w:w="450" w:type="dxa"/>
            <w:tcBorders>
              <w:bottom w:val="single" w:sz="4" w:space="0" w:color="auto"/>
              <w:right w:val="single" w:sz="18" w:space="0" w:color="auto"/>
            </w:tcBorders>
            <w:shd w:val="clear" w:color="auto" w:fill="auto"/>
            <w:vAlign w:val="center"/>
          </w:tcPr>
          <w:p w14:paraId="56E7CD0D" w14:textId="77777777" w:rsidR="001A63C6" w:rsidRPr="00D20051" w:rsidRDefault="001A63C6" w:rsidP="00B73377">
            <w:pPr>
              <w:spacing w:before="40" w:after="40"/>
              <w:jc w:val="center"/>
              <w:rPr>
                <w:rFonts w:cs="Tahoma"/>
                <w:sz w:val="14"/>
              </w:rPr>
            </w:pPr>
          </w:p>
        </w:tc>
        <w:tc>
          <w:tcPr>
            <w:tcW w:w="450" w:type="dxa"/>
            <w:tcBorders>
              <w:left w:val="single" w:sz="18" w:space="0" w:color="auto"/>
              <w:bottom w:val="single" w:sz="4" w:space="0" w:color="auto"/>
            </w:tcBorders>
            <w:shd w:val="clear" w:color="auto" w:fill="auto"/>
            <w:vAlign w:val="center"/>
          </w:tcPr>
          <w:p w14:paraId="56E7CD0E" w14:textId="77777777" w:rsidR="001A63C6" w:rsidRPr="00D20051" w:rsidRDefault="001A63C6" w:rsidP="00B73377">
            <w:pPr>
              <w:spacing w:before="40" w:after="40"/>
              <w:jc w:val="center"/>
              <w:rPr>
                <w:rFonts w:cs="Tahoma"/>
                <w:sz w:val="14"/>
              </w:rPr>
            </w:pPr>
          </w:p>
        </w:tc>
        <w:tc>
          <w:tcPr>
            <w:tcW w:w="450" w:type="dxa"/>
            <w:tcBorders>
              <w:bottom w:val="single" w:sz="4" w:space="0" w:color="auto"/>
              <w:right w:val="single" w:sz="18" w:space="0" w:color="auto"/>
            </w:tcBorders>
            <w:shd w:val="clear" w:color="auto" w:fill="auto"/>
            <w:vAlign w:val="center"/>
          </w:tcPr>
          <w:p w14:paraId="56E7CD0F" w14:textId="77777777" w:rsidR="001A63C6" w:rsidRPr="00D20051" w:rsidRDefault="001A63C6" w:rsidP="00B73377">
            <w:pPr>
              <w:spacing w:before="40" w:after="40"/>
              <w:jc w:val="center"/>
              <w:rPr>
                <w:rFonts w:cs="Tahoma"/>
                <w:sz w:val="14"/>
              </w:rPr>
            </w:pPr>
            <w:r w:rsidRPr="00D20051">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E7CD10" w14:textId="77777777" w:rsidR="001A63C6" w:rsidRPr="00D20051" w:rsidRDefault="001A63C6" w:rsidP="00B73377">
            <w:pPr>
              <w:spacing w:before="40" w:after="40"/>
              <w:jc w:val="center"/>
              <w:rPr>
                <w:rFonts w:cs="Tahoma"/>
                <w:sz w:val="14"/>
              </w:rPr>
            </w:pPr>
            <w:r w:rsidRPr="00D20051">
              <w:rPr>
                <w:rFonts w:cs="Tahoma"/>
                <w:sz w:val="13"/>
              </w:rPr>
              <w:t>P</w:t>
            </w:r>
          </w:p>
        </w:tc>
        <w:tc>
          <w:tcPr>
            <w:tcW w:w="450" w:type="dxa"/>
            <w:tcBorders>
              <w:bottom w:val="single" w:sz="4" w:space="0" w:color="auto"/>
            </w:tcBorders>
            <w:shd w:val="clear" w:color="auto" w:fill="auto"/>
            <w:vAlign w:val="center"/>
          </w:tcPr>
          <w:p w14:paraId="56E7CD11" w14:textId="77777777" w:rsidR="001A63C6" w:rsidRPr="00D20051" w:rsidRDefault="001A63C6" w:rsidP="00B73377">
            <w:pPr>
              <w:spacing w:before="40" w:after="40"/>
              <w:jc w:val="center"/>
              <w:rPr>
                <w:rFonts w:cs="Tahoma"/>
                <w:sz w:val="14"/>
              </w:rPr>
            </w:pPr>
          </w:p>
        </w:tc>
        <w:tc>
          <w:tcPr>
            <w:tcW w:w="540" w:type="dxa"/>
            <w:tcBorders>
              <w:bottom w:val="single" w:sz="4" w:space="0" w:color="auto"/>
            </w:tcBorders>
            <w:shd w:val="clear" w:color="auto" w:fill="auto"/>
            <w:vAlign w:val="center"/>
          </w:tcPr>
          <w:p w14:paraId="56E7CD12" w14:textId="77777777" w:rsidR="001A63C6" w:rsidRPr="00D20051" w:rsidRDefault="001A63C6" w:rsidP="00B73377">
            <w:pPr>
              <w:spacing w:before="40" w:after="40"/>
              <w:jc w:val="center"/>
              <w:rPr>
                <w:rFonts w:cs="Tahoma"/>
                <w:sz w:val="14"/>
              </w:rPr>
            </w:pPr>
            <w:r w:rsidRPr="00D20051">
              <w:rPr>
                <w:rFonts w:cs="Tahoma"/>
                <w:sz w:val="13"/>
              </w:rPr>
              <w:t>OL/OV</w:t>
            </w:r>
          </w:p>
        </w:tc>
      </w:tr>
      <w:tr w:rsidR="001A63C6" w:rsidRPr="00D20051" w14:paraId="56E7CD21" w14:textId="77777777" w:rsidTr="00B73377">
        <w:trPr>
          <w:trHeight w:val="145"/>
        </w:trPr>
        <w:tc>
          <w:tcPr>
            <w:tcW w:w="2734" w:type="dxa"/>
            <w:gridSpan w:val="2"/>
            <w:tcBorders>
              <w:bottom w:val="single" w:sz="4" w:space="0" w:color="auto"/>
            </w:tcBorders>
            <w:shd w:val="clear" w:color="auto" w:fill="FABF8F"/>
          </w:tcPr>
          <w:p w14:paraId="56E7CD14" w14:textId="77777777" w:rsidR="001A63C6" w:rsidRPr="00D20051" w:rsidRDefault="001A63C6" w:rsidP="00B73377">
            <w:pPr>
              <w:pStyle w:val="ProductNames"/>
              <w:spacing w:before="40" w:after="40"/>
              <w:rPr>
                <w:rFonts w:ascii="Tahoma" w:hAnsi="Tahoma" w:cs="Tahoma"/>
                <w:sz w:val="14"/>
              </w:rPr>
            </w:pPr>
            <w:bookmarkStart w:id="151" w:name="_Toc357601037"/>
            <w:r w:rsidRPr="00D20051">
              <w:rPr>
                <w:rFonts w:ascii="Tahoma" w:hAnsi="Tahoma" w:cs="Tahoma"/>
                <w:sz w:val="14"/>
              </w:rPr>
              <w:t>Bing Maps Public Website Usage 4.2m Transactions Monthly Sub</w:t>
            </w:r>
            <w:bookmarkEnd w:id="151"/>
          </w:p>
        </w:tc>
        <w:tc>
          <w:tcPr>
            <w:tcW w:w="450" w:type="dxa"/>
            <w:tcBorders>
              <w:bottom w:val="single" w:sz="4" w:space="0" w:color="auto"/>
            </w:tcBorders>
            <w:shd w:val="clear" w:color="auto" w:fill="FABF8F"/>
            <w:vAlign w:val="center"/>
          </w:tcPr>
          <w:p w14:paraId="56E7CD15" w14:textId="77777777" w:rsidR="001A63C6" w:rsidRPr="00D20051" w:rsidRDefault="001E528E" w:rsidP="00B73377">
            <w:pPr>
              <w:spacing w:before="40" w:after="40"/>
              <w:jc w:val="center"/>
              <w:rPr>
                <w:rFonts w:ascii="Trebuchet MS" w:hAnsi="Trebuchet MS" w:cs="Tahoma"/>
                <w:b/>
                <w:sz w:val="13"/>
                <w:szCs w:val="13"/>
              </w:rPr>
            </w:pPr>
            <w:hyperlink w:anchor="_32_SL_Add-On" w:history="1">
              <w:r w:rsidR="00D12347" w:rsidRPr="00D20051">
                <w:rPr>
                  <w:rStyle w:val="Hyperlink"/>
                  <w:rFonts w:ascii="Trebuchet MS" w:hAnsi="Trebuchet MS"/>
                  <w:b/>
                  <w:sz w:val="13"/>
                  <w:szCs w:val="13"/>
                </w:rPr>
                <w:t>32</w:t>
              </w:r>
            </w:hyperlink>
          </w:p>
        </w:tc>
        <w:tc>
          <w:tcPr>
            <w:tcW w:w="450" w:type="dxa"/>
            <w:tcBorders>
              <w:bottom w:val="single" w:sz="4" w:space="0" w:color="auto"/>
            </w:tcBorders>
            <w:shd w:val="clear" w:color="auto" w:fill="FABF8F"/>
            <w:vAlign w:val="center"/>
          </w:tcPr>
          <w:p w14:paraId="56E7CD16" w14:textId="77777777" w:rsidR="001A63C6" w:rsidRPr="00D20051" w:rsidRDefault="00D15BAA" w:rsidP="00B73377">
            <w:pPr>
              <w:spacing w:before="40" w:after="40"/>
              <w:jc w:val="center"/>
              <w:rPr>
                <w:rFonts w:cs="Tahoma"/>
                <w:sz w:val="14"/>
              </w:rPr>
            </w:pPr>
            <w:r w:rsidRPr="00D20051">
              <w:rPr>
                <w:rFonts w:cs="Tahoma"/>
                <w:sz w:val="14"/>
              </w:rPr>
              <w:t>4/13</w:t>
            </w:r>
          </w:p>
        </w:tc>
        <w:tc>
          <w:tcPr>
            <w:tcW w:w="360" w:type="dxa"/>
            <w:tcBorders>
              <w:bottom w:val="single" w:sz="4" w:space="0" w:color="auto"/>
              <w:right w:val="single" w:sz="18" w:space="0" w:color="auto"/>
            </w:tcBorders>
            <w:shd w:val="clear" w:color="auto" w:fill="FABF8F"/>
            <w:vAlign w:val="center"/>
          </w:tcPr>
          <w:p w14:paraId="56E7CD17" w14:textId="77777777" w:rsidR="001A63C6" w:rsidRPr="00D20051" w:rsidRDefault="001A63C6" w:rsidP="00B73377">
            <w:pPr>
              <w:spacing w:before="40" w:after="40"/>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6E7CD18" w14:textId="77777777" w:rsidR="001A63C6" w:rsidRPr="00D20051" w:rsidRDefault="001A63C6" w:rsidP="00B73377">
            <w:pPr>
              <w:spacing w:before="40" w:after="40"/>
              <w:jc w:val="center"/>
              <w:rPr>
                <w:rFonts w:cs="Tahoma"/>
                <w:sz w:val="14"/>
              </w:rPr>
            </w:pPr>
            <w:r w:rsidRPr="00D20051">
              <w:rPr>
                <w:rFonts w:cs="Tahoma"/>
                <w:sz w:val="14"/>
              </w:rPr>
              <w:t>200 crediti</w:t>
            </w:r>
          </w:p>
        </w:tc>
        <w:tc>
          <w:tcPr>
            <w:tcW w:w="450" w:type="dxa"/>
            <w:tcBorders>
              <w:left w:val="single" w:sz="18" w:space="0" w:color="auto"/>
              <w:bottom w:val="single" w:sz="4" w:space="0" w:color="auto"/>
            </w:tcBorders>
            <w:shd w:val="clear" w:color="auto" w:fill="FABF8F"/>
            <w:vAlign w:val="center"/>
          </w:tcPr>
          <w:p w14:paraId="56E7CD19" w14:textId="77777777" w:rsidR="001A63C6" w:rsidRPr="00D20051" w:rsidRDefault="001A63C6" w:rsidP="00B73377">
            <w:pPr>
              <w:spacing w:before="40" w:after="40"/>
              <w:jc w:val="center"/>
              <w:rPr>
                <w:rFonts w:cs="Tahoma"/>
                <w:sz w:val="14"/>
              </w:rPr>
            </w:pPr>
            <w:r w:rsidRPr="00D20051">
              <w:rPr>
                <w:rFonts w:cs="Tahoma"/>
                <w:sz w:val="14"/>
              </w:rPr>
              <w:t>200</w:t>
            </w:r>
          </w:p>
        </w:tc>
        <w:tc>
          <w:tcPr>
            <w:tcW w:w="450" w:type="dxa"/>
            <w:tcBorders>
              <w:bottom w:val="single" w:sz="4" w:space="0" w:color="auto"/>
            </w:tcBorders>
            <w:shd w:val="clear" w:color="auto" w:fill="FABF8F"/>
            <w:vAlign w:val="center"/>
          </w:tcPr>
          <w:p w14:paraId="56E7CD1A" w14:textId="77777777" w:rsidR="001A63C6" w:rsidRPr="00D20051" w:rsidRDefault="001A63C6" w:rsidP="00B73377">
            <w:pPr>
              <w:spacing w:before="40" w:after="40"/>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56E7CD1B" w14:textId="77777777" w:rsidR="001A63C6" w:rsidRPr="00D20051" w:rsidRDefault="001A63C6" w:rsidP="00B73377">
            <w:pPr>
              <w:spacing w:before="40" w:after="40"/>
              <w:jc w:val="center"/>
              <w:rPr>
                <w:rFonts w:cs="Tahoma"/>
                <w:sz w:val="14"/>
              </w:rPr>
            </w:pPr>
          </w:p>
        </w:tc>
        <w:tc>
          <w:tcPr>
            <w:tcW w:w="450" w:type="dxa"/>
            <w:tcBorders>
              <w:left w:val="single" w:sz="18" w:space="0" w:color="auto"/>
              <w:bottom w:val="single" w:sz="4" w:space="0" w:color="auto"/>
            </w:tcBorders>
            <w:shd w:val="clear" w:color="auto" w:fill="FABF8F"/>
            <w:vAlign w:val="center"/>
          </w:tcPr>
          <w:p w14:paraId="56E7CD1C" w14:textId="77777777" w:rsidR="001A63C6" w:rsidRPr="00D20051" w:rsidRDefault="001A63C6" w:rsidP="00B73377">
            <w:pPr>
              <w:spacing w:before="40" w:after="40"/>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56E7CD1D" w14:textId="77777777" w:rsidR="001A63C6" w:rsidRPr="00D20051" w:rsidRDefault="001A63C6" w:rsidP="00B73377">
            <w:pPr>
              <w:spacing w:before="40" w:after="40"/>
              <w:jc w:val="center"/>
              <w:rPr>
                <w:rFonts w:cs="Tahoma"/>
                <w:sz w:val="14"/>
              </w:rPr>
            </w:pPr>
            <w:r w:rsidRPr="00D20051">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E7CD1E" w14:textId="77777777" w:rsidR="001A63C6" w:rsidRPr="00D20051" w:rsidRDefault="001A63C6" w:rsidP="00B73377">
            <w:pPr>
              <w:spacing w:before="40" w:after="40"/>
              <w:jc w:val="center"/>
              <w:rPr>
                <w:rFonts w:cs="Tahoma"/>
                <w:sz w:val="14"/>
              </w:rPr>
            </w:pPr>
            <w:r w:rsidRPr="00D20051">
              <w:rPr>
                <w:rFonts w:cs="Tahoma"/>
                <w:sz w:val="13"/>
              </w:rPr>
              <w:t>P</w:t>
            </w:r>
          </w:p>
        </w:tc>
        <w:tc>
          <w:tcPr>
            <w:tcW w:w="450" w:type="dxa"/>
            <w:tcBorders>
              <w:bottom w:val="single" w:sz="4" w:space="0" w:color="auto"/>
            </w:tcBorders>
            <w:shd w:val="clear" w:color="auto" w:fill="FABF8F"/>
            <w:vAlign w:val="center"/>
          </w:tcPr>
          <w:p w14:paraId="56E7CD1F" w14:textId="77777777" w:rsidR="001A63C6" w:rsidRPr="00D20051" w:rsidRDefault="001A63C6" w:rsidP="00B73377">
            <w:pPr>
              <w:spacing w:before="40" w:after="40"/>
              <w:jc w:val="center"/>
              <w:rPr>
                <w:rFonts w:cs="Tahoma"/>
                <w:sz w:val="14"/>
              </w:rPr>
            </w:pPr>
          </w:p>
        </w:tc>
        <w:tc>
          <w:tcPr>
            <w:tcW w:w="540" w:type="dxa"/>
            <w:tcBorders>
              <w:bottom w:val="single" w:sz="4" w:space="0" w:color="auto"/>
            </w:tcBorders>
            <w:shd w:val="clear" w:color="auto" w:fill="FABF8F"/>
            <w:vAlign w:val="center"/>
          </w:tcPr>
          <w:p w14:paraId="56E7CD20" w14:textId="77777777" w:rsidR="001A63C6" w:rsidRPr="00D20051" w:rsidRDefault="001A63C6" w:rsidP="00B73377">
            <w:pPr>
              <w:spacing w:before="40" w:after="40"/>
              <w:jc w:val="center"/>
              <w:rPr>
                <w:rFonts w:cs="Tahoma"/>
                <w:sz w:val="14"/>
              </w:rPr>
            </w:pPr>
            <w:r w:rsidRPr="00D20051">
              <w:rPr>
                <w:rFonts w:cs="Tahoma"/>
                <w:sz w:val="13"/>
              </w:rPr>
              <w:t>OL/OV</w:t>
            </w:r>
          </w:p>
        </w:tc>
      </w:tr>
      <w:tr w:rsidR="001A63C6" w:rsidRPr="00D20051" w14:paraId="56E7CD2F" w14:textId="77777777" w:rsidTr="00B73377">
        <w:trPr>
          <w:trHeight w:val="145"/>
        </w:trPr>
        <w:tc>
          <w:tcPr>
            <w:tcW w:w="2734" w:type="dxa"/>
            <w:gridSpan w:val="2"/>
            <w:tcBorders>
              <w:bottom w:val="single" w:sz="4" w:space="0" w:color="auto"/>
            </w:tcBorders>
            <w:shd w:val="clear" w:color="auto" w:fill="auto"/>
          </w:tcPr>
          <w:p w14:paraId="56E7CD22" w14:textId="77777777" w:rsidR="001A63C6" w:rsidRPr="00D20051" w:rsidRDefault="001A63C6" w:rsidP="00B73377">
            <w:pPr>
              <w:pStyle w:val="ProductNames"/>
              <w:spacing w:before="40" w:after="40"/>
              <w:rPr>
                <w:rFonts w:ascii="Tahoma" w:hAnsi="Tahoma" w:cs="Tahoma"/>
                <w:sz w:val="14"/>
              </w:rPr>
            </w:pPr>
            <w:bookmarkStart w:id="152" w:name="_Toc357601038"/>
            <w:r w:rsidRPr="00D20051">
              <w:rPr>
                <w:rFonts w:ascii="Tahoma" w:hAnsi="Tahoma" w:cs="Tahoma"/>
                <w:sz w:val="14"/>
              </w:rPr>
              <w:t>Bing Maps Public Website Usage 8.4m Transactions Monthly Sub</w:t>
            </w:r>
            <w:bookmarkEnd w:id="152"/>
          </w:p>
        </w:tc>
        <w:tc>
          <w:tcPr>
            <w:tcW w:w="450" w:type="dxa"/>
            <w:tcBorders>
              <w:bottom w:val="single" w:sz="4" w:space="0" w:color="auto"/>
            </w:tcBorders>
            <w:shd w:val="clear" w:color="auto" w:fill="auto"/>
            <w:vAlign w:val="center"/>
          </w:tcPr>
          <w:p w14:paraId="56E7CD23" w14:textId="77777777" w:rsidR="001A63C6" w:rsidRPr="00D20051" w:rsidRDefault="001E528E" w:rsidP="00B73377">
            <w:pPr>
              <w:spacing w:before="40" w:after="40"/>
              <w:jc w:val="center"/>
              <w:rPr>
                <w:rFonts w:ascii="Trebuchet MS" w:hAnsi="Trebuchet MS" w:cs="Tahoma"/>
                <w:b/>
                <w:sz w:val="13"/>
                <w:szCs w:val="13"/>
              </w:rPr>
            </w:pPr>
            <w:hyperlink w:anchor="_32_SL_Add-On" w:history="1">
              <w:r w:rsidR="00D12347" w:rsidRPr="00D20051">
                <w:rPr>
                  <w:rStyle w:val="Hyperlink"/>
                  <w:rFonts w:ascii="Trebuchet MS" w:hAnsi="Trebuchet MS"/>
                  <w:b/>
                  <w:sz w:val="13"/>
                  <w:szCs w:val="13"/>
                </w:rPr>
                <w:t>32</w:t>
              </w:r>
            </w:hyperlink>
          </w:p>
        </w:tc>
        <w:tc>
          <w:tcPr>
            <w:tcW w:w="450" w:type="dxa"/>
            <w:tcBorders>
              <w:bottom w:val="single" w:sz="4" w:space="0" w:color="auto"/>
            </w:tcBorders>
            <w:shd w:val="clear" w:color="auto" w:fill="auto"/>
            <w:vAlign w:val="center"/>
          </w:tcPr>
          <w:p w14:paraId="56E7CD24" w14:textId="77777777" w:rsidR="001A63C6" w:rsidRPr="00D20051" w:rsidRDefault="00D15BAA" w:rsidP="00B73377">
            <w:pPr>
              <w:spacing w:before="40" w:after="40"/>
              <w:jc w:val="center"/>
              <w:rPr>
                <w:rFonts w:cs="Tahoma"/>
                <w:sz w:val="14"/>
              </w:rPr>
            </w:pPr>
            <w:r w:rsidRPr="00D20051">
              <w:rPr>
                <w:rFonts w:cs="Tahoma"/>
                <w:sz w:val="14"/>
              </w:rPr>
              <w:t>4/13</w:t>
            </w:r>
          </w:p>
        </w:tc>
        <w:tc>
          <w:tcPr>
            <w:tcW w:w="360" w:type="dxa"/>
            <w:tcBorders>
              <w:bottom w:val="single" w:sz="4" w:space="0" w:color="auto"/>
              <w:right w:val="single" w:sz="18" w:space="0" w:color="auto"/>
            </w:tcBorders>
            <w:shd w:val="clear" w:color="auto" w:fill="auto"/>
            <w:vAlign w:val="center"/>
          </w:tcPr>
          <w:p w14:paraId="56E7CD25" w14:textId="77777777" w:rsidR="001A63C6" w:rsidRPr="00D20051" w:rsidRDefault="001A63C6" w:rsidP="00B73377">
            <w:pPr>
              <w:spacing w:before="40" w:after="40"/>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6E7CD26" w14:textId="77777777" w:rsidR="001A63C6" w:rsidRPr="00D20051" w:rsidRDefault="001A63C6" w:rsidP="00B73377">
            <w:pPr>
              <w:spacing w:before="40" w:after="40"/>
              <w:jc w:val="center"/>
              <w:rPr>
                <w:rFonts w:cs="Tahoma"/>
                <w:sz w:val="14"/>
              </w:rPr>
            </w:pPr>
            <w:r w:rsidRPr="00D20051">
              <w:rPr>
                <w:rFonts w:cs="Tahoma"/>
                <w:sz w:val="14"/>
              </w:rPr>
              <w:t>200 crediti</w:t>
            </w:r>
          </w:p>
        </w:tc>
        <w:tc>
          <w:tcPr>
            <w:tcW w:w="450" w:type="dxa"/>
            <w:tcBorders>
              <w:left w:val="single" w:sz="18" w:space="0" w:color="auto"/>
              <w:bottom w:val="single" w:sz="4" w:space="0" w:color="auto"/>
            </w:tcBorders>
            <w:shd w:val="clear" w:color="auto" w:fill="auto"/>
            <w:vAlign w:val="center"/>
          </w:tcPr>
          <w:p w14:paraId="56E7CD27" w14:textId="77777777" w:rsidR="001A63C6" w:rsidRPr="00D20051" w:rsidRDefault="001A63C6" w:rsidP="00B73377">
            <w:pPr>
              <w:spacing w:before="40" w:after="40"/>
              <w:jc w:val="center"/>
              <w:rPr>
                <w:rFonts w:cs="Tahoma"/>
                <w:sz w:val="14"/>
              </w:rPr>
            </w:pPr>
            <w:r w:rsidRPr="00D20051">
              <w:rPr>
                <w:rFonts w:cs="Tahoma"/>
                <w:sz w:val="14"/>
              </w:rPr>
              <w:t>200</w:t>
            </w:r>
          </w:p>
        </w:tc>
        <w:tc>
          <w:tcPr>
            <w:tcW w:w="450" w:type="dxa"/>
            <w:tcBorders>
              <w:bottom w:val="single" w:sz="4" w:space="0" w:color="auto"/>
            </w:tcBorders>
            <w:shd w:val="clear" w:color="auto" w:fill="auto"/>
            <w:vAlign w:val="center"/>
          </w:tcPr>
          <w:p w14:paraId="56E7CD28" w14:textId="77777777" w:rsidR="001A63C6" w:rsidRPr="00D20051" w:rsidRDefault="001A63C6" w:rsidP="00B73377">
            <w:pPr>
              <w:spacing w:before="40" w:after="40"/>
              <w:jc w:val="center"/>
              <w:rPr>
                <w:rFonts w:cs="Tahoma"/>
                <w:sz w:val="14"/>
              </w:rPr>
            </w:pPr>
          </w:p>
        </w:tc>
        <w:tc>
          <w:tcPr>
            <w:tcW w:w="450" w:type="dxa"/>
            <w:tcBorders>
              <w:bottom w:val="single" w:sz="4" w:space="0" w:color="auto"/>
              <w:right w:val="single" w:sz="18" w:space="0" w:color="auto"/>
            </w:tcBorders>
            <w:shd w:val="clear" w:color="auto" w:fill="auto"/>
            <w:vAlign w:val="center"/>
          </w:tcPr>
          <w:p w14:paraId="56E7CD29" w14:textId="77777777" w:rsidR="001A63C6" w:rsidRPr="00D20051" w:rsidRDefault="001A63C6" w:rsidP="00B73377">
            <w:pPr>
              <w:spacing w:before="40" w:after="40"/>
              <w:jc w:val="center"/>
              <w:rPr>
                <w:rFonts w:cs="Tahoma"/>
                <w:sz w:val="14"/>
              </w:rPr>
            </w:pPr>
          </w:p>
        </w:tc>
        <w:tc>
          <w:tcPr>
            <w:tcW w:w="450" w:type="dxa"/>
            <w:tcBorders>
              <w:left w:val="single" w:sz="18" w:space="0" w:color="auto"/>
              <w:bottom w:val="single" w:sz="4" w:space="0" w:color="auto"/>
            </w:tcBorders>
            <w:shd w:val="clear" w:color="auto" w:fill="auto"/>
            <w:vAlign w:val="center"/>
          </w:tcPr>
          <w:p w14:paraId="56E7CD2A" w14:textId="77777777" w:rsidR="001A63C6" w:rsidRPr="00D20051" w:rsidRDefault="001A63C6" w:rsidP="00B73377">
            <w:pPr>
              <w:spacing w:before="40" w:after="40"/>
              <w:jc w:val="center"/>
              <w:rPr>
                <w:rFonts w:cs="Tahoma"/>
                <w:sz w:val="14"/>
              </w:rPr>
            </w:pPr>
          </w:p>
        </w:tc>
        <w:tc>
          <w:tcPr>
            <w:tcW w:w="450" w:type="dxa"/>
            <w:tcBorders>
              <w:bottom w:val="single" w:sz="4" w:space="0" w:color="auto"/>
              <w:right w:val="single" w:sz="18" w:space="0" w:color="auto"/>
            </w:tcBorders>
            <w:shd w:val="clear" w:color="auto" w:fill="auto"/>
            <w:vAlign w:val="center"/>
          </w:tcPr>
          <w:p w14:paraId="56E7CD2B" w14:textId="77777777" w:rsidR="001A63C6" w:rsidRPr="00D20051" w:rsidRDefault="001A63C6" w:rsidP="00B73377">
            <w:pPr>
              <w:spacing w:before="40" w:after="40"/>
              <w:jc w:val="center"/>
              <w:rPr>
                <w:rFonts w:cs="Tahoma"/>
                <w:sz w:val="14"/>
              </w:rPr>
            </w:pPr>
            <w:r w:rsidRPr="00D20051">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E7CD2C" w14:textId="77777777" w:rsidR="001A63C6" w:rsidRPr="00D20051" w:rsidRDefault="001A63C6" w:rsidP="00B73377">
            <w:pPr>
              <w:spacing w:before="40" w:after="40"/>
              <w:jc w:val="center"/>
              <w:rPr>
                <w:rFonts w:cs="Tahoma"/>
                <w:sz w:val="14"/>
              </w:rPr>
            </w:pPr>
            <w:r w:rsidRPr="00D20051">
              <w:rPr>
                <w:rFonts w:cs="Tahoma"/>
                <w:sz w:val="13"/>
              </w:rPr>
              <w:t>P</w:t>
            </w:r>
          </w:p>
        </w:tc>
        <w:tc>
          <w:tcPr>
            <w:tcW w:w="450" w:type="dxa"/>
            <w:tcBorders>
              <w:bottom w:val="single" w:sz="4" w:space="0" w:color="auto"/>
            </w:tcBorders>
            <w:shd w:val="clear" w:color="auto" w:fill="auto"/>
            <w:vAlign w:val="center"/>
          </w:tcPr>
          <w:p w14:paraId="56E7CD2D" w14:textId="77777777" w:rsidR="001A63C6" w:rsidRPr="00D20051" w:rsidRDefault="001A63C6" w:rsidP="00B73377">
            <w:pPr>
              <w:spacing w:before="40" w:after="40"/>
              <w:jc w:val="center"/>
              <w:rPr>
                <w:rFonts w:cs="Tahoma"/>
                <w:sz w:val="14"/>
              </w:rPr>
            </w:pPr>
          </w:p>
        </w:tc>
        <w:tc>
          <w:tcPr>
            <w:tcW w:w="540" w:type="dxa"/>
            <w:tcBorders>
              <w:bottom w:val="single" w:sz="4" w:space="0" w:color="auto"/>
            </w:tcBorders>
            <w:shd w:val="clear" w:color="auto" w:fill="auto"/>
            <w:vAlign w:val="center"/>
          </w:tcPr>
          <w:p w14:paraId="56E7CD2E" w14:textId="77777777" w:rsidR="001A63C6" w:rsidRPr="00D20051" w:rsidRDefault="001A63C6" w:rsidP="00B73377">
            <w:pPr>
              <w:spacing w:before="40" w:after="40"/>
              <w:jc w:val="center"/>
              <w:rPr>
                <w:rFonts w:cs="Tahoma"/>
                <w:sz w:val="14"/>
              </w:rPr>
            </w:pPr>
            <w:r w:rsidRPr="00D20051">
              <w:rPr>
                <w:rFonts w:cs="Tahoma"/>
                <w:sz w:val="13"/>
              </w:rPr>
              <w:t>OL/OV</w:t>
            </w:r>
          </w:p>
        </w:tc>
      </w:tr>
      <w:tr w:rsidR="00EF228F" w:rsidRPr="00D20051" w14:paraId="56E7CD3D" w14:textId="77777777" w:rsidTr="00B73377">
        <w:trPr>
          <w:trHeight w:val="145"/>
        </w:trPr>
        <w:tc>
          <w:tcPr>
            <w:tcW w:w="2734" w:type="dxa"/>
            <w:gridSpan w:val="2"/>
            <w:tcBorders>
              <w:bottom w:val="single" w:sz="4" w:space="0" w:color="auto"/>
            </w:tcBorders>
            <w:shd w:val="clear" w:color="auto" w:fill="FABF8F"/>
          </w:tcPr>
          <w:p w14:paraId="56E7CD30" w14:textId="77777777" w:rsidR="001A63C6" w:rsidRPr="00D20051" w:rsidRDefault="001A63C6" w:rsidP="00B73377">
            <w:pPr>
              <w:pStyle w:val="ProductNames"/>
              <w:spacing w:before="40" w:after="40"/>
              <w:rPr>
                <w:rFonts w:ascii="Tahoma" w:hAnsi="Tahoma" w:cs="Tahoma"/>
                <w:sz w:val="14"/>
              </w:rPr>
            </w:pPr>
            <w:bookmarkStart w:id="153" w:name="_Toc357601039"/>
            <w:r w:rsidRPr="00D20051">
              <w:rPr>
                <w:rFonts w:ascii="Tahoma" w:hAnsi="Tahoma" w:cs="Tahoma"/>
                <w:sz w:val="14"/>
              </w:rPr>
              <w:t>Bing Maps Public Website Usage Unlimited Transactions Monthly Sub</w:t>
            </w:r>
            <w:bookmarkEnd w:id="153"/>
          </w:p>
        </w:tc>
        <w:tc>
          <w:tcPr>
            <w:tcW w:w="450" w:type="dxa"/>
            <w:tcBorders>
              <w:bottom w:val="single" w:sz="4" w:space="0" w:color="auto"/>
            </w:tcBorders>
            <w:shd w:val="clear" w:color="auto" w:fill="FABF8F"/>
            <w:vAlign w:val="center"/>
          </w:tcPr>
          <w:p w14:paraId="56E7CD31" w14:textId="77777777" w:rsidR="001A63C6" w:rsidRPr="00D20051" w:rsidRDefault="001E528E" w:rsidP="00B73377">
            <w:pPr>
              <w:spacing w:before="40" w:after="40"/>
              <w:jc w:val="center"/>
              <w:rPr>
                <w:rFonts w:ascii="Trebuchet MS" w:hAnsi="Trebuchet MS" w:cs="Tahoma"/>
                <w:b/>
                <w:sz w:val="13"/>
                <w:szCs w:val="13"/>
              </w:rPr>
            </w:pPr>
            <w:hyperlink w:anchor="_32_SL_Add-On" w:history="1">
              <w:r w:rsidR="00D12347" w:rsidRPr="00D20051">
                <w:rPr>
                  <w:rStyle w:val="Hyperlink"/>
                  <w:rFonts w:ascii="Trebuchet MS" w:hAnsi="Trebuchet MS"/>
                  <w:b/>
                  <w:sz w:val="13"/>
                  <w:szCs w:val="13"/>
                </w:rPr>
                <w:t>32</w:t>
              </w:r>
            </w:hyperlink>
          </w:p>
        </w:tc>
        <w:tc>
          <w:tcPr>
            <w:tcW w:w="450" w:type="dxa"/>
            <w:tcBorders>
              <w:bottom w:val="single" w:sz="4" w:space="0" w:color="auto"/>
            </w:tcBorders>
            <w:shd w:val="clear" w:color="auto" w:fill="FABF8F"/>
            <w:vAlign w:val="center"/>
          </w:tcPr>
          <w:p w14:paraId="56E7CD32" w14:textId="77777777" w:rsidR="001A63C6" w:rsidRPr="00D20051" w:rsidRDefault="00D15BAA" w:rsidP="00B73377">
            <w:pPr>
              <w:spacing w:before="40" w:after="40"/>
              <w:jc w:val="center"/>
              <w:rPr>
                <w:rFonts w:cs="Tahoma"/>
                <w:sz w:val="14"/>
              </w:rPr>
            </w:pPr>
            <w:r w:rsidRPr="00D20051">
              <w:rPr>
                <w:rFonts w:cs="Tahoma"/>
                <w:sz w:val="14"/>
              </w:rPr>
              <w:t>4/13</w:t>
            </w:r>
          </w:p>
        </w:tc>
        <w:tc>
          <w:tcPr>
            <w:tcW w:w="360" w:type="dxa"/>
            <w:tcBorders>
              <w:bottom w:val="single" w:sz="4" w:space="0" w:color="auto"/>
              <w:right w:val="single" w:sz="18" w:space="0" w:color="auto"/>
            </w:tcBorders>
            <w:shd w:val="clear" w:color="auto" w:fill="FABF8F"/>
            <w:vAlign w:val="center"/>
          </w:tcPr>
          <w:p w14:paraId="56E7CD33" w14:textId="77777777" w:rsidR="001A63C6" w:rsidRPr="00D20051" w:rsidRDefault="001A63C6" w:rsidP="00B73377">
            <w:pPr>
              <w:spacing w:before="40" w:after="40"/>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6E7CD34" w14:textId="77777777" w:rsidR="001A63C6" w:rsidRPr="00D20051" w:rsidRDefault="001A63C6" w:rsidP="00B73377">
            <w:pPr>
              <w:spacing w:before="40" w:after="40"/>
              <w:jc w:val="center"/>
              <w:rPr>
                <w:rFonts w:cs="Tahoma"/>
                <w:sz w:val="14"/>
              </w:rPr>
            </w:pPr>
            <w:r w:rsidRPr="00D20051">
              <w:rPr>
                <w:rFonts w:cs="Tahoma"/>
                <w:sz w:val="14"/>
              </w:rPr>
              <w:t>200 crediti</w:t>
            </w:r>
          </w:p>
        </w:tc>
        <w:tc>
          <w:tcPr>
            <w:tcW w:w="450" w:type="dxa"/>
            <w:tcBorders>
              <w:left w:val="single" w:sz="18" w:space="0" w:color="auto"/>
              <w:bottom w:val="single" w:sz="4" w:space="0" w:color="auto"/>
            </w:tcBorders>
            <w:shd w:val="clear" w:color="auto" w:fill="FABF8F"/>
            <w:vAlign w:val="center"/>
          </w:tcPr>
          <w:p w14:paraId="56E7CD35" w14:textId="77777777" w:rsidR="001A63C6" w:rsidRPr="00D20051" w:rsidRDefault="001A63C6" w:rsidP="00B73377">
            <w:pPr>
              <w:spacing w:before="40" w:after="40"/>
              <w:jc w:val="center"/>
              <w:rPr>
                <w:rFonts w:cs="Tahoma"/>
                <w:sz w:val="14"/>
              </w:rPr>
            </w:pPr>
            <w:r w:rsidRPr="00D20051">
              <w:rPr>
                <w:rFonts w:cs="Tahoma"/>
                <w:sz w:val="14"/>
              </w:rPr>
              <w:t>200</w:t>
            </w:r>
          </w:p>
        </w:tc>
        <w:tc>
          <w:tcPr>
            <w:tcW w:w="450" w:type="dxa"/>
            <w:tcBorders>
              <w:bottom w:val="single" w:sz="4" w:space="0" w:color="auto"/>
            </w:tcBorders>
            <w:shd w:val="clear" w:color="auto" w:fill="FABF8F"/>
            <w:vAlign w:val="center"/>
          </w:tcPr>
          <w:p w14:paraId="56E7CD36" w14:textId="77777777" w:rsidR="001A63C6" w:rsidRPr="00D20051" w:rsidRDefault="001A63C6" w:rsidP="00B73377">
            <w:pPr>
              <w:spacing w:before="40" w:after="40"/>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56E7CD37" w14:textId="77777777" w:rsidR="001A63C6" w:rsidRPr="00D20051" w:rsidRDefault="001A63C6" w:rsidP="00B73377">
            <w:pPr>
              <w:spacing w:before="40" w:after="40"/>
              <w:jc w:val="center"/>
              <w:rPr>
                <w:rFonts w:cs="Tahoma"/>
                <w:sz w:val="14"/>
              </w:rPr>
            </w:pPr>
          </w:p>
        </w:tc>
        <w:tc>
          <w:tcPr>
            <w:tcW w:w="450" w:type="dxa"/>
            <w:tcBorders>
              <w:left w:val="single" w:sz="18" w:space="0" w:color="auto"/>
              <w:bottom w:val="single" w:sz="4" w:space="0" w:color="auto"/>
            </w:tcBorders>
            <w:shd w:val="clear" w:color="auto" w:fill="FABF8F"/>
            <w:vAlign w:val="center"/>
          </w:tcPr>
          <w:p w14:paraId="56E7CD38" w14:textId="77777777" w:rsidR="001A63C6" w:rsidRPr="00D20051" w:rsidRDefault="001A63C6" w:rsidP="00B73377">
            <w:pPr>
              <w:spacing w:before="40" w:after="40"/>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56E7CD39" w14:textId="77777777" w:rsidR="001A63C6" w:rsidRPr="00D20051" w:rsidRDefault="001A63C6" w:rsidP="00B73377">
            <w:pPr>
              <w:spacing w:before="40" w:after="40"/>
              <w:jc w:val="center"/>
              <w:rPr>
                <w:rFonts w:cs="Tahoma"/>
                <w:b/>
                <w:sz w:val="14"/>
              </w:rPr>
            </w:pPr>
            <w:r w:rsidRPr="00D20051">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E7CD3A" w14:textId="77777777" w:rsidR="001A63C6" w:rsidRPr="00D20051" w:rsidRDefault="001A63C6" w:rsidP="00B73377">
            <w:pPr>
              <w:spacing w:before="40" w:after="40"/>
              <w:jc w:val="center"/>
              <w:rPr>
                <w:rFonts w:cs="Tahoma"/>
                <w:sz w:val="14"/>
              </w:rPr>
            </w:pPr>
            <w:r w:rsidRPr="00D20051">
              <w:rPr>
                <w:rFonts w:cs="Tahoma"/>
                <w:sz w:val="13"/>
              </w:rPr>
              <w:t>P</w:t>
            </w:r>
          </w:p>
        </w:tc>
        <w:tc>
          <w:tcPr>
            <w:tcW w:w="450" w:type="dxa"/>
            <w:tcBorders>
              <w:bottom w:val="single" w:sz="4" w:space="0" w:color="auto"/>
            </w:tcBorders>
            <w:shd w:val="clear" w:color="auto" w:fill="FABF8F"/>
            <w:vAlign w:val="center"/>
          </w:tcPr>
          <w:p w14:paraId="56E7CD3B" w14:textId="77777777" w:rsidR="001A63C6" w:rsidRPr="00D20051" w:rsidRDefault="001A63C6" w:rsidP="00B73377">
            <w:pPr>
              <w:spacing w:before="40" w:after="40"/>
              <w:jc w:val="center"/>
              <w:rPr>
                <w:rFonts w:cs="Tahoma"/>
                <w:sz w:val="14"/>
              </w:rPr>
            </w:pPr>
          </w:p>
        </w:tc>
        <w:tc>
          <w:tcPr>
            <w:tcW w:w="540" w:type="dxa"/>
            <w:tcBorders>
              <w:bottom w:val="single" w:sz="4" w:space="0" w:color="auto"/>
            </w:tcBorders>
            <w:shd w:val="clear" w:color="auto" w:fill="FABF8F"/>
            <w:vAlign w:val="center"/>
          </w:tcPr>
          <w:p w14:paraId="56E7CD3C" w14:textId="77777777" w:rsidR="001A63C6" w:rsidRPr="00D20051" w:rsidRDefault="001A63C6" w:rsidP="00B73377">
            <w:pPr>
              <w:spacing w:before="40" w:after="40"/>
              <w:jc w:val="center"/>
              <w:rPr>
                <w:rFonts w:cs="Tahoma"/>
                <w:sz w:val="14"/>
              </w:rPr>
            </w:pPr>
            <w:r w:rsidRPr="00D20051">
              <w:rPr>
                <w:rFonts w:cs="Tahoma"/>
                <w:sz w:val="13"/>
              </w:rPr>
              <w:t>OL/OV</w:t>
            </w:r>
          </w:p>
        </w:tc>
      </w:tr>
      <w:tr w:rsidR="001A63C6" w:rsidRPr="00D20051" w14:paraId="56E7CD4B" w14:textId="77777777" w:rsidTr="00B73377">
        <w:trPr>
          <w:trHeight w:val="145"/>
        </w:trPr>
        <w:tc>
          <w:tcPr>
            <w:tcW w:w="2734" w:type="dxa"/>
            <w:gridSpan w:val="2"/>
            <w:tcBorders>
              <w:bottom w:val="single" w:sz="4" w:space="0" w:color="auto"/>
            </w:tcBorders>
            <w:shd w:val="clear" w:color="auto" w:fill="auto"/>
          </w:tcPr>
          <w:p w14:paraId="56E7CD3E" w14:textId="77777777" w:rsidR="001A63C6" w:rsidRPr="00D20051" w:rsidRDefault="001A63C6" w:rsidP="00B73377">
            <w:pPr>
              <w:pStyle w:val="ProductNames"/>
              <w:spacing w:before="40" w:after="40"/>
              <w:rPr>
                <w:rFonts w:ascii="Tahoma" w:hAnsi="Tahoma" w:cs="Tahoma"/>
                <w:sz w:val="14"/>
              </w:rPr>
            </w:pPr>
            <w:bookmarkStart w:id="154" w:name="_Toc357601040"/>
            <w:r w:rsidRPr="00D20051">
              <w:rPr>
                <w:rFonts w:ascii="Tahoma" w:hAnsi="Tahoma" w:cs="Tahoma"/>
                <w:sz w:val="14"/>
              </w:rPr>
              <w:t>Bing Maps Internal Website Usage 100K Transactions Monthly Sub</w:t>
            </w:r>
            <w:bookmarkEnd w:id="154"/>
          </w:p>
        </w:tc>
        <w:tc>
          <w:tcPr>
            <w:tcW w:w="450" w:type="dxa"/>
            <w:tcBorders>
              <w:bottom w:val="single" w:sz="4" w:space="0" w:color="auto"/>
            </w:tcBorders>
            <w:shd w:val="clear" w:color="auto" w:fill="auto"/>
            <w:vAlign w:val="center"/>
          </w:tcPr>
          <w:p w14:paraId="56E7CD3F" w14:textId="77777777" w:rsidR="001A63C6" w:rsidRPr="00D20051" w:rsidRDefault="001E528E" w:rsidP="00B73377">
            <w:pPr>
              <w:spacing w:before="40" w:after="40"/>
              <w:jc w:val="center"/>
              <w:rPr>
                <w:rFonts w:ascii="Trebuchet MS" w:hAnsi="Trebuchet MS" w:cs="Tahoma"/>
                <w:b/>
                <w:sz w:val="13"/>
                <w:szCs w:val="13"/>
              </w:rPr>
            </w:pPr>
            <w:hyperlink w:anchor="_32_SL_Add-On" w:history="1">
              <w:r w:rsidR="00D12347" w:rsidRPr="00D20051">
                <w:rPr>
                  <w:rStyle w:val="Hyperlink"/>
                  <w:rFonts w:ascii="Trebuchet MS" w:hAnsi="Trebuchet MS"/>
                  <w:b/>
                  <w:sz w:val="13"/>
                  <w:szCs w:val="13"/>
                </w:rPr>
                <w:t>32</w:t>
              </w:r>
            </w:hyperlink>
          </w:p>
        </w:tc>
        <w:tc>
          <w:tcPr>
            <w:tcW w:w="450" w:type="dxa"/>
            <w:tcBorders>
              <w:bottom w:val="single" w:sz="4" w:space="0" w:color="auto"/>
            </w:tcBorders>
            <w:shd w:val="clear" w:color="auto" w:fill="auto"/>
            <w:vAlign w:val="center"/>
          </w:tcPr>
          <w:p w14:paraId="56E7CD40" w14:textId="77777777" w:rsidR="001A63C6" w:rsidRPr="00D20051" w:rsidRDefault="00D15BAA" w:rsidP="00B73377">
            <w:pPr>
              <w:spacing w:before="40" w:after="40"/>
              <w:jc w:val="center"/>
              <w:rPr>
                <w:rFonts w:cs="Tahoma"/>
                <w:sz w:val="14"/>
              </w:rPr>
            </w:pPr>
            <w:r w:rsidRPr="00D20051">
              <w:rPr>
                <w:rFonts w:cs="Tahoma"/>
                <w:sz w:val="14"/>
              </w:rPr>
              <w:t>4/13</w:t>
            </w:r>
          </w:p>
        </w:tc>
        <w:tc>
          <w:tcPr>
            <w:tcW w:w="360" w:type="dxa"/>
            <w:tcBorders>
              <w:bottom w:val="single" w:sz="4" w:space="0" w:color="auto"/>
              <w:right w:val="single" w:sz="18" w:space="0" w:color="auto"/>
            </w:tcBorders>
            <w:shd w:val="clear" w:color="auto" w:fill="auto"/>
            <w:vAlign w:val="center"/>
          </w:tcPr>
          <w:p w14:paraId="56E7CD41" w14:textId="77777777" w:rsidR="001A63C6" w:rsidRPr="00D20051" w:rsidRDefault="001A63C6" w:rsidP="00B73377">
            <w:pPr>
              <w:spacing w:before="40" w:after="40"/>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6E7CD42" w14:textId="77777777" w:rsidR="001A63C6" w:rsidRPr="00D20051" w:rsidRDefault="001A63C6" w:rsidP="00B73377">
            <w:pPr>
              <w:spacing w:before="40" w:after="40"/>
              <w:jc w:val="center"/>
              <w:rPr>
                <w:rFonts w:cs="Tahoma"/>
                <w:sz w:val="14"/>
              </w:rPr>
            </w:pPr>
            <w:r w:rsidRPr="00D20051">
              <w:rPr>
                <w:rFonts w:cs="Tahoma"/>
                <w:sz w:val="14"/>
              </w:rPr>
              <w:t>125 crediti</w:t>
            </w:r>
          </w:p>
        </w:tc>
        <w:tc>
          <w:tcPr>
            <w:tcW w:w="450" w:type="dxa"/>
            <w:tcBorders>
              <w:left w:val="single" w:sz="18" w:space="0" w:color="auto"/>
              <w:bottom w:val="single" w:sz="4" w:space="0" w:color="auto"/>
            </w:tcBorders>
            <w:shd w:val="clear" w:color="auto" w:fill="auto"/>
            <w:vAlign w:val="center"/>
          </w:tcPr>
          <w:p w14:paraId="56E7CD43" w14:textId="77777777" w:rsidR="001A63C6" w:rsidRPr="00D20051" w:rsidRDefault="001A63C6" w:rsidP="00B73377">
            <w:pPr>
              <w:spacing w:before="40" w:after="40"/>
              <w:jc w:val="center"/>
              <w:rPr>
                <w:rFonts w:cs="Tahoma"/>
                <w:sz w:val="14"/>
              </w:rPr>
            </w:pPr>
            <w:r w:rsidRPr="00D20051">
              <w:rPr>
                <w:rFonts w:cs="Tahoma"/>
                <w:sz w:val="14"/>
              </w:rPr>
              <w:t>125</w:t>
            </w:r>
          </w:p>
        </w:tc>
        <w:tc>
          <w:tcPr>
            <w:tcW w:w="450" w:type="dxa"/>
            <w:tcBorders>
              <w:bottom w:val="single" w:sz="4" w:space="0" w:color="auto"/>
            </w:tcBorders>
            <w:shd w:val="clear" w:color="auto" w:fill="auto"/>
            <w:vAlign w:val="center"/>
          </w:tcPr>
          <w:p w14:paraId="56E7CD44" w14:textId="77777777" w:rsidR="001A63C6" w:rsidRPr="00D20051" w:rsidRDefault="001A63C6" w:rsidP="00B73377">
            <w:pPr>
              <w:spacing w:before="40" w:after="40"/>
              <w:jc w:val="center"/>
              <w:rPr>
                <w:rFonts w:cs="Tahoma"/>
                <w:sz w:val="14"/>
              </w:rPr>
            </w:pPr>
          </w:p>
        </w:tc>
        <w:tc>
          <w:tcPr>
            <w:tcW w:w="450" w:type="dxa"/>
            <w:tcBorders>
              <w:bottom w:val="single" w:sz="4" w:space="0" w:color="auto"/>
              <w:right w:val="single" w:sz="18" w:space="0" w:color="auto"/>
            </w:tcBorders>
            <w:shd w:val="clear" w:color="auto" w:fill="auto"/>
            <w:vAlign w:val="center"/>
          </w:tcPr>
          <w:p w14:paraId="56E7CD45" w14:textId="77777777" w:rsidR="001A63C6" w:rsidRPr="00D20051" w:rsidRDefault="001A63C6" w:rsidP="00B73377">
            <w:pPr>
              <w:spacing w:before="40" w:after="40"/>
              <w:jc w:val="center"/>
              <w:rPr>
                <w:rFonts w:cs="Tahoma"/>
                <w:sz w:val="14"/>
              </w:rPr>
            </w:pPr>
          </w:p>
        </w:tc>
        <w:tc>
          <w:tcPr>
            <w:tcW w:w="450" w:type="dxa"/>
            <w:tcBorders>
              <w:left w:val="single" w:sz="18" w:space="0" w:color="auto"/>
              <w:bottom w:val="single" w:sz="4" w:space="0" w:color="auto"/>
            </w:tcBorders>
            <w:shd w:val="clear" w:color="auto" w:fill="auto"/>
            <w:vAlign w:val="center"/>
          </w:tcPr>
          <w:p w14:paraId="56E7CD46" w14:textId="77777777" w:rsidR="001A63C6" w:rsidRPr="00D20051" w:rsidRDefault="001A63C6" w:rsidP="00B73377">
            <w:pPr>
              <w:spacing w:before="40" w:after="40"/>
              <w:jc w:val="center"/>
              <w:rPr>
                <w:rFonts w:cs="Tahoma"/>
                <w:sz w:val="14"/>
              </w:rPr>
            </w:pPr>
          </w:p>
        </w:tc>
        <w:tc>
          <w:tcPr>
            <w:tcW w:w="450" w:type="dxa"/>
            <w:tcBorders>
              <w:bottom w:val="single" w:sz="4" w:space="0" w:color="auto"/>
              <w:right w:val="single" w:sz="18" w:space="0" w:color="auto"/>
            </w:tcBorders>
            <w:shd w:val="clear" w:color="auto" w:fill="auto"/>
            <w:vAlign w:val="center"/>
          </w:tcPr>
          <w:p w14:paraId="56E7CD47" w14:textId="77777777" w:rsidR="001A63C6" w:rsidRPr="00D20051" w:rsidRDefault="001A63C6" w:rsidP="00B73377">
            <w:pPr>
              <w:spacing w:before="40" w:after="40"/>
              <w:jc w:val="center"/>
              <w:rPr>
                <w:rFonts w:cs="Tahoma"/>
                <w:sz w:val="14"/>
              </w:rPr>
            </w:pPr>
            <w:r w:rsidRPr="00D20051">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E7CD48" w14:textId="77777777" w:rsidR="001A63C6" w:rsidRPr="00D20051" w:rsidRDefault="001A63C6" w:rsidP="00B73377">
            <w:pPr>
              <w:spacing w:before="40" w:after="40"/>
              <w:jc w:val="center"/>
              <w:rPr>
                <w:rFonts w:cs="Tahoma"/>
                <w:sz w:val="14"/>
              </w:rPr>
            </w:pPr>
            <w:r w:rsidRPr="00D20051">
              <w:rPr>
                <w:rFonts w:cs="Tahoma"/>
                <w:sz w:val="13"/>
              </w:rPr>
              <w:t>P</w:t>
            </w:r>
          </w:p>
        </w:tc>
        <w:tc>
          <w:tcPr>
            <w:tcW w:w="450" w:type="dxa"/>
            <w:tcBorders>
              <w:bottom w:val="single" w:sz="4" w:space="0" w:color="auto"/>
            </w:tcBorders>
            <w:shd w:val="clear" w:color="auto" w:fill="auto"/>
            <w:vAlign w:val="center"/>
          </w:tcPr>
          <w:p w14:paraId="56E7CD49" w14:textId="77777777" w:rsidR="001A63C6" w:rsidRPr="00D20051" w:rsidRDefault="001A63C6" w:rsidP="00B73377">
            <w:pPr>
              <w:spacing w:before="40" w:after="40"/>
              <w:jc w:val="center"/>
              <w:rPr>
                <w:rFonts w:cs="Tahoma"/>
                <w:sz w:val="14"/>
              </w:rPr>
            </w:pPr>
          </w:p>
        </w:tc>
        <w:tc>
          <w:tcPr>
            <w:tcW w:w="540" w:type="dxa"/>
            <w:tcBorders>
              <w:bottom w:val="single" w:sz="4" w:space="0" w:color="auto"/>
            </w:tcBorders>
            <w:shd w:val="clear" w:color="auto" w:fill="auto"/>
            <w:vAlign w:val="center"/>
          </w:tcPr>
          <w:p w14:paraId="56E7CD4A" w14:textId="77777777" w:rsidR="001A63C6" w:rsidRPr="00D20051" w:rsidRDefault="001A63C6" w:rsidP="00B73377">
            <w:pPr>
              <w:spacing w:before="40" w:after="40"/>
              <w:jc w:val="center"/>
              <w:rPr>
                <w:rFonts w:cs="Tahoma"/>
                <w:sz w:val="14"/>
              </w:rPr>
            </w:pPr>
            <w:r w:rsidRPr="00D20051">
              <w:rPr>
                <w:rFonts w:cs="Tahoma"/>
                <w:sz w:val="13"/>
              </w:rPr>
              <w:t>OL/OV</w:t>
            </w:r>
          </w:p>
        </w:tc>
      </w:tr>
      <w:tr w:rsidR="001A63C6" w:rsidRPr="00D20051" w14:paraId="56E7CD59" w14:textId="77777777" w:rsidTr="00B73377">
        <w:trPr>
          <w:trHeight w:val="145"/>
        </w:trPr>
        <w:tc>
          <w:tcPr>
            <w:tcW w:w="2734" w:type="dxa"/>
            <w:gridSpan w:val="2"/>
            <w:tcBorders>
              <w:bottom w:val="single" w:sz="4" w:space="0" w:color="auto"/>
            </w:tcBorders>
            <w:shd w:val="clear" w:color="auto" w:fill="FABF8F"/>
          </w:tcPr>
          <w:p w14:paraId="56E7CD4C" w14:textId="77777777" w:rsidR="001A63C6" w:rsidRPr="00D20051" w:rsidRDefault="001A63C6" w:rsidP="00B73377">
            <w:pPr>
              <w:pStyle w:val="ProductNames"/>
              <w:spacing w:before="40" w:after="40"/>
              <w:rPr>
                <w:rFonts w:ascii="Tahoma" w:hAnsi="Tahoma" w:cs="Tahoma"/>
                <w:sz w:val="14"/>
              </w:rPr>
            </w:pPr>
            <w:bookmarkStart w:id="155" w:name="_Toc357601041"/>
            <w:r w:rsidRPr="00D20051">
              <w:rPr>
                <w:rFonts w:ascii="Tahoma" w:hAnsi="Tahoma" w:cs="Tahoma"/>
                <w:sz w:val="14"/>
              </w:rPr>
              <w:lastRenderedPageBreak/>
              <w:t>Bing Maps Internal Website Usage 250K Transactions Monthly Sub</w:t>
            </w:r>
            <w:bookmarkEnd w:id="155"/>
          </w:p>
        </w:tc>
        <w:tc>
          <w:tcPr>
            <w:tcW w:w="450" w:type="dxa"/>
            <w:tcBorders>
              <w:bottom w:val="single" w:sz="4" w:space="0" w:color="auto"/>
            </w:tcBorders>
            <w:shd w:val="clear" w:color="auto" w:fill="FABF8F"/>
            <w:vAlign w:val="center"/>
          </w:tcPr>
          <w:p w14:paraId="56E7CD4D" w14:textId="77777777" w:rsidR="001A63C6" w:rsidRPr="00D20051" w:rsidRDefault="001E528E" w:rsidP="00B73377">
            <w:pPr>
              <w:spacing w:before="40" w:after="40"/>
              <w:jc w:val="center"/>
              <w:rPr>
                <w:rFonts w:ascii="Trebuchet MS" w:hAnsi="Trebuchet MS" w:cs="Tahoma"/>
                <w:b/>
                <w:sz w:val="13"/>
                <w:szCs w:val="13"/>
              </w:rPr>
            </w:pPr>
            <w:hyperlink w:anchor="_32_SL_Add-On" w:history="1">
              <w:r w:rsidR="00D12347" w:rsidRPr="00D20051">
                <w:rPr>
                  <w:rStyle w:val="Hyperlink"/>
                  <w:rFonts w:ascii="Trebuchet MS" w:hAnsi="Trebuchet MS"/>
                  <w:b/>
                  <w:sz w:val="13"/>
                  <w:szCs w:val="13"/>
                </w:rPr>
                <w:t>32</w:t>
              </w:r>
            </w:hyperlink>
          </w:p>
        </w:tc>
        <w:tc>
          <w:tcPr>
            <w:tcW w:w="450" w:type="dxa"/>
            <w:tcBorders>
              <w:bottom w:val="single" w:sz="4" w:space="0" w:color="auto"/>
            </w:tcBorders>
            <w:shd w:val="clear" w:color="auto" w:fill="FABF8F"/>
            <w:vAlign w:val="center"/>
          </w:tcPr>
          <w:p w14:paraId="56E7CD4E" w14:textId="77777777" w:rsidR="001A63C6" w:rsidRPr="00D20051" w:rsidRDefault="00D15BAA" w:rsidP="00B73377">
            <w:pPr>
              <w:spacing w:before="40" w:after="40"/>
              <w:jc w:val="center"/>
              <w:rPr>
                <w:rFonts w:cs="Tahoma"/>
                <w:sz w:val="14"/>
              </w:rPr>
            </w:pPr>
            <w:r w:rsidRPr="00D20051">
              <w:rPr>
                <w:rFonts w:cs="Tahoma"/>
                <w:sz w:val="14"/>
              </w:rPr>
              <w:t>4/13</w:t>
            </w:r>
          </w:p>
        </w:tc>
        <w:tc>
          <w:tcPr>
            <w:tcW w:w="360" w:type="dxa"/>
            <w:tcBorders>
              <w:bottom w:val="single" w:sz="4" w:space="0" w:color="auto"/>
              <w:right w:val="single" w:sz="18" w:space="0" w:color="auto"/>
            </w:tcBorders>
            <w:shd w:val="clear" w:color="auto" w:fill="FABF8F"/>
            <w:vAlign w:val="center"/>
          </w:tcPr>
          <w:p w14:paraId="56E7CD4F" w14:textId="77777777" w:rsidR="001A63C6" w:rsidRPr="00D20051" w:rsidRDefault="001A63C6" w:rsidP="00B73377">
            <w:pPr>
              <w:spacing w:before="40" w:after="40"/>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6E7CD50" w14:textId="77777777" w:rsidR="001A63C6" w:rsidRPr="00D20051" w:rsidRDefault="001A63C6" w:rsidP="00B73377">
            <w:pPr>
              <w:spacing w:before="40" w:after="40"/>
              <w:jc w:val="center"/>
              <w:rPr>
                <w:rFonts w:cs="Tahoma"/>
                <w:sz w:val="14"/>
              </w:rPr>
            </w:pPr>
            <w:r w:rsidRPr="00D20051">
              <w:rPr>
                <w:rFonts w:cs="Tahoma"/>
                <w:sz w:val="14"/>
              </w:rPr>
              <w:t>200 crediti</w:t>
            </w:r>
          </w:p>
        </w:tc>
        <w:tc>
          <w:tcPr>
            <w:tcW w:w="450" w:type="dxa"/>
            <w:tcBorders>
              <w:left w:val="single" w:sz="18" w:space="0" w:color="auto"/>
              <w:bottom w:val="single" w:sz="4" w:space="0" w:color="auto"/>
            </w:tcBorders>
            <w:shd w:val="clear" w:color="auto" w:fill="FABF8F"/>
            <w:vAlign w:val="center"/>
          </w:tcPr>
          <w:p w14:paraId="56E7CD51" w14:textId="77777777" w:rsidR="001A63C6" w:rsidRPr="00D20051" w:rsidRDefault="001A63C6" w:rsidP="00B73377">
            <w:pPr>
              <w:spacing w:before="40" w:after="40"/>
              <w:jc w:val="center"/>
              <w:rPr>
                <w:rFonts w:cs="Tahoma"/>
                <w:sz w:val="14"/>
              </w:rPr>
            </w:pPr>
            <w:r w:rsidRPr="00D20051">
              <w:rPr>
                <w:rFonts w:cs="Tahoma"/>
                <w:sz w:val="14"/>
              </w:rPr>
              <w:t>200</w:t>
            </w:r>
          </w:p>
        </w:tc>
        <w:tc>
          <w:tcPr>
            <w:tcW w:w="450" w:type="dxa"/>
            <w:tcBorders>
              <w:bottom w:val="single" w:sz="4" w:space="0" w:color="auto"/>
            </w:tcBorders>
            <w:shd w:val="clear" w:color="auto" w:fill="FABF8F"/>
            <w:vAlign w:val="center"/>
          </w:tcPr>
          <w:p w14:paraId="56E7CD52" w14:textId="77777777" w:rsidR="001A63C6" w:rsidRPr="00D20051" w:rsidRDefault="001A63C6" w:rsidP="00B73377">
            <w:pPr>
              <w:spacing w:before="40" w:after="40"/>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56E7CD53" w14:textId="77777777" w:rsidR="001A63C6" w:rsidRPr="00D20051" w:rsidRDefault="001A63C6" w:rsidP="00B73377">
            <w:pPr>
              <w:spacing w:before="40" w:after="40"/>
              <w:jc w:val="center"/>
              <w:rPr>
                <w:rFonts w:cs="Tahoma"/>
                <w:sz w:val="14"/>
              </w:rPr>
            </w:pPr>
          </w:p>
        </w:tc>
        <w:tc>
          <w:tcPr>
            <w:tcW w:w="450" w:type="dxa"/>
            <w:tcBorders>
              <w:left w:val="single" w:sz="18" w:space="0" w:color="auto"/>
              <w:bottom w:val="single" w:sz="4" w:space="0" w:color="auto"/>
            </w:tcBorders>
            <w:shd w:val="clear" w:color="auto" w:fill="FABF8F"/>
            <w:vAlign w:val="center"/>
          </w:tcPr>
          <w:p w14:paraId="56E7CD54" w14:textId="77777777" w:rsidR="001A63C6" w:rsidRPr="00D20051" w:rsidRDefault="001A63C6" w:rsidP="00B73377">
            <w:pPr>
              <w:spacing w:before="40" w:after="40"/>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56E7CD55" w14:textId="77777777" w:rsidR="001A63C6" w:rsidRPr="00D20051" w:rsidRDefault="001A63C6" w:rsidP="00B73377">
            <w:pPr>
              <w:spacing w:before="40" w:after="40"/>
              <w:jc w:val="center"/>
              <w:rPr>
                <w:rFonts w:cs="Tahoma"/>
                <w:sz w:val="14"/>
              </w:rPr>
            </w:pPr>
            <w:r w:rsidRPr="00D20051">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E7CD56" w14:textId="77777777" w:rsidR="001A63C6" w:rsidRPr="00D20051" w:rsidRDefault="001A63C6" w:rsidP="00B73377">
            <w:pPr>
              <w:spacing w:before="40" w:after="40"/>
              <w:jc w:val="center"/>
              <w:rPr>
                <w:rFonts w:cs="Tahoma"/>
                <w:sz w:val="14"/>
              </w:rPr>
            </w:pPr>
            <w:r w:rsidRPr="00D20051">
              <w:rPr>
                <w:rFonts w:cs="Tahoma"/>
                <w:sz w:val="13"/>
              </w:rPr>
              <w:t>P</w:t>
            </w:r>
          </w:p>
        </w:tc>
        <w:tc>
          <w:tcPr>
            <w:tcW w:w="450" w:type="dxa"/>
            <w:tcBorders>
              <w:bottom w:val="single" w:sz="4" w:space="0" w:color="auto"/>
            </w:tcBorders>
            <w:shd w:val="clear" w:color="auto" w:fill="FABF8F"/>
            <w:vAlign w:val="center"/>
          </w:tcPr>
          <w:p w14:paraId="56E7CD57" w14:textId="77777777" w:rsidR="001A63C6" w:rsidRPr="00D20051" w:rsidRDefault="001A63C6" w:rsidP="00B73377">
            <w:pPr>
              <w:spacing w:before="40" w:after="40"/>
              <w:jc w:val="center"/>
              <w:rPr>
                <w:rFonts w:cs="Tahoma"/>
                <w:sz w:val="14"/>
              </w:rPr>
            </w:pPr>
          </w:p>
        </w:tc>
        <w:tc>
          <w:tcPr>
            <w:tcW w:w="540" w:type="dxa"/>
            <w:tcBorders>
              <w:bottom w:val="single" w:sz="4" w:space="0" w:color="auto"/>
            </w:tcBorders>
            <w:shd w:val="clear" w:color="auto" w:fill="FABF8F"/>
            <w:vAlign w:val="center"/>
          </w:tcPr>
          <w:p w14:paraId="56E7CD58" w14:textId="77777777" w:rsidR="001A63C6" w:rsidRPr="00D20051" w:rsidRDefault="001A63C6" w:rsidP="00B73377">
            <w:pPr>
              <w:spacing w:before="40" w:after="40"/>
              <w:jc w:val="center"/>
              <w:rPr>
                <w:rFonts w:cs="Tahoma"/>
                <w:sz w:val="14"/>
              </w:rPr>
            </w:pPr>
            <w:r w:rsidRPr="00D20051">
              <w:rPr>
                <w:rFonts w:cs="Tahoma"/>
                <w:sz w:val="13"/>
              </w:rPr>
              <w:t>OL/OV</w:t>
            </w:r>
          </w:p>
        </w:tc>
      </w:tr>
      <w:tr w:rsidR="001A63C6" w:rsidRPr="00D20051" w14:paraId="56E7CD67" w14:textId="77777777" w:rsidTr="00B73377">
        <w:trPr>
          <w:trHeight w:val="145"/>
        </w:trPr>
        <w:tc>
          <w:tcPr>
            <w:tcW w:w="2734" w:type="dxa"/>
            <w:gridSpan w:val="2"/>
            <w:tcBorders>
              <w:bottom w:val="single" w:sz="4" w:space="0" w:color="auto"/>
            </w:tcBorders>
            <w:shd w:val="clear" w:color="auto" w:fill="auto"/>
          </w:tcPr>
          <w:p w14:paraId="56E7CD5A" w14:textId="77777777" w:rsidR="001A63C6" w:rsidRPr="00D20051" w:rsidRDefault="001A63C6" w:rsidP="00B73377">
            <w:pPr>
              <w:pStyle w:val="ProductNames"/>
              <w:spacing w:before="40" w:after="40"/>
              <w:rPr>
                <w:rFonts w:ascii="Tahoma" w:hAnsi="Tahoma" w:cs="Tahoma"/>
                <w:sz w:val="14"/>
              </w:rPr>
            </w:pPr>
            <w:bookmarkStart w:id="156" w:name="_Toc357601042"/>
            <w:r w:rsidRPr="00D20051">
              <w:rPr>
                <w:rFonts w:ascii="Tahoma" w:hAnsi="Tahoma" w:cs="Tahoma"/>
                <w:sz w:val="14"/>
              </w:rPr>
              <w:t>Bing Maps Internal Website Usage 420K Transactions Monthly Sub</w:t>
            </w:r>
            <w:bookmarkEnd w:id="156"/>
          </w:p>
        </w:tc>
        <w:tc>
          <w:tcPr>
            <w:tcW w:w="450" w:type="dxa"/>
            <w:tcBorders>
              <w:bottom w:val="single" w:sz="4" w:space="0" w:color="auto"/>
            </w:tcBorders>
            <w:shd w:val="clear" w:color="auto" w:fill="auto"/>
            <w:vAlign w:val="center"/>
          </w:tcPr>
          <w:p w14:paraId="56E7CD5B" w14:textId="77777777" w:rsidR="001A63C6" w:rsidRPr="00D20051" w:rsidRDefault="001E528E" w:rsidP="00B73377">
            <w:pPr>
              <w:spacing w:before="40" w:after="40"/>
              <w:jc w:val="center"/>
              <w:rPr>
                <w:rFonts w:ascii="Trebuchet MS" w:hAnsi="Trebuchet MS"/>
                <w:b/>
                <w:sz w:val="13"/>
                <w:szCs w:val="13"/>
              </w:rPr>
            </w:pPr>
            <w:hyperlink w:anchor="_32_SL_Add-On" w:history="1">
              <w:r w:rsidR="00D12347" w:rsidRPr="00D20051">
                <w:rPr>
                  <w:rStyle w:val="Hyperlink"/>
                  <w:rFonts w:ascii="Trebuchet MS" w:hAnsi="Trebuchet MS"/>
                  <w:b/>
                  <w:sz w:val="13"/>
                  <w:szCs w:val="13"/>
                </w:rPr>
                <w:t>32</w:t>
              </w:r>
            </w:hyperlink>
          </w:p>
        </w:tc>
        <w:tc>
          <w:tcPr>
            <w:tcW w:w="450" w:type="dxa"/>
            <w:tcBorders>
              <w:bottom w:val="single" w:sz="4" w:space="0" w:color="auto"/>
            </w:tcBorders>
            <w:shd w:val="clear" w:color="auto" w:fill="auto"/>
            <w:vAlign w:val="center"/>
          </w:tcPr>
          <w:p w14:paraId="56E7CD5C" w14:textId="77777777" w:rsidR="001A63C6" w:rsidRPr="00D20051" w:rsidRDefault="00D15BAA" w:rsidP="00B73377">
            <w:pPr>
              <w:spacing w:before="40" w:after="40"/>
              <w:jc w:val="center"/>
              <w:rPr>
                <w:rFonts w:cs="Tahoma"/>
                <w:sz w:val="14"/>
              </w:rPr>
            </w:pPr>
            <w:r w:rsidRPr="00D20051">
              <w:rPr>
                <w:rFonts w:cs="Tahoma"/>
                <w:sz w:val="14"/>
              </w:rPr>
              <w:t>4/13</w:t>
            </w:r>
          </w:p>
        </w:tc>
        <w:tc>
          <w:tcPr>
            <w:tcW w:w="360" w:type="dxa"/>
            <w:tcBorders>
              <w:bottom w:val="single" w:sz="4" w:space="0" w:color="auto"/>
              <w:right w:val="single" w:sz="18" w:space="0" w:color="auto"/>
            </w:tcBorders>
            <w:shd w:val="clear" w:color="auto" w:fill="auto"/>
            <w:vAlign w:val="center"/>
          </w:tcPr>
          <w:p w14:paraId="56E7CD5D" w14:textId="77777777" w:rsidR="001A63C6" w:rsidRPr="00D20051" w:rsidRDefault="001A63C6" w:rsidP="00B73377">
            <w:pPr>
              <w:spacing w:before="40" w:after="4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6E7CD5E" w14:textId="77777777" w:rsidR="001A63C6" w:rsidRPr="00D20051" w:rsidRDefault="001A63C6" w:rsidP="00B73377">
            <w:pPr>
              <w:spacing w:before="40" w:after="40"/>
              <w:jc w:val="center"/>
              <w:rPr>
                <w:rFonts w:cs="Tahoma"/>
                <w:sz w:val="14"/>
              </w:rPr>
            </w:pPr>
            <w:r w:rsidRPr="00D20051">
              <w:rPr>
                <w:rFonts w:cs="Tahoma"/>
                <w:sz w:val="14"/>
              </w:rPr>
              <w:t>200 crediti</w:t>
            </w:r>
          </w:p>
        </w:tc>
        <w:tc>
          <w:tcPr>
            <w:tcW w:w="450" w:type="dxa"/>
            <w:tcBorders>
              <w:left w:val="single" w:sz="18" w:space="0" w:color="auto"/>
              <w:bottom w:val="single" w:sz="4" w:space="0" w:color="auto"/>
            </w:tcBorders>
            <w:shd w:val="clear" w:color="auto" w:fill="auto"/>
            <w:vAlign w:val="center"/>
          </w:tcPr>
          <w:p w14:paraId="56E7CD5F" w14:textId="77777777" w:rsidR="001A63C6" w:rsidRPr="00D20051" w:rsidRDefault="001A63C6" w:rsidP="00B73377">
            <w:pPr>
              <w:spacing w:before="40" w:after="40"/>
              <w:jc w:val="center"/>
              <w:rPr>
                <w:rFonts w:cs="Tahoma"/>
                <w:sz w:val="14"/>
              </w:rPr>
            </w:pPr>
            <w:r w:rsidRPr="00D20051">
              <w:rPr>
                <w:rFonts w:cs="Tahoma"/>
                <w:sz w:val="14"/>
              </w:rPr>
              <w:t>200</w:t>
            </w:r>
          </w:p>
        </w:tc>
        <w:tc>
          <w:tcPr>
            <w:tcW w:w="450" w:type="dxa"/>
            <w:tcBorders>
              <w:bottom w:val="single" w:sz="4" w:space="0" w:color="auto"/>
            </w:tcBorders>
            <w:shd w:val="clear" w:color="auto" w:fill="auto"/>
            <w:vAlign w:val="center"/>
          </w:tcPr>
          <w:p w14:paraId="56E7CD60" w14:textId="77777777" w:rsidR="001A63C6" w:rsidRPr="00D20051" w:rsidRDefault="001A63C6" w:rsidP="00B73377">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14:paraId="56E7CD61" w14:textId="77777777" w:rsidR="001A63C6" w:rsidRPr="00D20051" w:rsidRDefault="001A63C6" w:rsidP="00B73377">
            <w:pPr>
              <w:spacing w:before="40" w:after="40"/>
              <w:jc w:val="center"/>
              <w:rPr>
                <w:rFonts w:cs="Tahoma"/>
                <w:sz w:val="13"/>
              </w:rPr>
            </w:pPr>
          </w:p>
        </w:tc>
        <w:tc>
          <w:tcPr>
            <w:tcW w:w="450" w:type="dxa"/>
            <w:tcBorders>
              <w:left w:val="single" w:sz="18" w:space="0" w:color="auto"/>
              <w:bottom w:val="single" w:sz="4" w:space="0" w:color="auto"/>
            </w:tcBorders>
            <w:shd w:val="clear" w:color="auto" w:fill="auto"/>
            <w:vAlign w:val="center"/>
          </w:tcPr>
          <w:p w14:paraId="56E7CD62" w14:textId="77777777" w:rsidR="001A63C6" w:rsidRPr="00D20051" w:rsidRDefault="001A63C6" w:rsidP="00B73377">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14:paraId="56E7CD63" w14:textId="77777777" w:rsidR="001A63C6" w:rsidRPr="00D20051" w:rsidRDefault="001A63C6" w:rsidP="00B73377">
            <w:pPr>
              <w:spacing w:before="40" w:after="40"/>
              <w:jc w:val="center"/>
              <w:rPr>
                <w:rFonts w:cs="Tahoma"/>
                <w:sz w:val="14"/>
              </w:rPr>
            </w:pPr>
            <w:r w:rsidRPr="00D20051">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E7CD64" w14:textId="77777777" w:rsidR="001A63C6" w:rsidRPr="00D20051" w:rsidRDefault="001A63C6" w:rsidP="00B73377">
            <w:pPr>
              <w:spacing w:before="40" w:after="40"/>
              <w:jc w:val="center"/>
              <w:rPr>
                <w:rFonts w:cs="Tahoma"/>
                <w:sz w:val="14"/>
              </w:rPr>
            </w:pPr>
            <w:r w:rsidRPr="00D20051">
              <w:rPr>
                <w:rFonts w:cs="Tahoma"/>
                <w:sz w:val="13"/>
              </w:rPr>
              <w:t>P</w:t>
            </w:r>
          </w:p>
        </w:tc>
        <w:tc>
          <w:tcPr>
            <w:tcW w:w="450" w:type="dxa"/>
            <w:tcBorders>
              <w:bottom w:val="single" w:sz="4" w:space="0" w:color="auto"/>
            </w:tcBorders>
            <w:shd w:val="clear" w:color="auto" w:fill="auto"/>
            <w:vAlign w:val="center"/>
          </w:tcPr>
          <w:p w14:paraId="56E7CD65" w14:textId="77777777" w:rsidR="001A63C6" w:rsidRPr="00D20051" w:rsidRDefault="001A63C6" w:rsidP="00B73377">
            <w:pPr>
              <w:spacing w:before="40" w:after="40"/>
              <w:jc w:val="center"/>
              <w:rPr>
                <w:rFonts w:cs="Tahoma"/>
                <w:sz w:val="13"/>
              </w:rPr>
            </w:pPr>
          </w:p>
        </w:tc>
        <w:tc>
          <w:tcPr>
            <w:tcW w:w="540" w:type="dxa"/>
            <w:tcBorders>
              <w:bottom w:val="single" w:sz="4" w:space="0" w:color="auto"/>
            </w:tcBorders>
            <w:shd w:val="clear" w:color="auto" w:fill="auto"/>
            <w:vAlign w:val="center"/>
          </w:tcPr>
          <w:p w14:paraId="56E7CD66" w14:textId="77777777" w:rsidR="001A63C6" w:rsidRPr="00D20051" w:rsidRDefault="001A63C6" w:rsidP="00B73377">
            <w:pPr>
              <w:spacing w:before="40" w:after="40"/>
              <w:jc w:val="center"/>
              <w:rPr>
                <w:rFonts w:cs="Tahoma"/>
                <w:sz w:val="14"/>
              </w:rPr>
            </w:pPr>
            <w:r w:rsidRPr="00D20051">
              <w:rPr>
                <w:rFonts w:cs="Tahoma"/>
                <w:sz w:val="13"/>
              </w:rPr>
              <w:t>OL/OV</w:t>
            </w:r>
          </w:p>
        </w:tc>
      </w:tr>
      <w:tr w:rsidR="001A63C6" w:rsidRPr="00D20051" w14:paraId="56E7CD75" w14:textId="77777777" w:rsidTr="00B73377">
        <w:trPr>
          <w:trHeight w:val="145"/>
        </w:trPr>
        <w:tc>
          <w:tcPr>
            <w:tcW w:w="2734" w:type="dxa"/>
            <w:gridSpan w:val="2"/>
            <w:tcBorders>
              <w:bottom w:val="single" w:sz="4" w:space="0" w:color="auto"/>
            </w:tcBorders>
            <w:shd w:val="clear" w:color="auto" w:fill="FABF8F"/>
          </w:tcPr>
          <w:p w14:paraId="56E7CD68" w14:textId="77777777" w:rsidR="001A63C6" w:rsidRPr="00D20051" w:rsidRDefault="001A63C6" w:rsidP="00B73377">
            <w:pPr>
              <w:pStyle w:val="ProductNames"/>
              <w:spacing w:before="40" w:after="40"/>
              <w:rPr>
                <w:rFonts w:ascii="Tahoma" w:hAnsi="Tahoma" w:cs="Tahoma"/>
                <w:sz w:val="14"/>
              </w:rPr>
            </w:pPr>
            <w:bookmarkStart w:id="157" w:name="_Toc357601043"/>
            <w:r w:rsidRPr="00D20051">
              <w:rPr>
                <w:rFonts w:ascii="Tahoma" w:hAnsi="Tahoma" w:cs="Tahoma"/>
                <w:sz w:val="14"/>
              </w:rPr>
              <w:t>Bing Maps Internal Website Usage 1.25m Transactions Monthly Sub</w:t>
            </w:r>
            <w:bookmarkEnd w:id="157"/>
          </w:p>
        </w:tc>
        <w:tc>
          <w:tcPr>
            <w:tcW w:w="450" w:type="dxa"/>
            <w:tcBorders>
              <w:bottom w:val="single" w:sz="4" w:space="0" w:color="auto"/>
            </w:tcBorders>
            <w:shd w:val="clear" w:color="auto" w:fill="FABF8F"/>
            <w:vAlign w:val="center"/>
          </w:tcPr>
          <w:p w14:paraId="56E7CD69" w14:textId="77777777" w:rsidR="001A63C6" w:rsidRPr="00D20051" w:rsidRDefault="001E528E" w:rsidP="00B73377">
            <w:pPr>
              <w:spacing w:before="40" w:after="40"/>
              <w:jc w:val="center"/>
              <w:rPr>
                <w:rFonts w:ascii="Trebuchet MS" w:hAnsi="Trebuchet MS"/>
                <w:b/>
                <w:sz w:val="13"/>
                <w:szCs w:val="13"/>
              </w:rPr>
            </w:pPr>
            <w:hyperlink w:anchor="_32_SL_Add-On" w:history="1">
              <w:r w:rsidR="00D12347" w:rsidRPr="00D20051">
                <w:rPr>
                  <w:rStyle w:val="Hyperlink"/>
                  <w:rFonts w:ascii="Trebuchet MS" w:hAnsi="Trebuchet MS"/>
                  <w:b/>
                  <w:sz w:val="13"/>
                  <w:szCs w:val="13"/>
                </w:rPr>
                <w:t>32</w:t>
              </w:r>
            </w:hyperlink>
          </w:p>
        </w:tc>
        <w:tc>
          <w:tcPr>
            <w:tcW w:w="450" w:type="dxa"/>
            <w:tcBorders>
              <w:bottom w:val="single" w:sz="4" w:space="0" w:color="auto"/>
            </w:tcBorders>
            <w:shd w:val="clear" w:color="auto" w:fill="FABF8F"/>
            <w:vAlign w:val="center"/>
          </w:tcPr>
          <w:p w14:paraId="56E7CD6A" w14:textId="77777777" w:rsidR="001A63C6" w:rsidRPr="00D20051" w:rsidRDefault="00D15BAA" w:rsidP="00B73377">
            <w:pPr>
              <w:spacing w:before="40" w:after="40"/>
              <w:jc w:val="center"/>
              <w:rPr>
                <w:rFonts w:cs="Tahoma"/>
                <w:sz w:val="14"/>
              </w:rPr>
            </w:pPr>
            <w:r w:rsidRPr="00D20051">
              <w:rPr>
                <w:rFonts w:cs="Tahoma"/>
                <w:sz w:val="14"/>
              </w:rPr>
              <w:t>4/13</w:t>
            </w:r>
          </w:p>
        </w:tc>
        <w:tc>
          <w:tcPr>
            <w:tcW w:w="360" w:type="dxa"/>
            <w:tcBorders>
              <w:bottom w:val="single" w:sz="4" w:space="0" w:color="auto"/>
              <w:right w:val="single" w:sz="18" w:space="0" w:color="auto"/>
            </w:tcBorders>
            <w:shd w:val="clear" w:color="auto" w:fill="FABF8F"/>
            <w:vAlign w:val="center"/>
          </w:tcPr>
          <w:p w14:paraId="56E7CD6B" w14:textId="77777777" w:rsidR="001A63C6" w:rsidRPr="00D20051" w:rsidRDefault="001A63C6" w:rsidP="00B73377">
            <w:pPr>
              <w:spacing w:before="40" w:after="4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6E7CD6C" w14:textId="77777777" w:rsidR="001A63C6" w:rsidRPr="00D20051" w:rsidRDefault="001A63C6" w:rsidP="00B73377">
            <w:pPr>
              <w:spacing w:before="40" w:after="40"/>
              <w:jc w:val="center"/>
              <w:rPr>
                <w:rFonts w:cs="Tahoma"/>
                <w:sz w:val="14"/>
              </w:rPr>
            </w:pPr>
            <w:r w:rsidRPr="00D20051">
              <w:rPr>
                <w:rFonts w:cs="Tahoma"/>
                <w:sz w:val="14"/>
              </w:rPr>
              <w:t>200 crediti</w:t>
            </w:r>
          </w:p>
        </w:tc>
        <w:tc>
          <w:tcPr>
            <w:tcW w:w="450" w:type="dxa"/>
            <w:tcBorders>
              <w:left w:val="single" w:sz="18" w:space="0" w:color="auto"/>
              <w:bottom w:val="single" w:sz="4" w:space="0" w:color="auto"/>
            </w:tcBorders>
            <w:shd w:val="clear" w:color="auto" w:fill="FABF8F"/>
            <w:vAlign w:val="center"/>
          </w:tcPr>
          <w:p w14:paraId="56E7CD6D" w14:textId="77777777" w:rsidR="001A63C6" w:rsidRPr="00D20051" w:rsidRDefault="001A63C6" w:rsidP="00B73377">
            <w:pPr>
              <w:spacing w:before="40" w:after="40"/>
              <w:jc w:val="center"/>
              <w:rPr>
                <w:rFonts w:cs="Tahoma"/>
                <w:sz w:val="14"/>
              </w:rPr>
            </w:pPr>
            <w:r w:rsidRPr="00D20051">
              <w:rPr>
                <w:rFonts w:cs="Tahoma"/>
                <w:sz w:val="14"/>
              </w:rPr>
              <w:t>200</w:t>
            </w:r>
          </w:p>
        </w:tc>
        <w:tc>
          <w:tcPr>
            <w:tcW w:w="450" w:type="dxa"/>
            <w:tcBorders>
              <w:bottom w:val="single" w:sz="4" w:space="0" w:color="auto"/>
            </w:tcBorders>
            <w:shd w:val="clear" w:color="auto" w:fill="FABF8F"/>
            <w:vAlign w:val="center"/>
          </w:tcPr>
          <w:p w14:paraId="56E7CD6E" w14:textId="77777777" w:rsidR="001A63C6" w:rsidRPr="00D20051" w:rsidRDefault="001A63C6" w:rsidP="00B73377">
            <w:pPr>
              <w:spacing w:before="40" w:after="40"/>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56E7CD6F" w14:textId="77777777" w:rsidR="001A63C6" w:rsidRPr="00D20051" w:rsidRDefault="001A63C6" w:rsidP="00B73377">
            <w:pPr>
              <w:spacing w:before="40" w:after="40"/>
              <w:jc w:val="center"/>
              <w:rPr>
                <w:rFonts w:cs="Tahoma"/>
                <w:sz w:val="13"/>
              </w:rPr>
            </w:pPr>
          </w:p>
        </w:tc>
        <w:tc>
          <w:tcPr>
            <w:tcW w:w="450" w:type="dxa"/>
            <w:tcBorders>
              <w:left w:val="single" w:sz="18" w:space="0" w:color="auto"/>
              <w:bottom w:val="single" w:sz="4" w:space="0" w:color="auto"/>
            </w:tcBorders>
            <w:shd w:val="clear" w:color="auto" w:fill="FABF8F"/>
            <w:vAlign w:val="center"/>
          </w:tcPr>
          <w:p w14:paraId="56E7CD70" w14:textId="77777777" w:rsidR="001A63C6" w:rsidRPr="00D20051" w:rsidRDefault="001A63C6" w:rsidP="00B73377">
            <w:pPr>
              <w:spacing w:before="40" w:after="40"/>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56E7CD71" w14:textId="77777777" w:rsidR="001A63C6" w:rsidRPr="00D20051" w:rsidRDefault="001A63C6" w:rsidP="00B73377">
            <w:pPr>
              <w:spacing w:before="40" w:after="40"/>
              <w:jc w:val="center"/>
              <w:rPr>
                <w:rFonts w:cs="Tahoma"/>
                <w:sz w:val="14"/>
              </w:rPr>
            </w:pPr>
            <w:r w:rsidRPr="00D20051">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E7CD72" w14:textId="77777777" w:rsidR="001A63C6" w:rsidRPr="00D20051" w:rsidRDefault="001A63C6" w:rsidP="00B73377">
            <w:pPr>
              <w:spacing w:before="40" w:after="40"/>
              <w:jc w:val="center"/>
              <w:rPr>
                <w:rFonts w:cs="Tahoma"/>
                <w:sz w:val="14"/>
              </w:rPr>
            </w:pPr>
            <w:r w:rsidRPr="00D20051">
              <w:rPr>
                <w:rFonts w:cs="Tahoma"/>
                <w:sz w:val="13"/>
              </w:rPr>
              <w:t>P</w:t>
            </w:r>
          </w:p>
        </w:tc>
        <w:tc>
          <w:tcPr>
            <w:tcW w:w="450" w:type="dxa"/>
            <w:tcBorders>
              <w:bottom w:val="single" w:sz="4" w:space="0" w:color="auto"/>
            </w:tcBorders>
            <w:shd w:val="clear" w:color="auto" w:fill="FABF8F"/>
            <w:vAlign w:val="center"/>
          </w:tcPr>
          <w:p w14:paraId="56E7CD73" w14:textId="77777777" w:rsidR="001A63C6" w:rsidRPr="00D20051" w:rsidRDefault="001A63C6" w:rsidP="00B73377">
            <w:pPr>
              <w:spacing w:before="40" w:after="40"/>
              <w:jc w:val="center"/>
              <w:rPr>
                <w:rFonts w:cs="Tahoma"/>
                <w:sz w:val="13"/>
              </w:rPr>
            </w:pPr>
          </w:p>
        </w:tc>
        <w:tc>
          <w:tcPr>
            <w:tcW w:w="540" w:type="dxa"/>
            <w:tcBorders>
              <w:bottom w:val="single" w:sz="4" w:space="0" w:color="auto"/>
            </w:tcBorders>
            <w:shd w:val="clear" w:color="auto" w:fill="FABF8F"/>
            <w:vAlign w:val="center"/>
          </w:tcPr>
          <w:p w14:paraId="56E7CD74" w14:textId="77777777" w:rsidR="001A63C6" w:rsidRPr="00D20051" w:rsidRDefault="001A63C6" w:rsidP="00B73377">
            <w:pPr>
              <w:spacing w:before="40" w:after="40"/>
              <w:jc w:val="center"/>
              <w:rPr>
                <w:rFonts w:cs="Tahoma"/>
                <w:sz w:val="14"/>
              </w:rPr>
            </w:pPr>
            <w:r w:rsidRPr="00D20051">
              <w:rPr>
                <w:rFonts w:cs="Tahoma"/>
                <w:sz w:val="13"/>
              </w:rPr>
              <w:t>OL/OV</w:t>
            </w:r>
          </w:p>
        </w:tc>
      </w:tr>
      <w:tr w:rsidR="001A63C6" w:rsidRPr="00D20051" w14:paraId="56E7CD83" w14:textId="77777777" w:rsidTr="00B73377">
        <w:trPr>
          <w:trHeight w:val="145"/>
        </w:trPr>
        <w:tc>
          <w:tcPr>
            <w:tcW w:w="2734" w:type="dxa"/>
            <w:gridSpan w:val="2"/>
            <w:tcBorders>
              <w:bottom w:val="single" w:sz="4" w:space="0" w:color="auto"/>
            </w:tcBorders>
            <w:shd w:val="clear" w:color="auto" w:fill="auto"/>
          </w:tcPr>
          <w:p w14:paraId="56E7CD76" w14:textId="77777777" w:rsidR="001A63C6" w:rsidRPr="00D20051" w:rsidRDefault="001A63C6" w:rsidP="00B73377">
            <w:pPr>
              <w:pStyle w:val="ProductNames"/>
              <w:spacing w:before="40" w:after="40"/>
              <w:rPr>
                <w:rFonts w:ascii="Tahoma" w:hAnsi="Tahoma" w:cs="Tahoma"/>
                <w:sz w:val="14"/>
              </w:rPr>
            </w:pPr>
            <w:bookmarkStart w:id="158" w:name="_Toc357601044"/>
            <w:r w:rsidRPr="00D20051">
              <w:rPr>
                <w:rFonts w:ascii="Tahoma" w:hAnsi="Tahoma" w:cs="Tahoma"/>
                <w:sz w:val="14"/>
              </w:rPr>
              <w:t>Bing Maps Internal Website Usage 2.1m Transactions Monthly Sub</w:t>
            </w:r>
            <w:bookmarkEnd w:id="158"/>
          </w:p>
        </w:tc>
        <w:tc>
          <w:tcPr>
            <w:tcW w:w="450" w:type="dxa"/>
            <w:tcBorders>
              <w:bottom w:val="single" w:sz="4" w:space="0" w:color="auto"/>
            </w:tcBorders>
            <w:shd w:val="clear" w:color="auto" w:fill="auto"/>
            <w:vAlign w:val="center"/>
          </w:tcPr>
          <w:p w14:paraId="56E7CD77" w14:textId="77777777" w:rsidR="001A63C6" w:rsidRPr="00D20051" w:rsidRDefault="001E528E" w:rsidP="00B73377">
            <w:pPr>
              <w:spacing w:before="40" w:after="40"/>
              <w:jc w:val="center"/>
              <w:rPr>
                <w:rFonts w:ascii="Trebuchet MS" w:hAnsi="Trebuchet MS"/>
                <w:b/>
                <w:sz w:val="13"/>
                <w:szCs w:val="13"/>
              </w:rPr>
            </w:pPr>
            <w:hyperlink w:anchor="_32_SL_Add-On" w:history="1">
              <w:r w:rsidR="00D12347" w:rsidRPr="00D20051">
                <w:rPr>
                  <w:rStyle w:val="Hyperlink"/>
                  <w:rFonts w:ascii="Trebuchet MS" w:hAnsi="Trebuchet MS"/>
                  <w:b/>
                  <w:sz w:val="13"/>
                  <w:szCs w:val="13"/>
                </w:rPr>
                <w:t>32</w:t>
              </w:r>
            </w:hyperlink>
          </w:p>
        </w:tc>
        <w:tc>
          <w:tcPr>
            <w:tcW w:w="450" w:type="dxa"/>
            <w:tcBorders>
              <w:bottom w:val="single" w:sz="4" w:space="0" w:color="auto"/>
            </w:tcBorders>
            <w:shd w:val="clear" w:color="auto" w:fill="auto"/>
            <w:vAlign w:val="center"/>
          </w:tcPr>
          <w:p w14:paraId="56E7CD78" w14:textId="77777777" w:rsidR="001A63C6" w:rsidRPr="00D20051" w:rsidRDefault="00D15BAA" w:rsidP="00B73377">
            <w:pPr>
              <w:spacing w:before="40" w:after="40"/>
              <w:jc w:val="center"/>
              <w:rPr>
                <w:rFonts w:cs="Tahoma"/>
                <w:sz w:val="14"/>
              </w:rPr>
            </w:pPr>
            <w:r w:rsidRPr="00D20051">
              <w:rPr>
                <w:rFonts w:cs="Tahoma"/>
                <w:sz w:val="14"/>
              </w:rPr>
              <w:t>4/13</w:t>
            </w:r>
          </w:p>
        </w:tc>
        <w:tc>
          <w:tcPr>
            <w:tcW w:w="360" w:type="dxa"/>
            <w:tcBorders>
              <w:bottom w:val="single" w:sz="4" w:space="0" w:color="auto"/>
              <w:right w:val="single" w:sz="18" w:space="0" w:color="auto"/>
            </w:tcBorders>
            <w:shd w:val="clear" w:color="auto" w:fill="auto"/>
            <w:vAlign w:val="center"/>
          </w:tcPr>
          <w:p w14:paraId="56E7CD79" w14:textId="77777777" w:rsidR="001A63C6" w:rsidRPr="00D20051" w:rsidRDefault="001A63C6" w:rsidP="00B73377">
            <w:pPr>
              <w:spacing w:before="40" w:after="4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6E7CD7A" w14:textId="77777777" w:rsidR="001A63C6" w:rsidRPr="00D20051" w:rsidRDefault="001A63C6" w:rsidP="00B73377">
            <w:pPr>
              <w:spacing w:before="40" w:after="40"/>
              <w:jc w:val="center"/>
              <w:rPr>
                <w:rFonts w:cs="Tahoma"/>
                <w:sz w:val="14"/>
              </w:rPr>
            </w:pPr>
            <w:r w:rsidRPr="00D20051">
              <w:rPr>
                <w:rFonts w:cs="Tahoma"/>
                <w:sz w:val="14"/>
              </w:rPr>
              <w:t>200 crediti</w:t>
            </w:r>
          </w:p>
        </w:tc>
        <w:tc>
          <w:tcPr>
            <w:tcW w:w="450" w:type="dxa"/>
            <w:tcBorders>
              <w:left w:val="single" w:sz="18" w:space="0" w:color="auto"/>
              <w:bottom w:val="single" w:sz="4" w:space="0" w:color="auto"/>
            </w:tcBorders>
            <w:shd w:val="clear" w:color="auto" w:fill="auto"/>
            <w:vAlign w:val="center"/>
          </w:tcPr>
          <w:p w14:paraId="56E7CD7B" w14:textId="77777777" w:rsidR="001A63C6" w:rsidRPr="00D20051" w:rsidRDefault="001A63C6" w:rsidP="00B73377">
            <w:pPr>
              <w:spacing w:before="40" w:after="40"/>
              <w:jc w:val="center"/>
              <w:rPr>
                <w:rFonts w:cs="Tahoma"/>
                <w:sz w:val="14"/>
              </w:rPr>
            </w:pPr>
            <w:r w:rsidRPr="00D20051">
              <w:rPr>
                <w:rFonts w:cs="Tahoma"/>
                <w:sz w:val="14"/>
              </w:rPr>
              <w:t>200</w:t>
            </w:r>
          </w:p>
        </w:tc>
        <w:tc>
          <w:tcPr>
            <w:tcW w:w="450" w:type="dxa"/>
            <w:tcBorders>
              <w:bottom w:val="single" w:sz="4" w:space="0" w:color="auto"/>
            </w:tcBorders>
            <w:shd w:val="clear" w:color="auto" w:fill="auto"/>
            <w:vAlign w:val="center"/>
          </w:tcPr>
          <w:p w14:paraId="56E7CD7C" w14:textId="77777777" w:rsidR="001A63C6" w:rsidRPr="00D20051" w:rsidRDefault="001A63C6" w:rsidP="00B73377">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14:paraId="56E7CD7D" w14:textId="77777777" w:rsidR="001A63C6" w:rsidRPr="00D20051" w:rsidRDefault="001A63C6" w:rsidP="00B73377">
            <w:pPr>
              <w:spacing w:before="40" w:after="40"/>
              <w:jc w:val="center"/>
              <w:rPr>
                <w:rFonts w:cs="Tahoma"/>
                <w:sz w:val="13"/>
              </w:rPr>
            </w:pPr>
          </w:p>
        </w:tc>
        <w:tc>
          <w:tcPr>
            <w:tcW w:w="450" w:type="dxa"/>
            <w:tcBorders>
              <w:left w:val="single" w:sz="18" w:space="0" w:color="auto"/>
              <w:bottom w:val="single" w:sz="4" w:space="0" w:color="auto"/>
            </w:tcBorders>
            <w:shd w:val="clear" w:color="auto" w:fill="auto"/>
            <w:vAlign w:val="center"/>
          </w:tcPr>
          <w:p w14:paraId="56E7CD7E" w14:textId="77777777" w:rsidR="001A63C6" w:rsidRPr="00D20051" w:rsidRDefault="001A63C6" w:rsidP="00B73377">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14:paraId="56E7CD7F" w14:textId="77777777" w:rsidR="001A63C6" w:rsidRPr="00D20051" w:rsidRDefault="001A63C6" w:rsidP="00B73377">
            <w:pPr>
              <w:spacing w:before="40" w:after="40"/>
              <w:jc w:val="center"/>
              <w:rPr>
                <w:rFonts w:cs="Tahoma"/>
                <w:sz w:val="14"/>
              </w:rPr>
            </w:pPr>
            <w:r w:rsidRPr="00D20051">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E7CD80" w14:textId="77777777" w:rsidR="001A63C6" w:rsidRPr="00D20051" w:rsidRDefault="001A63C6" w:rsidP="00B73377">
            <w:pPr>
              <w:spacing w:before="40" w:after="40"/>
              <w:jc w:val="center"/>
              <w:rPr>
                <w:rFonts w:cs="Tahoma"/>
                <w:sz w:val="14"/>
              </w:rPr>
            </w:pPr>
            <w:r w:rsidRPr="00D20051">
              <w:rPr>
                <w:rFonts w:cs="Tahoma"/>
                <w:sz w:val="13"/>
              </w:rPr>
              <w:t>P</w:t>
            </w:r>
          </w:p>
        </w:tc>
        <w:tc>
          <w:tcPr>
            <w:tcW w:w="450" w:type="dxa"/>
            <w:tcBorders>
              <w:bottom w:val="single" w:sz="4" w:space="0" w:color="auto"/>
            </w:tcBorders>
            <w:shd w:val="clear" w:color="auto" w:fill="auto"/>
            <w:vAlign w:val="center"/>
          </w:tcPr>
          <w:p w14:paraId="56E7CD81" w14:textId="77777777" w:rsidR="001A63C6" w:rsidRPr="00D20051" w:rsidRDefault="001A63C6" w:rsidP="00B73377">
            <w:pPr>
              <w:spacing w:before="40" w:after="40"/>
              <w:jc w:val="center"/>
              <w:rPr>
                <w:rFonts w:cs="Tahoma"/>
                <w:sz w:val="13"/>
              </w:rPr>
            </w:pPr>
          </w:p>
        </w:tc>
        <w:tc>
          <w:tcPr>
            <w:tcW w:w="540" w:type="dxa"/>
            <w:tcBorders>
              <w:bottom w:val="single" w:sz="4" w:space="0" w:color="auto"/>
            </w:tcBorders>
            <w:shd w:val="clear" w:color="auto" w:fill="auto"/>
            <w:vAlign w:val="center"/>
          </w:tcPr>
          <w:p w14:paraId="56E7CD82" w14:textId="77777777" w:rsidR="001A63C6" w:rsidRPr="00D20051" w:rsidRDefault="001A63C6" w:rsidP="00B73377">
            <w:pPr>
              <w:spacing w:before="40" w:after="40"/>
              <w:jc w:val="center"/>
              <w:rPr>
                <w:rFonts w:cs="Tahoma"/>
                <w:sz w:val="14"/>
              </w:rPr>
            </w:pPr>
            <w:r w:rsidRPr="00D20051">
              <w:rPr>
                <w:rFonts w:cs="Tahoma"/>
                <w:sz w:val="13"/>
              </w:rPr>
              <w:t>OL/OV</w:t>
            </w:r>
          </w:p>
        </w:tc>
      </w:tr>
      <w:tr w:rsidR="001A63C6" w:rsidRPr="00D20051" w14:paraId="56E7CD91" w14:textId="77777777" w:rsidTr="00B73377">
        <w:trPr>
          <w:trHeight w:val="145"/>
        </w:trPr>
        <w:tc>
          <w:tcPr>
            <w:tcW w:w="2734" w:type="dxa"/>
            <w:gridSpan w:val="2"/>
            <w:tcBorders>
              <w:bottom w:val="single" w:sz="4" w:space="0" w:color="auto"/>
            </w:tcBorders>
            <w:shd w:val="clear" w:color="auto" w:fill="FABF8F"/>
          </w:tcPr>
          <w:p w14:paraId="56E7CD84" w14:textId="77777777" w:rsidR="001A63C6" w:rsidRPr="00D20051" w:rsidRDefault="001A63C6" w:rsidP="00B73377">
            <w:pPr>
              <w:pStyle w:val="ProductNames"/>
              <w:spacing w:before="40" w:after="40"/>
              <w:rPr>
                <w:rFonts w:ascii="Tahoma" w:hAnsi="Tahoma" w:cs="Tahoma"/>
                <w:sz w:val="14"/>
              </w:rPr>
            </w:pPr>
            <w:bookmarkStart w:id="159" w:name="_Toc357601045"/>
            <w:r w:rsidRPr="00D20051">
              <w:rPr>
                <w:rFonts w:ascii="Tahoma" w:hAnsi="Tahoma" w:cs="Tahoma"/>
                <w:sz w:val="14"/>
              </w:rPr>
              <w:t>Bing Maps Internal Website Usage Unlimited Transactions Monthly Sub</w:t>
            </w:r>
            <w:bookmarkEnd w:id="159"/>
          </w:p>
        </w:tc>
        <w:tc>
          <w:tcPr>
            <w:tcW w:w="450" w:type="dxa"/>
            <w:tcBorders>
              <w:bottom w:val="single" w:sz="4" w:space="0" w:color="auto"/>
            </w:tcBorders>
            <w:shd w:val="clear" w:color="auto" w:fill="FABF8F"/>
            <w:vAlign w:val="center"/>
          </w:tcPr>
          <w:p w14:paraId="56E7CD85" w14:textId="77777777" w:rsidR="001A63C6" w:rsidRPr="00D20051" w:rsidRDefault="001E528E" w:rsidP="00B73377">
            <w:pPr>
              <w:spacing w:before="40" w:after="40"/>
              <w:jc w:val="center"/>
              <w:rPr>
                <w:rFonts w:ascii="Trebuchet MS" w:hAnsi="Trebuchet MS"/>
                <w:b/>
                <w:sz w:val="13"/>
                <w:szCs w:val="13"/>
              </w:rPr>
            </w:pPr>
            <w:hyperlink w:anchor="_32_SL_Add-On" w:history="1">
              <w:r w:rsidR="00D12347" w:rsidRPr="00D20051">
                <w:rPr>
                  <w:rStyle w:val="Hyperlink"/>
                  <w:rFonts w:ascii="Trebuchet MS" w:hAnsi="Trebuchet MS"/>
                  <w:b/>
                  <w:sz w:val="13"/>
                  <w:szCs w:val="13"/>
                </w:rPr>
                <w:t>32</w:t>
              </w:r>
            </w:hyperlink>
          </w:p>
        </w:tc>
        <w:tc>
          <w:tcPr>
            <w:tcW w:w="450" w:type="dxa"/>
            <w:tcBorders>
              <w:bottom w:val="single" w:sz="4" w:space="0" w:color="auto"/>
            </w:tcBorders>
            <w:shd w:val="clear" w:color="auto" w:fill="FABF8F"/>
            <w:vAlign w:val="center"/>
          </w:tcPr>
          <w:p w14:paraId="56E7CD86" w14:textId="77777777" w:rsidR="001A63C6" w:rsidRPr="00D20051" w:rsidRDefault="00D15BAA" w:rsidP="00B73377">
            <w:pPr>
              <w:spacing w:before="40" w:after="40"/>
              <w:jc w:val="center"/>
              <w:rPr>
                <w:rFonts w:cs="Tahoma"/>
                <w:sz w:val="14"/>
              </w:rPr>
            </w:pPr>
            <w:r w:rsidRPr="00D20051">
              <w:rPr>
                <w:rFonts w:cs="Tahoma"/>
                <w:sz w:val="14"/>
              </w:rPr>
              <w:t>4/13</w:t>
            </w:r>
          </w:p>
        </w:tc>
        <w:tc>
          <w:tcPr>
            <w:tcW w:w="360" w:type="dxa"/>
            <w:tcBorders>
              <w:bottom w:val="single" w:sz="4" w:space="0" w:color="auto"/>
              <w:right w:val="single" w:sz="18" w:space="0" w:color="auto"/>
            </w:tcBorders>
            <w:shd w:val="clear" w:color="auto" w:fill="FABF8F"/>
            <w:vAlign w:val="center"/>
          </w:tcPr>
          <w:p w14:paraId="56E7CD87" w14:textId="77777777" w:rsidR="001A63C6" w:rsidRPr="00D20051" w:rsidRDefault="001A63C6" w:rsidP="00B73377">
            <w:pPr>
              <w:spacing w:before="40" w:after="4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6E7CD88" w14:textId="77777777" w:rsidR="001A63C6" w:rsidRPr="00D20051" w:rsidRDefault="001A63C6" w:rsidP="00B73377">
            <w:pPr>
              <w:spacing w:before="40" w:after="40"/>
              <w:jc w:val="center"/>
              <w:rPr>
                <w:rFonts w:cs="Tahoma"/>
                <w:sz w:val="14"/>
              </w:rPr>
            </w:pPr>
            <w:r w:rsidRPr="00D20051">
              <w:rPr>
                <w:rFonts w:cs="Tahoma"/>
                <w:sz w:val="14"/>
              </w:rPr>
              <w:t>200 crediti</w:t>
            </w:r>
          </w:p>
        </w:tc>
        <w:tc>
          <w:tcPr>
            <w:tcW w:w="450" w:type="dxa"/>
            <w:tcBorders>
              <w:left w:val="single" w:sz="18" w:space="0" w:color="auto"/>
              <w:bottom w:val="single" w:sz="4" w:space="0" w:color="auto"/>
            </w:tcBorders>
            <w:shd w:val="clear" w:color="auto" w:fill="FABF8F"/>
            <w:vAlign w:val="center"/>
          </w:tcPr>
          <w:p w14:paraId="56E7CD89" w14:textId="77777777" w:rsidR="001A63C6" w:rsidRPr="00D20051" w:rsidRDefault="001A63C6" w:rsidP="00B73377">
            <w:pPr>
              <w:spacing w:before="40" w:after="40"/>
              <w:jc w:val="center"/>
              <w:rPr>
                <w:rFonts w:cs="Tahoma"/>
                <w:sz w:val="14"/>
              </w:rPr>
            </w:pPr>
            <w:r w:rsidRPr="00D20051">
              <w:rPr>
                <w:rFonts w:cs="Tahoma"/>
                <w:sz w:val="14"/>
              </w:rPr>
              <w:t>200</w:t>
            </w:r>
          </w:p>
        </w:tc>
        <w:tc>
          <w:tcPr>
            <w:tcW w:w="450" w:type="dxa"/>
            <w:tcBorders>
              <w:bottom w:val="single" w:sz="4" w:space="0" w:color="auto"/>
            </w:tcBorders>
            <w:shd w:val="clear" w:color="auto" w:fill="FABF8F"/>
            <w:vAlign w:val="center"/>
          </w:tcPr>
          <w:p w14:paraId="56E7CD8A" w14:textId="77777777" w:rsidR="001A63C6" w:rsidRPr="00D20051" w:rsidRDefault="001A63C6" w:rsidP="00B73377">
            <w:pPr>
              <w:spacing w:before="40" w:after="40"/>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56E7CD8B" w14:textId="77777777" w:rsidR="001A63C6" w:rsidRPr="00D20051" w:rsidRDefault="001A63C6" w:rsidP="00B73377">
            <w:pPr>
              <w:spacing w:before="40" w:after="40"/>
              <w:jc w:val="center"/>
              <w:rPr>
                <w:rFonts w:cs="Tahoma"/>
                <w:sz w:val="13"/>
              </w:rPr>
            </w:pPr>
          </w:p>
        </w:tc>
        <w:tc>
          <w:tcPr>
            <w:tcW w:w="450" w:type="dxa"/>
            <w:tcBorders>
              <w:left w:val="single" w:sz="18" w:space="0" w:color="auto"/>
              <w:bottom w:val="single" w:sz="4" w:space="0" w:color="auto"/>
            </w:tcBorders>
            <w:shd w:val="clear" w:color="auto" w:fill="FABF8F"/>
            <w:vAlign w:val="center"/>
          </w:tcPr>
          <w:p w14:paraId="56E7CD8C" w14:textId="77777777" w:rsidR="001A63C6" w:rsidRPr="00D20051" w:rsidRDefault="001A63C6" w:rsidP="00B73377">
            <w:pPr>
              <w:spacing w:before="40" w:after="40"/>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56E7CD8D" w14:textId="77777777" w:rsidR="001A63C6" w:rsidRPr="00D20051" w:rsidRDefault="001A63C6" w:rsidP="00B73377">
            <w:pPr>
              <w:spacing w:before="40" w:after="40"/>
              <w:jc w:val="center"/>
              <w:rPr>
                <w:rFonts w:cs="Tahoma"/>
                <w:sz w:val="14"/>
              </w:rPr>
            </w:pPr>
            <w:r w:rsidRPr="00D20051">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E7CD8E" w14:textId="77777777" w:rsidR="001A63C6" w:rsidRPr="00D20051" w:rsidRDefault="001A63C6" w:rsidP="00B73377">
            <w:pPr>
              <w:spacing w:before="40" w:after="40"/>
              <w:jc w:val="center"/>
              <w:rPr>
                <w:rFonts w:cs="Tahoma"/>
                <w:sz w:val="14"/>
              </w:rPr>
            </w:pPr>
            <w:r w:rsidRPr="00D20051">
              <w:rPr>
                <w:rFonts w:cs="Tahoma"/>
                <w:sz w:val="13"/>
              </w:rPr>
              <w:t>P</w:t>
            </w:r>
          </w:p>
        </w:tc>
        <w:tc>
          <w:tcPr>
            <w:tcW w:w="450" w:type="dxa"/>
            <w:tcBorders>
              <w:bottom w:val="single" w:sz="4" w:space="0" w:color="auto"/>
            </w:tcBorders>
            <w:shd w:val="clear" w:color="auto" w:fill="FABF8F"/>
            <w:vAlign w:val="center"/>
          </w:tcPr>
          <w:p w14:paraId="56E7CD8F" w14:textId="77777777" w:rsidR="001A63C6" w:rsidRPr="00D20051" w:rsidRDefault="001A63C6" w:rsidP="00B73377">
            <w:pPr>
              <w:spacing w:before="40" w:after="40"/>
              <w:jc w:val="center"/>
              <w:rPr>
                <w:rFonts w:cs="Tahoma"/>
                <w:sz w:val="13"/>
              </w:rPr>
            </w:pPr>
          </w:p>
        </w:tc>
        <w:tc>
          <w:tcPr>
            <w:tcW w:w="540" w:type="dxa"/>
            <w:tcBorders>
              <w:bottom w:val="single" w:sz="4" w:space="0" w:color="auto"/>
            </w:tcBorders>
            <w:shd w:val="clear" w:color="auto" w:fill="FABF8F"/>
            <w:vAlign w:val="center"/>
          </w:tcPr>
          <w:p w14:paraId="56E7CD90" w14:textId="77777777" w:rsidR="001A63C6" w:rsidRPr="00D20051" w:rsidRDefault="001A63C6" w:rsidP="00B73377">
            <w:pPr>
              <w:spacing w:before="40" w:after="40"/>
              <w:jc w:val="center"/>
              <w:rPr>
                <w:rFonts w:cs="Tahoma"/>
                <w:sz w:val="14"/>
              </w:rPr>
            </w:pPr>
            <w:r w:rsidRPr="00D20051">
              <w:rPr>
                <w:rFonts w:cs="Tahoma"/>
                <w:sz w:val="13"/>
              </w:rPr>
              <w:t>OL/OV</w:t>
            </w:r>
          </w:p>
        </w:tc>
      </w:tr>
      <w:tr w:rsidR="001A63C6" w:rsidRPr="00D20051" w14:paraId="56E7CD9F" w14:textId="77777777" w:rsidTr="00B73377">
        <w:trPr>
          <w:trHeight w:val="145"/>
        </w:trPr>
        <w:tc>
          <w:tcPr>
            <w:tcW w:w="2734" w:type="dxa"/>
            <w:gridSpan w:val="2"/>
            <w:tcBorders>
              <w:bottom w:val="single" w:sz="4" w:space="0" w:color="auto"/>
            </w:tcBorders>
            <w:shd w:val="clear" w:color="auto" w:fill="auto"/>
          </w:tcPr>
          <w:p w14:paraId="56E7CD92" w14:textId="77777777" w:rsidR="001A63C6" w:rsidRPr="00D20051" w:rsidRDefault="001A63C6" w:rsidP="00B73377">
            <w:pPr>
              <w:pStyle w:val="ProductNames"/>
              <w:spacing w:before="40" w:after="40"/>
              <w:rPr>
                <w:rFonts w:ascii="Tahoma" w:hAnsi="Tahoma" w:cs="Tahoma"/>
                <w:sz w:val="14"/>
              </w:rPr>
            </w:pPr>
            <w:bookmarkStart w:id="160" w:name="_Toc357601046"/>
            <w:r w:rsidRPr="00D20051">
              <w:rPr>
                <w:rFonts w:ascii="Tahoma" w:hAnsi="Tahoma" w:cs="Tahoma"/>
                <w:sz w:val="14"/>
              </w:rPr>
              <w:t>Bing Maps Per Known User Monthly Sub</w:t>
            </w:r>
            <w:bookmarkEnd w:id="160"/>
          </w:p>
        </w:tc>
        <w:tc>
          <w:tcPr>
            <w:tcW w:w="450" w:type="dxa"/>
            <w:tcBorders>
              <w:bottom w:val="single" w:sz="4" w:space="0" w:color="auto"/>
            </w:tcBorders>
            <w:shd w:val="clear" w:color="auto" w:fill="auto"/>
            <w:vAlign w:val="center"/>
          </w:tcPr>
          <w:p w14:paraId="56E7CD93" w14:textId="77777777" w:rsidR="001A63C6" w:rsidRPr="00D20051" w:rsidRDefault="001E528E" w:rsidP="00B73377">
            <w:pPr>
              <w:spacing w:before="40" w:after="40"/>
              <w:jc w:val="center"/>
              <w:rPr>
                <w:rFonts w:ascii="Trebuchet MS" w:hAnsi="Trebuchet MS"/>
                <w:b/>
                <w:sz w:val="13"/>
                <w:szCs w:val="13"/>
              </w:rPr>
            </w:pPr>
            <w:hyperlink w:anchor="_32_SL_Add-On" w:history="1">
              <w:r w:rsidR="00D12347" w:rsidRPr="00D20051">
                <w:rPr>
                  <w:rStyle w:val="Hyperlink"/>
                  <w:rFonts w:ascii="Trebuchet MS" w:hAnsi="Trebuchet MS"/>
                  <w:b/>
                  <w:sz w:val="13"/>
                  <w:szCs w:val="13"/>
                </w:rPr>
                <w:t>32</w:t>
              </w:r>
            </w:hyperlink>
          </w:p>
        </w:tc>
        <w:tc>
          <w:tcPr>
            <w:tcW w:w="450" w:type="dxa"/>
            <w:tcBorders>
              <w:bottom w:val="single" w:sz="4" w:space="0" w:color="auto"/>
            </w:tcBorders>
            <w:shd w:val="clear" w:color="auto" w:fill="auto"/>
            <w:vAlign w:val="center"/>
          </w:tcPr>
          <w:p w14:paraId="56E7CD94" w14:textId="77777777" w:rsidR="001A63C6" w:rsidRPr="00D20051" w:rsidRDefault="00D15BAA" w:rsidP="00B73377">
            <w:pPr>
              <w:spacing w:before="40" w:after="40"/>
              <w:jc w:val="center"/>
              <w:rPr>
                <w:rFonts w:cs="Tahoma"/>
                <w:sz w:val="14"/>
              </w:rPr>
            </w:pPr>
            <w:r w:rsidRPr="00D20051">
              <w:rPr>
                <w:rFonts w:cs="Tahoma"/>
                <w:sz w:val="14"/>
              </w:rPr>
              <w:t>4/13</w:t>
            </w:r>
          </w:p>
        </w:tc>
        <w:tc>
          <w:tcPr>
            <w:tcW w:w="360" w:type="dxa"/>
            <w:tcBorders>
              <w:bottom w:val="single" w:sz="4" w:space="0" w:color="auto"/>
              <w:right w:val="single" w:sz="18" w:space="0" w:color="auto"/>
            </w:tcBorders>
            <w:shd w:val="clear" w:color="auto" w:fill="auto"/>
            <w:vAlign w:val="center"/>
          </w:tcPr>
          <w:p w14:paraId="56E7CD95" w14:textId="77777777" w:rsidR="001A63C6" w:rsidRPr="00D20051" w:rsidRDefault="001A63C6" w:rsidP="00B73377">
            <w:pPr>
              <w:spacing w:before="40" w:after="4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6E7CD96" w14:textId="77777777" w:rsidR="001A63C6" w:rsidRPr="00D20051" w:rsidRDefault="001A63C6" w:rsidP="00B73377">
            <w:pPr>
              <w:spacing w:before="40" w:after="40"/>
              <w:jc w:val="center"/>
              <w:rPr>
                <w:rFonts w:cs="Tahoma"/>
                <w:sz w:val="14"/>
              </w:rPr>
            </w:pPr>
            <w:r w:rsidRPr="00D20051">
              <w:rPr>
                <w:rFonts w:cs="Tahoma"/>
                <w:sz w:val="14"/>
              </w:rPr>
              <w:t>1 punto</w:t>
            </w:r>
          </w:p>
        </w:tc>
        <w:tc>
          <w:tcPr>
            <w:tcW w:w="450" w:type="dxa"/>
            <w:tcBorders>
              <w:left w:val="single" w:sz="18" w:space="0" w:color="auto"/>
              <w:bottom w:val="single" w:sz="4" w:space="0" w:color="auto"/>
            </w:tcBorders>
            <w:shd w:val="clear" w:color="auto" w:fill="auto"/>
            <w:vAlign w:val="center"/>
          </w:tcPr>
          <w:p w14:paraId="56E7CD97" w14:textId="77777777" w:rsidR="001A63C6" w:rsidRPr="00D20051" w:rsidRDefault="001A63C6" w:rsidP="00B73377">
            <w:pPr>
              <w:spacing w:before="40" w:after="40"/>
              <w:jc w:val="center"/>
              <w:rPr>
                <w:rFonts w:cs="Tahoma"/>
                <w:sz w:val="14"/>
              </w:rPr>
            </w:pPr>
            <w:r w:rsidRPr="00D20051">
              <w:rPr>
                <w:rFonts w:cs="Tahoma"/>
                <w:sz w:val="14"/>
              </w:rPr>
              <w:t>1</w:t>
            </w:r>
          </w:p>
        </w:tc>
        <w:tc>
          <w:tcPr>
            <w:tcW w:w="450" w:type="dxa"/>
            <w:tcBorders>
              <w:bottom w:val="single" w:sz="4" w:space="0" w:color="auto"/>
            </w:tcBorders>
            <w:shd w:val="clear" w:color="auto" w:fill="auto"/>
            <w:vAlign w:val="center"/>
          </w:tcPr>
          <w:p w14:paraId="56E7CD98" w14:textId="77777777" w:rsidR="001A63C6" w:rsidRPr="00D20051" w:rsidRDefault="001A63C6" w:rsidP="00B73377">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14:paraId="56E7CD99" w14:textId="77777777" w:rsidR="001A63C6" w:rsidRPr="00D20051" w:rsidRDefault="001A63C6" w:rsidP="00B73377">
            <w:pPr>
              <w:spacing w:before="40" w:after="40"/>
              <w:jc w:val="center"/>
              <w:rPr>
                <w:rFonts w:cs="Tahoma"/>
                <w:sz w:val="13"/>
              </w:rPr>
            </w:pPr>
          </w:p>
        </w:tc>
        <w:tc>
          <w:tcPr>
            <w:tcW w:w="450" w:type="dxa"/>
            <w:tcBorders>
              <w:left w:val="single" w:sz="18" w:space="0" w:color="auto"/>
              <w:bottom w:val="single" w:sz="4" w:space="0" w:color="auto"/>
            </w:tcBorders>
            <w:shd w:val="clear" w:color="auto" w:fill="auto"/>
            <w:vAlign w:val="center"/>
          </w:tcPr>
          <w:p w14:paraId="56E7CD9A" w14:textId="77777777" w:rsidR="001A63C6" w:rsidRPr="00D20051" w:rsidRDefault="001A63C6" w:rsidP="00B73377">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14:paraId="56E7CD9B" w14:textId="77777777" w:rsidR="001A63C6" w:rsidRPr="00D20051" w:rsidRDefault="001A63C6" w:rsidP="00B73377">
            <w:pPr>
              <w:spacing w:before="40" w:after="40"/>
              <w:jc w:val="center"/>
              <w:rPr>
                <w:rFonts w:cs="Tahoma"/>
                <w:sz w:val="14"/>
              </w:rPr>
            </w:pPr>
            <w:r w:rsidRPr="00D20051">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E7CD9C" w14:textId="77777777" w:rsidR="001A63C6" w:rsidRPr="00D20051" w:rsidRDefault="001A63C6" w:rsidP="00B73377">
            <w:pPr>
              <w:spacing w:before="40" w:after="40"/>
              <w:jc w:val="center"/>
              <w:rPr>
                <w:rFonts w:cs="Tahoma"/>
                <w:sz w:val="14"/>
              </w:rPr>
            </w:pPr>
            <w:r w:rsidRPr="00D20051">
              <w:rPr>
                <w:rFonts w:cs="Tahoma"/>
                <w:sz w:val="13"/>
              </w:rPr>
              <w:t>P</w:t>
            </w:r>
          </w:p>
        </w:tc>
        <w:tc>
          <w:tcPr>
            <w:tcW w:w="450" w:type="dxa"/>
            <w:tcBorders>
              <w:bottom w:val="single" w:sz="4" w:space="0" w:color="auto"/>
            </w:tcBorders>
            <w:shd w:val="clear" w:color="auto" w:fill="auto"/>
            <w:vAlign w:val="center"/>
          </w:tcPr>
          <w:p w14:paraId="56E7CD9D" w14:textId="77777777" w:rsidR="001A63C6" w:rsidRPr="00D20051" w:rsidRDefault="001A63C6" w:rsidP="00B73377">
            <w:pPr>
              <w:spacing w:before="40" w:after="40"/>
              <w:jc w:val="center"/>
              <w:rPr>
                <w:rFonts w:cs="Tahoma"/>
                <w:sz w:val="13"/>
              </w:rPr>
            </w:pPr>
          </w:p>
        </w:tc>
        <w:tc>
          <w:tcPr>
            <w:tcW w:w="540" w:type="dxa"/>
            <w:tcBorders>
              <w:bottom w:val="single" w:sz="4" w:space="0" w:color="auto"/>
            </w:tcBorders>
            <w:shd w:val="clear" w:color="auto" w:fill="auto"/>
            <w:vAlign w:val="center"/>
          </w:tcPr>
          <w:p w14:paraId="56E7CD9E" w14:textId="77777777" w:rsidR="001A63C6" w:rsidRPr="00D20051" w:rsidRDefault="001A63C6" w:rsidP="00B73377">
            <w:pPr>
              <w:spacing w:before="40" w:after="40"/>
              <w:jc w:val="center"/>
              <w:rPr>
                <w:rFonts w:cs="Tahoma"/>
                <w:sz w:val="14"/>
              </w:rPr>
            </w:pPr>
            <w:r w:rsidRPr="00D20051">
              <w:rPr>
                <w:rFonts w:cs="Tahoma"/>
                <w:sz w:val="13"/>
              </w:rPr>
              <w:t>OL/OV</w:t>
            </w:r>
          </w:p>
        </w:tc>
      </w:tr>
      <w:tr w:rsidR="001A63C6" w:rsidRPr="00D20051" w14:paraId="56E7CDAD" w14:textId="77777777" w:rsidTr="00B73377">
        <w:trPr>
          <w:trHeight w:val="145"/>
        </w:trPr>
        <w:tc>
          <w:tcPr>
            <w:tcW w:w="2734" w:type="dxa"/>
            <w:gridSpan w:val="2"/>
            <w:tcBorders>
              <w:bottom w:val="single" w:sz="4" w:space="0" w:color="auto"/>
            </w:tcBorders>
            <w:shd w:val="clear" w:color="auto" w:fill="FABF8F"/>
          </w:tcPr>
          <w:p w14:paraId="56E7CDA0" w14:textId="77777777" w:rsidR="001A63C6" w:rsidRPr="00D20051" w:rsidRDefault="001A63C6" w:rsidP="00B73377">
            <w:pPr>
              <w:pStyle w:val="ProductNames"/>
              <w:spacing w:before="40" w:after="40"/>
              <w:rPr>
                <w:rFonts w:ascii="Tahoma" w:hAnsi="Tahoma" w:cs="Tahoma"/>
                <w:sz w:val="14"/>
              </w:rPr>
            </w:pPr>
            <w:bookmarkStart w:id="161" w:name="_Toc357601047"/>
            <w:r w:rsidRPr="00D20051">
              <w:rPr>
                <w:rFonts w:ascii="Tahoma" w:hAnsi="Tahoma" w:cs="Tahoma"/>
                <w:sz w:val="14"/>
              </w:rPr>
              <w:t>Bing Maps Known User 5K Bundle Monthly</w:t>
            </w:r>
            <w:r w:rsidR="00B73377" w:rsidRPr="00D20051">
              <w:rPr>
                <w:rFonts w:ascii="Tahoma" w:hAnsi="Tahoma" w:cs="Tahoma"/>
                <w:sz w:val="14"/>
              </w:rPr>
              <w:t> </w:t>
            </w:r>
            <w:r w:rsidRPr="00D20051">
              <w:rPr>
                <w:rFonts w:ascii="Tahoma" w:hAnsi="Tahoma" w:cs="Tahoma"/>
                <w:sz w:val="14"/>
              </w:rPr>
              <w:t>Sub</w:t>
            </w:r>
            <w:bookmarkEnd w:id="161"/>
          </w:p>
        </w:tc>
        <w:tc>
          <w:tcPr>
            <w:tcW w:w="450" w:type="dxa"/>
            <w:tcBorders>
              <w:bottom w:val="single" w:sz="4" w:space="0" w:color="auto"/>
            </w:tcBorders>
            <w:shd w:val="clear" w:color="auto" w:fill="FABF8F"/>
            <w:vAlign w:val="center"/>
          </w:tcPr>
          <w:p w14:paraId="56E7CDA1" w14:textId="77777777" w:rsidR="001A63C6" w:rsidRPr="00D20051" w:rsidRDefault="001E528E" w:rsidP="00B73377">
            <w:pPr>
              <w:spacing w:before="40" w:after="40"/>
              <w:jc w:val="center"/>
              <w:rPr>
                <w:rFonts w:ascii="Trebuchet MS" w:hAnsi="Trebuchet MS"/>
                <w:b/>
                <w:sz w:val="13"/>
                <w:szCs w:val="13"/>
              </w:rPr>
            </w:pPr>
            <w:hyperlink w:anchor="_32_SL_Add-On" w:history="1">
              <w:r w:rsidR="00D12347" w:rsidRPr="00D20051">
                <w:rPr>
                  <w:rStyle w:val="Hyperlink"/>
                  <w:rFonts w:ascii="Trebuchet MS" w:hAnsi="Trebuchet MS"/>
                  <w:b/>
                  <w:sz w:val="13"/>
                  <w:szCs w:val="13"/>
                </w:rPr>
                <w:t>32</w:t>
              </w:r>
            </w:hyperlink>
          </w:p>
        </w:tc>
        <w:tc>
          <w:tcPr>
            <w:tcW w:w="450" w:type="dxa"/>
            <w:tcBorders>
              <w:bottom w:val="single" w:sz="4" w:space="0" w:color="auto"/>
            </w:tcBorders>
            <w:shd w:val="clear" w:color="auto" w:fill="FABF8F"/>
            <w:vAlign w:val="center"/>
          </w:tcPr>
          <w:p w14:paraId="56E7CDA2" w14:textId="77777777" w:rsidR="001A63C6" w:rsidRPr="00D20051" w:rsidRDefault="00D15BAA" w:rsidP="00B73377">
            <w:pPr>
              <w:spacing w:before="40" w:after="40"/>
              <w:jc w:val="center"/>
              <w:rPr>
                <w:rFonts w:cs="Tahoma"/>
                <w:sz w:val="14"/>
              </w:rPr>
            </w:pPr>
            <w:r w:rsidRPr="00D20051">
              <w:rPr>
                <w:rFonts w:cs="Tahoma"/>
                <w:sz w:val="14"/>
              </w:rPr>
              <w:t>4/13</w:t>
            </w:r>
          </w:p>
        </w:tc>
        <w:tc>
          <w:tcPr>
            <w:tcW w:w="360" w:type="dxa"/>
            <w:tcBorders>
              <w:bottom w:val="single" w:sz="4" w:space="0" w:color="auto"/>
              <w:right w:val="single" w:sz="18" w:space="0" w:color="auto"/>
            </w:tcBorders>
            <w:shd w:val="clear" w:color="auto" w:fill="FABF8F"/>
            <w:vAlign w:val="center"/>
          </w:tcPr>
          <w:p w14:paraId="56E7CDA3" w14:textId="77777777" w:rsidR="001A63C6" w:rsidRPr="00D20051" w:rsidRDefault="001A63C6" w:rsidP="00B73377">
            <w:pPr>
              <w:spacing w:before="40" w:after="4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6E7CDA4" w14:textId="77777777" w:rsidR="001A63C6" w:rsidRPr="00D20051" w:rsidRDefault="001A63C6" w:rsidP="00B73377">
            <w:pPr>
              <w:spacing w:before="40" w:after="40"/>
              <w:jc w:val="center"/>
              <w:rPr>
                <w:rFonts w:cs="Tahoma"/>
                <w:sz w:val="14"/>
              </w:rPr>
            </w:pPr>
            <w:r w:rsidRPr="00D20051">
              <w:rPr>
                <w:rFonts w:cs="Tahoma"/>
                <w:sz w:val="14"/>
              </w:rPr>
              <w:t>200 crediti</w:t>
            </w:r>
          </w:p>
        </w:tc>
        <w:tc>
          <w:tcPr>
            <w:tcW w:w="450" w:type="dxa"/>
            <w:tcBorders>
              <w:left w:val="single" w:sz="18" w:space="0" w:color="auto"/>
              <w:bottom w:val="single" w:sz="4" w:space="0" w:color="auto"/>
            </w:tcBorders>
            <w:shd w:val="clear" w:color="auto" w:fill="FABF8F"/>
            <w:vAlign w:val="center"/>
          </w:tcPr>
          <w:p w14:paraId="56E7CDA5" w14:textId="77777777" w:rsidR="001A63C6" w:rsidRPr="00D20051" w:rsidRDefault="001A63C6" w:rsidP="00B73377">
            <w:pPr>
              <w:spacing w:before="40" w:after="40"/>
              <w:jc w:val="center"/>
              <w:rPr>
                <w:rFonts w:cs="Tahoma"/>
                <w:sz w:val="14"/>
              </w:rPr>
            </w:pPr>
            <w:r w:rsidRPr="00D20051">
              <w:rPr>
                <w:rFonts w:cs="Tahoma"/>
                <w:sz w:val="14"/>
              </w:rPr>
              <w:t>200</w:t>
            </w:r>
          </w:p>
        </w:tc>
        <w:tc>
          <w:tcPr>
            <w:tcW w:w="450" w:type="dxa"/>
            <w:tcBorders>
              <w:bottom w:val="single" w:sz="4" w:space="0" w:color="auto"/>
            </w:tcBorders>
            <w:shd w:val="clear" w:color="auto" w:fill="FABF8F"/>
            <w:vAlign w:val="center"/>
          </w:tcPr>
          <w:p w14:paraId="56E7CDA6" w14:textId="77777777" w:rsidR="001A63C6" w:rsidRPr="00D20051" w:rsidRDefault="001A63C6" w:rsidP="00B73377">
            <w:pPr>
              <w:spacing w:before="40" w:after="40"/>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56E7CDA7" w14:textId="77777777" w:rsidR="001A63C6" w:rsidRPr="00D20051" w:rsidRDefault="001A63C6" w:rsidP="00B73377">
            <w:pPr>
              <w:spacing w:before="40" w:after="40"/>
              <w:jc w:val="center"/>
              <w:rPr>
                <w:rFonts w:cs="Tahoma"/>
                <w:sz w:val="13"/>
              </w:rPr>
            </w:pPr>
          </w:p>
        </w:tc>
        <w:tc>
          <w:tcPr>
            <w:tcW w:w="450" w:type="dxa"/>
            <w:tcBorders>
              <w:left w:val="single" w:sz="18" w:space="0" w:color="auto"/>
              <w:bottom w:val="single" w:sz="4" w:space="0" w:color="auto"/>
            </w:tcBorders>
            <w:shd w:val="clear" w:color="auto" w:fill="FABF8F"/>
            <w:vAlign w:val="center"/>
          </w:tcPr>
          <w:p w14:paraId="56E7CDA8" w14:textId="77777777" w:rsidR="001A63C6" w:rsidRPr="00D20051" w:rsidRDefault="001A63C6" w:rsidP="00B73377">
            <w:pPr>
              <w:spacing w:before="40" w:after="40"/>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56E7CDA9" w14:textId="77777777" w:rsidR="001A63C6" w:rsidRPr="00D20051" w:rsidRDefault="001A63C6" w:rsidP="00B73377">
            <w:pPr>
              <w:spacing w:before="40" w:after="40"/>
              <w:jc w:val="center"/>
              <w:rPr>
                <w:rFonts w:cs="Tahoma"/>
                <w:sz w:val="14"/>
              </w:rPr>
            </w:pPr>
            <w:r w:rsidRPr="00D20051">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E7CDAA" w14:textId="77777777" w:rsidR="001A63C6" w:rsidRPr="00D20051" w:rsidRDefault="001A63C6" w:rsidP="00B73377">
            <w:pPr>
              <w:spacing w:before="40" w:after="40"/>
              <w:jc w:val="center"/>
              <w:rPr>
                <w:rFonts w:cs="Tahoma"/>
                <w:sz w:val="14"/>
              </w:rPr>
            </w:pPr>
            <w:r w:rsidRPr="00D20051">
              <w:rPr>
                <w:rFonts w:cs="Tahoma"/>
                <w:sz w:val="13"/>
              </w:rPr>
              <w:t>P</w:t>
            </w:r>
          </w:p>
        </w:tc>
        <w:tc>
          <w:tcPr>
            <w:tcW w:w="450" w:type="dxa"/>
            <w:tcBorders>
              <w:bottom w:val="single" w:sz="4" w:space="0" w:color="auto"/>
            </w:tcBorders>
            <w:shd w:val="clear" w:color="auto" w:fill="FABF8F"/>
            <w:vAlign w:val="center"/>
          </w:tcPr>
          <w:p w14:paraId="56E7CDAB" w14:textId="77777777" w:rsidR="001A63C6" w:rsidRPr="00D20051" w:rsidRDefault="001A63C6" w:rsidP="00B73377">
            <w:pPr>
              <w:spacing w:before="40" w:after="40"/>
              <w:jc w:val="center"/>
              <w:rPr>
                <w:rFonts w:cs="Tahoma"/>
                <w:sz w:val="13"/>
              </w:rPr>
            </w:pPr>
          </w:p>
        </w:tc>
        <w:tc>
          <w:tcPr>
            <w:tcW w:w="540" w:type="dxa"/>
            <w:tcBorders>
              <w:bottom w:val="single" w:sz="4" w:space="0" w:color="auto"/>
            </w:tcBorders>
            <w:shd w:val="clear" w:color="auto" w:fill="FABF8F"/>
            <w:vAlign w:val="center"/>
          </w:tcPr>
          <w:p w14:paraId="56E7CDAC" w14:textId="77777777" w:rsidR="001A63C6" w:rsidRPr="00D20051" w:rsidRDefault="001A63C6" w:rsidP="00B73377">
            <w:pPr>
              <w:spacing w:before="40" w:after="40"/>
              <w:jc w:val="center"/>
              <w:rPr>
                <w:rFonts w:cs="Tahoma"/>
                <w:sz w:val="14"/>
              </w:rPr>
            </w:pPr>
            <w:r w:rsidRPr="00D20051">
              <w:rPr>
                <w:rFonts w:cs="Tahoma"/>
                <w:sz w:val="13"/>
              </w:rPr>
              <w:t>OL/OV</w:t>
            </w:r>
          </w:p>
        </w:tc>
      </w:tr>
      <w:tr w:rsidR="001A63C6" w:rsidRPr="00D20051" w14:paraId="56E7CDBB" w14:textId="77777777" w:rsidTr="00B73377">
        <w:trPr>
          <w:trHeight w:val="145"/>
        </w:trPr>
        <w:tc>
          <w:tcPr>
            <w:tcW w:w="2734" w:type="dxa"/>
            <w:gridSpan w:val="2"/>
            <w:tcBorders>
              <w:bottom w:val="single" w:sz="4" w:space="0" w:color="auto"/>
            </w:tcBorders>
            <w:shd w:val="clear" w:color="auto" w:fill="auto"/>
          </w:tcPr>
          <w:p w14:paraId="56E7CDAE" w14:textId="77777777" w:rsidR="001A63C6" w:rsidRPr="00D20051" w:rsidRDefault="001A63C6" w:rsidP="00B73377">
            <w:pPr>
              <w:pStyle w:val="ProductNames"/>
              <w:spacing w:before="40" w:after="40"/>
              <w:rPr>
                <w:rFonts w:ascii="Tahoma" w:hAnsi="Tahoma" w:cs="Tahoma"/>
                <w:sz w:val="14"/>
              </w:rPr>
            </w:pPr>
            <w:bookmarkStart w:id="162" w:name="_Toc357601048"/>
            <w:r w:rsidRPr="00D20051">
              <w:rPr>
                <w:rFonts w:ascii="Tahoma" w:hAnsi="Tahoma" w:cs="Tahoma"/>
                <w:sz w:val="14"/>
              </w:rPr>
              <w:t>Bing Maps Light Known Per User Monthly</w:t>
            </w:r>
            <w:r w:rsidR="00B73377" w:rsidRPr="00D20051">
              <w:rPr>
                <w:rFonts w:ascii="Tahoma" w:hAnsi="Tahoma" w:cs="Tahoma"/>
                <w:sz w:val="14"/>
              </w:rPr>
              <w:t> </w:t>
            </w:r>
            <w:r w:rsidRPr="00D20051">
              <w:rPr>
                <w:rFonts w:ascii="Tahoma" w:hAnsi="Tahoma" w:cs="Tahoma"/>
                <w:sz w:val="14"/>
              </w:rPr>
              <w:t>Sub</w:t>
            </w:r>
            <w:bookmarkEnd w:id="162"/>
          </w:p>
        </w:tc>
        <w:tc>
          <w:tcPr>
            <w:tcW w:w="450" w:type="dxa"/>
            <w:tcBorders>
              <w:bottom w:val="single" w:sz="4" w:space="0" w:color="auto"/>
            </w:tcBorders>
            <w:shd w:val="clear" w:color="auto" w:fill="auto"/>
            <w:vAlign w:val="center"/>
          </w:tcPr>
          <w:p w14:paraId="56E7CDAF" w14:textId="77777777" w:rsidR="001A63C6" w:rsidRPr="00D20051" w:rsidRDefault="001E528E" w:rsidP="00B73377">
            <w:pPr>
              <w:spacing w:before="40" w:after="40"/>
              <w:jc w:val="center"/>
              <w:rPr>
                <w:rFonts w:ascii="Trebuchet MS" w:hAnsi="Trebuchet MS"/>
                <w:b/>
                <w:sz w:val="13"/>
                <w:szCs w:val="13"/>
              </w:rPr>
            </w:pPr>
            <w:hyperlink w:anchor="_32_SL_Add-On" w:history="1">
              <w:r w:rsidR="00D12347" w:rsidRPr="00D20051">
                <w:rPr>
                  <w:rStyle w:val="Hyperlink"/>
                  <w:rFonts w:ascii="Trebuchet MS" w:hAnsi="Trebuchet MS"/>
                  <w:b/>
                  <w:sz w:val="13"/>
                  <w:szCs w:val="13"/>
                </w:rPr>
                <w:t>32</w:t>
              </w:r>
            </w:hyperlink>
          </w:p>
        </w:tc>
        <w:tc>
          <w:tcPr>
            <w:tcW w:w="450" w:type="dxa"/>
            <w:tcBorders>
              <w:bottom w:val="single" w:sz="4" w:space="0" w:color="auto"/>
            </w:tcBorders>
            <w:shd w:val="clear" w:color="auto" w:fill="auto"/>
            <w:vAlign w:val="center"/>
          </w:tcPr>
          <w:p w14:paraId="56E7CDB0" w14:textId="77777777" w:rsidR="001A63C6" w:rsidRPr="00D20051" w:rsidRDefault="00D15BAA" w:rsidP="00B73377">
            <w:pPr>
              <w:spacing w:before="40" w:after="40"/>
              <w:jc w:val="center"/>
              <w:rPr>
                <w:rFonts w:cs="Tahoma"/>
                <w:sz w:val="14"/>
              </w:rPr>
            </w:pPr>
            <w:r w:rsidRPr="00D20051">
              <w:rPr>
                <w:rFonts w:cs="Tahoma"/>
                <w:sz w:val="14"/>
              </w:rPr>
              <w:t>4/13</w:t>
            </w:r>
          </w:p>
        </w:tc>
        <w:tc>
          <w:tcPr>
            <w:tcW w:w="360" w:type="dxa"/>
            <w:tcBorders>
              <w:bottom w:val="single" w:sz="4" w:space="0" w:color="auto"/>
              <w:right w:val="single" w:sz="18" w:space="0" w:color="auto"/>
            </w:tcBorders>
            <w:shd w:val="clear" w:color="auto" w:fill="auto"/>
            <w:vAlign w:val="center"/>
          </w:tcPr>
          <w:p w14:paraId="56E7CDB1" w14:textId="77777777" w:rsidR="001A63C6" w:rsidRPr="00D20051" w:rsidRDefault="001A63C6" w:rsidP="00B73377">
            <w:pPr>
              <w:spacing w:before="40" w:after="4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6E7CDB2" w14:textId="77777777" w:rsidR="001A63C6" w:rsidRPr="00D20051" w:rsidRDefault="001A63C6" w:rsidP="00B73377">
            <w:pPr>
              <w:spacing w:before="40" w:after="40"/>
              <w:jc w:val="center"/>
              <w:rPr>
                <w:rFonts w:cs="Tahoma"/>
                <w:sz w:val="14"/>
              </w:rPr>
            </w:pPr>
            <w:r w:rsidRPr="00D20051">
              <w:rPr>
                <w:rFonts w:cs="Tahoma"/>
                <w:sz w:val="14"/>
              </w:rPr>
              <w:t>1 punto</w:t>
            </w:r>
          </w:p>
        </w:tc>
        <w:tc>
          <w:tcPr>
            <w:tcW w:w="450" w:type="dxa"/>
            <w:tcBorders>
              <w:left w:val="single" w:sz="18" w:space="0" w:color="auto"/>
              <w:bottom w:val="single" w:sz="4" w:space="0" w:color="auto"/>
            </w:tcBorders>
            <w:shd w:val="clear" w:color="auto" w:fill="auto"/>
            <w:vAlign w:val="center"/>
          </w:tcPr>
          <w:p w14:paraId="56E7CDB3" w14:textId="77777777" w:rsidR="001A63C6" w:rsidRPr="00D20051" w:rsidRDefault="001A63C6" w:rsidP="00B73377">
            <w:pPr>
              <w:spacing w:before="40" w:after="40"/>
              <w:jc w:val="center"/>
              <w:rPr>
                <w:rFonts w:cs="Tahoma"/>
                <w:sz w:val="14"/>
              </w:rPr>
            </w:pPr>
            <w:r w:rsidRPr="00D20051">
              <w:rPr>
                <w:rFonts w:cs="Tahoma"/>
                <w:sz w:val="14"/>
              </w:rPr>
              <w:t>1</w:t>
            </w:r>
          </w:p>
        </w:tc>
        <w:tc>
          <w:tcPr>
            <w:tcW w:w="450" w:type="dxa"/>
            <w:tcBorders>
              <w:bottom w:val="single" w:sz="4" w:space="0" w:color="auto"/>
            </w:tcBorders>
            <w:shd w:val="clear" w:color="auto" w:fill="auto"/>
            <w:vAlign w:val="center"/>
          </w:tcPr>
          <w:p w14:paraId="56E7CDB4" w14:textId="77777777" w:rsidR="001A63C6" w:rsidRPr="00D20051" w:rsidRDefault="001A63C6" w:rsidP="00B73377">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14:paraId="56E7CDB5" w14:textId="77777777" w:rsidR="001A63C6" w:rsidRPr="00D20051" w:rsidRDefault="001A63C6" w:rsidP="00B73377">
            <w:pPr>
              <w:spacing w:before="40" w:after="40"/>
              <w:jc w:val="center"/>
              <w:rPr>
                <w:rFonts w:cs="Tahoma"/>
                <w:sz w:val="13"/>
              </w:rPr>
            </w:pPr>
          </w:p>
        </w:tc>
        <w:tc>
          <w:tcPr>
            <w:tcW w:w="450" w:type="dxa"/>
            <w:tcBorders>
              <w:left w:val="single" w:sz="18" w:space="0" w:color="auto"/>
              <w:bottom w:val="single" w:sz="4" w:space="0" w:color="auto"/>
            </w:tcBorders>
            <w:shd w:val="clear" w:color="auto" w:fill="auto"/>
            <w:vAlign w:val="center"/>
          </w:tcPr>
          <w:p w14:paraId="56E7CDB6" w14:textId="77777777" w:rsidR="001A63C6" w:rsidRPr="00D20051" w:rsidRDefault="001A63C6" w:rsidP="00B73377">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14:paraId="56E7CDB7" w14:textId="77777777" w:rsidR="001A63C6" w:rsidRPr="00D20051" w:rsidRDefault="001A63C6" w:rsidP="00B73377">
            <w:pPr>
              <w:spacing w:before="40" w:after="40"/>
              <w:jc w:val="center"/>
              <w:rPr>
                <w:rFonts w:cs="Tahoma"/>
                <w:sz w:val="14"/>
              </w:rPr>
            </w:pPr>
            <w:r w:rsidRPr="00D20051">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E7CDB8" w14:textId="77777777" w:rsidR="001A63C6" w:rsidRPr="00D20051" w:rsidRDefault="001A63C6" w:rsidP="00B73377">
            <w:pPr>
              <w:spacing w:before="40" w:after="40"/>
              <w:jc w:val="center"/>
              <w:rPr>
                <w:rFonts w:cs="Tahoma"/>
                <w:sz w:val="14"/>
              </w:rPr>
            </w:pPr>
            <w:r w:rsidRPr="00D20051">
              <w:rPr>
                <w:rFonts w:cs="Tahoma"/>
                <w:sz w:val="13"/>
              </w:rPr>
              <w:t>P</w:t>
            </w:r>
          </w:p>
        </w:tc>
        <w:tc>
          <w:tcPr>
            <w:tcW w:w="450" w:type="dxa"/>
            <w:tcBorders>
              <w:bottom w:val="single" w:sz="4" w:space="0" w:color="auto"/>
            </w:tcBorders>
            <w:shd w:val="clear" w:color="auto" w:fill="auto"/>
            <w:vAlign w:val="center"/>
          </w:tcPr>
          <w:p w14:paraId="56E7CDB9" w14:textId="77777777" w:rsidR="001A63C6" w:rsidRPr="00D20051" w:rsidRDefault="001A63C6" w:rsidP="00B73377">
            <w:pPr>
              <w:spacing w:before="40" w:after="40"/>
              <w:jc w:val="center"/>
              <w:rPr>
                <w:rFonts w:cs="Tahoma"/>
                <w:sz w:val="13"/>
              </w:rPr>
            </w:pPr>
          </w:p>
        </w:tc>
        <w:tc>
          <w:tcPr>
            <w:tcW w:w="540" w:type="dxa"/>
            <w:tcBorders>
              <w:bottom w:val="single" w:sz="4" w:space="0" w:color="auto"/>
            </w:tcBorders>
            <w:shd w:val="clear" w:color="auto" w:fill="auto"/>
            <w:vAlign w:val="center"/>
          </w:tcPr>
          <w:p w14:paraId="56E7CDBA" w14:textId="77777777" w:rsidR="001A63C6" w:rsidRPr="00D20051" w:rsidRDefault="001A63C6" w:rsidP="00B73377">
            <w:pPr>
              <w:spacing w:before="40" w:after="40"/>
              <w:jc w:val="center"/>
              <w:rPr>
                <w:rFonts w:cs="Tahoma"/>
                <w:sz w:val="14"/>
              </w:rPr>
            </w:pPr>
            <w:r w:rsidRPr="00D20051">
              <w:rPr>
                <w:rFonts w:cs="Tahoma"/>
                <w:sz w:val="13"/>
              </w:rPr>
              <w:t>OL/OV</w:t>
            </w:r>
          </w:p>
        </w:tc>
      </w:tr>
      <w:tr w:rsidR="001A63C6" w:rsidRPr="00D20051" w14:paraId="56E7CDC9" w14:textId="77777777" w:rsidTr="00B73377">
        <w:trPr>
          <w:trHeight w:val="145"/>
        </w:trPr>
        <w:tc>
          <w:tcPr>
            <w:tcW w:w="2734" w:type="dxa"/>
            <w:gridSpan w:val="2"/>
            <w:tcBorders>
              <w:bottom w:val="single" w:sz="4" w:space="0" w:color="auto"/>
            </w:tcBorders>
            <w:shd w:val="clear" w:color="auto" w:fill="FABF8F"/>
          </w:tcPr>
          <w:p w14:paraId="56E7CDBC" w14:textId="77777777" w:rsidR="001A63C6" w:rsidRPr="00D20051" w:rsidRDefault="001A63C6" w:rsidP="00B73377">
            <w:pPr>
              <w:pStyle w:val="ProductNames"/>
              <w:spacing w:before="40" w:after="40"/>
              <w:rPr>
                <w:rFonts w:ascii="Tahoma" w:hAnsi="Tahoma" w:cs="Tahoma"/>
                <w:sz w:val="14"/>
              </w:rPr>
            </w:pPr>
            <w:bookmarkStart w:id="163" w:name="_Toc357601049"/>
            <w:r w:rsidRPr="00D20051">
              <w:rPr>
                <w:rFonts w:ascii="Tahoma" w:hAnsi="Tahoma" w:cs="Tahoma"/>
                <w:sz w:val="14"/>
              </w:rPr>
              <w:t>Bing Maps Light Known 5K User Bundle Monthly Sub</w:t>
            </w:r>
            <w:bookmarkEnd w:id="163"/>
          </w:p>
        </w:tc>
        <w:tc>
          <w:tcPr>
            <w:tcW w:w="450" w:type="dxa"/>
            <w:tcBorders>
              <w:bottom w:val="single" w:sz="4" w:space="0" w:color="auto"/>
            </w:tcBorders>
            <w:shd w:val="clear" w:color="auto" w:fill="FABF8F"/>
            <w:vAlign w:val="center"/>
          </w:tcPr>
          <w:p w14:paraId="56E7CDBD" w14:textId="77777777" w:rsidR="001A63C6" w:rsidRPr="00D20051" w:rsidRDefault="001E528E" w:rsidP="00B73377">
            <w:pPr>
              <w:spacing w:before="40" w:after="40"/>
              <w:jc w:val="center"/>
              <w:rPr>
                <w:rFonts w:ascii="Trebuchet MS" w:hAnsi="Trebuchet MS"/>
                <w:b/>
                <w:sz w:val="13"/>
                <w:szCs w:val="13"/>
              </w:rPr>
            </w:pPr>
            <w:hyperlink w:anchor="_32_SL_Add-On" w:history="1">
              <w:r w:rsidR="00D12347" w:rsidRPr="00D20051">
                <w:rPr>
                  <w:rStyle w:val="Hyperlink"/>
                  <w:rFonts w:ascii="Trebuchet MS" w:hAnsi="Trebuchet MS"/>
                  <w:b/>
                  <w:sz w:val="13"/>
                  <w:szCs w:val="13"/>
                </w:rPr>
                <w:t>32</w:t>
              </w:r>
            </w:hyperlink>
          </w:p>
        </w:tc>
        <w:tc>
          <w:tcPr>
            <w:tcW w:w="450" w:type="dxa"/>
            <w:tcBorders>
              <w:bottom w:val="single" w:sz="4" w:space="0" w:color="auto"/>
            </w:tcBorders>
            <w:shd w:val="clear" w:color="auto" w:fill="FABF8F"/>
            <w:vAlign w:val="center"/>
          </w:tcPr>
          <w:p w14:paraId="56E7CDBE" w14:textId="77777777" w:rsidR="001A63C6" w:rsidRPr="00D20051" w:rsidRDefault="00D15BAA" w:rsidP="00B73377">
            <w:pPr>
              <w:spacing w:before="40" w:after="40"/>
              <w:jc w:val="center"/>
              <w:rPr>
                <w:rFonts w:cs="Tahoma"/>
                <w:sz w:val="14"/>
              </w:rPr>
            </w:pPr>
            <w:r w:rsidRPr="00D20051">
              <w:rPr>
                <w:rFonts w:cs="Tahoma"/>
                <w:sz w:val="14"/>
              </w:rPr>
              <w:t>4/13</w:t>
            </w:r>
          </w:p>
        </w:tc>
        <w:tc>
          <w:tcPr>
            <w:tcW w:w="360" w:type="dxa"/>
            <w:tcBorders>
              <w:bottom w:val="single" w:sz="4" w:space="0" w:color="auto"/>
              <w:right w:val="single" w:sz="18" w:space="0" w:color="auto"/>
            </w:tcBorders>
            <w:shd w:val="clear" w:color="auto" w:fill="FABF8F"/>
            <w:vAlign w:val="center"/>
          </w:tcPr>
          <w:p w14:paraId="56E7CDBF" w14:textId="77777777" w:rsidR="001A63C6" w:rsidRPr="00D20051" w:rsidRDefault="001A63C6" w:rsidP="00B73377">
            <w:pPr>
              <w:spacing w:before="40" w:after="4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6E7CDC0" w14:textId="77777777" w:rsidR="001A63C6" w:rsidRPr="00D20051" w:rsidRDefault="001A63C6" w:rsidP="00B73377">
            <w:pPr>
              <w:spacing w:before="40" w:after="40"/>
              <w:jc w:val="center"/>
              <w:rPr>
                <w:rFonts w:cs="Tahoma"/>
                <w:sz w:val="14"/>
              </w:rPr>
            </w:pPr>
            <w:r w:rsidRPr="00D20051">
              <w:rPr>
                <w:rFonts w:cs="Tahoma"/>
                <w:sz w:val="14"/>
              </w:rPr>
              <w:t>125 crediti</w:t>
            </w:r>
          </w:p>
        </w:tc>
        <w:tc>
          <w:tcPr>
            <w:tcW w:w="450" w:type="dxa"/>
            <w:tcBorders>
              <w:left w:val="single" w:sz="18" w:space="0" w:color="auto"/>
              <w:bottom w:val="single" w:sz="4" w:space="0" w:color="auto"/>
            </w:tcBorders>
            <w:shd w:val="clear" w:color="auto" w:fill="FABF8F"/>
            <w:vAlign w:val="center"/>
          </w:tcPr>
          <w:p w14:paraId="56E7CDC1" w14:textId="77777777" w:rsidR="001A63C6" w:rsidRPr="00D20051" w:rsidRDefault="001A63C6" w:rsidP="00B73377">
            <w:pPr>
              <w:spacing w:before="40" w:after="40"/>
              <w:jc w:val="center"/>
              <w:rPr>
                <w:rFonts w:cs="Tahoma"/>
                <w:sz w:val="14"/>
              </w:rPr>
            </w:pPr>
            <w:r w:rsidRPr="00D20051">
              <w:rPr>
                <w:rFonts w:cs="Tahoma"/>
                <w:sz w:val="14"/>
              </w:rPr>
              <w:t>125</w:t>
            </w:r>
          </w:p>
        </w:tc>
        <w:tc>
          <w:tcPr>
            <w:tcW w:w="450" w:type="dxa"/>
            <w:tcBorders>
              <w:bottom w:val="single" w:sz="4" w:space="0" w:color="auto"/>
            </w:tcBorders>
            <w:shd w:val="clear" w:color="auto" w:fill="FABF8F"/>
            <w:vAlign w:val="center"/>
          </w:tcPr>
          <w:p w14:paraId="56E7CDC2" w14:textId="77777777" w:rsidR="001A63C6" w:rsidRPr="00D20051" w:rsidRDefault="001A63C6" w:rsidP="00B73377">
            <w:pPr>
              <w:spacing w:before="40" w:after="40"/>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56E7CDC3" w14:textId="77777777" w:rsidR="001A63C6" w:rsidRPr="00D20051" w:rsidRDefault="001A63C6" w:rsidP="00B73377">
            <w:pPr>
              <w:spacing w:before="40" w:after="40"/>
              <w:jc w:val="center"/>
              <w:rPr>
                <w:rFonts w:cs="Tahoma"/>
                <w:sz w:val="13"/>
              </w:rPr>
            </w:pPr>
          </w:p>
        </w:tc>
        <w:tc>
          <w:tcPr>
            <w:tcW w:w="450" w:type="dxa"/>
            <w:tcBorders>
              <w:left w:val="single" w:sz="18" w:space="0" w:color="auto"/>
              <w:bottom w:val="single" w:sz="4" w:space="0" w:color="auto"/>
            </w:tcBorders>
            <w:shd w:val="clear" w:color="auto" w:fill="FABF8F"/>
            <w:vAlign w:val="center"/>
          </w:tcPr>
          <w:p w14:paraId="56E7CDC4" w14:textId="77777777" w:rsidR="001A63C6" w:rsidRPr="00D20051" w:rsidRDefault="001A63C6" w:rsidP="00B73377">
            <w:pPr>
              <w:spacing w:before="40" w:after="40"/>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56E7CDC5" w14:textId="77777777" w:rsidR="001A63C6" w:rsidRPr="00D20051" w:rsidRDefault="001A63C6" w:rsidP="00B73377">
            <w:pPr>
              <w:spacing w:before="40" w:after="40"/>
              <w:jc w:val="center"/>
              <w:rPr>
                <w:rFonts w:cs="Tahoma"/>
                <w:sz w:val="14"/>
              </w:rPr>
            </w:pPr>
            <w:r w:rsidRPr="00D20051">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E7CDC6" w14:textId="77777777" w:rsidR="001A63C6" w:rsidRPr="00D20051" w:rsidRDefault="001A63C6" w:rsidP="00B73377">
            <w:pPr>
              <w:spacing w:before="40" w:after="40"/>
              <w:jc w:val="center"/>
              <w:rPr>
                <w:rFonts w:cs="Tahoma"/>
                <w:sz w:val="14"/>
              </w:rPr>
            </w:pPr>
            <w:r w:rsidRPr="00D20051">
              <w:rPr>
                <w:rFonts w:cs="Tahoma"/>
                <w:sz w:val="13"/>
              </w:rPr>
              <w:t>P</w:t>
            </w:r>
          </w:p>
        </w:tc>
        <w:tc>
          <w:tcPr>
            <w:tcW w:w="450" w:type="dxa"/>
            <w:tcBorders>
              <w:bottom w:val="single" w:sz="4" w:space="0" w:color="auto"/>
            </w:tcBorders>
            <w:shd w:val="clear" w:color="auto" w:fill="FABF8F"/>
            <w:vAlign w:val="center"/>
          </w:tcPr>
          <w:p w14:paraId="56E7CDC7" w14:textId="77777777" w:rsidR="001A63C6" w:rsidRPr="00D20051" w:rsidRDefault="001A63C6" w:rsidP="00B73377">
            <w:pPr>
              <w:spacing w:before="40" w:after="40"/>
              <w:jc w:val="center"/>
              <w:rPr>
                <w:rFonts w:cs="Tahoma"/>
                <w:sz w:val="13"/>
              </w:rPr>
            </w:pPr>
          </w:p>
        </w:tc>
        <w:tc>
          <w:tcPr>
            <w:tcW w:w="540" w:type="dxa"/>
            <w:tcBorders>
              <w:bottom w:val="single" w:sz="4" w:space="0" w:color="auto"/>
            </w:tcBorders>
            <w:shd w:val="clear" w:color="auto" w:fill="FABF8F"/>
            <w:vAlign w:val="center"/>
          </w:tcPr>
          <w:p w14:paraId="56E7CDC8" w14:textId="77777777" w:rsidR="001A63C6" w:rsidRPr="00D20051" w:rsidRDefault="001A63C6" w:rsidP="00B73377">
            <w:pPr>
              <w:spacing w:before="40" w:after="40"/>
              <w:jc w:val="center"/>
              <w:rPr>
                <w:rFonts w:cs="Tahoma"/>
                <w:sz w:val="14"/>
              </w:rPr>
            </w:pPr>
            <w:r w:rsidRPr="00D20051">
              <w:rPr>
                <w:rFonts w:cs="Tahoma"/>
                <w:sz w:val="13"/>
              </w:rPr>
              <w:t>OL/OV</w:t>
            </w:r>
          </w:p>
        </w:tc>
      </w:tr>
      <w:tr w:rsidR="001A63C6" w:rsidRPr="00D20051" w14:paraId="56E7CDD7" w14:textId="77777777" w:rsidTr="00B73377">
        <w:trPr>
          <w:trHeight w:val="145"/>
        </w:trPr>
        <w:tc>
          <w:tcPr>
            <w:tcW w:w="2734" w:type="dxa"/>
            <w:gridSpan w:val="2"/>
            <w:tcBorders>
              <w:bottom w:val="single" w:sz="4" w:space="0" w:color="auto"/>
            </w:tcBorders>
            <w:shd w:val="clear" w:color="auto" w:fill="auto"/>
          </w:tcPr>
          <w:p w14:paraId="56E7CDCA" w14:textId="77777777" w:rsidR="001A63C6" w:rsidRPr="00D20051" w:rsidRDefault="001A63C6" w:rsidP="00B73377">
            <w:pPr>
              <w:pStyle w:val="ProductNames"/>
              <w:spacing w:before="40" w:after="40"/>
              <w:rPr>
                <w:rFonts w:ascii="Tahoma" w:hAnsi="Tahoma" w:cs="Tahoma"/>
                <w:sz w:val="14"/>
              </w:rPr>
            </w:pPr>
            <w:bookmarkStart w:id="164" w:name="_Toc357601050"/>
            <w:r w:rsidRPr="00D20051">
              <w:rPr>
                <w:rFonts w:ascii="Tahoma" w:hAnsi="Tahoma" w:cs="Tahoma"/>
                <w:sz w:val="14"/>
              </w:rPr>
              <w:t>Bing Maps Mobile Asset Management Platform Fee Monthly Sub</w:t>
            </w:r>
            <w:bookmarkEnd w:id="164"/>
          </w:p>
        </w:tc>
        <w:tc>
          <w:tcPr>
            <w:tcW w:w="450" w:type="dxa"/>
            <w:tcBorders>
              <w:bottom w:val="single" w:sz="4" w:space="0" w:color="auto"/>
            </w:tcBorders>
            <w:shd w:val="clear" w:color="auto" w:fill="auto"/>
            <w:vAlign w:val="center"/>
          </w:tcPr>
          <w:p w14:paraId="56E7CDCB" w14:textId="77777777" w:rsidR="001A63C6" w:rsidRPr="00D20051" w:rsidRDefault="001E528E" w:rsidP="00B73377">
            <w:pPr>
              <w:spacing w:before="40" w:after="40"/>
              <w:jc w:val="center"/>
              <w:rPr>
                <w:rFonts w:ascii="Trebuchet MS" w:hAnsi="Trebuchet MS"/>
                <w:b/>
                <w:sz w:val="13"/>
                <w:szCs w:val="13"/>
              </w:rPr>
            </w:pPr>
            <w:hyperlink w:anchor="_32_SL_Add-On" w:history="1">
              <w:r w:rsidR="00D12347" w:rsidRPr="00D20051">
                <w:rPr>
                  <w:rStyle w:val="Hyperlink"/>
                  <w:rFonts w:ascii="Trebuchet MS" w:hAnsi="Trebuchet MS"/>
                  <w:b/>
                  <w:sz w:val="13"/>
                  <w:szCs w:val="13"/>
                </w:rPr>
                <w:t>32</w:t>
              </w:r>
            </w:hyperlink>
          </w:p>
        </w:tc>
        <w:tc>
          <w:tcPr>
            <w:tcW w:w="450" w:type="dxa"/>
            <w:tcBorders>
              <w:bottom w:val="single" w:sz="4" w:space="0" w:color="auto"/>
            </w:tcBorders>
            <w:shd w:val="clear" w:color="auto" w:fill="auto"/>
            <w:vAlign w:val="center"/>
          </w:tcPr>
          <w:p w14:paraId="56E7CDCC" w14:textId="77777777" w:rsidR="001A63C6" w:rsidRPr="00D20051" w:rsidRDefault="00D15BAA" w:rsidP="00B73377">
            <w:pPr>
              <w:spacing w:before="40" w:after="40"/>
              <w:jc w:val="center"/>
              <w:rPr>
                <w:rFonts w:cs="Tahoma"/>
                <w:sz w:val="14"/>
              </w:rPr>
            </w:pPr>
            <w:r w:rsidRPr="00D20051">
              <w:rPr>
                <w:rFonts w:cs="Tahoma"/>
                <w:sz w:val="14"/>
              </w:rPr>
              <w:t>4/13</w:t>
            </w:r>
          </w:p>
        </w:tc>
        <w:tc>
          <w:tcPr>
            <w:tcW w:w="360" w:type="dxa"/>
            <w:tcBorders>
              <w:bottom w:val="single" w:sz="4" w:space="0" w:color="auto"/>
              <w:right w:val="single" w:sz="18" w:space="0" w:color="auto"/>
            </w:tcBorders>
            <w:shd w:val="clear" w:color="auto" w:fill="auto"/>
            <w:vAlign w:val="center"/>
          </w:tcPr>
          <w:p w14:paraId="56E7CDCD" w14:textId="77777777" w:rsidR="001A63C6" w:rsidRPr="00D20051" w:rsidRDefault="001A63C6" w:rsidP="00B73377">
            <w:pPr>
              <w:spacing w:before="40" w:after="4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6E7CDCE" w14:textId="77777777" w:rsidR="001A63C6" w:rsidRPr="00D20051" w:rsidRDefault="001A63C6" w:rsidP="00B73377">
            <w:pPr>
              <w:spacing w:before="40" w:after="40"/>
              <w:jc w:val="center"/>
              <w:rPr>
                <w:rFonts w:cs="Tahoma"/>
                <w:sz w:val="14"/>
              </w:rPr>
            </w:pPr>
            <w:r w:rsidRPr="00D20051">
              <w:rPr>
                <w:rFonts w:cs="Tahoma"/>
                <w:sz w:val="14"/>
              </w:rPr>
              <w:t>50 crediti</w:t>
            </w:r>
          </w:p>
        </w:tc>
        <w:tc>
          <w:tcPr>
            <w:tcW w:w="450" w:type="dxa"/>
            <w:tcBorders>
              <w:left w:val="single" w:sz="18" w:space="0" w:color="auto"/>
              <w:bottom w:val="single" w:sz="4" w:space="0" w:color="auto"/>
            </w:tcBorders>
            <w:shd w:val="clear" w:color="auto" w:fill="auto"/>
            <w:vAlign w:val="center"/>
          </w:tcPr>
          <w:p w14:paraId="56E7CDCF" w14:textId="77777777" w:rsidR="001A63C6" w:rsidRPr="00D20051" w:rsidRDefault="001A63C6" w:rsidP="00B73377">
            <w:pPr>
              <w:spacing w:before="40" w:after="40"/>
              <w:jc w:val="center"/>
              <w:rPr>
                <w:rFonts w:cs="Tahoma"/>
                <w:sz w:val="14"/>
              </w:rPr>
            </w:pPr>
            <w:r w:rsidRPr="00D20051">
              <w:rPr>
                <w:rFonts w:cs="Tahoma"/>
                <w:sz w:val="14"/>
              </w:rPr>
              <w:t>50</w:t>
            </w:r>
          </w:p>
        </w:tc>
        <w:tc>
          <w:tcPr>
            <w:tcW w:w="450" w:type="dxa"/>
            <w:tcBorders>
              <w:bottom w:val="single" w:sz="4" w:space="0" w:color="auto"/>
            </w:tcBorders>
            <w:shd w:val="clear" w:color="auto" w:fill="auto"/>
            <w:vAlign w:val="center"/>
          </w:tcPr>
          <w:p w14:paraId="56E7CDD0" w14:textId="77777777" w:rsidR="001A63C6" w:rsidRPr="00D20051" w:rsidRDefault="001A63C6" w:rsidP="00B73377">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14:paraId="56E7CDD1" w14:textId="77777777" w:rsidR="001A63C6" w:rsidRPr="00D20051" w:rsidRDefault="001A63C6" w:rsidP="00B73377">
            <w:pPr>
              <w:spacing w:before="40" w:after="40"/>
              <w:jc w:val="center"/>
              <w:rPr>
                <w:rFonts w:cs="Tahoma"/>
                <w:sz w:val="13"/>
              </w:rPr>
            </w:pPr>
          </w:p>
        </w:tc>
        <w:tc>
          <w:tcPr>
            <w:tcW w:w="450" w:type="dxa"/>
            <w:tcBorders>
              <w:left w:val="single" w:sz="18" w:space="0" w:color="auto"/>
              <w:bottom w:val="single" w:sz="4" w:space="0" w:color="auto"/>
            </w:tcBorders>
            <w:shd w:val="clear" w:color="auto" w:fill="auto"/>
            <w:vAlign w:val="center"/>
          </w:tcPr>
          <w:p w14:paraId="56E7CDD2" w14:textId="77777777" w:rsidR="001A63C6" w:rsidRPr="00D20051" w:rsidRDefault="001A63C6" w:rsidP="00B73377">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14:paraId="56E7CDD3" w14:textId="77777777" w:rsidR="001A63C6" w:rsidRPr="00D20051" w:rsidRDefault="001A63C6" w:rsidP="00B73377">
            <w:pPr>
              <w:spacing w:before="40" w:after="40"/>
              <w:jc w:val="center"/>
              <w:rPr>
                <w:rFonts w:cs="Tahoma"/>
                <w:sz w:val="14"/>
              </w:rPr>
            </w:pPr>
            <w:r w:rsidRPr="00D20051">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E7CDD4" w14:textId="77777777" w:rsidR="001A63C6" w:rsidRPr="00D20051" w:rsidRDefault="001A63C6" w:rsidP="00B73377">
            <w:pPr>
              <w:spacing w:before="40" w:after="40"/>
              <w:jc w:val="center"/>
              <w:rPr>
                <w:rFonts w:cs="Tahoma"/>
                <w:sz w:val="14"/>
              </w:rPr>
            </w:pPr>
            <w:r w:rsidRPr="00D20051">
              <w:rPr>
                <w:rFonts w:cs="Tahoma"/>
                <w:sz w:val="13"/>
              </w:rPr>
              <w:t>P</w:t>
            </w:r>
          </w:p>
        </w:tc>
        <w:tc>
          <w:tcPr>
            <w:tcW w:w="450" w:type="dxa"/>
            <w:tcBorders>
              <w:bottom w:val="single" w:sz="4" w:space="0" w:color="auto"/>
            </w:tcBorders>
            <w:shd w:val="clear" w:color="auto" w:fill="auto"/>
            <w:vAlign w:val="center"/>
          </w:tcPr>
          <w:p w14:paraId="56E7CDD5" w14:textId="77777777" w:rsidR="001A63C6" w:rsidRPr="00D20051" w:rsidRDefault="001A63C6" w:rsidP="00B73377">
            <w:pPr>
              <w:spacing w:before="40" w:after="40"/>
              <w:jc w:val="center"/>
              <w:rPr>
                <w:rFonts w:cs="Tahoma"/>
                <w:sz w:val="13"/>
              </w:rPr>
            </w:pPr>
          </w:p>
        </w:tc>
        <w:tc>
          <w:tcPr>
            <w:tcW w:w="540" w:type="dxa"/>
            <w:tcBorders>
              <w:bottom w:val="single" w:sz="4" w:space="0" w:color="auto"/>
            </w:tcBorders>
            <w:shd w:val="clear" w:color="auto" w:fill="auto"/>
            <w:vAlign w:val="center"/>
          </w:tcPr>
          <w:p w14:paraId="56E7CDD6" w14:textId="77777777" w:rsidR="001A63C6" w:rsidRPr="00D20051" w:rsidRDefault="001A63C6" w:rsidP="00B73377">
            <w:pPr>
              <w:spacing w:before="40" w:after="40"/>
              <w:jc w:val="center"/>
              <w:rPr>
                <w:rFonts w:cs="Tahoma"/>
                <w:sz w:val="14"/>
              </w:rPr>
            </w:pPr>
            <w:r w:rsidRPr="00D20051">
              <w:rPr>
                <w:rFonts w:cs="Tahoma"/>
                <w:sz w:val="13"/>
              </w:rPr>
              <w:t>OL/OV</w:t>
            </w:r>
          </w:p>
        </w:tc>
      </w:tr>
      <w:tr w:rsidR="001A63C6" w:rsidRPr="00D20051" w14:paraId="56E7CDE5" w14:textId="77777777" w:rsidTr="00B73377">
        <w:trPr>
          <w:trHeight w:val="145"/>
        </w:trPr>
        <w:tc>
          <w:tcPr>
            <w:tcW w:w="2734" w:type="dxa"/>
            <w:gridSpan w:val="2"/>
            <w:tcBorders>
              <w:bottom w:val="single" w:sz="4" w:space="0" w:color="auto"/>
            </w:tcBorders>
            <w:shd w:val="clear" w:color="auto" w:fill="FABF8F"/>
          </w:tcPr>
          <w:p w14:paraId="56E7CDD8" w14:textId="77777777" w:rsidR="001A63C6" w:rsidRPr="00D20051" w:rsidRDefault="001A63C6" w:rsidP="00B73377">
            <w:pPr>
              <w:pStyle w:val="ProductNames"/>
              <w:spacing w:before="40" w:after="40"/>
              <w:rPr>
                <w:rFonts w:ascii="Tahoma" w:hAnsi="Tahoma" w:cs="Tahoma"/>
                <w:sz w:val="14"/>
              </w:rPr>
            </w:pPr>
            <w:bookmarkStart w:id="165" w:name="_Toc357601051"/>
            <w:r w:rsidRPr="00D20051">
              <w:rPr>
                <w:rFonts w:ascii="Tahoma" w:hAnsi="Tahoma" w:cs="Tahoma"/>
                <w:sz w:val="14"/>
              </w:rPr>
              <w:t xml:space="preserve">Bing Maps Mobile Asset Management NA </w:t>
            </w:r>
            <w:r w:rsidR="00B73377" w:rsidRPr="00D20051">
              <w:rPr>
                <w:rFonts w:ascii="Tahoma" w:hAnsi="Tahoma" w:cs="Tahoma"/>
                <w:sz w:val="14"/>
              </w:rPr>
              <w:br/>
            </w:r>
            <w:r w:rsidRPr="00D20051">
              <w:rPr>
                <w:rFonts w:ascii="Tahoma" w:hAnsi="Tahoma" w:cs="Tahoma"/>
                <w:sz w:val="14"/>
              </w:rPr>
              <w:t>w routing Per Asset Monthly Sub</w:t>
            </w:r>
            <w:bookmarkEnd w:id="165"/>
          </w:p>
        </w:tc>
        <w:tc>
          <w:tcPr>
            <w:tcW w:w="450" w:type="dxa"/>
            <w:tcBorders>
              <w:bottom w:val="single" w:sz="4" w:space="0" w:color="auto"/>
            </w:tcBorders>
            <w:shd w:val="clear" w:color="auto" w:fill="FABF8F"/>
            <w:vAlign w:val="center"/>
          </w:tcPr>
          <w:p w14:paraId="56E7CDD9" w14:textId="77777777" w:rsidR="001A63C6" w:rsidRPr="00D20051" w:rsidRDefault="001E528E" w:rsidP="00B73377">
            <w:pPr>
              <w:spacing w:before="40" w:after="40"/>
              <w:jc w:val="center"/>
              <w:rPr>
                <w:rFonts w:ascii="Trebuchet MS" w:hAnsi="Trebuchet MS"/>
                <w:b/>
                <w:sz w:val="13"/>
                <w:szCs w:val="13"/>
              </w:rPr>
            </w:pPr>
            <w:hyperlink w:anchor="_32_SL_Add-On" w:history="1">
              <w:r w:rsidR="00D12347" w:rsidRPr="00D20051">
                <w:rPr>
                  <w:rStyle w:val="Hyperlink"/>
                  <w:rFonts w:ascii="Trebuchet MS" w:hAnsi="Trebuchet MS"/>
                  <w:b/>
                  <w:sz w:val="13"/>
                  <w:szCs w:val="13"/>
                </w:rPr>
                <w:t>32</w:t>
              </w:r>
            </w:hyperlink>
          </w:p>
        </w:tc>
        <w:tc>
          <w:tcPr>
            <w:tcW w:w="450" w:type="dxa"/>
            <w:tcBorders>
              <w:bottom w:val="single" w:sz="4" w:space="0" w:color="auto"/>
            </w:tcBorders>
            <w:shd w:val="clear" w:color="auto" w:fill="FABF8F"/>
            <w:vAlign w:val="center"/>
          </w:tcPr>
          <w:p w14:paraId="56E7CDDA" w14:textId="77777777" w:rsidR="001A63C6" w:rsidRPr="00D20051" w:rsidRDefault="00D15BAA" w:rsidP="00B73377">
            <w:pPr>
              <w:spacing w:before="40" w:after="40"/>
              <w:jc w:val="center"/>
              <w:rPr>
                <w:rFonts w:cs="Tahoma"/>
                <w:sz w:val="14"/>
              </w:rPr>
            </w:pPr>
            <w:r w:rsidRPr="00D20051">
              <w:rPr>
                <w:rFonts w:cs="Tahoma"/>
                <w:sz w:val="14"/>
              </w:rPr>
              <w:t>4/13</w:t>
            </w:r>
          </w:p>
        </w:tc>
        <w:tc>
          <w:tcPr>
            <w:tcW w:w="360" w:type="dxa"/>
            <w:tcBorders>
              <w:bottom w:val="single" w:sz="4" w:space="0" w:color="auto"/>
              <w:right w:val="single" w:sz="18" w:space="0" w:color="auto"/>
            </w:tcBorders>
            <w:shd w:val="clear" w:color="auto" w:fill="FABF8F"/>
            <w:vAlign w:val="center"/>
          </w:tcPr>
          <w:p w14:paraId="56E7CDDB" w14:textId="77777777" w:rsidR="001A63C6" w:rsidRPr="00D20051" w:rsidRDefault="001A63C6" w:rsidP="00B73377">
            <w:pPr>
              <w:spacing w:before="40" w:after="4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6E7CDDC" w14:textId="77777777" w:rsidR="001A63C6" w:rsidRPr="00D20051" w:rsidRDefault="001A63C6" w:rsidP="00B73377">
            <w:pPr>
              <w:spacing w:before="40" w:after="40"/>
              <w:jc w:val="center"/>
              <w:rPr>
                <w:rFonts w:cs="Tahoma"/>
                <w:sz w:val="14"/>
              </w:rPr>
            </w:pPr>
            <w:r w:rsidRPr="00D20051">
              <w:rPr>
                <w:rFonts w:cs="Tahoma"/>
                <w:sz w:val="14"/>
              </w:rPr>
              <w:t>1 punto</w:t>
            </w:r>
          </w:p>
        </w:tc>
        <w:tc>
          <w:tcPr>
            <w:tcW w:w="450" w:type="dxa"/>
            <w:tcBorders>
              <w:left w:val="single" w:sz="18" w:space="0" w:color="auto"/>
              <w:bottom w:val="single" w:sz="4" w:space="0" w:color="auto"/>
            </w:tcBorders>
            <w:shd w:val="clear" w:color="auto" w:fill="FABF8F"/>
            <w:vAlign w:val="center"/>
          </w:tcPr>
          <w:p w14:paraId="56E7CDDD" w14:textId="77777777" w:rsidR="001A63C6" w:rsidRPr="00D20051" w:rsidRDefault="001A63C6" w:rsidP="00B73377">
            <w:pPr>
              <w:spacing w:before="40" w:after="40"/>
              <w:jc w:val="center"/>
              <w:rPr>
                <w:rFonts w:cs="Tahoma"/>
                <w:sz w:val="14"/>
              </w:rPr>
            </w:pPr>
            <w:r w:rsidRPr="00D20051">
              <w:rPr>
                <w:rFonts w:cs="Tahoma"/>
                <w:sz w:val="14"/>
              </w:rPr>
              <w:t>1</w:t>
            </w:r>
          </w:p>
        </w:tc>
        <w:tc>
          <w:tcPr>
            <w:tcW w:w="450" w:type="dxa"/>
            <w:tcBorders>
              <w:bottom w:val="single" w:sz="4" w:space="0" w:color="auto"/>
            </w:tcBorders>
            <w:shd w:val="clear" w:color="auto" w:fill="FABF8F"/>
            <w:vAlign w:val="center"/>
          </w:tcPr>
          <w:p w14:paraId="56E7CDDE" w14:textId="77777777" w:rsidR="001A63C6" w:rsidRPr="00D20051" w:rsidRDefault="001A63C6" w:rsidP="00B73377">
            <w:pPr>
              <w:spacing w:before="40" w:after="40"/>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56E7CDDF" w14:textId="77777777" w:rsidR="001A63C6" w:rsidRPr="00D20051" w:rsidRDefault="001A63C6" w:rsidP="00B73377">
            <w:pPr>
              <w:spacing w:before="40" w:after="40"/>
              <w:jc w:val="center"/>
              <w:rPr>
                <w:rFonts w:cs="Tahoma"/>
                <w:sz w:val="13"/>
              </w:rPr>
            </w:pPr>
          </w:p>
        </w:tc>
        <w:tc>
          <w:tcPr>
            <w:tcW w:w="450" w:type="dxa"/>
            <w:tcBorders>
              <w:left w:val="single" w:sz="18" w:space="0" w:color="auto"/>
              <w:bottom w:val="single" w:sz="4" w:space="0" w:color="auto"/>
            </w:tcBorders>
            <w:shd w:val="clear" w:color="auto" w:fill="FABF8F"/>
            <w:vAlign w:val="center"/>
          </w:tcPr>
          <w:p w14:paraId="56E7CDE0" w14:textId="77777777" w:rsidR="001A63C6" w:rsidRPr="00D20051" w:rsidRDefault="001A63C6" w:rsidP="00B73377">
            <w:pPr>
              <w:spacing w:before="40" w:after="40"/>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56E7CDE1" w14:textId="77777777" w:rsidR="001A63C6" w:rsidRPr="00D20051" w:rsidRDefault="001A63C6" w:rsidP="00B73377">
            <w:pPr>
              <w:spacing w:before="40" w:after="40"/>
              <w:jc w:val="center"/>
              <w:rPr>
                <w:rFonts w:cs="Tahoma"/>
                <w:sz w:val="14"/>
              </w:rPr>
            </w:pPr>
            <w:r w:rsidRPr="00D20051">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E7CDE2" w14:textId="77777777" w:rsidR="001A63C6" w:rsidRPr="00D20051" w:rsidRDefault="001A63C6" w:rsidP="00B73377">
            <w:pPr>
              <w:spacing w:before="40" w:after="40"/>
              <w:jc w:val="center"/>
              <w:rPr>
                <w:rFonts w:cs="Tahoma"/>
                <w:sz w:val="14"/>
              </w:rPr>
            </w:pPr>
            <w:r w:rsidRPr="00D20051">
              <w:rPr>
                <w:rFonts w:cs="Tahoma"/>
                <w:sz w:val="13"/>
              </w:rPr>
              <w:t>P</w:t>
            </w:r>
          </w:p>
        </w:tc>
        <w:tc>
          <w:tcPr>
            <w:tcW w:w="450" w:type="dxa"/>
            <w:tcBorders>
              <w:bottom w:val="single" w:sz="4" w:space="0" w:color="auto"/>
            </w:tcBorders>
            <w:shd w:val="clear" w:color="auto" w:fill="FABF8F"/>
            <w:vAlign w:val="center"/>
          </w:tcPr>
          <w:p w14:paraId="56E7CDE3" w14:textId="77777777" w:rsidR="001A63C6" w:rsidRPr="00D20051" w:rsidRDefault="001A63C6" w:rsidP="00B73377">
            <w:pPr>
              <w:spacing w:before="40" w:after="40"/>
              <w:jc w:val="center"/>
              <w:rPr>
                <w:rFonts w:cs="Tahoma"/>
                <w:sz w:val="13"/>
              </w:rPr>
            </w:pPr>
          </w:p>
        </w:tc>
        <w:tc>
          <w:tcPr>
            <w:tcW w:w="540" w:type="dxa"/>
            <w:tcBorders>
              <w:bottom w:val="single" w:sz="4" w:space="0" w:color="auto"/>
            </w:tcBorders>
            <w:shd w:val="clear" w:color="auto" w:fill="FABF8F"/>
            <w:vAlign w:val="center"/>
          </w:tcPr>
          <w:p w14:paraId="56E7CDE4" w14:textId="77777777" w:rsidR="001A63C6" w:rsidRPr="00D20051" w:rsidRDefault="001A63C6" w:rsidP="00B73377">
            <w:pPr>
              <w:spacing w:before="40" w:after="40"/>
              <w:jc w:val="center"/>
              <w:rPr>
                <w:rFonts w:cs="Tahoma"/>
                <w:sz w:val="14"/>
              </w:rPr>
            </w:pPr>
            <w:r w:rsidRPr="00D20051">
              <w:rPr>
                <w:rFonts w:cs="Tahoma"/>
                <w:sz w:val="13"/>
              </w:rPr>
              <w:t>OL/OV</w:t>
            </w:r>
          </w:p>
        </w:tc>
      </w:tr>
      <w:tr w:rsidR="001A63C6" w:rsidRPr="00D20051" w14:paraId="56E7CDF3" w14:textId="77777777" w:rsidTr="00B73377">
        <w:trPr>
          <w:trHeight w:val="145"/>
        </w:trPr>
        <w:tc>
          <w:tcPr>
            <w:tcW w:w="2734" w:type="dxa"/>
            <w:gridSpan w:val="2"/>
            <w:tcBorders>
              <w:bottom w:val="single" w:sz="4" w:space="0" w:color="auto"/>
            </w:tcBorders>
            <w:shd w:val="clear" w:color="auto" w:fill="auto"/>
          </w:tcPr>
          <w:p w14:paraId="56E7CDE6" w14:textId="77777777" w:rsidR="001A63C6" w:rsidRPr="00D20051" w:rsidRDefault="001A63C6" w:rsidP="00B73377">
            <w:pPr>
              <w:pStyle w:val="ProductNames"/>
              <w:spacing w:before="40" w:after="40"/>
              <w:rPr>
                <w:rFonts w:ascii="Tahoma" w:hAnsi="Tahoma" w:cs="Tahoma"/>
                <w:sz w:val="14"/>
              </w:rPr>
            </w:pPr>
            <w:bookmarkStart w:id="166" w:name="_Toc357601052"/>
            <w:r w:rsidRPr="00D20051">
              <w:rPr>
                <w:rFonts w:ascii="Tahoma" w:hAnsi="Tahoma" w:cs="Tahoma"/>
                <w:sz w:val="14"/>
              </w:rPr>
              <w:t>Bing Maps Mobile Asset Management NA w/o routing Per Asset Monthly Sub</w:t>
            </w:r>
            <w:bookmarkEnd w:id="166"/>
          </w:p>
        </w:tc>
        <w:tc>
          <w:tcPr>
            <w:tcW w:w="450" w:type="dxa"/>
            <w:tcBorders>
              <w:bottom w:val="single" w:sz="4" w:space="0" w:color="auto"/>
            </w:tcBorders>
            <w:shd w:val="clear" w:color="auto" w:fill="auto"/>
            <w:vAlign w:val="center"/>
          </w:tcPr>
          <w:p w14:paraId="56E7CDE7" w14:textId="77777777" w:rsidR="001A63C6" w:rsidRPr="00D20051" w:rsidRDefault="001E528E" w:rsidP="00B73377">
            <w:pPr>
              <w:spacing w:before="40" w:after="40"/>
              <w:jc w:val="center"/>
              <w:rPr>
                <w:rFonts w:ascii="Trebuchet MS" w:hAnsi="Trebuchet MS"/>
                <w:b/>
                <w:sz w:val="13"/>
                <w:szCs w:val="13"/>
              </w:rPr>
            </w:pPr>
            <w:hyperlink w:anchor="_32_SL_Add-On" w:history="1">
              <w:r w:rsidR="00D12347" w:rsidRPr="00D20051">
                <w:rPr>
                  <w:rStyle w:val="Hyperlink"/>
                  <w:rFonts w:ascii="Trebuchet MS" w:hAnsi="Trebuchet MS"/>
                  <w:b/>
                  <w:sz w:val="13"/>
                  <w:szCs w:val="13"/>
                </w:rPr>
                <w:t>32</w:t>
              </w:r>
            </w:hyperlink>
          </w:p>
        </w:tc>
        <w:tc>
          <w:tcPr>
            <w:tcW w:w="450" w:type="dxa"/>
            <w:tcBorders>
              <w:bottom w:val="single" w:sz="4" w:space="0" w:color="auto"/>
            </w:tcBorders>
            <w:shd w:val="clear" w:color="auto" w:fill="auto"/>
            <w:vAlign w:val="center"/>
          </w:tcPr>
          <w:p w14:paraId="56E7CDE8" w14:textId="77777777" w:rsidR="001A63C6" w:rsidRPr="00D20051" w:rsidRDefault="00D15BAA" w:rsidP="00B73377">
            <w:pPr>
              <w:spacing w:before="40" w:after="40"/>
              <w:jc w:val="center"/>
              <w:rPr>
                <w:rFonts w:cs="Tahoma"/>
                <w:sz w:val="14"/>
              </w:rPr>
            </w:pPr>
            <w:r w:rsidRPr="00D20051">
              <w:rPr>
                <w:rFonts w:cs="Tahoma"/>
                <w:sz w:val="14"/>
              </w:rPr>
              <w:t>4/13</w:t>
            </w:r>
          </w:p>
        </w:tc>
        <w:tc>
          <w:tcPr>
            <w:tcW w:w="360" w:type="dxa"/>
            <w:tcBorders>
              <w:bottom w:val="single" w:sz="4" w:space="0" w:color="auto"/>
              <w:right w:val="single" w:sz="18" w:space="0" w:color="auto"/>
            </w:tcBorders>
            <w:shd w:val="clear" w:color="auto" w:fill="auto"/>
            <w:vAlign w:val="center"/>
          </w:tcPr>
          <w:p w14:paraId="56E7CDE9" w14:textId="77777777" w:rsidR="001A63C6" w:rsidRPr="00D20051" w:rsidRDefault="001A63C6" w:rsidP="00B73377">
            <w:pPr>
              <w:spacing w:before="40" w:after="4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6E7CDEA" w14:textId="77777777" w:rsidR="001A63C6" w:rsidRPr="00D20051" w:rsidRDefault="001A63C6" w:rsidP="00B73377">
            <w:pPr>
              <w:spacing w:before="40" w:after="40"/>
              <w:jc w:val="center"/>
              <w:rPr>
                <w:rFonts w:cs="Tahoma"/>
                <w:sz w:val="14"/>
              </w:rPr>
            </w:pPr>
            <w:r w:rsidRPr="00D20051">
              <w:rPr>
                <w:rFonts w:cs="Tahoma"/>
                <w:sz w:val="14"/>
              </w:rPr>
              <w:t>1 punto</w:t>
            </w:r>
          </w:p>
        </w:tc>
        <w:tc>
          <w:tcPr>
            <w:tcW w:w="450" w:type="dxa"/>
            <w:tcBorders>
              <w:left w:val="single" w:sz="18" w:space="0" w:color="auto"/>
              <w:bottom w:val="single" w:sz="4" w:space="0" w:color="auto"/>
            </w:tcBorders>
            <w:shd w:val="clear" w:color="auto" w:fill="auto"/>
            <w:vAlign w:val="center"/>
          </w:tcPr>
          <w:p w14:paraId="56E7CDEB" w14:textId="77777777" w:rsidR="001A63C6" w:rsidRPr="00D20051" w:rsidRDefault="001A63C6" w:rsidP="00B73377">
            <w:pPr>
              <w:spacing w:before="40" w:after="40"/>
              <w:jc w:val="center"/>
              <w:rPr>
                <w:rFonts w:cs="Tahoma"/>
                <w:sz w:val="14"/>
              </w:rPr>
            </w:pPr>
            <w:r w:rsidRPr="00D20051">
              <w:rPr>
                <w:rFonts w:cs="Tahoma"/>
                <w:sz w:val="14"/>
              </w:rPr>
              <w:t>1</w:t>
            </w:r>
          </w:p>
        </w:tc>
        <w:tc>
          <w:tcPr>
            <w:tcW w:w="450" w:type="dxa"/>
            <w:tcBorders>
              <w:bottom w:val="single" w:sz="4" w:space="0" w:color="auto"/>
            </w:tcBorders>
            <w:shd w:val="clear" w:color="auto" w:fill="auto"/>
            <w:vAlign w:val="center"/>
          </w:tcPr>
          <w:p w14:paraId="56E7CDEC" w14:textId="77777777" w:rsidR="001A63C6" w:rsidRPr="00D20051" w:rsidRDefault="001A63C6" w:rsidP="00B73377">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14:paraId="56E7CDED" w14:textId="77777777" w:rsidR="001A63C6" w:rsidRPr="00D20051" w:rsidRDefault="001A63C6" w:rsidP="00B73377">
            <w:pPr>
              <w:spacing w:before="40" w:after="40"/>
              <w:jc w:val="center"/>
              <w:rPr>
                <w:rFonts w:cs="Tahoma"/>
                <w:sz w:val="13"/>
              </w:rPr>
            </w:pPr>
          </w:p>
        </w:tc>
        <w:tc>
          <w:tcPr>
            <w:tcW w:w="450" w:type="dxa"/>
            <w:tcBorders>
              <w:left w:val="single" w:sz="18" w:space="0" w:color="auto"/>
              <w:bottom w:val="single" w:sz="4" w:space="0" w:color="auto"/>
            </w:tcBorders>
            <w:shd w:val="clear" w:color="auto" w:fill="auto"/>
            <w:vAlign w:val="center"/>
          </w:tcPr>
          <w:p w14:paraId="56E7CDEE" w14:textId="77777777" w:rsidR="001A63C6" w:rsidRPr="00D20051" w:rsidRDefault="001A63C6" w:rsidP="00B73377">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14:paraId="56E7CDEF" w14:textId="77777777" w:rsidR="001A63C6" w:rsidRPr="00D20051" w:rsidRDefault="001A63C6" w:rsidP="00B73377">
            <w:pPr>
              <w:spacing w:before="40" w:after="40"/>
              <w:jc w:val="center"/>
              <w:rPr>
                <w:rFonts w:cs="Tahoma"/>
                <w:sz w:val="14"/>
              </w:rPr>
            </w:pPr>
            <w:r w:rsidRPr="00D20051">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E7CDF0" w14:textId="77777777" w:rsidR="001A63C6" w:rsidRPr="00D20051" w:rsidRDefault="001A63C6" w:rsidP="00B73377">
            <w:pPr>
              <w:spacing w:before="40" w:after="40"/>
              <w:jc w:val="center"/>
              <w:rPr>
                <w:rFonts w:cs="Tahoma"/>
                <w:sz w:val="14"/>
              </w:rPr>
            </w:pPr>
            <w:r w:rsidRPr="00D20051">
              <w:rPr>
                <w:rFonts w:cs="Tahoma"/>
                <w:sz w:val="13"/>
              </w:rPr>
              <w:t>P</w:t>
            </w:r>
          </w:p>
        </w:tc>
        <w:tc>
          <w:tcPr>
            <w:tcW w:w="450" w:type="dxa"/>
            <w:tcBorders>
              <w:bottom w:val="single" w:sz="4" w:space="0" w:color="auto"/>
            </w:tcBorders>
            <w:shd w:val="clear" w:color="auto" w:fill="auto"/>
            <w:vAlign w:val="center"/>
          </w:tcPr>
          <w:p w14:paraId="56E7CDF1" w14:textId="77777777" w:rsidR="001A63C6" w:rsidRPr="00D20051" w:rsidRDefault="001A63C6" w:rsidP="00B73377">
            <w:pPr>
              <w:spacing w:before="40" w:after="40"/>
              <w:jc w:val="center"/>
              <w:rPr>
                <w:rFonts w:cs="Tahoma"/>
                <w:sz w:val="13"/>
              </w:rPr>
            </w:pPr>
          </w:p>
        </w:tc>
        <w:tc>
          <w:tcPr>
            <w:tcW w:w="540" w:type="dxa"/>
            <w:tcBorders>
              <w:bottom w:val="single" w:sz="4" w:space="0" w:color="auto"/>
            </w:tcBorders>
            <w:shd w:val="clear" w:color="auto" w:fill="auto"/>
            <w:vAlign w:val="center"/>
          </w:tcPr>
          <w:p w14:paraId="56E7CDF2" w14:textId="77777777" w:rsidR="001A63C6" w:rsidRPr="00D20051" w:rsidRDefault="001A63C6" w:rsidP="00B73377">
            <w:pPr>
              <w:spacing w:before="40" w:after="40"/>
              <w:jc w:val="center"/>
              <w:rPr>
                <w:rFonts w:cs="Tahoma"/>
                <w:sz w:val="14"/>
              </w:rPr>
            </w:pPr>
            <w:r w:rsidRPr="00D20051">
              <w:rPr>
                <w:rFonts w:cs="Tahoma"/>
                <w:sz w:val="13"/>
              </w:rPr>
              <w:t>OL/OV</w:t>
            </w:r>
          </w:p>
        </w:tc>
      </w:tr>
      <w:tr w:rsidR="001A63C6" w:rsidRPr="00D20051" w14:paraId="56E7CE01" w14:textId="77777777" w:rsidTr="00B73377">
        <w:trPr>
          <w:trHeight w:val="145"/>
        </w:trPr>
        <w:tc>
          <w:tcPr>
            <w:tcW w:w="2734" w:type="dxa"/>
            <w:gridSpan w:val="2"/>
            <w:tcBorders>
              <w:bottom w:val="single" w:sz="4" w:space="0" w:color="auto"/>
            </w:tcBorders>
            <w:shd w:val="clear" w:color="auto" w:fill="FABF8F"/>
          </w:tcPr>
          <w:p w14:paraId="56E7CDF4" w14:textId="77777777" w:rsidR="001A63C6" w:rsidRPr="00D20051" w:rsidRDefault="001A63C6" w:rsidP="00B73377">
            <w:pPr>
              <w:pStyle w:val="ProductNames"/>
              <w:spacing w:before="40" w:after="40"/>
              <w:rPr>
                <w:rFonts w:ascii="Tahoma" w:hAnsi="Tahoma" w:cs="Tahoma"/>
                <w:sz w:val="14"/>
              </w:rPr>
            </w:pPr>
            <w:bookmarkStart w:id="167" w:name="_Toc357601053"/>
            <w:r w:rsidRPr="00D20051">
              <w:rPr>
                <w:rFonts w:ascii="Tahoma" w:hAnsi="Tahoma" w:cs="Tahoma"/>
                <w:sz w:val="14"/>
              </w:rPr>
              <w:t>Bing Maps Mobile Asset Management Europe w routing Per Asset Monthly Sub</w:t>
            </w:r>
            <w:bookmarkEnd w:id="167"/>
          </w:p>
        </w:tc>
        <w:tc>
          <w:tcPr>
            <w:tcW w:w="450" w:type="dxa"/>
            <w:tcBorders>
              <w:bottom w:val="single" w:sz="4" w:space="0" w:color="auto"/>
            </w:tcBorders>
            <w:shd w:val="clear" w:color="auto" w:fill="FABF8F"/>
            <w:vAlign w:val="center"/>
          </w:tcPr>
          <w:p w14:paraId="56E7CDF5" w14:textId="77777777" w:rsidR="001A63C6" w:rsidRPr="00D20051" w:rsidRDefault="001E528E" w:rsidP="00B73377">
            <w:pPr>
              <w:spacing w:before="40" w:after="40"/>
              <w:jc w:val="center"/>
              <w:rPr>
                <w:rFonts w:ascii="Trebuchet MS" w:hAnsi="Trebuchet MS"/>
                <w:b/>
                <w:sz w:val="13"/>
                <w:szCs w:val="13"/>
              </w:rPr>
            </w:pPr>
            <w:hyperlink w:anchor="_32_SL_Add-On" w:history="1">
              <w:r w:rsidR="00D12347" w:rsidRPr="00D20051">
                <w:rPr>
                  <w:rStyle w:val="Hyperlink"/>
                  <w:rFonts w:ascii="Trebuchet MS" w:hAnsi="Trebuchet MS"/>
                  <w:b/>
                  <w:sz w:val="13"/>
                  <w:szCs w:val="13"/>
                </w:rPr>
                <w:t>32</w:t>
              </w:r>
            </w:hyperlink>
          </w:p>
        </w:tc>
        <w:tc>
          <w:tcPr>
            <w:tcW w:w="450" w:type="dxa"/>
            <w:tcBorders>
              <w:bottom w:val="single" w:sz="4" w:space="0" w:color="auto"/>
            </w:tcBorders>
            <w:shd w:val="clear" w:color="auto" w:fill="FABF8F"/>
            <w:vAlign w:val="center"/>
          </w:tcPr>
          <w:p w14:paraId="56E7CDF6" w14:textId="77777777" w:rsidR="001A63C6" w:rsidRPr="00D20051" w:rsidRDefault="00D15BAA" w:rsidP="00B73377">
            <w:pPr>
              <w:spacing w:before="40" w:after="40"/>
              <w:jc w:val="center"/>
              <w:rPr>
                <w:rFonts w:cs="Tahoma"/>
                <w:sz w:val="14"/>
              </w:rPr>
            </w:pPr>
            <w:r w:rsidRPr="00D20051">
              <w:rPr>
                <w:rFonts w:cs="Tahoma"/>
                <w:sz w:val="14"/>
              </w:rPr>
              <w:t>4/13</w:t>
            </w:r>
          </w:p>
        </w:tc>
        <w:tc>
          <w:tcPr>
            <w:tcW w:w="360" w:type="dxa"/>
            <w:tcBorders>
              <w:bottom w:val="single" w:sz="4" w:space="0" w:color="auto"/>
              <w:right w:val="single" w:sz="18" w:space="0" w:color="auto"/>
            </w:tcBorders>
            <w:shd w:val="clear" w:color="auto" w:fill="FABF8F"/>
            <w:vAlign w:val="center"/>
          </w:tcPr>
          <w:p w14:paraId="56E7CDF7" w14:textId="77777777" w:rsidR="001A63C6" w:rsidRPr="00D20051" w:rsidRDefault="001A63C6" w:rsidP="00B73377">
            <w:pPr>
              <w:spacing w:before="40" w:after="4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6E7CDF8" w14:textId="77777777" w:rsidR="001A63C6" w:rsidRPr="00D20051" w:rsidRDefault="001A63C6" w:rsidP="00B73377">
            <w:pPr>
              <w:spacing w:before="40" w:after="40"/>
              <w:jc w:val="center"/>
              <w:rPr>
                <w:rFonts w:cs="Tahoma"/>
                <w:sz w:val="14"/>
              </w:rPr>
            </w:pPr>
            <w:r w:rsidRPr="00D20051">
              <w:rPr>
                <w:rFonts w:cs="Tahoma"/>
                <w:sz w:val="14"/>
              </w:rPr>
              <w:t>1 punto</w:t>
            </w:r>
          </w:p>
        </w:tc>
        <w:tc>
          <w:tcPr>
            <w:tcW w:w="450" w:type="dxa"/>
            <w:tcBorders>
              <w:left w:val="single" w:sz="18" w:space="0" w:color="auto"/>
              <w:bottom w:val="single" w:sz="4" w:space="0" w:color="auto"/>
            </w:tcBorders>
            <w:shd w:val="clear" w:color="auto" w:fill="FABF8F"/>
            <w:vAlign w:val="center"/>
          </w:tcPr>
          <w:p w14:paraId="56E7CDF9" w14:textId="77777777" w:rsidR="001A63C6" w:rsidRPr="00D20051" w:rsidRDefault="001A63C6" w:rsidP="00B73377">
            <w:pPr>
              <w:spacing w:before="40" w:after="40"/>
              <w:jc w:val="center"/>
              <w:rPr>
                <w:rFonts w:cs="Tahoma"/>
                <w:sz w:val="14"/>
              </w:rPr>
            </w:pPr>
            <w:r w:rsidRPr="00D20051">
              <w:rPr>
                <w:rFonts w:cs="Tahoma"/>
                <w:sz w:val="14"/>
              </w:rPr>
              <w:t>1</w:t>
            </w:r>
          </w:p>
        </w:tc>
        <w:tc>
          <w:tcPr>
            <w:tcW w:w="450" w:type="dxa"/>
            <w:tcBorders>
              <w:bottom w:val="single" w:sz="4" w:space="0" w:color="auto"/>
            </w:tcBorders>
            <w:shd w:val="clear" w:color="auto" w:fill="FABF8F"/>
            <w:vAlign w:val="center"/>
          </w:tcPr>
          <w:p w14:paraId="56E7CDFA" w14:textId="77777777" w:rsidR="001A63C6" w:rsidRPr="00D20051" w:rsidRDefault="001A63C6" w:rsidP="00B73377">
            <w:pPr>
              <w:spacing w:before="40" w:after="40"/>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56E7CDFB" w14:textId="77777777" w:rsidR="001A63C6" w:rsidRPr="00D20051" w:rsidRDefault="001A63C6" w:rsidP="00B73377">
            <w:pPr>
              <w:spacing w:before="40" w:after="40"/>
              <w:jc w:val="center"/>
              <w:rPr>
                <w:rFonts w:cs="Tahoma"/>
                <w:sz w:val="13"/>
              </w:rPr>
            </w:pPr>
          </w:p>
        </w:tc>
        <w:tc>
          <w:tcPr>
            <w:tcW w:w="450" w:type="dxa"/>
            <w:tcBorders>
              <w:left w:val="single" w:sz="18" w:space="0" w:color="auto"/>
              <w:bottom w:val="single" w:sz="4" w:space="0" w:color="auto"/>
            </w:tcBorders>
            <w:shd w:val="clear" w:color="auto" w:fill="FABF8F"/>
            <w:vAlign w:val="center"/>
          </w:tcPr>
          <w:p w14:paraId="56E7CDFC" w14:textId="77777777" w:rsidR="001A63C6" w:rsidRPr="00D20051" w:rsidRDefault="001A63C6" w:rsidP="00B73377">
            <w:pPr>
              <w:spacing w:before="40" w:after="40"/>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56E7CDFD" w14:textId="77777777" w:rsidR="001A63C6" w:rsidRPr="00D20051" w:rsidRDefault="001A63C6" w:rsidP="00B73377">
            <w:pPr>
              <w:spacing w:before="40" w:after="40"/>
              <w:jc w:val="center"/>
              <w:rPr>
                <w:rFonts w:cs="Tahoma"/>
                <w:sz w:val="14"/>
              </w:rPr>
            </w:pPr>
            <w:r w:rsidRPr="00D20051">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E7CDFE" w14:textId="77777777" w:rsidR="001A63C6" w:rsidRPr="00D20051" w:rsidRDefault="001A63C6" w:rsidP="00B73377">
            <w:pPr>
              <w:spacing w:before="40" w:after="40"/>
              <w:jc w:val="center"/>
              <w:rPr>
                <w:rFonts w:cs="Tahoma"/>
                <w:sz w:val="14"/>
              </w:rPr>
            </w:pPr>
            <w:r w:rsidRPr="00D20051">
              <w:rPr>
                <w:rFonts w:cs="Tahoma"/>
                <w:sz w:val="13"/>
              </w:rPr>
              <w:t>P</w:t>
            </w:r>
          </w:p>
        </w:tc>
        <w:tc>
          <w:tcPr>
            <w:tcW w:w="450" w:type="dxa"/>
            <w:tcBorders>
              <w:bottom w:val="single" w:sz="4" w:space="0" w:color="auto"/>
            </w:tcBorders>
            <w:shd w:val="clear" w:color="auto" w:fill="FABF8F"/>
            <w:vAlign w:val="center"/>
          </w:tcPr>
          <w:p w14:paraId="56E7CDFF" w14:textId="77777777" w:rsidR="001A63C6" w:rsidRPr="00D20051" w:rsidRDefault="001A63C6" w:rsidP="00B73377">
            <w:pPr>
              <w:spacing w:before="40" w:after="40"/>
              <w:jc w:val="center"/>
              <w:rPr>
                <w:rFonts w:cs="Tahoma"/>
                <w:sz w:val="13"/>
              </w:rPr>
            </w:pPr>
          </w:p>
        </w:tc>
        <w:tc>
          <w:tcPr>
            <w:tcW w:w="540" w:type="dxa"/>
            <w:tcBorders>
              <w:bottom w:val="single" w:sz="4" w:space="0" w:color="auto"/>
            </w:tcBorders>
            <w:shd w:val="clear" w:color="auto" w:fill="FABF8F"/>
            <w:vAlign w:val="center"/>
          </w:tcPr>
          <w:p w14:paraId="56E7CE00" w14:textId="77777777" w:rsidR="001A63C6" w:rsidRPr="00D20051" w:rsidRDefault="001A63C6" w:rsidP="00B73377">
            <w:pPr>
              <w:spacing w:before="40" w:after="40"/>
              <w:jc w:val="center"/>
              <w:rPr>
                <w:rFonts w:cs="Tahoma"/>
                <w:sz w:val="14"/>
              </w:rPr>
            </w:pPr>
            <w:r w:rsidRPr="00D20051">
              <w:rPr>
                <w:rFonts w:cs="Tahoma"/>
                <w:sz w:val="13"/>
              </w:rPr>
              <w:t>OL/OV</w:t>
            </w:r>
          </w:p>
        </w:tc>
      </w:tr>
      <w:tr w:rsidR="001A63C6" w:rsidRPr="00D20051" w14:paraId="56E7CE0F" w14:textId="77777777" w:rsidTr="00B73377">
        <w:trPr>
          <w:trHeight w:val="145"/>
        </w:trPr>
        <w:tc>
          <w:tcPr>
            <w:tcW w:w="2734" w:type="dxa"/>
            <w:gridSpan w:val="2"/>
            <w:tcBorders>
              <w:bottom w:val="single" w:sz="4" w:space="0" w:color="auto"/>
            </w:tcBorders>
            <w:shd w:val="clear" w:color="auto" w:fill="auto"/>
          </w:tcPr>
          <w:p w14:paraId="56E7CE02" w14:textId="77777777" w:rsidR="001A63C6" w:rsidRPr="00D20051" w:rsidRDefault="001A63C6" w:rsidP="00B73377">
            <w:pPr>
              <w:pStyle w:val="ProductNames"/>
              <w:spacing w:before="40" w:after="40"/>
              <w:rPr>
                <w:rFonts w:ascii="Tahoma" w:hAnsi="Tahoma" w:cs="Tahoma"/>
                <w:sz w:val="14"/>
              </w:rPr>
            </w:pPr>
            <w:bookmarkStart w:id="168" w:name="_Toc357601054"/>
            <w:r w:rsidRPr="00D20051">
              <w:rPr>
                <w:rFonts w:ascii="Tahoma" w:hAnsi="Tahoma" w:cs="Tahoma"/>
                <w:sz w:val="14"/>
              </w:rPr>
              <w:t>Bing Maps Mobile Asset Management Europe w/o routing Per Asset Monthly Sub</w:t>
            </w:r>
            <w:bookmarkEnd w:id="168"/>
          </w:p>
        </w:tc>
        <w:tc>
          <w:tcPr>
            <w:tcW w:w="450" w:type="dxa"/>
            <w:tcBorders>
              <w:bottom w:val="single" w:sz="4" w:space="0" w:color="auto"/>
            </w:tcBorders>
            <w:shd w:val="clear" w:color="auto" w:fill="auto"/>
            <w:vAlign w:val="center"/>
          </w:tcPr>
          <w:p w14:paraId="56E7CE03" w14:textId="77777777" w:rsidR="001A63C6" w:rsidRPr="00D20051" w:rsidRDefault="001E528E" w:rsidP="00B73377">
            <w:pPr>
              <w:spacing w:before="40" w:after="40"/>
              <w:jc w:val="center"/>
              <w:rPr>
                <w:rFonts w:ascii="Trebuchet MS" w:hAnsi="Trebuchet MS"/>
                <w:b/>
                <w:sz w:val="13"/>
                <w:szCs w:val="13"/>
              </w:rPr>
            </w:pPr>
            <w:hyperlink w:anchor="_32_SL_Add-On" w:history="1">
              <w:r w:rsidR="00D12347" w:rsidRPr="00D20051">
                <w:rPr>
                  <w:rStyle w:val="Hyperlink"/>
                  <w:rFonts w:ascii="Trebuchet MS" w:hAnsi="Trebuchet MS"/>
                  <w:b/>
                  <w:sz w:val="13"/>
                  <w:szCs w:val="13"/>
                </w:rPr>
                <w:t>32</w:t>
              </w:r>
            </w:hyperlink>
          </w:p>
        </w:tc>
        <w:tc>
          <w:tcPr>
            <w:tcW w:w="450" w:type="dxa"/>
            <w:tcBorders>
              <w:bottom w:val="single" w:sz="4" w:space="0" w:color="auto"/>
            </w:tcBorders>
            <w:shd w:val="clear" w:color="auto" w:fill="auto"/>
            <w:vAlign w:val="center"/>
          </w:tcPr>
          <w:p w14:paraId="56E7CE04" w14:textId="77777777" w:rsidR="00D15BAA" w:rsidRPr="00D20051" w:rsidRDefault="00D15BAA" w:rsidP="00B73377">
            <w:pPr>
              <w:spacing w:before="40" w:after="40"/>
              <w:jc w:val="center"/>
              <w:rPr>
                <w:rFonts w:cs="Tahoma"/>
                <w:sz w:val="14"/>
              </w:rPr>
            </w:pPr>
            <w:r w:rsidRPr="00D20051">
              <w:rPr>
                <w:rFonts w:cs="Tahoma"/>
                <w:sz w:val="14"/>
              </w:rPr>
              <w:t>4/13</w:t>
            </w:r>
          </w:p>
        </w:tc>
        <w:tc>
          <w:tcPr>
            <w:tcW w:w="360" w:type="dxa"/>
            <w:tcBorders>
              <w:bottom w:val="single" w:sz="4" w:space="0" w:color="auto"/>
              <w:right w:val="single" w:sz="18" w:space="0" w:color="auto"/>
            </w:tcBorders>
            <w:shd w:val="clear" w:color="auto" w:fill="auto"/>
            <w:vAlign w:val="center"/>
          </w:tcPr>
          <w:p w14:paraId="56E7CE05" w14:textId="77777777" w:rsidR="001A63C6" w:rsidRPr="00D20051" w:rsidRDefault="001A63C6" w:rsidP="00B73377">
            <w:pPr>
              <w:spacing w:before="40" w:after="4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6E7CE06" w14:textId="77777777" w:rsidR="001A63C6" w:rsidRPr="00D20051" w:rsidRDefault="001A63C6" w:rsidP="00B73377">
            <w:pPr>
              <w:spacing w:before="40" w:after="40"/>
              <w:jc w:val="center"/>
              <w:rPr>
                <w:rFonts w:cs="Tahoma"/>
                <w:sz w:val="14"/>
              </w:rPr>
            </w:pPr>
            <w:r w:rsidRPr="00D20051">
              <w:rPr>
                <w:rFonts w:cs="Tahoma"/>
                <w:sz w:val="14"/>
              </w:rPr>
              <w:t>1 punto</w:t>
            </w:r>
          </w:p>
        </w:tc>
        <w:tc>
          <w:tcPr>
            <w:tcW w:w="450" w:type="dxa"/>
            <w:tcBorders>
              <w:left w:val="single" w:sz="18" w:space="0" w:color="auto"/>
              <w:bottom w:val="single" w:sz="4" w:space="0" w:color="auto"/>
            </w:tcBorders>
            <w:shd w:val="clear" w:color="auto" w:fill="auto"/>
            <w:vAlign w:val="center"/>
          </w:tcPr>
          <w:p w14:paraId="56E7CE07" w14:textId="77777777" w:rsidR="001A63C6" w:rsidRPr="00D20051" w:rsidRDefault="001A63C6" w:rsidP="00B73377">
            <w:pPr>
              <w:spacing w:before="40" w:after="40"/>
              <w:jc w:val="center"/>
              <w:rPr>
                <w:rFonts w:cs="Tahoma"/>
                <w:sz w:val="14"/>
              </w:rPr>
            </w:pPr>
            <w:r w:rsidRPr="00D20051">
              <w:rPr>
                <w:rFonts w:cs="Tahoma"/>
                <w:sz w:val="14"/>
              </w:rPr>
              <w:t>1</w:t>
            </w:r>
          </w:p>
        </w:tc>
        <w:tc>
          <w:tcPr>
            <w:tcW w:w="450" w:type="dxa"/>
            <w:tcBorders>
              <w:bottom w:val="single" w:sz="4" w:space="0" w:color="auto"/>
            </w:tcBorders>
            <w:shd w:val="clear" w:color="auto" w:fill="auto"/>
            <w:vAlign w:val="center"/>
          </w:tcPr>
          <w:p w14:paraId="56E7CE08" w14:textId="77777777" w:rsidR="001A63C6" w:rsidRPr="00D20051" w:rsidRDefault="001A63C6" w:rsidP="00B73377">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14:paraId="56E7CE09" w14:textId="77777777" w:rsidR="001A63C6" w:rsidRPr="00D20051" w:rsidRDefault="001A63C6" w:rsidP="00B73377">
            <w:pPr>
              <w:spacing w:before="40" w:after="40"/>
              <w:jc w:val="center"/>
              <w:rPr>
                <w:rFonts w:cs="Tahoma"/>
                <w:sz w:val="13"/>
              </w:rPr>
            </w:pPr>
          </w:p>
        </w:tc>
        <w:tc>
          <w:tcPr>
            <w:tcW w:w="450" w:type="dxa"/>
            <w:tcBorders>
              <w:left w:val="single" w:sz="18" w:space="0" w:color="auto"/>
              <w:bottom w:val="single" w:sz="4" w:space="0" w:color="auto"/>
            </w:tcBorders>
            <w:shd w:val="clear" w:color="auto" w:fill="auto"/>
            <w:vAlign w:val="center"/>
          </w:tcPr>
          <w:p w14:paraId="56E7CE0A" w14:textId="77777777" w:rsidR="001A63C6" w:rsidRPr="00D20051" w:rsidRDefault="001A63C6" w:rsidP="00B73377">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14:paraId="56E7CE0B" w14:textId="77777777" w:rsidR="001A63C6" w:rsidRPr="00D20051" w:rsidRDefault="001A63C6" w:rsidP="00B73377">
            <w:pPr>
              <w:spacing w:before="40" w:after="40"/>
              <w:jc w:val="center"/>
              <w:rPr>
                <w:rFonts w:cs="Tahoma"/>
                <w:sz w:val="14"/>
              </w:rPr>
            </w:pPr>
            <w:r w:rsidRPr="00D20051">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E7CE0C" w14:textId="77777777" w:rsidR="001A63C6" w:rsidRPr="00D20051" w:rsidRDefault="001A63C6" w:rsidP="00B73377">
            <w:pPr>
              <w:spacing w:before="40" w:after="40"/>
              <w:jc w:val="center"/>
              <w:rPr>
                <w:rFonts w:cs="Tahoma"/>
                <w:sz w:val="14"/>
              </w:rPr>
            </w:pPr>
            <w:r w:rsidRPr="00D20051">
              <w:rPr>
                <w:rFonts w:cs="Tahoma"/>
                <w:sz w:val="13"/>
              </w:rPr>
              <w:t>P</w:t>
            </w:r>
          </w:p>
        </w:tc>
        <w:tc>
          <w:tcPr>
            <w:tcW w:w="450" w:type="dxa"/>
            <w:tcBorders>
              <w:bottom w:val="single" w:sz="4" w:space="0" w:color="auto"/>
            </w:tcBorders>
            <w:shd w:val="clear" w:color="auto" w:fill="auto"/>
            <w:vAlign w:val="center"/>
          </w:tcPr>
          <w:p w14:paraId="56E7CE0D" w14:textId="77777777" w:rsidR="001A63C6" w:rsidRPr="00D20051" w:rsidRDefault="001A63C6" w:rsidP="00B73377">
            <w:pPr>
              <w:spacing w:before="40" w:after="40"/>
              <w:jc w:val="center"/>
              <w:rPr>
                <w:rFonts w:cs="Tahoma"/>
                <w:sz w:val="13"/>
              </w:rPr>
            </w:pPr>
          </w:p>
        </w:tc>
        <w:tc>
          <w:tcPr>
            <w:tcW w:w="540" w:type="dxa"/>
            <w:tcBorders>
              <w:bottom w:val="single" w:sz="4" w:space="0" w:color="auto"/>
            </w:tcBorders>
            <w:shd w:val="clear" w:color="auto" w:fill="auto"/>
            <w:vAlign w:val="center"/>
          </w:tcPr>
          <w:p w14:paraId="56E7CE0E" w14:textId="77777777" w:rsidR="001A63C6" w:rsidRPr="00D20051" w:rsidRDefault="001A63C6" w:rsidP="00B73377">
            <w:pPr>
              <w:spacing w:before="40" w:after="40"/>
              <w:jc w:val="center"/>
              <w:rPr>
                <w:rFonts w:cs="Tahoma"/>
                <w:sz w:val="14"/>
              </w:rPr>
            </w:pPr>
            <w:r w:rsidRPr="00D20051">
              <w:rPr>
                <w:rFonts w:cs="Tahoma"/>
                <w:sz w:val="13"/>
              </w:rPr>
              <w:t>OL/OV</w:t>
            </w:r>
          </w:p>
        </w:tc>
      </w:tr>
      <w:tr w:rsidR="00EF228F" w:rsidRPr="00D20051" w14:paraId="56E7CE1D" w14:textId="77777777" w:rsidTr="00B73377">
        <w:trPr>
          <w:trHeight w:val="145"/>
        </w:trPr>
        <w:tc>
          <w:tcPr>
            <w:tcW w:w="2734" w:type="dxa"/>
            <w:gridSpan w:val="2"/>
            <w:tcBorders>
              <w:bottom w:val="single" w:sz="4" w:space="0" w:color="auto"/>
            </w:tcBorders>
            <w:shd w:val="clear" w:color="auto" w:fill="FABF8F"/>
          </w:tcPr>
          <w:p w14:paraId="56E7CE10" w14:textId="77777777" w:rsidR="001A63C6" w:rsidRPr="00D20051" w:rsidRDefault="001A63C6" w:rsidP="00B73377">
            <w:pPr>
              <w:pStyle w:val="ProductNames"/>
              <w:spacing w:before="40" w:after="40"/>
              <w:rPr>
                <w:rFonts w:ascii="Tahoma" w:hAnsi="Tahoma"/>
                <w:sz w:val="14"/>
              </w:rPr>
            </w:pPr>
            <w:bookmarkStart w:id="169" w:name="_Toc336337910"/>
            <w:bookmarkStart w:id="170" w:name="_Toc357601055"/>
            <w:r w:rsidRPr="00D20051">
              <w:rPr>
                <w:rFonts w:ascii="Tahoma" w:hAnsi="Tahoma" w:cs="Tahoma"/>
                <w:sz w:val="14"/>
              </w:rPr>
              <w:t>CAL per Bing Maps Server</w:t>
            </w:r>
            <w:bookmarkEnd w:id="169"/>
            <w:bookmarkEnd w:id="170"/>
          </w:p>
        </w:tc>
        <w:tc>
          <w:tcPr>
            <w:tcW w:w="450" w:type="dxa"/>
            <w:tcBorders>
              <w:bottom w:val="single" w:sz="4" w:space="0" w:color="auto"/>
            </w:tcBorders>
            <w:shd w:val="clear" w:color="auto" w:fill="FABF8F"/>
            <w:vAlign w:val="center"/>
          </w:tcPr>
          <w:p w14:paraId="56E7CE11" w14:textId="77777777" w:rsidR="001A63C6" w:rsidRPr="00D20051" w:rsidRDefault="001E528E" w:rsidP="00B73377">
            <w:pPr>
              <w:spacing w:before="40" w:after="40"/>
              <w:jc w:val="center"/>
              <w:rPr>
                <w:rStyle w:val="EndnoteReference"/>
                <w:b w:val="0"/>
                <w:sz w:val="13"/>
                <w:szCs w:val="13"/>
                <w:u w:val="single"/>
              </w:rPr>
            </w:pPr>
            <w:hyperlink w:anchor="_32_SL_Add-On" w:history="1">
              <w:r w:rsidR="00D12347" w:rsidRPr="00D20051">
                <w:rPr>
                  <w:rStyle w:val="Hyperlink"/>
                  <w:rFonts w:ascii="Trebuchet MS" w:hAnsi="Trebuchet MS"/>
                  <w:b/>
                  <w:sz w:val="13"/>
                  <w:szCs w:val="13"/>
                </w:rPr>
                <w:t>32</w:t>
              </w:r>
            </w:hyperlink>
          </w:p>
        </w:tc>
        <w:tc>
          <w:tcPr>
            <w:tcW w:w="450" w:type="dxa"/>
            <w:tcBorders>
              <w:bottom w:val="single" w:sz="4" w:space="0" w:color="auto"/>
            </w:tcBorders>
            <w:shd w:val="clear" w:color="auto" w:fill="FABF8F"/>
            <w:vAlign w:val="center"/>
          </w:tcPr>
          <w:p w14:paraId="56E7CE12" w14:textId="77777777" w:rsidR="001A63C6" w:rsidRPr="00D20051" w:rsidRDefault="001A63C6" w:rsidP="00B73377">
            <w:pPr>
              <w:spacing w:before="40" w:after="40"/>
              <w:jc w:val="center"/>
              <w:rPr>
                <w:rFonts w:cs="Tahoma"/>
                <w:sz w:val="13"/>
              </w:rPr>
            </w:pPr>
            <w:r w:rsidRPr="00D20051">
              <w:rPr>
                <w:rFonts w:cs="Tahoma"/>
                <w:sz w:val="13"/>
              </w:rPr>
              <w:t>08/09</w:t>
            </w:r>
          </w:p>
        </w:tc>
        <w:tc>
          <w:tcPr>
            <w:tcW w:w="360" w:type="dxa"/>
            <w:tcBorders>
              <w:bottom w:val="single" w:sz="4" w:space="0" w:color="auto"/>
              <w:right w:val="single" w:sz="18" w:space="0" w:color="auto"/>
            </w:tcBorders>
            <w:shd w:val="clear" w:color="auto" w:fill="FABF8F"/>
            <w:vAlign w:val="center"/>
          </w:tcPr>
          <w:p w14:paraId="56E7CE13" w14:textId="77777777" w:rsidR="001A63C6" w:rsidRPr="00D20051" w:rsidRDefault="001A63C6" w:rsidP="00B73377">
            <w:pPr>
              <w:spacing w:before="40" w:after="4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6E7CE14" w14:textId="77777777" w:rsidR="001A63C6" w:rsidRPr="00D20051" w:rsidRDefault="001A63C6" w:rsidP="00B73377">
            <w:pPr>
              <w:spacing w:before="40" w:after="40"/>
              <w:jc w:val="center"/>
              <w:rPr>
                <w:rFonts w:cs="Tahoma"/>
                <w:sz w:val="13"/>
              </w:rPr>
            </w:pPr>
            <w:r w:rsidRPr="00D20051">
              <w:rPr>
                <w:rFonts w:cs="Tahoma"/>
                <w:sz w:val="13"/>
              </w:rPr>
              <w:t>1 punto</w:t>
            </w:r>
          </w:p>
        </w:tc>
        <w:tc>
          <w:tcPr>
            <w:tcW w:w="450" w:type="dxa"/>
            <w:tcBorders>
              <w:left w:val="single" w:sz="18" w:space="0" w:color="auto"/>
              <w:bottom w:val="single" w:sz="4" w:space="0" w:color="auto"/>
            </w:tcBorders>
            <w:shd w:val="clear" w:color="auto" w:fill="FABF8F"/>
            <w:vAlign w:val="center"/>
          </w:tcPr>
          <w:p w14:paraId="56E7CE15" w14:textId="77777777" w:rsidR="001A63C6" w:rsidRPr="00D20051" w:rsidRDefault="001A63C6" w:rsidP="00B73377">
            <w:pPr>
              <w:spacing w:before="40" w:after="40"/>
              <w:jc w:val="center"/>
              <w:rPr>
                <w:rFonts w:cs="Tahoma"/>
                <w:sz w:val="13"/>
              </w:rPr>
            </w:pPr>
            <w:r w:rsidRPr="00D20051">
              <w:rPr>
                <w:rFonts w:cs="Tahoma"/>
                <w:sz w:val="13"/>
              </w:rPr>
              <w:t>1</w:t>
            </w:r>
          </w:p>
        </w:tc>
        <w:tc>
          <w:tcPr>
            <w:tcW w:w="450" w:type="dxa"/>
            <w:tcBorders>
              <w:bottom w:val="single" w:sz="4" w:space="0" w:color="auto"/>
            </w:tcBorders>
            <w:shd w:val="clear" w:color="auto" w:fill="FABF8F"/>
            <w:vAlign w:val="center"/>
          </w:tcPr>
          <w:p w14:paraId="56E7CE16" w14:textId="77777777" w:rsidR="001A63C6" w:rsidRPr="00D20051" w:rsidRDefault="001A63C6" w:rsidP="00B73377">
            <w:pPr>
              <w:spacing w:before="40" w:after="40"/>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56E7CE17" w14:textId="77777777" w:rsidR="001A63C6" w:rsidRPr="00D20051" w:rsidRDefault="001A63C6" w:rsidP="00B73377">
            <w:pPr>
              <w:spacing w:before="40" w:after="40"/>
              <w:jc w:val="center"/>
              <w:rPr>
                <w:rFonts w:cs="Tahoma"/>
                <w:sz w:val="13"/>
              </w:rPr>
            </w:pPr>
          </w:p>
        </w:tc>
        <w:tc>
          <w:tcPr>
            <w:tcW w:w="450" w:type="dxa"/>
            <w:tcBorders>
              <w:left w:val="single" w:sz="18" w:space="0" w:color="auto"/>
              <w:bottom w:val="single" w:sz="4" w:space="0" w:color="auto"/>
            </w:tcBorders>
            <w:shd w:val="clear" w:color="auto" w:fill="FABF8F"/>
            <w:vAlign w:val="center"/>
          </w:tcPr>
          <w:p w14:paraId="56E7CE18" w14:textId="77777777" w:rsidR="001A63C6" w:rsidRPr="00D20051" w:rsidRDefault="001A63C6" w:rsidP="00B73377">
            <w:pPr>
              <w:spacing w:before="40" w:after="40"/>
              <w:jc w:val="center"/>
              <w:rPr>
                <w:rFonts w:cs="Tahoma"/>
                <w:sz w:val="13"/>
              </w:rPr>
            </w:pPr>
            <w:r w:rsidRPr="00D20051">
              <w:rPr>
                <w:rFonts w:cs="Tahoma"/>
                <w:sz w:val="13"/>
              </w:rPr>
              <w:t>1</w:t>
            </w:r>
          </w:p>
        </w:tc>
        <w:tc>
          <w:tcPr>
            <w:tcW w:w="450" w:type="dxa"/>
            <w:tcBorders>
              <w:bottom w:val="single" w:sz="4" w:space="0" w:color="auto"/>
              <w:right w:val="single" w:sz="18" w:space="0" w:color="auto"/>
            </w:tcBorders>
            <w:shd w:val="clear" w:color="auto" w:fill="FABF8F"/>
            <w:vAlign w:val="center"/>
          </w:tcPr>
          <w:p w14:paraId="56E7CE19" w14:textId="77777777" w:rsidR="001A63C6" w:rsidRPr="00D20051" w:rsidRDefault="001A63C6" w:rsidP="00B73377">
            <w:pPr>
              <w:spacing w:before="40" w:after="40"/>
              <w:jc w:val="center"/>
              <w:rPr>
                <w:rFonts w:cs="Tahoma"/>
                <w:sz w:val="13"/>
              </w:rPr>
            </w:pPr>
            <w:r w:rsidRPr="00D20051">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E7CE1A" w14:textId="77777777" w:rsidR="001A63C6" w:rsidRPr="00D20051" w:rsidRDefault="001A63C6" w:rsidP="00B73377">
            <w:pPr>
              <w:spacing w:before="40" w:after="40"/>
              <w:jc w:val="center"/>
              <w:rPr>
                <w:rFonts w:cs="Tahoma"/>
                <w:sz w:val="13"/>
              </w:rPr>
            </w:pPr>
            <w:r w:rsidRPr="00D20051">
              <w:rPr>
                <w:rFonts w:cs="Tahoma"/>
                <w:sz w:val="13"/>
              </w:rPr>
              <w:t>P</w:t>
            </w:r>
          </w:p>
        </w:tc>
        <w:tc>
          <w:tcPr>
            <w:tcW w:w="450" w:type="dxa"/>
            <w:tcBorders>
              <w:bottom w:val="single" w:sz="4" w:space="0" w:color="auto"/>
            </w:tcBorders>
            <w:shd w:val="clear" w:color="auto" w:fill="FABF8F"/>
            <w:vAlign w:val="center"/>
          </w:tcPr>
          <w:p w14:paraId="56E7CE1B" w14:textId="77777777" w:rsidR="001A63C6" w:rsidRPr="00D20051" w:rsidRDefault="001A63C6" w:rsidP="00B73377">
            <w:pPr>
              <w:spacing w:before="40" w:after="40"/>
              <w:jc w:val="center"/>
              <w:rPr>
                <w:rFonts w:cs="Tahoma"/>
                <w:sz w:val="13"/>
              </w:rPr>
            </w:pPr>
            <w:r w:rsidRPr="00D20051">
              <w:rPr>
                <w:rFonts w:cs="Tahoma"/>
                <w:sz w:val="13"/>
              </w:rPr>
              <w:t>A</w:t>
            </w:r>
          </w:p>
        </w:tc>
        <w:tc>
          <w:tcPr>
            <w:tcW w:w="540" w:type="dxa"/>
            <w:tcBorders>
              <w:bottom w:val="single" w:sz="4" w:space="0" w:color="auto"/>
            </w:tcBorders>
            <w:shd w:val="clear" w:color="auto" w:fill="FABF8F"/>
            <w:vAlign w:val="center"/>
          </w:tcPr>
          <w:p w14:paraId="56E7CE1C" w14:textId="77777777" w:rsidR="001A63C6" w:rsidRPr="00D20051" w:rsidRDefault="001A63C6" w:rsidP="00B73377">
            <w:pPr>
              <w:spacing w:before="40" w:after="40"/>
              <w:jc w:val="center"/>
              <w:rPr>
                <w:rFonts w:cs="Tahoma"/>
                <w:sz w:val="13"/>
              </w:rPr>
            </w:pPr>
          </w:p>
        </w:tc>
      </w:tr>
      <w:tr w:rsidR="001A63C6" w:rsidRPr="00D20051" w14:paraId="56E7CE2B" w14:textId="77777777" w:rsidTr="00B73377">
        <w:trPr>
          <w:trHeight w:val="145"/>
        </w:trPr>
        <w:tc>
          <w:tcPr>
            <w:tcW w:w="2734" w:type="dxa"/>
            <w:gridSpan w:val="2"/>
            <w:tcBorders>
              <w:bottom w:val="single" w:sz="4" w:space="0" w:color="auto"/>
            </w:tcBorders>
            <w:shd w:val="clear" w:color="auto" w:fill="auto"/>
          </w:tcPr>
          <w:p w14:paraId="56E7CE1E" w14:textId="77777777" w:rsidR="001A63C6" w:rsidRPr="00D20051" w:rsidRDefault="001A63C6" w:rsidP="00B73377">
            <w:pPr>
              <w:pStyle w:val="Heading3"/>
              <w:spacing w:before="40" w:after="40"/>
              <w:rPr>
                <w:rFonts w:ascii="Tahoma" w:hAnsi="Tahoma" w:cs="Tahoma"/>
                <w:b w:val="0"/>
                <w:sz w:val="16"/>
              </w:rPr>
            </w:pPr>
            <w:bookmarkStart w:id="171" w:name="_Toc315288746"/>
            <w:bookmarkStart w:id="172" w:name="_Toc336337912"/>
            <w:bookmarkStart w:id="173" w:name="_Toc357601056"/>
            <w:r w:rsidRPr="00D20051">
              <w:rPr>
                <w:rFonts w:ascii="Tahoma" w:hAnsi="Tahoma" w:cs="Tahoma"/>
                <w:b w:val="0"/>
                <w:sz w:val="14"/>
              </w:rPr>
              <w:t>CAL per Bing Maps Server con Enhanced Content Pack</w:t>
            </w:r>
            <w:bookmarkEnd w:id="171"/>
            <w:bookmarkEnd w:id="172"/>
            <w:bookmarkEnd w:id="173"/>
          </w:p>
        </w:tc>
        <w:tc>
          <w:tcPr>
            <w:tcW w:w="450" w:type="dxa"/>
            <w:tcBorders>
              <w:bottom w:val="single" w:sz="4" w:space="0" w:color="auto"/>
            </w:tcBorders>
            <w:shd w:val="clear" w:color="auto" w:fill="auto"/>
            <w:vAlign w:val="center"/>
          </w:tcPr>
          <w:p w14:paraId="56E7CE1F" w14:textId="77777777" w:rsidR="001A63C6" w:rsidRPr="00D20051" w:rsidRDefault="001E528E" w:rsidP="00B73377">
            <w:pPr>
              <w:spacing w:before="40" w:after="40"/>
              <w:jc w:val="center"/>
              <w:rPr>
                <w:rStyle w:val="EndnoteReference"/>
                <w:b w:val="0"/>
                <w:sz w:val="13"/>
                <w:szCs w:val="13"/>
                <w:u w:val="single"/>
              </w:rPr>
            </w:pPr>
            <w:hyperlink w:anchor="_32_SL_Add-On" w:history="1">
              <w:r w:rsidR="00D12347" w:rsidRPr="00D20051">
                <w:rPr>
                  <w:rStyle w:val="Hyperlink"/>
                  <w:rFonts w:ascii="Trebuchet MS" w:hAnsi="Trebuchet MS"/>
                  <w:b/>
                  <w:sz w:val="13"/>
                  <w:szCs w:val="13"/>
                </w:rPr>
                <w:t>32</w:t>
              </w:r>
            </w:hyperlink>
          </w:p>
        </w:tc>
        <w:tc>
          <w:tcPr>
            <w:tcW w:w="450" w:type="dxa"/>
            <w:tcBorders>
              <w:bottom w:val="single" w:sz="4" w:space="0" w:color="auto"/>
            </w:tcBorders>
            <w:shd w:val="clear" w:color="auto" w:fill="auto"/>
            <w:vAlign w:val="center"/>
          </w:tcPr>
          <w:p w14:paraId="56E7CE20" w14:textId="77777777" w:rsidR="001A63C6" w:rsidRPr="00D20051" w:rsidRDefault="001A63C6" w:rsidP="00B73377">
            <w:pPr>
              <w:spacing w:before="40" w:after="40"/>
              <w:jc w:val="center"/>
              <w:rPr>
                <w:rFonts w:cs="Tahoma"/>
                <w:sz w:val="13"/>
              </w:rPr>
            </w:pPr>
            <w:r w:rsidRPr="00D20051">
              <w:rPr>
                <w:rFonts w:cs="Tahoma"/>
                <w:sz w:val="13"/>
              </w:rPr>
              <w:t>08/09</w:t>
            </w:r>
          </w:p>
        </w:tc>
        <w:tc>
          <w:tcPr>
            <w:tcW w:w="360" w:type="dxa"/>
            <w:tcBorders>
              <w:bottom w:val="single" w:sz="4" w:space="0" w:color="auto"/>
              <w:right w:val="single" w:sz="18" w:space="0" w:color="auto"/>
            </w:tcBorders>
            <w:shd w:val="clear" w:color="auto" w:fill="auto"/>
            <w:vAlign w:val="center"/>
          </w:tcPr>
          <w:p w14:paraId="56E7CE21" w14:textId="77777777" w:rsidR="001A63C6" w:rsidRPr="00D20051" w:rsidRDefault="001A63C6" w:rsidP="00B73377">
            <w:pPr>
              <w:spacing w:before="40" w:after="4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6E7CE22" w14:textId="77777777" w:rsidR="001A63C6" w:rsidRPr="00D20051" w:rsidRDefault="001A63C6" w:rsidP="00B73377">
            <w:pPr>
              <w:spacing w:before="40" w:after="40"/>
              <w:jc w:val="center"/>
              <w:rPr>
                <w:rFonts w:cs="Tahoma"/>
                <w:sz w:val="13"/>
              </w:rPr>
            </w:pPr>
            <w:r w:rsidRPr="00D20051">
              <w:rPr>
                <w:rFonts w:cs="Tahoma"/>
                <w:sz w:val="13"/>
              </w:rPr>
              <w:t>27 crediti</w:t>
            </w:r>
          </w:p>
        </w:tc>
        <w:tc>
          <w:tcPr>
            <w:tcW w:w="450" w:type="dxa"/>
            <w:tcBorders>
              <w:left w:val="single" w:sz="18" w:space="0" w:color="auto"/>
              <w:bottom w:val="single" w:sz="4" w:space="0" w:color="auto"/>
            </w:tcBorders>
            <w:shd w:val="clear" w:color="auto" w:fill="auto"/>
            <w:vAlign w:val="center"/>
          </w:tcPr>
          <w:p w14:paraId="56E7CE23" w14:textId="77777777" w:rsidR="001A63C6" w:rsidRPr="00D20051" w:rsidRDefault="001A63C6" w:rsidP="00B73377">
            <w:pPr>
              <w:spacing w:before="40" w:after="40"/>
              <w:jc w:val="center"/>
              <w:rPr>
                <w:rFonts w:cs="Tahoma"/>
                <w:sz w:val="13"/>
              </w:rPr>
            </w:pPr>
          </w:p>
        </w:tc>
        <w:tc>
          <w:tcPr>
            <w:tcW w:w="450" w:type="dxa"/>
            <w:tcBorders>
              <w:bottom w:val="single" w:sz="4" w:space="0" w:color="auto"/>
            </w:tcBorders>
            <w:shd w:val="clear" w:color="auto" w:fill="auto"/>
            <w:vAlign w:val="center"/>
          </w:tcPr>
          <w:p w14:paraId="56E7CE24" w14:textId="77777777" w:rsidR="001A63C6" w:rsidRPr="00D20051" w:rsidRDefault="001A63C6" w:rsidP="00B73377">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14:paraId="56E7CE25" w14:textId="77777777" w:rsidR="001A63C6" w:rsidRPr="00D20051" w:rsidRDefault="001A63C6" w:rsidP="00B73377">
            <w:pPr>
              <w:spacing w:before="40" w:after="40"/>
              <w:jc w:val="center"/>
              <w:rPr>
                <w:rFonts w:cs="Tahoma"/>
                <w:sz w:val="13"/>
              </w:rPr>
            </w:pPr>
          </w:p>
        </w:tc>
        <w:tc>
          <w:tcPr>
            <w:tcW w:w="450" w:type="dxa"/>
            <w:tcBorders>
              <w:left w:val="single" w:sz="18" w:space="0" w:color="auto"/>
              <w:bottom w:val="single" w:sz="4" w:space="0" w:color="auto"/>
            </w:tcBorders>
            <w:shd w:val="clear" w:color="auto" w:fill="auto"/>
            <w:vAlign w:val="center"/>
          </w:tcPr>
          <w:p w14:paraId="56E7CE26" w14:textId="77777777" w:rsidR="001A63C6" w:rsidRPr="00D20051" w:rsidRDefault="001A63C6" w:rsidP="00B73377">
            <w:pPr>
              <w:spacing w:before="40" w:after="40"/>
              <w:jc w:val="center"/>
              <w:rPr>
                <w:rFonts w:cs="Tahoma"/>
                <w:sz w:val="13"/>
              </w:rPr>
            </w:pPr>
            <w:r w:rsidRPr="00D20051">
              <w:rPr>
                <w:rFonts w:cs="Tahoma"/>
                <w:sz w:val="13"/>
              </w:rPr>
              <w:t>27</w:t>
            </w:r>
          </w:p>
        </w:tc>
        <w:tc>
          <w:tcPr>
            <w:tcW w:w="450" w:type="dxa"/>
            <w:tcBorders>
              <w:bottom w:val="single" w:sz="4" w:space="0" w:color="auto"/>
              <w:right w:val="single" w:sz="18" w:space="0" w:color="auto"/>
            </w:tcBorders>
            <w:shd w:val="clear" w:color="auto" w:fill="auto"/>
            <w:vAlign w:val="center"/>
          </w:tcPr>
          <w:p w14:paraId="56E7CE27" w14:textId="77777777" w:rsidR="001A63C6" w:rsidRPr="00D20051" w:rsidRDefault="001A63C6" w:rsidP="00B73377">
            <w:pPr>
              <w:spacing w:before="40" w:after="40"/>
              <w:jc w:val="center"/>
              <w:rPr>
                <w:rFonts w:cs="Tahoma"/>
                <w:sz w:val="13"/>
              </w:rPr>
            </w:pPr>
            <w:r w:rsidRPr="00D20051">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E7CE28" w14:textId="77777777" w:rsidR="001A63C6" w:rsidRPr="00D20051" w:rsidRDefault="001A63C6" w:rsidP="00B73377">
            <w:pPr>
              <w:spacing w:before="40" w:after="40"/>
              <w:jc w:val="center"/>
              <w:rPr>
                <w:rFonts w:cs="Tahoma"/>
                <w:sz w:val="13"/>
              </w:rPr>
            </w:pPr>
            <w:r w:rsidRPr="00D20051">
              <w:rPr>
                <w:rFonts w:cs="Tahoma"/>
                <w:sz w:val="13"/>
              </w:rPr>
              <w:t>P</w:t>
            </w:r>
          </w:p>
        </w:tc>
        <w:tc>
          <w:tcPr>
            <w:tcW w:w="450" w:type="dxa"/>
            <w:tcBorders>
              <w:bottom w:val="single" w:sz="4" w:space="0" w:color="auto"/>
            </w:tcBorders>
            <w:shd w:val="clear" w:color="auto" w:fill="auto"/>
            <w:vAlign w:val="center"/>
          </w:tcPr>
          <w:p w14:paraId="56E7CE29" w14:textId="77777777" w:rsidR="001A63C6" w:rsidRPr="00D20051" w:rsidRDefault="001A63C6" w:rsidP="00B73377">
            <w:pPr>
              <w:spacing w:before="40" w:after="40"/>
              <w:jc w:val="center"/>
              <w:rPr>
                <w:rFonts w:cs="Tahoma"/>
                <w:sz w:val="13"/>
              </w:rPr>
            </w:pPr>
            <w:r w:rsidRPr="00D20051">
              <w:rPr>
                <w:rFonts w:cs="Tahoma"/>
                <w:sz w:val="13"/>
              </w:rPr>
              <w:t>A</w:t>
            </w:r>
          </w:p>
        </w:tc>
        <w:tc>
          <w:tcPr>
            <w:tcW w:w="540" w:type="dxa"/>
            <w:tcBorders>
              <w:bottom w:val="single" w:sz="4" w:space="0" w:color="auto"/>
            </w:tcBorders>
            <w:shd w:val="clear" w:color="auto" w:fill="auto"/>
            <w:vAlign w:val="center"/>
          </w:tcPr>
          <w:p w14:paraId="56E7CE2A" w14:textId="77777777" w:rsidR="001A63C6" w:rsidRPr="00D20051" w:rsidRDefault="001A63C6" w:rsidP="00B73377">
            <w:pPr>
              <w:spacing w:before="40" w:after="40"/>
              <w:jc w:val="center"/>
              <w:rPr>
                <w:rFonts w:cs="Tahoma"/>
                <w:sz w:val="13"/>
              </w:rPr>
            </w:pPr>
          </w:p>
        </w:tc>
      </w:tr>
      <w:tr w:rsidR="00B33D0E" w:rsidRPr="00D20051" w14:paraId="56E7CE39" w14:textId="77777777" w:rsidTr="00B73377">
        <w:trPr>
          <w:trHeight w:val="145"/>
        </w:trPr>
        <w:tc>
          <w:tcPr>
            <w:tcW w:w="2734" w:type="dxa"/>
            <w:gridSpan w:val="2"/>
            <w:tcBorders>
              <w:bottom w:val="single" w:sz="4" w:space="0" w:color="auto"/>
            </w:tcBorders>
            <w:shd w:val="clear" w:color="auto" w:fill="FABF8F"/>
          </w:tcPr>
          <w:p w14:paraId="56E7CE2C" w14:textId="77777777" w:rsidR="001A63C6" w:rsidRPr="00D20051" w:rsidRDefault="001A63C6" w:rsidP="00B73377">
            <w:pPr>
              <w:pStyle w:val="ProductNames"/>
              <w:spacing w:before="40" w:after="40"/>
              <w:rPr>
                <w:rFonts w:ascii="Tahoma" w:hAnsi="Tahoma"/>
                <w:sz w:val="14"/>
              </w:rPr>
            </w:pPr>
            <w:bookmarkStart w:id="174" w:name="_Toc315288747"/>
            <w:bookmarkStart w:id="175" w:name="_Toc336337913"/>
            <w:bookmarkStart w:id="176" w:name="_Toc357601057"/>
            <w:r w:rsidRPr="00D20051">
              <w:rPr>
                <w:rFonts w:ascii="Tahoma" w:hAnsi="Tahoma"/>
                <w:sz w:val="14"/>
              </w:rPr>
              <w:t>Bing Maps Standard (SL per Utente)</w:t>
            </w:r>
            <w:bookmarkEnd w:id="174"/>
            <w:bookmarkEnd w:id="175"/>
            <w:bookmarkEnd w:id="176"/>
          </w:p>
        </w:tc>
        <w:tc>
          <w:tcPr>
            <w:tcW w:w="450" w:type="dxa"/>
            <w:tcBorders>
              <w:bottom w:val="single" w:sz="4" w:space="0" w:color="auto"/>
            </w:tcBorders>
            <w:shd w:val="clear" w:color="auto" w:fill="FABF8F"/>
            <w:vAlign w:val="center"/>
          </w:tcPr>
          <w:p w14:paraId="56E7CE2D" w14:textId="77777777" w:rsidR="001A63C6" w:rsidRPr="00D20051" w:rsidRDefault="001A63C6" w:rsidP="00B73377">
            <w:pPr>
              <w:spacing w:before="40" w:after="40"/>
              <w:jc w:val="center"/>
              <w:rPr>
                <w:rStyle w:val="EndnoteReference"/>
                <w:sz w:val="13"/>
                <w:szCs w:val="13"/>
                <w:u w:val="single"/>
              </w:rPr>
            </w:pPr>
          </w:p>
        </w:tc>
        <w:tc>
          <w:tcPr>
            <w:tcW w:w="450" w:type="dxa"/>
            <w:tcBorders>
              <w:bottom w:val="single" w:sz="4" w:space="0" w:color="auto"/>
            </w:tcBorders>
            <w:shd w:val="clear" w:color="auto" w:fill="FABF8F"/>
            <w:vAlign w:val="center"/>
          </w:tcPr>
          <w:p w14:paraId="56E7CE2E" w14:textId="77777777" w:rsidR="001A63C6" w:rsidRPr="00D20051" w:rsidRDefault="001A63C6" w:rsidP="00B73377">
            <w:pPr>
              <w:spacing w:before="40" w:after="40"/>
              <w:jc w:val="center"/>
              <w:rPr>
                <w:rFonts w:cs="Tahoma"/>
                <w:sz w:val="13"/>
              </w:rPr>
            </w:pPr>
            <w:r w:rsidRPr="00D20051">
              <w:rPr>
                <w:rFonts w:cs="Tahoma"/>
                <w:sz w:val="13"/>
              </w:rPr>
              <w:t>01/08</w:t>
            </w:r>
          </w:p>
        </w:tc>
        <w:tc>
          <w:tcPr>
            <w:tcW w:w="360" w:type="dxa"/>
            <w:tcBorders>
              <w:bottom w:val="single" w:sz="4" w:space="0" w:color="auto"/>
              <w:right w:val="single" w:sz="18" w:space="0" w:color="auto"/>
            </w:tcBorders>
            <w:shd w:val="clear" w:color="auto" w:fill="FABF8F"/>
            <w:vAlign w:val="center"/>
          </w:tcPr>
          <w:p w14:paraId="56E7CE2F" w14:textId="77777777" w:rsidR="001A63C6" w:rsidRPr="00D20051" w:rsidRDefault="001A63C6" w:rsidP="00B73377">
            <w:pPr>
              <w:spacing w:before="40" w:after="4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6E7CE30" w14:textId="77777777" w:rsidR="001A63C6" w:rsidRPr="00D20051" w:rsidRDefault="001A63C6" w:rsidP="00B73377">
            <w:pPr>
              <w:spacing w:before="40" w:after="40"/>
              <w:jc w:val="center"/>
              <w:rPr>
                <w:rFonts w:cs="Tahoma"/>
                <w:sz w:val="13"/>
              </w:rPr>
            </w:pPr>
            <w:r w:rsidRPr="00D20051">
              <w:rPr>
                <w:rFonts w:cs="Tahoma"/>
                <w:sz w:val="13"/>
              </w:rPr>
              <w:t>1 punto</w:t>
            </w:r>
          </w:p>
        </w:tc>
        <w:tc>
          <w:tcPr>
            <w:tcW w:w="450" w:type="dxa"/>
            <w:tcBorders>
              <w:left w:val="single" w:sz="18" w:space="0" w:color="auto"/>
              <w:bottom w:val="single" w:sz="4" w:space="0" w:color="auto"/>
            </w:tcBorders>
            <w:shd w:val="clear" w:color="auto" w:fill="FABF8F"/>
            <w:vAlign w:val="center"/>
          </w:tcPr>
          <w:p w14:paraId="56E7CE31" w14:textId="77777777" w:rsidR="001A63C6" w:rsidRPr="00D20051" w:rsidRDefault="001A63C6" w:rsidP="00B73377">
            <w:pPr>
              <w:spacing w:before="40" w:after="40"/>
              <w:jc w:val="center"/>
              <w:rPr>
                <w:rFonts w:cs="Tahoma"/>
                <w:sz w:val="13"/>
              </w:rPr>
            </w:pPr>
          </w:p>
        </w:tc>
        <w:tc>
          <w:tcPr>
            <w:tcW w:w="450" w:type="dxa"/>
            <w:tcBorders>
              <w:bottom w:val="single" w:sz="4" w:space="0" w:color="auto"/>
            </w:tcBorders>
            <w:shd w:val="clear" w:color="auto" w:fill="FABF8F"/>
            <w:vAlign w:val="center"/>
          </w:tcPr>
          <w:p w14:paraId="56E7CE32" w14:textId="77777777" w:rsidR="001A63C6" w:rsidRPr="00D20051" w:rsidRDefault="001A63C6" w:rsidP="00B73377">
            <w:pPr>
              <w:spacing w:before="40" w:after="40"/>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56E7CE33" w14:textId="77777777" w:rsidR="001A63C6" w:rsidRPr="00D20051" w:rsidRDefault="001A63C6" w:rsidP="00B73377">
            <w:pPr>
              <w:spacing w:before="40" w:after="40"/>
              <w:jc w:val="center"/>
              <w:rPr>
                <w:rFonts w:cs="Tahoma"/>
                <w:sz w:val="13"/>
              </w:rPr>
            </w:pPr>
          </w:p>
        </w:tc>
        <w:tc>
          <w:tcPr>
            <w:tcW w:w="450" w:type="dxa"/>
            <w:tcBorders>
              <w:left w:val="single" w:sz="18" w:space="0" w:color="auto"/>
              <w:bottom w:val="single" w:sz="4" w:space="0" w:color="auto"/>
            </w:tcBorders>
            <w:shd w:val="clear" w:color="auto" w:fill="FABF8F"/>
            <w:vAlign w:val="center"/>
          </w:tcPr>
          <w:p w14:paraId="56E7CE34" w14:textId="77777777" w:rsidR="001A63C6" w:rsidRPr="00D20051" w:rsidRDefault="001A63C6" w:rsidP="00B73377">
            <w:pPr>
              <w:spacing w:before="40" w:after="40"/>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56E7CE35" w14:textId="77777777" w:rsidR="001A63C6" w:rsidRPr="00D20051" w:rsidRDefault="001A63C6" w:rsidP="00B73377">
            <w:pPr>
              <w:spacing w:before="40" w:after="40"/>
              <w:jc w:val="center"/>
              <w:rPr>
                <w:rFonts w:cs="Tahoma"/>
                <w:sz w:val="13"/>
              </w:rPr>
            </w:pPr>
            <w:r w:rsidRPr="00D20051">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E7CE36" w14:textId="77777777" w:rsidR="001A63C6" w:rsidRPr="00D20051" w:rsidRDefault="001A63C6" w:rsidP="00B73377">
            <w:pPr>
              <w:spacing w:before="40" w:after="40"/>
              <w:jc w:val="center"/>
              <w:rPr>
                <w:rFonts w:cs="Tahoma"/>
                <w:sz w:val="13"/>
              </w:rPr>
            </w:pPr>
            <w:r w:rsidRPr="00D20051">
              <w:rPr>
                <w:rFonts w:cs="Tahoma"/>
                <w:sz w:val="13"/>
              </w:rPr>
              <w:t>P</w:t>
            </w:r>
          </w:p>
        </w:tc>
        <w:tc>
          <w:tcPr>
            <w:tcW w:w="450" w:type="dxa"/>
            <w:tcBorders>
              <w:bottom w:val="single" w:sz="4" w:space="0" w:color="auto"/>
            </w:tcBorders>
            <w:shd w:val="clear" w:color="auto" w:fill="FABF8F"/>
            <w:vAlign w:val="center"/>
          </w:tcPr>
          <w:p w14:paraId="56E7CE37" w14:textId="77777777" w:rsidR="001A63C6" w:rsidRPr="00D20051" w:rsidRDefault="001A63C6" w:rsidP="00B73377">
            <w:pPr>
              <w:spacing w:before="40" w:after="40"/>
              <w:jc w:val="center"/>
              <w:rPr>
                <w:rFonts w:cs="Tahoma"/>
                <w:sz w:val="13"/>
              </w:rPr>
            </w:pPr>
          </w:p>
        </w:tc>
        <w:tc>
          <w:tcPr>
            <w:tcW w:w="540" w:type="dxa"/>
            <w:tcBorders>
              <w:bottom w:val="single" w:sz="4" w:space="0" w:color="auto"/>
            </w:tcBorders>
            <w:shd w:val="clear" w:color="auto" w:fill="FABF8F"/>
            <w:vAlign w:val="center"/>
          </w:tcPr>
          <w:p w14:paraId="56E7CE38" w14:textId="77777777" w:rsidR="001A63C6" w:rsidRPr="00D20051" w:rsidRDefault="001A63C6" w:rsidP="00B73377">
            <w:pPr>
              <w:spacing w:before="40" w:after="40"/>
              <w:jc w:val="center"/>
              <w:rPr>
                <w:rFonts w:cs="Tahoma"/>
                <w:sz w:val="13"/>
              </w:rPr>
            </w:pPr>
            <w:r w:rsidRPr="00D20051">
              <w:rPr>
                <w:rFonts w:cs="Tahoma"/>
                <w:sz w:val="13"/>
              </w:rPr>
              <w:t>OL/OV</w:t>
            </w:r>
          </w:p>
        </w:tc>
      </w:tr>
      <w:tr w:rsidR="001A63C6" w:rsidRPr="00D20051" w14:paraId="56E7CE48" w14:textId="77777777" w:rsidTr="00B73377">
        <w:trPr>
          <w:trHeight w:val="145"/>
        </w:trPr>
        <w:tc>
          <w:tcPr>
            <w:tcW w:w="2734" w:type="dxa"/>
            <w:gridSpan w:val="2"/>
            <w:tcBorders>
              <w:bottom w:val="single" w:sz="4" w:space="0" w:color="auto"/>
            </w:tcBorders>
            <w:shd w:val="clear" w:color="auto" w:fill="auto"/>
          </w:tcPr>
          <w:p w14:paraId="56E7CE3A" w14:textId="77777777" w:rsidR="001A63C6" w:rsidRPr="00D20051" w:rsidRDefault="001A63C6" w:rsidP="00B73377">
            <w:pPr>
              <w:pStyle w:val="ProductNames"/>
              <w:spacing w:before="40" w:after="40"/>
              <w:rPr>
                <w:rFonts w:ascii="Tahoma" w:hAnsi="Tahoma"/>
                <w:sz w:val="14"/>
              </w:rPr>
            </w:pPr>
            <w:bookmarkStart w:id="177" w:name="_Toc336337914"/>
            <w:bookmarkStart w:id="178" w:name="_Toc357601058"/>
            <w:r w:rsidRPr="00D20051">
              <w:rPr>
                <w:rFonts w:ascii="Tahoma" w:hAnsi="Tahoma"/>
                <w:sz w:val="14"/>
              </w:rPr>
              <w:t>Bing Maps Standard (SL Servizi)</w:t>
            </w:r>
            <w:bookmarkEnd w:id="177"/>
            <w:bookmarkEnd w:id="178"/>
          </w:p>
        </w:tc>
        <w:tc>
          <w:tcPr>
            <w:tcW w:w="450" w:type="dxa"/>
            <w:tcBorders>
              <w:bottom w:val="single" w:sz="4" w:space="0" w:color="auto"/>
            </w:tcBorders>
            <w:shd w:val="clear" w:color="auto" w:fill="auto"/>
            <w:vAlign w:val="center"/>
          </w:tcPr>
          <w:p w14:paraId="56E7CE3B" w14:textId="77777777" w:rsidR="001A63C6" w:rsidRPr="00D20051" w:rsidRDefault="001A63C6" w:rsidP="00B73377">
            <w:pPr>
              <w:spacing w:before="40" w:after="40"/>
              <w:jc w:val="center"/>
              <w:rPr>
                <w:rStyle w:val="EndnoteReference"/>
                <w:sz w:val="13"/>
                <w:szCs w:val="13"/>
                <w:u w:val="single"/>
              </w:rPr>
            </w:pPr>
          </w:p>
        </w:tc>
        <w:tc>
          <w:tcPr>
            <w:tcW w:w="450" w:type="dxa"/>
            <w:tcBorders>
              <w:bottom w:val="single" w:sz="4" w:space="0" w:color="auto"/>
            </w:tcBorders>
            <w:shd w:val="clear" w:color="auto" w:fill="auto"/>
            <w:vAlign w:val="center"/>
          </w:tcPr>
          <w:p w14:paraId="56E7CE3C" w14:textId="77777777" w:rsidR="001A63C6" w:rsidRPr="00D20051" w:rsidRDefault="001A63C6" w:rsidP="00B73377">
            <w:pPr>
              <w:spacing w:before="40" w:after="40"/>
              <w:jc w:val="center"/>
              <w:rPr>
                <w:rFonts w:cs="Tahoma"/>
                <w:sz w:val="13"/>
              </w:rPr>
            </w:pPr>
            <w:r w:rsidRPr="00D20051">
              <w:rPr>
                <w:rFonts w:cs="Tahoma"/>
                <w:sz w:val="13"/>
              </w:rPr>
              <w:t>01/08</w:t>
            </w:r>
          </w:p>
        </w:tc>
        <w:tc>
          <w:tcPr>
            <w:tcW w:w="360" w:type="dxa"/>
            <w:tcBorders>
              <w:bottom w:val="single" w:sz="4" w:space="0" w:color="auto"/>
              <w:right w:val="single" w:sz="18" w:space="0" w:color="auto"/>
            </w:tcBorders>
            <w:shd w:val="clear" w:color="auto" w:fill="auto"/>
            <w:vAlign w:val="center"/>
          </w:tcPr>
          <w:p w14:paraId="56E7CE3D" w14:textId="77777777" w:rsidR="001A63C6" w:rsidRPr="00D20051" w:rsidRDefault="001A63C6" w:rsidP="00B73377">
            <w:pPr>
              <w:spacing w:before="40" w:after="4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6E7CE3E" w14:textId="77777777" w:rsidR="001A63C6" w:rsidRPr="00D20051" w:rsidRDefault="001A63C6" w:rsidP="00B73377">
            <w:pPr>
              <w:spacing w:before="40" w:after="40"/>
              <w:jc w:val="center"/>
            </w:pPr>
            <w:r w:rsidRPr="00D20051">
              <w:rPr>
                <w:rFonts w:cs="Tahoma"/>
                <w:sz w:val="13"/>
              </w:rPr>
              <w:t>75 crediti</w:t>
            </w:r>
          </w:p>
          <w:p w14:paraId="56E7CE3F" w14:textId="77777777" w:rsidR="001A63C6" w:rsidRPr="00D20051" w:rsidRDefault="001A63C6" w:rsidP="00B73377">
            <w:pPr>
              <w:spacing w:before="40" w:after="40"/>
              <w:jc w:val="center"/>
              <w:rPr>
                <w:rFonts w:cs="Tahoma"/>
                <w:sz w:val="13"/>
              </w:rPr>
            </w:pPr>
          </w:p>
        </w:tc>
        <w:tc>
          <w:tcPr>
            <w:tcW w:w="450" w:type="dxa"/>
            <w:tcBorders>
              <w:left w:val="single" w:sz="18" w:space="0" w:color="auto"/>
              <w:bottom w:val="single" w:sz="4" w:space="0" w:color="auto"/>
            </w:tcBorders>
            <w:shd w:val="clear" w:color="auto" w:fill="auto"/>
            <w:vAlign w:val="center"/>
          </w:tcPr>
          <w:p w14:paraId="56E7CE40" w14:textId="77777777" w:rsidR="001A63C6" w:rsidRPr="00D20051" w:rsidRDefault="001A63C6" w:rsidP="00B73377">
            <w:pPr>
              <w:spacing w:before="40" w:after="40"/>
              <w:jc w:val="center"/>
              <w:rPr>
                <w:rFonts w:cs="Tahoma"/>
                <w:sz w:val="13"/>
              </w:rPr>
            </w:pPr>
          </w:p>
        </w:tc>
        <w:tc>
          <w:tcPr>
            <w:tcW w:w="450" w:type="dxa"/>
            <w:tcBorders>
              <w:bottom w:val="single" w:sz="4" w:space="0" w:color="auto"/>
            </w:tcBorders>
            <w:shd w:val="clear" w:color="auto" w:fill="auto"/>
            <w:vAlign w:val="center"/>
          </w:tcPr>
          <w:p w14:paraId="56E7CE41" w14:textId="77777777" w:rsidR="001A63C6" w:rsidRPr="00D20051" w:rsidRDefault="001A63C6" w:rsidP="00B73377">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14:paraId="56E7CE42" w14:textId="77777777" w:rsidR="001A63C6" w:rsidRPr="00D20051" w:rsidRDefault="001A63C6" w:rsidP="00B73377">
            <w:pPr>
              <w:spacing w:before="40" w:after="40"/>
              <w:jc w:val="center"/>
              <w:rPr>
                <w:rFonts w:cs="Tahoma"/>
                <w:sz w:val="13"/>
              </w:rPr>
            </w:pPr>
          </w:p>
        </w:tc>
        <w:tc>
          <w:tcPr>
            <w:tcW w:w="450" w:type="dxa"/>
            <w:tcBorders>
              <w:left w:val="single" w:sz="18" w:space="0" w:color="auto"/>
              <w:bottom w:val="single" w:sz="4" w:space="0" w:color="auto"/>
            </w:tcBorders>
            <w:shd w:val="clear" w:color="auto" w:fill="auto"/>
            <w:vAlign w:val="center"/>
          </w:tcPr>
          <w:p w14:paraId="56E7CE43" w14:textId="77777777" w:rsidR="001A63C6" w:rsidRPr="00D20051" w:rsidRDefault="001A63C6" w:rsidP="00B73377">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14:paraId="56E7CE44" w14:textId="77777777" w:rsidR="001A63C6" w:rsidRPr="00D20051" w:rsidRDefault="001A63C6" w:rsidP="00B73377">
            <w:pPr>
              <w:spacing w:before="40" w:after="40"/>
              <w:jc w:val="center"/>
              <w:rPr>
                <w:rFonts w:cs="Tahoma"/>
                <w:sz w:val="13"/>
              </w:rPr>
            </w:pPr>
            <w:r w:rsidRPr="00D20051">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E7CE45" w14:textId="77777777" w:rsidR="001A63C6" w:rsidRPr="00D20051" w:rsidRDefault="001A63C6" w:rsidP="00B73377">
            <w:pPr>
              <w:spacing w:before="40" w:after="40"/>
              <w:jc w:val="center"/>
              <w:rPr>
                <w:rFonts w:cs="Tahoma"/>
                <w:sz w:val="13"/>
              </w:rPr>
            </w:pPr>
            <w:r w:rsidRPr="00D20051">
              <w:rPr>
                <w:rFonts w:cs="Tahoma"/>
                <w:sz w:val="13"/>
              </w:rPr>
              <w:t>P</w:t>
            </w:r>
          </w:p>
        </w:tc>
        <w:tc>
          <w:tcPr>
            <w:tcW w:w="450" w:type="dxa"/>
            <w:tcBorders>
              <w:bottom w:val="single" w:sz="4" w:space="0" w:color="auto"/>
            </w:tcBorders>
            <w:shd w:val="clear" w:color="auto" w:fill="auto"/>
            <w:vAlign w:val="center"/>
          </w:tcPr>
          <w:p w14:paraId="56E7CE46" w14:textId="77777777" w:rsidR="001A63C6" w:rsidRPr="00D20051" w:rsidRDefault="001A63C6" w:rsidP="00B73377">
            <w:pPr>
              <w:spacing w:before="40" w:after="40"/>
              <w:jc w:val="center"/>
              <w:rPr>
                <w:rFonts w:cs="Tahoma"/>
                <w:sz w:val="13"/>
              </w:rPr>
            </w:pPr>
          </w:p>
        </w:tc>
        <w:tc>
          <w:tcPr>
            <w:tcW w:w="540" w:type="dxa"/>
            <w:tcBorders>
              <w:bottom w:val="single" w:sz="4" w:space="0" w:color="auto"/>
            </w:tcBorders>
            <w:shd w:val="clear" w:color="auto" w:fill="auto"/>
            <w:vAlign w:val="center"/>
          </w:tcPr>
          <w:p w14:paraId="56E7CE47" w14:textId="77777777" w:rsidR="001A63C6" w:rsidRPr="00D20051" w:rsidRDefault="001A63C6" w:rsidP="00B73377">
            <w:pPr>
              <w:spacing w:before="40" w:after="40"/>
              <w:jc w:val="center"/>
              <w:rPr>
                <w:rFonts w:cs="Tahoma"/>
                <w:sz w:val="13"/>
              </w:rPr>
            </w:pPr>
            <w:r w:rsidRPr="00D20051">
              <w:rPr>
                <w:rFonts w:cs="Tahoma"/>
                <w:sz w:val="13"/>
              </w:rPr>
              <w:t>OL/OV</w:t>
            </w:r>
          </w:p>
        </w:tc>
      </w:tr>
      <w:tr w:rsidR="00B33D0E" w:rsidRPr="00D20051" w14:paraId="56E7CE5C" w14:textId="77777777" w:rsidTr="00B73377">
        <w:trPr>
          <w:trHeight w:val="64"/>
        </w:trPr>
        <w:tc>
          <w:tcPr>
            <w:tcW w:w="2734" w:type="dxa"/>
            <w:gridSpan w:val="2"/>
            <w:tcBorders>
              <w:bottom w:val="single" w:sz="4" w:space="0" w:color="auto"/>
            </w:tcBorders>
            <w:shd w:val="clear" w:color="auto" w:fill="FABF8F"/>
            <w:vAlign w:val="center"/>
          </w:tcPr>
          <w:p w14:paraId="56E7CE49" w14:textId="77777777" w:rsidR="001A63C6" w:rsidRPr="00D20051" w:rsidRDefault="001A63C6" w:rsidP="00B73377">
            <w:pPr>
              <w:pStyle w:val="ProductNames"/>
              <w:spacing w:before="40" w:after="40"/>
              <w:rPr>
                <w:rFonts w:ascii="Tahoma" w:hAnsi="Tahoma" w:cs="Tahoma"/>
                <w:sz w:val="14"/>
              </w:rPr>
            </w:pPr>
            <w:bookmarkStart w:id="179" w:name="_Toc336337919"/>
            <w:bookmarkStart w:id="180" w:name="_Toc357601059"/>
            <w:r w:rsidRPr="00D20051">
              <w:rPr>
                <w:rFonts w:ascii="Tahoma" w:hAnsi="Tahoma" w:cs="Tahoma"/>
                <w:sz w:val="14"/>
              </w:rPr>
              <w:t>BizTalk</w:t>
            </w:r>
            <w:r w:rsidR="000711C5" w:rsidRPr="00D20051">
              <w:rPr>
                <w:rFonts w:cs="Tahoma"/>
                <w:szCs w:val="18"/>
                <w:vertAlign w:val="superscript"/>
              </w:rPr>
              <w:t>®</w:t>
            </w:r>
            <w:r w:rsidRPr="00D20051">
              <w:rPr>
                <w:rFonts w:ascii="Tahoma" w:hAnsi="Tahoma" w:cs="Tahoma"/>
                <w:sz w:val="14"/>
              </w:rPr>
              <w:t xml:space="preserve"> Server 2013 Branch Edition</w:t>
            </w:r>
            <w:bookmarkEnd w:id="179"/>
            <w:bookmarkEnd w:id="180"/>
            <w:r w:rsidRPr="00D20051">
              <w:rPr>
                <w:rFonts w:ascii="Tahoma" w:hAnsi="Tahoma" w:cs="Tahoma"/>
                <w:sz w:val="14"/>
              </w:rPr>
              <w:t xml:space="preserve"> </w:t>
            </w:r>
          </w:p>
        </w:tc>
        <w:tc>
          <w:tcPr>
            <w:tcW w:w="450" w:type="dxa"/>
            <w:tcBorders>
              <w:bottom w:val="single" w:sz="4" w:space="0" w:color="auto"/>
            </w:tcBorders>
            <w:shd w:val="clear" w:color="auto" w:fill="FABF8F"/>
            <w:vAlign w:val="center"/>
          </w:tcPr>
          <w:p w14:paraId="56E7CE4A" w14:textId="77777777" w:rsidR="001A63C6" w:rsidRPr="00D20051" w:rsidRDefault="001E528E" w:rsidP="00B73377">
            <w:pPr>
              <w:pStyle w:val="TableText"/>
              <w:widowControl w:val="0"/>
              <w:spacing w:before="40" w:after="40"/>
              <w:rPr>
                <w:rStyle w:val="EndnoteReference"/>
                <w:rFonts w:cs="Tahoma"/>
                <w:b w:val="0"/>
                <w:color w:val="0000FF"/>
                <w:sz w:val="13"/>
                <w:szCs w:val="13"/>
                <w:u w:val="single"/>
              </w:rPr>
            </w:pPr>
            <w:hyperlink w:anchor="_33_BizTalk_Server®" w:history="1">
              <w:r w:rsidR="002D5731" w:rsidRPr="00D20051">
                <w:rPr>
                  <w:rStyle w:val="Hyperlink"/>
                  <w:rFonts w:cs="Tahoma"/>
                  <w:b/>
                  <w:sz w:val="13"/>
                  <w:szCs w:val="13"/>
                </w:rPr>
                <w:t>33</w:t>
              </w:r>
            </w:hyperlink>
            <w:hyperlink w:anchor="Srv_26_BizTalkServerBranch" w:history="1"/>
          </w:p>
        </w:tc>
        <w:tc>
          <w:tcPr>
            <w:tcW w:w="450" w:type="dxa"/>
            <w:tcBorders>
              <w:bottom w:val="single" w:sz="4" w:space="0" w:color="auto"/>
            </w:tcBorders>
            <w:shd w:val="clear" w:color="auto" w:fill="FABF8F"/>
            <w:vAlign w:val="center"/>
          </w:tcPr>
          <w:p w14:paraId="56E7CE4B" w14:textId="77777777" w:rsidR="001A63C6" w:rsidRPr="00D20051" w:rsidRDefault="00946102" w:rsidP="00B73377">
            <w:pPr>
              <w:pStyle w:val="TableText"/>
              <w:widowControl w:val="0"/>
              <w:spacing w:before="40" w:after="40"/>
              <w:rPr>
                <w:rFonts w:ascii="Tahoma" w:hAnsi="Tahoma" w:cs="Tahoma"/>
                <w:color w:val="000000"/>
                <w:sz w:val="13"/>
              </w:rPr>
            </w:pPr>
            <w:r>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56E7CE4C"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6E7CE4D"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25</w:t>
            </w:r>
          </w:p>
        </w:tc>
        <w:tc>
          <w:tcPr>
            <w:tcW w:w="450" w:type="dxa"/>
            <w:tcBorders>
              <w:bottom w:val="single" w:sz="4" w:space="0" w:color="auto"/>
            </w:tcBorders>
            <w:shd w:val="clear" w:color="auto" w:fill="FABF8F"/>
            <w:vAlign w:val="center"/>
          </w:tcPr>
          <w:p w14:paraId="56E7CE4E"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63</w:t>
            </w:r>
          </w:p>
        </w:tc>
        <w:tc>
          <w:tcPr>
            <w:tcW w:w="450" w:type="dxa"/>
            <w:tcBorders>
              <w:bottom w:val="single" w:sz="4" w:space="0" w:color="auto"/>
            </w:tcBorders>
            <w:shd w:val="clear" w:color="auto" w:fill="FABF8F"/>
            <w:vAlign w:val="center"/>
          </w:tcPr>
          <w:p w14:paraId="56E7CE4F"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50</w:t>
            </w:r>
          </w:p>
        </w:tc>
        <w:tc>
          <w:tcPr>
            <w:tcW w:w="450" w:type="dxa"/>
            <w:tcBorders>
              <w:bottom w:val="single" w:sz="4" w:space="0" w:color="auto"/>
            </w:tcBorders>
            <w:shd w:val="clear" w:color="auto" w:fill="FABF8F"/>
            <w:vAlign w:val="center"/>
          </w:tcPr>
          <w:p w14:paraId="56E7CE50"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38</w:t>
            </w:r>
          </w:p>
        </w:tc>
        <w:tc>
          <w:tcPr>
            <w:tcW w:w="450" w:type="dxa"/>
            <w:tcBorders>
              <w:bottom w:val="single" w:sz="4" w:space="0" w:color="auto"/>
            </w:tcBorders>
            <w:shd w:val="clear" w:color="auto" w:fill="FABF8F"/>
            <w:vAlign w:val="center"/>
          </w:tcPr>
          <w:p w14:paraId="56E7CE51"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38</w:t>
            </w:r>
          </w:p>
        </w:tc>
        <w:tc>
          <w:tcPr>
            <w:tcW w:w="450" w:type="dxa"/>
            <w:tcBorders>
              <w:bottom w:val="single" w:sz="4" w:space="0" w:color="auto"/>
            </w:tcBorders>
            <w:shd w:val="clear" w:color="auto" w:fill="FABF8F"/>
            <w:vAlign w:val="center"/>
          </w:tcPr>
          <w:p w14:paraId="56E7CE52"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56E7CE53"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56E7CE54"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25</w:t>
            </w:r>
          </w:p>
        </w:tc>
        <w:tc>
          <w:tcPr>
            <w:tcW w:w="450" w:type="dxa"/>
            <w:tcBorders>
              <w:bottom w:val="single" w:sz="4" w:space="0" w:color="auto"/>
            </w:tcBorders>
            <w:shd w:val="clear" w:color="auto" w:fill="FABF8F"/>
            <w:vAlign w:val="center"/>
          </w:tcPr>
          <w:p w14:paraId="56E7CE55"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6E7CE56"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56E7CE57"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56E7CE58"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14:paraId="56E7CE59"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P</w:t>
            </w:r>
          </w:p>
        </w:tc>
        <w:tc>
          <w:tcPr>
            <w:tcW w:w="450" w:type="dxa"/>
            <w:tcBorders>
              <w:bottom w:val="single" w:sz="4" w:space="0" w:color="auto"/>
            </w:tcBorders>
            <w:shd w:val="clear" w:color="auto" w:fill="FABF8F"/>
            <w:vAlign w:val="center"/>
          </w:tcPr>
          <w:p w14:paraId="56E7CE5A"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sz w:val="13"/>
              </w:rPr>
              <w:t>A</w:t>
            </w:r>
          </w:p>
        </w:tc>
        <w:tc>
          <w:tcPr>
            <w:tcW w:w="540" w:type="dxa"/>
            <w:tcBorders>
              <w:bottom w:val="single" w:sz="4" w:space="0" w:color="auto"/>
            </w:tcBorders>
            <w:shd w:val="clear" w:color="auto" w:fill="FABF8F"/>
            <w:vAlign w:val="center"/>
          </w:tcPr>
          <w:p w14:paraId="56E7CE5B"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OL/OV</w:t>
            </w:r>
          </w:p>
        </w:tc>
      </w:tr>
      <w:tr w:rsidR="00946102" w:rsidRPr="00D20051" w14:paraId="56E7CE70" w14:textId="77777777" w:rsidTr="00E43D66">
        <w:trPr>
          <w:trHeight w:val="145"/>
        </w:trPr>
        <w:tc>
          <w:tcPr>
            <w:tcW w:w="2734" w:type="dxa"/>
            <w:gridSpan w:val="2"/>
            <w:tcBorders>
              <w:bottom w:val="single" w:sz="4" w:space="0" w:color="auto"/>
            </w:tcBorders>
            <w:shd w:val="clear" w:color="auto" w:fill="auto"/>
            <w:vAlign w:val="center"/>
          </w:tcPr>
          <w:p w14:paraId="56E7CE5D" w14:textId="77777777" w:rsidR="00946102" w:rsidRPr="00D20051" w:rsidRDefault="00946102" w:rsidP="00946102">
            <w:pPr>
              <w:pStyle w:val="ProductNames"/>
              <w:spacing w:before="40" w:after="40"/>
              <w:rPr>
                <w:rFonts w:ascii="Tahoma" w:hAnsi="Tahoma" w:cs="Tahoma"/>
                <w:sz w:val="14"/>
              </w:rPr>
            </w:pPr>
            <w:bookmarkStart w:id="181" w:name="_Toc336337920"/>
            <w:bookmarkStart w:id="182" w:name="_Toc357601060"/>
            <w:r w:rsidRPr="00D20051">
              <w:rPr>
                <w:rFonts w:ascii="Tahoma" w:hAnsi="Tahoma" w:cs="Tahoma"/>
                <w:sz w:val="14"/>
              </w:rPr>
              <w:t>BizTalk</w:t>
            </w:r>
            <w:r w:rsidRPr="00D20051">
              <w:rPr>
                <w:rFonts w:cs="Tahoma"/>
                <w:szCs w:val="18"/>
                <w:vertAlign w:val="superscript"/>
              </w:rPr>
              <w:t>®</w:t>
            </w:r>
            <w:r w:rsidRPr="00D20051">
              <w:rPr>
                <w:rFonts w:ascii="Tahoma" w:hAnsi="Tahoma" w:cs="Tahoma"/>
                <w:sz w:val="14"/>
              </w:rPr>
              <w:t xml:space="preserve"> Server 2013 Enterprise Edition</w:t>
            </w:r>
            <w:bookmarkEnd w:id="181"/>
            <w:bookmarkEnd w:id="182"/>
          </w:p>
        </w:tc>
        <w:tc>
          <w:tcPr>
            <w:tcW w:w="450" w:type="dxa"/>
            <w:tcBorders>
              <w:bottom w:val="single" w:sz="4" w:space="0" w:color="auto"/>
            </w:tcBorders>
            <w:shd w:val="clear" w:color="auto" w:fill="auto"/>
            <w:vAlign w:val="center"/>
          </w:tcPr>
          <w:p w14:paraId="56E7CE5E" w14:textId="77777777" w:rsidR="00946102" w:rsidRPr="00D20051" w:rsidRDefault="001E528E" w:rsidP="00946102">
            <w:pPr>
              <w:pStyle w:val="TableText"/>
              <w:widowControl w:val="0"/>
              <w:spacing w:before="40" w:after="40"/>
              <w:rPr>
                <w:rStyle w:val="EndnoteReference"/>
                <w:rFonts w:cs="Tahoma"/>
                <w:b w:val="0"/>
                <w:color w:val="0000FF"/>
                <w:sz w:val="13"/>
                <w:szCs w:val="13"/>
                <w:u w:val="single"/>
              </w:rPr>
            </w:pPr>
            <w:hyperlink w:anchor="_34_BizTalk_Server®" w:history="1">
              <w:r w:rsidR="00946102" w:rsidRPr="00D20051">
                <w:rPr>
                  <w:rStyle w:val="Hyperlink"/>
                  <w:rFonts w:cs="Tahoma"/>
                  <w:b/>
                  <w:sz w:val="13"/>
                  <w:szCs w:val="13"/>
                </w:rPr>
                <w:t>34</w:t>
              </w:r>
            </w:hyperlink>
          </w:p>
        </w:tc>
        <w:tc>
          <w:tcPr>
            <w:tcW w:w="450" w:type="dxa"/>
            <w:tcBorders>
              <w:bottom w:val="single" w:sz="4" w:space="0" w:color="auto"/>
            </w:tcBorders>
            <w:shd w:val="clear" w:color="auto" w:fill="auto"/>
          </w:tcPr>
          <w:p w14:paraId="56E7CE5F" w14:textId="77777777" w:rsidR="00946102" w:rsidRDefault="00946102" w:rsidP="00946102">
            <w:r w:rsidRPr="0044144F">
              <w:rPr>
                <w:rFonts w:cs="Tahoma"/>
                <w:color w:val="000000"/>
                <w:sz w:val="13"/>
              </w:rPr>
              <w:t>03/13</w:t>
            </w:r>
          </w:p>
        </w:tc>
        <w:tc>
          <w:tcPr>
            <w:tcW w:w="360" w:type="dxa"/>
            <w:tcBorders>
              <w:bottom w:val="single" w:sz="4" w:space="0" w:color="auto"/>
              <w:right w:val="single" w:sz="18" w:space="0" w:color="auto"/>
            </w:tcBorders>
            <w:shd w:val="clear" w:color="auto" w:fill="auto"/>
            <w:vAlign w:val="center"/>
          </w:tcPr>
          <w:p w14:paraId="56E7CE60" w14:textId="77777777" w:rsidR="00946102" w:rsidRPr="00D20051" w:rsidRDefault="00946102" w:rsidP="00946102">
            <w:pPr>
              <w:pStyle w:val="TableText"/>
              <w:widowControl w:val="0"/>
              <w:spacing w:before="40" w:after="40"/>
              <w:rPr>
                <w:rFonts w:ascii="Tahoma" w:hAnsi="Tahoma" w:cs="Tahoma"/>
                <w:color w:val="000000"/>
                <w:sz w:val="13"/>
              </w:rPr>
            </w:pPr>
            <w:r w:rsidRPr="00D20051">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6E7CE61" w14:textId="77777777" w:rsidR="00946102" w:rsidRPr="00D20051" w:rsidRDefault="00946102" w:rsidP="00946102">
            <w:pPr>
              <w:pStyle w:val="TableText"/>
              <w:widowControl w:val="0"/>
              <w:spacing w:before="40" w:after="40"/>
              <w:rPr>
                <w:rFonts w:ascii="Tahoma" w:hAnsi="Tahoma" w:cs="Tahoma"/>
                <w:sz w:val="13"/>
              </w:rPr>
            </w:pPr>
            <w:r w:rsidRPr="00D20051">
              <w:rPr>
                <w:rFonts w:ascii="Tahoma" w:hAnsi="Tahoma" w:cs="Tahoma"/>
                <w:sz w:val="13"/>
              </w:rPr>
              <w:t>200</w:t>
            </w:r>
          </w:p>
        </w:tc>
        <w:tc>
          <w:tcPr>
            <w:tcW w:w="450" w:type="dxa"/>
            <w:tcBorders>
              <w:bottom w:val="single" w:sz="4" w:space="0" w:color="auto"/>
            </w:tcBorders>
            <w:shd w:val="clear" w:color="auto" w:fill="auto"/>
            <w:vAlign w:val="center"/>
          </w:tcPr>
          <w:p w14:paraId="56E7CE62" w14:textId="77777777" w:rsidR="00946102" w:rsidRPr="00D20051" w:rsidRDefault="00946102" w:rsidP="00946102">
            <w:pPr>
              <w:pStyle w:val="TableText"/>
              <w:widowControl w:val="0"/>
              <w:spacing w:before="40" w:after="40"/>
              <w:rPr>
                <w:rFonts w:ascii="Tahoma" w:hAnsi="Tahoma" w:cs="Tahoma"/>
                <w:sz w:val="13"/>
              </w:rPr>
            </w:pPr>
            <w:r w:rsidRPr="00D20051">
              <w:rPr>
                <w:rFonts w:ascii="Tahoma" w:hAnsi="Tahoma" w:cs="Tahoma"/>
                <w:sz w:val="13"/>
              </w:rPr>
              <w:t>500</w:t>
            </w:r>
          </w:p>
        </w:tc>
        <w:tc>
          <w:tcPr>
            <w:tcW w:w="450" w:type="dxa"/>
            <w:tcBorders>
              <w:bottom w:val="single" w:sz="4" w:space="0" w:color="auto"/>
            </w:tcBorders>
            <w:shd w:val="clear" w:color="auto" w:fill="auto"/>
            <w:vAlign w:val="center"/>
          </w:tcPr>
          <w:p w14:paraId="56E7CE63" w14:textId="77777777" w:rsidR="00946102" w:rsidRPr="00D20051" w:rsidRDefault="00946102" w:rsidP="00946102">
            <w:pPr>
              <w:pStyle w:val="TableText"/>
              <w:widowControl w:val="0"/>
              <w:spacing w:before="40" w:after="40"/>
              <w:rPr>
                <w:rFonts w:ascii="Tahoma" w:hAnsi="Tahoma" w:cs="Tahoma"/>
                <w:sz w:val="13"/>
              </w:rPr>
            </w:pPr>
            <w:r w:rsidRPr="00D20051">
              <w:rPr>
                <w:rFonts w:ascii="Tahoma" w:hAnsi="Tahoma" w:cs="Tahoma"/>
                <w:sz w:val="13"/>
              </w:rPr>
              <w:t>400</w:t>
            </w:r>
          </w:p>
        </w:tc>
        <w:tc>
          <w:tcPr>
            <w:tcW w:w="450" w:type="dxa"/>
            <w:tcBorders>
              <w:bottom w:val="single" w:sz="4" w:space="0" w:color="auto"/>
            </w:tcBorders>
            <w:shd w:val="clear" w:color="auto" w:fill="auto"/>
            <w:vAlign w:val="center"/>
          </w:tcPr>
          <w:p w14:paraId="56E7CE64" w14:textId="77777777" w:rsidR="00946102" w:rsidRPr="00D20051" w:rsidRDefault="00946102" w:rsidP="00946102">
            <w:pPr>
              <w:pStyle w:val="TableText"/>
              <w:widowControl w:val="0"/>
              <w:spacing w:before="40" w:after="40"/>
              <w:rPr>
                <w:rFonts w:ascii="Tahoma" w:hAnsi="Tahoma" w:cs="Tahoma"/>
                <w:sz w:val="13"/>
              </w:rPr>
            </w:pPr>
            <w:r w:rsidRPr="00D20051">
              <w:rPr>
                <w:rFonts w:ascii="Tahoma" w:hAnsi="Tahoma" w:cs="Tahoma"/>
                <w:sz w:val="13"/>
              </w:rPr>
              <w:t>300</w:t>
            </w:r>
          </w:p>
        </w:tc>
        <w:tc>
          <w:tcPr>
            <w:tcW w:w="450" w:type="dxa"/>
            <w:tcBorders>
              <w:bottom w:val="single" w:sz="4" w:space="0" w:color="auto"/>
            </w:tcBorders>
            <w:shd w:val="clear" w:color="auto" w:fill="auto"/>
            <w:vAlign w:val="center"/>
          </w:tcPr>
          <w:p w14:paraId="56E7CE65" w14:textId="77777777" w:rsidR="00946102" w:rsidRPr="00D20051" w:rsidRDefault="00946102" w:rsidP="00946102">
            <w:pPr>
              <w:pStyle w:val="TableText"/>
              <w:widowControl w:val="0"/>
              <w:spacing w:before="40" w:after="40"/>
              <w:rPr>
                <w:rFonts w:ascii="Tahoma" w:hAnsi="Tahoma" w:cs="Tahoma"/>
                <w:sz w:val="13"/>
              </w:rPr>
            </w:pPr>
            <w:r w:rsidRPr="00D20051">
              <w:rPr>
                <w:rFonts w:ascii="Tahoma" w:hAnsi="Tahoma" w:cs="Tahoma"/>
                <w:sz w:val="13"/>
              </w:rPr>
              <w:t>300</w:t>
            </w:r>
          </w:p>
        </w:tc>
        <w:tc>
          <w:tcPr>
            <w:tcW w:w="450" w:type="dxa"/>
            <w:tcBorders>
              <w:bottom w:val="single" w:sz="4" w:space="0" w:color="auto"/>
            </w:tcBorders>
            <w:shd w:val="clear" w:color="auto" w:fill="auto"/>
            <w:vAlign w:val="center"/>
          </w:tcPr>
          <w:p w14:paraId="56E7CE66" w14:textId="77777777" w:rsidR="00946102" w:rsidRPr="00D20051" w:rsidRDefault="00946102" w:rsidP="00946102">
            <w:pPr>
              <w:pStyle w:val="TableText"/>
              <w:widowControl w:val="0"/>
              <w:spacing w:before="40" w:after="40"/>
              <w:rPr>
                <w:rFonts w:ascii="Tahoma" w:hAnsi="Tahoma" w:cs="Tahoma"/>
                <w:sz w:val="13"/>
              </w:rPr>
            </w:pPr>
            <w:r w:rsidRPr="00D20051">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14:paraId="56E7CE67" w14:textId="77777777" w:rsidR="00946102" w:rsidRPr="00D20051" w:rsidRDefault="00946102" w:rsidP="00946102">
            <w:pPr>
              <w:pStyle w:val="TableText"/>
              <w:widowControl w:val="0"/>
              <w:spacing w:before="40" w:after="40"/>
              <w:rPr>
                <w:rFonts w:ascii="Tahoma" w:hAnsi="Tahoma" w:cs="Tahoma"/>
                <w:sz w:val="13"/>
              </w:rPr>
            </w:pPr>
            <w:r w:rsidRPr="00D20051">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14:paraId="56E7CE68" w14:textId="77777777" w:rsidR="00946102" w:rsidRPr="00D20051" w:rsidRDefault="00946102" w:rsidP="00946102">
            <w:pPr>
              <w:pStyle w:val="TableText"/>
              <w:widowControl w:val="0"/>
              <w:spacing w:before="40" w:after="40"/>
              <w:rPr>
                <w:rFonts w:ascii="Tahoma" w:hAnsi="Tahoma" w:cs="Tahoma"/>
                <w:sz w:val="13"/>
              </w:rPr>
            </w:pPr>
            <w:r w:rsidRPr="00D20051">
              <w:rPr>
                <w:rFonts w:ascii="Tahoma" w:hAnsi="Tahoma" w:cs="Tahoma"/>
                <w:sz w:val="13"/>
              </w:rPr>
              <w:t>200</w:t>
            </w:r>
          </w:p>
        </w:tc>
        <w:tc>
          <w:tcPr>
            <w:tcW w:w="450" w:type="dxa"/>
            <w:tcBorders>
              <w:bottom w:val="single" w:sz="4" w:space="0" w:color="auto"/>
            </w:tcBorders>
            <w:shd w:val="clear" w:color="auto" w:fill="auto"/>
            <w:vAlign w:val="center"/>
          </w:tcPr>
          <w:p w14:paraId="56E7CE69" w14:textId="77777777" w:rsidR="00946102" w:rsidRPr="00D20051" w:rsidRDefault="00946102" w:rsidP="00946102">
            <w:pPr>
              <w:pStyle w:val="TableText"/>
              <w:widowControl w:val="0"/>
              <w:spacing w:before="40" w:after="40"/>
              <w:rPr>
                <w:rFonts w:ascii="Tahoma" w:hAnsi="Tahoma" w:cs="Tahoma"/>
                <w:sz w:val="13"/>
              </w:rPr>
            </w:pPr>
            <w:r w:rsidRPr="00D20051">
              <w:rPr>
                <w:rFonts w:ascii="Tahoma" w:hAnsi="Tahoma" w:cs="Tahoma"/>
                <w:sz w:val="13"/>
              </w:rPr>
              <w:t>400</w:t>
            </w:r>
          </w:p>
        </w:tc>
        <w:tc>
          <w:tcPr>
            <w:tcW w:w="450" w:type="dxa"/>
            <w:tcBorders>
              <w:bottom w:val="single" w:sz="4" w:space="0" w:color="auto"/>
              <w:right w:val="single" w:sz="18" w:space="0" w:color="auto"/>
            </w:tcBorders>
            <w:shd w:val="clear" w:color="auto" w:fill="auto"/>
            <w:vAlign w:val="center"/>
          </w:tcPr>
          <w:p w14:paraId="56E7CE6A" w14:textId="77777777" w:rsidR="00946102" w:rsidRPr="00D20051" w:rsidRDefault="00946102" w:rsidP="00946102">
            <w:pPr>
              <w:pStyle w:val="TableText"/>
              <w:widowControl w:val="0"/>
              <w:spacing w:before="40" w:after="40"/>
              <w:rPr>
                <w:rFonts w:ascii="Tahoma" w:hAnsi="Tahoma" w:cs="Tahoma"/>
                <w:sz w:val="13"/>
              </w:rPr>
            </w:pPr>
            <w:r w:rsidRPr="00D20051">
              <w:rPr>
                <w:rFonts w:ascii="Tahoma" w:hAnsi="Tahoma" w:cs="Tahoma"/>
                <w:sz w:val="13"/>
              </w:rPr>
              <w:t>200</w:t>
            </w:r>
          </w:p>
        </w:tc>
        <w:tc>
          <w:tcPr>
            <w:tcW w:w="450" w:type="dxa"/>
            <w:tcBorders>
              <w:left w:val="single" w:sz="18" w:space="0" w:color="auto"/>
              <w:bottom w:val="single" w:sz="4" w:space="0" w:color="auto"/>
            </w:tcBorders>
            <w:shd w:val="clear" w:color="auto" w:fill="auto"/>
            <w:vAlign w:val="center"/>
          </w:tcPr>
          <w:p w14:paraId="56E7CE6B" w14:textId="77777777" w:rsidR="00946102" w:rsidRPr="00D20051" w:rsidRDefault="00946102" w:rsidP="00946102">
            <w:pPr>
              <w:pStyle w:val="TableText"/>
              <w:widowControl w:val="0"/>
              <w:spacing w:before="40" w:after="40"/>
              <w:rPr>
                <w:rFonts w:ascii="Tahoma" w:hAnsi="Tahoma" w:cs="Tahoma"/>
                <w:sz w:val="13"/>
              </w:rPr>
            </w:pPr>
            <w:r w:rsidRPr="00D20051">
              <w:rPr>
                <w:rFonts w:ascii="Tahoma" w:hAnsi="Tahoma" w:cs="Tahoma"/>
                <w:sz w:val="13"/>
              </w:rPr>
              <w:t>200</w:t>
            </w:r>
          </w:p>
        </w:tc>
        <w:tc>
          <w:tcPr>
            <w:tcW w:w="450" w:type="dxa"/>
            <w:tcBorders>
              <w:bottom w:val="single" w:sz="4" w:space="0" w:color="auto"/>
              <w:right w:val="single" w:sz="18" w:space="0" w:color="auto"/>
            </w:tcBorders>
            <w:shd w:val="clear" w:color="auto" w:fill="auto"/>
            <w:vAlign w:val="center"/>
          </w:tcPr>
          <w:p w14:paraId="56E7CE6C" w14:textId="77777777" w:rsidR="00946102" w:rsidRPr="00D20051" w:rsidRDefault="00946102" w:rsidP="00946102">
            <w:pPr>
              <w:pStyle w:val="TableText"/>
              <w:widowControl w:val="0"/>
              <w:spacing w:before="40" w:after="40"/>
              <w:rPr>
                <w:rFonts w:ascii="Tahoma" w:hAnsi="Tahoma" w:cs="Tahoma"/>
                <w:sz w:val="13"/>
              </w:rPr>
            </w:pPr>
            <w:r w:rsidRPr="00D20051">
              <w:rPr>
                <w:rFonts w:ascii="Tahoma" w:hAnsi="Tahoma" w:cs="Tahoma"/>
                <w:sz w:val="13"/>
              </w:rPr>
              <w:t>A,S</w:t>
            </w:r>
          </w:p>
        </w:tc>
        <w:tc>
          <w:tcPr>
            <w:tcW w:w="450" w:type="dxa"/>
            <w:tcBorders>
              <w:left w:val="single" w:sz="18" w:space="0" w:color="auto"/>
              <w:bottom w:val="single" w:sz="4" w:space="0" w:color="auto"/>
              <w:right w:val="single" w:sz="18" w:space="0" w:color="auto"/>
            </w:tcBorders>
            <w:shd w:val="clear" w:color="auto" w:fill="auto"/>
            <w:vAlign w:val="center"/>
          </w:tcPr>
          <w:p w14:paraId="56E7CE6D" w14:textId="77777777" w:rsidR="00946102" w:rsidRPr="00D20051" w:rsidRDefault="00946102" w:rsidP="00946102">
            <w:pPr>
              <w:pStyle w:val="TableText"/>
              <w:widowControl w:val="0"/>
              <w:spacing w:before="40" w:after="40"/>
              <w:rPr>
                <w:rFonts w:ascii="Tahoma" w:hAnsi="Tahoma" w:cs="Tahoma"/>
                <w:sz w:val="13"/>
              </w:rPr>
            </w:pPr>
            <w:r w:rsidRPr="00D20051">
              <w:rPr>
                <w:rFonts w:ascii="Tahoma" w:hAnsi="Tahoma" w:cs="Tahoma"/>
                <w:sz w:val="13"/>
              </w:rPr>
              <w:t>P</w:t>
            </w:r>
          </w:p>
        </w:tc>
        <w:tc>
          <w:tcPr>
            <w:tcW w:w="450" w:type="dxa"/>
            <w:tcBorders>
              <w:bottom w:val="single" w:sz="4" w:space="0" w:color="auto"/>
            </w:tcBorders>
            <w:shd w:val="clear" w:color="auto" w:fill="auto"/>
            <w:vAlign w:val="center"/>
          </w:tcPr>
          <w:p w14:paraId="56E7CE6E" w14:textId="77777777" w:rsidR="00946102" w:rsidRPr="00D20051" w:rsidRDefault="00946102" w:rsidP="00946102">
            <w:pPr>
              <w:pStyle w:val="TableText"/>
              <w:widowControl w:val="0"/>
              <w:spacing w:before="40" w:after="40"/>
              <w:rPr>
                <w:rFonts w:ascii="Tahoma" w:hAnsi="Tahoma" w:cs="Tahoma"/>
                <w:color w:val="000000"/>
                <w:sz w:val="13"/>
              </w:rPr>
            </w:pPr>
            <w:r w:rsidRPr="00D20051">
              <w:rPr>
                <w:rFonts w:ascii="Tahoma" w:hAnsi="Tahoma" w:cs="Tahoma"/>
                <w:sz w:val="13"/>
              </w:rPr>
              <w:t>A</w:t>
            </w:r>
          </w:p>
        </w:tc>
        <w:tc>
          <w:tcPr>
            <w:tcW w:w="540" w:type="dxa"/>
            <w:tcBorders>
              <w:bottom w:val="single" w:sz="4" w:space="0" w:color="auto"/>
            </w:tcBorders>
            <w:shd w:val="clear" w:color="auto" w:fill="auto"/>
            <w:vAlign w:val="center"/>
          </w:tcPr>
          <w:p w14:paraId="56E7CE6F" w14:textId="77777777" w:rsidR="00946102" w:rsidRPr="00D20051" w:rsidRDefault="00946102" w:rsidP="00946102">
            <w:pPr>
              <w:pStyle w:val="TableText"/>
              <w:widowControl w:val="0"/>
              <w:spacing w:before="40" w:after="40"/>
              <w:rPr>
                <w:rFonts w:ascii="Tahoma" w:hAnsi="Tahoma" w:cs="Tahoma"/>
                <w:color w:val="000000"/>
                <w:sz w:val="13"/>
              </w:rPr>
            </w:pPr>
            <w:r w:rsidRPr="00D20051">
              <w:rPr>
                <w:rFonts w:ascii="Tahoma" w:hAnsi="Tahoma" w:cs="Tahoma"/>
                <w:color w:val="000000"/>
                <w:sz w:val="13"/>
              </w:rPr>
              <w:t>OL/OV</w:t>
            </w:r>
          </w:p>
        </w:tc>
      </w:tr>
      <w:tr w:rsidR="00946102" w:rsidRPr="00D20051" w14:paraId="56E7CE84" w14:textId="77777777" w:rsidTr="00E43D66">
        <w:trPr>
          <w:trHeight w:val="145"/>
        </w:trPr>
        <w:tc>
          <w:tcPr>
            <w:tcW w:w="2734" w:type="dxa"/>
            <w:gridSpan w:val="2"/>
            <w:tcBorders>
              <w:bottom w:val="single" w:sz="4" w:space="0" w:color="auto"/>
            </w:tcBorders>
            <w:shd w:val="clear" w:color="auto" w:fill="FABF8F"/>
            <w:vAlign w:val="center"/>
          </w:tcPr>
          <w:p w14:paraId="56E7CE71" w14:textId="77777777" w:rsidR="00946102" w:rsidRPr="00D20051" w:rsidRDefault="00946102" w:rsidP="00946102">
            <w:pPr>
              <w:pStyle w:val="ProductNames"/>
              <w:spacing w:before="40" w:after="40"/>
              <w:rPr>
                <w:rFonts w:ascii="Tahoma" w:hAnsi="Tahoma" w:cs="Tahoma"/>
                <w:sz w:val="14"/>
              </w:rPr>
            </w:pPr>
            <w:bookmarkStart w:id="183" w:name="_Toc357601061"/>
            <w:r w:rsidRPr="00D20051">
              <w:rPr>
                <w:rFonts w:ascii="Tahoma" w:hAnsi="Tahoma" w:cs="Tahoma"/>
                <w:sz w:val="14"/>
              </w:rPr>
              <w:t>BizTalk</w:t>
            </w:r>
            <w:r w:rsidRPr="00D20051">
              <w:rPr>
                <w:rFonts w:cs="Tahoma"/>
                <w:szCs w:val="18"/>
                <w:vertAlign w:val="superscript"/>
              </w:rPr>
              <w:t>®</w:t>
            </w:r>
            <w:r w:rsidRPr="00D20051">
              <w:rPr>
                <w:rFonts w:ascii="Tahoma" w:hAnsi="Tahoma" w:cs="Tahoma"/>
                <w:sz w:val="14"/>
              </w:rPr>
              <w:t xml:space="preserve"> Server 2013 Branch IDC</w:t>
            </w:r>
            <w:bookmarkEnd w:id="183"/>
          </w:p>
        </w:tc>
        <w:tc>
          <w:tcPr>
            <w:tcW w:w="450" w:type="dxa"/>
            <w:tcBorders>
              <w:bottom w:val="single" w:sz="4" w:space="0" w:color="auto"/>
            </w:tcBorders>
            <w:shd w:val="clear" w:color="auto" w:fill="FABF8F"/>
            <w:vAlign w:val="center"/>
          </w:tcPr>
          <w:p w14:paraId="56E7CE72" w14:textId="77777777" w:rsidR="00946102" w:rsidRPr="00D20051" w:rsidRDefault="00946102" w:rsidP="00946102">
            <w:pPr>
              <w:pStyle w:val="TableText"/>
              <w:widowControl w:val="0"/>
              <w:spacing w:before="40" w:after="40"/>
            </w:pPr>
          </w:p>
        </w:tc>
        <w:tc>
          <w:tcPr>
            <w:tcW w:w="450" w:type="dxa"/>
            <w:tcBorders>
              <w:bottom w:val="single" w:sz="4" w:space="0" w:color="auto"/>
            </w:tcBorders>
            <w:shd w:val="clear" w:color="auto" w:fill="FABF8F"/>
          </w:tcPr>
          <w:p w14:paraId="56E7CE73" w14:textId="77777777" w:rsidR="00946102" w:rsidRDefault="00946102" w:rsidP="00946102">
            <w:r w:rsidRPr="0044144F">
              <w:rPr>
                <w:rFonts w:cs="Tahoma"/>
                <w:color w:val="000000"/>
                <w:sz w:val="13"/>
              </w:rPr>
              <w:t>03/13</w:t>
            </w:r>
          </w:p>
        </w:tc>
        <w:tc>
          <w:tcPr>
            <w:tcW w:w="360" w:type="dxa"/>
            <w:tcBorders>
              <w:bottom w:val="single" w:sz="4" w:space="0" w:color="auto"/>
              <w:right w:val="single" w:sz="18" w:space="0" w:color="auto"/>
            </w:tcBorders>
            <w:shd w:val="clear" w:color="auto" w:fill="FABF8F"/>
            <w:vAlign w:val="center"/>
          </w:tcPr>
          <w:p w14:paraId="56E7CE74" w14:textId="77777777" w:rsidR="00946102" w:rsidRPr="00D20051" w:rsidRDefault="00946102" w:rsidP="00946102">
            <w:pPr>
              <w:pStyle w:val="TableText"/>
              <w:widowControl w:val="0"/>
              <w:spacing w:before="40" w:after="4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56E7CE75" w14:textId="77777777" w:rsidR="00946102" w:rsidRPr="00D20051" w:rsidRDefault="00946102" w:rsidP="00946102">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CE76" w14:textId="77777777" w:rsidR="00946102" w:rsidRPr="00D20051" w:rsidRDefault="00946102" w:rsidP="00946102">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CE77" w14:textId="77777777" w:rsidR="00946102" w:rsidRPr="00D20051" w:rsidRDefault="00946102" w:rsidP="00946102">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CE78" w14:textId="77777777" w:rsidR="00946102" w:rsidRPr="00D20051" w:rsidRDefault="00946102" w:rsidP="00946102">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CE79" w14:textId="77777777" w:rsidR="00946102" w:rsidRPr="00D20051" w:rsidRDefault="00946102" w:rsidP="00946102">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CE7A" w14:textId="77777777" w:rsidR="00946102" w:rsidRPr="00D20051" w:rsidRDefault="00946102" w:rsidP="00946102">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E7CE7B" w14:textId="77777777" w:rsidR="00946102" w:rsidRPr="00D20051" w:rsidRDefault="00946102" w:rsidP="00946102">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CE7C" w14:textId="77777777" w:rsidR="00946102" w:rsidRPr="00D20051" w:rsidRDefault="00946102" w:rsidP="00946102">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CE7D" w14:textId="77777777" w:rsidR="00946102" w:rsidRPr="00D20051" w:rsidRDefault="00946102" w:rsidP="00946102">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CE7E" w14:textId="77777777" w:rsidR="00946102" w:rsidRPr="00D20051" w:rsidRDefault="00946102" w:rsidP="00946102">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CE7F" w14:textId="77777777" w:rsidR="00946102" w:rsidRPr="00D20051" w:rsidRDefault="00946102" w:rsidP="00946102">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CE80" w14:textId="77777777" w:rsidR="00946102" w:rsidRPr="00D20051" w:rsidRDefault="00946102" w:rsidP="00946102">
            <w:pPr>
              <w:pStyle w:val="TableText"/>
              <w:widowControl w:val="0"/>
              <w:spacing w:before="40" w:after="40"/>
              <w:rPr>
                <w:rFonts w:ascii="Tahoma" w:hAnsi="Tahoma" w:cs="Tahoma"/>
                <w:sz w:val="13"/>
              </w:rPr>
            </w:pPr>
            <w:r w:rsidRPr="00D20051">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56E7CE81" w14:textId="77777777" w:rsidR="00946102" w:rsidRPr="00D20051" w:rsidRDefault="00946102" w:rsidP="00946102">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CE82" w14:textId="77777777" w:rsidR="00946102" w:rsidRPr="00D20051" w:rsidRDefault="00946102" w:rsidP="00946102">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56E7CE83" w14:textId="77777777" w:rsidR="00946102" w:rsidRPr="00D20051" w:rsidRDefault="00946102" w:rsidP="00946102">
            <w:pPr>
              <w:pStyle w:val="TableText"/>
              <w:widowControl w:val="0"/>
              <w:spacing w:before="40" w:after="40"/>
              <w:rPr>
                <w:rFonts w:ascii="Tahoma" w:hAnsi="Tahoma" w:cs="Tahoma"/>
                <w:color w:val="000000"/>
                <w:sz w:val="13"/>
              </w:rPr>
            </w:pPr>
          </w:p>
        </w:tc>
      </w:tr>
      <w:tr w:rsidR="00946102" w:rsidRPr="00D20051" w14:paraId="56E7CE98" w14:textId="77777777" w:rsidTr="00E43D66">
        <w:trPr>
          <w:trHeight w:val="145"/>
        </w:trPr>
        <w:tc>
          <w:tcPr>
            <w:tcW w:w="2734" w:type="dxa"/>
            <w:gridSpan w:val="2"/>
            <w:tcBorders>
              <w:bottom w:val="single" w:sz="4" w:space="0" w:color="auto"/>
            </w:tcBorders>
            <w:shd w:val="clear" w:color="auto" w:fill="auto"/>
            <w:vAlign w:val="center"/>
          </w:tcPr>
          <w:p w14:paraId="56E7CE85" w14:textId="77777777" w:rsidR="00946102" w:rsidRPr="00D20051" w:rsidRDefault="00946102" w:rsidP="00946102">
            <w:pPr>
              <w:pStyle w:val="ProductNames"/>
              <w:spacing w:before="40" w:after="40"/>
              <w:rPr>
                <w:rFonts w:ascii="Tahoma" w:hAnsi="Tahoma" w:cs="Tahoma"/>
                <w:sz w:val="14"/>
              </w:rPr>
            </w:pPr>
            <w:bookmarkStart w:id="184" w:name="_Toc336337922"/>
            <w:bookmarkStart w:id="185" w:name="_Toc357601062"/>
            <w:r w:rsidRPr="00D20051">
              <w:rPr>
                <w:rFonts w:ascii="Tahoma" w:hAnsi="Tahoma" w:cs="Tahoma"/>
                <w:sz w:val="14"/>
              </w:rPr>
              <w:t>BizTalk</w:t>
            </w:r>
            <w:r w:rsidRPr="00D20051">
              <w:rPr>
                <w:rFonts w:cs="Tahoma"/>
                <w:szCs w:val="18"/>
                <w:vertAlign w:val="superscript"/>
              </w:rPr>
              <w:t>®</w:t>
            </w:r>
            <w:r w:rsidRPr="00D20051">
              <w:rPr>
                <w:rFonts w:ascii="Tahoma" w:hAnsi="Tahoma" w:cs="Tahoma"/>
                <w:sz w:val="14"/>
              </w:rPr>
              <w:t xml:space="preserve"> Server 2013 Standard Edition</w:t>
            </w:r>
            <w:bookmarkEnd w:id="184"/>
            <w:bookmarkEnd w:id="185"/>
            <w:r w:rsidRPr="00D20051">
              <w:rPr>
                <w:rFonts w:ascii="Tahoma" w:hAnsi="Tahoma" w:cs="Tahoma"/>
                <w:sz w:val="14"/>
              </w:rPr>
              <w:t xml:space="preserve"> </w:t>
            </w:r>
          </w:p>
        </w:tc>
        <w:tc>
          <w:tcPr>
            <w:tcW w:w="450" w:type="dxa"/>
            <w:tcBorders>
              <w:bottom w:val="single" w:sz="4" w:space="0" w:color="auto"/>
            </w:tcBorders>
            <w:shd w:val="clear" w:color="auto" w:fill="auto"/>
            <w:vAlign w:val="center"/>
          </w:tcPr>
          <w:p w14:paraId="56E7CE86" w14:textId="77777777" w:rsidR="00946102" w:rsidRPr="00D20051" w:rsidRDefault="001E528E" w:rsidP="00946102">
            <w:pPr>
              <w:pStyle w:val="TableText"/>
              <w:widowControl w:val="0"/>
              <w:spacing w:before="40" w:after="40"/>
              <w:rPr>
                <w:rStyle w:val="EndnoteReference"/>
                <w:rFonts w:cs="Tahoma"/>
                <w:b w:val="0"/>
                <w:color w:val="0000FF"/>
                <w:sz w:val="13"/>
                <w:szCs w:val="13"/>
                <w:u w:val="single"/>
              </w:rPr>
            </w:pPr>
            <w:hyperlink w:anchor="_35_BizTalk_Server®" w:history="1">
              <w:r w:rsidR="00946102" w:rsidRPr="00D20051">
                <w:rPr>
                  <w:rStyle w:val="Hyperlink"/>
                  <w:rFonts w:cs="Tahoma"/>
                  <w:b/>
                  <w:sz w:val="13"/>
                  <w:szCs w:val="13"/>
                </w:rPr>
                <w:t>35</w:t>
              </w:r>
            </w:hyperlink>
          </w:p>
        </w:tc>
        <w:tc>
          <w:tcPr>
            <w:tcW w:w="450" w:type="dxa"/>
            <w:tcBorders>
              <w:bottom w:val="single" w:sz="4" w:space="0" w:color="auto"/>
            </w:tcBorders>
            <w:shd w:val="clear" w:color="auto" w:fill="auto"/>
          </w:tcPr>
          <w:p w14:paraId="56E7CE87" w14:textId="77777777" w:rsidR="00946102" w:rsidRDefault="00946102" w:rsidP="00946102">
            <w:r w:rsidRPr="0044144F">
              <w:rPr>
                <w:rFonts w:cs="Tahoma"/>
                <w:color w:val="000000"/>
                <w:sz w:val="13"/>
              </w:rPr>
              <w:t>03/13</w:t>
            </w:r>
          </w:p>
        </w:tc>
        <w:tc>
          <w:tcPr>
            <w:tcW w:w="360" w:type="dxa"/>
            <w:tcBorders>
              <w:bottom w:val="single" w:sz="4" w:space="0" w:color="auto"/>
              <w:right w:val="single" w:sz="18" w:space="0" w:color="auto"/>
            </w:tcBorders>
            <w:shd w:val="clear" w:color="auto" w:fill="auto"/>
            <w:vAlign w:val="center"/>
          </w:tcPr>
          <w:p w14:paraId="56E7CE88" w14:textId="77777777" w:rsidR="00946102" w:rsidRPr="00D20051" w:rsidRDefault="00946102" w:rsidP="00946102">
            <w:pPr>
              <w:pStyle w:val="TableText"/>
              <w:widowControl w:val="0"/>
              <w:spacing w:before="40" w:after="40"/>
              <w:rPr>
                <w:rFonts w:ascii="Tahoma" w:hAnsi="Tahoma" w:cs="Tahoma"/>
                <w:color w:val="000000"/>
                <w:sz w:val="13"/>
              </w:rPr>
            </w:pPr>
            <w:r w:rsidRPr="00D20051">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6E7CE89" w14:textId="77777777" w:rsidR="00946102" w:rsidRPr="00D20051" w:rsidRDefault="00946102" w:rsidP="00946102">
            <w:pPr>
              <w:pStyle w:val="TableText"/>
              <w:widowControl w:val="0"/>
              <w:spacing w:before="40" w:after="40"/>
              <w:rPr>
                <w:rFonts w:ascii="Tahoma" w:hAnsi="Tahoma" w:cs="Tahoma"/>
                <w:sz w:val="13"/>
              </w:rPr>
            </w:pPr>
            <w:r w:rsidRPr="00D20051">
              <w:rPr>
                <w:rFonts w:ascii="Tahoma" w:hAnsi="Tahoma" w:cs="Tahoma"/>
                <w:sz w:val="13"/>
              </w:rPr>
              <w:t>50</w:t>
            </w:r>
          </w:p>
        </w:tc>
        <w:tc>
          <w:tcPr>
            <w:tcW w:w="450" w:type="dxa"/>
            <w:tcBorders>
              <w:bottom w:val="single" w:sz="4" w:space="0" w:color="auto"/>
            </w:tcBorders>
            <w:shd w:val="clear" w:color="auto" w:fill="auto"/>
            <w:vAlign w:val="center"/>
          </w:tcPr>
          <w:p w14:paraId="56E7CE8A" w14:textId="77777777" w:rsidR="00946102" w:rsidRPr="00D20051" w:rsidRDefault="00946102" w:rsidP="00946102">
            <w:pPr>
              <w:pStyle w:val="TableText"/>
              <w:widowControl w:val="0"/>
              <w:spacing w:before="40" w:after="40"/>
              <w:rPr>
                <w:rFonts w:ascii="Tahoma" w:hAnsi="Tahoma" w:cs="Tahoma"/>
                <w:sz w:val="13"/>
              </w:rPr>
            </w:pPr>
            <w:r w:rsidRPr="00D20051">
              <w:rPr>
                <w:rFonts w:ascii="Tahoma" w:hAnsi="Tahoma" w:cs="Tahoma"/>
                <w:sz w:val="13"/>
              </w:rPr>
              <w:t>125</w:t>
            </w:r>
          </w:p>
        </w:tc>
        <w:tc>
          <w:tcPr>
            <w:tcW w:w="450" w:type="dxa"/>
            <w:tcBorders>
              <w:bottom w:val="single" w:sz="4" w:space="0" w:color="auto"/>
            </w:tcBorders>
            <w:shd w:val="clear" w:color="auto" w:fill="auto"/>
            <w:vAlign w:val="center"/>
          </w:tcPr>
          <w:p w14:paraId="56E7CE8B" w14:textId="77777777" w:rsidR="00946102" w:rsidRPr="00D20051" w:rsidRDefault="00946102" w:rsidP="00946102">
            <w:pPr>
              <w:pStyle w:val="TableText"/>
              <w:widowControl w:val="0"/>
              <w:spacing w:before="40" w:after="40"/>
              <w:rPr>
                <w:rFonts w:ascii="Tahoma" w:hAnsi="Tahoma" w:cs="Tahoma"/>
                <w:sz w:val="13"/>
              </w:rPr>
            </w:pPr>
            <w:r w:rsidRPr="00D20051">
              <w:rPr>
                <w:rFonts w:ascii="Tahoma" w:hAnsi="Tahoma" w:cs="Tahoma"/>
                <w:sz w:val="13"/>
              </w:rPr>
              <w:t>100</w:t>
            </w:r>
          </w:p>
        </w:tc>
        <w:tc>
          <w:tcPr>
            <w:tcW w:w="450" w:type="dxa"/>
            <w:tcBorders>
              <w:bottom w:val="single" w:sz="4" w:space="0" w:color="auto"/>
            </w:tcBorders>
            <w:shd w:val="clear" w:color="auto" w:fill="auto"/>
            <w:vAlign w:val="center"/>
          </w:tcPr>
          <w:p w14:paraId="56E7CE8C" w14:textId="77777777" w:rsidR="00946102" w:rsidRPr="00D20051" w:rsidRDefault="00946102" w:rsidP="00946102">
            <w:pPr>
              <w:pStyle w:val="TableText"/>
              <w:widowControl w:val="0"/>
              <w:spacing w:before="40" w:after="40"/>
              <w:rPr>
                <w:rFonts w:ascii="Tahoma" w:hAnsi="Tahoma" w:cs="Tahoma"/>
                <w:sz w:val="13"/>
              </w:rPr>
            </w:pPr>
            <w:r w:rsidRPr="00D20051">
              <w:rPr>
                <w:rFonts w:ascii="Tahoma" w:hAnsi="Tahoma" w:cs="Tahoma"/>
                <w:sz w:val="13"/>
              </w:rPr>
              <w:t>75</w:t>
            </w:r>
          </w:p>
        </w:tc>
        <w:tc>
          <w:tcPr>
            <w:tcW w:w="450" w:type="dxa"/>
            <w:tcBorders>
              <w:bottom w:val="single" w:sz="4" w:space="0" w:color="auto"/>
            </w:tcBorders>
            <w:shd w:val="clear" w:color="auto" w:fill="auto"/>
            <w:vAlign w:val="center"/>
          </w:tcPr>
          <w:p w14:paraId="56E7CE8D" w14:textId="77777777" w:rsidR="00946102" w:rsidRPr="00D20051" w:rsidRDefault="00946102" w:rsidP="00946102">
            <w:pPr>
              <w:pStyle w:val="TableText"/>
              <w:widowControl w:val="0"/>
              <w:spacing w:before="40" w:after="40"/>
              <w:rPr>
                <w:rFonts w:ascii="Tahoma" w:hAnsi="Tahoma" w:cs="Tahoma"/>
                <w:sz w:val="13"/>
              </w:rPr>
            </w:pPr>
            <w:r w:rsidRPr="00D20051">
              <w:rPr>
                <w:rFonts w:ascii="Tahoma" w:hAnsi="Tahoma" w:cs="Tahoma"/>
                <w:sz w:val="13"/>
              </w:rPr>
              <w:t>75</w:t>
            </w:r>
          </w:p>
        </w:tc>
        <w:tc>
          <w:tcPr>
            <w:tcW w:w="450" w:type="dxa"/>
            <w:tcBorders>
              <w:bottom w:val="single" w:sz="4" w:space="0" w:color="auto"/>
            </w:tcBorders>
            <w:shd w:val="clear" w:color="auto" w:fill="auto"/>
            <w:vAlign w:val="center"/>
          </w:tcPr>
          <w:p w14:paraId="56E7CE8E" w14:textId="77777777" w:rsidR="00946102" w:rsidRPr="00D20051" w:rsidRDefault="00946102" w:rsidP="00946102">
            <w:pPr>
              <w:pStyle w:val="TableText"/>
              <w:widowControl w:val="0"/>
              <w:spacing w:before="40" w:after="40"/>
              <w:rPr>
                <w:rFonts w:ascii="Tahoma" w:hAnsi="Tahoma" w:cs="Tahoma"/>
                <w:sz w:val="13"/>
              </w:rPr>
            </w:pPr>
            <w:r w:rsidRPr="00D20051">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14:paraId="56E7CE8F" w14:textId="77777777" w:rsidR="00946102" w:rsidRPr="00D20051" w:rsidRDefault="00946102" w:rsidP="00946102">
            <w:pPr>
              <w:pStyle w:val="TableText"/>
              <w:widowControl w:val="0"/>
              <w:spacing w:before="40" w:after="40"/>
              <w:rPr>
                <w:rFonts w:ascii="Tahoma" w:hAnsi="Tahoma" w:cs="Tahoma"/>
                <w:sz w:val="13"/>
              </w:rPr>
            </w:pPr>
            <w:r w:rsidRPr="00D20051">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56E7CE90" w14:textId="77777777" w:rsidR="00946102" w:rsidRPr="00D20051" w:rsidRDefault="00946102" w:rsidP="00946102">
            <w:pPr>
              <w:pStyle w:val="TableText"/>
              <w:widowControl w:val="0"/>
              <w:spacing w:before="40" w:after="40"/>
              <w:rPr>
                <w:rFonts w:ascii="Tahoma" w:hAnsi="Tahoma" w:cs="Tahoma"/>
                <w:sz w:val="13"/>
              </w:rPr>
            </w:pPr>
            <w:r w:rsidRPr="00D20051">
              <w:rPr>
                <w:rFonts w:ascii="Tahoma" w:hAnsi="Tahoma" w:cs="Tahoma"/>
                <w:sz w:val="13"/>
              </w:rPr>
              <w:t>50</w:t>
            </w:r>
          </w:p>
        </w:tc>
        <w:tc>
          <w:tcPr>
            <w:tcW w:w="450" w:type="dxa"/>
            <w:tcBorders>
              <w:bottom w:val="single" w:sz="4" w:space="0" w:color="auto"/>
            </w:tcBorders>
            <w:shd w:val="clear" w:color="auto" w:fill="auto"/>
            <w:vAlign w:val="center"/>
          </w:tcPr>
          <w:p w14:paraId="56E7CE91" w14:textId="77777777" w:rsidR="00946102" w:rsidRPr="00D20051" w:rsidRDefault="00946102" w:rsidP="00946102">
            <w:pPr>
              <w:pStyle w:val="TableText"/>
              <w:widowControl w:val="0"/>
              <w:spacing w:before="40" w:after="40"/>
              <w:rPr>
                <w:rFonts w:ascii="Tahoma" w:hAnsi="Tahoma" w:cs="Tahoma"/>
                <w:sz w:val="13"/>
              </w:rPr>
            </w:pPr>
            <w:r w:rsidRPr="00D20051">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14:paraId="56E7CE92" w14:textId="77777777" w:rsidR="00946102" w:rsidRPr="00D20051" w:rsidRDefault="00946102" w:rsidP="00946102">
            <w:pPr>
              <w:pStyle w:val="TableText"/>
              <w:widowControl w:val="0"/>
              <w:spacing w:before="40" w:after="40"/>
              <w:rPr>
                <w:rFonts w:ascii="Tahoma" w:hAnsi="Tahoma" w:cs="Tahoma"/>
                <w:sz w:val="13"/>
              </w:rPr>
            </w:pPr>
            <w:r w:rsidRPr="00D20051">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14:paraId="56E7CE93" w14:textId="77777777" w:rsidR="00946102" w:rsidRPr="00D20051" w:rsidRDefault="00946102" w:rsidP="00946102">
            <w:pPr>
              <w:pStyle w:val="TableText"/>
              <w:widowControl w:val="0"/>
              <w:spacing w:before="40" w:after="40"/>
              <w:rPr>
                <w:rFonts w:ascii="Tahoma" w:hAnsi="Tahoma" w:cs="Tahoma"/>
                <w:sz w:val="13"/>
              </w:rPr>
            </w:pPr>
            <w:r w:rsidRPr="00D20051">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56E7CE94" w14:textId="77777777" w:rsidR="00946102" w:rsidRPr="00D20051" w:rsidRDefault="00946102" w:rsidP="00946102">
            <w:pPr>
              <w:pStyle w:val="TableText"/>
              <w:widowControl w:val="0"/>
              <w:spacing w:before="40" w:after="40"/>
              <w:rPr>
                <w:rFonts w:ascii="Tahoma" w:hAnsi="Tahoma" w:cs="Tahoma"/>
                <w:sz w:val="13"/>
              </w:rPr>
            </w:pPr>
            <w:r w:rsidRPr="00D20051">
              <w:rPr>
                <w:rFonts w:ascii="Tahoma" w:hAnsi="Tahoma" w:cs="Tahoma"/>
                <w:sz w:val="13"/>
              </w:rPr>
              <w:t>A,S</w:t>
            </w:r>
          </w:p>
        </w:tc>
        <w:tc>
          <w:tcPr>
            <w:tcW w:w="450" w:type="dxa"/>
            <w:tcBorders>
              <w:left w:val="single" w:sz="18" w:space="0" w:color="auto"/>
              <w:bottom w:val="single" w:sz="4" w:space="0" w:color="auto"/>
              <w:right w:val="single" w:sz="18" w:space="0" w:color="auto"/>
            </w:tcBorders>
            <w:shd w:val="clear" w:color="auto" w:fill="auto"/>
            <w:vAlign w:val="center"/>
          </w:tcPr>
          <w:p w14:paraId="56E7CE95" w14:textId="77777777" w:rsidR="00946102" w:rsidRPr="00D20051" w:rsidRDefault="00946102" w:rsidP="00946102">
            <w:pPr>
              <w:pStyle w:val="TableText"/>
              <w:widowControl w:val="0"/>
              <w:spacing w:before="40" w:after="40"/>
              <w:rPr>
                <w:rFonts w:ascii="Tahoma" w:hAnsi="Tahoma" w:cs="Tahoma"/>
                <w:sz w:val="13"/>
              </w:rPr>
            </w:pPr>
            <w:r w:rsidRPr="00D20051">
              <w:rPr>
                <w:rFonts w:ascii="Tahoma" w:hAnsi="Tahoma" w:cs="Tahoma"/>
                <w:sz w:val="13"/>
              </w:rPr>
              <w:t>P</w:t>
            </w:r>
          </w:p>
        </w:tc>
        <w:tc>
          <w:tcPr>
            <w:tcW w:w="450" w:type="dxa"/>
            <w:tcBorders>
              <w:bottom w:val="single" w:sz="4" w:space="0" w:color="auto"/>
            </w:tcBorders>
            <w:shd w:val="clear" w:color="auto" w:fill="auto"/>
            <w:vAlign w:val="center"/>
          </w:tcPr>
          <w:p w14:paraId="56E7CE96" w14:textId="77777777" w:rsidR="00946102" w:rsidRPr="00D20051" w:rsidRDefault="00946102" w:rsidP="00946102">
            <w:pPr>
              <w:pStyle w:val="TableText"/>
              <w:widowControl w:val="0"/>
              <w:spacing w:before="40" w:after="40"/>
              <w:rPr>
                <w:rFonts w:ascii="Tahoma" w:hAnsi="Tahoma" w:cs="Tahoma"/>
                <w:color w:val="000000"/>
                <w:sz w:val="13"/>
              </w:rPr>
            </w:pPr>
            <w:r w:rsidRPr="00D20051">
              <w:rPr>
                <w:rFonts w:ascii="Tahoma" w:hAnsi="Tahoma" w:cs="Tahoma"/>
                <w:sz w:val="13"/>
              </w:rPr>
              <w:t>A</w:t>
            </w:r>
          </w:p>
        </w:tc>
        <w:tc>
          <w:tcPr>
            <w:tcW w:w="540" w:type="dxa"/>
            <w:tcBorders>
              <w:bottom w:val="single" w:sz="4" w:space="0" w:color="auto"/>
            </w:tcBorders>
            <w:shd w:val="clear" w:color="auto" w:fill="auto"/>
            <w:vAlign w:val="center"/>
          </w:tcPr>
          <w:p w14:paraId="56E7CE97" w14:textId="77777777" w:rsidR="00946102" w:rsidRPr="00D20051" w:rsidRDefault="00946102" w:rsidP="00946102">
            <w:pPr>
              <w:pStyle w:val="TableText"/>
              <w:widowControl w:val="0"/>
              <w:spacing w:before="40" w:after="40"/>
              <w:rPr>
                <w:rFonts w:ascii="Tahoma" w:hAnsi="Tahoma" w:cs="Tahoma"/>
                <w:color w:val="000000"/>
                <w:sz w:val="13"/>
              </w:rPr>
            </w:pPr>
            <w:r w:rsidRPr="00D20051">
              <w:rPr>
                <w:rFonts w:ascii="Tahoma" w:hAnsi="Tahoma" w:cs="Tahoma"/>
                <w:color w:val="000000"/>
                <w:sz w:val="13"/>
              </w:rPr>
              <w:t>OL/OV</w:t>
            </w:r>
          </w:p>
        </w:tc>
      </w:tr>
      <w:tr w:rsidR="00946102" w:rsidRPr="00D20051" w:rsidDel="00E7100E" w14:paraId="56E7CEAC" w14:textId="77777777" w:rsidTr="00E43D66">
        <w:trPr>
          <w:trHeight w:val="145"/>
        </w:trPr>
        <w:tc>
          <w:tcPr>
            <w:tcW w:w="2734" w:type="dxa"/>
            <w:gridSpan w:val="2"/>
            <w:tcBorders>
              <w:bottom w:val="single" w:sz="4" w:space="0" w:color="auto"/>
            </w:tcBorders>
            <w:shd w:val="clear" w:color="auto" w:fill="FABF8F"/>
            <w:vAlign w:val="center"/>
          </w:tcPr>
          <w:p w14:paraId="56E7CE99" w14:textId="77777777" w:rsidR="00946102" w:rsidRPr="00D20051" w:rsidDel="002B327C" w:rsidRDefault="00946102" w:rsidP="00946102">
            <w:pPr>
              <w:pStyle w:val="Heading2"/>
              <w:spacing w:before="40" w:after="40"/>
              <w:ind w:left="0"/>
              <w:rPr>
                <w:rFonts w:ascii="Tahoma" w:hAnsi="Tahoma" w:cs="Tahoma"/>
                <w:b w:val="0"/>
                <w:sz w:val="14"/>
              </w:rPr>
            </w:pPr>
            <w:bookmarkStart w:id="186" w:name="_Toc357601063"/>
            <w:r w:rsidRPr="00D20051">
              <w:rPr>
                <w:rFonts w:ascii="Tahoma" w:hAnsi="Tahoma" w:cs="Tahoma"/>
                <w:b w:val="0"/>
                <w:sz w:val="14"/>
              </w:rPr>
              <w:t>BizTalk</w:t>
            </w:r>
            <w:r w:rsidRPr="00D20051">
              <w:rPr>
                <w:rFonts w:ascii="Tahoma" w:hAnsi="Tahoma" w:cs="Tahoma"/>
                <w:b w:val="0"/>
                <w:sz w:val="14"/>
                <w:vertAlign w:val="superscript"/>
              </w:rPr>
              <w:t>®</w:t>
            </w:r>
            <w:r w:rsidRPr="00D20051">
              <w:rPr>
                <w:rFonts w:ascii="Tahoma" w:hAnsi="Tahoma" w:cs="Tahoma"/>
                <w:b w:val="0"/>
                <w:sz w:val="14"/>
              </w:rPr>
              <w:t xml:space="preserve"> Server 2013 Standard Edition IDC</w:t>
            </w:r>
            <w:bookmarkEnd w:id="186"/>
          </w:p>
        </w:tc>
        <w:tc>
          <w:tcPr>
            <w:tcW w:w="450" w:type="dxa"/>
            <w:tcBorders>
              <w:bottom w:val="single" w:sz="4" w:space="0" w:color="auto"/>
            </w:tcBorders>
            <w:shd w:val="clear" w:color="auto" w:fill="FABF8F"/>
            <w:vAlign w:val="center"/>
          </w:tcPr>
          <w:p w14:paraId="56E7CE9A" w14:textId="77777777" w:rsidR="00946102" w:rsidRPr="00D20051" w:rsidDel="00E7100E" w:rsidRDefault="00946102" w:rsidP="00946102">
            <w:pPr>
              <w:spacing w:before="40" w:after="40"/>
              <w:jc w:val="center"/>
              <w:rPr>
                <w:sz w:val="13"/>
                <w:szCs w:val="13"/>
              </w:rPr>
            </w:pPr>
          </w:p>
        </w:tc>
        <w:tc>
          <w:tcPr>
            <w:tcW w:w="450" w:type="dxa"/>
            <w:tcBorders>
              <w:bottom w:val="single" w:sz="4" w:space="0" w:color="auto"/>
            </w:tcBorders>
            <w:shd w:val="clear" w:color="auto" w:fill="FABF8F"/>
          </w:tcPr>
          <w:p w14:paraId="56E7CE9B" w14:textId="77777777" w:rsidR="00946102" w:rsidRDefault="00946102" w:rsidP="00946102">
            <w:r w:rsidRPr="0044144F">
              <w:rPr>
                <w:rFonts w:cs="Tahoma"/>
                <w:color w:val="000000"/>
                <w:sz w:val="13"/>
              </w:rPr>
              <w:t>03/13</w:t>
            </w:r>
          </w:p>
        </w:tc>
        <w:tc>
          <w:tcPr>
            <w:tcW w:w="360" w:type="dxa"/>
            <w:tcBorders>
              <w:bottom w:val="single" w:sz="4" w:space="0" w:color="auto"/>
              <w:right w:val="single" w:sz="18" w:space="0" w:color="auto"/>
            </w:tcBorders>
            <w:shd w:val="clear" w:color="auto" w:fill="FABF8F"/>
            <w:vAlign w:val="center"/>
          </w:tcPr>
          <w:p w14:paraId="56E7CE9C" w14:textId="77777777" w:rsidR="00946102" w:rsidRPr="00D20051" w:rsidDel="00E7100E" w:rsidRDefault="00946102" w:rsidP="00946102">
            <w:pPr>
              <w:spacing w:before="40" w:after="40"/>
              <w:jc w:val="center"/>
              <w:rPr>
                <w:rFonts w:cs="Tahoma"/>
                <w:color w:val="000000"/>
                <w:sz w:val="13"/>
                <w:szCs w:val="13"/>
              </w:rPr>
            </w:pPr>
          </w:p>
        </w:tc>
        <w:tc>
          <w:tcPr>
            <w:tcW w:w="360" w:type="dxa"/>
            <w:tcBorders>
              <w:left w:val="single" w:sz="18" w:space="0" w:color="auto"/>
              <w:bottom w:val="single" w:sz="4" w:space="0" w:color="auto"/>
            </w:tcBorders>
            <w:shd w:val="clear" w:color="auto" w:fill="FABF8F"/>
            <w:vAlign w:val="center"/>
          </w:tcPr>
          <w:p w14:paraId="56E7CE9D" w14:textId="77777777" w:rsidR="00946102" w:rsidRPr="00D20051" w:rsidDel="00E7100E" w:rsidRDefault="00946102" w:rsidP="00946102">
            <w:pPr>
              <w:spacing w:before="40" w:after="40"/>
              <w:jc w:val="center"/>
              <w:rPr>
                <w:rFonts w:cs="Tahoma"/>
                <w:sz w:val="13"/>
                <w:szCs w:val="13"/>
              </w:rPr>
            </w:pPr>
          </w:p>
        </w:tc>
        <w:tc>
          <w:tcPr>
            <w:tcW w:w="450" w:type="dxa"/>
            <w:tcBorders>
              <w:bottom w:val="single" w:sz="4" w:space="0" w:color="auto"/>
            </w:tcBorders>
            <w:shd w:val="clear" w:color="auto" w:fill="FABF8F"/>
            <w:vAlign w:val="center"/>
          </w:tcPr>
          <w:p w14:paraId="56E7CE9E" w14:textId="77777777" w:rsidR="00946102" w:rsidRPr="00D20051" w:rsidDel="00E7100E" w:rsidRDefault="00946102" w:rsidP="00946102">
            <w:pPr>
              <w:spacing w:before="40" w:after="40"/>
              <w:jc w:val="center"/>
              <w:rPr>
                <w:rFonts w:cs="Tahoma"/>
                <w:sz w:val="13"/>
                <w:szCs w:val="13"/>
              </w:rPr>
            </w:pPr>
          </w:p>
        </w:tc>
        <w:tc>
          <w:tcPr>
            <w:tcW w:w="450" w:type="dxa"/>
            <w:tcBorders>
              <w:bottom w:val="single" w:sz="4" w:space="0" w:color="auto"/>
            </w:tcBorders>
            <w:shd w:val="clear" w:color="auto" w:fill="FABF8F"/>
            <w:vAlign w:val="center"/>
          </w:tcPr>
          <w:p w14:paraId="56E7CE9F" w14:textId="77777777" w:rsidR="00946102" w:rsidRPr="00D20051" w:rsidDel="00E7100E" w:rsidRDefault="00946102" w:rsidP="00946102">
            <w:pPr>
              <w:spacing w:before="40" w:after="40"/>
              <w:jc w:val="center"/>
              <w:rPr>
                <w:rFonts w:cs="Tahoma"/>
                <w:sz w:val="13"/>
                <w:szCs w:val="13"/>
              </w:rPr>
            </w:pPr>
          </w:p>
        </w:tc>
        <w:tc>
          <w:tcPr>
            <w:tcW w:w="450" w:type="dxa"/>
            <w:tcBorders>
              <w:bottom w:val="single" w:sz="4" w:space="0" w:color="auto"/>
            </w:tcBorders>
            <w:shd w:val="clear" w:color="auto" w:fill="FABF8F"/>
            <w:vAlign w:val="center"/>
          </w:tcPr>
          <w:p w14:paraId="56E7CEA0" w14:textId="77777777" w:rsidR="00946102" w:rsidRPr="00D20051" w:rsidDel="00E7100E" w:rsidRDefault="00946102" w:rsidP="00946102">
            <w:pPr>
              <w:spacing w:before="40" w:after="40"/>
              <w:jc w:val="center"/>
              <w:rPr>
                <w:rFonts w:cs="Tahoma"/>
                <w:sz w:val="13"/>
                <w:szCs w:val="13"/>
              </w:rPr>
            </w:pPr>
          </w:p>
        </w:tc>
        <w:tc>
          <w:tcPr>
            <w:tcW w:w="450" w:type="dxa"/>
            <w:tcBorders>
              <w:bottom w:val="single" w:sz="4" w:space="0" w:color="auto"/>
            </w:tcBorders>
            <w:shd w:val="clear" w:color="auto" w:fill="FABF8F"/>
            <w:vAlign w:val="center"/>
          </w:tcPr>
          <w:p w14:paraId="56E7CEA1" w14:textId="77777777" w:rsidR="00946102" w:rsidRPr="00D20051" w:rsidDel="00E7100E" w:rsidRDefault="00946102" w:rsidP="00946102">
            <w:pPr>
              <w:spacing w:before="40" w:after="40"/>
              <w:jc w:val="center"/>
              <w:rPr>
                <w:rFonts w:cs="Tahoma"/>
                <w:sz w:val="13"/>
                <w:szCs w:val="13"/>
              </w:rPr>
            </w:pPr>
          </w:p>
        </w:tc>
        <w:tc>
          <w:tcPr>
            <w:tcW w:w="450" w:type="dxa"/>
            <w:tcBorders>
              <w:bottom w:val="single" w:sz="4" w:space="0" w:color="auto"/>
            </w:tcBorders>
            <w:shd w:val="clear" w:color="auto" w:fill="FABF8F"/>
            <w:vAlign w:val="center"/>
          </w:tcPr>
          <w:p w14:paraId="56E7CEA2" w14:textId="77777777" w:rsidR="00946102" w:rsidRPr="00D20051" w:rsidDel="00E7100E" w:rsidRDefault="00946102" w:rsidP="00946102">
            <w:pPr>
              <w:spacing w:before="40" w:after="40"/>
              <w:jc w:val="center"/>
              <w:rPr>
                <w:rFonts w:cs="Tahoma"/>
                <w:sz w:val="13"/>
                <w:szCs w:val="13"/>
              </w:rPr>
            </w:pPr>
          </w:p>
        </w:tc>
        <w:tc>
          <w:tcPr>
            <w:tcW w:w="360" w:type="dxa"/>
            <w:tcBorders>
              <w:bottom w:val="single" w:sz="4" w:space="0" w:color="auto"/>
              <w:right w:val="single" w:sz="18" w:space="0" w:color="auto"/>
            </w:tcBorders>
            <w:shd w:val="clear" w:color="auto" w:fill="FABF8F"/>
            <w:vAlign w:val="center"/>
          </w:tcPr>
          <w:p w14:paraId="56E7CEA3" w14:textId="77777777" w:rsidR="00946102" w:rsidRPr="00D20051" w:rsidDel="00E7100E" w:rsidRDefault="00946102" w:rsidP="00946102">
            <w:pPr>
              <w:spacing w:before="40" w:after="40"/>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14:paraId="56E7CEA4" w14:textId="77777777" w:rsidR="00946102" w:rsidRPr="00D20051" w:rsidDel="00E7100E" w:rsidRDefault="00946102" w:rsidP="00946102">
            <w:pPr>
              <w:spacing w:before="40" w:after="40"/>
              <w:jc w:val="center"/>
              <w:rPr>
                <w:rFonts w:cs="Tahoma"/>
                <w:sz w:val="13"/>
                <w:szCs w:val="13"/>
              </w:rPr>
            </w:pPr>
          </w:p>
        </w:tc>
        <w:tc>
          <w:tcPr>
            <w:tcW w:w="450" w:type="dxa"/>
            <w:tcBorders>
              <w:bottom w:val="single" w:sz="4" w:space="0" w:color="auto"/>
            </w:tcBorders>
            <w:shd w:val="clear" w:color="auto" w:fill="FABF8F"/>
            <w:vAlign w:val="center"/>
          </w:tcPr>
          <w:p w14:paraId="56E7CEA5" w14:textId="77777777" w:rsidR="00946102" w:rsidRPr="00D20051" w:rsidDel="00E7100E" w:rsidRDefault="00946102" w:rsidP="00946102">
            <w:pPr>
              <w:spacing w:before="40" w:after="40"/>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14:paraId="56E7CEA6" w14:textId="77777777" w:rsidR="00946102" w:rsidRPr="00D20051" w:rsidDel="00E7100E" w:rsidRDefault="00946102" w:rsidP="00946102">
            <w:pPr>
              <w:spacing w:before="40" w:after="40"/>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14:paraId="56E7CEA7" w14:textId="77777777" w:rsidR="00946102" w:rsidRPr="00D20051" w:rsidDel="00E7100E" w:rsidRDefault="00946102" w:rsidP="00946102">
            <w:pPr>
              <w:spacing w:before="40" w:after="40"/>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14:paraId="56E7CEA8" w14:textId="77777777" w:rsidR="00946102" w:rsidRPr="00D20051" w:rsidDel="00A53269" w:rsidRDefault="00946102" w:rsidP="00946102">
            <w:pPr>
              <w:spacing w:before="40" w:after="40"/>
              <w:jc w:val="center"/>
              <w:rPr>
                <w:rFonts w:cs="Tahoma"/>
                <w:sz w:val="13"/>
                <w:szCs w:val="13"/>
              </w:rPr>
            </w:pPr>
            <w:r w:rsidRPr="00D20051">
              <w:rPr>
                <w:rFonts w:cs="Tahoma"/>
                <w:sz w:val="13"/>
                <w:szCs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56E7CEA9" w14:textId="77777777" w:rsidR="00946102" w:rsidRPr="00D20051" w:rsidDel="00E7100E" w:rsidRDefault="00946102" w:rsidP="00946102">
            <w:pPr>
              <w:spacing w:before="40" w:after="40"/>
              <w:jc w:val="center"/>
              <w:rPr>
                <w:rFonts w:cs="Tahoma"/>
                <w:sz w:val="13"/>
                <w:szCs w:val="13"/>
              </w:rPr>
            </w:pPr>
          </w:p>
        </w:tc>
        <w:tc>
          <w:tcPr>
            <w:tcW w:w="450" w:type="dxa"/>
            <w:tcBorders>
              <w:bottom w:val="single" w:sz="4" w:space="0" w:color="auto"/>
            </w:tcBorders>
            <w:shd w:val="clear" w:color="auto" w:fill="FABF8F"/>
            <w:vAlign w:val="center"/>
          </w:tcPr>
          <w:p w14:paraId="56E7CEAA" w14:textId="77777777" w:rsidR="00946102" w:rsidRPr="00D20051" w:rsidDel="00E7100E" w:rsidRDefault="00946102" w:rsidP="00946102">
            <w:pPr>
              <w:spacing w:before="40" w:after="40"/>
              <w:jc w:val="center"/>
              <w:rPr>
                <w:rFonts w:cs="Tahoma"/>
                <w:sz w:val="13"/>
                <w:szCs w:val="13"/>
              </w:rPr>
            </w:pPr>
          </w:p>
        </w:tc>
        <w:tc>
          <w:tcPr>
            <w:tcW w:w="540" w:type="dxa"/>
            <w:tcBorders>
              <w:bottom w:val="single" w:sz="4" w:space="0" w:color="auto"/>
            </w:tcBorders>
            <w:shd w:val="clear" w:color="auto" w:fill="FABF8F"/>
            <w:vAlign w:val="center"/>
          </w:tcPr>
          <w:p w14:paraId="56E7CEAB" w14:textId="77777777" w:rsidR="00946102" w:rsidRPr="00D20051" w:rsidDel="00E7100E" w:rsidRDefault="00946102" w:rsidP="00946102">
            <w:pPr>
              <w:spacing w:before="40" w:after="40"/>
              <w:jc w:val="center"/>
              <w:rPr>
                <w:rFonts w:cs="Tahoma"/>
                <w:color w:val="000000"/>
                <w:sz w:val="13"/>
                <w:szCs w:val="13"/>
              </w:rPr>
            </w:pPr>
          </w:p>
        </w:tc>
      </w:tr>
      <w:tr w:rsidR="00BE2E58" w:rsidRPr="00D20051" w14:paraId="56E7CEC0" w14:textId="77777777" w:rsidTr="00B73377">
        <w:trPr>
          <w:trHeight w:val="145"/>
        </w:trPr>
        <w:tc>
          <w:tcPr>
            <w:tcW w:w="2734" w:type="dxa"/>
            <w:gridSpan w:val="2"/>
            <w:tcBorders>
              <w:bottom w:val="single" w:sz="4" w:space="0" w:color="auto"/>
            </w:tcBorders>
            <w:shd w:val="clear" w:color="auto" w:fill="auto"/>
            <w:vAlign w:val="center"/>
          </w:tcPr>
          <w:p w14:paraId="56E7CEAD" w14:textId="77777777" w:rsidR="001A63C6" w:rsidRPr="00D20051" w:rsidRDefault="001A63C6" w:rsidP="00B73377">
            <w:pPr>
              <w:pStyle w:val="Heading2"/>
              <w:spacing w:before="40" w:after="40"/>
              <w:ind w:left="0"/>
              <w:rPr>
                <w:rFonts w:ascii="Tahoma" w:hAnsi="Tahoma" w:cs="Tahoma"/>
                <w:b w:val="0"/>
                <w:sz w:val="16"/>
                <w:szCs w:val="16"/>
              </w:rPr>
            </w:pPr>
            <w:bookmarkStart w:id="187" w:name="_Toc336337925"/>
            <w:bookmarkStart w:id="188" w:name="_Toc357601064"/>
            <w:r w:rsidRPr="00D20051">
              <w:rPr>
                <w:rFonts w:ascii="Tahoma" w:hAnsi="Tahoma" w:cs="Tahoma"/>
                <w:b w:val="0"/>
                <w:sz w:val="14"/>
                <w:szCs w:val="16"/>
              </w:rPr>
              <w:t>Business Intelligence Appliance 2012</w:t>
            </w:r>
            <w:bookmarkEnd w:id="187"/>
            <w:bookmarkEnd w:id="188"/>
          </w:p>
        </w:tc>
        <w:tc>
          <w:tcPr>
            <w:tcW w:w="450" w:type="dxa"/>
            <w:tcBorders>
              <w:bottom w:val="single" w:sz="4" w:space="0" w:color="auto"/>
            </w:tcBorders>
            <w:shd w:val="clear" w:color="auto" w:fill="auto"/>
            <w:vAlign w:val="center"/>
          </w:tcPr>
          <w:p w14:paraId="56E7CEAE" w14:textId="77777777" w:rsidR="001A63C6" w:rsidRPr="00D20051" w:rsidRDefault="001E528E" w:rsidP="00B73377">
            <w:pPr>
              <w:pStyle w:val="TableText"/>
              <w:widowControl w:val="0"/>
              <w:spacing w:before="40" w:after="40"/>
              <w:rPr>
                <w:rStyle w:val="EndnoteReference"/>
                <w:b w:val="0"/>
                <w:color w:val="0000FF"/>
                <w:sz w:val="13"/>
                <w:szCs w:val="13"/>
                <w:u w:val="single"/>
              </w:rPr>
            </w:pPr>
            <w:hyperlink w:anchor="_36_Business_Intelligence" w:history="1">
              <w:r w:rsidR="002D5731" w:rsidRPr="00D20051">
                <w:rPr>
                  <w:rStyle w:val="Hyperlink"/>
                  <w:b/>
                  <w:sz w:val="13"/>
                  <w:szCs w:val="13"/>
                </w:rPr>
                <w:t>36</w:t>
              </w:r>
            </w:hyperlink>
          </w:p>
        </w:tc>
        <w:tc>
          <w:tcPr>
            <w:tcW w:w="450" w:type="dxa"/>
            <w:tcBorders>
              <w:bottom w:val="single" w:sz="4" w:space="0" w:color="auto"/>
            </w:tcBorders>
            <w:shd w:val="clear" w:color="auto" w:fill="auto"/>
            <w:vAlign w:val="center"/>
          </w:tcPr>
          <w:p w14:paraId="56E7CEAF"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11/11</w:t>
            </w:r>
          </w:p>
        </w:tc>
        <w:tc>
          <w:tcPr>
            <w:tcW w:w="360" w:type="dxa"/>
            <w:tcBorders>
              <w:bottom w:val="single" w:sz="4" w:space="0" w:color="auto"/>
              <w:right w:val="single" w:sz="18" w:space="0" w:color="auto"/>
            </w:tcBorders>
            <w:shd w:val="clear" w:color="auto" w:fill="auto"/>
            <w:vAlign w:val="center"/>
          </w:tcPr>
          <w:p w14:paraId="56E7CEB0"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6E7CEB1"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125</w:t>
            </w:r>
          </w:p>
        </w:tc>
        <w:tc>
          <w:tcPr>
            <w:tcW w:w="450" w:type="dxa"/>
            <w:tcBorders>
              <w:bottom w:val="single" w:sz="4" w:space="0" w:color="auto"/>
            </w:tcBorders>
            <w:shd w:val="clear" w:color="auto" w:fill="auto"/>
            <w:vAlign w:val="center"/>
          </w:tcPr>
          <w:p w14:paraId="56E7CEB2"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313</w:t>
            </w:r>
          </w:p>
        </w:tc>
        <w:tc>
          <w:tcPr>
            <w:tcW w:w="450" w:type="dxa"/>
            <w:tcBorders>
              <w:bottom w:val="single" w:sz="4" w:space="0" w:color="auto"/>
            </w:tcBorders>
            <w:shd w:val="clear" w:color="auto" w:fill="auto"/>
            <w:vAlign w:val="center"/>
          </w:tcPr>
          <w:p w14:paraId="56E7CEB3"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250</w:t>
            </w:r>
          </w:p>
        </w:tc>
        <w:tc>
          <w:tcPr>
            <w:tcW w:w="450" w:type="dxa"/>
            <w:tcBorders>
              <w:bottom w:val="single" w:sz="4" w:space="0" w:color="auto"/>
            </w:tcBorders>
            <w:shd w:val="clear" w:color="auto" w:fill="auto"/>
            <w:vAlign w:val="center"/>
          </w:tcPr>
          <w:p w14:paraId="56E7CEB4"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188</w:t>
            </w:r>
          </w:p>
        </w:tc>
        <w:tc>
          <w:tcPr>
            <w:tcW w:w="450" w:type="dxa"/>
            <w:tcBorders>
              <w:bottom w:val="single" w:sz="4" w:space="0" w:color="auto"/>
            </w:tcBorders>
            <w:shd w:val="clear" w:color="auto" w:fill="auto"/>
            <w:vAlign w:val="center"/>
          </w:tcPr>
          <w:p w14:paraId="56E7CEB5"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188</w:t>
            </w:r>
          </w:p>
        </w:tc>
        <w:tc>
          <w:tcPr>
            <w:tcW w:w="450" w:type="dxa"/>
            <w:tcBorders>
              <w:bottom w:val="single" w:sz="4" w:space="0" w:color="auto"/>
            </w:tcBorders>
            <w:shd w:val="clear" w:color="auto" w:fill="auto"/>
            <w:vAlign w:val="center"/>
          </w:tcPr>
          <w:p w14:paraId="56E7CEB6"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125</w:t>
            </w:r>
          </w:p>
        </w:tc>
        <w:tc>
          <w:tcPr>
            <w:tcW w:w="360" w:type="dxa"/>
            <w:tcBorders>
              <w:bottom w:val="single" w:sz="4" w:space="0" w:color="auto"/>
              <w:right w:val="single" w:sz="18" w:space="0" w:color="auto"/>
            </w:tcBorders>
            <w:shd w:val="clear" w:color="auto" w:fill="auto"/>
            <w:vAlign w:val="center"/>
          </w:tcPr>
          <w:p w14:paraId="56E7CEB7"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63</w:t>
            </w:r>
          </w:p>
        </w:tc>
        <w:tc>
          <w:tcPr>
            <w:tcW w:w="450" w:type="dxa"/>
            <w:tcBorders>
              <w:left w:val="single" w:sz="18" w:space="0" w:color="auto"/>
              <w:bottom w:val="single" w:sz="4" w:space="0" w:color="auto"/>
            </w:tcBorders>
            <w:shd w:val="clear" w:color="auto" w:fill="auto"/>
            <w:vAlign w:val="center"/>
          </w:tcPr>
          <w:p w14:paraId="56E7CEB8"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CEB9"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CEBA"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CEBB"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CEBC"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E7CEBD"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CEBE" w14:textId="77777777" w:rsidR="001A63C6" w:rsidRPr="00D20051"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14:paraId="56E7CEBF" w14:textId="77777777" w:rsidR="001A63C6" w:rsidRPr="00D20051" w:rsidRDefault="001A63C6" w:rsidP="00B73377">
            <w:pPr>
              <w:pStyle w:val="TableText"/>
              <w:widowControl w:val="0"/>
              <w:spacing w:before="40" w:after="40"/>
              <w:rPr>
                <w:rFonts w:ascii="Tahoma" w:hAnsi="Tahoma" w:cs="Tahoma"/>
                <w:color w:val="000000"/>
                <w:sz w:val="13"/>
              </w:rPr>
            </w:pPr>
          </w:p>
        </w:tc>
      </w:tr>
      <w:tr w:rsidR="00EF228F" w:rsidRPr="00D20051" w14:paraId="56E7CED4" w14:textId="77777777" w:rsidTr="00B73377">
        <w:trPr>
          <w:trHeight w:val="145"/>
        </w:trPr>
        <w:tc>
          <w:tcPr>
            <w:tcW w:w="2734" w:type="dxa"/>
            <w:gridSpan w:val="2"/>
            <w:tcBorders>
              <w:bottom w:val="single" w:sz="4" w:space="0" w:color="auto"/>
            </w:tcBorders>
            <w:shd w:val="clear" w:color="auto" w:fill="FABF8F"/>
            <w:vAlign w:val="center"/>
          </w:tcPr>
          <w:p w14:paraId="56E7CEC1" w14:textId="77777777" w:rsidR="001A63C6" w:rsidRPr="00D20051" w:rsidRDefault="001A63C6" w:rsidP="00B73377">
            <w:pPr>
              <w:pStyle w:val="ProductNames"/>
              <w:spacing w:before="40" w:after="40"/>
              <w:rPr>
                <w:rFonts w:ascii="Tahoma" w:hAnsi="Tahoma" w:cs="Tahoma"/>
                <w:sz w:val="14"/>
              </w:rPr>
            </w:pPr>
            <w:bookmarkStart w:id="189" w:name="_Toc336337926"/>
            <w:bookmarkStart w:id="190" w:name="_Toc357601065"/>
            <w:r w:rsidRPr="00D20051">
              <w:rPr>
                <w:rFonts w:ascii="Tahoma" w:hAnsi="Tahoma" w:cs="Tahoma"/>
                <w:sz w:val="14"/>
              </w:rPr>
              <w:t>Core CAL Suite Bridge per Office 365 (Utente e Dispositivo)</w:t>
            </w:r>
            <w:bookmarkEnd w:id="189"/>
            <w:bookmarkEnd w:id="190"/>
          </w:p>
        </w:tc>
        <w:tc>
          <w:tcPr>
            <w:tcW w:w="450" w:type="dxa"/>
            <w:tcBorders>
              <w:bottom w:val="single" w:sz="4" w:space="0" w:color="auto"/>
            </w:tcBorders>
            <w:shd w:val="clear" w:color="auto" w:fill="FABF8F"/>
            <w:vAlign w:val="center"/>
          </w:tcPr>
          <w:p w14:paraId="56E7CEC2" w14:textId="77777777" w:rsidR="001A63C6" w:rsidRPr="00D20051" w:rsidRDefault="001E528E" w:rsidP="00B73377">
            <w:pPr>
              <w:pStyle w:val="TableText"/>
              <w:widowControl w:val="0"/>
              <w:spacing w:before="40" w:after="40"/>
              <w:rPr>
                <w:b/>
                <w:color w:val="0000FF"/>
                <w:sz w:val="13"/>
                <w:szCs w:val="13"/>
                <w:u w:val="single"/>
              </w:rPr>
            </w:pPr>
            <w:hyperlink w:anchor="_37_Core_CAL" w:history="1">
              <w:r w:rsidR="002D5731" w:rsidRPr="00D20051">
                <w:rPr>
                  <w:rStyle w:val="Hyperlink"/>
                  <w:b/>
                  <w:sz w:val="13"/>
                  <w:szCs w:val="13"/>
                </w:rPr>
                <w:t>37</w:t>
              </w:r>
            </w:hyperlink>
          </w:p>
        </w:tc>
        <w:tc>
          <w:tcPr>
            <w:tcW w:w="450" w:type="dxa"/>
            <w:tcBorders>
              <w:bottom w:val="single" w:sz="4" w:space="0" w:color="auto"/>
            </w:tcBorders>
            <w:shd w:val="clear" w:color="auto" w:fill="FABF8F"/>
            <w:vAlign w:val="center"/>
          </w:tcPr>
          <w:p w14:paraId="56E7CEC3"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56E7CEC4"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E7CEC5"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14:paraId="56E7CEC6"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14:paraId="56E7CEC7"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14:paraId="56E7CEC8"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14:paraId="56E7CEC9"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14:paraId="56E7CECA" w14:textId="77777777" w:rsidR="001A63C6" w:rsidRPr="00D20051" w:rsidRDefault="001A63C6" w:rsidP="00B73377">
            <w:pPr>
              <w:pStyle w:val="TableText"/>
              <w:widowControl w:val="0"/>
              <w:spacing w:before="40" w:after="4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14:paraId="56E7CECB"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56E7CECC"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14:paraId="56E7CECD"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56E7CECE"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56E7CECF"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56E7CED0"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E7CED1"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E</w:t>
            </w:r>
          </w:p>
        </w:tc>
        <w:tc>
          <w:tcPr>
            <w:tcW w:w="450" w:type="dxa"/>
            <w:tcBorders>
              <w:bottom w:val="single" w:sz="4" w:space="0" w:color="auto"/>
            </w:tcBorders>
            <w:shd w:val="clear" w:color="auto" w:fill="FABF8F"/>
            <w:vAlign w:val="center"/>
          </w:tcPr>
          <w:p w14:paraId="56E7CED2" w14:textId="77777777" w:rsidR="001A63C6" w:rsidRPr="00D20051"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56E7CED3" w14:textId="77777777" w:rsidR="001A63C6" w:rsidRPr="00D20051" w:rsidRDefault="001A63C6" w:rsidP="00B73377">
            <w:pPr>
              <w:pStyle w:val="TableText"/>
              <w:widowControl w:val="0"/>
              <w:spacing w:before="40" w:after="40"/>
              <w:rPr>
                <w:rFonts w:ascii="Tahoma" w:hAnsi="Tahoma" w:cs="Tahoma"/>
                <w:sz w:val="13"/>
              </w:rPr>
            </w:pPr>
          </w:p>
        </w:tc>
      </w:tr>
      <w:tr w:rsidR="00BE2E58" w:rsidRPr="00D20051" w14:paraId="56E7CEE8" w14:textId="77777777" w:rsidTr="00B73377">
        <w:trPr>
          <w:trHeight w:val="145"/>
        </w:trPr>
        <w:tc>
          <w:tcPr>
            <w:tcW w:w="2734" w:type="dxa"/>
            <w:gridSpan w:val="2"/>
            <w:tcBorders>
              <w:bottom w:val="single" w:sz="4" w:space="0" w:color="auto"/>
            </w:tcBorders>
            <w:shd w:val="clear" w:color="auto" w:fill="auto"/>
            <w:vAlign w:val="center"/>
          </w:tcPr>
          <w:p w14:paraId="56E7CED5" w14:textId="77777777" w:rsidR="001A63C6" w:rsidRPr="00D20051" w:rsidRDefault="001A63C6" w:rsidP="00B73377">
            <w:pPr>
              <w:pStyle w:val="ProductNames"/>
              <w:spacing w:before="40" w:after="40"/>
              <w:rPr>
                <w:rFonts w:ascii="Tahoma" w:hAnsi="Tahoma" w:cs="Tahoma"/>
                <w:sz w:val="14"/>
              </w:rPr>
            </w:pPr>
            <w:bookmarkStart w:id="191" w:name="_Toc336337927"/>
            <w:bookmarkStart w:id="192" w:name="_Toc357601066"/>
            <w:r w:rsidRPr="00D20051">
              <w:rPr>
                <w:rFonts w:ascii="Tahoma" w:hAnsi="Tahoma" w:cs="Tahoma"/>
                <w:sz w:val="14"/>
              </w:rPr>
              <w:t>Core CAL Suite Bridge per Office 365 e Windows</w:t>
            </w:r>
            <w:r w:rsidR="000711C5" w:rsidRPr="00D20051">
              <w:rPr>
                <w:rFonts w:ascii="Tahoma" w:hAnsi="Tahoma" w:cs="Tahoma"/>
                <w:sz w:val="14"/>
                <w:vertAlign w:val="superscript"/>
              </w:rPr>
              <w:t>®</w:t>
            </w:r>
            <w:r w:rsidRPr="00D20051">
              <w:rPr>
                <w:rFonts w:ascii="Tahoma" w:hAnsi="Tahoma" w:cs="Tahoma"/>
                <w:sz w:val="14"/>
              </w:rPr>
              <w:t xml:space="preserve"> Intune (Utente e Dispositivo)</w:t>
            </w:r>
            <w:bookmarkEnd w:id="191"/>
            <w:bookmarkEnd w:id="192"/>
          </w:p>
        </w:tc>
        <w:tc>
          <w:tcPr>
            <w:tcW w:w="450" w:type="dxa"/>
            <w:tcBorders>
              <w:bottom w:val="single" w:sz="4" w:space="0" w:color="auto"/>
            </w:tcBorders>
            <w:shd w:val="clear" w:color="auto" w:fill="auto"/>
            <w:vAlign w:val="center"/>
          </w:tcPr>
          <w:p w14:paraId="56E7CED6" w14:textId="77777777" w:rsidR="001A63C6" w:rsidRPr="00D20051" w:rsidRDefault="001E528E" w:rsidP="00B73377">
            <w:pPr>
              <w:pStyle w:val="TableText"/>
              <w:widowControl w:val="0"/>
              <w:spacing w:before="40" w:after="40"/>
              <w:rPr>
                <w:b/>
                <w:color w:val="0000FF"/>
                <w:sz w:val="13"/>
                <w:szCs w:val="13"/>
                <w:u w:val="single"/>
              </w:rPr>
            </w:pPr>
            <w:hyperlink w:anchor="_38_Core_CAL" w:history="1">
              <w:r w:rsidR="002D5731" w:rsidRPr="00D20051">
                <w:rPr>
                  <w:rStyle w:val="Hyperlink"/>
                  <w:b/>
                  <w:sz w:val="13"/>
                  <w:szCs w:val="13"/>
                </w:rPr>
                <w:t>38</w:t>
              </w:r>
            </w:hyperlink>
          </w:p>
        </w:tc>
        <w:tc>
          <w:tcPr>
            <w:tcW w:w="450" w:type="dxa"/>
            <w:tcBorders>
              <w:bottom w:val="single" w:sz="4" w:space="0" w:color="auto"/>
            </w:tcBorders>
            <w:shd w:val="clear" w:color="auto" w:fill="auto"/>
            <w:vAlign w:val="center"/>
          </w:tcPr>
          <w:p w14:paraId="56E7CED7"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56E7CED8"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6E7CED9"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56E7CEDA"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56E7CEDB"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56E7CEDC"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56E7CEDD"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56E7CEDE" w14:textId="77777777" w:rsidR="001A63C6" w:rsidRPr="00D20051" w:rsidRDefault="001A63C6" w:rsidP="00B73377">
            <w:pPr>
              <w:pStyle w:val="TableText"/>
              <w:widowControl w:val="0"/>
              <w:spacing w:before="40" w:after="4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14:paraId="56E7CEDF"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56E7CEE0"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56E7CEE1"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56E7CEE2"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56E7CEE3"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56E7CEE4"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E7CEE5"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E</w:t>
            </w:r>
          </w:p>
        </w:tc>
        <w:tc>
          <w:tcPr>
            <w:tcW w:w="450" w:type="dxa"/>
            <w:tcBorders>
              <w:bottom w:val="single" w:sz="4" w:space="0" w:color="auto"/>
            </w:tcBorders>
            <w:shd w:val="clear" w:color="auto" w:fill="auto"/>
            <w:vAlign w:val="center"/>
          </w:tcPr>
          <w:p w14:paraId="56E7CEE6" w14:textId="77777777" w:rsidR="001A63C6" w:rsidRPr="00D20051"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14:paraId="56E7CEE7" w14:textId="77777777" w:rsidR="001A63C6" w:rsidRPr="00D20051" w:rsidRDefault="001A63C6" w:rsidP="00B73377">
            <w:pPr>
              <w:pStyle w:val="TableText"/>
              <w:widowControl w:val="0"/>
              <w:spacing w:before="40" w:after="40"/>
              <w:rPr>
                <w:rFonts w:ascii="Tahoma" w:hAnsi="Tahoma" w:cs="Tahoma"/>
                <w:sz w:val="13"/>
              </w:rPr>
            </w:pPr>
          </w:p>
        </w:tc>
      </w:tr>
      <w:tr w:rsidR="00EF228F" w:rsidRPr="00D20051" w14:paraId="56E7CEFC" w14:textId="77777777" w:rsidTr="00B73377">
        <w:trPr>
          <w:trHeight w:val="145"/>
        </w:trPr>
        <w:tc>
          <w:tcPr>
            <w:tcW w:w="2734" w:type="dxa"/>
            <w:gridSpan w:val="2"/>
            <w:tcBorders>
              <w:bottom w:val="single" w:sz="4" w:space="0" w:color="auto"/>
            </w:tcBorders>
            <w:shd w:val="clear" w:color="auto" w:fill="FABF8F"/>
            <w:vAlign w:val="center"/>
          </w:tcPr>
          <w:p w14:paraId="56E7CEE9" w14:textId="77777777" w:rsidR="001A63C6" w:rsidRPr="00D20051" w:rsidRDefault="001A63C6" w:rsidP="00B73377">
            <w:pPr>
              <w:pStyle w:val="ProductNames"/>
              <w:spacing w:before="40" w:after="40"/>
              <w:rPr>
                <w:rFonts w:ascii="Tahoma" w:hAnsi="Tahoma" w:cs="Tahoma"/>
                <w:sz w:val="14"/>
              </w:rPr>
            </w:pPr>
            <w:bookmarkStart w:id="193" w:name="_Toc336337928"/>
            <w:bookmarkStart w:id="194" w:name="_Toc357601067"/>
            <w:r w:rsidRPr="00D20051">
              <w:rPr>
                <w:rFonts w:ascii="Tahoma" w:hAnsi="Tahoma" w:cs="Tahoma"/>
                <w:sz w:val="14"/>
              </w:rPr>
              <w:t>Core CAL Bridge per Windows</w:t>
            </w:r>
            <w:r w:rsidR="000711C5" w:rsidRPr="00D20051">
              <w:rPr>
                <w:rFonts w:ascii="Tahoma" w:hAnsi="Tahoma" w:cs="Tahoma"/>
                <w:sz w:val="14"/>
                <w:vertAlign w:val="superscript"/>
              </w:rPr>
              <w:t>®</w:t>
            </w:r>
            <w:r w:rsidRPr="00D20051">
              <w:rPr>
                <w:rFonts w:ascii="Tahoma" w:hAnsi="Tahoma" w:cs="Tahoma"/>
                <w:sz w:val="14"/>
              </w:rPr>
              <w:t xml:space="preserve"> Intune (Utente e Dispositivo)</w:t>
            </w:r>
            <w:bookmarkEnd w:id="193"/>
            <w:bookmarkEnd w:id="194"/>
          </w:p>
        </w:tc>
        <w:tc>
          <w:tcPr>
            <w:tcW w:w="450" w:type="dxa"/>
            <w:tcBorders>
              <w:bottom w:val="single" w:sz="4" w:space="0" w:color="auto"/>
            </w:tcBorders>
            <w:shd w:val="clear" w:color="auto" w:fill="FABF8F"/>
            <w:vAlign w:val="center"/>
          </w:tcPr>
          <w:p w14:paraId="56E7CEEA" w14:textId="77777777" w:rsidR="001A63C6" w:rsidRPr="00D20051" w:rsidRDefault="001E528E" w:rsidP="00B73377">
            <w:pPr>
              <w:pStyle w:val="TableText"/>
              <w:widowControl w:val="0"/>
              <w:spacing w:before="40" w:after="40"/>
              <w:rPr>
                <w:b/>
                <w:color w:val="0000FF"/>
                <w:sz w:val="13"/>
                <w:szCs w:val="13"/>
                <w:u w:val="single"/>
              </w:rPr>
            </w:pPr>
            <w:hyperlink w:anchor="_38_Core_CAL" w:history="1">
              <w:r w:rsidR="002D5731" w:rsidRPr="00D20051">
                <w:rPr>
                  <w:rStyle w:val="Hyperlink"/>
                  <w:b/>
                  <w:sz w:val="13"/>
                  <w:szCs w:val="13"/>
                </w:rPr>
                <w:t>38</w:t>
              </w:r>
            </w:hyperlink>
          </w:p>
        </w:tc>
        <w:tc>
          <w:tcPr>
            <w:tcW w:w="450" w:type="dxa"/>
            <w:tcBorders>
              <w:bottom w:val="single" w:sz="4" w:space="0" w:color="auto"/>
            </w:tcBorders>
            <w:shd w:val="clear" w:color="auto" w:fill="FABF8F"/>
            <w:vAlign w:val="center"/>
          </w:tcPr>
          <w:p w14:paraId="56E7CEEB"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14:paraId="56E7CEEC"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E7CEED"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14:paraId="56E7CEEE"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14:paraId="56E7CEEF"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14:paraId="56E7CEF0"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14:paraId="56E7CEF1"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14:paraId="56E7CEF2" w14:textId="77777777" w:rsidR="001A63C6" w:rsidRPr="00D20051" w:rsidRDefault="001A63C6" w:rsidP="00B73377">
            <w:pPr>
              <w:pStyle w:val="TableText"/>
              <w:widowControl w:val="0"/>
              <w:spacing w:before="40" w:after="4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14:paraId="56E7CEF3"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56E7CEF4"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14:paraId="56E7CEF5"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56E7CEF6"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56E7CEF7"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56E7CEF8"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E7CEF9"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CEFA" w14:textId="77777777" w:rsidR="001A63C6" w:rsidRPr="00D20051"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56E7CEFB" w14:textId="77777777" w:rsidR="001A63C6" w:rsidRPr="00D20051" w:rsidRDefault="001A63C6" w:rsidP="00B73377">
            <w:pPr>
              <w:pStyle w:val="TableText"/>
              <w:widowControl w:val="0"/>
              <w:spacing w:before="40" w:after="40"/>
              <w:rPr>
                <w:rFonts w:ascii="Tahoma" w:hAnsi="Tahoma" w:cs="Tahoma"/>
                <w:sz w:val="13"/>
              </w:rPr>
            </w:pPr>
          </w:p>
        </w:tc>
      </w:tr>
      <w:tr w:rsidR="00BE2E58" w:rsidRPr="00D20051" w14:paraId="56E7CF10" w14:textId="77777777" w:rsidTr="00B73377">
        <w:trPr>
          <w:trHeight w:val="145"/>
        </w:trPr>
        <w:tc>
          <w:tcPr>
            <w:tcW w:w="2734" w:type="dxa"/>
            <w:gridSpan w:val="2"/>
            <w:tcBorders>
              <w:bottom w:val="single" w:sz="4" w:space="0" w:color="auto"/>
            </w:tcBorders>
            <w:shd w:val="clear" w:color="auto" w:fill="auto"/>
            <w:vAlign w:val="center"/>
          </w:tcPr>
          <w:p w14:paraId="56E7CEFD" w14:textId="77777777" w:rsidR="001A63C6" w:rsidRPr="00D20051" w:rsidRDefault="001A63C6" w:rsidP="00B73377">
            <w:pPr>
              <w:pStyle w:val="ProductNames"/>
              <w:spacing w:before="40" w:after="40"/>
              <w:rPr>
                <w:rFonts w:ascii="Tahoma" w:hAnsi="Tahoma" w:cs="Tahoma"/>
                <w:sz w:val="14"/>
              </w:rPr>
            </w:pPr>
            <w:bookmarkStart w:id="195" w:name="_Toc336337929"/>
            <w:bookmarkStart w:id="196" w:name="_Toc357601068"/>
            <w:r w:rsidRPr="00D20051">
              <w:rPr>
                <w:rFonts w:ascii="Tahoma" w:hAnsi="Tahoma" w:cs="Tahoma"/>
                <w:sz w:val="14"/>
              </w:rPr>
              <w:t>Core CAL Suite (Utente e Dispositivo)</w:t>
            </w:r>
            <w:bookmarkEnd w:id="195"/>
            <w:bookmarkEnd w:id="196"/>
          </w:p>
        </w:tc>
        <w:tc>
          <w:tcPr>
            <w:tcW w:w="450" w:type="dxa"/>
            <w:tcBorders>
              <w:bottom w:val="single" w:sz="4" w:space="0" w:color="auto"/>
            </w:tcBorders>
            <w:shd w:val="clear" w:color="auto" w:fill="auto"/>
            <w:vAlign w:val="center"/>
          </w:tcPr>
          <w:p w14:paraId="56E7CEFE" w14:textId="77777777" w:rsidR="001A63C6" w:rsidRPr="00D20051" w:rsidRDefault="001E528E" w:rsidP="00B73377">
            <w:pPr>
              <w:pStyle w:val="TableText"/>
              <w:widowControl w:val="0"/>
              <w:spacing w:before="40" w:after="40"/>
              <w:rPr>
                <w:rStyle w:val="EndnoteReference"/>
                <w:color w:val="0000FF"/>
                <w:sz w:val="13"/>
                <w:szCs w:val="13"/>
                <w:u w:val="single"/>
              </w:rPr>
            </w:pPr>
            <w:hyperlink w:anchor="_38_Core_CAL" w:history="1">
              <w:r w:rsidR="00D12347" w:rsidRPr="00D20051">
                <w:rPr>
                  <w:rStyle w:val="Hyperlink"/>
                  <w:b/>
                  <w:sz w:val="13"/>
                  <w:szCs w:val="13"/>
                </w:rPr>
                <w:t>38</w:t>
              </w:r>
            </w:hyperlink>
          </w:p>
        </w:tc>
        <w:tc>
          <w:tcPr>
            <w:tcW w:w="450" w:type="dxa"/>
            <w:tcBorders>
              <w:bottom w:val="single" w:sz="4" w:space="0" w:color="auto"/>
            </w:tcBorders>
            <w:shd w:val="clear" w:color="auto" w:fill="auto"/>
            <w:vAlign w:val="center"/>
          </w:tcPr>
          <w:p w14:paraId="56E7CEFF"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10/06</w:t>
            </w:r>
          </w:p>
        </w:tc>
        <w:tc>
          <w:tcPr>
            <w:tcW w:w="360" w:type="dxa"/>
            <w:tcBorders>
              <w:bottom w:val="single" w:sz="4" w:space="0" w:color="auto"/>
              <w:right w:val="single" w:sz="18" w:space="0" w:color="auto"/>
            </w:tcBorders>
            <w:shd w:val="clear" w:color="auto" w:fill="auto"/>
            <w:vAlign w:val="center"/>
          </w:tcPr>
          <w:p w14:paraId="56E7CF00"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6E7CF01"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56E7CF02"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3</w:t>
            </w:r>
          </w:p>
        </w:tc>
        <w:tc>
          <w:tcPr>
            <w:tcW w:w="450" w:type="dxa"/>
            <w:tcBorders>
              <w:bottom w:val="single" w:sz="4" w:space="0" w:color="auto"/>
            </w:tcBorders>
            <w:shd w:val="clear" w:color="auto" w:fill="auto"/>
            <w:vAlign w:val="center"/>
          </w:tcPr>
          <w:p w14:paraId="56E7CF03"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2</w:t>
            </w:r>
          </w:p>
        </w:tc>
        <w:tc>
          <w:tcPr>
            <w:tcW w:w="450" w:type="dxa"/>
            <w:tcBorders>
              <w:bottom w:val="single" w:sz="4" w:space="0" w:color="auto"/>
            </w:tcBorders>
            <w:shd w:val="clear" w:color="auto" w:fill="auto"/>
            <w:vAlign w:val="center"/>
          </w:tcPr>
          <w:p w14:paraId="56E7CF04"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2</w:t>
            </w:r>
          </w:p>
        </w:tc>
        <w:tc>
          <w:tcPr>
            <w:tcW w:w="450" w:type="dxa"/>
            <w:tcBorders>
              <w:bottom w:val="single" w:sz="4" w:space="0" w:color="auto"/>
            </w:tcBorders>
            <w:shd w:val="clear" w:color="auto" w:fill="auto"/>
            <w:vAlign w:val="center"/>
          </w:tcPr>
          <w:p w14:paraId="56E7CF05"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2</w:t>
            </w:r>
          </w:p>
        </w:tc>
        <w:tc>
          <w:tcPr>
            <w:tcW w:w="450" w:type="dxa"/>
            <w:tcBorders>
              <w:bottom w:val="single" w:sz="4" w:space="0" w:color="auto"/>
            </w:tcBorders>
            <w:shd w:val="clear" w:color="auto" w:fill="auto"/>
            <w:vAlign w:val="center"/>
          </w:tcPr>
          <w:p w14:paraId="56E7CF06"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14:paraId="56E7CF07"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56E7CF08"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56E7CF09"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14:paraId="56E7CF0A"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56E7CF0B"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56E7CF0C"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56E7CF0D"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E, P</w:t>
            </w:r>
          </w:p>
        </w:tc>
        <w:tc>
          <w:tcPr>
            <w:tcW w:w="450" w:type="dxa"/>
            <w:tcBorders>
              <w:bottom w:val="single" w:sz="4" w:space="0" w:color="auto"/>
            </w:tcBorders>
            <w:shd w:val="clear" w:color="auto" w:fill="auto"/>
            <w:vAlign w:val="center"/>
          </w:tcPr>
          <w:p w14:paraId="56E7CF0E"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sz w:val="13"/>
                <w:szCs w:val="13"/>
              </w:rPr>
              <w:t>E</w:t>
            </w:r>
            <w:r w:rsidRPr="00D20051">
              <w:rPr>
                <w:rFonts w:ascii="Tahoma" w:hAnsi="Tahoma" w:cs="Tahoma"/>
                <w:sz w:val="13"/>
              </w:rPr>
              <w:t>, ST</w:t>
            </w:r>
          </w:p>
        </w:tc>
        <w:tc>
          <w:tcPr>
            <w:tcW w:w="540" w:type="dxa"/>
            <w:tcBorders>
              <w:bottom w:val="single" w:sz="4" w:space="0" w:color="auto"/>
            </w:tcBorders>
            <w:shd w:val="clear" w:color="auto" w:fill="auto"/>
            <w:vAlign w:val="center"/>
          </w:tcPr>
          <w:p w14:paraId="56E7CF0F" w14:textId="77777777" w:rsidR="001A63C6" w:rsidRPr="00D20051" w:rsidRDefault="001A63C6" w:rsidP="00B73377">
            <w:pPr>
              <w:pStyle w:val="TableText"/>
              <w:widowControl w:val="0"/>
              <w:spacing w:before="40" w:after="40"/>
              <w:rPr>
                <w:rFonts w:ascii="Tahoma" w:hAnsi="Tahoma" w:cs="Tahoma"/>
                <w:color w:val="000000"/>
                <w:sz w:val="13"/>
              </w:rPr>
            </w:pPr>
          </w:p>
        </w:tc>
      </w:tr>
      <w:tr w:rsidR="00EF228F" w:rsidRPr="00D20051" w14:paraId="56E7CF24" w14:textId="77777777" w:rsidTr="00B73377">
        <w:trPr>
          <w:trHeight w:val="145"/>
        </w:trPr>
        <w:tc>
          <w:tcPr>
            <w:tcW w:w="2734" w:type="dxa"/>
            <w:gridSpan w:val="2"/>
            <w:tcBorders>
              <w:bottom w:val="single" w:sz="4" w:space="0" w:color="auto"/>
            </w:tcBorders>
            <w:shd w:val="clear" w:color="auto" w:fill="FABF8F"/>
            <w:vAlign w:val="center"/>
          </w:tcPr>
          <w:p w14:paraId="56E7CF11" w14:textId="77777777" w:rsidR="001A63C6" w:rsidRPr="00D20051" w:rsidRDefault="001A63C6" w:rsidP="00B73377">
            <w:pPr>
              <w:pStyle w:val="ProductNames"/>
              <w:spacing w:before="40" w:after="40"/>
              <w:rPr>
                <w:rFonts w:ascii="Tahoma" w:hAnsi="Tahoma" w:cs="Tahoma"/>
                <w:sz w:val="14"/>
              </w:rPr>
            </w:pPr>
            <w:bookmarkStart w:id="197" w:name="_Toc336337930"/>
            <w:bookmarkStart w:id="198" w:name="_Toc357601069"/>
            <w:r w:rsidRPr="00D20051">
              <w:rPr>
                <w:rFonts w:ascii="Tahoma" w:hAnsi="Tahoma" w:cs="Tahoma"/>
                <w:sz w:val="14"/>
              </w:rPr>
              <w:t>Core Infrastructure Server Suite Standard</w:t>
            </w:r>
            <w:bookmarkEnd w:id="197"/>
            <w:bookmarkEnd w:id="198"/>
          </w:p>
        </w:tc>
        <w:tc>
          <w:tcPr>
            <w:tcW w:w="450" w:type="dxa"/>
            <w:tcBorders>
              <w:bottom w:val="single" w:sz="4" w:space="0" w:color="auto"/>
            </w:tcBorders>
            <w:shd w:val="clear" w:color="auto" w:fill="FABF8F"/>
            <w:vAlign w:val="center"/>
          </w:tcPr>
          <w:p w14:paraId="56E7CF12" w14:textId="77777777" w:rsidR="001A63C6" w:rsidRPr="00D20051" w:rsidRDefault="001E528E" w:rsidP="00B73377">
            <w:pPr>
              <w:pStyle w:val="TableText"/>
              <w:widowControl w:val="0"/>
              <w:spacing w:before="40" w:after="40"/>
              <w:rPr>
                <w:rStyle w:val="EndnoteReference"/>
                <w:color w:val="0000FF"/>
                <w:sz w:val="13"/>
                <w:szCs w:val="13"/>
                <w:u w:val="single"/>
              </w:rPr>
            </w:pPr>
            <w:hyperlink w:anchor="_39_Core_Infrastructure_1" w:history="1">
              <w:r w:rsidR="002D5731" w:rsidRPr="00D20051">
                <w:rPr>
                  <w:rStyle w:val="Hyperlink"/>
                  <w:b/>
                  <w:sz w:val="13"/>
                  <w:szCs w:val="13"/>
                </w:rPr>
                <w:t>39</w:t>
              </w:r>
            </w:hyperlink>
          </w:p>
        </w:tc>
        <w:tc>
          <w:tcPr>
            <w:tcW w:w="450" w:type="dxa"/>
            <w:tcBorders>
              <w:bottom w:val="single" w:sz="4" w:space="0" w:color="auto"/>
            </w:tcBorders>
            <w:shd w:val="clear" w:color="auto" w:fill="FABF8F"/>
            <w:vAlign w:val="center"/>
          </w:tcPr>
          <w:p w14:paraId="56E7CF13"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56E7CF14"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E7CF15"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25</w:t>
            </w:r>
          </w:p>
        </w:tc>
        <w:tc>
          <w:tcPr>
            <w:tcW w:w="450" w:type="dxa"/>
            <w:tcBorders>
              <w:bottom w:val="single" w:sz="4" w:space="0" w:color="auto"/>
            </w:tcBorders>
            <w:shd w:val="clear" w:color="auto" w:fill="FABF8F"/>
            <w:vAlign w:val="center"/>
          </w:tcPr>
          <w:p w14:paraId="56E7CF16"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63</w:t>
            </w:r>
          </w:p>
        </w:tc>
        <w:tc>
          <w:tcPr>
            <w:tcW w:w="450" w:type="dxa"/>
            <w:tcBorders>
              <w:bottom w:val="single" w:sz="4" w:space="0" w:color="auto"/>
            </w:tcBorders>
            <w:shd w:val="clear" w:color="auto" w:fill="FABF8F"/>
            <w:vAlign w:val="center"/>
          </w:tcPr>
          <w:p w14:paraId="56E7CF17"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50</w:t>
            </w:r>
          </w:p>
        </w:tc>
        <w:tc>
          <w:tcPr>
            <w:tcW w:w="450" w:type="dxa"/>
            <w:tcBorders>
              <w:bottom w:val="single" w:sz="4" w:space="0" w:color="auto"/>
            </w:tcBorders>
            <w:shd w:val="clear" w:color="auto" w:fill="FABF8F"/>
            <w:vAlign w:val="center"/>
          </w:tcPr>
          <w:p w14:paraId="56E7CF18"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38</w:t>
            </w:r>
          </w:p>
        </w:tc>
        <w:tc>
          <w:tcPr>
            <w:tcW w:w="450" w:type="dxa"/>
            <w:tcBorders>
              <w:bottom w:val="single" w:sz="4" w:space="0" w:color="auto"/>
            </w:tcBorders>
            <w:shd w:val="clear" w:color="auto" w:fill="FABF8F"/>
            <w:vAlign w:val="center"/>
          </w:tcPr>
          <w:p w14:paraId="56E7CF19"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38</w:t>
            </w:r>
          </w:p>
        </w:tc>
        <w:tc>
          <w:tcPr>
            <w:tcW w:w="450" w:type="dxa"/>
            <w:tcBorders>
              <w:bottom w:val="single" w:sz="4" w:space="0" w:color="auto"/>
            </w:tcBorders>
            <w:shd w:val="clear" w:color="auto" w:fill="FABF8F"/>
            <w:vAlign w:val="center"/>
          </w:tcPr>
          <w:p w14:paraId="56E7CF1A"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center"/>
          </w:tcPr>
          <w:p w14:paraId="56E7CF1B"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center"/>
          </w:tcPr>
          <w:p w14:paraId="56E7CF1C"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25</w:t>
            </w:r>
          </w:p>
        </w:tc>
        <w:tc>
          <w:tcPr>
            <w:tcW w:w="450" w:type="dxa"/>
            <w:tcBorders>
              <w:bottom w:val="single" w:sz="4" w:space="0" w:color="auto"/>
            </w:tcBorders>
            <w:shd w:val="clear" w:color="auto" w:fill="FABF8F"/>
            <w:vAlign w:val="center"/>
          </w:tcPr>
          <w:p w14:paraId="56E7CF1D"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center"/>
          </w:tcPr>
          <w:p w14:paraId="56E7CF1E"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center"/>
          </w:tcPr>
          <w:p w14:paraId="56E7CF1F"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14:paraId="56E7CF20"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14:paraId="56E7CF21"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CF22" w14:textId="77777777" w:rsidR="001A63C6" w:rsidRPr="00D20051"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56E7CF23"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OL/OV</w:t>
            </w:r>
          </w:p>
        </w:tc>
      </w:tr>
      <w:tr w:rsidR="00B33D0E" w:rsidRPr="00D20051" w14:paraId="56E7CF38" w14:textId="77777777" w:rsidTr="00B73377">
        <w:trPr>
          <w:trHeight w:val="145"/>
        </w:trPr>
        <w:tc>
          <w:tcPr>
            <w:tcW w:w="2734" w:type="dxa"/>
            <w:gridSpan w:val="2"/>
            <w:tcBorders>
              <w:bottom w:val="single" w:sz="4" w:space="0" w:color="auto"/>
            </w:tcBorders>
            <w:shd w:val="clear" w:color="auto" w:fill="auto"/>
            <w:vAlign w:val="center"/>
          </w:tcPr>
          <w:p w14:paraId="56E7CF25" w14:textId="77777777" w:rsidR="001A63C6" w:rsidRPr="00D20051" w:rsidRDefault="001A63C6" w:rsidP="00B73377">
            <w:pPr>
              <w:pStyle w:val="ProductNames"/>
              <w:spacing w:before="40" w:after="40"/>
              <w:rPr>
                <w:rFonts w:ascii="Tahoma" w:hAnsi="Tahoma" w:cs="Tahoma"/>
                <w:sz w:val="14"/>
              </w:rPr>
            </w:pPr>
            <w:bookmarkStart w:id="199" w:name="_Toc336337931"/>
            <w:bookmarkStart w:id="200" w:name="_Toc357601070"/>
            <w:r w:rsidRPr="00D20051">
              <w:rPr>
                <w:rFonts w:ascii="Tahoma" w:hAnsi="Tahoma" w:cs="Tahoma"/>
                <w:sz w:val="14"/>
              </w:rPr>
              <w:t>Core Infrastructure Server Suite Enterprise</w:t>
            </w:r>
            <w:bookmarkEnd w:id="199"/>
            <w:bookmarkEnd w:id="200"/>
          </w:p>
        </w:tc>
        <w:tc>
          <w:tcPr>
            <w:tcW w:w="450" w:type="dxa"/>
            <w:tcBorders>
              <w:bottom w:val="single" w:sz="4" w:space="0" w:color="auto"/>
            </w:tcBorders>
            <w:shd w:val="clear" w:color="auto" w:fill="auto"/>
            <w:vAlign w:val="center"/>
          </w:tcPr>
          <w:p w14:paraId="56E7CF26" w14:textId="77777777" w:rsidR="001A63C6" w:rsidRPr="00D20051" w:rsidRDefault="001E528E" w:rsidP="00B73377">
            <w:pPr>
              <w:pStyle w:val="TableText"/>
              <w:widowControl w:val="0"/>
              <w:spacing w:before="40" w:after="40"/>
              <w:rPr>
                <w:rStyle w:val="EndnoteReference"/>
                <w:color w:val="0000FF"/>
                <w:sz w:val="13"/>
                <w:szCs w:val="13"/>
                <w:u w:val="single"/>
              </w:rPr>
            </w:pPr>
            <w:hyperlink w:anchor="_40_Core_Infrastructure" w:history="1">
              <w:r w:rsidR="003D5C46" w:rsidRPr="00D20051">
                <w:rPr>
                  <w:rStyle w:val="Hyperlink"/>
                  <w:b/>
                  <w:sz w:val="13"/>
                  <w:szCs w:val="13"/>
                </w:rPr>
                <w:t>40</w:t>
              </w:r>
            </w:hyperlink>
          </w:p>
        </w:tc>
        <w:tc>
          <w:tcPr>
            <w:tcW w:w="450" w:type="dxa"/>
            <w:tcBorders>
              <w:bottom w:val="single" w:sz="4" w:space="0" w:color="auto"/>
            </w:tcBorders>
            <w:shd w:val="clear" w:color="auto" w:fill="auto"/>
            <w:vAlign w:val="center"/>
          </w:tcPr>
          <w:p w14:paraId="56E7CF27"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56E7CF28"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6E7CF29"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56E7CF2A"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56E7CF2B"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56E7CF2C"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56E7CF2D"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56E7CF2E" w14:textId="77777777" w:rsidR="001A63C6" w:rsidRPr="00D20051" w:rsidRDefault="001A63C6" w:rsidP="00B73377">
            <w:pPr>
              <w:pStyle w:val="TableText"/>
              <w:widowControl w:val="0"/>
              <w:spacing w:before="40" w:after="4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14:paraId="56E7CF2F"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56E7CF30"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56E7CF31"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56E7CF32"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56E7CF33"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56E7CF34"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E7CF35"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CF36" w14:textId="77777777" w:rsidR="001A63C6" w:rsidRPr="00D20051"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14:paraId="56E7CF37" w14:textId="77777777" w:rsidR="001A63C6" w:rsidRPr="00D20051" w:rsidRDefault="001A63C6" w:rsidP="00B73377">
            <w:pPr>
              <w:pStyle w:val="TableText"/>
              <w:widowControl w:val="0"/>
              <w:spacing w:before="40" w:after="40"/>
              <w:rPr>
                <w:rFonts w:ascii="Tahoma" w:hAnsi="Tahoma" w:cs="Tahoma"/>
                <w:sz w:val="13"/>
              </w:rPr>
            </w:pPr>
          </w:p>
        </w:tc>
      </w:tr>
      <w:tr w:rsidR="00B33D0E" w:rsidRPr="00D20051" w14:paraId="56E7CF4C" w14:textId="77777777" w:rsidTr="00B73377">
        <w:trPr>
          <w:trHeight w:val="145"/>
        </w:trPr>
        <w:tc>
          <w:tcPr>
            <w:tcW w:w="2734" w:type="dxa"/>
            <w:gridSpan w:val="2"/>
            <w:tcBorders>
              <w:bottom w:val="single" w:sz="4" w:space="0" w:color="auto"/>
            </w:tcBorders>
            <w:shd w:val="clear" w:color="auto" w:fill="FABF8F"/>
            <w:vAlign w:val="center"/>
          </w:tcPr>
          <w:p w14:paraId="56E7CF39" w14:textId="77777777" w:rsidR="001A63C6" w:rsidRPr="00D20051" w:rsidRDefault="001A63C6" w:rsidP="00B73377">
            <w:pPr>
              <w:pStyle w:val="ProductNames"/>
              <w:spacing w:before="40" w:after="40"/>
              <w:rPr>
                <w:rFonts w:ascii="Tahoma" w:hAnsi="Tahoma" w:cs="Tahoma"/>
                <w:sz w:val="14"/>
              </w:rPr>
            </w:pPr>
            <w:bookmarkStart w:id="201" w:name="_Toc336337932"/>
            <w:bookmarkStart w:id="202" w:name="_Toc357601071"/>
            <w:r w:rsidRPr="00D20051">
              <w:rPr>
                <w:rFonts w:ascii="Tahoma" w:hAnsi="Tahoma" w:cs="Tahoma"/>
                <w:sz w:val="14"/>
              </w:rPr>
              <w:t>Core Infrastructure Server Suite Datacenter</w:t>
            </w:r>
            <w:bookmarkEnd w:id="201"/>
            <w:bookmarkEnd w:id="202"/>
          </w:p>
        </w:tc>
        <w:tc>
          <w:tcPr>
            <w:tcW w:w="450" w:type="dxa"/>
            <w:tcBorders>
              <w:bottom w:val="single" w:sz="4" w:space="0" w:color="auto"/>
            </w:tcBorders>
            <w:shd w:val="clear" w:color="auto" w:fill="FABF8F"/>
            <w:vAlign w:val="center"/>
          </w:tcPr>
          <w:p w14:paraId="56E7CF3A" w14:textId="77777777" w:rsidR="001A63C6" w:rsidRPr="00D20051" w:rsidRDefault="001E528E" w:rsidP="00B73377">
            <w:pPr>
              <w:pStyle w:val="TableText"/>
              <w:widowControl w:val="0"/>
              <w:spacing w:before="40" w:after="40"/>
              <w:rPr>
                <w:rStyle w:val="EndnoteReference"/>
                <w:color w:val="0000FF"/>
                <w:sz w:val="13"/>
                <w:szCs w:val="13"/>
                <w:u w:val="single"/>
              </w:rPr>
            </w:pPr>
            <w:hyperlink w:anchor="_41_Core_Infrastructure" w:history="1">
              <w:r w:rsidR="00132E08" w:rsidRPr="00D20051">
                <w:rPr>
                  <w:rStyle w:val="Hyperlink"/>
                  <w:b/>
                  <w:sz w:val="13"/>
                  <w:szCs w:val="13"/>
                </w:rPr>
                <w:t>41</w:t>
              </w:r>
            </w:hyperlink>
            <w:hyperlink w:anchor="_39_Core_Infrastructure" w:history="1"/>
          </w:p>
        </w:tc>
        <w:tc>
          <w:tcPr>
            <w:tcW w:w="450" w:type="dxa"/>
            <w:tcBorders>
              <w:bottom w:val="single" w:sz="4" w:space="0" w:color="auto"/>
            </w:tcBorders>
            <w:shd w:val="clear" w:color="auto" w:fill="FABF8F"/>
            <w:vAlign w:val="center"/>
          </w:tcPr>
          <w:p w14:paraId="56E7CF3B"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56E7CF3C"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E7CF3D"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75</w:t>
            </w:r>
          </w:p>
        </w:tc>
        <w:tc>
          <w:tcPr>
            <w:tcW w:w="450" w:type="dxa"/>
            <w:tcBorders>
              <w:bottom w:val="single" w:sz="4" w:space="0" w:color="auto"/>
            </w:tcBorders>
            <w:shd w:val="clear" w:color="auto" w:fill="FABF8F"/>
            <w:vAlign w:val="center"/>
          </w:tcPr>
          <w:p w14:paraId="56E7CF3E"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188</w:t>
            </w:r>
          </w:p>
        </w:tc>
        <w:tc>
          <w:tcPr>
            <w:tcW w:w="450" w:type="dxa"/>
            <w:tcBorders>
              <w:bottom w:val="single" w:sz="4" w:space="0" w:color="auto"/>
            </w:tcBorders>
            <w:shd w:val="clear" w:color="auto" w:fill="FABF8F"/>
            <w:vAlign w:val="center"/>
          </w:tcPr>
          <w:p w14:paraId="56E7CF3F"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150</w:t>
            </w:r>
          </w:p>
        </w:tc>
        <w:tc>
          <w:tcPr>
            <w:tcW w:w="450" w:type="dxa"/>
            <w:tcBorders>
              <w:bottom w:val="single" w:sz="4" w:space="0" w:color="auto"/>
            </w:tcBorders>
            <w:shd w:val="clear" w:color="auto" w:fill="FABF8F"/>
            <w:vAlign w:val="center"/>
          </w:tcPr>
          <w:p w14:paraId="56E7CF40"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113</w:t>
            </w:r>
          </w:p>
        </w:tc>
        <w:tc>
          <w:tcPr>
            <w:tcW w:w="450" w:type="dxa"/>
            <w:tcBorders>
              <w:bottom w:val="single" w:sz="4" w:space="0" w:color="auto"/>
            </w:tcBorders>
            <w:shd w:val="clear" w:color="auto" w:fill="FABF8F"/>
            <w:vAlign w:val="center"/>
          </w:tcPr>
          <w:p w14:paraId="56E7CF41" w14:textId="77777777" w:rsidR="001A63C6" w:rsidRPr="00D20051" w:rsidRDefault="001A63C6" w:rsidP="00B73377">
            <w:pPr>
              <w:pStyle w:val="TableText"/>
              <w:widowControl w:val="0"/>
              <w:spacing w:before="40" w:after="40"/>
              <w:rPr>
                <w:rFonts w:ascii="Tahoma" w:hAnsi="Tahoma" w:cs="Tahoma"/>
                <w:sz w:val="13"/>
                <w:szCs w:val="13"/>
                <w:lang w:eastAsia="ja-JP"/>
              </w:rPr>
            </w:pPr>
            <w:r w:rsidRPr="00D20051">
              <w:rPr>
                <w:rFonts w:ascii="Tahoma" w:hAnsi="Tahoma" w:cs="Tahoma"/>
                <w:sz w:val="13"/>
                <w:szCs w:val="13"/>
              </w:rPr>
              <w:t>113</w:t>
            </w:r>
          </w:p>
        </w:tc>
        <w:tc>
          <w:tcPr>
            <w:tcW w:w="450" w:type="dxa"/>
            <w:tcBorders>
              <w:bottom w:val="single" w:sz="4" w:space="0" w:color="auto"/>
            </w:tcBorders>
            <w:shd w:val="clear" w:color="auto" w:fill="FABF8F"/>
            <w:vAlign w:val="center"/>
          </w:tcPr>
          <w:p w14:paraId="56E7CF42"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center"/>
          </w:tcPr>
          <w:p w14:paraId="56E7CF43" w14:textId="77777777" w:rsidR="001A63C6" w:rsidRPr="00D20051" w:rsidRDefault="001A63C6" w:rsidP="00B73377">
            <w:pPr>
              <w:pStyle w:val="TableText"/>
              <w:widowControl w:val="0"/>
              <w:spacing w:before="40" w:after="40"/>
              <w:rPr>
                <w:rFonts w:ascii="Tahoma" w:hAnsi="Tahoma" w:cs="Tahoma"/>
                <w:sz w:val="13"/>
                <w:szCs w:val="13"/>
                <w:lang w:eastAsia="ja-JP"/>
              </w:rPr>
            </w:pPr>
            <w:r w:rsidRPr="00D20051">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14:paraId="56E7CF44" w14:textId="77777777" w:rsidR="001A63C6" w:rsidRPr="00D20051" w:rsidRDefault="001A63C6" w:rsidP="00B73377">
            <w:pPr>
              <w:pStyle w:val="TableText"/>
              <w:widowControl w:val="0"/>
              <w:spacing w:before="40" w:after="40"/>
              <w:rPr>
                <w:rFonts w:ascii="Tahoma" w:hAnsi="Tahoma" w:cs="Tahoma"/>
                <w:sz w:val="13"/>
                <w:szCs w:val="13"/>
                <w:lang w:eastAsia="ja-JP"/>
              </w:rPr>
            </w:pPr>
            <w:r w:rsidRPr="00D20051">
              <w:rPr>
                <w:rFonts w:ascii="Tahoma" w:hAnsi="Tahoma" w:cs="Tahoma"/>
                <w:sz w:val="13"/>
                <w:szCs w:val="13"/>
              </w:rPr>
              <w:t>75</w:t>
            </w:r>
          </w:p>
        </w:tc>
        <w:tc>
          <w:tcPr>
            <w:tcW w:w="450" w:type="dxa"/>
            <w:tcBorders>
              <w:bottom w:val="single" w:sz="4" w:space="0" w:color="auto"/>
            </w:tcBorders>
            <w:shd w:val="clear" w:color="auto" w:fill="FABF8F"/>
            <w:vAlign w:val="center"/>
          </w:tcPr>
          <w:p w14:paraId="56E7CF45" w14:textId="77777777" w:rsidR="001A63C6" w:rsidRPr="00D20051" w:rsidRDefault="001A63C6" w:rsidP="00B73377">
            <w:pPr>
              <w:pStyle w:val="TableText"/>
              <w:widowControl w:val="0"/>
              <w:spacing w:before="40" w:after="40"/>
              <w:rPr>
                <w:rFonts w:ascii="Tahoma" w:hAnsi="Tahoma" w:cs="Tahoma"/>
                <w:sz w:val="13"/>
                <w:szCs w:val="13"/>
                <w:lang w:eastAsia="ja-JP"/>
              </w:rPr>
            </w:pPr>
            <w:r w:rsidRPr="00D20051">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14:paraId="56E7CF46" w14:textId="77777777" w:rsidR="001A63C6" w:rsidRPr="00D20051" w:rsidRDefault="001A63C6" w:rsidP="00B73377">
            <w:pPr>
              <w:pStyle w:val="TableText"/>
              <w:widowControl w:val="0"/>
              <w:spacing w:before="40" w:after="40"/>
              <w:rPr>
                <w:rFonts w:ascii="Tahoma" w:hAnsi="Tahoma" w:cs="Tahoma"/>
                <w:sz w:val="13"/>
                <w:szCs w:val="13"/>
                <w:lang w:eastAsia="ja-JP"/>
              </w:rPr>
            </w:pPr>
            <w:r w:rsidRPr="00D20051">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14:paraId="56E7CF47" w14:textId="77777777" w:rsidR="001A63C6" w:rsidRPr="00D20051" w:rsidRDefault="001A63C6" w:rsidP="00B73377">
            <w:pPr>
              <w:pStyle w:val="TableText"/>
              <w:widowControl w:val="0"/>
              <w:spacing w:before="40" w:after="40"/>
              <w:rPr>
                <w:rFonts w:ascii="Tahoma" w:hAnsi="Tahoma" w:cs="Tahoma"/>
                <w:sz w:val="13"/>
                <w:szCs w:val="13"/>
                <w:lang w:eastAsia="ja-JP"/>
              </w:rPr>
            </w:pPr>
            <w:r w:rsidRPr="00D20051">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14:paraId="56E7CF48"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14:paraId="56E7CF49"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CF4A" w14:textId="77777777" w:rsidR="001A63C6" w:rsidRPr="00D20051"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56E7CF4B"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OL/OV</w:t>
            </w:r>
          </w:p>
        </w:tc>
      </w:tr>
      <w:tr w:rsidR="0054609D" w:rsidRPr="00D20051" w14:paraId="56E7CF60" w14:textId="77777777" w:rsidTr="00B73377">
        <w:trPr>
          <w:trHeight w:val="145"/>
        </w:trPr>
        <w:tc>
          <w:tcPr>
            <w:tcW w:w="2734" w:type="dxa"/>
            <w:gridSpan w:val="2"/>
            <w:tcBorders>
              <w:bottom w:val="single" w:sz="4" w:space="0" w:color="auto"/>
            </w:tcBorders>
            <w:shd w:val="clear" w:color="auto" w:fill="auto"/>
            <w:vAlign w:val="center"/>
          </w:tcPr>
          <w:p w14:paraId="56E7CF4D" w14:textId="77777777" w:rsidR="0054609D" w:rsidRPr="00D20051" w:rsidRDefault="0054609D" w:rsidP="00B73377">
            <w:pPr>
              <w:pStyle w:val="ProductNames"/>
              <w:spacing w:before="40" w:after="40"/>
              <w:rPr>
                <w:rFonts w:ascii="Tahoma" w:hAnsi="Tahoma" w:cs="Tahoma"/>
                <w:color w:val="000000"/>
                <w:sz w:val="14"/>
                <w:szCs w:val="18"/>
              </w:rPr>
            </w:pPr>
            <w:bookmarkStart w:id="203" w:name="_Toc357601072"/>
            <w:r w:rsidRPr="00D20051">
              <w:rPr>
                <w:rFonts w:ascii="Tahoma" w:hAnsi="Tahoma" w:cs="Tahoma"/>
                <w:color w:val="000000"/>
                <w:sz w:val="14"/>
                <w:szCs w:val="18"/>
              </w:rPr>
              <w:lastRenderedPageBreak/>
              <w:t>Duet Enterprise 2.0</w:t>
            </w:r>
            <w:bookmarkEnd w:id="203"/>
          </w:p>
        </w:tc>
        <w:tc>
          <w:tcPr>
            <w:tcW w:w="450" w:type="dxa"/>
            <w:tcBorders>
              <w:bottom w:val="single" w:sz="4" w:space="0" w:color="auto"/>
            </w:tcBorders>
            <w:shd w:val="clear" w:color="auto" w:fill="auto"/>
            <w:vAlign w:val="center"/>
          </w:tcPr>
          <w:p w14:paraId="56E7CF4E" w14:textId="77777777" w:rsidR="0054609D" w:rsidRPr="00D20051" w:rsidDel="00132E08" w:rsidRDefault="001E528E" w:rsidP="00B73377">
            <w:pPr>
              <w:pStyle w:val="TableText"/>
              <w:widowControl w:val="0"/>
              <w:spacing w:before="40" w:after="40"/>
              <w:rPr>
                <w:b/>
                <w:sz w:val="13"/>
                <w:szCs w:val="13"/>
              </w:rPr>
            </w:pPr>
            <w:hyperlink w:anchor="_42_Duet_Enterprise" w:history="1">
              <w:r w:rsidR="002D5731" w:rsidRPr="00D20051">
                <w:rPr>
                  <w:rStyle w:val="Hyperlink"/>
                  <w:b/>
                  <w:sz w:val="13"/>
                  <w:szCs w:val="13"/>
                </w:rPr>
                <w:t>42</w:t>
              </w:r>
            </w:hyperlink>
          </w:p>
        </w:tc>
        <w:tc>
          <w:tcPr>
            <w:tcW w:w="450" w:type="dxa"/>
            <w:tcBorders>
              <w:bottom w:val="single" w:sz="4" w:space="0" w:color="auto"/>
            </w:tcBorders>
            <w:shd w:val="clear" w:color="auto" w:fill="auto"/>
            <w:vAlign w:val="center"/>
          </w:tcPr>
          <w:p w14:paraId="56E7CF4F" w14:textId="77777777" w:rsidR="0054609D" w:rsidRPr="00D20051" w:rsidRDefault="0054609D"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E7CF50" w14:textId="77777777" w:rsidR="0054609D" w:rsidRPr="00D20051" w:rsidRDefault="0054609D" w:rsidP="00B7337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6E7CF51" w14:textId="77777777" w:rsidR="0054609D" w:rsidRPr="00D20051" w:rsidRDefault="0054609D"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CF52" w14:textId="77777777" w:rsidR="0054609D" w:rsidRPr="00D20051" w:rsidRDefault="0054609D"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CF53" w14:textId="77777777" w:rsidR="0054609D" w:rsidRPr="00D20051" w:rsidRDefault="0054609D"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CF54" w14:textId="77777777" w:rsidR="0054609D" w:rsidRPr="00D20051" w:rsidRDefault="0054609D"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CF55" w14:textId="77777777" w:rsidR="0054609D" w:rsidRPr="00D20051" w:rsidRDefault="0054609D"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CF56" w14:textId="77777777" w:rsidR="0054609D" w:rsidRPr="00D20051" w:rsidRDefault="0054609D"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E7CF57" w14:textId="77777777" w:rsidR="0054609D" w:rsidRPr="00D20051" w:rsidRDefault="0054609D"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CF58" w14:textId="77777777" w:rsidR="0054609D" w:rsidRPr="00D20051" w:rsidRDefault="0054609D"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CF59" w14:textId="77777777" w:rsidR="0054609D" w:rsidRPr="00D20051" w:rsidRDefault="0054609D"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CF5A" w14:textId="77777777" w:rsidR="0054609D" w:rsidRPr="00D20051" w:rsidRDefault="0054609D"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CF5B" w14:textId="77777777" w:rsidR="0054609D" w:rsidRPr="00D20051" w:rsidRDefault="0054609D"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CF5C" w14:textId="77777777" w:rsidR="0054609D" w:rsidRPr="00D20051" w:rsidRDefault="0054609D"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E7CF5D" w14:textId="77777777" w:rsidR="0054609D" w:rsidRPr="00D20051" w:rsidRDefault="0054609D"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CF5E" w14:textId="77777777" w:rsidR="0054609D" w:rsidRPr="00D20051" w:rsidRDefault="0054609D"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14:paraId="56E7CF5F" w14:textId="77777777" w:rsidR="0054609D" w:rsidRPr="00D20051" w:rsidRDefault="0054609D" w:rsidP="00B73377">
            <w:pPr>
              <w:pStyle w:val="TableText"/>
              <w:widowControl w:val="0"/>
              <w:spacing w:before="40" w:after="40"/>
              <w:rPr>
                <w:rFonts w:ascii="Tahoma" w:hAnsi="Tahoma" w:cs="Tahoma"/>
                <w:sz w:val="13"/>
              </w:rPr>
            </w:pPr>
          </w:p>
        </w:tc>
      </w:tr>
      <w:tr w:rsidR="00B33D0E" w:rsidRPr="00D20051" w14:paraId="56E7CF74" w14:textId="77777777" w:rsidTr="00B73377">
        <w:trPr>
          <w:trHeight w:val="145"/>
        </w:trPr>
        <w:tc>
          <w:tcPr>
            <w:tcW w:w="2734" w:type="dxa"/>
            <w:gridSpan w:val="2"/>
            <w:tcBorders>
              <w:bottom w:val="single" w:sz="4" w:space="0" w:color="auto"/>
            </w:tcBorders>
            <w:shd w:val="clear" w:color="auto" w:fill="FABF8F"/>
            <w:vAlign w:val="center"/>
          </w:tcPr>
          <w:p w14:paraId="56E7CF61" w14:textId="77777777" w:rsidR="001A63C6" w:rsidRPr="00D20051" w:rsidRDefault="001A63C6" w:rsidP="00B73377">
            <w:pPr>
              <w:pStyle w:val="ProductNames"/>
              <w:spacing w:before="40" w:after="40"/>
              <w:rPr>
                <w:rFonts w:ascii="Tahoma" w:hAnsi="Tahoma" w:cs="Tahoma"/>
                <w:sz w:val="14"/>
                <w:szCs w:val="18"/>
              </w:rPr>
            </w:pPr>
            <w:bookmarkStart w:id="204" w:name="_Toc336337935"/>
            <w:bookmarkStart w:id="205" w:name="_Toc357601073"/>
            <w:r w:rsidRPr="00D20051">
              <w:rPr>
                <w:rFonts w:ascii="Tahoma" w:hAnsi="Tahoma" w:cs="Tahoma"/>
                <w:color w:val="000000"/>
                <w:sz w:val="14"/>
                <w:szCs w:val="18"/>
              </w:rPr>
              <w:t>Dynamics CRM Online Extra Storage</w:t>
            </w:r>
            <w:bookmarkEnd w:id="204"/>
            <w:bookmarkEnd w:id="205"/>
          </w:p>
        </w:tc>
        <w:tc>
          <w:tcPr>
            <w:tcW w:w="450" w:type="dxa"/>
            <w:tcBorders>
              <w:bottom w:val="single" w:sz="4" w:space="0" w:color="auto"/>
            </w:tcBorders>
            <w:shd w:val="clear" w:color="auto" w:fill="FABF8F"/>
            <w:vAlign w:val="center"/>
          </w:tcPr>
          <w:p w14:paraId="56E7CF62" w14:textId="77777777" w:rsidR="001A63C6" w:rsidRPr="00D20051" w:rsidRDefault="001E528E" w:rsidP="00B73377">
            <w:pPr>
              <w:pStyle w:val="TableText"/>
              <w:widowControl w:val="0"/>
              <w:spacing w:before="40" w:after="40"/>
              <w:rPr>
                <w:rStyle w:val="EndnoteReference"/>
                <w:rFonts w:cs="Tahoma"/>
                <w:color w:val="0000FF"/>
                <w:sz w:val="13"/>
                <w:szCs w:val="13"/>
                <w:u w:val="single"/>
              </w:rPr>
            </w:pPr>
            <w:hyperlink w:anchor="_43_Dynamics_CRM" w:history="1">
              <w:r w:rsidR="002D5731" w:rsidRPr="00D20051">
                <w:rPr>
                  <w:rStyle w:val="Hyperlink"/>
                  <w:b/>
                  <w:sz w:val="13"/>
                  <w:szCs w:val="13"/>
                </w:rPr>
                <w:t>43</w:t>
              </w:r>
            </w:hyperlink>
          </w:p>
        </w:tc>
        <w:tc>
          <w:tcPr>
            <w:tcW w:w="450" w:type="dxa"/>
            <w:tcBorders>
              <w:bottom w:val="single" w:sz="4" w:space="0" w:color="auto"/>
            </w:tcBorders>
            <w:shd w:val="clear" w:color="auto" w:fill="FABF8F"/>
            <w:vAlign w:val="center"/>
          </w:tcPr>
          <w:p w14:paraId="56E7CF63"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12/09</w:t>
            </w:r>
          </w:p>
        </w:tc>
        <w:tc>
          <w:tcPr>
            <w:tcW w:w="360" w:type="dxa"/>
            <w:tcBorders>
              <w:bottom w:val="single" w:sz="4" w:space="0" w:color="auto"/>
              <w:right w:val="single" w:sz="18" w:space="0" w:color="auto"/>
            </w:tcBorders>
            <w:shd w:val="clear" w:color="auto" w:fill="FABF8F"/>
            <w:vAlign w:val="center"/>
          </w:tcPr>
          <w:p w14:paraId="56E7CF64"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E7CF65"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CF66"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CF67"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CF68"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CF69"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CF6A"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E7CF6B"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CF6C"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CF6D"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CF6E"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CF6F"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6E7CF70"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E7CF71"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CF72"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 ST</w:t>
            </w:r>
          </w:p>
        </w:tc>
        <w:tc>
          <w:tcPr>
            <w:tcW w:w="540" w:type="dxa"/>
            <w:tcBorders>
              <w:bottom w:val="single" w:sz="4" w:space="0" w:color="auto"/>
            </w:tcBorders>
            <w:shd w:val="clear" w:color="auto" w:fill="FABF8F"/>
            <w:vAlign w:val="center"/>
          </w:tcPr>
          <w:p w14:paraId="56E7CF73" w14:textId="77777777" w:rsidR="001A63C6" w:rsidRPr="00D20051" w:rsidRDefault="001A63C6" w:rsidP="00B73377">
            <w:pPr>
              <w:pStyle w:val="TableText"/>
              <w:widowControl w:val="0"/>
              <w:spacing w:before="40" w:after="40"/>
              <w:rPr>
                <w:rFonts w:ascii="Tahoma" w:hAnsi="Tahoma" w:cs="Tahoma"/>
                <w:sz w:val="13"/>
              </w:rPr>
            </w:pPr>
          </w:p>
        </w:tc>
      </w:tr>
      <w:tr w:rsidR="006900D9" w:rsidRPr="00D20051" w14:paraId="56E7CF88" w14:textId="77777777" w:rsidTr="00B73377">
        <w:trPr>
          <w:trHeight w:val="145"/>
        </w:trPr>
        <w:tc>
          <w:tcPr>
            <w:tcW w:w="2734" w:type="dxa"/>
            <w:gridSpan w:val="2"/>
            <w:tcBorders>
              <w:bottom w:val="single" w:sz="4" w:space="0" w:color="auto"/>
            </w:tcBorders>
            <w:shd w:val="clear" w:color="auto" w:fill="auto"/>
            <w:vAlign w:val="center"/>
          </w:tcPr>
          <w:p w14:paraId="56E7CF75" w14:textId="77777777" w:rsidR="001A63C6" w:rsidRPr="00D20051" w:rsidRDefault="001A63C6" w:rsidP="00B73377">
            <w:pPr>
              <w:pStyle w:val="ProductNames"/>
              <w:spacing w:before="40" w:after="40"/>
              <w:rPr>
                <w:rFonts w:ascii="Tahoma" w:hAnsi="Tahoma" w:cs="Tahoma"/>
                <w:sz w:val="14"/>
                <w:szCs w:val="18"/>
              </w:rPr>
            </w:pPr>
            <w:bookmarkStart w:id="206" w:name="_Toc336337936"/>
            <w:bookmarkStart w:id="207" w:name="_Toc357601074"/>
            <w:r w:rsidRPr="00D20051">
              <w:rPr>
                <w:rFonts w:ascii="Tahoma" w:hAnsi="Tahoma" w:cs="Tahoma"/>
                <w:color w:val="000000"/>
                <w:sz w:val="14"/>
                <w:szCs w:val="18"/>
              </w:rPr>
              <w:t>Dynamics CRM Online Per Utente</w:t>
            </w:r>
            <w:bookmarkEnd w:id="206"/>
            <w:bookmarkEnd w:id="207"/>
          </w:p>
        </w:tc>
        <w:tc>
          <w:tcPr>
            <w:tcW w:w="450" w:type="dxa"/>
            <w:tcBorders>
              <w:bottom w:val="single" w:sz="4" w:space="0" w:color="auto"/>
            </w:tcBorders>
            <w:shd w:val="clear" w:color="auto" w:fill="auto"/>
            <w:vAlign w:val="center"/>
          </w:tcPr>
          <w:p w14:paraId="56E7CF76" w14:textId="77777777" w:rsidR="001A63C6" w:rsidRPr="00D20051" w:rsidRDefault="001E528E" w:rsidP="00B73377">
            <w:pPr>
              <w:pStyle w:val="TableText"/>
              <w:widowControl w:val="0"/>
              <w:spacing w:before="40" w:after="40"/>
              <w:rPr>
                <w:rStyle w:val="EndnoteReference"/>
                <w:rFonts w:cs="Tahoma"/>
                <w:color w:val="0000FF"/>
                <w:sz w:val="13"/>
                <w:szCs w:val="13"/>
                <w:u w:val="single"/>
              </w:rPr>
            </w:pPr>
            <w:hyperlink w:anchor="_43_Dynamics_CRM" w:history="1">
              <w:r w:rsidR="009D67C4" w:rsidRPr="00D20051">
                <w:rPr>
                  <w:rStyle w:val="Hyperlink"/>
                  <w:b/>
                  <w:sz w:val="13"/>
                  <w:szCs w:val="13"/>
                </w:rPr>
                <w:t>43</w:t>
              </w:r>
            </w:hyperlink>
          </w:p>
        </w:tc>
        <w:tc>
          <w:tcPr>
            <w:tcW w:w="450" w:type="dxa"/>
            <w:tcBorders>
              <w:bottom w:val="single" w:sz="4" w:space="0" w:color="auto"/>
            </w:tcBorders>
            <w:shd w:val="clear" w:color="auto" w:fill="auto"/>
            <w:vAlign w:val="center"/>
          </w:tcPr>
          <w:p w14:paraId="56E7CF77"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12/09</w:t>
            </w:r>
          </w:p>
        </w:tc>
        <w:tc>
          <w:tcPr>
            <w:tcW w:w="360" w:type="dxa"/>
            <w:tcBorders>
              <w:bottom w:val="single" w:sz="4" w:space="0" w:color="auto"/>
              <w:right w:val="single" w:sz="18" w:space="0" w:color="auto"/>
            </w:tcBorders>
            <w:shd w:val="clear" w:color="auto" w:fill="auto"/>
            <w:vAlign w:val="center"/>
          </w:tcPr>
          <w:p w14:paraId="56E7CF78"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6E7CF79"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CF7A"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CF7B"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CF7C"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CF7D"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CF7E"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E7CF7F"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CF80"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CF81"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CF82"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CF83"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6E7CF84"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E7CF85"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CF86"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 ST</w:t>
            </w:r>
          </w:p>
        </w:tc>
        <w:tc>
          <w:tcPr>
            <w:tcW w:w="540" w:type="dxa"/>
            <w:tcBorders>
              <w:bottom w:val="single" w:sz="4" w:space="0" w:color="auto"/>
            </w:tcBorders>
            <w:shd w:val="clear" w:color="auto" w:fill="auto"/>
            <w:vAlign w:val="center"/>
          </w:tcPr>
          <w:p w14:paraId="56E7CF87" w14:textId="77777777" w:rsidR="001A63C6" w:rsidRPr="00D20051" w:rsidRDefault="001A63C6" w:rsidP="00B73377">
            <w:pPr>
              <w:pStyle w:val="TableText"/>
              <w:widowControl w:val="0"/>
              <w:spacing w:before="40" w:after="40"/>
              <w:rPr>
                <w:rFonts w:ascii="Tahoma" w:hAnsi="Tahoma" w:cs="Tahoma"/>
                <w:sz w:val="13"/>
              </w:rPr>
            </w:pPr>
          </w:p>
        </w:tc>
      </w:tr>
      <w:tr w:rsidR="00B33D0E" w:rsidRPr="00D20051" w14:paraId="56E7CF9C" w14:textId="77777777" w:rsidTr="00B73377">
        <w:trPr>
          <w:trHeight w:val="145"/>
        </w:trPr>
        <w:tc>
          <w:tcPr>
            <w:tcW w:w="2734" w:type="dxa"/>
            <w:gridSpan w:val="2"/>
            <w:tcBorders>
              <w:bottom w:val="single" w:sz="4" w:space="0" w:color="auto"/>
            </w:tcBorders>
            <w:shd w:val="clear" w:color="auto" w:fill="FABF8F"/>
            <w:vAlign w:val="center"/>
          </w:tcPr>
          <w:p w14:paraId="56E7CF89" w14:textId="77777777" w:rsidR="001A63C6" w:rsidRPr="00D20051" w:rsidRDefault="001A63C6" w:rsidP="00B73377">
            <w:pPr>
              <w:pStyle w:val="ProductNames"/>
              <w:spacing w:before="40" w:after="40"/>
              <w:rPr>
                <w:rFonts w:ascii="Tahoma" w:hAnsi="Tahoma" w:cs="Tahoma"/>
                <w:sz w:val="14"/>
                <w:szCs w:val="18"/>
              </w:rPr>
            </w:pPr>
            <w:bookmarkStart w:id="208" w:name="_Toc336337937"/>
            <w:bookmarkStart w:id="209" w:name="_Toc357601075"/>
            <w:r w:rsidRPr="00D20051">
              <w:rPr>
                <w:rFonts w:ascii="Tahoma" w:hAnsi="Tahoma" w:cs="Tahoma"/>
                <w:color w:val="000000"/>
                <w:sz w:val="14"/>
                <w:szCs w:val="18"/>
              </w:rPr>
              <w:t>Dynamics CRM Online per SA</w:t>
            </w:r>
            <w:bookmarkEnd w:id="208"/>
            <w:bookmarkEnd w:id="209"/>
          </w:p>
        </w:tc>
        <w:tc>
          <w:tcPr>
            <w:tcW w:w="450" w:type="dxa"/>
            <w:tcBorders>
              <w:bottom w:val="single" w:sz="4" w:space="0" w:color="auto"/>
            </w:tcBorders>
            <w:shd w:val="clear" w:color="auto" w:fill="FABF8F"/>
            <w:vAlign w:val="center"/>
          </w:tcPr>
          <w:p w14:paraId="56E7CF8A" w14:textId="77777777" w:rsidR="001A63C6" w:rsidRPr="00D20051" w:rsidRDefault="001E528E" w:rsidP="00B73377">
            <w:pPr>
              <w:pStyle w:val="TableText"/>
              <w:widowControl w:val="0"/>
              <w:spacing w:before="40" w:after="40"/>
              <w:rPr>
                <w:rStyle w:val="EndnoteReference"/>
                <w:rFonts w:cs="Tahoma"/>
                <w:color w:val="0000FF"/>
                <w:sz w:val="13"/>
                <w:szCs w:val="13"/>
                <w:u w:val="single"/>
              </w:rPr>
            </w:pPr>
            <w:hyperlink w:anchor="_43_Dynamics_CRM" w:history="1">
              <w:r w:rsidR="009D67C4" w:rsidRPr="00D20051">
                <w:rPr>
                  <w:rStyle w:val="Hyperlink"/>
                  <w:b/>
                  <w:sz w:val="13"/>
                  <w:szCs w:val="13"/>
                </w:rPr>
                <w:t>43</w:t>
              </w:r>
            </w:hyperlink>
            <w:hyperlink w:anchor="_40_Dynamics_CRM" w:history="1"/>
          </w:p>
        </w:tc>
        <w:tc>
          <w:tcPr>
            <w:tcW w:w="450" w:type="dxa"/>
            <w:tcBorders>
              <w:bottom w:val="single" w:sz="4" w:space="0" w:color="auto"/>
            </w:tcBorders>
            <w:shd w:val="clear" w:color="auto" w:fill="FABF8F"/>
            <w:vAlign w:val="center"/>
          </w:tcPr>
          <w:p w14:paraId="56E7CF8B"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12/09</w:t>
            </w:r>
          </w:p>
        </w:tc>
        <w:tc>
          <w:tcPr>
            <w:tcW w:w="360" w:type="dxa"/>
            <w:tcBorders>
              <w:bottom w:val="single" w:sz="4" w:space="0" w:color="auto"/>
              <w:right w:val="single" w:sz="18" w:space="0" w:color="auto"/>
            </w:tcBorders>
            <w:shd w:val="clear" w:color="auto" w:fill="FABF8F"/>
            <w:vAlign w:val="center"/>
          </w:tcPr>
          <w:p w14:paraId="56E7CF8C"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E7CF8D"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CF8E"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CF8F"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CF90"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CF91"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CF92"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E7CF93"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CF94"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CF95"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CF96"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CF97"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6E7CF98"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E7CF99"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CF9A"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 ST</w:t>
            </w:r>
          </w:p>
        </w:tc>
        <w:tc>
          <w:tcPr>
            <w:tcW w:w="540" w:type="dxa"/>
            <w:tcBorders>
              <w:bottom w:val="single" w:sz="4" w:space="0" w:color="auto"/>
            </w:tcBorders>
            <w:shd w:val="clear" w:color="auto" w:fill="FABF8F"/>
            <w:vAlign w:val="center"/>
          </w:tcPr>
          <w:p w14:paraId="56E7CF9B" w14:textId="77777777" w:rsidR="001A63C6" w:rsidRPr="00D20051" w:rsidRDefault="001A63C6" w:rsidP="00B73377">
            <w:pPr>
              <w:pStyle w:val="TableText"/>
              <w:widowControl w:val="0"/>
              <w:spacing w:before="40" w:after="40"/>
              <w:rPr>
                <w:rFonts w:ascii="Tahoma" w:hAnsi="Tahoma" w:cs="Tahoma"/>
                <w:sz w:val="13"/>
              </w:rPr>
            </w:pPr>
          </w:p>
        </w:tc>
      </w:tr>
      <w:tr w:rsidR="006900D9" w:rsidRPr="00D20051" w14:paraId="56E7CFB0" w14:textId="77777777" w:rsidTr="00B73377">
        <w:trPr>
          <w:trHeight w:val="145"/>
        </w:trPr>
        <w:tc>
          <w:tcPr>
            <w:tcW w:w="2734" w:type="dxa"/>
            <w:gridSpan w:val="2"/>
            <w:tcBorders>
              <w:bottom w:val="single" w:sz="4" w:space="0" w:color="auto"/>
            </w:tcBorders>
            <w:shd w:val="clear" w:color="auto" w:fill="auto"/>
            <w:vAlign w:val="center"/>
          </w:tcPr>
          <w:p w14:paraId="56E7CF9D" w14:textId="77777777" w:rsidR="001A63C6" w:rsidRPr="00D20051" w:rsidRDefault="001A63C6" w:rsidP="00B73377">
            <w:pPr>
              <w:pStyle w:val="ProductNames"/>
              <w:spacing w:before="40" w:after="40"/>
              <w:rPr>
                <w:rFonts w:ascii="Tahoma" w:hAnsi="Tahoma" w:cs="Tahoma"/>
                <w:sz w:val="14"/>
              </w:rPr>
            </w:pPr>
            <w:bookmarkStart w:id="210" w:name="_Toc336337942"/>
            <w:bookmarkStart w:id="211" w:name="_Toc357601076"/>
            <w:r w:rsidRPr="00D20051">
              <w:rPr>
                <w:rFonts w:ascii="Tahoma" w:hAnsi="Tahoma" w:cs="Tahoma"/>
                <w:sz w:val="14"/>
              </w:rPr>
              <w:t>Enterprise CAL Suite Bridge per Office 365 (Utente e Dispositivo)</w:t>
            </w:r>
            <w:bookmarkEnd w:id="210"/>
            <w:bookmarkEnd w:id="211"/>
          </w:p>
        </w:tc>
        <w:tc>
          <w:tcPr>
            <w:tcW w:w="450" w:type="dxa"/>
            <w:tcBorders>
              <w:bottom w:val="single" w:sz="4" w:space="0" w:color="auto"/>
            </w:tcBorders>
            <w:shd w:val="clear" w:color="auto" w:fill="auto"/>
            <w:vAlign w:val="center"/>
          </w:tcPr>
          <w:p w14:paraId="56E7CF9E" w14:textId="77777777" w:rsidR="001A63C6" w:rsidRPr="00D20051" w:rsidRDefault="001E528E" w:rsidP="00B73377">
            <w:pPr>
              <w:pStyle w:val="TableText"/>
              <w:widowControl w:val="0"/>
              <w:spacing w:before="40" w:after="40"/>
              <w:rPr>
                <w:b/>
                <w:color w:val="0000FF"/>
                <w:sz w:val="13"/>
                <w:szCs w:val="13"/>
                <w:u w:val="single"/>
              </w:rPr>
            </w:pPr>
            <w:hyperlink w:anchor="_44_Enterprise_CAL" w:history="1">
              <w:r w:rsidR="002D5731" w:rsidRPr="00D20051">
                <w:rPr>
                  <w:rStyle w:val="Hyperlink"/>
                  <w:b/>
                  <w:sz w:val="13"/>
                  <w:szCs w:val="13"/>
                </w:rPr>
                <w:t>44</w:t>
              </w:r>
            </w:hyperlink>
          </w:p>
        </w:tc>
        <w:tc>
          <w:tcPr>
            <w:tcW w:w="450" w:type="dxa"/>
            <w:tcBorders>
              <w:bottom w:val="single" w:sz="4" w:space="0" w:color="auto"/>
            </w:tcBorders>
            <w:shd w:val="clear" w:color="auto" w:fill="auto"/>
            <w:vAlign w:val="center"/>
          </w:tcPr>
          <w:p w14:paraId="56E7CF9F"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56E7CFA0"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6E7CFA1"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56E7CFA2"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56E7CFA3"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56E7CFA4"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56E7CFA5"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56E7CFA6" w14:textId="77777777" w:rsidR="001A63C6" w:rsidRPr="00D20051" w:rsidRDefault="001A63C6" w:rsidP="00B73377">
            <w:pPr>
              <w:pStyle w:val="TableText"/>
              <w:widowControl w:val="0"/>
              <w:spacing w:before="40" w:after="4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14:paraId="56E7CFA7"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56E7CFA8"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56E7CFA9"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56E7CFAA"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56E7CFAB"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56E7CFAC"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E7CFAD"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E</w:t>
            </w:r>
          </w:p>
        </w:tc>
        <w:tc>
          <w:tcPr>
            <w:tcW w:w="450" w:type="dxa"/>
            <w:tcBorders>
              <w:bottom w:val="single" w:sz="4" w:space="0" w:color="auto"/>
            </w:tcBorders>
            <w:shd w:val="clear" w:color="auto" w:fill="auto"/>
            <w:vAlign w:val="center"/>
          </w:tcPr>
          <w:p w14:paraId="56E7CFAE" w14:textId="77777777" w:rsidR="001A63C6" w:rsidRPr="00D20051"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14:paraId="56E7CFAF" w14:textId="77777777" w:rsidR="001A63C6" w:rsidRPr="00D20051" w:rsidRDefault="001A63C6" w:rsidP="00B73377">
            <w:pPr>
              <w:pStyle w:val="TableText"/>
              <w:widowControl w:val="0"/>
              <w:spacing w:before="40" w:after="40"/>
              <w:rPr>
                <w:rFonts w:ascii="Tahoma" w:hAnsi="Tahoma" w:cs="Tahoma"/>
                <w:sz w:val="13"/>
              </w:rPr>
            </w:pPr>
          </w:p>
        </w:tc>
      </w:tr>
      <w:tr w:rsidR="00B33D0E" w:rsidRPr="00D20051" w14:paraId="56E7CFC4" w14:textId="77777777" w:rsidTr="00B73377">
        <w:trPr>
          <w:trHeight w:val="145"/>
        </w:trPr>
        <w:tc>
          <w:tcPr>
            <w:tcW w:w="2734" w:type="dxa"/>
            <w:gridSpan w:val="2"/>
            <w:tcBorders>
              <w:bottom w:val="single" w:sz="4" w:space="0" w:color="auto"/>
            </w:tcBorders>
            <w:shd w:val="clear" w:color="auto" w:fill="FABF8F"/>
            <w:vAlign w:val="center"/>
          </w:tcPr>
          <w:p w14:paraId="56E7CFB1" w14:textId="77777777" w:rsidR="001A63C6" w:rsidRPr="00D20051" w:rsidRDefault="001A63C6" w:rsidP="00B73377">
            <w:pPr>
              <w:pStyle w:val="ProductNames"/>
              <w:spacing w:before="40" w:after="40"/>
              <w:rPr>
                <w:rFonts w:ascii="Tahoma" w:hAnsi="Tahoma" w:cs="Tahoma"/>
                <w:sz w:val="14"/>
              </w:rPr>
            </w:pPr>
            <w:bookmarkStart w:id="212" w:name="_Toc336337943"/>
            <w:bookmarkStart w:id="213" w:name="_Toc357601077"/>
            <w:r w:rsidRPr="00D20051">
              <w:rPr>
                <w:rFonts w:ascii="Tahoma" w:hAnsi="Tahoma" w:cs="Tahoma"/>
                <w:sz w:val="14"/>
              </w:rPr>
              <w:t>Enterprise CAL Suite Bridge per Office 365 e Windows</w:t>
            </w:r>
            <w:r w:rsidR="000711C5" w:rsidRPr="00D20051">
              <w:rPr>
                <w:rFonts w:ascii="Tahoma" w:hAnsi="Tahoma" w:cs="Tahoma"/>
                <w:sz w:val="14"/>
                <w:vertAlign w:val="superscript"/>
              </w:rPr>
              <w:t>®</w:t>
            </w:r>
            <w:r w:rsidRPr="00D20051">
              <w:rPr>
                <w:rFonts w:ascii="Tahoma" w:hAnsi="Tahoma" w:cs="Tahoma"/>
                <w:sz w:val="14"/>
              </w:rPr>
              <w:t xml:space="preserve"> Intune (Utente e Dispositivo)</w:t>
            </w:r>
            <w:bookmarkEnd w:id="212"/>
            <w:bookmarkEnd w:id="213"/>
          </w:p>
        </w:tc>
        <w:tc>
          <w:tcPr>
            <w:tcW w:w="450" w:type="dxa"/>
            <w:tcBorders>
              <w:bottom w:val="single" w:sz="4" w:space="0" w:color="auto"/>
            </w:tcBorders>
            <w:shd w:val="clear" w:color="auto" w:fill="FABF8F"/>
            <w:vAlign w:val="center"/>
          </w:tcPr>
          <w:p w14:paraId="56E7CFB2" w14:textId="77777777" w:rsidR="001A63C6" w:rsidRPr="00D20051" w:rsidRDefault="001E528E" w:rsidP="00B73377">
            <w:pPr>
              <w:pStyle w:val="TableText"/>
              <w:widowControl w:val="0"/>
              <w:spacing w:before="40" w:after="40"/>
              <w:rPr>
                <w:b/>
                <w:color w:val="0000FF"/>
                <w:sz w:val="13"/>
                <w:szCs w:val="13"/>
                <w:u w:val="single"/>
              </w:rPr>
            </w:pPr>
            <w:hyperlink w:anchor="_44_Enterprise_CAL" w:history="1">
              <w:r w:rsidR="009D67C4" w:rsidRPr="00D20051">
                <w:rPr>
                  <w:rStyle w:val="Hyperlink"/>
                  <w:b/>
                  <w:sz w:val="13"/>
                  <w:szCs w:val="13"/>
                </w:rPr>
                <w:t>44</w:t>
              </w:r>
            </w:hyperlink>
          </w:p>
        </w:tc>
        <w:tc>
          <w:tcPr>
            <w:tcW w:w="450" w:type="dxa"/>
            <w:tcBorders>
              <w:bottom w:val="single" w:sz="4" w:space="0" w:color="auto"/>
            </w:tcBorders>
            <w:shd w:val="clear" w:color="auto" w:fill="FABF8F"/>
            <w:vAlign w:val="center"/>
          </w:tcPr>
          <w:p w14:paraId="56E7CFB3"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56E7CFB4"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E7CFB5"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14:paraId="56E7CFB6"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14:paraId="56E7CFB7"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14:paraId="56E7CFB8"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14:paraId="56E7CFB9"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14:paraId="56E7CFBA" w14:textId="77777777" w:rsidR="001A63C6" w:rsidRPr="00D20051" w:rsidRDefault="001A63C6" w:rsidP="00B73377">
            <w:pPr>
              <w:pStyle w:val="TableText"/>
              <w:widowControl w:val="0"/>
              <w:spacing w:before="40" w:after="4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14:paraId="56E7CFBB"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56E7CFBC"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14:paraId="56E7CFBD"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56E7CFBE"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56E7CFBF"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56E7CFC0"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E7CFC1"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E</w:t>
            </w:r>
          </w:p>
        </w:tc>
        <w:tc>
          <w:tcPr>
            <w:tcW w:w="450" w:type="dxa"/>
            <w:tcBorders>
              <w:bottom w:val="single" w:sz="4" w:space="0" w:color="auto"/>
            </w:tcBorders>
            <w:shd w:val="clear" w:color="auto" w:fill="FABF8F"/>
            <w:vAlign w:val="center"/>
          </w:tcPr>
          <w:p w14:paraId="56E7CFC2" w14:textId="77777777" w:rsidR="001A63C6" w:rsidRPr="00D20051"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56E7CFC3" w14:textId="77777777" w:rsidR="001A63C6" w:rsidRPr="00D20051" w:rsidRDefault="001A63C6" w:rsidP="00B73377">
            <w:pPr>
              <w:pStyle w:val="TableText"/>
              <w:widowControl w:val="0"/>
              <w:spacing w:before="40" w:after="40"/>
              <w:rPr>
                <w:rFonts w:ascii="Tahoma" w:hAnsi="Tahoma" w:cs="Tahoma"/>
                <w:sz w:val="13"/>
              </w:rPr>
            </w:pPr>
          </w:p>
        </w:tc>
      </w:tr>
      <w:tr w:rsidR="006900D9" w:rsidRPr="00D20051" w14:paraId="56E7CFD8" w14:textId="77777777" w:rsidTr="00B73377">
        <w:trPr>
          <w:trHeight w:val="278"/>
        </w:trPr>
        <w:tc>
          <w:tcPr>
            <w:tcW w:w="2734" w:type="dxa"/>
            <w:gridSpan w:val="2"/>
            <w:tcBorders>
              <w:bottom w:val="single" w:sz="4" w:space="0" w:color="auto"/>
            </w:tcBorders>
            <w:shd w:val="clear" w:color="auto" w:fill="auto"/>
            <w:vAlign w:val="center"/>
          </w:tcPr>
          <w:p w14:paraId="56E7CFC5" w14:textId="77777777" w:rsidR="001A63C6" w:rsidRPr="00D20051" w:rsidRDefault="001A63C6" w:rsidP="00B73377">
            <w:pPr>
              <w:pStyle w:val="ProductNames"/>
              <w:spacing w:before="40" w:after="40"/>
              <w:rPr>
                <w:rFonts w:ascii="Tahoma" w:hAnsi="Tahoma" w:cs="Tahoma"/>
                <w:sz w:val="14"/>
              </w:rPr>
            </w:pPr>
            <w:bookmarkStart w:id="214" w:name="_Toc336337944"/>
            <w:bookmarkStart w:id="215" w:name="_Toc357601078"/>
            <w:r w:rsidRPr="00D20051">
              <w:rPr>
                <w:rFonts w:ascii="Tahoma" w:hAnsi="Tahoma" w:cs="Tahoma"/>
                <w:sz w:val="14"/>
              </w:rPr>
              <w:t>Enterprise CAL Suite Bridge per Windows</w:t>
            </w:r>
            <w:r w:rsidR="000711C5" w:rsidRPr="00D20051">
              <w:rPr>
                <w:rFonts w:ascii="Tahoma" w:hAnsi="Tahoma" w:cs="Tahoma"/>
                <w:sz w:val="14"/>
                <w:vertAlign w:val="superscript"/>
              </w:rPr>
              <w:t>®</w:t>
            </w:r>
            <w:r w:rsidRPr="00D20051">
              <w:rPr>
                <w:rFonts w:ascii="Tahoma" w:hAnsi="Tahoma" w:cs="Tahoma"/>
                <w:sz w:val="14"/>
              </w:rPr>
              <w:t xml:space="preserve"> Intune (Utente e Dispositivo)</w:t>
            </w:r>
            <w:bookmarkEnd w:id="214"/>
            <w:bookmarkEnd w:id="215"/>
          </w:p>
        </w:tc>
        <w:tc>
          <w:tcPr>
            <w:tcW w:w="450" w:type="dxa"/>
            <w:tcBorders>
              <w:bottom w:val="single" w:sz="4" w:space="0" w:color="auto"/>
            </w:tcBorders>
            <w:shd w:val="clear" w:color="auto" w:fill="auto"/>
            <w:vAlign w:val="center"/>
          </w:tcPr>
          <w:p w14:paraId="56E7CFC6" w14:textId="77777777" w:rsidR="001A63C6" w:rsidRPr="00D20051" w:rsidRDefault="001E528E" w:rsidP="00B73377">
            <w:pPr>
              <w:pStyle w:val="TableText"/>
              <w:widowControl w:val="0"/>
              <w:spacing w:before="40" w:after="40"/>
              <w:rPr>
                <w:b/>
                <w:color w:val="0000FF"/>
                <w:sz w:val="13"/>
                <w:szCs w:val="13"/>
                <w:u w:val="single"/>
              </w:rPr>
            </w:pPr>
            <w:hyperlink w:anchor="_44_Enterprise_CAL" w:history="1">
              <w:r w:rsidR="009D67C4" w:rsidRPr="00D20051">
                <w:rPr>
                  <w:rStyle w:val="Hyperlink"/>
                  <w:b/>
                  <w:sz w:val="13"/>
                  <w:szCs w:val="13"/>
                </w:rPr>
                <w:t>44</w:t>
              </w:r>
            </w:hyperlink>
            <w:hyperlink w:anchor="Srv_45EntCALBridgeWinIntune" w:history="1"/>
          </w:p>
        </w:tc>
        <w:tc>
          <w:tcPr>
            <w:tcW w:w="450" w:type="dxa"/>
            <w:tcBorders>
              <w:bottom w:val="single" w:sz="4" w:space="0" w:color="auto"/>
            </w:tcBorders>
            <w:shd w:val="clear" w:color="auto" w:fill="auto"/>
            <w:vAlign w:val="center"/>
          </w:tcPr>
          <w:p w14:paraId="56E7CFC7"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04/11</w:t>
            </w:r>
          </w:p>
        </w:tc>
        <w:tc>
          <w:tcPr>
            <w:tcW w:w="360" w:type="dxa"/>
            <w:tcBorders>
              <w:bottom w:val="single" w:sz="4" w:space="0" w:color="auto"/>
              <w:right w:val="single" w:sz="18" w:space="0" w:color="auto"/>
            </w:tcBorders>
            <w:shd w:val="clear" w:color="auto" w:fill="auto"/>
            <w:vAlign w:val="center"/>
          </w:tcPr>
          <w:p w14:paraId="56E7CFC8"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6E7CFC9"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CFCA" w14:textId="77777777" w:rsidR="001A63C6" w:rsidRPr="00D20051" w:rsidRDefault="001A63C6" w:rsidP="00B73377">
            <w:pPr>
              <w:pStyle w:val="TableText"/>
              <w:widowControl w:val="0"/>
              <w:spacing w:before="40" w:after="40"/>
              <w:rPr>
                <w:rFonts w:ascii="Tahoma" w:hAnsi="Tahoma" w:cs="Tahoma"/>
                <w:bCs/>
                <w:color w:val="000000"/>
                <w:sz w:val="13"/>
              </w:rPr>
            </w:pPr>
          </w:p>
        </w:tc>
        <w:tc>
          <w:tcPr>
            <w:tcW w:w="450" w:type="dxa"/>
            <w:tcBorders>
              <w:bottom w:val="single" w:sz="4" w:space="0" w:color="auto"/>
            </w:tcBorders>
            <w:shd w:val="clear" w:color="auto" w:fill="auto"/>
            <w:vAlign w:val="center"/>
          </w:tcPr>
          <w:p w14:paraId="56E7CFCB" w14:textId="77777777" w:rsidR="001A63C6" w:rsidRPr="00D20051" w:rsidRDefault="001A63C6" w:rsidP="00B73377">
            <w:pPr>
              <w:pStyle w:val="TableText"/>
              <w:widowControl w:val="0"/>
              <w:spacing w:before="40" w:after="40"/>
              <w:rPr>
                <w:rFonts w:ascii="Tahoma" w:hAnsi="Tahoma" w:cs="Tahoma"/>
                <w:bCs/>
                <w:color w:val="000000"/>
                <w:sz w:val="13"/>
              </w:rPr>
            </w:pPr>
          </w:p>
        </w:tc>
        <w:tc>
          <w:tcPr>
            <w:tcW w:w="450" w:type="dxa"/>
            <w:tcBorders>
              <w:bottom w:val="single" w:sz="4" w:space="0" w:color="auto"/>
            </w:tcBorders>
            <w:shd w:val="clear" w:color="auto" w:fill="auto"/>
            <w:vAlign w:val="center"/>
          </w:tcPr>
          <w:p w14:paraId="56E7CFCC" w14:textId="77777777" w:rsidR="001A63C6" w:rsidRPr="00D20051" w:rsidRDefault="001A63C6" w:rsidP="00B73377">
            <w:pPr>
              <w:pStyle w:val="TableText"/>
              <w:widowControl w:val="0"/>
              <w:spacing w:before="40" w:after="40"/>
              <w:rPr>
                <w:rFonts w:ascii="Tahoma" w:hAnsi="Tahoma" w:cs="Tahoma"/>
                <w:bCs/>
                <w:color w:val="000000"/>
                <w:sz w:val="13"/>
              </w:rPr>
            </w:pPr>
          </w:p>
        </w:tc>
        <w:tc>
          <w:tcPr>
            <w:tcW w:w="450" w:type="dxa"/>
            <w:tcBorders>
              <w:bottom w:val="single" w:sz="4" w:space="0" w:color="auto"/>
            </w:tcBorders>
            <w:shd w:val="clear" w:color="auto" w:fill="auto"/>
            <w:vAlign w:val="center"/>
          </w:tcPr>
          <w:p w14:paraId="56E7CFCD" w14:textId="77777777" w:rsidR="001A63C6" w:rsidRPr="00D20051" w:rsidRDefault="001A63C6" w:rsidP="00B73377">
            <w:pPr>
              <w:pStyle w:val="TableText"/>
              <w:widowControl w:val="0"/>
              <w:spacing w:before="40" w:after="40"/>
              <w:rPr>
                <w:rFonts w:ascii="Tahoma" w:hAnsi="Tahoma" w:cs="Tahoma"/>
                <w:bCs/>
                <w:color w:val="000000"/>
                <w:sz w:val="13"/>
              </w:rPr>
            </w:pPr>
          </w:p>
        </w:tc>
        <w:tc>
          <w:tcPr>
            <w:tcW w:w="450" w:type="dxa"/>
            <w:tcBorders>
              <w:bottom w:val="single" w:sz="4" w:space="0" w:color="auto"/>
            </w:tcBorders>
            <w:shd w:val="clear" w:color="auto" w:fill="auto"/>
            <w:vAlign w:val="center"/>
          </w:tcPr>
          <w:p w14:paraId="56E7CFCE" w14:textId="77777777" w:rsidR="001A63C6" w:rsidRPr="00D20051" w:rsidRDefault="001A63C6" w:rsidP="00B73377">
            <w:pPr>
              <w:pStyle w:val="TableText"/>
              <w:widowControl w:val="0"/>
              <w:spacing w:before="40" w:after="40"/>
              <w:rPr>
                <w:rFonts w:ascii="Tahoma" w:hAnsi="Tahoma" w:cs="Tahoma"/>
                <w:bCs/>
                <w:color w:val="000000"/>
                <w:sz w:val="13"/>
              </w:rPr>
            </w:pPr>
          </w:p>
        </w:tc>
        <w:tc>
          <w:tcPr>
            <w:tcW w:w="360" w:type="dxa"/>
            <w:tcBorders>
              <w:bottom w:val="single" w:sz="4" w:space="0" w:color="auto"/>
              <w:right w:val="single" w:sz="18" w:space="0" w:color="auto"/>
            </w:tcBorders>
            <w:shd w:val="clear" w:color="auto" w:fill="auto"/>
            <w:vAlign w:val="center"/>
          </w:tcPr>
          <w:p w14:paraId="56E7CFCF"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6E7CFD0"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CFD1"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CFD2"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CFD3"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CFD4"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E7CFD5"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CFD6" w14:textId="77777777" w:rsidR="001A63C6" w:rsidRPr="00D20051"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14:paraId="56E7CFD7" w14:textId="77777777" w:rsidR="001A63C6" w:rsidRPr="00D20051" w:rsidRDefault="001A63C6" w:rsidP="00B73377">
            <w:pPr>
              <w:pStyle w:val="TableText"/>
              <w:widowControl w:val="0"/>
              <w:spacing w:before="40" w:after="40"/>
              <w:rPr>
                <w:rFonts w:ascii="Tahoma" w:hAnsi="Tahoma" w:cs="Tahoma"/>
                <w:sz w:val="13"/>
              </w:rPr>
            </w:pPr>
          </w:p>
        </w:tc>
      </w:tr>
      <w:tr w:rsidR="00B33D0E" w:rsidRPr="00D20051" w14:paraId="56E7CFEC" w14:textId="77777777" w:rsidTr="00B73377">
        <w:trPr>
          <w:trHeight w:val="145"/>
        </w:trPr>
        <w:tc>
          <w:tcPr>
            <w:tcW w:w="2734" w:type="dxa"/>
            <w:gridSpan w:val="2"/>
            <w:tcBorders>
              <w:bottom w:val="single" w:sz="4" w:space="0" w:color="auto"/>
            </w:tcBorders>
            <w:shd w:val="clear" w:color="auto" w:fill="FABF8F"/>
            <w:vAlign w:val="center"/>
          </w:tcPr>
          <w:p w14:paraId="56E7CFD9" w14:textId="77777777" w:rsidR="001A63C6" w:rsidRPr="00D20051" w:rsidRDefault="001A63C6" w:rsidP="00B73377">
            <w:pPr>
              <w:pStyle w:val="ProductNames"/>
              <w:spacing w:before="40" w:after="40"/>
              <w:rPr>
                <w:rFonts w:ascii="Tahoma" w:hAnsi="Tahoma" w:cs="Tahoma"/>
                <w:sz w:val="14"/>
              </w:rPr>
            </w:pPr>
            <w:bookmarkStart w:id="216" w:name="_Toc336337945"/>
            <w:bookmarkStart w:id="217" w:name="_Toc357601079"/>
            <w:r w:rsidRPr="00D20051">
              <w:rPr>
                <w:rFonts w:ascii="Tahoma" w:hAnsi="Tahoma" w:cs="Tahoma"/>
                <w:sz w:val="14"/>
              </w:rPr>
              <w:t>Enterprise CAL Suite (Utente e Dispositivo)</w:t>
            </w:r>
            <w:bookmarkEnd w:id="216"/>
            <w:bookmarkEnd w:id="217"/>
            <w:r w:rsidRPr="00D20051">
              <w:rPr>
                <w:rFonts w:ascii="Tahoma" w:hAnsi="Tahoma" w:cs="Tahoma"/>
                <w:sz w:val="14"/>
              </w:rPr>
              <w:t xml:space="preserve"> </w:t>
            </w:r>
          </w:p>
        </w:tc>
        <w:tc>
          <w:tcPr>
            <w:tcW w:w="450" w:type="dxa"/>
            <w:tcBorders>
              <w:bottom w:val="single" w:sz="4" w:space="0" w:color="auto"/>
            </w:tcBorders>
            <w:shd w:val="clear" w:color="auto" w:fill="FABF8F"/>
            <w:vAlign w:val="center"/>
          </w:tcPr>
          <w:p w14:paraId="56E7CFDA" w14:textId="77777777" w:rsidR="001A63C6" w:rsidRPr="00D20051" w:rsidRDefault="001E528E" w:rsidP="00B73377">
            <w:pPr>
              <w:pStyle w:val="TableText"/>
              <w:widowControl w:val="0"/>
              <w:spacing w:before="40" w:after="40"/>
              <w:rPr>
                <w:rStyle w:val="EndnoteReference"/>
                <w:color w:val="0000FF"/>
                <w:sz w:val="13"/>
                <w:szCs w:val="13"/>
                <w:u w:val="single"/>
              </w:rPr>
            </w:pPr>
            <w:hyperlink w:anchor="_45_Enterprise_CAL" w:history="1">
              <w:r w:rsidR="002D5731" w:rsidRPr="00D20051">
                <w:rPr>
                  <w:rStyle w:val="Hyperlink"/>
                  <w:b/>
                  <w:sz w:val="13"/>
                  <w:szCs w:val="13"/>
                </w:rPr>
                <w:t>45</w:t>
              </w:r>
            </w:hyperlink>
          </w:p>
        </w:tc>
        <w:tc>
          <w:tcPr>
            <w:tcW w:w="450" w:type="dxa"/>
            <w:tcBorders>
              <w:bottom w:val="single" w:sz="4" w:space="0" w:color="auto"/>
            </w:tcBorders>
            <w:shd w:val="clear" w:color="auto" w:fill="FABF8F"/>
            <w:vAlign w:val="center"/>
          </w:tcPr>
          <w:p w14:paraId="56E7CFDB"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10/06</w:t>
            </w:r>
          </w:p>
        </w:tc>
        <w:tc>
          <w:tcPr>
            <w:tcW w:w="360" w:type="dxa"/>
            <w:tcBorders>
              <w:bottom w:val="single" w:sz="4" w:space="0" w:color="auto"/>
              <w:right w:val="single" w:sz="18" w:space="0" w:color="auto"/>
            </w:tcBorders>
            <w:shd w:val="clear" w:color="auto" w:fill="FABF8F"/>
            <w:vAlign w:val="center"/>
          </w:tcPr>
          <w:p w14:paraId="56E7CFDC"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E7CFDD"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CFDE"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bCs/>
                <w:color w:val="000000"/>
                <w:sz w:val="13"/>
              </w:rPr>
              <w:t>13</w:t>
            </w:r>
          </w:p>
        </w:tc>
        <w:tc>
          <w:tcPr>
            <w:tcW w:w="450" w:type="dxa"/>
            <w:tcBorders>
              <w:bottom w:val="single" w:sz="4" w:space="0" w:color="auto"/>
            </w:tcBorders>
            <w:shd w:val="clear" w:color="auto" w:fill="FABF8F"/>
            <w:vAlign w:val="center"/>
          </w:tcPr>
          <w:p w14:paraId="56E7CFDF"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bCs/>
                <w:color w:val="000000"/>
                <w:sz w:val="13"/>
              </w:rPr>
              <w:t>10</w:t>
            </w:r>
          </w:p>
        </w:tc>
        <w:tc>
          <w:tcPr>
            <w:tcW w:w="450" w:type="dxa"/>
            <w:tcBorders>
              <w:bottom w:val="single" w:sz="4" w:space="0" w:color="auto"/>
            </w:tcBorders>
            <w:shd w:val="clear" w:color="auto" w:fill="FABF8F"/>
            <w:vAlign w:val="center"/>
          </w:tcPr>
          <w:p w14:paraId="56E7CFE0"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bCs/>
                <w:color w:val="000000"/>
                <w:sz w:val="13"/>
              </w:rPr>
              <w:t>8</w:t>
            </w:r>
          </w:p>
        </w:tc>
        <w:tc>
          <w:tcPr>
            <w:tcW w:w="450" w:type="dxa"/>
            <w:tcBorders>
              <w:bottom w:val="single" w:sz="4" w:space="0" w:color="auto"/>
            </w:tcBorders>
            <w:shd w:val="clear" w:color="auto" w:fill="FABF8F"/>
            <w:vAlign w:val="center"/>
          </w:tcPr>
          <w:p w14:paraId="56E7CFE1"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bCs/>
                <w:color w:val="000000"/>
                <w:sz w:val="13"/>
              </w:rPr>
              <w:t>8</w:t>
            </w:r>
          </w:p>
        </w:tc>
        <w:tc>
          <w:tcPr>
            <w:tcW w:w="450" w:type="dxa"/>
            <w:tcBorders>
              <w:bottom w:val="single" w:sz="4" w:space="0" w:color="auto"/>
            </w:tcBorders>
            <w:shd w:val="clear" w:color="auto" w:fill="FABF8F"/>
            <w:vAlign w:val="center"/>
          </w:tcPr>
          <w:p w14:paraId="56E7CFE2"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bCs/>
                <w:color w:val="000000"/>
                <w:sz w:val="13"/>
              </w:rPr>
              <w:t>5</w:t>
            </w:r>
          </w:p>
        </w:tc>
        <w:tc>
          <w:tcPr>
            <w:tcW w:w="360" w:type="dxa"/>
            <w:tcBorders>
              <w:bottom w:val="single" w:sz="4" w:space="0" w:color="auto"/>
              <w:right w:val="single" w:sz="18" w:space="0" w:color="auto"/>
            </w:tcBorders>
            <w:shd w:val="clear" w:color="auto" w:fill="FABF8F"/>
            <w:vAlign w:val="center"/>
          </w:tcPr>
          <w:p w14:paraId="56E7CFE3"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color w:val="000000"/>
                <w:sz w:val="13"/>
              </w:rPr>
              <w:t>3</w:t>
            </w:r>
          </w:p>
        </w:tc>
        <w:tc>
          <w:tcPr>
            <w:tcW w:w="450" w:type="dxa"/>
            <w:tcBorders>
              <w:left w:val="single" w:sz="18" w:space="0" w:color="auto"/>
              <w:bottom w:val="single" w:sz="4" w:space="0" w:color="auto"/>
            </w:tcBorders>
            <w:shd w:val="clear" w:color="auto" w:fill="FABF8F"/>
            <w:vAlign w:val="center"/>
          </w:tcPr>
          <w:p w14:paraId="56E7CFE4"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CFE5"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CFE6"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CFE7"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 E</w:t>
            </w:r>
          </w:p>
        </w:tc>
        <w:tc>
          <w:tcPr>
            <w:tcW w:w="450" w:type="dxa"/>
            <w:tcBorders>
              <w:bottom w:val="single" w:sz="4" w:space="0" w:color="auto"/>
              <w:right w:val="single" w:sz="18" w:space="0" w:color="auto"/>
            </w:tcBorders>
            <w:shd w:val="clear" w:color="auto" w:fill="FABF8F"/>
            <w:vAlign w:val="center"/>
          </w:tcPr>
          <w:p w14:paraId="56E7CFE8"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56E7CFE9"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E, P</w:t>
            </w:r>
          </w:p>
        </w:tc>
        <w:tc>
          <w:tcPr>
            <w:tcW w:w="450" w:type="dxa"/>
            <w:tcBorders>
              <w:bottom w:val="single" w:sz="4" w:space="0" w:color="auto"/>
            </w:tcBorders>
            <w:shd w:val="clear" w:color="auto" w:fill="FABF8F"/>
            <w:vAlign w:val="center"/>
          </w:tcPr>
          <w:p w14:paraId="56E7CFEA"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E, ST</w:t>
            </w:r>
          </w:p>
        </w:tc>
        <w:tc>
          <w:tcPr>
            <w:tcW w:w="540" w:type="dxa"/>
            <w:tcBorders>
              <w:bottom w:val="single" w:sz="4" w:space="0" w:color="auto"/>
            </w:tcBorders>
            <w:shd w:val="clear" w:color="auto" w:fill="FABF8F"/>
            <w:vAlign w:val="center"/>
          </w:tcPr>
          <w:p w14:paraId="56E7CFEB" w14:textId="77777777" w:rsidR="001A63C6" w:rsidRPr="00D20051" w:rsidRDefault="001A63C6" w:rsidP="00B73377">
            <w:pPr>
              <w:pStyle w:val="TableText"/>
              <w:widowControl w:val="0"/>
              <w:spacing w:before="40" w:after="40"/>
              <w:rPr>
                <w:rFonts w:ascii="Tahoma" w:hAnsi="Tahoma" w:cs="Tahoma"/>
                <w:sz w:val="13"/>
              </w:rPr>
            </w:pPr>
          </w:p>
        </w:tc>
      </w:tr>
      <w:tr w:rsidR="006900D9" w:rsidRPr="00D20051" w14:paraId="56E7D000" w14:textId="77777777" w:rsidTr="00B73377">
        <w:trPr>
          <w:trHeight w:val="145"/>
        </w:trPr>
        <w:tc>
          <w:tcPr>
            <w:tcW w:w="2734" w:type="dxa"/>
            <w:gridSpan w:val="2"/>
            <w:tcBorders>
              <w:bottom w:val="single" w:sz="4" w:space="0" w:color="auto"/>
            </w:tcBorders>
            <w:shd w:val="clear" w:color="auto" w:fill="auto"/>
            <w:vAlign w:val="center"/>
          </w:tcPr>
          <w:p w14:paraId="56E7CFED" w14:textId="77777777" w:rsidR="001A63C6" w:rsidRPr="00D20051" w:rsidRDefault="001A63C6" w:rsidP="00B73377">
            <w:pPr>
              <w:pStyle w:val="ProductNames"/>
              <w:spacing w:before="40" w:after="40"/>
              <w:rPr>
                <w:rFonts w:ascii="Tahoma" w:hAnsi="Tahoma" w:cs="Tahoma"/>
                <w:sz w:val="14"/>
              </w:rPr>
            </w:pPr>
            <w:bookmarkStart w:id="218" w:name="_Toc357601080"/>
            <w:r w:rsidRPr="00D20051">
              <w:rPr>
                <w:rFonts w:ascii="Tahoma" w:hAnsi="Tahoma" w:cs="Tahoma"/>
                <w:sz w:val="14"/>
              </w:rPr>
              <w:t>Enterprise CAL per Exchange 2013 con</w:t>
            </w:r>
            <w:r w:rsidR="00B73377" w:rsidRPr="00D20051">
              <w:rPr>
                <w:rFonts w:ascii="Tahoma" w:hAnsi="Tahoma" w:cs="Tahoma"/>
                <w:sz w:val="14"/>
              </w:rPr>
              <w:t> </w:t>
            </w:r>
            <w:r w:rsidRPr="00D20051">
              <w:rPr>
                <w:rFonts w:ascii="Tahoma" w:hAnsi="Tahoma" w:cs="Tahoma"/>
                <w:sz w:val="14"/>
              </w:rPr>
              <w:t>Servizi</w:t>
            </w:r>
            <w:bookmarkEnd w:id="218"/>
          </w:p>
        </w:tc>
        <w:tc>
          <w:tcPr>
            <w:tcW w:w="450" w:type="dxa"/>
            <w:tcBorders>
              <w:bottom w:val="single" w:sz="4" w:space="0" w:color="auto"/>
            </w:tcBorders>
            <w:shd w:val="clear" w:color="auto" w:fill="auto"/>
            <w:vAlign w:val="center"/>
          </w:tcPr>
          <w:p w14:paraId="56E7CFEE" w14:textId="77777777" w:rsidR="001A63C6" w:rsidRPr="00D20051" w:rsidRDefault="001E528E" w:rsidP="00B73377">
            <w:pPr>
              <w:pStyle w:val="TableText"/>
              <w:widowControl w:val="0"/>
              <w:spacing w:before="40" w:after="40"/>
              <w:rPr>
                <w:b/>
                <w:sz w:val="13"/>
                <w:szCs w:val="13"/>
                <w:u w:val="single"/>
              </w:rPr>
            </w:pPr>
            <w:hyperlink w:anchor="_46_Exchange_Enterprise" w:history="1">
              <w:r w:rsidR="00882C85" w:rsidRPr="00882C85">
                <w:rPr>
                  <w:rStyle w:val="Hyperlink"/>
                  <w:b/>
                  <w:sz w:val="13"/>
                  <w:szCs w:val="13"/>
                </w:rPr>
                <w:t>46</w:t>
              </w:r>
            </w:hyperlink>
          </w:p>
        </w:tc>
        <w:tc>
          <w:tcPr>
            <w:tcW w:w="450" w:type="dxa"/>
            <w:tcBorders>
              <w:bottom w:val="single" w:sz="4" w:space="0" w:color="auto"/>
            </w:tcBorders>
            <w:shd w:val="clear" w:color="auto" w:fill="auto"/>
            <w:vAlign w:val="center"/>
          </w:tcPr>
          <w:p w14:paraId="56E7CFEF"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14:paraId="56E7CFF0"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6E7CFF1"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bottom w:val="single" w:sz="4" w:space="0" w:color="auto"/>
            </w:tcBorders>
            <w:shd w:val="clear" w:color="auto" w:fill="auto"/>
            <w:vAlign w:val="center"/>
          </w:tcPr>
          <w:p w14:paraId="56E7CFF2" w14:textId="77777777" w:rsidR="001A63C6" w:rsidRPr="00D20051" w:rsidRDefault="001A63C6" w:rsidP="00B73377">
            <w:pPr>
              <w:pStyle w:val="TableText"/>
              <w:widowControl w:val="0"/>
              <w:spacing w:before="40" w:after="40"/>
              <w:rPr>
                <w:rFonts w:ascii="Tahoma" w:hAnsi="Tahoma" w:cs="Tahoma"/>
                <w:bCs/>
                <w:color w:val="000000"/>
                <w:sz w:val="13"/>
              </w:rPr>
            </w:pPr>
            <w:r w:rsidRPr="00D20051">
              <w:rPr>
                <w:rFonts w:ascii="Tahoma" w:hAnsi="Tahoma" w:cs="Tahoma"/>
                <w:bCs/>
                <w:color w:val="000000"/>
                <w:sz w:val="13"/>
              </w:rPr>
              <w:t>3</w:t>
            </w:r>
          </w:p>
        </w:tc>
        <w:tc>
          <w:tcPr>
            <w:tcW w:w="450" w:type="dxa"/>
            <w:tcBorders>
              <w:bottom w:val="single" w:sz="4" w:space="0" w:color="auto"/>
            </w:tcBorders>
            <w:shd w:val="clear" w:color="auto" w:fill="auto"/>
            <w:vAlign w:val="center"/>
          </w:tcPr>
          <w:p w14:paraId="56E7CFF3" w14:textId="77777777" w:rsidR="001A63C6" w:rsidRPr="00D20051" w:rsidRDefault="001A63C6" w:rsidP="00B73377">
            <w:pPr>
              <w:pStyle w:val="TableText"/>
              <w:widowControl w:val="0"/>
              <w:spacing w:before="40" w:after="40"/>
              <w:rPr>
                <w:rFonts w:ascii="Tahoma" w:hAnsi="Tahoma" w:cs="Tahoma"/>
                <w:bCs/>
                <w:color w:val="000000"/>
                <w:sz w:val="13"/>
              </w:rPr>
            </w:pPr>
            <w:r w:rsidRPr="00D20051">
              <w:rPr>
                <w:rFonts w:ascii="Tahoma" w:hAnsi="Tahoma" w:cs="Tahoma"/>
                <w:bCs/>
                <w:color w:val="000000"/>
                <w:sz w:val="13"/>
              </w:rPr>
              <w:t>2</w:t>
            </w:r>
          </w:p>
        </w:tc>
        <w:tc>
          <w:tcPr>
            <w:tcW w:w="450" w:type="dxa"/>
            <w:tcBorders>
              <w:bottom w:val="single" w:sz="4" w:space="0" w:color="auto"/>
            </w:tcBorders>
            <w:shd w:val="clear" w:color="auto" w:fill="auto"/>
            <w:vAlign w:val="center"/>
          </w:tcPr>
          <w:p w14:paraId="56E7CFF4" w14:textId="77777777" w:rsidR="001A63C6" w:rsidRPr="00D20051" w:rsidRDefault="001A63C6" w:rsidP="00B73377">
            <w:pPr>
              <w:pStyle w:val="TableText"/>
              <w:widowControl w:val="0"/>
              <w:spacing w:before="40" w:after="40"/>
              <w:rPr>
                <w:rFonts w:ascii="Tahoma" w:hAnsi="Tahoma" w:cs="Tahoma"/>
                <w:bCs/>
                <w:color w:val="000000"/>
                <w:sz w:val="13"/>
              </w:rPr>
            </w:pPr>
            <w:r w:rsidRPr="00D20051">
              <w:rPr>
                <w:rFonts w:ascii="Tahoma" w:hAnsi="Tahoma" w:cs="Tahoma"/>
                <w:bCs/>
                <w:color w:val="000000"/>
                <w:sz w:val="13"/>
              </w:rPr>
              <w:t>2</w:t>
            </w:r>
          </w:p>
        </w:tc>
        <w:tc>
          <w:tcPr>
            <w:tcW w:w="450" w:type="dxa"/>
            <w:tcBorders>
              <w:bottom w:val="single" w:sz="4" w:space="0" w:color="auto"/>
            </w:tcBorders>
            <w:shd w:val="clear" w:color="auto" w:fill="auto"/>
            <w:vAlign w:val="center"/>
          </w:tcPr>
          <w:p w14:paraId="56E7CFF5" w14:textId="77777777" w:rsidR="001A63C6" w:rsidRPr="00D20051" w:rsidRDefault="001A63C6" w:rsidP="00B73377">
            <w:pPr>
              <w:pStyle w:val="TableText"/>
              <w:widowControl w:val="0"/>
              <w:spacing w:before="40" w:after="40"/>
              <w:rPr>
                <w:rFonts w:ascii="Tahoma" w:hAnsi="Tahoma" w:cs="Tahoma"/>
                <w:bCs/>
                <w:color w:val="000000"/>
                <w:sz w:val="13"/>
              </w:rPr>
            </w:pPr>
            <w:r w:rsidRPr="00D20051">
              <w:rPr>
                <w:rFonts w:ascii="Tahoma" w:hAnsi="Tahoma" w:cs="Tahoma"/>
                <w:bCs/>
                <w:color w:val="000000"/>
                <w:sz w:val="13"/>
              </w:rPr>
              <w:t>2</w:t>
            </w:r>
          </w:p>
        </w:tc>
        <w:tc>
          <w:tcPr>
            <w:tcW w:w="450" w:type="dxa"/>
            <w:tcBorders>
              <w:bottom w:val="single" w:sz="4" w:space="0" w:color="auto"/>
            </w:tcBorders>
            <w:shd w:val="clear" w:color="auto" w:fill="auto"/>
            <w:vAlign w:val="center"/>
          </w:tcPr>
          <w:p w14:paraId="56E7CFF6" w14:textId="77777777" w:rsidR="001A63C6" w:rsidRPr="00D20051" w:rsidRDefault="001A63C6" w:rsidP="00B73377">
            <w:pPr>
              <w:pStyle w:val="TableText"/>
              <w:widowControl w:val="0"/>
              <w:spacing w:before="40" w:after="40"/>
              <w:rPr>
                <w:rFonts w:ascii="Tahoma" w:hAnsi="Tahoma" w:cs="Tahoma"/>
                <w:bCs/>
                <w:color w:val="000000"/>
                <w:sz w:val="13"/>
              </w:rPr>
            </w:pPr>
            <w:r w:rsidRPr="00D20051">
              <w:rPr>
                <w:rFonts w:ascii="Tahoma" w:hAnsi="Tahoma" w:cs="Tahoma"/>
                <w:bCs/>
                <w:color w:val="000000"/>
                <w:sz w:val="13"/>
              </w:rPr>
              <w:t>1</w:t>
            </w:r>
          </w:p>
        </w:tc>
        <w:tc>
          <w:tcPr>
            <w:tcW w:w="360" w:type="dxa"/>
            <w:tcBorders>
              <w:bottom w:val="single" w:sz="4" w:space="0" w:color="auto"/>
              <w:right w:val="single" w:sz="18" w:space="0" w:color="auto"/>
            </w:tcBorders>
            <w:shd w:val="clear" w:color="auto" w:fill="auto"/>
            <w:vAlign w:val="center"/>
          </w:tcPr>
          <w:p w14:paraId="56E7CFF7"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56E7CFF8"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CFF9"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CFFA"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CFFB"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6E7CFFC"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E7CFFD"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P</w:t>
            </w:r>
          </w:p>
        </w:tc>
        <w:tc>
          <w:tcPr>
            <w:tcW w:w="450" w:type="dxa"/>
            <w:tcBorders>
              <w:bottom w:val="single" w:sz="4" w:space="0" w:color="auto"/>
            </w:tcBorders>
            <w:shd w:val="clear" w:color="auto" w:fill="auto"/>
            <w:vAlign w:val="center"/>
          </w:tcPr>
          <w:p w14:paraId="56E7CFFE"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540" w:type="dxa"/>
            <w:tcBorders>
              <w:bottom w:val="single" w:sz="4" w:space="0" w:color="auto"/>
            </w:tcBorders>
            <w:shd w:val="clear" w:color="auto" w:fill="auto"/>
            <w:vAlign w:val="center"/>
          </w:tcPr>
          <w:p w14:paraId="56E7CFFF" w14:textId="77777777" w:rsidR="001A63C6" w:rsidRPr="00D20051" w:rsidRDefault="001A63C6" w:rsidP="00B73377">
            <w:pPr>
              <w:pStyle w:val="TableText"/>
              <w:widowControl w:val="0"/>
              <w:spacing w:before="40" w:after="40"/>
              <w:rPr>
                <w:rFonts w:ascii="Tahoma" w:hAnsi="Tahoma" w:cs="Tahoma"/>
                <w:sz w:val="13"/>
              </w:rPr>
            </w:pPr>
          </w:p>
        </w:tc>
      </w:tr>
      <w:tr w:rsidR="00B33D0E" w:rsidRPr="00D20051" w14:paraId="56E7D014" w14:textId="77777777" w:rsidTr="00B73377">
        <w:trPr>
          <w:trHeight w:val="145"/>
        </w:trPr>
        <w:tc>
          <w:tcPr>
            <w:tcW w:w="2734" w:type="dxa"/>
            <w:gridSpan w:val="2"/>
            <w:tcBorders>
              <w:bottom w:val="single" w:sz="4" w:space="0" w:color="auto"/>
            </w:tcBorders>
            <w:shd w:val="clear" w:color="auto" w:fill="FABF8F"/>
          </w:tcPr>
          <w:p w14:paraId="56E7D001" w14:textId="77777777" w:rsidR="001A63C6" w:rsidRPr="00D20051" w:rsidRDefault="001A63C6" w:rsidP="00B73377">
            <w:pPr>
              <w:pStyle w:val="Heading2"/>
              <w:spacing w:before="40" w:after="40"/>
              <w:ind w:left="0"/>
              <w:rPr>
                <w:rFonts w:ascii="Tahoma" w:hAnsi="Tahoma" w:cs="Tahoma"/>
                <w:b w:val="0"/>
                <w:sz w:val="14"/>
              </w:rPr>
            </w:pPr>
            <w:bookmarkStart w:id="219" w:name="_Toc357601081"/>
            <w:r w:rsidRPr="00D20051">
              <w:rPr>
                <w:rFonts w:ascii="Tahoma" w:hAnsi="Tahoma" w:cs="Tahoma"/>
                <w:b w:val="0"/>
                <w:sz w:val="14"/>
              </w:rPr>
              <w:t>Enterprise CAL per Exchange 2013 senza</w:t>
            </w:r>
            <w:r w:rsidR="00B73377" w:rsidRPr="00D20051">
              <w:rPr>
                <w:rFonts w:ascii="Tahoma" w:hAnsi="Tahoma" w:cs="Tahoma"/>
                <w:b w:val="0"/>
                <w:sz w:val="14"/>
              </w:rPr>
              <w:t> </w:t>
            </w:r>
            <w:r w:rsidRPr="00D20051">
              <w:rPr>
                <w:rFonts w:ascii="Tahoma" w:hAnsi="Tahoma" w:cs="Tahoma"/>
                <w:b w:val="0"/>
                <w:sz w:val="14"/>
              </w:rPr>
              <w:t>Servizi</w:t>
            </w:r>
            <w:bookmarkEnd w:id="219"/>
          </w:p>
        </w:tc>
        <w:tc>
          <w:tcPr>
            <w:tcW w:w="450" w:type="dxa"/>
            <w:tcBorders>
              <w:bottom w:val="single" w:sz="4" w:space="0" w:color="auto"/>
            </w:tcBorders>
            <w:shd w:val="clear" w:color="auto" w:fill="FABF8F"/>
            <w:vAlign w:val="center"/>
          </w:tcPr>
          <w:p w14:paraId="56E7D002" w14:textId="77777777" w:rsidR="001A63C6" w:rsidRPr="00D20051" w:rsidRDefault="001A63C6" w:rsidP="00B73377">
            <w:pPr>
              <w:pStyle w:val="TableText"/>
              <w:widowControl w:val="0"/>
              <w:spacing w:before="40" w:after="40"/>
              <w:rPr>
                <w:b/>
                <w:color w:val="0000FF"/>
                <w:sz w:val="13"/>
                <w:szCs w:val="13"/>
                <w:u w:val="single"/>
              </w:rPr>
            </w:pPr>
          </w:p>
        </w:tc>
        <w:tc>
          <w:tcPr>
            <w:tcW w:w="450" w:type="dxa"/>
            <w:tcBorders>
              <w:bottom w:val="single" w:sz="4" w:space="0" w:color="auto"/>
            </w:tcBorders>
            <w:shd w:val="clear" w:color="auto" w:fill="FABF8F"/>
            <w:vAlign w:val="center"/>
          </w:tcPr>
          <w:p w14:paraId="56E7D003"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14:paraId="56E7D004"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E7D005"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006"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007"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008"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009"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00A"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E7D00B"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00C"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bottom w:val="single" w:sz="4" w:space="0" w:color="auto"/>
            </w:tcBorders>
            <w:shd w:val="clear" w:color="auto" w:fill="FABF8F"/>
            <w:vAlign w:val="center"/>
          </w:tcPr>
          <w:p w14:paraId="56E7D00D"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56E7D00E"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6E7D00F"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6E7D010"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E7D011"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012"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AO, ST</w:t>
            </w:r>
          </w:p>
        </w:tc>
        <w:tc>
          <w:tcPr>
            <w:tcW w:w="540" w:type="dxa"/>
            <w:tcBorders>
              <w:bottom w:val="single" w:sz="4" w:space="0" w:color="auto"/>
            </w:tcBorders>
            <w:shd w:val="clear" w:color="auto" w:fill="FABF8F"/>
            <w:vAlign w:val="center"/>
          </w:tcPr>
          <w:p w14:paraId="56E7D013" w14:textId="77777777" w:rsidR="001A63C6" w:rsidRPr="00D20051" w:rsidRDefault="001A63C6" w:rsidP="00B73377">
            <w:pPr>
              <w:pStyle w:val="TableText"/>
              <w:widowControl w:val="0"/>
              <w:spacing w:before="40" w:after="40"/>
              <w:rPr>
                <w:rFonts w:ascii="Tahoma" w:hAnsi="Tahoma" w:cs="Tahoma"/>
                <w:sz w:val="13"/>
              </w:rPr>
            </w:pPr>
          </w:p>
        </w:tc>
      </w:tr>
      <w:tr w:rsidR="006900D9" w:rsidRPr="00D20051" w14:paraId="56E7D028" w14:textId="77777777" w:rsidTr="00B73377">
        <w:trPr>
          <w:trHeight w:val="145"/>
        </w:trPr>
        <w:tc>
          <w:tcPr>
            <w:tcW w:w="2734" w:type="dxa"/>
            <w:gridSpan w:val="2"/>
            <w:tcBorders>
              <w:bottom w:val="single" w:sz="4" w:space="0" w:color="auto"/>
            </w:tcBorders>
            <w:shd w:val="clear" w:color="auto" w:fill="auto"/>
          </w:tcPr>
          <w:p w14:paraId="56E7D015" w14:textId="77777777" w:rsidR="001A63C6" w:rsidRPr="00D20051" w:rsidRDefault="001A63C6" w:rsidP="00B73377">
            <w:pPr>
              <w:pStyle w:val="Heading2"/>
              <w:spacing w:before="40" w:after="40"/>
              <w:ind w:left="0"/>
              <w:rPr>
                <w:rFonts w:ascii="Tahoma" w:hAnsi="Tahoma" w:cs="Tahoma"/>
                <w:b w:val="0"/>
                <w:sz w:val="14"/>
              </w:rPr>
            </w:pPr>
            <w:bookmarkStart w:id="220" w:name="_Toc336337946"/>
            <w:bookmarkStart w:id="221" w:name="_Toc357601082"/>
            <w:r w:rsidRPr="00D20051">
              <w:rPr>
                <w:rFonts w:ascii="Tahoma" w:hAnsi="Tahoma" w:cs="Tahoma"/>
                <w:b w:val="0"/>
                <w:sz w:val="14"/>
              </w:rPr>
              <w:t>Archiviazione Exchange Online</w:t>
            </w:r>
            <w:bookmarkEnd w:id="220"/>
            <w:r w:rsidRPr="00D20051">
              <w:rPr>
                <w:rFonts w:ascii="Tahoma" w:hAnsi="Tahoma" w:cs="Tahoma"/>
                <w:b w:val="0"/>
                <w:sz w:val="14"/>
              </w:rPr>
              <w:t xml:space="preserve"> per Exchange Server A (SL per Utente)</w:t>
            </w:r>
            <w:bookmarkEnd w:id="221"/>
          </w:p>
        </w:tc>
        <w:tc>
          <w:tcPr>
            <w:tcW w:w="450" w:type="dxa"/>
            <w:tcBorders>
              <w:bottom w:val="single" w:sz="4" w:space="0" w:color="auto"/>
            </w:tcBorders>
            <w:shd w:val="clear" w:color="auto" w:fill="auto"/>
            <w:vAlign w:val="center"/>
          </w:tcPr>
          <w:p w14:paraId="56E7D016" w14:textId="77777777" w:rsidR="001A63C6" w:rsidRPr="00D20051" w:rsidRDefault="001E528E" w:rsidP="00882C85">
            <w:pPr>
              <w:pStyle w:val="TableText"/>
              <w:widowControl w:val="0"/>
              <w:spacing w:before="40" w:after="40"/>
              <w:rPr>
                <w:b/>
                <w:color w:val="0000FF"/>
                <w:sz w:val="13"/>
                <w:szCs w:val="13"/>
                <w:u w:val="single"/>
              </w:rPr>
            </w:pPr>
            <w:hyperlink w:anchor="_46_Archiviazione_Exchange" w:history="1">
              <w:r w:rsidR="002D5731" w:rsidRPr="00D20051">
                <w:rPr>
                  <w:rStyle w:val="Hyperlink"/>
                  <w:b/>
                  <w:sz w:val="13"/>
                  <w:szCs w:val="13"/>
                </w:rPr>
                <w:t>4</w:t>
              </w:r>
            </w:hyperlink>
            <w:r w:rsidR="00882C85">
              <w:rPr>
                <w:rStyle w:val="Hyperlink"/>
                <w:b/>
                <w:sz w:val="13"/>
                <w:szCs w:val="13"/>
              </w:rPr>
              <w:t>7</w:t>
            </w:r>
          </w:p>
        </w:tc>
        <w:tc>
          <w:tcPr>
            <w:tcW w:w="450" w:type="dxa"/>
            <w:tcBorders>
              <w:bottom w:val="single" w:sz="4" w:space="0" w:color="auto"/>
            </w:tcBorders>
            <w:shd w:val="clear" w:color="auto" w:fill="auto"/>
            <w:vAlign w:val="center"/>
          </w:tcPr>
          <w:p w14:paraId="56E7D017" w14:textId="77777777" w:rsidR="001A63C6" w:rsidRPr="00D20051" w:rsidDel="00876599" w:rsidRDefault="001A63C6" w:rsidP="00B73377">
            <w:pPr>
              <w:pStyle w:val="TableText"/>
              <w:widowControl w:val="0"/>
              <w:spacing w:before="40" w:after="40"/>
              <w:rPr>
                <w:rFonts w:ascii="Tahoma" w:hAnsi="Tahoma" w:cs="Tahoma"/>
                <w:sz w:val="13"/>
              </w:rPr>
            </w:pPr>
            <w:r w:rsidRPr="00D20051">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56E7D018"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6E7D019"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01A"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01B"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01C"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01D"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01E"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E7D01F"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D020"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021"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D022"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D023"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6E7D024"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E7D025"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026"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 ST</w:t>
            </w:r>
          </w:p>
        </w:tc>
        <w:tc>
          <w:tcPr>
            <w:tcW w:w="540" w:type="dxa"/>
            <w:tcBorders>
              <w:bottom w:val="single" w:sz="4" w:space="0" w:color="auto"/>
            </w:tcBorders>
            <w:shd w:val="clear" w:color="auto" w:fill="auto"/>
            <w:vAlign w:val="center"/>
          </w:tcPr>
          <w:p w14:paraId="56E7D027" w14:textId="77777777" w:rsidR="001A63C6" w:rsidRPr="00D20051" w:rsidRDefault="001A63C6" w:rsidP="00B73377">
            <w:pPr>
              <w:pStyle w:val="TableText"/>
              <w:widowControl w:val="0"/>
              <w:spacing w:before="40" w:after="40"/>
              <w:rPr>
                <w:rFonts w:ascii="Tahoma" w:hAnsi="Tahoma" w:cs="Tahoma"/>
                <w:sz w:val="13"/>
              </w:rPr>
            </w:pPr>
          </w:p>
        </w:tc>
      </w:tr>
      <w:tr w:rsidR="00B33D0E" w:rsidRPr="00D20051" w14:paraId="56E7D036" w14:textId="77777777" w:rsidTr="00B73377">
        <w:trPr>
          <w:trHeight w:val="145"/>
        </w:trPr>
        <w:tc>
          <w:tcPr>
            <w:tcW w:w="2734" w:type="dxa"/>
            <w:gridSpan w:val="2"/>
            <w:tcBorders>
              <w:bottom w:val="single" w:sz="4" w:space="0" w:color="auto"/>
            </w:tcBorders>
            <w:shd w:val="clear" w:color="auto" w:fill="FABF8F"/>
            <w:vAlign w:val="center"/>
          </w:tcPr>
          <w:p w14:paraId="56E7D029" w14:textId="77777777" w:rsidR="001A63C6" w:rsidRPr="00D20051" w:rsidRDefault="001A63C6" w:rsidP="00B73377">
            <w:pPr>
              <w:pStyle w:val="Heading3"/>
              <w:spacing w:before="40" w:after="40"/>
              <w:rPr>
                <w:rFonts w:ascii="Tahoma" w:hAnsi="Tahoma" w:cs="Tahoma"/>
                <w:b w:val="0"/>
              </w:rPr>
            </w:pPr>
            <w:bookmarkStart w:id="222" w:name="_Toc336337947"/>
            <w:bookmarkStart w:id="223" w:name="_Toc357601083"/>
            <w:r w:rsidRPr="00D20051">
              <w:rPr>
                <w:rFonts w:ascii="Tahoma" w:hAnsi="Tahoma" w:cs="Tahoma"/>
                <w:b w:val="0"/>
                <w:sz w:val="14"/>
              </w:rPr>
              <w:t>Archiviazione Exchange Online per Exchange Server A (SL per Utente)</w:t>
            </w:r>
            <w:bookmarkEnd w:id="222"/>
            <w:bookmarkEnd w:id="223"/>
          </w:p>
        </w:tc>
        <w:tc>
          <w:tcPr>
            <w:tcW w:w="450" w:type="dxa"/>
            <w:tcBorders>
              <w:bottom w:val="single" w:sz="4" w:space="0" w:color="auto"/>
            </w:tcBorders>
            <w:shd w:val="clear" w:color="auto" w:fill="FABF8F"/>
            <w:vAlign w:val="center"/>
          </w:tcPr>
          <w:p w14:paraId="56E7D02A" w14:textId="77777777" w:rsidR="001A63C6" w:rsidRPr="00D20051" w:rsidRDefault="001A63C6" w:rsidP="00B73377">
            <w:pPr>
              <w:pStyle w:val="TableText"/>
              <w:widowControl w:val="0"/>
              <w:spacing w:before="40" w:after="40"/>
              <w:rPr>
                <w:b/>
                <w:color w:val="000000"/>
                <w:sz w:val="13"/>
                <w:szCs w:val="13"/>
                <w:u w:val="single"/>
              </w:rPr>
            </w:pPr>
          </w:p>
        </w:tc>
        <w:tc>
          <w:tcPr>
            <w:tcW w:w="450" w:type="dxa"/>
            <w:tcBorders>
              <w:bottom w:val="single" w:sz="4" w:space="0" w:color="auto"/>
            </w:tcBorders>
            <w:shd w:val="clear" w:color="auto" w:fill="FABF8F"/>
            <w:vAlign w:val="center"/>
          </w:tcPr>
          <w:p w14:paraId="56E7D02B"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14:paraId="56E7D02C" w14:textId="77777777" w:rsidR="001A63C6" w:rsidRPr="00D20051" w:rsidRDefault="001A63C6" w:rsidP="00B73377">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6E7D02D"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02E"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02F"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D030"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031"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6E7D032"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E7D033"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034"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 ST (Solo EES)</w:t>
            </w:r>
          </w:p>
        </w:tc>
        <w:tc>
          <w:tcPr>
            <w:tcW w:w="540" w:type="dxa"/>
            <w:tcBorders>
              <w:bottom w:val="single" w:sz="4" w:space="0" w:color="auto"/>
            </w:tcBorders>
            <w:shd w:val="clear" w:color="auto" w:fill="FABF8F"/>
            <w:vAlign w:val="center"/>
          </w:tcPr>
          <w:p w14:paraId="56E7D035" w14:textId="77777777" w:rsidR="001A63C6" w:rsidRPr="00D20051" w:rsidRDefault="001A63C6" w:rsidP="00B73377">
            <w:pPr>
              <w:pStyle w:val="TableText"/>
              <w:widowControl w:val="0"/>
              <w:spacing w:before="40" w:after="40"/>
              <w:rPr>
                <w:rFonts w:ascii="Tahoma" w:hAnsi="Tahoma" w:cs="Tahoma"/>
                <w:sz w:val="13"/>
              </w:rPr>
            </w:pPr>
          </w:p>
        </w:tc>
      </w:tr>
      <w:tr w:rsidR="00B33D0E" w:rsidRPr="00D20051" w14:paraId="56E7D044" w14:textId="77777777" w:rsidTr="00B73377">
        <w:trPr>
          <w:trHeight w:val="145"/>
        </w:trPr>
        <w:tc>
          <w:tcPr>
            <w:tcW w:w="2734" w:type="dxa"/>
            <w:gridSpan w:val="2"/>
            <w:tcBorders>
              <w:bottom w:val="single" w:sz="4" w:space="0" w:color="auto"/>
            </w:tcBorders>
            <w:shd w:val="clear" w:color="auto" w:fill="FFFFFF" w:themeFill="background1"/>
          </w:tcPr>
          <w:p w14:paraId="56E7D037" w14:textId="77777777" w:rsidR="001A63C6" w:rsidRPr="00D20051" w:rsidRDefault="001A63C6" w:rsidP="00B73377">
            <w:pPr>
              <w:pStyle w:val="ProductNames"/>
              <w:spacing w:before="40" w:after="40"/>
              <w:rPr>
                <w:rFonts w:ascii="Tahoma" w:hAnsi="Tahoma" w:cs="Tahoma"/>
                <w:sz w:val="14"/>
              </w:rPr>
            </w:pPr>
            <w:bookmarkStart w:id="224" w:name="_Toc336337948"/>
            <w:bookmarkStart w:id="225" w:name="_Toc357601084"/>
            <w:r w:rsidRPr="00D20051">
              <w:rPr>
                <w:rFonts w:ascii="Tahoma" w:hAnsi="Tahoma" w:cs="Tahoma"/>
                <w:sz w:val="14"/>
              </w:rPr>
              <w:t>Exchange Hosted Archive (SL per Utente)</w:t>
            </w:r>
            <w:bookmarkEnd w:id="224"/>
            <w:bookmarkEnd w:id="225"/>
          </w:p>
        </w:tc>
        <w:tc>
          <w:tcPr>
            <w:tcW w:w="450" w:type="dxa"/>
            <w:tcBorders>
              <w:bottom w:val="single" w:sz="4" w:space="0" w:color="auto"/>
            </w:tcBorders>
            <w:shd w:val="clear" w:color="auto" w:fill="FFFFFF" w:themeFill="background1"/>
            <w:vAlign w:val="center"/>
          </w:tcPr>
          <w:p w14:paraId="56E7D038" w14:textId="77777777" w:rsidR="001A63C6" w:rsidRPr="00D20051" w:rsidRDefault="001E528E" w:rsidP="00882C85">
            <w:pPr>
              <w:pStyle w:val="TableText"/>
              <w:widowControl w:val="0"/>
              <w:spacing w:before="40" w:after="40"/>
              <w:rPr>
                <w:b/>
                <w:color w:val="000000"/>
                <w:sz w:val="13"/>
                <w:szCs w:val="13"/>
                <w:u w:val="single"/>
              </w:rPr>
            </w:pPr>
            <w:hyperlink w:anchor="_47_Exchange_Hosted" w:history="1">
              <w:r w:rsidR="002D5731" w:rsidRPr="00D20051">
                <w:rPr>
                  <w:rStyle w:val="Hyperlink"/>
                  <w:b/>
                  <w:sz w:val="13"/>
                  <w:szCs w:val="13"/>
                </w:rPr>
                <w:t>4</w:t>
              </w:r>
              <w:r w:rsidR="00882C85">
                <w:rPr>
                  <w:rStyle w:val="Hyperlink"/>
                  <w:b/>
                  <w:sz w:val="13"/>
                  <w:szCs w:val="13"/>
                </w:rPr>
                <w:t>8</w:t>
              </w:r>
            </w:hyperlink>
          </w:p>
        </w:tc>
        <w:tc>
          <w:tcPr>
            <w:tcW w:w="450" w:type="dxa"/>
            <w:tcBorders>
              <w:bottom w:val="single" w:sz="4" w:space="0" w:color="auto"/>
            </w:tcBorders>
            <w:shd w:val="clear" w:color="auto" w:fill="FFFFFF" w:themeFill="background1"/>
            <w:vAlign w:val="center"/>
          </w:tcPr>
          <w:p w14:paraId="56E7D039"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6E7D03A" w14:textId="77777777" w:rsidR="001A63C6" w:rsidRPr="00D20051" w:rsidRDefault="001A63C6" w:rsidP="00B73377">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14:paraId="56E7D03B"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6E7D03C"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56E7D03D"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6E7D03E"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6E7D03F"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6E7D040"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6E7D041"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56E7D042" w14:textId="77777777" w:rsidR="001A63C6" w:rsidRPr="00D20051"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FFFFF" w:themeFill="background1"/>
            <w:vAlign w:val="center"/>
          </w:tcPr>
          <w:p w14:paraId="56E7D043" w14:textId="77777777" w:rsidR="001A63C6" w:rsidRPr="00D20051" w:rsidRDefault="001A63C6" w:rsidP="00B73377">
            <w:pPr>
              <w:pStyle w:val="TableText"/>
              <w:widowControl w:val="0"/>
              <w:spacing w:before="40" w:after="40"/>
              <w:rPr>
                <w:rFonts w:ascii="Tahoma" w:hAnsi="Tahoma" w:cs="Tahoma"/>
                <w:sz w:val="13"/>
              </w:rPr>
            </w:pPr>
          </w:p>
        </w:tc>
      </w:tr>
      <w:tr w:rsidR="00B33D0E" w:rsidRPr="00D20051" w14:paraId="56E7D052" w14:textId="77777777" w:rsidTr="00B73377">
        <w:trPr>
          <w:trHeight w:val="145"/>
        </w:trPr>
        <w:tc>
          <w:tcPr>
            <w:tcW w:w="2734" w:type="dxa"/>
            <w:gridSpan w:val="2"/>
            <w:tcBorders>
              <w:bottom w:val="single" w:sz="4" w:space="0" w:color="auto"/>
            </w:tcBorders>
            <w:shd w:val="clear" w:color="auto" w:fill="FABF8F"/>
          </w:tcPr>
          <w:p w14:paraId="56E7D045" w14:textId="77777777" w:rsidR="001A63C6" w:rsidRPr="00D20051" w:rsidRDefault="001A63C6" w:rsidP="00B73377">
            <w:pPr>
              <w:pStyle w:val="ProductNames"/>
              <w:spacing w:before="40" w:after="40"/>
              <w:rPr>
                <w:rFonts w:ascii="Tahoma" w:hAnsi="Tahoma" w:cs="Tahoma"/>
                <w:sz w:val="14"/>
              </w:rPr>
            </w:pPr>
            <w:bookmarkStart w:id="226" w:name="_Toc336337949"/>
            <w:bookmarkStart w:id="227" w:name="_Toc357601085"/>
            <w:r w:rsidRPr="00D20051">
              <w:rPr>
                <w:rFonts w:ascii="Tahoma" w:hAnsi="Tahoma" w:cs="Tahoma"/>
                <w:sz w:val="14"/>
              </w:rPr>
              <w:t>Exchange Hosted Archive Extra Storage (SL per Utente)</w:t>
            </w:r>
            <w:bookmarkEnd w:id="226"/>
            <w:bookmarkEnd w:id="227"/>
          </w:p>
        </w:tc>
        <w:tc>
          <w:tcPr>
            <w:tcW w:w="450" w:type="dxa"/>
            <w:tcBorders>
              <w:bottom w:val="single" w:sz="4" w:space="0" w:color="auto"/>
            </w:tcBorders>
            <w:shd w:val="clear" w:color="auto" w:fill="FABF8F"/>
            <w:vAlign w:val="center"/>
          </w:tcPr>
          <w:p w14:paraId="56E7D046" w14:textId="77777777" w:rsidR="001A63C6" w:rsidRPr="00D20051" w:rsidRDefault="001E528E" w:rsidP="00882C85">
            <w:pPr>
              <w:pStyle w:val="TableText"/>
              <w:widowControl w:val="0"/>
              <w:spacing w:before="40" w:after="40"/>
              <w:rPr>
                <w:b/>
                <w:color w:val="000000"/>
                <w:sz w:val="13"/>
                <w:szCs w:val="13"/>
                <w:u w:val="single"/>
              </w:rPr>
            </w:pPr>
            <w:hyperlink w:anchor="_47_Exchange_Hosted" w:history="1">
              <w:r w:rsidR="009D67C4" w:rsidRPr="00D20051">
                <w:rPr>
                  <w:rStyle w:val="Hyperlink"/>
                  <w:b/>
                  <w:sz w:val="13"/>
                  <w:szCs w:val="13"/>
                </w:rPr>
                <w:t>4</w:t>
              </w:r>
            </w:hyperlink>
            <w:r w:rsidR="00882C85">
              <w:rPr>
                <w:rStyle w:val="Hyperlink"/>
                <w:b/>
                <w:sz w:val="13"/>
                <w:szCs w:val="13"/>
              </w:rPr>
              <w:t>8</w:t>
            </w:r>
          </w:p>
        </w:tc>
        <w:tc>
          <w:tcPr>
            <w:tcW w:w="450" w:type="dxa"/>
            <w:tcBorders>
              <w:bottom w:val="single" w:sz="4" w:space="0" w:color="auto"/>
            </w:tcBorders>
            <w:shd w:val="clear" w:color="auto" w:fill="FABF8F"/>
            <w:vAlign w:val="center"/>
          </w:tcPr>
          <w:p w14:paraId="56E7D047"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E7D048" w14:textId="77777777" w:rsidR="001A63C6" w:rsidRPr="00D20051" w:rsidRDefault="001A63C6" w:rsidP="00B73377">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6E7D049"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04A"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04B"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D04C"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04D"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D04E"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E7D04F"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050" w14:textId="77777777" w:rsidR="001A63C6" w:rsidRPr="00D20051"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56E7D051" w14:textId="77777777" w:rsidR="001A63C6" w:rsidRPr="00D20051" w:rsidRDefault="001A63C6" w:rsidP="00B73377">
            <w:pPr>
              <w:pStyle w:val="TableText"/>
              <w:widowControl w:val="0"/>
              <w:spacing w:before="40" w:after="40"/>
              <w:rPr>
                <w:rFonts w:ascii="Tahoma" w:hAnsi="Tahoma" w:cs="Tahoma"/>
                <w:sz w:val="13"/>
              </w:rPr>
            </w:pPr>
          </w:p>
        </w:tc>
      </w:tr>
      <w:tr w:rsidR="00B33D0E" w:rsidRPr="00D20051" w14:paraId="56E7D060" w14:textId="77777777" w:rsidTr="00B73377">
        <w:trPr>
          <w:trHeight w:val="145"/>
        </w:trPr>
        <w:tc>
          <w:tcPr>
            <w:tcW w:w="2734" w:type="dxa"/>
            <w:gridSpan w:val="2"/>
            <w:tcBorders>
              <w:bottom w:val="single" w:sz="4" w:space="0" w:color="auto"/>
            </w:tcBorders>
            <w:shd w:val="clear" w:color="auto" w:fill="FFFFFF" w:themeFill="background1"/>
          </w:tcPr>
          <w:p w14:paraId="56E7D053" w14:textId="77777777" w:rsidR="001A63C6" w:rsidRPr="00D20051" w:rsidRDefault="001A63C6" w:rsidP="00B73377">
            <w:pPr>
              <w:pStyle w:val="ProductNames"/>
              <w:spacing w:before="40" w:after="40"/>
              <w:rPr>
                <w:rFonts w:ascii="Tahoma" w:hAnsi="Tahoma" w:cs="Tahoma"/>
                <w:sz w:val="14"/>
              </w:rPr>
            </w:pPr>
            <w:bookmarkStart w:id="228" w:name="_Toc336337950"/>
            <w:bookmarkStart w:id="229" w:name="_Toc357601086"/>
            <w:r w:rsidRPr="00D20051">
              <w:rPr>
                <w:rFonts w:ascii="Tahoma" w:hAnsi="Tahoma" w:cs="Tahoma"/>
                <w:sz w:val="14"/>
              </w:rPr>
              <w:t xml:space="preserve">Exchange Hosted Encryption </w:t>
            </w:r>
            <w:r w:rsidR="00B73377" w:rsidRPr="00D20051">
              <w:rPr>
                <w:rFonts w:ascii="Tahoma" w:hAnsi="Tahoma" w:cs="Tahoma"/>
                <w:sz w:val="14"/>
              </w:rPr>
              <w:br/>
            </w:r>
            <w:r w:rsidRPr="00D20051">
              <w:rPr>
                <w:rFonts w:ascii="Tahoma" w:hAnsi="Tahoma" w:cs="Tahoma"/>
                <w:sz w:val="14"/>
              </w:rPr>
              <w:t>(SL per Utente)</w:t>
            </w:r>
            <w:bookmarkEnd w:id="228"/>
            <w:bookmarkEnd w:id="229"/>
          </w:p>
        </w:tc>
        <w:tc>
          <w:tcPr>
            <w:tcW w:w="450" w:type="dxa"/>
            <w:tcBorders>
              <w:bottom w:val="single" w:sz="4" w:space="0" w:color="auto"/>
            </w:tcBorders>
            <w:shd w:val="clear" w:color="auto" w:fill="FFFFFF" w:themeFill="background1"/>
            <w:vAlign w:val="center"/>
          </w:tcPr>
          <w:p w14:paraId="56E7D054" w14:textId="77777777" w:rsidR="001A63C6" w:rsidRPr="00D20051" w:rsidRDefault="001E528E" w:rsidP="00882C85">
            <w:pPr>
              <w:pStyle w:val="TableText"/>
              <w:widowControl w:val="0"/>
              <w:spacing w:before="40" w:after="40"/>
              <w:rPr>
                <w:rStyle w:val="EndnoteReference"/>
                <w:color w:val="000000"/>
                <w:sz w:val="13"/>
                <w:szCs w:val="13"/>
                <w:u w:val="single"/>
              </w:rPr>
            </w:pPr>
            <w:hyperlink w:anchor="_48_Exchange_Hosted" w:history="1">
              <w:r w:rsidR="002D5731" w:rsidRPr="00D20051">
                <w:rPr>
                  <w:rStyle w:val="Hyperlink"/>
                  <w:b/>
                  <w:sz w:val="13"/>
                  <w:szCs w:val="13"/>
                </w:rPr>
                <w:t>4</w:t>
              </w:r>
            </w:hyperlink>
            <w:r w:rsidR="00882C85">
              <w:rPr>
                <w:rStyle w:val="Hyperlink"/>
                <w:b/>
                <w:sz w:val="13"/>
                <w:szCs w:val="13"/>
              </w:rPr>
              <w:t>9</w:t>
            </w:r>
          </w:p>
        </w:tc>
        <w:tc>
          <w:tcPr>
            <w:tcW w:w="450" w:type="dxa"/>
            <w:tcBorders>
              <w:bottom w:val="single" w:sz="4" w:space="0" w:color="auto"/>
            </w:tcBorders>
            <w:shd w:val="clear" w:color="auto" w:fill="FFFFFF" w:themeFill="background1"/>
            <w:vAlign w:val="center"/>
          </w:tcPr>
          <w:p w14:paraId="56E7D055"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04/06</w:t>
            </w:r>
          </w:p>
        </w:tc>
        <w:tc>
          <w:tcPr>
            <w:tcW w:w="360" w:type="dxa"/>
            <w:tcBorders>
              <w:bottom w:val="single" w:sz="4" w:space="0" w:color="auto"/>
              <w:right w:val="single" w:sz="18" w:space="0" w:color="auto"/>
            </w:tcBorders>
            <w:shd w:val="clear" w:color="auto" w:fill="FFFFFF" w:themeFill="background1"/>
            <w:vAlign w:val="center"/>
          </w:tcPr>
          <w:p w14:paraId="56E7D056" w14:textId="77777777" w:rsidR="001A63C6" w:rsidRPr="00D20051" w:rsidRDefault="001A63C6" w:rsidP="00B73377">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14:paraId="56E7D057"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 punto</w:t>
            </w:r>
          </w:p>
        </w:tc>
        <w:tc>
          <w:tcPr>
            <w:tcW w:w="450" w:type="dxa"/>
            <w:tcBorders>
              <w:left w:val="single" w:sz="18" w:space="0" w:color="auto"/>
              <w:bottom w:val="single" w:sz="4" w:space="0" w:color="auto"/>
            </w:tcBorders>
            <w:shd w:val="clear" w:color="auto" w:fill="FFFFFF" w:themeFill="background1"/>
            <w:vAlign w:val="center"/>
          </w:tcPr>
          <w:p w14:paraId="56E7D058"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56E7D059"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6E7D05A"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6E7D05B"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14:paraId="56E7D05C"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6E7D05D"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P</w:t>
            </w:r>
          </w:p>
        </w:tc>
        <w:tc>
          <w:tcPr>
            <w:tcW w:w="450" w:type="dxa"/>
            <w:tcBorders>
              <w:bottom w:val="single" w:sz="4" w:space="0" w:color="auto"/>
            </w:tcBorders>
            <w:shd w:val="clear" w:color="auto" w:fill="FFFFFF" w:themeFill="background1"/>
            <w:vAlign w:val="center"/>
          </w:tcPr>
          <w:p w14:paraId="56E7D05E" w14:textId="77777777" w:rsidR="001A63C6" w:rsidRPr="00D20051"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FFFFF" w:themeFill="background1"/>
            <w:vAlign w:val="center"/>
          </w:tcPr>
          <w:p w14:paraId="56E7D05F" w14:textId="77777777" w:rsidR="001A63C6" w:rsidRPr="00D20051" w:rsidRDefault="001A63C6" w:rsidP="00B73377">
            <w:pPr>
              <w:pStyle w:val="TableText"/>
              <w:widowControl w:val="0"/>
              <w:spacing w:before="40" w:after="40"/>
              <w:rPr>
                <w:rFonts w:ascii="Tahoma" w:hAnsi="Tahoma" w:cs="Tahoma"/>
                <w:sz w:val="13"/>
              </w:rPr>
            </w:pPr>
          </w:p>
        </w:tc>
      </w:tr>
      <w:tr w:rsidR="00B33D0E" w:rsidRPr="00D20051" w14:paraId="56E7D074" w14:textId="77777777" w:rsidTr="00B73377">
        <w:trPr>
          <w:trHeight w:val="145"/>
        </w:trPr>
        <w:tc>
          <w:tcPr>
            <w:tcW w:w="2734" w:type="dxa"/>
            <w:gridSpan w:val="2"/>
            <w:tcBorders>
              <w:bottom w:val="single" w:sz="4" w:space="0" w:color="auto"/>
            </w:tcBorders>
            <w:shd w:val="clear" w:color="auto" w:fill="FABF8F"/>
            <w:vAlign w:val="center"/>
          </w:tcPr>
          <w:p w14:paraId="56E7D061" w14:textId="77777777" w:rsidR="001A63C6" w:rsidRPr="00D20051" w:rsidRDefault="001A63C6" w:rsidP="00B73377">
            <w:pPr>
              <w:pStyle w:val="Heading2"/>
              <w:spacing w:before="40" w:after="40"/>
              <w:ind w:left="0"/>
              <w:rPr>
                <w:rFonts w:ascii="Tahoma" w:hAnsi="Tahoma" w:cs="Tahoma"/>
                <w:b w:val="0"/>
                <w:sz w:val="14"/>
              </w:rPr>
            </w:pPr>
            <w:bookmarkStart w:id="230" w:name="_Toc357601087"/>
            <w:r w:rsidRPr="00D20051">
              <w:rPr>
                <w:rFonts w:ascii="Tahoma" w:hAnsi="Tahoma" w:cs="Tahoma"/>
                <w:b w:val="0"/>
                <w:sz w:val="14"/>
              </w:rPr>
              <w:t>Archiviazione Exchange Online per Exchange Online A</w:t>
            </w:r>
            <w:bookmarkEnd w:id="230"/>
          </w:p>
        </w:tc>
        <w:tc>
          <w:tcPr>
            <w:tcW w:w="450" w:type="dxa"/>
            <w:tcBorders>
              <w:bottom w:val="single" w:sz="4" w:space="0" w:color="auto"/>
            </w:tcBorders>
            <w:shd w:val="clear" w:color="auto" w:fill="FABF8F"/>
            <w:vAlign w:val="center"/>
          </w:tcPr>
          <w:p w14:paraId="56E7D062" w14:textId="77777777" w:rsidR="001A63C6" w:rsidRPr="00D20051" w:rsidRDefault="001A63C6" w:rsidP="00B73377">
            <w:pPr>
              <w:pStyle w:val="TableText"/>
              <w:widowControl w:val="0"/>
              <w:spacing w:before="40" w:after="40"/>
            </w:pPr>
          </w:p>
        </w:tc>
        <w:tc>
          <w:tcPr>
            <w:tcW w:w="450" w:type="dxa"/>
            <w:tcBorders>
              <w:bottom w:val="single" w:sz="4" w:space="0" w:color="auto"/>
            </w:tcBorders>
            <w:shd w:val="clear" w:color="auto" w:fill="FABF8F"/>
            <w:vAlign w:val="center"/>
          </w:tcPr>
          <w:p w14:paraId="56E7D063"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14:paraId="56E7D064"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E7D065"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066"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067"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068"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069"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06A"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E7D06B"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06C"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06D"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D06E"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06F"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6E7D070"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E7D071"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072"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 ST (Solo EES)</w:t>
            </w:r>
          </w:p>
        </w:tc>
        <w:tc>
          <w:tcPr>
            <w:tcW w:w="540" w:type="dxa"/>
            <w:tcBorders>
              <w:bottom w:val="single" w:sz="4" w:space="0" w:color="auto"/>
            </w:tcBorders>
            <w:shd w:val="clear" w:color="auto" w:fill="FABF8F"/>
            <w:vAlign w:val="center"/>
          </w:tcPr>
          <w:p w14:paraId="56E7D073" w14:textId="77777777" w:rsidR="001A63C6" w:rsidRPr="00D20051" w:rsidRDefault="001A63C6" w:rsidP="00B73377">
            <w:pPr>
              <w:pStyle w:val="TableText"/>
              <w:widowControl w:val="0"/>
              <w:spacing w:before="40" w:after="40"/>
              <w:rPr>
                <w:rFonts w:ascii="Tahoma" w:hAnsi="Tahoma" w:cs="Tahoma"/>
                <w:sz w:val="13"/>
              </w:rPr>
            </w:pPr>
          </w:p>
        </w:tc>
      </w:tr>
      <w:tr w:rsidR="001933C6" w:rsidRPr="00D20051" w14:paraId="56E7D088" w14:textId="77777777" w:rsidTr="00B73377">
        <w:trPr>
          <w:trHeight w:val="145"/>
        </w:trPr>
        <w:tc>
          <w:tcPr>
            <w:tcW w:w="2734" w:type="dxa"/>
            <w:gridSpan w:val="2"/>
            <w:tcBorders>
              <w:bottom w:val="single" w:sz="4" w:space="0" w:color="auto"/>
            </w:tcBorders>
            <w:shd w:val="clear" w:color="auto" w:fill="FFFFFF" w:themeFill="background1"/>
          </w:tcPr>
          <w:p w14:paraId="56E7D075" w14:textId="77777777" w:rsidR="001A63C6" w:rsidRPr="00D20051" w:rsidRDefault="001A63C6" w:rsidP="00B73377">
            <w:pPr>
              <w:pStyle w:val="Heading2"/>
              <w:spacing w:before="40" w:after="40"/>
              <w:ind w:left="0"/>
              <w:rPr>
                <w:rFonts w:ascii="Tahoma" w:hAnsi="Tahoma" w:cs="Tahoma"/>
                <w:b w:val="0"/>
                <w:sz w:val="14"/>
              </w:rPr>
            </w:pPr>
            <w:bookmarkStart w:id="231" w:name="_Toc357601088"/>
            <w:r w:rsidRPr="00D20051">
              <w:rPr>
                <w:rFonts w:ascii="Tahoma" w:hAnsi="Tahoma" w:cs="Tahoma"/>
                <w:b w:val="0"/>
                <w:sz w:val="14"/>
              </w:rPr>
              <w:t>Archiviazione Exchange Online per Exchange Online</w:t>
            </w:r>
            <w:bookmarkEnd w:id="231"/>
          </w:p>
        </w:tc>
        <w:tc>
          <w:tcPr>
            <w:tcW w:w="450" w:type="dxa"/>
            <w:tcBorders>
              <w:bottom w:val="single" w:sz="4" w:space="0" w:color="auto"/>
            </w:tcBorders>
            <w:shd w:val="clear" w:color="auto" w:fill="FFFFFF" w:themeFill="background1"/>
            <w:vAlign w:val="center"/>
          </w:tcPr>
          <w:p w14:paraId="56E7D076" w14:textId="77777777" w:rsidR="001A63C6" w:rsidRPr="00D20051" w:rsidRDefault="001A63C6" w:rsidP="00B73377">
            <w:pPr>
              <w:pStyle w:val="TableText"/>
              <w:widowControl w:val="0"/>
              <w:spacing w:before="40" w:after="40"/>
            </w:pPr>
          </w:p>
        </w:tc>
        <w:tc>
          <w:tcPr>
            <w:tcW w:w="450" w:type="dxa"/>
            <w:tcBorders>
              <w:bottom w:val="single" w:sz="4" w:space="0" w:color="auto"/>
            </w:tcBorders>
            <w:shd w:val="clear" w:color="auto" w:fill="FFFFFF" w:themeFill="background1"/>
            <w:vAlign w:val="center"/>
          </w:tcPr>
          <w:p w14:paraId="56E7D077"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03/13</w:t>
            </w:r>
          </w:p>
        </w:tc>
        <w:tc>
          <w:tcPr>
            <w:tcW w:w="360" w:type="dxa"/>
            <w:tcBorders>
              <w:bottom w:val="single" w:sz="4" w:space="0" w:color="auto"/>
              <w:right w:val="single" w:sz="18" w:space="0" w:color="auto"/>
            </w:tcBorders>
            <w:shd w:val="clear" w:color="auto" w:fill="FFFFFF" w:themeFill="background1"/>
            <w:vAlign w:val="center"/>
          </w:tcPr>
          <w:p w14:paraId="56E7D078"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56E7D079"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56E7D07A"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56E7D07B"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56E7D07C"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56E7D07D"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56E7D07E"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6E7D07F"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6E7D080"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56E7D081"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6E7D082"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6E7D083"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6E7D084"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6E7D085"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56E7D086" w14:textId="77777777" w:rsidR="001A63C6" w:rsidRPr="00D20051"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FFFFF" w:themeFill="background1"/>
            <w:vAlign w:val="center"/>
          </w:tcPr>
          <w:p w14:paraId="56E7D087" w14:textId="77777777" w:rsidR="001A63C6" w:rsidRPr="00D20051" w:rsidRDefault="001A63C6" w:rsidP="00B73377">
            <w:pPr>
              <w:pStyle w:val="TableText"/>
              <w:widowControl w:val="0"/>
              <w:spacing w:before="40" w:after="40"/>
              <w:rPr>
                <w:rFonts w:ascii="Tahoma" w:hAnsi="Tahoma" w:cs="Tahoma"/>
                <w:sz w:val="13"/>
              </w:rPr>
            </w:pPr>
          </w:p>
        </w:tc>
      </w:tr>
      <w:tr w:rsidR="00B33D0E" w:rsidRPr="00D20051" w14:paraId="56E7D09C" w14:textId="77777777" w:rsidTr="00B73377">
        <w:trPr>
          <w:trHeight w:val="145"/>
        </w:trPr>
        <w:tc>
          <w:tcPr>
            <w:tcW w:w="2734" w:type="dxa"/>
            <w:gridSpan w:val="2"/>
            <w:tcBorders>
              <w:bottom w:val="single" w:sz="4" w:space="0" w:color="auto"/>
            </w:tcBorders>
            <w:shd w:val="clear" w:color="auto" w:fill="FABF8F"/>
          </w:tcPr>
          <w:p w14:paraId="56E7D089" w14:textId="77777777" w:rsidR="001A63C6" w:rsidRPr="00D20051" w:rsidRDefault="001A63C6" w:rsidP="00B73377">
            <w:pPr>
              <w:pStyle w:val="Heading2"/>
              <w:spacing w:before="40" w:after="40"/>
              <w:ind w:left="0"/>
              <w:rPr>
                <w:rFonts w:ascii="Tahoma" w:hAnsi="Tahoma" w:cs="Tahoma"/>
                <w:b w:val="0"/>
                <w:sz w:val="14"/>
              </w:rPr>
            </w:pPr>
            <w:bookmarkStart w:id="232" w:name="_Toc336337951"/>
            <w:bookmarkStart w:id="233" w:name="_Toc357601089"/>
            <w:r w:rsidRPr="00D20051">
              <w:rPr>
                <w:rFonts w:ascii="Tahoma" w:hAnsi="Tahoma" w:cs="Tahoma"/>
                <w:b w:val="0"/>
                <w:sz w:val="14"/>
              </w:rPr>
              <w:t>Chiosco Exchange Online (SL per Utente)</w:t>
            </w:r>
            <w:bookmarkEnd w:id="232"/>
            <w:bookmarkEnd w:id="233"/>
          </w:p>
        </w:tc>
        <w:tc>
          <w:tcPr>
            <w:tcW w:w="450" w:type="dxa"/>
            <w:tcBorders>
              <w:bottom w:val="single" w:sz="4" w:space="0" w:color="auto"/>
            </w:tcBorders>
            <w:shd w:val="clear" w:color="auto" w:fill="FABF8F"/>
            <w:vAlign w:val="center"/>
          </w:tcPr>
          <w:p w14:paraId="56E7D08A" w14:textId="77777777" w:rsidR="001A63C6" w:rsidRPr="00D20051" w:rsidRDefault="001E528E" w:rsidP="00B73377">
            <w:pPr>
              <w:pStyle w:val="TableText"/>
              <w:widowControl w:val="0"/>
              <w:spacing w:before="40" w:after="40"/>
              <w:rPr>
                <w:rStyle w:val="EndnoteReference"/>
                <w:rFonts w:cs="Tahoma"/>
                <w:color w:val="000000"/>
                <w:sz w:val="13"/>
                <w:szCs w:val="13"/>
                <w:u w:val="single"/>
              </w:rPr>
            </w:pPr>
            <w:hyperlink w:anchor="_49_Exchange_Online_1" w:history="1">
              <w:r w:rsidR="00882C85">
                <w:rPr>
                  <w:rStyle w:val="Hyperlink"/>
                  <w:b/>
                  <w:sz w:val="13"/>
                  <w:szCs w:val="13"/>
                </w:rPr>
                <w:t>50</w:t>
              </w:r>
            </w:hyperlink>
          </w:p>
        </w:tc>
        <w:tc>
          <w:tcPr>
            <w:tcW w:w="450" w:type="dxa"/>
            <w:tcBorders>
              <w:bottom w:val="single" w:sz="4" w:space="0" w:color="auto"/>
            </w:tcBorders>
            <w:shd w:val="clear" w:color="auto" w:fill="FABF8F"/>
            <w:vAlign w:val="center"/>
          </w:tcPr>
          <w:p w14:paraId="56E7D08B"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56E7D08C"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E7D08D"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08E"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08F"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090"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091"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092"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E7D093"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094"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095"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D096"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097"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D098"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E7D099"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09A" w14:textId="77777777" w:rsidR="001A63C6" w:rsidRPr="00D20051"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56E7D09B" w14:textId="77777777" w:rsidR="001A63C6" w:rsidRPr="00D20051" w:rsidRDefault="001A63C6" w:rsidP="00B73377">
            <w:pPr>
              <w:pStyle w:val="TableText"/>
              <w:widowControl w:val="0"/>
              <w:spacing w:before="40" w:after="40"/>
              <w:rPr>
                <w:rFonts w:ascii="Tahoma" w:hAnsi="Tahoma" w:cs="Tahoma"/>
                <w:sz w:val="13"/>
              </w:rPr>
            </w:pPr>
          </w:p>
        </w:tc>
      </w:tr>
      <w:tr w:rsidR="001933C6" w:rsidRPr="00D20051" w14:paraId="56E7D0B0" w14:textId="77777777" w:rsidTr="00B73377">
        <w:trPr>
          <w:trHeight w:val="395"/>
        </w:trPr>
        <w:tc>
          <w:tcPr>
            <w:tcW w:w="2734" w:type="dxa"/>
            <w:gridSpan w:val="2"/>
            <w:tcBorders>
              <w:bottom w:val="single" w:sz="4" w:space="0" w:color="auto"/>
            </w:tcBorders>
            <w:shd w:val="clear" w:color="auto" w:fill="FFFFFF" w:themeFill="background1"/>
            <w:vAlign w:val="center"/>
          </w:tcPr>
          <w:p w14:paraId="56E7D09D" w14:textId="77777777" w:rsidR="001A63C6" w:rsidRPr="00D20051" w:rsidRDefault="001A63C6" w:rsidP="00B73377">
            <w:pPr>
              <w:pStyle w:val="Heading2"/>
              <w:spacing w:before="40" w:after="40"/>
              <w:ind w:left="0"/>
              <w:rPr>
                <w:rFonts w:ascii="Tahoma" w:hAnsi="Tahoma" w:cs="Tahoma"/>
                <w:b w:val="0"/>
                <w:sz w:val="14"/>
              </w:rPr>
            </w:pPr>
            <w:bookmarkStart w:id="234" w:name="_Toc336337952"/>
            <w:bookmarkStart w:id="235" w:name="_Toc357601090"/>
            <w:r w:rsidRPr="00D20051">
              <w:rPr>
                <w:rFonts w:ascii="Tahoma" w:hAnsi="Tahoma" w:cs="Tahoma"/>
                <w:b w:val="0"/>
                <w:sz w:val="14"/>
              </w:rPr>
              <w:t>Exchange Online Piano 1 (SL per Utente)</w:t>
            </w:r>
            <w:bookmarkEnd w:id="234"/>
            <w:bookmarkEnd w:id="235"/>
          </w:p>
        </w:tc>
        <w:tc>
          <w:tcPr>
            <w:tcW w:w="450" w:type="dxa"/>
            <w:tcBorders>
              <w:bottom w:val="single" w:sz="4" w:space="0" w:color="auto"/>
            </w:tcBorders>
            <w:shd w:val="clear" w:color="auto" w:fill="FFFFFF" w:themeFill="background1"/>
            <w:vAlign w:val="center"/>
          </w:tcPr>
          <w:p w14:paraId="56E7D09E" w14:textId="77777777" w:rsidR="001A63C6" w:rsidRPr="00D20051" w:rsidRDefault="001E528E" w:rsidP="00882C85">
            <w:pPr>
              <w:pStyle w:val="TableText"/>
              <w:widowControl w:val="0"/>
              <w:spacing w:before="40" w:after="40"/>
              <w:rPr>
                <w:rStyle w:val="EndnoteReference"/>
                <w:rFonts w:cs="Tahoma"/>
                <w:color w:val="0000FF"/>
                <w:sz w:val="13"/>
                <w:szCs w:val="13"/>
                <w:u w:val="single"/>
              </w:rPr>
            </w:pPr>
            <w:hyperlink w:anchor="_50_Exchange_Online" w:history="1">
              <w:r w:rsidR="003D5C46" w:rsidRPr="00D20051">
                <w:rPr>
                  <w:rStyle w:val="Hyperlink"/>
                  <w:b/>
                  <w:sz w:val="13"/>
                  <w:szCs w:val="13"/>
                </w:rPr>
                <w:t>5</w:t>
              </w:r>
            </w:hyperlink>
            <w:r w:rsidR="00882C85">
              <w:rPr>
                <w:rStyle w:val="Hyperlink"/>
                <w:b/>
                <w:sz w:val="13"/>
                <w:szCs w:val="13"/>
              </w:rPr>
              <w:t>1</w:t>
            </w:r>
          </w:p>
        </w:tc>
        <w:tc>
          <w:tcPr>
            <w:tcW w:w="450" w:type="dxa"/>
            <w:tcBorders>
              <w:bottom w:val="single" w:sz="4" w:space="0" w:color="auto"/>
            </w:tcBorders>
            <w:shd w:val="clear" w:color="auto" w:fill="FFFFFF" w:themeFill="background1"/>
            <w:vAlign w:val="center"/>
          </w:tcPr>
          <w:p w14:paraId="56E7D09F"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06/11</w:t>
            </w:r>
          </w:p>
        </w:tc>
        <w:tc>
          <w:tcPr>
            <w:tcW w:w="360" w:type="dxa"/>
            <w:tcBorders>
              <w:bottom w:val="single" w:sz="4" w:space="0" w:color="auto"/>
              <w:right w:val="single" w:sz="18" w:space="0" w:color="auto"/>
            </w:tcBorders>
            <w:shd w:val="clear" w:color="auto" w:fill="FFFFFF" w:themeFill="background1"/>
            <w:vAlign w:val="center"/>
          </w:tcPr>
          <w:p w14:paraId="56E7D0A0"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56E7D0A1"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56E7D0A2"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56E7D0A3"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56E7D0A4"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56E7D0A5"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56E7D0A6"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6E7D0A7"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6E7D0A8"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56E7D0A9"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6E7D0AA"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6E7D0AB"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6E7D0AC"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6E7D0AD"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56E7D0AE" w14:textId="77777777" w:rsidR="001A63C6" w:rsidRPr="00D20051"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FFFFF" w:themeFill="background1"/>
            <w:vAlign w:val="center"/>
          </w:tcPr>
          <w:p w14:paraId="56E7D0AF" w14:textId="77777777" w:rsidR="001A63C6" w:rsidRPr="00D20051" w:rsidRDefault="001A63C6" w:rsidP="00B73377">
            <w:pPr>
              <w:pStyle w:val="TableText"/>
              <w:widowControl w:val="0"/>
              <w:spacing w:before="40" w:after="40"/>
              <w:rPr>
                <w:rFonts w:ascii="Tahoma" w:hAnsi="Tahoma" w:cs="Tahoma"/>
                <w:sz w:val="13"/>
              </w:rPr>
            </w:pPr>
          </w:p>
        </w:tc>
      </w:tr>
      <w:tr w:rsidR="00B33D0E" w:rsidRPr="00D20051" w14:paraId="56E7D0C4" w14:textId="77777777" w:rsidTr="00B73377">
        <w:trPr>
          <w:trHeight w:val="145"/>
        </w:trPr>
        <w:tc>
          <w:tcPr>
            <w:tcW w:w="2734" w:type="dxa"/>
            <w:gridSpan w:val="2"/>
            <w:tcBorders>
              <w:bottom w:val="single" w:sz="4" w:space="0" w:color="auto"/>
            </w:tcBorders>
            <w:shd w:val="clear" w:color="auto" w:fill="FABF8F"/>
          </w:tcPr>
          <w:p w14:paraId="56E7D0B1" w14:textId="77777777" w:rsidR="001A63C6" w:rsidRPr="00D20051" w:rsidRDefault="001A63C6" w:rsidP="00B73377">
            <w:pPr>
              <w:pStyle w:val="Heading2"/>
              <w:spacing w:before="40" w:after="40"/>
              <w:ind w:left="0"/>
              <w:rPr>
                <w:rFonts w:ascii="Tahoma" w:hAnsi="Tahoma" w:cs="Tahoma"/>
                <w:b w:val="0"/>
                <w:sz w:val="14"/>
              </w:rPr>
            </w:pPr>
            <w:bookmarkStart w:id="236" w:name="_Toc336337953"/>
            <w:bookmarkStart w:id="237" w:name="_Toc357601091"/>
            <w:r w:rsidRPr="00D20051">
              <w:rPr>
                <w:rFonts w:ascii="Tahoma" w:hAnsi="Tahoma" w:cs="Tahoma"/>
                <w:b w:val="0"/>
                <w:sz w:val="14"/>
              </w:rPr>
              <w:t>Exchange Online Piano 2 (SL per Utente)</w:t>
            </w:r>
            <w:bookmarkEnd w:id="236"/>
            <w:bookmarkEnd w:id="237"/>
          </w:p>
        </w:tc>
        <w:tc>
          <w:tcPr>
            <w:tcW w:w="450" w:type="dxa"/>
            <w:tcBorders>
              <w:bottom w:val="single" w:sz="4" w:space="0" w:color="auto"/>
            </w:tcBorders>
            <w:shd w:val="clear" w:color="auto" w:fill="FABF8F"/>
            <w:vAlign w:val="center"/>
          </w:tcPr>
          <w:p w14:paraId="56E7D0B2" w14:textId="77777777" w:rsidR="001A63C6" w:rsidRPr="00D20051" w:rsidRDefault="001E528E" w:rsidP="00882C85">
            <w:pPr>
              <w:pStyle w:val="TableText"/>
              <w:widowControl w:val="0"/>
              <w:spacing w:before="40" w:after="40"/>
              <w:rPr>
                <w:rStyle w:val="EndnoteReference"/>
                <w:color w:val="000000"/>
                <w:sz w:val="13"/>
                <w:szCs w:val="13"/>
                <w:u w:val="single"/>
              </w:rPr>
            </w:pPr>
            <w:hyperlink w:anchor="_51_Exchange_Online" w:history="1">
              <w:r w:rsidR="002E59B1" w:rsidRPr="00D20051">
                <w:rPr>
                  <w:rStyle w:val="Hyperlink"/>
                  <w:b/>
                  <w:sz w:val="13"/>
                  <w:szCs w:val="13"/>
                </w:rPr>
                <w:t>5</w:t>
              </w:r>
            </w:hyperlink>
            <w:r w:rsidR="00882C85">
              <w:rPr>
                <w:rStyle w:val="Hyperlink"/>
                <w:b/>
                <w:sz w:val="13"/>
                <w:szCs w:val="13"/>
              </w:rPr>
              <w:t>2</w:t>
            </w:r>
          </w:p>
        </w:tc>
        <w:tc>
          <w:tcPr>
            <w:tcW w:w="450" w:type="dxa"/>
            <w:tcBorders>
              <w:bottom w:val="single" w:sz="4" w:space="0" w:color="auto"/>
            </w:tcBorders>
            <w:shd w:val="clear" w:color="auto" w:fill="FABF8F"/>
            <w:vAlign w:val="center"/>
          </w:tcPr>
          <w:p w14:paraId="56E7D0B3"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56E7D0B4"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E7D0B5"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0B6"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0B7"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0B8"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0B9"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0BA"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E7D0BB"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0BC"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0BD"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D0BE"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0BF"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D0C0"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E7D0C1"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0C2" w14:textId="77777777" w:rsidR="001A63C6" w:rsidRPr="00D20051"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56E7D0C3" w14:textId="77777777" w:rsidR="001A63C6" w:rsidRPr="00D20051" w:rsidRDefault="001A63C6" w:rsidP="00B73377">
            <w:pPr>
              <w:pStyle w:val="TableText"/>
              <w:widowControl w:val="0"/>
              <w:spacing w:before="40" w:after="40"/>
              <w:rPr>
                <w:rFonts w:ascii="Tahoma" w:hAnsi="Tahoma" w:cs="Tahoma"/>
                <w:sz w:val="13"/>
              </w:rPr>
            </w:pPr>
          </w:p>
        </w:tc>
      </w:tr>
      <w:tr w:rsidR="001933C6" w:rsidRPr="00D20051" w14:paraId="56E7D0D8" w14:textId="77777777" w:rsidTr="00B73377">
        <w:trPr>
          <w:trHeight w:val="145"/>
        </w:trPr>
        <w:tc>
          <w:tcPr>
            <w:tcW w:w="2734" w:type="dxa"/>
            <w:gridSpan w:val="2"/>
            <w:tcBorders>
              <w:bottom w:val="single" w:sz="4" w:space="0" w:color="auto"/>
            </w:tcBorders>
            <w:shd w:val="clear" w:color="auto" w:fill="FFFFFF" w:themeFill="background1"/>
          </w:tcPr>
          <w:p w14:paraId="56E7D0C5" w14:textId="77777777" w:rsidR="001A63C6" w:rsidRPr="00D20051" w:rsidRDefault="001A63C6" w:rsidP="00B73377">
            <w:pPr>
              <w:pStyle w:val="Heading3"/>
              <w:spacing w:before="40" w:after="40"/>
              <w:rPr>
                <w:rFonts w:ascii="Tahoma" w:hAnsi="Tahoma" w:cs="Tahoma"/>
                <w:b w:val="0"/>
                <w:sz w:val="14"/>
              </w:rPr>
            </w:pPr>
            <w:bookmarkStart w:id="238" w:name="_Toc336337954"/>
            <w:bookmarkStart w:id="239" w:name="_Toc357601092"/>
            <w:r w:rsidRPr="00D20051">
              <w:rPr>
                <w:rFonts w:ascii="Tahoma" w:hAnsi="Tahoma" w:cs="Tahoma"/>
                <w:b w:val="0"/>
                <w:sz w:val="14"/>
              </w:rPr>
              <w:t>Exchange Online Piano 1A per Ex Allievi (SL per Utente)</w:t>
            </w:r>
            <w:bookmarkEnd w:id="238"/>
            <w:bookmarkEnd w:id="239"/>
          </w:p>
        </w:tc>
        <w:tc>
          <w:tcPr>
            <w:tcW w:w="450" w:type="dxa"/>
            <w:tcBorders>
              <w:bottom w:val="single" w:sz="4" w:space="0" w:color="auto"/>
            </w:tcBorders>
            <w:shd w:val="clear" w:color="auto" w:fill="FFFFFF" w:themeFill="background1"/>
            <w:vAlign w:val="center"/>
          </w:tcPr>
          <w:p w14:paraId="56E7D0C6" w14:textId="77777777" w:rsidR="001A63C6" w:rsidRPr="00D20051" w:rsidRDefault="001A63C6" w:rsidP="00B73377">
            <w:pPr>
              <w:pStyle w:val="TableText"/>
              <w:widowControl w:val="0"/>
              <w:spacing w:before="40" w:after="40"/>
              <w:rPr>
                <w:b/>
                <w:color w:val="000000"/>
                <w:sz w:val="13"/>
                <w:szCs w:val="13"/>
                <w:u w:val="single"/>
              </w:rPr>
            </w:pPr>
          </w:p>
        </w:tc>
        <w:tc>
          <w:tcPr>
            <w:tcW w:w="450" w:type="dxa"/>
            <w:tcBorders>
              <w:bottom w:val="single" w:sz="4" w:space="0" w:color="auto"/>
            </w:tcBorders>
            <w:shd w:val="clear" w:color="auto" w:fill="FFFFFF" w:themeFill="background1"/>
            <w:vAlign w:val="center"/>
          </w:tcPr>
          <w:p w14:paraId="56E7D0C7"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06/12</w:t>
            </w:r>
          </w:p>
        </w:tc>
        <w:tc>
          <w:tcPr>
            <w:tcW w:w="360" w:type="dxa"/>
            <w:tcBorders>
              <w:bottom w:val="single" w:sz="4" w:space="0" w:color="auto"/>
              <w:right w:val="single" w:sz="18" w:space="0" w:color="auto"/>
            </w:tcBorders>
            <w:shd w:val="clear" w:color="auto" w:fill="FFFFFF" w:themeFill="background1"/>
            <w:vAlign w:val="center"/>
          </w:tcPr>
          <w:p w14:paraId="56E7D0C8"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56E7D0C9"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56E7D0CA"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56E7D0CB"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56E7D0CC"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56E7D0CD"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56E7D0CE"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6E7D0CF"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6E7D0D0"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56E7D0D1"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6E7D0D2"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6E7D0D3"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6E7D0D4"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6E7D0D5"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56E7D0D6"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 (Solo EES)</w:t>
            </w:r>
          </w:p>
        </w:tc>
        <w:tc>
          <w:tcPr>
            <w:tcW w:w="540" w:type="dxa"/>
            <w:tcBorders>
              <w:bottom w:val="single" w:sz="4" w:space="0" w:color="auto"/>
            </w:tcBorders>
            <w:shd w:val="clear" w:color="auto" w:fill="FFFFFF" w:themeFill="background1"/>
            <w:vAlign w:val="center"/>
          </w:tcPr>
          <w:p w14:paraId="56E7D0D7" w14:textId="77777777" w:rsidR="001A63C6" w:rsidRPr="00D20051" w:rsidRDefault="001A63C6" w:rsidP="00B73377">
            <w:pPr>
              <w:pStyle w:val="TableText"/>
              <w:widowControl w:val="0"/>
              <w:spacing w:before="40" w:after="40"/>
              <w:rPr>
                <w:rFonts w:ascii="Tahoma" w:hAnsi="Tahoma" w:cs="Tahoma"/>
                <w:sz w:val="13"/>
              </w:rPr>
            </w:pPr>
          </w:p>
        </w:tc>
      </w:tr>
      <w:tr w:rsidR="00B33D0E" w:rsidRPr="00D20051" w14:paraId="56E7D0EC" w14:textId="77777777" w:rsidTr="00B73377">
        <w:trPr>
          <w:trHeight w:val="145"/>
        </w:trPr>
        <w:tc>
          <w:tcPr>
            <w:tcW w:w="2734" w:type="dxa"/>
            <w:gridSpan w:val="2"/>
            <w:tcBorders>
              <w:bottom w:val="single" w:sz="4" w:space="0" w:color="auto"/>
            </w:tcBorders>
            <w:shd w:val="clear" w:color="auto" w:fill="FABF8F"/>
          </w:tcPr>
          <w:p w14:paraId="56E7D0D9" w14:textId="77777777" w:rsidR="001A63C6" w:rsidRPr="00D20051" w:rsidRDefault="001A63C6" w:rsidP="00B73377">
            <w:pPr>
              <w:pStyle w:val="Heading3"/>
              <w:spacing w:before="40" w:after="40"/>
              <w:rPr>
                <w:rFonts w:ascii="Tahoma" w:hAnsi="Tahoma" w:cs="Tahoma"/>
                <w:b w:val="0"/>
                <w:sz w:val="14"/>
              </w:rPr>
            </w:pPr>
            <w:bookmarkStart w:id="240" w:name="_Toc336337955"/>
            <w:bookmarkStart w:id="241" w:name="_Toc357601093"/>
            <w:r w:rsidRPr="00D20051">
              <w:rPr>
                <w:rFonts w:ascii="Tahoma" w:hAnsi="Tahoma" w:cs="Tahoma"/>
                <w:b w:val="0"/>
                <w:sz w:val="14"/>
              </w:rPr>
              <w:t>Exchange Online Piano 2A (SL per Utente)</w:t>
            </w:r>
            <w:bookmarkEnd w:id="240"/>
            <w:bookmarkEnd w:id="241"/>
          </w:p>
        </w:tc>
        <w:tc>
          <w:tcPr>
            <w:tcW w:w="450" w:type="dxa"/>
            <w:tcBorders>
              <w:bottom w:val="single" w:sz="4" w:space="0" w:color="auto"/>
            </w:tcBorders>
            <w:shd w:val="clear" w:color="auto" w:fill="FABF8F"/>
            <w:vAlign w:val="center"/>
          </w:tcPr>
          <w:p w14:paraId="56E7D0DA" w14:textId="77777777" w:rsidR="001A63C6" w:rsidRPr="00D20051" w:rsidRDefault="001A63C6" w:rsidP="00B73377">
            <w:pPr>
              <w:pStyle w:val="TableText"/>
              <w:widowControl w:val="0"/>
              <w:spacing w:before="40" w:after="40"/>
              <w:rPr>
                <w:b/>
                <w:color w:val="000000"/>
                <w:sz w:val="13"/>
                <w:szCs w:val="13"/>
                <w:u w:val="single"/>
              </w:rPr>
            </w:pPr>
          </w:p>
        </w:tc>
        <w:tc>
          <w:tcPr>
            <w:tcW w:w="450" w:type="dxa"/>
            <w:tcBorders>
              <w:bottom w:val="single" w:sz="4" w:space="0" w:color="auto"/>
            </w:tcBorders>
            <w:shd w:val="clear" w:color="auto" w:fill="FABF8F"/>
            <w:vAlign w:val="center"/>
          </w:tcPr>
          <w:p w14:paraId="56E7D0DB"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14:paraId="56E7D0DC"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E7D0DD"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0DE"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0DF"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0E0"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0E1"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0E2"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E7D0E3"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0E4"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0E5"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D0E6"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0E7"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6E7D0E8"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E7D0E9"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0EA"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 (Solo EES)</w:t>
            </w:r>
          </w:p>
        </w:tc>
        <w:tc>
          <w:tcPr>
            <w:tcW w:w="540" w:type="dxa"/>
            <w:tcBorders>
              <w:bottom w:val="single" w:sz="4" w:space="0" w:color="auto"/>
            </w:tcBorders>
            <w:shd w:val="clear" w:color="auto" w:fill="FABF8F"/>
            <w:vAlign w:val="center"/>
          </w:tcPr>
          <w:p w14:paraId="56E7D0EB" w14:textId="77777777" w:rsidR="001A63C6" w:rsidRPr="00D20051" w:rsidRDefault="001A63C6" w:rsidP="00B73377">
            <w:pPr>
              <w:pStyle w:val="TableText"/>
              <w:widowControl w:val="0"/>
              <w:spacing w:before="40" w:after="40"/>
              <w:rPr>
                <w:rFonts w:ascii="Tahoma" w:hAnsi="Tahoma" w:cs="Tahoma"/>
                <w:sz w:val="13"/>
              </w:rPr>
            </w:pPr>
          </w:p>
        </w:tc>
      </w:tr>
      <w:tr w:rsidR="001933C6" w:rsidRPr="00D20051" w14:paraId="56E7D100" w14:textId="77777777" w:rsidTr="00B73377">
        <w:trPr>
          <w:trHeight w:val="145"/>
        </w:trPr>
        <w:tc>
          <w:tcPr>
            <w:tcW w:w="2734" w:type="dxa"/>
            <w:gridSpan w:val="2"/>
            <w:tcBorders>
              <w:bottom w:val="single" w:sz="4" w:space="0" w:color="auto"/>
            </w:tcBorders>
            <w:shd w:val="clear" w:color="auto" w:fill="FFFFFF" w:themeFill="background1"/>
          </w:tcPr>
          <w:p w14:paraId="56E7D0ED" w14:textId="77777777" w:rsidR="001A63C6" w:rsidRPr="00D20051" w:rsidRDefault="001A63C6" w:rsidP="00B73377">
            <w:pPr>
              <w:pStyle w:val="ProductNames"/>
              <w:spacing w:before="40" w:after="40"/>
              <w:rPr>
                <w:rFonts w:ascii="Tahoma" w:hAnsi="Tahoma" w:cs="Tahoma"/>
                <w:sz w:val="14"/>
              </w:rPr>
            </w:pPr>
            <w:bookmarkStart w:id="242" w:name="_Toc357601094"/>
            <w:r w:rsidRPr="00D20051">
              <w:rPr>
                <w:rFonts w:ascii="Tahoma" w:hAnsi="Tahoma" w:cs="Tahoma"/>
                <w:sz w:val="14"/>
              </w:rPr>
              <w:t xml:space="preserve">Exchange Online Protection </w:t>
            </w:r>
            <w:r w:rsidR="00B73377" w:rsidRPr="00D20051">
              <w:rPr>
                <w:rFonts w:ascii="Tahoma" w:hAnsi="Tahoma" w:cs="Tahoma"/>
                <w:sz w:val="14"/>
              </w:rPr>
              <w:br/>
            </w:r>
            <w:r w:rsidRPr="00D20051">
              <w:rPr>
                <w:rFonts w:ascii="Tahoma" w:hAnsi="Tahoma" w:cs="Tahoma"/>
                <w:sz w:val="14"/>
              </w:rPr>
              <w:t>(SL per Utente)</w:t>
            </w:r>
            <w:bookmarkEnd w:id="242"/>
          </w:p>
        </w:tc>
        <w:tc>
          <w:tcPr>
            <w:tcW w:w="450" w:type="dxa"/>
            <w:tcBorders>
              <w:bottom w:val="single" w:sz="4" w:space="0" w:color="auto"/>
            </w:tcBorders>
            <w:shd w:val="clear" w:color="auto" w:fill="FFFFFF" w:themeFill="background1"/>
            <w:vAlign w:val="center"/>
          </w:tcPr>
          <w:p w14:paraId="56E7D0EE" w14:textId="77777777" w:rsidR="001A63C6" w:rsidRPr="00D20051" w:rsidRDefault="001E528E" w:rsidP="00882C85">
            <w:pPr>
              <w:pStyle w:val="TableText"/>
              <w:widowControl w:val="0"/>
              <w:spacing w:before="40" w:after="40"/>
            </w:pPr>
            <w:hyperlink w:anchor="_52_Exchange_Online" w:history="1">
              <w:r w:rsidR="002D5731" w:rsidRPr="00D20051">
                <w:rPr>
                  <w:rStyle w:val="Hyperlink"/>
                  <w:b/>
                  <w:sz w:val="13"/>
                  <w:szCs w:val="13"/>
                </w:rPr>
                <w:t>5</w:t>
              </w:r>
            </w:hyperlink>
            <w:r w:rsidR="00882C85">
              <w:rPr>
                <w:rStyle w:val="Hyperlink"/>
                <w:b/>
                <w:sz w:val="13"/>
                <w:szCs w:val="13"/>
              </w:rPr>
              <w:t>3</w:t>
            </w:r>
            <w:hyperlink w:anchor="_49_Exchange_Server" w:history="1"/>
          </w:p>
        </w:tc>
        <w:tc>
          <w:tcPr>
            <w:tcW w:w="450" w:type="dxa"/>
            <w:tcBorders>
              <w:bottom w:val="single" w:sz="4" w:space="0" w:color="auto"/>
            </w:tcBorders>
            <w:shd w:val="clear" w:color="auto" w:fill="FFFFFF" w:themeFill="background1"/>
            <w:vAlign w:val="center"/>
          </w:tcPr>
          <w:p w14:paraId="56E7D0EF"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6E7D0F0"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56E7D0F1"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56E7D0F2"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56E7D0F3"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56E7D0F4"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56E7D0F5"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56E7D0F6"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6E7D0F7"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6E7D0F8"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56E7D0F9"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6E7D0FA"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6E7D0FB"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6E7D0FC"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6E7D0FD"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56E7D0FE" w14:textId="77777777" w:rsidR="001A63C6" w:rsidRPr="00D20051"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FFFFF" w:themeFill="background1"/>
            <w:vAlign w:val="center"/>
          </w:tcPr>
          <w:p w14:paraId="56E7D0FF" w14:textId="77777777" w:rsidR="001A63C6" w:rsidRPr="00D20051" w:rsidRDefault="001A63C6" w:rsidP="00B73377">
            <w:pPr>
              <w:pStyle w:val="TableText"/>
              <w:widowControl w:val="0"/>
              <w:spacing w:before="40" w:after="40"/>
              <w:rPr>
                <w:rFonts w:ascii="Tahoma" w:hAnsi="Tahoma" w:cs="Tahoma"/>
                <w:sz w:val="13"/>
              </w:rPr>
            </w:pPr>
          </w:p>
        </w:tc>
      </w:tr>
      <w:tr w:rsidR="00B33D0E" w:rsidRPr="00D20051" w14:paraId="56E7D114" w14:textId="77777777" w:rsidTr="00B73377">
        <w:trPr>
          <w:trHeight w:val="145"/>
        </w:trPr>
        <w:tc>
          <w:tcPr>
            <w:tcW w:w="2734" w:type="dxa"/>
            <w:gridSpan w:val="2"/>
            <w:tcBorders>
              <w:bottom w:val="single" w:sz="4" w:space="0" w:color="auto"/>
            </w:tcBorders>
            <w:shd w:val="clear" w:color="auto" w:fill="FABF8F"/>
          </w:tcPr>
          <w:p w14:paraId="56E7D101" w14:textId="77777777" w:rsidR="001A63C6" w:rsidRPr="00D20051" w:rsidRDefault="001A63C6" w:rsidP="00B73377">
            <w:pPr>
              <w:pStyle w:val="ProductNames"/>
              <w:spacing w:before="40" w:after="40"/>
              <w:rPr>
                <w:rFonts w:ascii="Tahoma" w:hAnsi="Tahoma" w:cs="Tahoma"/>
                <w:sz w:val="14"/>
              </w:rPr>
            </w:pPr>
            <w:bookmarkStart w:id="243" w:name="_Toc336337958"/>
            <w:bookmarkStart w:id="244" w:name="_Toc357601095"/>
            <w:r w:rsidRPr="00D20051">
              <w:rPr>
                <w:rFonts w:ascii="Tahoma" w:hAnsi="Tahoma" w:cs="Tahoma"/>
                <w:sz w:val="14"/>
              </w:rPr>
              <w:t>Exchange Server Enterprise</w:t>
            </w:r>
            <w:bookmarkEnd w:id="243"/>
            <w:r w:rsidRPr="00D20051">
              <w:rPr>
                <w:rFonts w:ascii="Tahoma" w:hAnsi="Tahoma" w:cs="Tahoma"/>
                <w:sz w:val="14"/>
              </w:rPr>
              <w:t xml:space="preserve"> 2013</w:t>
            </w:r>
            <w:bookmarkEnd w:id="244"/>
          </w:p>
        </w:tc>
        <w:tc>
          <w:tcPr>
            <w:tcW w:w="450" w:type="dxa"/>
            <w:tcBorders>
              <w:bottom w:val="single" w:sz="4" w:space="0" w:color="auto"/>
            </w:tcBorders>
            <w:shd w:val="clear" w:color="auto" w:fill="FABF8F"/>
            <w:vAlign w:val="center"/>
          </w:tcPr>
          <w:p w14:paraId="56E7D102" w14:textId="77777777" w:rsidR="001A63C6" w:rsidRPr="00D20051" w:rsidRDefault="001E528E" w:rsidP="00882C85">
            <w:pPr>
              <w:pStyle w:val="TableText"/>
              <w:widowControl w:val="0"/>
              <w:spacing w:before="40" w:after="40"/>
              <w:rPr>
                <w:b/>
                <w:color w:val="0000FF"/>
                <w:sz w:val="13"/>
                <w:szCs w:val="13"/>
                <w:u w:val="single"/>
              </w:rPr>
            </w:pPr>
            <w:hyperlink w:anchor="_53_Exchange_Server" w:history="1">
              <w:r w:rsidR="002D5731" w:rsidRPr="00D20051">
                <w:rPr>
                  <w:rStyle w:val="Hyperlink"/>
                  <w:b/>
                  <w:sz w:val="13"/>
                  <w:szCs w:val="13"/>
                </w:rPr>
                <w:t>5</w:t>
              </w:r>
            </w:hyperlink>
            <w:r w:rsidR="00882C85">
              <w:rPr>
                <w:rStyle w:val="Hyperlink"/>
                <w:b/>
                <w:sz w:val="13"/>
                <w:szCs w:val="13"/>
              </w:rPr>
              <w:t>4</w:t>
            </w:r>
            <w:hyperlink w:anchor="_49_Exchange_Server" w:history="1"/>
          </w:p>
        </w:tc>
        <w:tc>
          <w:tcPr>
            <w:tcW w:w="450" w:type="dxa"/>
            <w:tcBorders>
              <w:bottom w:val="single" w:sz="4" w:space="0" w:color="auto"/>
            </w:tcBorders>
            <w:shd w:val="clear" w:color="auto" w:fill="FABF8F"/>
            <w:vAlign w:val="center"/>
          </w:tcPr>
          <w:p w14:paraId="56E7D103"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14:paraId="56E7D104"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E7D105"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50</w:t>
            </w:r>
          </w:p>
        </w:tc>
        <w:tc>
          <w:tcPr>
            <w:tcW w:w="450" w:type="dxa"/>
            <w:tcBorders>
              <w:bottom w:val="single" w:sz="4" w:space="0" w:color="auto"/>
            </w:tcBorders>
            <w:shd w:val="clear" w:color="auto" w:fill="FABF8F"/>
            <w:vAlign w:val="center"/>
          </w:tcPr>
          <w:p w14:paraId="56E7D106"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125</w:t>
            </w:r>
          </w:p>
        </w:tc>
        <w:tc>
          <w:tcPr>
            <w:tcW w:w="450" w:type="dxa"/>
            <w:tcBorders>
              <w:bottom w:val="single" w:sz="4" w:space="0" w:color="auto"/>
            </w:tcBorders>
            <w:shd w:val="clear" w:color="auto" w:fill="FABF8F"/>
            <w:vAlign w:val="center"/>
          </w:tcPr>
          <w:p w14:paraId="56E7D107"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100</w:t>
            </w:r>
          </w:p>
        </w:tc>
        <w:tc>
          <w:tcPr>
            <w:tcW w:w="450" w:type="dxa"/>
            <w:tcBorders>
              <w:bottom w:val="single" w:sz="4" w:space="0" w:color="auto"/>
            </w:tcBorders>
            <w:shd w:val="clear" w:color="auto" w:fill="FABF8F"/>
            <w:vAlign w:val="center"/>
          </w:tcPr>
          <w:p w14:paraId="56E7D108"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75</w:t>
            </w:r>
          </w:p>
        </w:tc>
        <w:tc>
          <w:tcPr>
            <w:tcW w:w="450" w:type="dxa"/>
            <w:tcBorders>
              <w:bottom w:val="single" w:sz="4" w:space="0" w:color="auto"/>
            </w:tcBorders>
            <w:shd w:val="clear" w:color="auto" w:fill="FABF8F"/>
            <w:vAlign w:val="center"/>
          </w:tcPr>
          <w:p w14:paraId="56E7D109"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75</w:t>
            </w:r>
          </w:p>
        </w:tc>
        <w:tc>
          <w:tcPr>
            <w:tcW w:w="450" w:type="dxa"/>
            <w:tcBorders>
              <w:bottom w:val="single" w:sz="4" w:space="0" w:color="auto"/>
            </w:tcBorders>
            <w:shd w:val="clear" w:color="auto" w:fill="FABF8F"/>
            <w:vAlign w:val="center"/>
          </w:tcPr>
          <w:p w14:paraId="56E7D10A"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56E7D10B"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56E7D10C"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50</w:t>
            </w:r>
          </w:p>
        </w:tc>
        <w:tc>
          <w:tcPr>
            <w:tcW w:w="450" w:type="dxa"/>
            <w:tcBorders>
              <w:bottom w:val="single" w:sz="4" w:space="0" w:color="auto"/>
            </w:tcBorders>
            <w:shd w:val="clear" w:color="auto" w:fill="FABF8F"/>
            <w:vAlign w:val="center"/>
          </w:tcPr>
          <w:p w14:paraId="56E7D10D"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56E7D10E"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56E7D10F"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6E7D110"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E7D111"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P</w:t>
            </w:r>
          </w:p>
        </w:tc>
        <w:tc>
          <w:tcPr>
            <w:tcW w:w="450" w:type="dxa"/>
            <w:tcBorders>
              <w:bottom w:val="single" w:sz="4" w:space="0" w:color="auto"/>
            </w:tcBorders>
            <w:shd w:val="clear" w:color="auto" w:fill="FABF8F"/>
            <w:vAlign w:val="center"/>
          </w:tcPr>
          <w:p w14:paraId="56E7D112"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540" w:type="dxa"/>
            <w:tcBorders>
              <w:bottom w:val="single" w:sz="4" w:space="0" w:color="auto"/>
            </w:tcBorders>
            <w:shd w:val="clear" w:color="auto" w:fill="FABF8F"/>
            <w:vAlign w:val="center"/>
          </w:tcPr>
          <w:p w14:paraId="56E7D113" w14:textId="77777777" w:rsidR="001A63C6" w:rsidRPr="00D20051" w:rsidRDefault="001A63C6" w:rsidP="00B73377">
            <w:pPr>
              <w:pStyle w:val="TableText"/>
              <w:widowControl w:val="0"/>
              <w:spacing w:before="40" w:after="40"/>
              <w:rPr>
                <w:rFonts w:ascii="Tahoma" w:hAnsi="Tahoma" w:cs="Tahoma"/>
                <w:sz w:val="13"/>
              </w:rPr>
            </w:pPr>
          </w:p>
        </w:tc>
      </w:tr>
      <w:tr w:rsidR="001933C6" w:rsidRPr="00D20051" w14:paraId="56E7D128" w14:textId="77777777" w:rsidTr="00B73377">
        <w:trPr>
          <w:trHeight w:val="145"/>
        </w:trPr>
        <w:tc>
          <w:tcPr>
            <w:tcW w:w="2734" w:type="dxa"/>
            <w:gridSpan w:val="2"/>
            <w:tcBorders>
              <w:bottom w:val="single" w:sz="4" w:space="0" w:color="auto"/>
            </w:tcBorders>
            <w:shd w:val="clear" w:color="auto" w:fill="FFFFFF" w:themeFill="background1"/>
          </w:tcPr>
          <w:p w14:paraId="56E7D115" w14:textId="77777777" w:rsidR="001A63C6" w:rsidRPr="00D20051" w:rsidRDefault="001A63C6" w:rsidP="00B73377">
            <w:pPr>
              <w:pStyle w:val="ProductNames"/>
              <w:spacing w:before="40" w:after="40"/>
              <w:rPr>
                <w:rFonts w:ascii="Tahoma" w:hAnsi="Tahoma" w:cs="Tahoma"/>
                <w:sz w:val="14"/>
              </w:rPr>
            </w:pPr>
            <w:bookmarkStart w:id="245" w:name="_Toc336337959"/>
            <w:bookmarkStart w:id="246" w:name="_Toc357601096"/>
            <w:r w:rsidRPr="00D20051">
              <w:rPr>
                <w:rFonts w:ascii="Tahoma" w:hAnsi="Tahoma" w:cs="Tahoma"/>
                <w:sz w:val="14"/>
              </w:rPr>
              <w:t>Exchange Server Standard</w:t>
            </w:r>
            <w:bookmarkEnd w:id="245"/>
            <w:r w:rsidRPr="00D20051">
              <w:rPr>
                <w:rFonts w:ascii="Tahoma" w:hAnsi="Tahoma" w:cs="Tahoma"/>
                <w:sz w:val="14"/>
              </w:rPr>
              <w:t xml:space="preserve"> 2013</w:t>
            </w:r>
            <w:bookmarkEnd w:id="246"/>
          </w:p>
        </w:tc>
        <w:tc>
          <w:tcPr>
            <w:tcW w:w="450" w:type="dxa"/>
            <w:tcBorders>
              <w:bottom w:val="single" w:sz="4" w:space="0" w:color="auto"/>
            </w:tcBorders>
            <w:shd w:val="clear" w:color="auto" w:fill="FFFFFF" w:themeFill="background1"/>
            <w:vAlign w:val="center"/>
          </w:tcPr>
          <w:p w14:paraId="56E7D116" w14:textId="77777777" w:rsidR="001A63C6" w:rsidRPr="00D20051" w:rsidRDefault="001E528E" w:rsidP="00882C85">
            <w:pPr>
              <w:pStyle w:val="TableText"/>
              <w:widowControl w:val="0"/>
              <w:spacing w:before="40" w:after="40"/>
              <w:rPr>
                <w:b/>
                <w:color w:val="0000FF"/>
                <w:sz w:val="13"/>
                <w:szCs w:val="13"/>
                <w:u w:val="single"/>
              </w:rPr>
            </w:pPr>
            <w:hyperlink w:anchor="_53_Exchange_Server" w:history="1">
              <w:r w:rsidR="009D67C4" w:rsidRPr="00D20051">
                <w:rPr>
                  <w:rStyle w:val="Hyperlink"/>
                  <w:b/>
                  <w:sz w:val="13"/>
                  <w:szCs w:val="13"/>
                </w:rPr>
                <w:t>5</w:t>
              </w:r>
            </w:hyperlink>
            <w:r w:rsidR="00882C85">
              <w:rPr>
                <w:rStyle w:val="Hyperlink"/>
                <w:b/>
                <w:sz w:val="13"/>
                <w:szCs w:val="13"/>
              </w:rPr>
              <w:t>4</w:t>
            </w:r>
            <w:hyperlink w:anchor="_49_Exchange_Server" w:history="1"/>
          </w:p>
        </w:tc>
        <w:tc>
          <w:tcPr>
            <w:tcW w:w="450" w:type="dxa"/>
            <w:tcBorders>
              <w:bottom w:val="single" w:sz="4" w:space="0" w:color="auto"/>
            </w:tcBorders>
            <w:shd w:val="clear" w:color="auto" w:fill="FFFFFF" w:themeFill="background1"/>
            <w:vAlign w:val="center"/>
          </w:tcPr>
          <w:p w14:paraId="56E7D117"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10/12</w:t>
            </w:r>
          </w:p>
        </w:tc>
        <w:tc>
          <w:tcPr>
            <w:tcW w:w="360" w:type="dxa"/>
            <w:tcBorders>
              <w:bottom w:val="single" w:sz="4" w:space="0" w:color="auto"/>
              <w:right w:val="single" w:sz="18" w:space="0" w:color="auto"/>
            </w:tcBorders>
            <w:shd w:val="clear" w:color="auto" w:fill="FFFFFF" w:themeFill="background1"/>
            <w:vAlign w:val="center"/>
          </w:tcPr>
          <w:p w14:paraId="56E7D118"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56E7D119"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10</w:t>
            </w:r>
          </w:p>
        </w:tc>
        <w:tc>
          <w:tcPr>
            <w:tcW w:w="450" w:type="dxa"/>
            <w:tcBorders>
              <w:bottom w:val="single" w:sz="4" w:space="0" w:color="auto"/>
            </w:tcBorders>
            <w:shd w:val="clear" w:color="auto" w:fill="FFFFFF" w:themeFill="background1"/>
            <w:vAlign w:val="center"/>
          </w:tcPr>
          <w:p w14:paraId="56E7D11A"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25</w:t>
            </w:r>
          </w:p>
        </w:tc>
        <w:tc>
          <w:tcPr>
            <w:tcW w:w="450" w:type="dxa"/>
            <w:tcBorders>
              <w:bottom w:val="single" w:sz="4" w:space="0" w:color="auto"/>
            </w:tcBorders>
            <w:shd w:val="clear" w:color="auto" w:fill="FFFFFF" w:themeFill="background1"/>
            <w:vAlign w:val="center"/>
          </w:tcPr>
          <w:p w14:paraId="56E7D11B"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20</w:t>
            </w:r>
          </w:p>
        </w:tc>
        <w:tc>
          <w:tcPr>
            <w:tcW w:w="450" w:type="dxa"/>
            <w:tcBorders>
              <w:bottom w:val="single" w:sz="4" w:space="0" w:color="auto"/>
            </w:tcBorders>
            <w:shd w:val="clear" w:color="auto" w:fill="FFFFFF" w:themeFill="background1"/>
            <w:vAlign w:val="center"/>
          </w:tcPr>
          <w:p w14:paraId="56E7D11C"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15</w:t>
            </w:r>
          </w:p>
        </w:tc>
        <w:tc>
          <w:tcPr>
            <w:tcW w:w="450" w:type="dxa"/>
            <w:tcBorders>
              <w:bottom w:val="single" w:sz="4" w:space="0" w:color="auto"/>
            </w:tcBorders>
            <w:shd w:val="clear" w:color="auto" w:fill="FFFFFF" w:themeFill="background1"/>
            <w:vAlign w:val="center"/>
          </w:tcPr>
          <w:p w14:paraId="56E7D11D"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15</w:t>
            </w:r>
          </w:p>
        </w:tc>
        <w:tc>
          <w:tcPr>
            <w:tcW w:w="450" w:type="dxa"/>
            <w:tcBorders>
              <w:bottom w:val="single" w:sz="4" w:space="0" w:color="auto"/>
            </w:tcBorders>
            <w:shd w:val="clear" w:color="auto" w:fill="FFFFFF" w:themeFill="background1"/>
            <w:vAlign w:val="center"/>
          </w:tcPr>
          <w:p w14:paraId="56E7D11E"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10</w:t>
            </w:r>
          </w:p>
        </w:tc>
        <w:tc>
          <w:tcPr>
            <w:tcW w:w="360" w:type="dxa"/>
            <w:tcBorders>
              <w:bottom w:val="single" w:sz="4" w:space="0" w:color="auto"/>
              <w:right w:val="single" w:sz="18" w:space="0" w:color="auto"/>
            </w:tcBorders>
            <w:shd w:val="clear" w:color="auto" w:fill="FFFFFF" w:themeFill="background1"/>
            <w:vAlign w:val="center"/>
          </w:tcPr>
          <w:p w14:paraId="56E7D11F"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14:paraId="56E7D120"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10</w:t>
            </w:r>
          </w:p>
        </w:tc>
        <w:tc>
          <w:tcPr>
            <w:tcW w:w="450" w:type="dxa"/>
            <w:tcBorders>
              <w:bottom w:val="single" w:sz="4" w:space="0" w:color="auto"/>
            </w:tcBorders>
            <w:shd w:val="clear" w:color="auto" w:fill="FFFFFF" w:themeFill="background1"/>
            <w:vAlign w:val="center"/>
          </w:tcPr>
          <w:p w14:paraId="56E7D121"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20</w:t>
            </w:r>
          </w:p>
        </w:tc>
        <w:tc>
          <w:tcPr>
            <w:tcW w:w="450" w:type="dxa"/>
            <w:tcBorders>
              <w:bottom w:val="single" w:sz="4" w:space="0" w:color="auto"/>
              <w:right w:val="single" w:sz="18" w:space="0" w:color="auto"/>
            </w:tcBorders>
            <w:shd w:val="clear" w:color="auto" w:fill="FFFFFF" w:themeFill="background1"/>
            <w:vAlign w:val="center"/>
          </w:tcPr>
          <w:p w14:paraId="56E7D122"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10</w:t>
            </w:r>
          </w:p>
        </w:tc>
        <w:tc>
          <w:tcPr>
            <w:tcW w:w="450" w:type="dxa"/>
            <w:tcBorders>
              <w:left w:val="single" w:sz="18" w:space="0" w:color="auto"/>
              <w:bottom w:val="single" w:sz="4" w:space="0" w:color="auto"/>
            </w:tcBorders>
            <w:shd w:val="clear" w:color="auto" w:fill="FFFFFF" w:themeFill="background1"/>
            <w:vAlign w:val="center"/>
          </w:tcPr>
          <w:p w14:paraId="56E7D123"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14:paraId="56E7D124"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6E7D125"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P</w:t>
            </w:r>
          </w:p>
        </w:tc>
        <w:tc>
          <w:tcPr>
            <w:tcW w:w="450" w:type="dxa"/>
            <w:tcBorders>
              <w:bottom w:val="single" w:sz="4" w:space="0" w:color="auto"/>
            </w:tcBorders>
            <w:shd w:val="clear" w:color="auto" w:fill="FFFFFF" w:themeFill="background1"/>
            <w:vAlign w:val="center"/>
          </w:tcPr>
          <w:p w14:paraId="56E7D126"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540" w:type="dxa"/>
            <w:tcBorders>
              <w:bottom w:val="single" w:sz="4" w:space="0" w:color="auto"/>
            </w:tcBorders>
            <w:shd w:val="clear" w:color="auto" w:fill="FFFFFF" w:themeFill="background1"/>
            <w:vAlign w:val="center"/>
          </w:tcPr>
          <w:p w14:paraId="56E7D127" w14:textId="77777777" w:rsidR="001A63C6" w:rsidRPr="00D20051" w:rsidRDefault="001A63C6" w:rsidP="00B73377">
            <w:pPr>
              <w:pStyle w:val="TableText"/>
              <w:widowControl w:val="0"/>
              <w:spacing w:before="40" w:after="40"/>
              <w:rPr>
                <w:rFonts w:ascii="Tahoma" w:hAnsi="Tahoma" w:cs="Tahoma"/>
                <w:sz w:val="13"/>
              </w:rPr>
            </w:pPr>
          </w:p>
        </w:tc>
      </w:tr>
      <w:tr w:rsidR="00B33D0E" w:rsidRPr="00D20051" w14:paraId="56E7D13C" w14:textId="77777777" w:rsidTr="00B73377">
        <w:trPr>
          <w:trHeight w:val="145"/>
        </w:trPr>
        <w:tc>
          <w:tcPr>
            <w:tcW w:w="2734" w:type="dxa"/>
            <w:gridSpan w:val="2"/>
            <w:tcBorders>
              <w:bottom w:val="single" w:sz="4" w:space="0" w:color="auto"/>
            </w:tcBorders>
            <w:shd w:val="clear" w:color="auto" w:fill="FABF8F"/>
          </w:tcPr>
          <w:p w14:paraId="56E7D129" w14:textId="77777777" w:rsidR="001A63C6" w:rsidRPr="00D20051" w:rsidRDefault="001A63C6" w:rsidP="00B73377">
            <w:pPr>
              <w:pStyle w:val="ProductNames"/>
              <w:spacing w:before="40" w:after="40"/>
              <w:rPr>
                <w:rFonts w:ascii="Tahoma" w:hAnsi="Tahoma" w:cs="Tahoma"/>
                <w:sz w:val="14"/>
              </w:rPr>
            </w:pPr>
            <w:bookmarkStart w:id="247" w:name="_Toc336337960"/>
            <w:bookmarkStart w:id="248" w:name="_Toc357601097"/>
            <w:r w:rsidRPr="00D20051">
              <w:rPr>
                <w:rFonts w:ascii="Tahoma" w:hAnsi="Tahoma" w:cs="Tahoma"/>
                <w:sz w:val="14"/>
              </w:rPr>
              <w:t>Exchange Server 2007 Standard for Small Business</w:t>
            </w:r>
            <w:bookmarkEnd w:id="247"/>
            <w:bookmarkEnd w:id="248"/>
          </w:p>
        </w:tc>
        <w:tc>
          <w:tcPr>
            <w:tcW w:w="450" w:type="dxa"/>
            <w:tcBorders>
              <w:bottom w:val="single" w:sz="4" w:space="0" w:color="auto"/>
            </w:tcBorders>
            <w:shd w:val="clear" w:color="auto" w:fill="FABF8F"/>
            <w:vAlign w:val="center"/>
          </w:tcPr>
          <w:p w14:paraId="56E7D12A" w14:textId="77777777" w:rsidR="001A63C6" w:rsidRPr="00D20051" w:rsidRDefault="001A63C6" w:rsidP="00B73377">
            <w:pPr>
              <w:pStyle w:val="TableText"/>
              <w:widowControl w:val="0"/>
              <w:spacing w:before="40" w:after="40"/>
              <w:rPr>
                <w:rStyle w:val="EndnoteReference"/>
                <w:color w:val="000000"/>
                <w:sz w:val="13"/>
                <w:szCs w:val="13"/>
                <w:u w:val="single"/>
              </w:rPr>
            </w:pPr>
          </w:p>
        </w:tc>
        <w:tc>
          <w:tcPr>
            <w:tcW w:w="450" w:type="dxa"/>
            <w:tcBorders>
              <w:bottom w:val="single" w:sz="4" w:space="0" w:color="auto"/>
            </w:tcBorders>
            <w:shd w:val="clear" w:color="auto" w:fill="FABF8F"/>
            <w:vAlign w:val="center"/>
          </w:tcPr>
          <w:p w14:paraId="56E7D12B"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10/09</w:t>
            </w:r>
          </w:p>
        </w:tc>
        <w:tc>
          <w:tcPr>
            <w:tcW w:w="360" w:type="dxa"/>
            <w:tcBorders>
              <w:bottom w:val="single" w:sz="4" w:space="0" w:color="auto"/>
              <w:right w:val="single" w:sz="18" w:space="0" w:color="auto"/>
            </w:tcBorders>
            <w:shd w:val="clear" w:color="auto" w:fill="FABF8F"/>
            <w:vAlign w:val="center"/>
          </w:tcPr>
          <w:p w14:paraId="56E7D12C"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E7D12D"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12E"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12F"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130"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131"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132"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E7D133"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134"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10</w:t>
            </w:r>
          </w:p>
        </w:tc>
        <w:tc>
          <w:tcPr>
            <w:tcW w:w="450" w:type="dxa"/>
            <w:tcBorders>
              <w:bottom w:val="single" w:sz="4" w:space="0" w:color="auto"/>
            </w:tcBorders>
            <w:shd w:val="clear" w:color="auto" w:fill="FABF8F"/>
            <w:vAlign w:val="center"/>
          </w:tcPr>
          <w:p w14:paraId="56E7D135"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56E7D136"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14:paraId="56E7D137"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D138"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E7D139"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P</w:t>
            </w:r>
          </w:p>
        </w:tc>
        <w:tc>
          <w:tcPr>
            <w:tcW w:w="450" w:type="dxa"/>
            <w:tcBorders>
              <w:bottom w:val="single" w:sz="4" w:space="0" w:color="auto"/>
            </w:tcBorders>
            <w:shd w:val="clear" w:color="auto" w:fill="FABF8F"/>
            <w:vAlign w:val="center"/>
          </w:tcPr>
          <w:p w14:paraId="56E7D13A" w14:textId="77777777" w:rsidR="001A63C6" w:rsidRPr="00D20051"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56E7D13B" w14:textId="77777777" w:rsidR="001A63C6" w:rsidRPr="00D20051" w:rsidRDefault="001A63C6" w:rsidP="00B73377">
            <w:pPr>
              <w:pStyle w:val="TableText"/>
              <w:widowControl w:val="0"/>
              <w:spacing w:before="40" w:after="40"/>
              <w:rPr>
                <w:rFonts w:ascii="Tahoma" w:hAnsi="Tahoma" w:cs="Tahoma"/>
                <w:sz w:val="13"/>
              </w:rPr>
            </w:pPr>
          </w:p>
        </w:tc>
      </w:tr>
      <w:tr w:rsidR="001933C6" w:rsidRPr="00D20051" w14:paraId="56E7D150" w14:textId="77777777" w:rsidTr="00B73377">
        <w:trPr>
          <w:trHeight w:val="145"/>
        </w:trPr>
        <w:tc>
          <w:tcPr>
            <w:tcW w:w="2734" w:type="dxa"/>
            <w:gridSpan w:val="2"/>
            <w:tcBorders>
              <w:bottom w:val="single" w:sz="4" w:space="0" w:color="auto"/>
            </w:tcBorders>
            <w:shd w:val="clear" w:color="auto" w:fill="FFFFFF" w:themeFill="background1"/>
          </w:tcPr>
          <w:p w14:paraId="56E7D13D" w14:textId="77777777" w:rsidR="001A63C6" w:rsidRPr="00D20051" w:rsidRDefault="001A63C6" w:rsidP="00B73377">
            <w:pPr>
              <w:pStyle w:val="ProductNames"/>
              <w:spacing w:before="40" w:after="40"/>
              <w:rPr>
                <w:rFonts w:ascii="Tahoma" w:hAnsi="Tahoma" w:cs="Tahoma"/>
                <w:sz w:val="14"/>
              </w:rPr>
            </w:pPr>
            <w:bookmarkStart w:id="249" w:name="_Toc336337961"/>
            <w:bookmarkStart w:id="250" w:name="_Toc357601098"/>
            <w:r w:rsidRPr="00D20051">
              <w:rPr>
                <w:rFonts w:ascii="Tahoma" w:hAnsi="Tahoma" w:cs="Tahoma"/>
                <w:sz w:val="14"/>
              </w:rPr>
              <w:t>CAL per Exchange Server 2007 Standard for Small Business</w:t>
            </w:r>
            <w:bookmarkEnd w:id="249"/>
            <w:bookmarkEnd w:id="250"/>
          </w:p>
        </w:tc>
        <w:tc>
          <w:tcPr>
            <w:tcW w:w="450" w:type="dxa"/>
            <w:tcBorders>
              <w:bottom w:val="single" w:sz="4" w:space="0" w:color="auto"/>
            </w:tcBorders>
            <w:shd w:val="clear" w:color="auto" w:fill="FFFFFF" w:themeFill="background1"/>
            <w:vAlign w:val="center"/>
          </w:tcPr>
          <w:p w14:paraId="56E7D13E" w14:textId="77777777" w:rsidR="001A63C6" w:rsidRPr="00D20051" w:rsidRDefault="001A63C6" w:rsidP="00B73377">
            <w:pPr>
              <w:pStyle w:val="TableText"/>
              <w:widowControl w:val="0"/>
              <w:spacing w:before="40" w:after="40"/>
              <w:rPr>
                <w:rStyle w:val="EndnoteReference"/>
                <w:color w:val="000000"/>
                <w:sz w:val="13"/>
                <w:szCs w:val="13"/>
                <w:u w:val="single"/>
              </w:rPr>
            </w:pPr>
          </w:p>
        </w:tc>
        <w:tc>
          <w:tcPr>
            <w:tcW w:w="450" w:type="dxa"/>
            <w:tcBorders>
              <w:bottom w:val="single" w:sz="4" w:space="0" w:color="auto"/>
            </w:tcBorders>
            <w:shd w:val="clear" w:color="auto" w:fill="FFFFFF" w:themeFill="background1"/>
            <w:vAlign w:val="center"/>
          </w:tcPr>
          <w:p w14:paraId="56E7D13F"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11/09</w:t>
            </w:r>
          </w:p>
        </w:tc>
        <w:tc>
          <w:tcPr>
            <w:tcW w:w="360" w:type="dxa"/>
            <w:tcBorders>
              <w:bottom w:val="single" w:sz="4" w:space="0" w:color="auto"/>
              <w:right w:val="single" w:sz="18" w:space="0" w:color="auto"/>
            </w:tcBorders>
            <w:shd w:val="clear" w:color="auto" w:fill="FFFFFF" w:themeFill="background1"/>
            <w:vAlign w:val="center"/>
          </w:tcPr>
          <w:p w14:paraId="56E7D140"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56E7D141"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56E7D142"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56E7D143"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56E7D144"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56E7D145"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56E7D146"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6E7D147"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6E7D148"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bottom w:val="single" w:sz="4" w:space="0" w:color="auto"/>
            </w:tcBorders>
            <w:shd w:val="clear" w:color="auto" w:fill="FFFFFF" w:themeFill="background1"/>
            <w:vAlign w:val="center"/>
          </w:tcPr>
          <w:p w14:paraId="56E7D149"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56E7D14A"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56E7D14B"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6E7D14C"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6E7D14D"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P</w:t>
            </w:r>
          </w:p>
        </w:tc>
        <w:tc>
          <w:tcPr>
            <w:tcW w:w="450" w:type="dxa"/>
            <w:tcBorders>
              <w:bottom w:val="single" w:sz="4" w:space="0" w:color="auto"/>
            </w:tcBorders>
            <w:shd w:val="clear" w:color="auto" w:fill="FFFFFF" w:themeFill="background1"/>
            <w:vAlign w:val="center"/>
          </w:tcPr>
          <w:p w14:paraId="56E7D14E" w14:textId="77777777" w:rsidR="001A63C6" w:rsidRPr="00D20051"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FFFFF" w:themeFill="background1"/>
            <w:vAlign w:val="center"/>
          </w:tcPr>
          <w:p w14:paraId="56E7D14F" w14:textId="77777777" w:rsidR="001A63C6" w:rsidRPr="00D20051" w:rsidRDefault="001A63C6" w:rsidP="00B73377">
            <w:pPr>
              <w:pStyle w:val="TableText"/>
              <w:widowControl w:val="0"/>
              <w:spacing w:before="40" w:after="40"/>
              <w:rPr>
                <w:rFonts w:ascii="Tahoma" w:hAnsi="Tahoma" w:cs="Tahoma"/>
                <w:sz w:val="13"/>
              </w:rPr>
            </w:pPr>
          </w:p>
        </w:tc>
      </w:tr>
      <w:tr w:rsidR="00B33D0E" w:rsidRPr="00D20051" w14:paraId="56E7D164" w14:textId="77777777" w:rsidTr="00B73377">
        <w:trPr>
          <w:trHeight w:val="145"/>
        </w:trPr>
        <w:tc>
          <w:tcPr>
            <w:tcW w:w="2734" w:type="dxa"/>
            <w:gridSpan w:val="2"/>
            <w:tcBorders>
              <w:bottom w:val="single" w:sz="4" w:space="0" w:color="auto"/>
            </w:tcBorders>
            <w:shd w:val="clear" w:color="auto" w:fill="FABF8F"/>
          </w:tcPr>
          <w:p w14:paraId="56E7D151" w14:textId="77777777" w:rsidR="001A63C6" w:rsidRPr="00D20051" w:rsidRDefault="001A63C6" w:rsidP="00B73377">
            <w:pPr>
              <w:pStyle w:val="ProductNames"/>
              <w:spacing w:before="40" w:after="40"/>
              <w:rPr>
                <w:rFonts w:ascii="Tahoma" w:hAnsi="Tahoma" w:cs="Tahoma"/>
                <w:sz w:val="14"/>
              </w:rPr>
            </w:pPr>
            <w:bookmarkStart w:id="251" w:name="_Toc336337963"/>
            <w:bookmarkStart w:id="252" w:name="_Toc357601099"/>
            <w:r w:rsidRPr="00D20051">
              <w:rPr>
                <w:rFonts w:ascii="Tahoma" w:hAnsi="Tahoma" w:cs="Tahoma"/>
                <w:sz w:val="14"/>
              </w:rPr>
              <w:t>Exchange Server 2010 Standard CAL (Dispositivo e Utente)</w:t>
            </w:r>
            <w:bookmarkEnd w:id="251"/>
            <w:bookmarkEnd w:id="252"/>
          </w:p>
        </w:tc>
        <w:tc>
          <w:tcPr>
            <w:tcW w:w="450" w:type="dxa"/>
            <w:tcBorders>
              <w:bottom w:val="single" w:sz="4" w:space="0" w:color="auto"/>
            </w:tcBorders>
            <w:shd w:val="clear" w:color="auto" w:fill="FABF8F"/>
            <w:vAlign w:val="center"/>
          </w:tcPr>
          <w:p w14:paraId="56E7D152" w14:textId="77777777" w:rsidR="001A63C6" w:rsidRPr="00D20051" w:rsidRDefault="001E528E" w:rsidP="00882C85">
            <w:pPr>
              <w:pStyle w:val="TableText"/>
              <w:widowControl w:val="0"/>
              <w:spacing w:before="40" w:after="40"/>
              <w:rPr>
                <w:rStyle w:val="EndnoteReference"/>
                <w:color w:val="0000FF"/>
                <w:sz w:val="13"/>
                <w:szCs w:val="13"/>
                <w:u w:val="single"/>
              </w:rPr>
            </w:pPr>
            <w:hyperlink w:anchor="_53_52_Exchange" w:history="1">
              <w:r w:rsidR="002D5731" w:rsidRPr="00D20051">
                <w:rPr>
                  <w:rStyle w:val="Hyperlink"/>
                  <w:b/>
                  <w:sz w:val="13"/>
                  <w:szCs w:val="13"/>
                </w:rPr>
                <w:t>5</w:t>
              </w:r>
            </w:hyperlink>
            <w:r w:rsidR="00882C85">
              <w:rPr>
                <w:rStyle w:val="Hyperlink"/>
                <w:b/>
                <w:sz w:val="13"/>
                <w:szCs w:val="13"/>
              </w:rPr>
              <w:t>5</w:t>
            </w:r>
            <w:hyperlink w:anchor="_50_Exchange_Server" w:history="1"/>
          </w:p>
        </w:tc>
        <w:tc>
          <w:tcPr>
            <w:tcW w:w="450" w:type="dxa"/>
            <w:tcBorders>
              <w:bottom w:val="single" w:sz="4" w:space="0" w:color="auto"/>
            </w:tcBorders>
            <w:shd w:val="clear" w:color="auto" w:fill="FABF8F"/>
            <w:vAlign w:val="center"/>
          </w:tcPr>
          <w:p w14:paraId="56E7D153"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11/09</w:t>
            </w:r>
          </w:p>
        </w:tc>
        <w:tc>
          <w:tcPr>
            <w:tcW w:w="360" w:type="dxa"/>
            <w:tcBorders>
              <w:bottom w:val="single" w:sz="4" w:space="0" w:color="auto"/>
              <w:right w:val="single" w:sz="18" w:space="0" w:color="auto"/>
            </w:tcBorders>
            <w:shd w:val="clear" w:color="auto" w:fill="FABF8F"/>
            <w:vAlign w:val="center"/>
          </w:tcPr>
          <w:p w14:paraId="56E7D154"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E7D155"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bottom w:val="single" w:sz="4" w:space="0" w:color="auto"/>
            </w:tcBorders>
            <w:shd w:val="clear" w:color="auto" w:fill="FABF8F"/>
            <w:vAlign w:val="center"/>
          </w:tcPr>
          <w:p w14:paraId="56E7D156"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3</w:t>
            </w:r>
          </w:p>
        </w:tc>
        <w:tc>
          <w:tcPr>
            <w:tcW w:w="450" w:type="dxa"/>
            <w:tcBorders>
              <w:bottom w:val="single" w:sz="4" w:space="0" w:color="auto"/>
            </w:tcBorders>
            <w:shd w:val="clear" w:color="auto" w:fill="FABF8F"/>
            <w:vAlign w:val="center"/>
          </w:tcPr>
          <w:p w14:paraId="56E7D157"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tcBorders>
            <w:shd w:val="clear" w:color="auto" w:fill="FABF8F"/>
            <w:vAlign w:val="center"/>
          </w:tcPr>
          <w:p w14:paraId="56E7D158"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tcBorders>
            <w:shd w:val="clear" w:color="auto" w:fill="FABF8F"/>
            <w:vAlign w:val="center"/>
          </w:tcPr>
          <w:p w14:paraId="56E7D159"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tcBorders>
            <w:shd w:val="clear" w:color="auto" w:fill="FABF8F"/>
            <w:vAlign w:val="center"/>
          </w:tcPr>
          <w:p w14:paraId="56E7D15A"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56E7D15B"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6E7D15C"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bottom w:val="single" w:sz="4" w:space="0" w:color="auto"/>
            </w:tcBorders>
            <w:shd w:val="clear" w:color="auto" w:fill="FABF8F"/>
            <w:vAlign w:val="center"/>
          </w:tcPr>
          <w:p w14:paraId="56E7D15D"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56E7D15E"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6E7D15F"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6E7D160"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E7D161"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P</w:t>
            </w:r>
          </w:p>
        </w:tc>
        <w:tc>
          <w:tcPr>
            <w:tcW w:w="450" w:type="dxa"/>
            <w:tcBorders>
              <w:bottom w:val="single" w:sz="4" w:space="0" w:color="auto"/>
            </w:tcBorders>
            <w:shd w:val="clear" w:color="auto" w:fill="FABF8F"/>
            <w:vAlign w:val="center"/>
          </w:tcPr>
          <w:p w14:paraId="56E7D162"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AO, ST</w:t>
            </w:r>
          </w:p>
        </w:tc>
        <w:tc>
          <w:tcPr>
            <w:tcW w:w="540" w:type="dxa"/>
            <w:tcBorders>
              <w:bottom w:val="single" w:sz="4" w:space="0" w:color="auto"/>
            </w:tcBorders>
            <w:shd w:val="clear" w:color="auto" w:fill="FABF8F"/>
            <w:vAlign w:val="center"/>
          </w:tcPr>
          <w:p w14:paraId="56E7D163" w14:textId="77777777" w:rsidR="001A63C6" w:rsidRPr="00D20051" w:rsidRDefault="001A63C6" w:rsidP="00B73377">
            <w:pPr>
              <w:pStyle w:val="TableText"/>
              <w:widowControl w:val="0"/>
              <w:spacing w:before="40" w:after="40"/>
              <w:rPr>
                <w:rFonts w:ascii="Tahoma" w:hAnsi="Tahoma" w:cs="Tahoma"/>
                <w:sz w:val="13"/>
              </w:rPr>
            </w:pPr>
          </w:p>
        </w:tc>
      </w:tr>
      <w:tr w:rsidR="00EF228F" w:rsidRPr="00D20051" w:rsidDel="00515A83" w14:paraId="56E7D172" w14:textId="77777777" w:rsidTr="00B73377">
        <w:trPr>
          <w:trHeight w:val="145"/>
        </w:trPr>
        <w:tc>
          <w:tcPr>
            <w:tcW w:w="2734" w:type="dxa"/>
            <w:gridSpan w:val="2"/>
            <w:tcBorders>
              <w:bottom w:val="single" w:sz="4" w:space="0" w:color="auto"/>
            </w:tcBorders>
            <w:shd w:val="clear" w:color="auto" w:fill="FFFFFF" w:themeFill="background1"/>
          </w:tcPr>
          <w:p w14:paraId="56E7D165" w14:textId="77777777" w:rsidR="001A63C6" w:rsidRPr="00D20051" w:rsidDel="00515A83" w:rsidRDefault="001A63C6" w:rsidP="00B73377">
            <w:pPr>
              <w:pStyle w:val="ProductNames"/>
              <w:spacing w:before="40" w:after="40"/>
              <w:rPr>
                <w:rFonts w:ascii="Tahoma" w:hAnsi="Tahoma" w:cs="Tahoma"/>
                <w:sz w:val="14"/>
              </w:rPr>
            </w:pPr>
            <w:bookmarkStart w:id="253" w:name="_Toc336337965"/>
            <w:bookmarkStart w:id="254" w:name="_Toc357601100"/>
            <w:r w:rsidRPr="00D20051">
              <w:rPr>
                <w:rFonts w:ascii="Tahoma" w:hAnsi="Tahoma" w:cs="Tahoma"/>
                <w:sz w:val="14"/>
              </w:rPr>
              <w:t>Forefront Endpoint Protection</w:t>
            </w:r>
            <w:bookmarkEnd w:id="253"/>
            <w:bookmarkEnd w:id="254"/>
          </w:p>
        </w:tc>
        <w:tc>
          <w:tcPr>
            <w:tcW w:w="450" w:type="dxa"/>
            <w:tcBorders>
              <w:bottom w:val="single" w:sz="4" w:space="0" w:color="auto"/>
            </w:tcBorders>
            <w:shd w:val="clear" w:color="auto" w:fill="FFFFFF" w:themeFill="background1"/>
            <w:vAlign w:val="center"/>
          </w:tcPr>
          <w:p w14:paraId="56E7D166" w14:textId="77777777" w:rsidR="001A63C6" w:rsidRPr="00D20051" w:rsidDel="00515A83" w:rsidRDefault="001E528E" w:rsidP="00882C85">
            <w:pPr>
              <w:pStyle w:val="TableText"/>
              <w:widowControl w:val="0"/>
              <w:spacing w:before="40" w:after="40"/>
              <w:rPr>
                <w:rStyle w:val="EndnoteReference"/>
                <w:color w:val="000000"/>
                <w:sz w:val="13"/>
                <w:szCs w:val="13"/>
                <w:u w:val="single"/>
              </w:rPr>
            </w:pPr>
            <w:hyperlink w:anchor="_55_Forefront_Endpoint" w:history="1">
              <w:r w:rsidR="002D5731" w:rsidRPr="00D20051">
                <w:rPr>
                  <w:rStyle w:val="Hyperlink"/>
                  <w:b/>
                  <w:sz w:val="13"/>
                  <w:szCs w:val="13"/>
                </w:rPr>
                <w:t>5</w:t>
              </w:r>
            </w:hyperlink>
            <w:r w:rsidR="00882C85">
              <w:rPr>
                <w:rStyle w:val="Hyperlink"/>
                <w:b/>
                <w:sz w:val="13"/>
                <w:szCs w:val="13"/>
              </w:rPr>
              <w:t>6</w:t>
            </w:r>
          </w:p>
        </w:tc>
        <w:tc>
          <w:tcPr>
            <w:tcW w:w="450" w:type="dxa"/>
            <w:tcBorders>
              <w:bottom w:val="single" w:sz="4" w:space="0" w:color="auto"/>
            </w:tcBorders>
            <w:shd w:val="clear" w:color="auto" w:fill="FFFFFF" w:themeFill="background1"/>
            <w:vAlign w:val="center"/>
          </w:tcPr>
          <w:p w14:paraId="56E7D167" w14:textId="77777777" w:rsidR="001A63C6" w:rsidRPr="00D20051" w:rsidDel="00515A83"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6E7D168" w14:textId="77777777" w:rsidR="001A63C6" w:rsidRPr="00D20051" w:rsidDel="00515A83" w:rsidRDefault="001A63C6" w:rsidP="00B73377">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14:paraId="56E7D169" w14:textId="77777777" w:rsidR="001A63C6" w:rsidRPr="00D20051" w:rsidDel="00515A83"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6E7D16A" w14:textId="77777777" w:rsidR="001A63C6" w:rsidRPr="00D20051" w:rsidDel="00515A83"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56E7D16B" w14:textId="77777777" w:rsidR="001A63C6" w:rsidRPr="00D20051" w:rsidDel="00515A83"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6E7D16C" w14:textId="77777777" w:rsidR="001A63C6" w:rsidRPr="00D20051" w:rsidDel="00515A83"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6E7D16D" w14:textId="77777777" w:rsidR="001A63C6" w:rsidRPr="00D20051" w:rsidDel="00515A83"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6E7D16E" w14:textId="77777777" w:rsidR="001A63C6" w:rsidRPr="00D20051" w:rsidDel="00515A83"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6E7D16F" w14:textId="77777777" w:rsidR="001A63C6" w:rsidRPr="00D20051" w:rsidDel="00515A83"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56E7D170" w14:textId="77777777" w:rsidR="001A63C6" w:rsidRPr="00D20051" w:rsidDel="00515A83"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FFFFF" w:themeFill="background1"/>
            <w:vAlign w:val="center"/>
          </w:tcPr>
          <w:p w14:paraId="56E7D171" w14:textId="77777777" w:rsidR="001A63C6" w:rsidRPr="00D20051" w:rsidDel="00515A83" w:rsidRDefault="001A63C6" w:rsidP="00B73377">
            <w:pPr>
              <w:pStyle w:val="TableText"/>
              <w:widowControl w:val="0"/>
              <w:spacing w:before="40" w:after="40"/>
              <w:rPr>
                <w:rFonts w:ascii="Tahoma" w:hAnsi="Tahoma" w:cs="Tahoma"/>
                <w:sz w:val="13"/>
              </w:rPr>
            </w:pPr>
          </w:p>
        </w:tc>
      </w:tr>
      <w:tr w:rsidR="00B33D0E" w:rsidRPr="00D20051" w14:paraId="56E7D186" w14:textId="77777777" w:rsidTr="00B73377">
        <w:trPr>
          <w:trHeight w:val="145"/>
        </w:trPr>
        <w:tc>
          <w:tcPr>
            <w:tcW w:w="2734" w:type="dxa"/>
            <w:gridSpan w:val="2"/>
            <w:tcBorders>
              <w:bottom w:val="single" w:sz="4" w:space="0" w:color="auto"/>
            </w:tcBorders>
            <w:shd w:val="clear" w:color="auto" w:fill="FABF8F"/>
          </w:tcPr>
          <w:p w14:paraId="56E7D173" w14:textId="77777777" w:rsidR="001A63C6" w:rsidRPr="00D20051" w:rsidRDefault="001A63C6" w:rsidP="00B73377">
            <w:pPr>
              <w:pStyle w:val="ProductNames"/>
              <w:spacing w:before="40" w:after="40"/>
              <w:rPr>
                <w:rFonts w:ascii="Tahoma" w:hAnsi="Tahoma" w:cs="Tahoma"/>
                <w:sz w:val="14"/>
              </w:rPr>
            </w:pPr>
            <w:bookmarkStart w:id="255" w:name="_Toc336337966"/>
            <w:bookmarkStart w:id="256" w:name="_Toc357601101"/>
            <w:r w:rsidRPr="00D20051">
              <w:rPr>
                <w:rFonts w:ascii="Tahoma" w:hAnsi="Tahoma" w:cs="Tahoma"/>
                <w:sz w:val="14"/>
              </w:rPr>
              <w:t>CAL per Forefront Identity Manager 2010 R2 (solo Utente)</w:t>
            </w:r>
            <w:bookmarkEnd w:id="255"/>
            <w:bookmarkEnd w:id="256"/>
          </w:p>
        </w:tc>
        <w:tc>
          <w:tcPr>
            <w:tcW w:w="450" w:type="dxa"/>
            <w:tcBorders>
              <w:bottom w:val="single" w:sz="4" w:space="0" w:color="auto"/>
            </w:tcBorders>
            <w:shd w:val="clear" w:color="auto" w:fill="FABF8F"/>
            <w:vAlign w:val="center"/>
          </w:tcPr>
          <w:p w14:paraId="56E7D174" w14:textId="77777777" w:rsidR="001A63C6" w:rsidRPr="00D20051" w:rsidRDefault="001E528E" w:rsidP="00882C85">
            <w:pPr>
              <w:pStyle w:val="TableText"/>
              <w:widowControl w:val="0"/>
              <w:spacing w:before="40" w:after="40"/>
              <w:rPr>
                <w:rStyle w:val="EndnoteReference"/>
                <w:color w:val="0000FF"/>
                <w:sz w:val="13"/>
                <w:szCs w:val="13"/>
                <w:u w:val="single"/>
              </w:rPr>
            </w:pPr>
            <w:hyperlink w:anchor="_56_Forefront_Identity" w:history="1">
              <w:r w:rsidR="002D5731" w:rsidRPr="00D20051">
                <w:rPr>
                  <w:rStyle w:val="Hyperlink"/>
                  <w:b/>
                  <w:sz w:val="13"/>
                  <w:szCs w:val="13"/>
                </w:rPr>
                <w:t>5</w:t>
              </w:r>
            </w:hyperlink>
            <w:r w:rsidR="00882C85">
              <w:rPr>
                <w:rStyle w:val="Hyperlink"/>
                <w:b/>
                <w:sz w:val="13"/>
                <w:szCs w:val="13"/>
              </w:rPr>
              <w:t>7</w:t>
            </w:r>
          </w:p>
        </w:tc>
        <w:tc>
          <w:tcPr>
            <w:tcW w:w="450" w:type="dxa"/>
            <w:tcBorders>
              <w:bottom w:val="single" w:sz="4" w:space="0" w:color="auto"/>
            </w:tcBorders>
            <w:shd w:val="clear" w:color="auto" w:fill="FABF8F"/>
            <w:vAlign w:val="center"/>
          </w:tcPr>
          <w:p w14:paraId="56E7D175"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14:paraId="56E7D176"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E7D177"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sz w:val="13"/>
                <w:szCs w:val="13"/>
              </w:rPr>
              <w:t>1</w:t>
            </w:r>
          </w:p>
        </w:tc>
        <w:tc>
          <w:tcPr>
            <w:tcW w:w="450" w:type="dxa"/>
            <w:tcBorders>
              <w:bottom w:val="single" w:sz="4" w:space="0" w:color="auto"/>
            </w:tcBorders>
            <w:shd w:val="clear" w:color="auto" w:fill="FABF8F"/>
            <w:vAlign w:val="center"/>
          </w:tcPr>
          <w:p w14:paraId="56E7D178"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sz w:val="13"/>
                <w:szCs w:val="13"/>
              </w:rPr>
              <w:t>3</w:t>
            </w:r>
          </w:p>
        </w:tc>
        <w:tc>
          <w:tcPr>
            <w:tcW w:w="450" w:type="dxa"/>
            <w:tcBorders>
              <w:bottom w:val="single" w:sz="4" w:space="0" w:color="auto"/>
            </w:tcBorders>
            <w:shd w:val="clear" w:color="auto" w:fill="FABF8F"/>
            <w:vAlign w:val="center"/>
          </w:tcPr>
          <w:p w14:paraId="56E7D179"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sz w:val="13"/>
                <w:szCs w:val="13"/>
              </w:rPr>
              <w:t>2</w:t>
            </w:r>
          </w:p>
        </w:tc>
        <w:tc>
          <w:tcPr>
            <w:tcW w:w="450" w:type="dxa"/>
            <w:tcBorders>
              <w:bottom w:val="single" w:sz="4" w:space="0" w:color="auto"/>
            </w:tcBorders>
            <w:shd w:val="clear" w:color="auto" w:fill="FABF8F"/>
            <w:vAlign w:val="center"/>
          </w:tcPr>
          <w:p w14:paraId="56E7D17A"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sz w:val="13"/>
                <w:szCs w:val="13"/>
              </w:rPr>
              <w:t>2</w:t>
            </w:r>
          </w:p>
        </w:tc>
        <w:tc>
          <w:tcPr>
            <w:tcW w:w="450" w:type="dxa"/>
            <w:tcBorders>
              <w:bottom w:val="single" w:sz="4" w:space="0" w:color="auto"/>
            </w:tcBorders>
            <w:shd w:val="clear" w:color="auto" w:fill="FABF8F"/>
            <w:vAlign w:val="center"/>
          </w:tcPr>
          <w:p w14:paraId="56E7D17B"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sz w:val="13"/>
                <w:szCs w:val="13"/>
              </w:rPr>
              <w:t>2</w:t>
            </w:r>
          </w:p>
        </w:tc>
        <w:tc>
          <w:tcPr>
            <w:tcW w:w="450" w:type="dxa"/>
            <w:tcBorders>
              <w:bottom w:val="single" w:sz="4" w:space="0" w:color="auto"/>
            </w:tcBorders>
            <w:shd w:val="clear" w:color="auto" w:fill="FABF8F"/>
            <w:vAlign w:val="center"/>
          </w:tcPr>
          <w:p w14:paraId="56E7D17C"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14:paraId="56E7D17D"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56E7D17E"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sz w:val="13"/>
                <w:szCs w:val="13"/>
              </w:rPr>
              <w:t>1</w:t>
            </w:r>
          </w:p>
        </w:tc>
        <w:tc>
          <w:tcPr>
            <w:tcW w:w="450" w:type="dxa"/>
            <w:tcBorders>
              <w:bottom w:val="single" w:sz="4" w:space="0" w:color="auto"/>
            </w:tcBorders>
            <w:shd w:val="clear" w:color="auto" w:fill="FABF8F"/>
            <w:vAlign w:val="center"/>
          </w:tcPr>
          <w:p w14:paraId="56E7D17F"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center"/>
          </w:tcPr>
          <w:p w14:paraId="56E7D180"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56E7D181"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56E7D182"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E7D183"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184"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 ST</w:t>
            </w:r>
          </w:p>
        </w:tc>
        <w:tc>
          <w:tcPr>
            <w:tcW w:w="540" w:type="dxa"/>
            <w:tcBorders>
              <w:bottom w:val="single" w:sz="4" w:space="0" w:color="auto"/>
            </w:tcBorders>
            <w:shd w:val="clear" w:color="auto" w:fill="FABF8F"/>
            <w:vAlign w:val="center"/>
          </w:tcPr>
          <w:p w14:paraId="56E7D185" w14:textId="77777777" w:rsidR="001A63C6" w:rsidRPr="00D20051" w:rsidRDefault="001A63C6" w:rsidP="00B73377">
            <w:pPr>
              <w:pStyle w:val="TableText"/>
              <w:widowControl w:val="0"/>
              <w:spacing w:before="40" w:after="40"/>
              <w:rPr>
                <w:rFonts w:ascii="Tahoma" w:hAnsi="Tahoma" w:cs="Tahoma"/>
                <w:sz w:val="13"/>
              </w:rPr>
            </w:pPr>
          </w:p>
        </w:tc>
      </w:tr>
      <w:tr w:rsidR="001933C6" w:rsidRPr="00D20051" w14:paraId="56E7D19A" w14:textId="77777777" w:rsidTr="00B73377">
        <w:trPr>
          <w:trHeight w:val="145"/>
        </w:trPr>
        <w:tc>
          <w:tcPr>
            <w:tcW w:w="2734" w:type="dxa"/>
            <w:gridSpan w:val="2"/>
            <w:tcBorders>
              <w:bottom w:val="single" w:sz="4" w:space="0" w:color="auto"/>
            </w:tcBorders>
            <w:shd w:val="clear" w:color="auto" w:fill="FFFFFF" w:themeFill="background1"/>
          </w:tcPr>
          <w:p w14:paraId="56E7D187" w14:textId="77777777" w:rsidR="001A63C6" w:rsidRPr="00D20051" w:rsidRDefault="001A63C6" w:rsidP="00B73377">
            <w:pPr>
              <w:pStyle w:val="ProductNames"/>
              <w:spacing w:before="40" w:after="40"/>
              <w:rPr>
                <w:rFonts w:ascii="Tahoma" w:hAnsi="Tahoma" w:cs="Tahoma"/>
                <w:sz w:val="14"/>
              </w:rPr>
            </w:pPr>
            <w:bookmarkStart w:id="257" w:name="_Toc336337967"/>
            <w:bookmarkStart w:id="258" w:name="_Toc357601102"/>
            <w:r w:rsidRPr="00D20051">
              <w:rPr>
                <w:rFonts w:ascii="Tahoma" w:hAnsi="Tahoma" w:cs="Tahoma"/>
                <w:sz w:val="14"/>
              </w:rPr>
              <w:lastRenderedPageBreak/>
              <w:t>External Connector per Forefront Identity Manager 2010 R2</w:t>
            </w:r>
            <w:bookmarkEnd w:id="257"/>
            <w:bookmarkEnd w:id="258"/>
          </w:p>
        </w:tc>
        <w:tc>
          <w:tcPr>
            <w:tcW w:w="450" w:type="dxa"/>
            <w:tcBorders>
              <w:bottom w:val="single" w:sz="4" w:space="0" w:color="auto"/>
            </w:tcBorders>
            <w:shd w:val="clear" w:color="auto" w:fill="FFFFFF" w:themeFill="background1"/>
            <w:vAlign w:val="center"/>
          </w:tcPr>
          <w:p w14:paraId="56E7D188" w14:textId="77777777" w:rsidR="001A63C6" w:rsidRPr="00D20051" w:rsidRDefault="001E528E" w:rsidP="00882C85">
            <w:pPr>
              <w:pStyle w:val="TableText"/>
              <w:widowControl w:val="0"/>
              <w:spacing w:before="40" w:after="40"/>
              <w:rPr>
                <w:rStyle w:val="EndnoteReference"/>
                <w:color w:val="000000"/>
                <w:sz w:val="13"/>
                <w:szCs w:val="13"/>
                <w:u w:val="single"/>
              </w:rPr>
            </w:pPr>
            <w:hyperlink w:anchor="_56_Forefront_Identity" w:history="1">
              <w:r w:rsidR="009D67C4" w:rsidRPr="00D20051">
                <w:rPr>
                  <w:rStyle w:val="Hyperlink"/>
                  <w:b/>
                  <w:sz w:val="13"/>
                  <w:szCs w:val="13"/>
                </w:rPr>
                <w:t>5</w:t>
              </w:r>
            </w:hyperlink>
            <w:r w:rsidR="00882C85">
              <w:rPr>
                <w:rStyle w:val="Hyperlink"/>
                <w:b/>
                <w:sz w:val="13"/>
                <w:szCs w:val="13"/>
              </w:rPr>
              <w:t>7</w:t>
            </w:r>
          </w:p>
        </w:tc>
        <w:tc>
          <w:tcPr>
            <w:tcW w:w="450" w:type="dxa"/>
            <w:tcBorders>
              <w:bottom w:val="single" w:sz="4" w:space="0" w:color="auto"/>
            </w:tcBorders>
            <w:shd w:val="clear" w:color="auto" w:fill="FFFFFF" w:themeFill="background1"/>
            <w:vAlign w:val="center"/>
          </w:tcPr>
          <w:p w14:paraId="56E7D189"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07/10</w:t>
            </w:r>
          </w:p>
        </w:tc>
        <w:tc>
          <w:tcPr>
            <w:tcW w:w="360" w:type="dxa"/>
            <w:tcBorders>
              <w:bottom w:val="single" w:sz="4" w:space="0" w:color="auto"/>
              <w:right w:val="single" w:sz="18" w:space="0" w:color="auto"/>
            </w:tcBorders>
            <w:shd w:val="clear" w:color="auto" w:fill="FFFFFF" w:themeFill="background1"/>
            <w:vAlign w:val="center"/>
          </w:tcPr>
          <w:p w14:paraId="56E7D18A"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56E7D18B"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sz w:val="13"/>
                <w:szCs w:val="13"/>
              </w:rPr>
              <w:t>125</w:t>
            </w:r>
          </w:p>
        </w:tc>
        <w:tc>
          <w:tcPr>
            <w:tcW w:w="450" w:type="dxa"/>
            <w:tcBorders>
              <w:bottom w:val="single" w:sz="4" w:space="0" w:color="auto"/>
            </w:tcBorders>
            <w:shd w:val="clear" w:color="auto" w:fill="FFFFFF" w:themeFill="background1"/>
            <w:vAlign w:val="center"/>
          </w:tcPr>
          <w:p w14:paraId="56E7D18C"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sz w:val="13"/>
                <w:szCs w:val="13"/>
              </w:rPr>
              <w:t>313</w:t>
            </w:r>
          </w:p>
        </w:tc>
        <w:tc>
          <w:tcPr>
            <w:tcW w:w="450" w:type="dxa"/>
            <w:tcBorders>
              <w:bottom w:val="single" w:sz="4" w:space="0" w:color="auto"/>
            </w:tcBorders>
            <w:shd w:val="clear" w:color="auto" w:fill="FFFFFF" w:themeFill="background1"/>
            <w:vAlign w:val="center"/>
          </w:tcPr>
          <w:p w14:paraId="56E7D18D"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sz w:val="13"/>
                <w:szCs w:val="13"/>
              </w:rPr>
              <w:t>250</w:t>
            </w:r>
          </w:p>
        </w:tc>
        <w:tc>
          <w:tcPr>
            <w:tcW w:w="450" w:type="dxa"/>
            <w:tcBorders>
              <w:bottom w:val="single" w:sz="4" w:space="0" w:color="auto"/>
            </w:tcBorders>
            <w:shd w:val="clear" w:color="auto" w:fill="FFFFFF" w:themeFill="background1"/>
            <w:vAlign w:val="center"/>
          </w:tcPr>
          <w:p w14:paraId="56E7D18E"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sz w:val="13"/>
                <w:szCs w:val="13"/>
              </w:rPr>
              <w:t>188</w:t>
            </w:r>
          </w:p>
        </w:tc>
        <w:tc>
          <w:tcPr>
            <w:tcW w:w="450" w:type="dxa"/>
            <w:tcBorders>
              <w:bottom w:val="single" w:sz="4" w:space="0" w:color="auto"/>
            </w:tcBorders>
            <w:shd w:val="clear" w:color="auto" w:fill="FFFFFF" w:themeFill="background1"/>
            <w:vAlign w:val="center"/>
          </w:tcPr>
          <w:p w14:paraId="56E7D18F"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sz w:val="13"/>
                <w:szCs w:val="13"/>
              </w:rPr>
              <w:t>188</w:t>
            </w:r>
          </w:p>
        </w:tc>
        <w:tc>
          <w:tcPr>
            <w:tcW w:w="450" w:type="dxa"/>
            <w:tcBorders>
              <w:bottom w:val="single" w:sz="4" w:space="0" w:color="auto"/>
            </w:tcBorders>
            <w:shd w:val="clear" w:color="auto" w:fill="FFFFFF" w:themeFill="background1"/>
            <w:vAlign w:val="center"/>
          </w:tcPr>
          <w:p w14:paraId="56E7D190"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sz w:val="13"/>
                <w:szCs w:val="13"/>
              </w:rPr>
              <w:t>125</w:t>
            </w:r>
          </w:p>
        </w:tc>
        <w:tc>
          <w:tcPr>
            <w:tcW w:w="360" w:type="dxa"/>
            <w:tcBorders>
              <w:bottom w:val="single" w:sz="4" w:space="0" w:color="auto"/>
              <w:right w:val="single" w:sz="18" w:space="0" w:color="auto"/>
            </w:tcBorders>
            <w:shd w:val="clear" w:color="auto" w:fill="FFFFFF" w:themeFill="background1"/>
            <w:vAlign w:val="center"/>
          </w:tcPr>
          <w:p w14:paraId="56E7D191"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sz w:val="13"/>
                <w:szCs w:val="13"/>
              </w:rPr>
              <w:t>63</w:t>
            </w:r>
          </w:p>
        </w:tc>
        <w:tc>
          <w:tcPr>
            <w:tcW w:w="450" w:type="dxa"/>
            <w:tcBorders>
              <w:left w:val="single" w:sz="18" w:space="0" w:color="auto"/>
              <w:bottom w:val="single" w:sz="4" w:space="0" w:color="auto"/>
            </w:tcBorders>
            <w:shd w:val="clear" w:color="auto" w:fill="FFFFFF" w:themeFill="background1"/>
            <w:vAlign w:val="center"/>
          </w:tcPr>
          <w:p w14:paraId="56E7D192"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sz w:val="13"/>
                <w:szCs w:val="13"/>
              </w:rPr>
              <w:t>125</w:t>
            </w:r>
          </w:p>
        </w:tc>
        <w:tc>
          <w:tcPr>
            <w:tcW w:w="450" w:type="dxa"/>
            <w:tcBorders>
              <w:bottom w:val="single" w:sz="4" w:space="0" w:color="auto"/>
            </w:tcBorders>
            <w:shd w:val="clear" w:color="auto" w:fill="FFFFFF" w:themeFill="background1"/>
            <w:vAlign w:val="center"/>
          </w:tcPr>
          <w:p w14:paraId="56E7D193"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sz w:val="13"/>
                <w:szCs w:val="13"/>
              </w:rPr>
              <w:t>250</w:t>
            </w:r>
          </w:p>
        </w:tc>
        <w:tc>
          <w:tcPr>
            <w:tcW w:w="450" w:type="dxa"/>
            <w:tcBorders>
              <w:bottom w:val="single" w:sz="4" w:space="0" w:color="auto"/>
              <w:right w:val="single" w:sz="18" w:space="0" w:color="auto"/>
            </w:tcBorders>
            <w:shd w:val="clear" w:color="auto" w:fill="FFFFFF" w:themeFill="background1"/>
            <w:vAlign w:val="center"/>
          </w:tcPr>
          <w:p w14:paraId="56E7D194"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sz w:val="13"/>
                <w:szCs w:val="13"/>
              </w:rPr>
              <w:t>125</w:t>
            </w:r>
          </w:p>
        </w:tc>
        <w:tc>
          <w:tcPr>
            <w:tcW w:w="450" w:type="dxa"/>
            <w:tcBorders>
              <w:left w:val="single" w:sz="18" w:space="0" w:color="auto"/>
              <w:bottom w:val="single" w:sz="4" w:space="0" w:color="auto"/>
            </w:tcBorders>
            <w:shd w:val="clear" w:color="auto" w:fill="FFFFFF" w:themeFill="background1"/>
            <w:vAlign w:val="center"/>
          </w:tcPr>
          <w:p w14:paraId="56E7D195"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sz w:val="13"/>
                <w:szCs w:val="13"/>
              </w:rPr>
              <w:t>125</w:t>
            </w:r>
          </w:p>
        </w:tc>
        <w:tc>
          <w:tcPr>
            <w:tcW w:w="450" w:type="dxa"/>
            <w:tcBorders>
              <w:bottom w:val="single" w:sz="4" w:space="0" w:color="auto"/>
              <w:right w:val="single" w:sz="18" w:space="0" w:color="auto"/>
            </w:tcBorders>
            <w:shd w:val="clear" w:color="auto" w:fill="FFFFFF" w:themeFill="background1"/>
            <w:vAlign w:val="center"/>
          </w:tcPr>
          <w:p w14:paraId="56E7D196"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6E7D197"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P</w:t>
            </w:r>
          </w:p>
        </w:tc>
        <w:tc>
          <w:tcPr>
            <w:tcW w:w="450" w:type="dxa"/>
            <w:tcBorders>
              <w:bottom w:val="single" w:sz="4" w:space="0" w:color="auto"/>
            </w:tcBorders>
            <w:shd w:val="clear" w:color="auto" w:fill="FFFFFF" w:themeFill="background1"/>
            <w:vAlign w:val="center"/>
          </w:tcPr>
          <w:p w14:paraId="56E7D198"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540" w:type="dxa"/>
            <w:tcBorders>
              <w:bottom w:val="single" w:sz="4" w:space="0" w:color="auto"/>
            </w:tcBorders>
            <w:shd w:val="clear" w:color="auto" w:fill="FFFFFF" w:themeFill="background1"/>
            <w:vAlign w:val="center"/>
          </w:tcPr>
          <w:p w14:paraId="56E7D199" w14:textId="77777777" w:rsidR="001A63C6" w:rsidRPr="00D20051" w:rsidRDefault="001A63C6" w:rsidP="00B73377">
            <w:pPr>
              <w:pStyle w:val="TableText"/>
              <w:widowControl w:val="0"/>
              <w:spacing w:before="40" w:after="40"/>
              <w:rPr>
                <w:rFonts w:ascii="Tahoma" w:hAnsi="Tahoma" w:cs="Tahoma"/>
                <w:sz w:val="13"/>
              </w:rPr>
            </w:pPr>
          </w:p>
        </w:tc>
      </w:tr>
      <w:tr w:rsidR="00B33D0E" w:rsidRPr="00D20051" w14:paraId="56E7D1AE" w14:textId="77777777" w:rsidTr="00B73377">
        <w:trPr>
          <w:trHeight w:val="145"/>
        </w:trPr>
        <w:tc>
          <w:tcPr>
            <w:tcW w:w="2734" w:type="dxa"/>
            <w:gridSpan w:val="2"/>
            <w:tcBorders>
              <w:bottom w:val="single" w:sz="4" w:space="0" w:color="auto"/>
            </w:tcBorders>
            <w:shd w:val="clear" w:color="auto" w:fill="FABF8F"/>
          </w:tcPr>
          <w:p w14:paraId="56E7D19B" w14:textId="77777777" w:rsidR="001A63C6" w:rsidRPr="00D20051" w:rsidRDefault="001A63C6" w:rsidP="00B73377">
            <w:pPr>
              <w:pStyle w:val="ProductNames"/>
              <w:spacing w:before="40" w:after="40"/>
              <w:rPr>
                <w:rFonts w:ascii="Tahoma" w:hAnsi="Tahoma" w:cs="Tahoma"/>
                <w:sz w:val="14"/>
              </w:rPr>
            </w:pPr>
            <w:bookmarkStart w:id="259" w:name="_Toc336337968"/>
            <w:bookmarkStart w:id="260" w:name="_Toc357601103"/>
            <w:r w:rsidRPr="00D20051">
              <w:rPr>
                <w:rFonts w:ascii="Tahoma" w:hAnsi="Tahoma" w:cs="Tahoma"/>
                <w:sz w:val="14"/>
              </w:rPr>
              <w:t>Forefront Identity Manager 2010 R2 Server</w:t>
            </w:r>
            <w:bookmarkEnd w:id="259"/>
            <w:bookmarkEnd w:id="260"/>
            <w:r w:rsidRPr="00D20051">
              <w:rPr>
                <w:rFonts w:ascii="Tahoma" w:hAnsi="Tahoma" w:cs="Tahoma"/>
                <w:sz w:val="14"/>
              </w:rPr>
              <w:t xml:space="preserve"> </w:t>
            </w:r>
          </w:p>
        </w:tc>
        <w:tc>
          <w:tcPr>
            <w:tcW w:w="450" w:type="dxa"/>
            <w:tcBorders>
              <w:bottom w:val="single" w:sz="4" w:space="0" w:color="auto"/>
            </w:tcBorders>
            <w:shd w:val="clear" w:color="auto" w:fill="FABF8F"/>
            <w:vAlign w:val="center"/>
          </w:tcPr>
          <w:p w14:paraId="56E7D19C" w14:textId="77777777" w:rsidR="001A63C6" w:rsidRPr="00D20051" w:rsidRDefault="001E528E" w:rsidP="00882C85">
            <w:pPr>
              <w:pStyle w:val="TableText"/>
              <w:widowControl w:val="0"/>
              <w:spacing w:before="40" w:after="40"/>
              <w:rPr>
                <w:rStyle w:val="EndnoteReference"/>
                <w:color w:val="000000"/>
                <w:sz w:val="13"/>
                <w:szCs w:val="13"/>
                <w:u w:val="single"/>
              </w:rPr>
            </w:pPr>
            <w:hyperlink w:anchor="_56_Forefront_Identity" w:history="1">
              <w:r w:rsidR="009D67C4" w:rsidRPr="00D20051">
                <w:rPr>
                  <w:rStyle w:val="Hyperlink"/>
                  <w:b/>
                  <w:sz w:val="13"/>
                  <w:szCs w:val="13"/>
                </w:rPr>
                <w:t>5</w:t>
              </w:r>
            </w:hyperlink>
            <w:r w:rsidR="00882C85">
              <w:rPr>
                <w:rStyle w:val="Hyperlink"/>
                <w:b/>
                <w:sz w:val="13"/>
                <w:szCs w:val="13"/>
              </w:rPr>
              <w:t>7</w:t>
            </w:r>
          </w:p>
        </w:tc>
        <w:tc>
          <w:tcPr>
            <w:tcW w:w="450" w:type="dxa"/>
            <w:tcBorders>
              <w:bottom w:val="single" w:sz="4" w:space="0" w:color="auto"/>
            </w:tcBorders>
            <w:shd w:val="clear" w:color="auto" w:fill="FABF8F"/>
            <w:vAlign w:val="center"/>
          </w:tcPr>
          <w:p w14:paraId="56E7D19D"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14:paraId="56E7D19E"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E7D19F"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sz w:val="13"/>
                <w:szCs w:val="13"/>
              </w:rPr>
              <w:t>125</w:t>
            </w:r>
          </w:p>
        </w:tc>
        <w:tc>
          <w:tcPr>
            <w:tcW w:w="450" w:type="dxa"/>
            <w:tcBorders>
              <w:bottom w:val="single" w:sz="4" w:space="0" w:color="auto"/>
            </w:tcBorders>
            <w:shd w:val="clear" w:color="auto" w:fill="FABF8F"/>
            <w:vAlign w:val="center"/>
          </w:tcPr>
          <w:p w14:paraId="56E7D1A0"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sz w:val="13"/>
                <w:szCs w:val="13"/>
              </w:rPr>
              <w:t>313</w:t>
            </w:r>
          </w:p>
        </w:tc>
        <w:tc>
          <w:tcPr>
            <w:tcW w:w="450" w:type="dxa"/>
            <w:tcBorders>
              <w:bottom w:val="single" w:sz="4" w:space="0" w:color="auto"/>
            </w:tcBorders>
            <w:shd w:val="clear" w:color="auto" w:fill="FABF8F"/>
            <w:vAlign w:val="center"/>
          </w:tcPr>
          <w:p w14:paraId="56E7D1A1"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sz w:val="13"/>
                <w:szCs w:val="13"/>
              </w:rPr>
              <w:t>250</w:t>
            </w:r>
          </w:p>
        </w:tc>
        <w:tc>
          <w:tcPr>
            <w:tcW w:w="450" w:type="dxa"/>
            <w:tcBorders>
              <w:bottom w:val="single" w:sz="4" w:space="0" w:color="auto"/>
            </w:tcBorders>
            <w:shd w:val="clear" w:color="auto" w:fill="FABF8F"/>
            <w:vAlign w:val="center"/>
          </w:tcPr>
          <w:p w14:paraId="56E7D1A2"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sz w:val="13"/>
                <w:szCs w:val="13"/>
              </w:rPr>
              <w:t>188</w:t>
            </w:r>
          </w:p>
        </w:tc>
        <w:tc>
          <w:tcPr>
            <w:tcW w:w="450" w:type="dxa"/>
            <w:tcBorders>
              <w:bottom w:val="single" w:sz="4" w:space="0" w:color="auto"/>
            </w:tcBorders>
            <w:shd w:val="clear" w:color="auto" w:fill="FABF8F"/>
            <w:vAlign w:val="center"/>
          </w:tcPr>
          <w:p w14:paraId="56E7D1A3"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sz w:val="13"/>
                <w:szCs w:val="13"/>
              </w:rPr>
              <w:t>188</w:t>
            </w:r>
          </w:p>
        </w:tc>
        <w:tc>
          <w:tcPr>
            <w:tcW w:w="450" w:type="dxa"/>
            <w:tcBorders>
              <w:bottom w:val="single" w:sz="4" w:space="0" w:color="auto"/>
            </w:tcBorders>
            <w:shd w:val="clear" w:color="auto" w:fill="FABF8F"/>
            <w:vAlign w:val="center"/>
          </w:tcPr>
          <w:p w14:paraId="56E7D1A4"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sz w:val="13"/>
                <w:szCs w:val="13"/>
              </w:rPr>
              <w:t>125</w:t>
            </w:r>
          </w:p>
        </w:tc>
        <w:tc>
          <w:tcPr>
            <w:tcW w:w="360" w:type="dxa"/>
            <w:tcBorders>
              <w:bottom w:val="single" w:sz="4" w:space="0" w:color="auto"/>
              <w:right w:val="single" w:sz="18" w:space="0" w:color="auto"/>
            </w:tcBorders>
            <w:shd w:val="clear" w:color="auto" w:fill="FABF8F"/>
            <w:vAlign w:val="center"/>
          </w:tcPr>
          <w:p w14:paraId="56E7D1A5"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sz w:val="13"/>
                <w:szCs w:val="13"/>
              </w:rPr>
              <w:t>63</w:t>
            </w:r>
          </w:p>
        </w:tc>
        <w:tc>
          <w:tcPr>
            <w:tcW w:w="450" w:type="dxa"/>
            <w:tcBorders>
              <w:left w:val="single" w:sz="18" w:space="0" w:color="auto"/>
              <w:bottom w:val="single" w:sz="4" w:space="0" w:color="auto"/>
            </w:tcBorders>
            <w:shd w:val="clear" w:color="auto" w:fill="FABF8F"/>
            <w:vAlign w:val="center"/>
          </w:tcPr>
          <w:p w14:paraId="56E7D1A6"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sz w:val="13"/>
                <w:szCs w:val="13"/>
              </w:rPr>
              <w:t>125</w:t>
            </w:r>
          </w:p>
        </w:tc>
        <w:tc>
          <w:tcPr>
            <w:tcW w:w="450" w:type="dxa"/>
            <w:tcBorders>
              <w:bottom w:val="single" w:sz="4" w:space="0" w:color="auto"/>
            </w:tcBorders>
            <w:shd w:val="clear" w:color="auto" w:fill="FABF8F"/>
            <w:vAlign w:val="center"/>
          </w:tcPr>
          <w:p w14:paraId="56E7D1A7"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center"/>
          </w:tcPr>
          <w:p w14:paraId="56E7D1A8"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sz w:val="13"/>
                <w:szCs w:val="13"/>
              </w:rPr>
              <w:t>125</w:t>
            </w:r>
          </w:p>
        </w:tc>
        <w:tc>
          <w:tcPr>
            <w:tcW w:w="450" w:type="dxa"/>
            <w:tcBorders>
              <w:left w:val="single" w:sz="18" w:space="0" w:color="auto"/>
              <w:bottom w:val="single" w:sz="4" w:space="0" w:color="auto"/>
            </w:tcBorders>
            <w:shd w:val="clear" w:color="auto" w:fill="FABF8F"/>
            <w:vAlign w:val="center"/>
          </w:tcPr>
          <w:p w14:paraId="56E7D1A9"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sz w:val="13"/>
                <w:szCs w:val="13"/>
              </w:rPr>
              <w:t>125</w:t>
            </w:r>
          </w:p>
        </w:tc>
        <w:tc>
          <w:tcPr>
            <w:tcW w:w="450" w:type="dxa"/>
            <w:tcBorders>
              <w:bottom w:val="single" w:sz="4" w:space="0" w:color="auto"/>
              <w:right w:val="single" w:sz="18" w:space="0" w:color="auto"/>
            </w:tcBorders>
            <w:shd w:val="clear" w:color="auto" w:fill="FABF8F"/>
            <w:vAlign w:val="center"/>
          </w:tcPr>
          <w:p w14:paraId="56E7D1AA"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E7D1AB"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P</w:t>
            </w:r>
          </w:p>
        </w:tc>
        <w:tc>
          <w:tcPr>
            <w:tcW w:w="450" w:type="dxa"/>
            <w:tcBorders>
              <w:bottom w:val="single" w:sz="4" w:space="0" w:color="auto"/>
            </w:tcBorders>
            <w:shd w:val="clear" w:color="auto" w:fill="FABF8F"/>
            <w:vAlign w:val="center"/>
          </w:tcPr>
          <w:p w14:paraId="56E7D1AC"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540" w:type="dxa"/>
            <w:tcBorders>
              <w:bottom w:val="single" w:sz="4" w:space="0" w:color="auto"/>
            </w:tcBorders>
            <w:shd w:val="clear" w:color="auto" w:fill="FABF8F"/>
            <w:vAlign w:val="center"/>
          </w:tcPr>
          <w:p w14:paraId="56E7D1AD" w14:textId="77777777" w:rsidR="001A63C6" w:rsidRPr="00D20051" w:rsidRDefault="001A63C6" w:rsidP="00B73377">
            <w:pPr>
              <w:pStyle w:val="TableText"/>
              <w:widowControl w:val="0"/>
              <w:spacing w:before="40" w:after="40"/>
              <w:rPr>
                <w:rFonts w:ascii="Tahoma" w:hAnsi="Tahoma" w:cs="Tahoma"/>
                <w:sz w:val="13"/>
              </w:rPr>
            </w:pPr>
          </w:p>
        </w:tc>
      </w:tr>
      <w:tr w:rsidR="001933C6" w:rsidRPr="00D20051" w14:paraId="56E7D1C2" w14:textId="77777777" w:rsidTr="00B73377">
        <w:trPr>
          <w:trHeight w:val="145"/>
        </w:trPr>
        <w:tc>
          <w:tcPr>
            <w:tcW w:w="2734" w:type="dxa"/>
            <w:gridSpan w:val="2"/>
            <w:tcBorders>
              <w:bottom w:val="single" w:sz="4" w:space="0" w:color="auto"/>
            </w:tcBorders>
            <w:shd w:val="clear" w:color="auto" w:fill="FFFFFF" w:themeFill="background1"/>
          </w:tcPr>
          <w:p w14:paraId="56E7D1AF" w14:textId="77777777" w:rsidR="001A63C6" w:rsidRPr="00D20051" w:rsidRDefault="001A63C6" w:rsidP="00B73377">
            <w:pPr>
              <w:pStyle w:val="Heading2"/>
              <w:spacing w:before="40" w:after="40"/>
              <w:ind w:left="0"/>
              <w:rPr>
                <w:rFonts w:ascii="Tahoma" w:hAnsi="Tahoma" w:cs="Tahoma"/>
                <w:b w:val="0"/>
              </w:rPr>
            </w:pPr>
            <w:bookmarkStart w:id="261" w:name="_Toc336337969"/>
            <w:bookmarkStart w:id="262" w:name="_Toc357601104"/>
            <w:r w:rsidRPr="00D20051">
              <w:rPr>
                <w:rFonts w:ascii="Tahoma" w:hAnsi="Tahoma" w:cs="Tahoma"/>
                <w:b w:val="0"/>
                <w:sz w:val="14"/>
              </w:rPr>
              <w:t>Forefront Identity Manager 2010 R2 - Windows Live Edition</w:t>
            </w:r>
            <w:bookmarkEnd w:id="261"/>
            <w:bookmarkEnd w:id="262"/>
          </w:p>
        </w:tc>
        <w:tc>
          <w:tcPr>
            <w:tcW w:w="450" w:type="dxa"/>
            <w:tcBorders>
              <w:bottom w:val="single" w:sz="4" w:space="0" w:color="auto"/>
            </w:tcBorders>
            <w:shd w:val="clear" w:color="auto" w:fill="FFFFFF" w:themeFill="background1"/>
            <w:vAlign w:val="center"/>
          </w:tcPr>
          <w:p w14:paraId="56E7D1B0" w14:textId="77777777" w:rsidR="001A63C6" w:rsidRPr="00D20051" w:rsidRDefault="001E528E" w:rsidP="00882C85">
            <w:pPr>
              <w:pStyle w:val="TableText"/>
              <w:widowControl w:val="0"/>
              <w:spacing w:before="40" w:after="40"/>
              <w:rPr>
                <w:b/>
                <w:color w:val="0000FF"/>
                <w:sz w:val="13"/>
                <w:szCs w:val="13"/>
                <w:u w:val="single"/>
              </w:rPr>
            </w:pPr>
            <w:hyperlink w:anchor="_57_Forefront_Identity" w:history="1">
              <w:r w:rsidR="002D5731" w:rsidRPr="00D20051">
                <w:rPr>
                  <w:rStyle w:val="Hyperlink"/>
                  <w:b/>
                  <w:sz w:val="13"/>
                  <w:szCs w:val="13"/>
                </w:rPr>
                <w:t>5</w:t>
              </w:r>
            </w:hyperlink>
            <w:r w:rsidR="00882C85">
              <w:rPr>
                <w:rStyle w:val="Hyperlink"/>
                <w:b/>
                <w:sz w:val="13"/>
                <w:szCs w:val="13"/>
              </w:rPr>
              <w:t>8</w:t>
            </w:r>
          </w:p>
        </w:tc>
        <w:tc>
          <w:tcPr>
            <w:tcW w:w="450" w:type="dxa"/>
            <w:tcBorders>
              <w:bottom w:val="single" w:sz="4" w:space="0" w:color="auto"/>
            </w:tcBorders>
            <w:shd w:val="clear" w:color="auto" w:fill="FFFFFF" w:themeFill="background1"/>
            <w:vAlign w:val="center"/>
          </w:tcPr>
          <w:p w14:paraId="56E7D1B1"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07/11</w:t>
            </w:r>
          </w:p>
        </w:tc>
        <w:tc>
          <w:tcPr>
            <w:tcW w:w="360" w:type="dxa"/>
            <w:tcBorders>
              <w:bottom w:val="single" w:sz="4" w:space="0" w:color="auto"/>
              <w:right w:val="single" w:sz="18" w:space="0" w:color="auto"/>
            </w:tcBorders>
            <w:shd w:val="clear" w:color="auto" w:fill="FFFFFF" w:themeFill="background1"/>
            <w:vAlign w:val="center"/>
          </w:tcPr>
          <w:p w14:paraId="56E7D1B2"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56E7D1B3" w14:textId="77777777" w:rsidR="001A63C6" w:rsidRPr="00D20051" w:rsidRDefault="001A63C6" w:rsidP="00B73377">
            <w:pPr>
              <w:pStyle w:val="TableText"/>
              <w:widowControl w:val="0"/>
              <w:spacing w:before="40" w:after="40"/>
              <w:rPr>
                <w:rFonts w:ascii="Tahoma" w:hAnsi="Tahoma" w:cs="Tahoma"/>
                <w:color w:val="000000"/>
                <w:sz w:val="13"/>
                <w:szCs w:val="13"/>
              </w:rPr>
            </w:pPr>
            <w:r w:rsidRPr="00D20051">
              <w:rPr>
                <w:rFonts w:ascii="Tahoma" w:hAnsi="Tahoma" w:cs="Tahoma"/>
                <w:sz w:val="13"/>
                <w:szCs w:val="13"/>
              </w:rPr>
              <w:t>25</w:t>
            </w:r>
          </w:p>
        </w:tc>
        <w:tc>
          <w:tcPr>
            <w:tcW w:w="450" w:type="dxa"/>
            <w:tcBorders>
              <w:bottom w:val="single" w:sz="4" w:space="0" w:color="auto"/>
            </w:tcBorders>
            <w:shd w:val="clear" w:color="auto" w:fill="FFFFFF" w:themeFill="background1"/>
            <w:vAlign w:val="center"/>
          </w:tcPr>
          <w:p w14:paraId="56E7D1B4" w14:textId="77777777" w:rsidR="001A63C6" w:rsidRPr="00D20051" w:rsidRDefault="001A63C6" w:rsidP="00B73377">
            <w:pPr>
              <w:pStyle w:val="TableText"/>
              <w:widowControl w:val="0"/>
              <w:spacing w:before="40" w:after="40"/>
              <w:rPr>
                <w:rFonts w:ascii="Tahoma" w:hAnsi="Tahoma" w:cs="Tahoma"/>
                <w:color w:val="000000"/>
                <w:sz w:val="13"/>
                <w:szCs w:val="13"/>
              </w:rPr>
            </w:pPr>
            <w:r w:rsidRPr="00D20051">
              <w:rPr>
                <w:rFonts w:ascii="Tahoma" w:hAnsi="Tahoma" w:cs="Tahoma"/>
                <w:sz w:val="13"/>
                <w:szCs w:val="13"/>
              </w:rPr>
              <w:t>63</w:t>
            </w:r>
          </w:p>
        </w:tc>
        <w:tc>
          <w:tcPr>
            <w:tcW w:w="450" w:type="dxa"/>
            <w:tcBorders>
              <w:bottom w:val="single" w:sz="4" w:space="0" w:color="auto"/>
            </w:tcBorders>
            <w:shd w:val="clear" w:color="auto" w:fill="FFFFFF" w:themeFill="background1"/>
            <w:vAlign w:val="center"/>
          </w:tcPr>
          <w:p w14:paraId="56E7D1B5" w14:textId="77777777" w:rsidR="001A63C6" w:rsidRPr="00D20051" w:rsidRDefault="001A63C6" w:rsidP="00B73377">
            <w:pPr>
              <w:pStyle w:val="TableText"/>
              <w:widowControl w:val="0"/>
              <w:spacing w:before="40" w:after="40"/>
              <w:rPr>
                <w:rFonts w:ascii="Tahoma" w:hAnsi="Tahoma" w:cs="Tahoma"/>
                <w:color w:val="000000"/>
                <w:sz w:val="13"/>
                <w:szCs w:val="13"/>
              </w:rPr>
            </w:pPr>
            <w:r w:rsidRPr="00D20051">
              <w:rPr>
                <w:rFonts w:ascii="Tahoma" w:hAnsi="Tahoma" w:cs="Tahoma"/>
                <w:sz w:val="13"/>
                <w:szCs w:val="13"/>
              </w:rPr>
              <w:t>50</w:t>
            </w:r>
          </w:p>
        </w:tc>
        <w:tc>
          <w:tcPr>
            <w:tcW w:w="450" w:type="dxa"/>
            <w:tcBorders>
              <w:bottom w:val="single" w:sz="4" w:space="0" w:color="auto"/>
            </w:tcBorders>
            <w:shd w:val="clear" w:color="auto" w:fill="FFFFFF" w:themeFill="background1"/>
            <w:vAlign w:val="center"/>
          </w:tcPr>
          <w:p w14:paraId="56E7D1B6" w14:textId="77777777" w:rsidR="001A63C6" w:rsidRPr="00D20051" w:rsidRDefault="001A63C6" w:rsidP="00B73377">
            <w:pPr>
              <w:pStyle w:val="TableText"/>
              <w:widowControl w:val="0"/>
              <w:spacing w:before="40" w:after="40"/>
              <w:rPr>
                <w:rFonts w:ascii="Tahoma" w:hAnsi="Tahoma" w:cs="Tahoma"/>
                <w:color w:val="000000"/>
                <w:sz w:val="13"/>
                <w:szCs w:val="13"/>
              </w:rPr>
            </w:pPr>
            <w:r w:rsidRPr="00D20051">
              <w:rPr>
                <w:rFonts w:ascii="Tahoma" w:hAnsi="Tahoma" w:cs="Tahoma"/>
                <w:sz w:val="13"/>
                <w:szCs w:val="13"/>
              </w:rPr>
              <w:t>38</w:t>
            </w:r>
          </w:p>
        </w:tc>
        <w:tc>
          <w:tcPr>
            <w:tcW w:w="450" w:type="dxa"/>
            <w:tcBorders>
              <w:bottom w:val="single" w:sz="4" w:space="0" w:color="auto"/>
            </w:tcBorders>
            <w:shd w:val="clear" w:color="auto" w:fill="FFFFFF" w:themeFill="background1"/>
            <w:vAlign w:val="center"/>
          </w:tcPr>
          <w:p w14:paraId="56E7D1B7" w14:textId="77777777" w:rsidR="001A63C6" w:rsidRPr="00D20051" w:rsidRDefault="001A63C6" w:rsidP="00B73377">
            <w:pPr>
              <w:pStyle w:val="TableText"/>
              <w:widowControl w:val="0"/>
              <w:spacing w:before="40" w:after="40"/>
              <w:rPr>
                <w:rFonts w:ascii="Tahoma" w:hAnsi="Tahoma" w:cs="Tahoma"/>
                <w:color w:val="000000"/>
                <w:sz w:val="13"/>
                <w:szCs w:val="13"/>
              </w:rPr>
            </w:pPr>
            <w:r w:rsidRPr="00D20051">
              <w:rPr>
                <w:rFonts w:ascii="Tahoma" w:hAnsi="Tahoma" w:cs="Tahoma"/>
                <w:sz w:val="13"/>
                <w:szCs w:val="13"/>
              </w:rPr>
              <w:t>38</w:t>
            </w:r>
          </w:p>
        </w:tc>
        <w:tc>
          <w:tcPr>
            <w:tcW w:w="450" w:type="dxa"/>
            <w:tcBorders>
              <w:bottom w:val="single" w:sz="4" w:space="0" w:color="auto"/>
            </w:tcBorders>
            <w:shd w:val="clear" w:color="auto" w:fill="FFFFFF" w:themeFill="background1"/>
            <w:vAlign w:val="center"/>
          </w:tcPr>
          <w:p w14:paraId="56E7D1B8" w14:textId="77777777" w:rsidR="001A63C6" w:rsidRPr="00D20051" w:rsidRDefault="001A63C6" w:rsidP="00B73377">
            <w:pPr>
              <w:pStyle w:val="TableText"/>
              <w:widowControl w:val="0"/>
              <w:spacing w:before="40" w:after="40"/>
              <w:rPr>
                <w:rFonts w:ascii="Tahoma" w:hAnsi="Tahoma" w:cs="Tahoma"/>
                <w:color w:val="000000"/>
                <w:sz w:val="13"/>
                <w:szCs w:val="13"/>
              </w:rPr>
            </w:pPr>
            <w:r w:rsidRPr="00D20051">
              <w:rPr>
                <w:rFonts w:ascii="Tahoma" w:hAnsi="Tahoma" w:cs="Tahoma"/>
                <w:sz w:val="13"/>
                <w:szCs w:val="13"/>
              </w:rPr>
              <w:t>25</w:t>
            </w:r>
          </w:p>
        </w:tc>
        <w:tc>
          <w:tcPr>
            <w:tcW w:w="360" w:type="dxa"/>
            <w:tcBorders>
              <w:bottom w:val="single" w:sz="4" w:space="0" w:color="auto"/>
              <w:right w:val="single" w:sz="18" w:space="0" w:color="auto"/>
            </w:tcBorders>
            <w:shd w:val="clear" w:color="auto" w:fill="FFFFFF" w:themeFill="background1"/>
            <w:vAlign w:val="center"/>
          </w:tcPr>
          <w:p w14:paraId="56E7D1B9" w14:textId="77777777" w:rsidR="001A63C6" w:rsidRPr="00D20051" w:rsidRDefault="001A63C6" w:rsidP="00B73377">
            <w:pPr>
              <w:pStyle w:val="TableText"/>
              <w:widowControl w:val="0"/>
              <w:spacing w:before="40" w:after="40"/>
              <w:rPr>
                <w:rFonts w:ascii="Tahoma" w:hAnsi="Tahoma" w:cs="Tahoma"/>
                <w:color w:val="000000"/>
                <w:sz w:val="13"/>
                <w:szCs w:val="13"/>
              </w:rPr>
            </w:pPr>
            <w:r w:rsidRPr="00D20051">
              <w:rPr>
                <w:rFonts w:ascii="Tahoma" w:hAnsi="Tahoma" w:cs="Tahoma"/>
                <w:sz w:val="13"/>
                <w:szCs w:val="13"/>
              </w:rPr>
              <w:t>13</w:t>
            </w:r>
          </w:p>
        </w:tc>
        <w:tc>
          <w:tcPr>
            <w:tcW w:w="450" w:type="dxa"/>
            <w:tcBorders>
              <w:left w:val="single" w:sz="18" w:space="0" w:color="auto"/>
              <w:bottom w:val="single" w:sz="4" w:space="0" w:color="auto"/>
            </w:tcBorders>
            <w:shd w:val="clear" w:color="auto" w:fill="FFFFFF" w:themeFill="background1"/>
            <w:vAlign w:val="center"/>
          </w:tcPr>
          <w:p w14:paraId="56E7D1BA" w14:textId="77777777" w:rsidR="001A63C6" w:rsidRPr="00D20051" w:rsidRDefault="001A63C6" w:rsidP="00B73377">
            <w:pPr>
              <w:pStyle w:val="TableText"/>
              <w:widowControl w:val="0"/>
              <w:spacing w:before="40" w:after="40"/>
              <w:rPr>
                <w:rFonts w:ascii="Tahoma" w:hAnsi="Tahoma" w:cs="Tahoma"/>
                <w:color w:val="000000"/>
                <w:sz w:val="13"/>
                <w:szCs w:val="13"/>
              </w:rPr>
            </w:pPr>
            <w:r w:rsidRPr="00D20051">
              <w:rPr>
                <w:rFonts w:ascii="Tahoma" w:hAnsi="Tahoma" w:cs="Tahoma"/>
                <w:sz w:val="13"/>
                <w:szCs w:val="13"/>
              </w:rPr>
              <w:t>25</w:t>
            </w:r>
          </w:p>
        </w:tc>
        <w:tc>
          <w:tcPr>
            <w:tcW w:w="450" w:type="dxa"/>
            <w:tcBorders>
              <w:bottom w:val="single" w:sz="4" w:space="0" w:color="auto"/>
            </w:tcBorders>
            <w:shd w:val="clear" w:color="auto" w:fill="FFFFFF" w:themeFill="background1"/>
            <w:vAlign w:val="center"/>
          </w:tcPr>
          <w:p w14:paraId="56E7D1BB" w14:textId="77777777" w:rsidR="001A63C6" w:rsidRPr="00D20051" w:rsidRDefault="001A63C6" w:rsidP="00B73377">
            <w:pPr>
              <w:pStyle w:val="TableText"/>
              <w:widowControl w:val="0"/>
              <w:spacing w:before="40" w:after="40"/>
              <w:rPr>
                <w:rFonts w:ascii="Tahoma" w:hAnsi="Tahoma" w:cs="Tahoma"/>
                <w:color w:val="000000"/>
                <w:sz w:val="13"/>
                <w:szCs w:val="13"/>
              </w:rPr>
            </w:pPr>
            <w:r w:rsidRPr="00D20051">
              <w:rPr>
                <w:rFonts w:ascii="Tahoma" w:hAnsi="Tahoma" w:cs="Tahoma"/>
                <w:sz w:val="13"/>
                <w:szCs w:val="13"/>
              </w:rPr>
              <w:t>50</w:t>
            </w:r>
          </w:p>
        </w:tc>
        <w:tc>
          <w:tcPr>
            <w:tcW w:w="450" w:type="dxa"/>
            <w:tcBorders>
              <w:bottom w:val="single" w:sz="4" w:space="0" w:color="auto"/>
              <w:right w:val="single" w:sz="18" w:space="0" w:color="auto"/>
            </w:tcBorders>
            <w:shd w:val="clear" w:color="auto" w:fill="FFFFFF" w:themeFill="background1"/>
            <w:vAlign w:val="center"/>
          </w:tcPr>
          <w:p w14:paraId="56E7D1BC" w14:textId="77777777" w:rsidR="001A63C6" w:rsidRPr="00D20051" w:rsidRDefault="001A63C6" w:rsidP="00B73377">
            <w:pPr>
              <w:pStyle w:val="TableText"/>
              <w:widowControl w:val="0"/>
              <w:spacing w:before="40" w:after="40"/>
              <w:rPr>
                <w:rFonts w:ascii="Tahoma" w:hAnsi="Tahoma" w:cs="Tahoma"/>
                <w:color w:val="000000"/>
                <w:sz w:val="13"/>
                <w:szCs w:val="13"/>
              </w:rPr>
            </w:pPr>
            <w:r w:rsidRPr="00D20051">
              <w:rPr>
                <w:rFonts w:ascii="Tahoma" w:hAnsi="Tahoma" w:cs="Tahoma"/>
                <w:sz w:val="13"/>
                <w:szCs w:val="13"/>
              </w:rPr>
              <w:t>25</w:t>
            </w:r>
          </w:p>
        </w:tc>
        <w:tc>
          <w:tcPr>
            <w:tcW w:w="450" w:type="dxa"/>
            <w:tcBorders>
              <w:left w:val="single" w:sz="18" w:space="0" w:color="auto"/>
              <w:bottom w:val="single" w:sz="4" w:space="0" w:color="auto"/>
            </w:tcBorders>
            <w:shd w:val="clear" w:color="auto" w:fill="FFFFFF" w:themeFill="background1"/>
            <w:vAlign w:val="center"/>
          </w:tcPr>
          <w:p w14:paraId="56E7D1BD" w14:textId="77777777" w:rsidR="001A63C6" w:rsidRPr="00D20051" w:rsidRDefault="001A63C6" w:rsidP="00B73377">
            <w:pPr>
              <w:pStyle w:val="TableText"/>
              <w:widowControl w:val="0"/>
              <w:spacing w:before="40" w:after="40"/>
              <w:rPr>
                <w:rFonts w:ascii="Tahoma" w:hAnsi="Tahoma" w:cs="Tahoma"/>
                <w:color w:val="000000"/>
                <w:sz w:val="13"/>
                <w:szCs w:val="13"/>
              </w:rPr>
            </w:pPr>
            <w:r w:rsidRPr="00D20051">
              <w:rPr>
                <w:rFonts w:ascii="Tahoma" w:hAnsi="Tahoma" w:cs="Tahoma"/>
                <w:sz w:val="13"/>
                <w:szCs w:val="13"/>
              </w:rPr>
              <w:t>25</w:t>
            </w:r>
          </w:p>
        </w:tc>
        <w:tc>
          <w:tcPr>
            <w:tcW w:w="450" w:type="dxa"/>
            <w:tcBorders>
              <w:bottom w:val="single" w:sz="4" w:space="0" w:color="auto"/>
              <w:right w:val="single" w:sz="18" w:space="0" w:color="auto"/>
            </w:tcBorders>
            <w:shd w:val="clear" w:color="auto" w:fill="FFFFFF" w:themeFill="background1"/>
            <w:vAlign w:val="center"/>
          </w:tcPr>
          <w:p w14:paraId="56E7D1BE"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6E7D1BF"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P</w:t>
            </w:r>
          </w:p>
        </w:tc>
        <w:tc>
          <w:tcPr>
            <w:tcW w:w="450" w:type="dxa"/>
            <w:tcBorders>
              <w:bottom w:val="single" w:sz="4" w:space="0" w:color="auto"/>
            </w:tcBorders>
            <w:shd w:val="clear" w:color="auto" w:fill="FFFFFF" w:themeFill="background1"/>
            <w:vAlign w:val="center"/>
          </w:tcPr>
          <w:p w14:paraId="56E7D1C0" w14:textId="77777777" w:rsidR="001A63C6" w:rsidRPr="00D20051"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FFFFF" w:themeFill="background1"/>
            <w:vAlign w:val="center"/>
          </w:tcPr>
          <w:p w14:paraId="56E7D1C1" w14:textId="77777777" w:rsidR="001A63C6" w:rsidRPr="00D20051" w:rsidRDefault="001A63C6" w:rsidP="00B73377">
            <w:pPr>
              <w:pStyle w:val="TableText"/>
              <w:widowControl w:val="0"/>
              <w:spacing w:before="40" w:after="40"/>
              <w:rPr>
                <w:rFonts w:ascii="Tahoma" w:hAnsi="Tahoma" w:cs="Tahoma"/>
                <w:sz w:val="13"/>
              </w:rPr>
            </w:pPr>
          </w:p>
        </w:tc>
      </w:tr>
      <w:tr w:rsidR="001A63C6" w:rsidRPr="00D20051" w14:paraId="56E7D1D0" w14:textId="77777777" w:rsidTr="00B73377">
        <w:trPr>
          <w:trHeight w:val="145"/>
        </w:trPr>
        <w:tc>
          <w:tcPr>
            <w:tcW w:w="2734" w:type="dxa"/>
            <w:gridSpan w:val="2"/>
            <w:tcBorders>
              <w:bottom w:val="single" w:sz="4" w:space="0" w:color="auto"/>
            </w:tcBorders>
            <w:shd w:val="clear" w:color="auto" w:fill="FABF8F"/>
          </w:tcPr>
          <w:p w14:paraId="56E7D1C3" w14:textId="77777777" w:rsidR="001A63C6" w:rsidRPr="00D20051" w:rsidRDefault="001A63C6" w:rsidP="00B73377">
            <w:pPr>
              <w:pStyle w:val="ProductNames"/>
              <w:spacing w:before="40" w:after="40"/>
              <w:rPr>
                <w:rFonts w:ascii="Tahoma" w:hAnsi="Tahoma" w:cs="Tahoma"/>
                <w:sz w:val="14"/>
              </w:rPr>
            </w:pPr>
            <w:bookmarkStart w:id="263" w:name="_Toc336337971"/>
            <w:bookmarkStart w:id="264" w:name="_Toc357601105"/>
            <w:r w:rsidRPr="00D20051">
              <w:rPr>
                <w:rFonts w:ascii="Tahoma" w:hAnsi="Tahoma" w:cs="Tahoma"/>
                <w:sz w:val="14"/>
              </w:rPr>
              <w:t>Forefront Protection 2010 for Exchange Server (SL per Dispositivo e Utente)</w:t>
            </w:r>
            <w:bookmarkEnd w:id="263"/>
            <w:bookmarkEnd w:id="264"/>
          </w:p>
        </w:tc>
        <w:tc>
          <w:tcPr>
            <w:tcW w:w="450" w:type="dxa"/>
            <w:tcBorders>
              <w:bottom w:val="single" w:sz="4" w:space="0" w:color="auto"/>
            </w:tcBorders>
            <w:shd w:val="clear" w:color="auto" w:fill="FABF8F"/>
            <w:vAlign w:val="center"/>
          </w:tcPr>
          <w:p w14:paraId="56E7D1C4" w14:textId="77777777" w:rsidR="001A63C6" w:rsidRPr="00D20051" w:rsidRDefault="001E528E" w:rsidP="00882C85">
            <w:pPr>
              <w:pStyle w:val="TableText"/>
              <w:widowControl w:val="0"/>
              <w:spacing w:before="40" w:after="40"/>
              <w:rPr>
                <w:b/>
                <w:color w:val="000000"/>
                <w:sz w:val="13"/>
                <w:szCs w:val="13"/>
                <w:u w:val="single"/>
              </w:rPr>
            </w:pPr>
            <w:hyperlink w:anchor="_58_Forefront_Protection" w:history="1">
              <w:r w:rsidR="002D5731" w:rsidRPr="00D20051">
                <w:rPr>
                  <w:rStyle w:val="Hyperlink"/>
                  <w:b/>
                  <w:sz w:val="13"/>
                  <w:szCs w:val="13"/>
                </w:rPr>
                <w:t>5</w:t>
              </w:r>
            </w:hyperlink>
            <w:r w:rsidR="00882C85">
              <w:rPr>
                <w:rStyle w:val="Hyperlink"/>
                <w:b/>
                <w:sz w:val="13"/>
                <w:szCs w:val="13"/>
              </w:rPr>
              <w:t>9</w:t>
            </w:r>
          </w:p>
        </w:tc>
        <w:tc>
          <w:tcPr>
            <w:tcW w:w="450" w:type="dxa"/>
            <w:tcBorders>
              <w:bottom w:val="single" w:sz="4" w:space="0" w:color="auto"/>
            </w:tcBorders>
            <w:shd w:val="clear" w:color="auto" w:fill="FABF8F"/>
            <w:vAlign w:val="center"/>
          </w:tcPr>
          <w:p w14:paraId="56E7D1C5"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E7D1C6" w14:textId="77777777" w:rsidR="001A63C6" w:rsidRPr="00D20051" w:rsidRDefault="001A63C6" w:rsidP="00B73377">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6E7D1C7"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1C8"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1C9"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D1CA"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1CB"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D1CC"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E7D1CD"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1CE" w14:textId="77777777" w:rsidR="001A63C6" w:rsidRPr="00D20051"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56E7D1CF" w14:textId="77777777" w:rsidR="001A63C6" w:rsidRPr="00D20051" w:rsidRDefault="001A63C6" w:rsidP="00B73377">
            <w:pPr>
              <w:pStyle w:val="TableText"/>
              <w:widowControl w:val="0"/>
              <w:spacing w:before="40" w:after="40"/>
              <w:rPr>
                <w:rFonts w:ascii="Tahoma" w:hAnsi="Tahoma" w:cs="Tahoma"/>
                <w:sz w:val="13"/>
              </w:rPr>
            </w:pPr>
          </w:p>
        </w:tc>
      </w:tr>
      <w:tr w:rsidR="00B33D0E" w:rsidRPr="00D20051" w14:paraId="56E7D1DE" w14:textId="77777777" w:rsidTr="00B73377">
        <w:trPr>
          <w:trHeight w:val="145"/>
        </w:trPr>
        <w:tc>
          <w:tcPr>
            <w:tcW w:w="2734" w:type="dxa"/>
            <w:gridSpan w:val="2"/>
            <w:tcBorders>
              <w:bottom w:val="single" w:sz="4" w:space="0" w:color="auto"/>
            </w:tcBorders>
            <w:shd w:val="clear" w:color="auto" w:fill="FFFFFF" w:themeFill="background1"/>
          </w:tcPr>
          <w:p w14:paraId="56E7D1D1" w14:textId="77777777" w:rsidR="001A63C6" w:rsidRPr="00D20051" w:rsidRDefault="001A63C6" w:rsidP="00B73377">
            <w:pPr>
              <w:pStyle w:val="ProductNames"/>
              <w:spacing w:before="40" w:after="40"/>
              <w:rPr>
                <w:rFonts w:ascii="Tahoma" w:hAnsi="Tahoma" w:cs="Tahoma"/>
                <w:sz w:val="14"/>
              </w:rPr>
            </w:pPr>
            <w:bookmarkStart w:id="265" w:name="_Toc336337973"/>
            <w:bookmarkStart w:id="266" w:name="_Toc357601106"/>
            <w:r w:rsidRPr="00D20051">
              <w:rPr>
                <w:rFonts w:ascii="Tahoma" w:hAnsi="Tahoma" w:cs="Tahoma"/>
                <w:sz w:val="14"/>
              </w:rPr>
              <w:t xml:space="preserve">Forefront Protection Suite </w:t>
            </w:r>
            <w:r w:rsidR="00B73377" w:rsidRPr="00D20051">
              <w:rPr>
                <w:rFonts w:ascii="Tahoma" w:hAnsi="Tahoma" w:cs="Tahoma"/>
                <w:sz w:val="14"/>
              </w:rPr>
              <w:br/>
            </w:r>
            <w:r w:rsidRPr="00D20051">
              <w:rPr>
                <w:rFonts w:ascii="Tahoma" w:hAnsi="Tahoma" w:cs="Tahoma"/>
                <w:sz w:val="14"/>
              </w:rPr>
              <w:t>(SL per Dispositivo e Utente)</w:t>
            </w:r>
            <w:bookmarkEnd w:id="265"/>
            <w:bookmarkEnd w:id="266"/>
          </w:p>
        </w:tc>
        <w:tc>
          <w:tcPr>
            <w:tcW w:w="450" w:type="dxa"/>
            <w:tcBorders>
              <w:bottom w:val="single" w:sz="4" w:space="0" w:color="auto"/>
            </w:tcBorders>
            <w:shd w:val="clear" w:color="auto" w:fill="FFFFFF" w:themeFill="background1"/>
            <w:vAlign w:val="center"/>
          </w:tcPr>
          <w:p w14:paraId="56E7D1D2" w14:textId="77777777" w:rsidR="001A63C6" w:rsidRPr="00D20051" w:rsidRDefault="001E528E" w:rsidP="00B73377">
            <w:pPr>
              <w:pStyle w:val="TableText"/>
              <w:widowControl w:val="0"/>
              <w:spacing w:before="40" w:after="40"/>
              <w:rPr>
                <w:rStyle w:val="EndnoteReference"/>
                <w:color w:val="0000FF"/>
                <w:sz w:val="13"/>
                <w:szCs w:val="13"/>
                <w:u w:val="single"/>
              </w:rPr>
            </w:pPr>
            <w:hyperlink w:anchor="_60_Forefront_Protection" w:history="1">
              <w:r w:rsidR="00882C85">
                <w:rPr>
                  <w:rStyle w:val="Hyperlink"/>
                  <w:b/>
                  <w:sz w:val="13"/>
                  <w:szCs w:val="13"/>
                </w:rPr>
                <w:t>60</w:t>
              </w:r>
            </w:hyperlink>
          </w:p>
        </w:tc>
        <w:tc>
          <w:tcPr>
            <w:tcW w:w="450" w:type="dxa"/>
            <w:tcBorders>
              <w:bottom w:val="single" w:sz="4" w:space="0" w:color="auto"/>
            </w:tcBorders>
            <w:shd w:val="clear" w:color="auto" w:fill="FFFFFF" w:themeFill="background1"/>
            <w:vAlign w:val="center"/>
          </w:tcPr>
          <w:p w14:paraId="56E7D1D3"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6E7D1D4" w14:textId="77777777" w:rsidR="001A63C6" w:rsidRPr="00D20051" w:rsidRDefault="001A63C6" w:rsidP="00B73377">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14:paraId="56E7D1D5"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6E7D1D6"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56E7D1D7"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6E7D1D8"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6E7D1D9"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6E7D1DA"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6E7D1DB"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56E7D1DC" w14:textId="77777777" w:rsidR="001A63C6" w:rsidRPr="00D20051"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FFFFF" w:themeFill="background1"/>
            <w:vAlign w:val="center"/>
          </w:tcPr>
          <w:p w14:paraId="56E7D1DD" w14:textId="77777777" w:rsidR="001A63C6" w:rsidRPr="00D20051" w:rsidRDefault="001A63C6" w:rsidP="00B73377">
            <w:pPr>
              <w:pStyle w:val="TableText"/>
              <w:widowControl w:val="0"/>
              <w:spacing w:before="40" w:after="40"/>
              <w:rPr>
                <w:rFonts w:ascii="Tahoma" w:hAnsi="Tahoma" w:cs="Tahoma"/>
                <w:sz w:val="13"/>
              </w:rPr>
            </w:pPr>
          </w:p>
        </w:tc>
      </w:tr>
      <w:tr w:rsidR="00B33D0E" w:rsidRPr="00D20051" w14:paraId="56E7D1EC" w14:textId="77777777" w:rsidTr="00B73377">
        <w:trPr>
          <w:trHeight w:val="145"/>
        </w:trPr>
        <w:tc>
          <w:tcPr>
            <w:tcW w:w="2734" w:type="dxa"/>
            <w:gridSpan w:val="2"/>
            <w:tcBorders>
              <w:bottom w:val="single" w:sz="4" w:space="0" w:color="auto"/>
            </w:tcBorders>
            <w:shd w:val="clear" w:color="auto" w:fill="FABF8F"/>
          </w:tcPr>
          <w:p w14:paraId="56E7D1DF" w14:textId="77777777" w:rsidR="001A63C6" w:rsidRPr="00D20051" w:rsidRDefault="001A63C6" w:rsidP="00B73377">
            <w:pPr>
              <w:pStyle w:val="ProductNames"/>
              <w:spacing w:before="40" w:after="40"/>
              <w:rPr>
                <w:rFonts w:ascii="Tahoma" w:hAnsi="Tahoma" w:cs="Tahoma"/>
                <w:sz w:val="14"/>
              </w:rPr>
            </w:pPr>
            <w:bookmarkStart w:id="267" w:name="_Toc336337974"/>
            <w:bookmarkStart w:id="268" w:name="_Toc357601107"/>
            <w:r w:rsidRPr="00D20051">
              <w:rPr>
                <w:rFonts w:ascii="Tahoma" w:hAnsi="Tahoma" w:cs="Tahoma"/>
                <w:sz w:val="14"/>
              </w:rPr>
              <w:t xml:space="preserve">Forefront Security for Office Communications Server </w:t>
            </w:r>
            <w:r w:rsidR="00B73377" w:rsidRPr="00D20051">
              <w:rPr>
                <w:rFonts w:ascii="Tahoma" w:hAnsi="Tahoma" w:cs="Tahoma"/>
                <w:sz w:val="14"/>
              </w:rPr>
              <w:br/>
            </w:r>
            <w:r w:rsidRPr="00D20051">
              <w:rPr>
                <w:rFonts w:ascii="Tahoma" w:hAnsi="Tahoma" w:cs="Tahoma"/>
                <w:sz w:val="14"/>
              </w:rPr>
              <w:t>(SL per Dispositivo e Utente)</w:t>
            </w:r>
            <w:bookmarkEnd w:id="267"/>
            <w:bookmarkEnd w:id="268"/>
          </w:p>
        </w:tc>
        <w:tc>
          <w:tcPr>
            <w:tcW w:w="450" w:type="dxa"/>
            <w:tcBorders>
              <w:bottom w:val="single" w:sz="4" w:space="0" w:color="auto"/>
            </w:tcBorders>
            <w:shd w:val="clear" w:color="auto" w:fill="FABF8F"/>
            <w:vAlign w:val="center"/>
          </w:tcPr>
          <w:p w14:paraId="56E7D1E0" w14:textId="77777777" w:rsidR="001A63C6" w:rsidRPr="00D20051" w:rsidRDefault="001E528E" w:rsidP="00882C85">
            <w:pPr>
              <w:pStyle w:val="TableText"/>
              <w:widowControl w:val="0"/>
              <w:spacing w:before="40" w:after="40"/>
              <w:rPr>
                <w:rStyle w:val="EndnoteReference"/>
                <w:rFonts w:cs="Tahoma"/>
                <w:color w:val="000000"/>
                <w:sz w:val="13"/>
                <w:szCs w:val="13"/>
                <w:u w:val="single"/>
              </w:rPr>
            </w:pPr>
            <w:hyperlink w:anchor="_60_Forefront_Security" w:history="1">
              <w:r w:rsidR="003D5C46" w:rsidRPr="00D20051">
                <w:rPr>
                  <w:rStyle w:val="Hyperlink"/>
                  <w:b/>
                  <w:sz w:val="13"/>
                  <w:szCs w:val="13"/>
                </w:rPr>
                <w:t>6</w:t>
              </w:r>
            </w:hyperlink>
            <w:r w:rsidR="00882C85">
              <w:rPr>
                <w:rStyle w:val="Hyperlink"/>
                <w:b/>
                <w:sz w:val="13"/>
                <w:szCs w:val="13"/>
              </w:rPr>
              <w:t>1</w:t>
            </w:r>
          </w:p>
        </w:tc>
        <w:tc>
          <w:tcPr>
            <w:tcW w:w="450" w:type="dxa"/>
            <w:tcBorders>
              <w:bottom w:val="single" w:sz="4" w:space="0" w:color="auto"/>
            </w:tcBorders>
            <w:shd w:val="clear" w:color="auto" w:fill="FABF8F"/>
            <w:vAlign w:val="center"/>
          </w:tcPr>
          <w:p w14:paraId="56E7D1E1"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E7D1E2" w14:textId="77777777" w:rsidR="001A63C6" w:rsidRPr="00D20051" w:rsidRDefault="001A63C6" w:rsidP="00B73377">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6E7D1E3"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1E4"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1E5"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D1E6"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1E7"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D1E8"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E7D1E9"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1EA" w14:textId="77777777" w:rsidR="001A63C6" w:rsidRPr="00D20051"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56E7D1EB" w14:textId="77777777" w:rsidR="001A63C6" w:rsidRPr="00D20051" w:rsidRDefault="001A63C6" w:rsidP="00B73377">
            <w:pPr>
              <w:pStyle w:val="TableText"/>
              <w:widowControl w:val="0"/>
              <w:spacing w:before="40" w:after="40"/>
              <w:rPr>
                <w:rFonts w:ascii="Tahoma" w:hAnsi="Tahoma" w:cs="Tahoma"/>
                <w:sz w:val="13"/>
              </w:rPr>
            </w:pPr>
          </w:p>
        </w:tc>
      </w:tr>
      <w:tr w:rsidR="00EF228F" w:rsidRPr="00D20051" w14:paraId="56E7D1FA" w14:textId="77777777" w:rsidTr="00B73377">
        <w:trPr>
          <w:trHeight w:val="145"/>
        </w:trPr>
        <w:tc>
          <w:tcPr>
            <w:tcW w:w="2734" w:type="dxa"/>
            <w:gridSpan w:val="2"/>
            <w:tcBorders>
              <w:bottom w:val="single" w:sz="4" w:space="0" w:color="auto"/>
            </w:tcBorders>
            <w:shd w:val="clear" w:color="auto" w:fill="FFFFFF" w:themeFill="background1"/>
          </w:tcPr>
          <w:p w14:paraId="56E7D1ED" w14:textId="77777777" w:rsidR="001A63C6" w:rsidRPr="00D20051" w:rsidRDefault="001A63C6" w:rsidP="00B73377">
            <w:pPr>
              <w:pStyle w:val="ProductNames"/>
              <w:spacing w:before="40" w:after="40"/>
              <w:rPr>
                <w:rFonts w:ascii="Tahoma" w:hAnsi="Tahoma" w:cs="Tahoma"/>
                <w:sz w:val="14"/>
              </w:rPr>
            </w:pPr>
            <w:bookmarkStart w:id="269" w:name="_Toc336337976"/>
            <w:bookmarkStart w:id="270" w:name="_Toc357601108"/>
            <w:r w:rsidRPr="00D20051">
              <w:rPr>
                <w:rFonts w:ascii="Tahoma" w:hAnsi="Tahoma" w:cs="Tahoma"/>
                <w:sz w:val="14"/>
              </w:rPr>
              <w:t>Forefront Protection 2010 for SharePoint (SL per Dispositivo e Utente)</w:t>
            </w:r>
            <w:bookmarkEnd w:id="269"/>
            <w:bookmarkEnd w:id="270"/>
          </w:p>
        </w:tc>
        <w:tc>
          <w:tcPr>
            <w:tcW w:w="450" w:type="dxa"/>
            <w:tcBorders>
              <w:bottom w:val="single" w:sz="4" w:space="0" w:color="auto"/>
            </w:tcBorders>
            <w:shd w:val="clear" w:color="auto" w:fill="FFFFFF" w:themeFill="background1"/>
            <w:vAlign w:val="center"/>
          </w:tcPr>
          <w:p w14:paraId="56E7D1EE" w14:textId="77777777" w:rsidR="001A63C6" w:rsidRPr="00D20051" w:rsidRDefault="001E528E" w:rsidP="00882C85">
            <w:pPr>
              <w:pStyle w:val="TableText"/>
              <w:widowControl w:val="0"/>
              <w:spacing w:before="40" w:after="40"/>
              <w:rPr>
                <w:rStyle w:val="EndnoteReference"/>
                <w:b w:val="0"/>
                <w:color w:val="000000"/>
                <w:sz w:val="13"/>
                <w:szCs w:val="13"/>
                <w:u w:val="single"/>
              </w:rPr>
            </w:pPr>
            <w:hyperlink w:anchor="_58_Forefront_Protection" w:history="1">
              <w:r w:rsidR="009D67C4" w:rsidRPr="00D20051">
                <w:rPr>
                  <w:rStyle w:val="Hyperlink"/>
                  <w:b/>
                  <w:sz w:val="13"/>
                  <w:szCs w:val="13"/>
                </w:rPr>
                <w:t>5</w:t>
              </w:r>
            </w:hyperlink>
            <w:r w:rsidR="00882C85">
              <w:rPr>
                <w:rStyle w:val="Hyperlink"/>
                <w:b/>
                <w:sz w:val="13"/>
                <w:szCs w:val="13"/>
              </w:rPr>
              <w:t>9</w:t>
            </w:r>
          </w:p>
        </w:tc>
        <w:tc>
          <w:tcPr>
            <w:tcW w:w="450" w:type="dxa"/>
            <w:tcBorders>
              <w:bottom w:val="single" w:sz="4" w:space="0" w:color="auto"/>
            </w:tcBorders>
            <w:shd w:val="clear" w:color="auto" w:fill="FFFFFF" w:themeFill="background1"/>
            <w:vAlign w:val="center"/>
          </w:tcPr>
          <w:p w14:paraId="56E7D1EF"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6E7D1F0" w14:textId="77777777" w:rsidR="001A63C6" w:rsidRPr="00D20051" w:rsidRDefault="001A63C6" w:rsidP="00B73377">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14:paraId="56E7D1F1"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6E7D1F2"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56E7D1F3"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6E7D1F4"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6E7D1F5"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6E7D1F6"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6E7D1F7"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56E7D1F8" w14:textId="77777777" w:rsidR="001A63C6" w:rsidRPr="00D20051"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FFFFF" w:themeFill="background1"/>
            <w:vAlign w:val="center"/>
          </w:tcPr>
          <w:p w14:paraId="56E7D1F9" w14:textId="77777777" w:rsidR="001A63C6" w:rsidRPr="00D20051" w:rsidRDefault="001A63C6" w:rsidP="00B73377">
            <w:pPr>
              <w:pStyle w:val="TableText"/>
              <w:widowControl w:val="0"/>
              <w:spacing w:before="40" w:after="40"/>
              <w:rPr>
                <w:rFonts w:ascii="Tahoma" w:hAnsi="Tahoma" w:cs="Tahoma"/>
                <w:sz w:val="13"/>
              </w:rPr>
            </w:pPr>
          </w:p>
        </w:tc>
      </w:tr>
      <w:tr w:rsidR="00B33D0E" w:rsidRPr="00D20051" w14:paraId="56E7D208" w14:textId="77777777" w:rsidTr="00B73377">
        <w:trPr>
          <w:trHeight w:val="145"/>
        </w:trPr>
        <w:tc>
          <w:tcPr>
            <w:tcW w:w="2734" w:type="dxa"/>
            <w:gridSpan w:val="2"/>
            <w:tcBorders>
              <w:bottom w:val="single" w:sz="4" w:space="0" w:color="auto"/>
            </w:tcBorders>
            <w:shd w:val="clear" w:color="auto" w:fill="FABF8F"/>
          </w:tcPr>
          <w:p w14:paraId="56E7D1FB" w14:textId="77777777" w:rsidR="001A63C6" w:rsidRPr="00D20051" w:rsidRDefault="001A63C6" w:rsidP="00B73377">
            <w:pPr>
              <w:pStyle w:val="ProductNames"/>
              <w:spacing w:before="40" w:after="40"/>
              <w:rPr>
                <w:rFonts w:ascii="Tahoma" w:hAnsi="Tahoma" w:cs="Tahoma"/>
                <w:sz w:val="14"/>
              </w:rPr>
            </w:pPr>
            <w:bookmarkStart w:id="271" w:name="_Toc336337977"/>
            <w:bookmarkStart w:id="272" w:name="_Toc357601109"/>
            <w:r w:rsidRPr="00D20051">
              <w:rPr>
                <w:rFonts w:ascii="Tahoma" w:hAnsi="Tahoma" w:cs="Tahoma"/>
                <w:sz w:val="14"/>
              </w:rPr>
              <w:t>Forefront Protection 2010 for SharePoint per Siti Internet (SL Add-on)</w:t>
            </w:r>
            <w:bookmarkEnd w:id="271"/>
            <w:bookmarkEnd w:id="272"/>
          </w:p>
        </w:tc>
        <w:tc>
          <w:tcPr>
            <w:tcW w:w="450" w:type="dxa"/>
            <w:tcBorders>
              <w:bottom w:val="single" w:sz="4" w:space="0" w:color="auto"/>
            </w:tcBorders>
            <w:shd w:val="clear" w:color="auto" w:fill="FABF8F"/>
            <w:vAlign w:val="center"/>
          </w:tcPr>
          <w:p w14:paraId="56E7D1FC" w14:textId="77777777" w:rsidR="001A63C6" w:rsidRPr="00D20051" w:rsidRDefault="001E528E" w:rsidP="00882C85">
            <w:pPr>
              <w:pStyle w:val="TableText"/>
              <w:widowControl w:val="0"/>
              <w:spacing w:before="40" w:after="40"/>
              <w:rPr>
                <w:rStyle w:val="EndnoteReference"/>
                <w:b w:val="0"/>
                <w:color w:val="000000"/>
                <w:sz w:val="13"/>
                <w:szCs w:val="13"/>
                <w:u w:val="single"/>
              </w:rPr>
            </w:pPr>
            <w:hyperlink w:anchor="_58_Forefront_Protection" w:history="1">
              <w:r w:rsidR="009D67C4" w:rsidRPr="00D20051">
                <w:rPr>
                  <w:rStyle w:val="Hyperlink"/>
                  <w:b/>
                  <w:sz w:val="13"/>
                  <w:szCs w:val="13"/>
                </w:rPr>
                <w:t>5</w:t>
              </w:r>
              <w:r w:rsidR="00882C85">
                <w:rPr>
                  <w:rStyle w:val="Hyperlink"/>
                  <w:b/>
                  <w:sz w:val="13"/>
                  <w:szCs w:val="13"/>
                </w:rPr>
                <w:t>9</w:t>
              </w:r>
            </w:hyperlink>
          </w:p>
        </w:tc>
        <w:tc>
          <w:tcPr>
            <w:tcW w:w="450" w:type="dxa"/>
            <w:tcBorders>
              <w:bottom w:val="single" w:sz="4" w:space="0" w:color="auto"/>
            </w:tcBorders>
            <w:shd w:val="clear" w:color="auto" w:fill="FABF8F"/>
            <w:vAlign w:val="center"/>
          </w:tcPr>
          <w:p w14:paraId="56E7D1FD"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04/10</w:t>
            </w:r>
          </w:p>
        </w:tc>
        <w:tc>
          <w:tcPr>
            <w:tcW w:w="360" w:type="dxa"/>
            <w:tcBorders>
              <w:bottom w:val="single" w:sz="4" w:space="0" w:color="auto"/>
              <w:right w:val="single" w:sz="18" w:space="0" w:color="auto"/>
            </w:tcBorders>
            <w:shd w:val="clear" w:color="auto" w:fill="FABF8F"/>
            <w:vAlign w:val="center"/>
          </w:tcPr>
          <w:p w14:paraId="56E7D1FE"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6E7D1FF"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25 crediti</w:t>
            </w:r>
          </w:p>
        </w:tc>
        <w:tc>
          <w:tcPr>
            <w:tcW w:w="450" w:type="dxa"/>
            <w:tcBorders>
              <w:left w:val="single" w:sz="18" w:space="0" w:color="auto"/>
              <w:bottom w:val="single" w:sz="4" w:space="0" w:color="auto"/>
            </w:tcBorders>
            <w:shd w:val="clear" w:color="auto" w:fill="FABF8F"/>
            <w:vAlign w:val="center"/>
          </w:tcPr>
          <w:p w14:paraId="56E7D200"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201"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D202"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203"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56E7D204"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E7D205"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P</w:t>
            </w:r>
          </w:p>
        </w:tc>
        <w:tc>
          <w:tcPr>
            <w:tcW w:w="450" w:type="dxa"/>
            <w:tcBorders>
              <w:bottom w:val="single" w:sz="4" w:space="0" w:color="auto"/>
            </w:tcBorders>
            <w:shd w:val="clear" w:color="auto" w:fill="FABF8F"/>
            <w:vAlign w:val="center"/>
          </w:tcPr>
          <w:p w14:paraId="56E7D206"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540" w:type="dxa"/>
            <w:tcBorders>
              <w:bottom w:val="single" w:sz="4" w:space="0" w:color="auto"/>
            </w:tcBorders>
            <w:shd w:val="clear" w:color="auto" w:fill="FABF8F"/>
            <w:vAlign w:val="center"/>
          </w:tcPr>
          <w:p w14:paraId="56E7D207"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OV</w:t>
            </w:r>
          </w:p>
        </w:tc>
      </w:tr>
      <w:tr w:rsidR="001933C6" w:rsidRPr="00D20051" w14:paraId="56E7D21C" w14:textId="77777777" w:rsidTr="00B73377">
        <w:trPr>
          <w:trHeight w:val="145"/>
        </w:trPr>
        <w:tc>
          <w:tcPr>
            <w:tcW w:w="2734" w:type="dxa"/>
            <w:gridSpan w:val="2"/>
            <w:tcBorders>
              <w:bottom w:val="single" w:sz="4" w:space="0" w:color="auto"/>
            </w:tcBorders>
            <w:shd w:val="clear" w:color="auto" w:fill="FFFFFF" w:themeFill="background1"/>
          </w:tcPr>
          <w:p w14:paraId="56E7D209" w14:textId="77777777" w:rsidR="001A63C6" w:rsidRPr="00D20051" w:rsidRDefault="001A63C6" w:rsidP="00B73377">
            <w:pPr>
              <w:pStyle w:val="ProductNames"/>
              <w:spacing w:before="40" w:after="40"/>
              <w:rPr>
                <w:rFonts w:ascii="Tahoma" w:hAnsi="Tahoma" w:cs="Tahoma"/>
                <w:sz w:val="14"/>
              </w:rPr>
            </w:pPr>
            <w:bookmarkStart w:id="273" w:name="_Toc336337981"/>
            <w:bookmarkStart w:id="274" w:name="_Toc357601110"/>
            <w:r w:rsidRPr="00D20051">
              <w:rPr>
                <w:rFonts w:ascii="Tahoma" w:hAnsi="Tahoma" w:cs="Tahoma"/>
                <w:sz w:val="14"/>
              </w:rPr>
              <w:t>Forefront Threat Management Gateway Web Protection Services</w:t>
            </w:r>
            <w:bookmarkEnd w:id="273"/>
            <w:bookmarkEnd w:id="274"/>
            <w:r w:rsidRPr="00D20051">
              <w:rPr>
                <w:rFonts w:ascii="Tahoma" w:hAnsi="Tahoma" w:cs="Tahoma"/>
                <w:sz w:val="14"/>
              </w:rPr>
              <w:t xml:space="preserve"> </w:t>
            </w:r>
          </w:p>
        </w:tc>
        <w:tc>
          <w:tcPr>
            <w:tcW w:w="450" w:type="dxa"/>
            <w:tcBorders>
              <w:bottom w:val="single" w:sz="4" w:space="0" w:color="auto"/>
            </w:tcBorders>
            <w:shd w:val="clear" w:color="auto" w:fill="FFFFFF" w:themeFill="background1"/>
            <w:vAlign w:val="center"/>
          </w:tcPr>
          <w:p w14:paraId="56E7D20A" w14:textId="77777777" w:rsidR="001A63C6" w:rsidRPr="00D20051" w:rsidRDefault="001E528E" w:rsidP="00882C85">
            <w:pPr>
              <w:pStyle w:val="TableText"/>
              <w:widowControl w:val="0"/>
              <w:spacing w:before="40" w:after="40"/>
              <w:rPr>
                <w:rStyle w:val="EndnoteReference"/>
                <w:b w:val="0"/>
                <w:color w:val="0000FF"/>
                <w:sz w:val="13"/>
                <w:szCs w:val="13"/>
                <w:u w:val="single"/>
              </w:rPr>
            </w:pPr>
            <w:hyperlink w:anchor="_61_Forefront_Threat" w:history="1">
              <w:r w:rsidR="002E59B1" w:rsidRPr="00D20051">
                <w:rPr>
                  <w:rStyle w:val="Hyperlink"/>
                  <w:b/>
                  <w:sz w:val="13"/>
                  <w:szCs w:val="13"/>
                </w:rPr>
                <w:t>6</w:t>
              </w:r>
            </w:hyperlink>
            <w:r w:rsidR="00882C85">
              <w:rPr>
                <w:rStyle w:val="Hyperlink"/>
                <w:b/>
                <w:sz w:val="13"/>
                <w:szCs w:val="13"/>
              </w:rPr>
              <w:t>2</w:t>
            </w:r>
            <w:hyperlink w:anchor="_57_Forefront_Threat" w:history="1"/>
          </w:p>
        </w:tc>
        <w:tc>
          <w:tcPr>
            <w:tcW w:w="450" w:type="dxa"/>
            <w:tcBorders>
              <w:bottom w:val="single" w:sz="4" w:space="0" w:color="auto"/>
            </w:tcBorders>
            <w:shd w:val="clear" w:color="auto" w:fill="FFFFFF" w:themeFill="background1"/>
            <w:vAlign w:val="center"/>
          </w:tcPr>
          <w:p w14:paraId="56E7D20B"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6E7D20C"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56E7D20D"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56E7D20E"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56E7D20F"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56E7D210"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56E7D211"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56E7D212"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6E7D213"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6E7D214"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56E7D215"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6E7D216"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6E7D217"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6E7D218"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6E7D219"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56E7D21A" w14:textId="77777777" w:rsidR="001A63C6" w:rsidRPr="00D20051"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FFFFF" w:themeFill="background1"/>
            <w:vAlign w:val="center"/>
          </w:tcPr>
          <w:p w14:paraId="56E7D21B" w14:textId="77777777" w:rsidR="001A63C6" w:rsidRPr="00D20051" w:rsidRDefault="001A63C6" w:rsidP="00B73377">
            <w:pPr>
              <w:pStyle w:val="TableText"/>
              <w:widowControl w:val="0"/>
              <w:spacing w:before="40" w:after="40"/>
              <w:rPr>
                <w:rFonts w:ascii="Tahoma" w:hAnsi="Tahoma" w:cs="Tahoma"/>
                <w:sz w:val="13"/>
              </w:rPr>
            </w:pPr>
          </w:p>
        </w:tc>
      </w:tr>
      <w:tr w:rsidR="00B33D0E" w:rsidRPr="00D20051" w14:paraId="56E7D230" w14:textId="77777777" w:rsidTr="00B73377">
        <w:trPr>
          <w:trHeight w:val="145"/>
        </w:trPr>
        <w:tc>
          <w:tcPr>
            <w:tcW w:w="2734" w:type="dxa"/>
            <w:gridSpan w:val="2"/>
            <w:tcBorders>
              <w:bottom w:val="single" w:sz="4" w:space="0" w:color="auto"/>
            </w:tcBorders>
            <w:shd w:val="clear" w:color="auto" w:fill="FABF8F"/>
          </w:tcPr>
          <w:p w14:paraId="56E7D21D" w14:textId="77777777" w:rsidR="001A63C6" w:rsidRPr="00D20051" w:rsidRDefault="001A63C6" w:rsidP="00B73377">
            <w:pPr>
              <w:pStyle w:val="ProductNames"/>
              <w:spacing w:before="40" w:after="40"/>
              <w:rPr>
                <w:rFonts w:ascii="Tahoma" w:hAnsi="Tahoma" w:cs="Tahoma"/>
                <w:sz w:val="14"/>
              </w:rPr>
            </w:pPr>
            <w:bookmarkStart w:id="275" w:name="_Toc336337982"/>
            <w:bookmarkStart w:id="276" w:name="_Toc357601111"/>
            <w:r w:rsidRPr="00D20051">
              <w:rPr>
                <w:rFonts w:ascii="Tahoma" w:hAnsi="Tahoma" w:cs="Tahoma"/>
                <w:sz w:val="14"/>
              </w:rPr>
              <w:t>Forefront Unified Access Gateway Server</w:t>
            </w:r>
            <w:r w:rsidR="00B73377" w:rsidRPr="00D20051">
              <w:rPr>
                <w:rFonts w:ascii="Tahoma" w:hAnsi="Tahoma" w:cs="Tahoma"/>
                <w:sz w:val="14"/>
              </w:rPr>
              <w:t> </w:t>
            </w:r>
            <w:r w:rsidRPr="00D20051">
              <w:rPr>
                <w:rFonts w:ascii="Tahoma" w:hAnsi="Tahoma" w:cs="Tahoma"/>
                <w:sz w:val="14"/>
              </w:rPr>
              <w:t>2010</w:t>
            </w:r>
            <w:bookmarkEnd w:id="275"/>
            <w:bookmarkEnd w:id="276"/>
          </w:p>
        </w:tc>
        <w:tc>
          <w:tcPr>
            <w:tcW w:w="450" w:type="dxa"/>
            <w:tcBorders>
              <w:bottom w:val="single" w:sz="4" w:space="0" w:color="auto"/>
            </w:tcBorders>
            <w:shd w:val="clear" w:color="auto" w:fill="FABF8F"/>
            <w:vAlign w:val="center"/>
          </w:tcPr>
          <w:p w14:paraId="56E7D21E" w14:textId="77777777" w:rsidR="001A63C6" w:rsidRPr="00D20051" w:rsidRDefault="001E528E" w:rsidP="00882C85">
            <w:pPr>
              <w:pStyle w:val="TableText"/>
              <w:widowControl w:val="0"/>
              <w:spacing w:before="40" w:after="40"/>
              <w:rPr>
                <w:b/>
                <w:color w:val="000000"/>
                <w:sz w:val="13"/>
                <w:szCs w:val="13"/>
                <w:u w:val="single"/>
              </w:rPr>
            </w:pPr>
            <w:hyperlink w:anchor="_62_Forefront_Unified" w:history="1">
              <w:r w:rsidR="002E59B1" w:rsidRPr="00D20051">
                <w:rPr>
                  <w:rStyle w:val="Hyperlink"/>
                  <w:b/>
                  <w:sz w:val="13"/>
                  <w:szCs w:val="13"/>
                </w:rPr>
                <w:t>6</w:t>
              </w:r>
            </w:hyperlink>
            <w:r w:rsidR="00882C85">
              <w:rPr>
                <w:rStyle w:val="Hyperlink"/>
                <w:b/>
                <w:sz w:val="13"/>
                <w:szCs w:val="13"/>
              </w:rPr>
              <w:t>3</w:t>
            </w:r>
            <w:hyperlink w:anchor="Srv_52ForefrontUnifiedAccessGtwy2010" w:history="1"/>
          </w:p>
        </w:tc>
        <w:tc>
          <w:tcPr>
            <w:tcW w:w="450" w:type="dxa"/>
            <w:tcBorders>
              <w:bottom w:val="single" w:sz="4" w:space="0" w:color="auto"/>
            </w:tcBorders>
            <w:shd w:val="clear" w:color="auto" w:fill="FABF8F"/>
            <w:vAlign w:val="center"/>
          </w:tcPr>
          <w:p w14:paraId="56E7D21F"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14:paraId="56E7D220"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E7D221"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1</w:t>
            </w:r>
          </w:p>
        </w:tc>
        <w:tc>
          <w:tcPr>
            <w:tcW w:w="450" w:type="dxa"/>
            <w:tcBorders>
              <w:bottom w:val="single" w:sz="4" w:space="0" w:color="auto"/>
            </w:tcBorders>
            <w:shd w:val="clear" w:color="auto" w:fill="FABF8F"/>
            <w:vAlign w:val="center"/>
          </w:tcPr>
          <w:p w14:paraId="56E7D222"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3</w:t>
            </w:r>
          </w:p>
        </w:tc>
        <w:tc>
          <w:tcPr>
            <w:tcW w:w="450" w:type="dxa"/>
            <w:tcBorders>
              <w:bottom w:val="single" w:sz="4" w:space="0" w:color="auto"/>
            </w:tcBorders>
            <w:shd w:val="clear" w:color="auto" w:fill="FABF8F"/>
            <w:vAlign w:val="center"/>
          </w:tcPr>
          <w:p w14:paraId="56E7D223"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2</w:t>
            </w:r>
          </w:p>
        </w:tc>
        <w:tc>
          <w:tcPr>
            <w:tcW w:w="450" w:type="dxa"/>
            <w:tcBorders>
              <w:bottom w:val="single" w:sz="4" w:space="0" w:color="auto"/>
            </w:tcBorders>
            <w:shd w:val="clear" w:color="auto" w:fill="FABF8F"/>
            <w:vAlign w:val="center"/>
          </w:tcPr>
          <w:p w14:paraId="56E7D224"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2</w:t>
            </w:r>
          </w:p>
        </w:tc>
        <w:tc>
          <w:tcPr>
            <w:tcW w:w="450" w:type="dxa"/>
            <w:tcBorders>
              <w:bottom w:val="single" w:sz="4" w:space="0" w:color="auto"/>
            </w:tcBorders>
            <w:shd w:val="clear" w:color="auto" w:fill="FABF8F"/>
            <w:vAlign w:val="center"/>
          </w:tcPr>
          <w:p w14:paraId="56E7D225"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2</w:t>
            </w:r>
          </w:p>
        </w:tc>
        <w:tc>
          <w:tcPr>
            <w:tcW w:w="450" w:type="dxa"/>
            <w:tcBorders>
              <w:bottom w:val="single" w:sz="4" w:space="0" w:color="auto"/>
            </w:tcBorders>
            <w:shd w:val="clear" w:color="auto" w:fill="FABF8F"/>
            <w:vAlign w:val="center"/>
          </w:tcPr>
          <w:p w14:paraId="56E7D226"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1</w:t>
            </w:r>
          </w:p>
        </w:tc>
        <w:tc>
          <w:tcPr>
            <w:tcW w:w="360" w:type="dxa"/>
            <w:tcBorders>
              <w:bottom w:val="single" w:sz="4" w:space="0" w:color="auto"/>
              <w:right w:val="single" w:sz="18" w:space="0" w:color="auto"/>
            </w:tcBorders>
            <w:shd w:val="clear" w:color="auto" w:fill="FABF8F"/>
            <w:vAlign w:val="center"/>
          </w:tcPr>
          <w:p w14:paraId="56E7D227"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56E7D228"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1</w:t>
            </w:r>
          </w:p>
        </w:tc>
        <w:tc>
          <w:tcPr>
            <w:tcW w:w="450" w:type="dxa"/>
            <w:tcBorders>
              <w:bottom w:val="single" w:sz="4" w:space="0" w:color="auto"/>
            </w:tcBorders>
            <w:shd w:val="clear" w:color="auto" w:fill="FABF8F"/>
            <w:vAlign w:val="center"/>
          </w:tcPr>
          <w:p w14:paraId="56E7D229"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2</w:t>
            </w:r>
          </w:p>
        </w:tc>
        <w:tc>
          <w:tcPr>
            <w:tcW w:w="450" w:type="dxa"/>
            <w:tcBorders>
              <w:bottom w:val="single" w:sz="4" w:space="0" w:color="auto"/>
              <w:right w:val="single" w:sz="18" w:space="0" w:color="auto"/>
            </w:tcBorders>
            <w:shd w:val="clear" w:color="auto" w:fill="FABF8F"/>
            <w:vAlign w:val="center"/>
          </w:tcPr>
          <w:p w14:paraId="56E7D22A"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56E7D22B"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56E7D22C"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E7D22D"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P</w:t>
            </w:r>
          </w:p>
        </w:tc>
        <w:tc>
          <w:tcPr>
            <w:tcW w:w="450" w:type="dxa"/>
            <w:tcBorders>
              <w:bottom w:val="single" w:sz="4" w:space="0" w:color="auto"/>
            </w:tcBorders>
            <w:shd w:val="clear" w:color="auto" w:fill="FABF8F"/>
            <w:vAlign w:val="center"/>
          </w:tcPr>
          <w:p w14:paraId="56E7D22E"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540" w:type="dxa"/>
            <w:tcBorders>
              <w:bottom w:val="single" w:sz="4" w:space="0" w:color="auto"/>
            </w:tcBorders>
            <w:shd w:val="clear" w:color="auto" w:fill="FABF8F"/>
            <w:vAlign w:val="center"/>
          </w:tcPr>
          <w:p w14:paraId="56E7D22F" w14:textId="77777777" w:rsidR="001A63C6" w:rsidRPr="00D20051" w:rsidRDefault="001A63C6" w:rsidP="00B73377">
            <w:pPr>
              <w:pStyle w:val="TableText"/>
              <w:widowControl w:val="0"/>
              <w:spacing w:before="40" w:after="40"/>
              <w:rPr>
                <w:rFonts w:ascii="Tahoma" w:hAnsi="Tahoma" w:cs="Tahoma"/>
                <w:sz w:val="13"/>
              </w:rPr>
            </w:pPr>
          </w:p>
        </w:tc>
      </w:tr>
      <w:tr w:rsidR="001933C6" w:rsidRPr="00D20051" w14:paraId="56E7D244" w14:textId="77777777" w:rsidTr="00B73377">
        <w:trPr>
          <w:trHeight w:val="145"/>
        </w:trPr>
        <w:tc>
          <w:tcPr>
            <w:tcW w:w="2734" w:type="dxa"/>
            <w:gridSpan w:val="2"/>
            <w:tcBorders>
              <w:bottom w:val="single" w:sz="4" w:space="0" w:color="auto"/>
            </w:tcBorders>
            <w:shd w:val="clear" w:color="auto" w:fill="FFFFFF" w:themeFill="background1"/>
          </w:tcPr>
          <w:p w14:paraId="56E7D231" w14:textId="77777777" w:rsidR="001A63C6" w:rsidRPr="00D20051" w:rsidRDefault="001A63C6" w:rsidP="00B73377">
            <w:pPr>
              <w:pStyle w:val="ProductNames"/>
              <w:spacing w:before="40" w:after="40"/>
              <w:rPr>
                <w:rFonts w:ascii="Tahoma" w:hAnsi="Tahoma" w:cs="Tahoma"/>
                <w:sz w:val="14"/>
              </w:rPr>
            </w:pPr>
            <w:bookmarkStart w:id="277" w:name="_Toc336337983"/>
            <w:bookmarkStart w:id="278" w:name="_Toc357601112"/>
            <w:r w:rsidRPr="00D20051">
              <w:rPr>
                <w:rFonts w:ascii="Tahoma" w:hAnsi="Tahoma" w:cs="Tahoma"/>
                <w:sz w:val="14"/>
              </w:rPr>
              <w:t>External Connector per Forefront Unified Access Gateway 2010</w:t>
            </w:r>
            <w:bookmarkEnd w:id="277"/>
            <w:bookmarkEnd w:id="278"/>
          </w:p>
        </w:tc>
        <w:tc>
          <w:tcPr>
            <w:tcW w:w="450" w:type="dxa"/>
            <w:tcBorders>
              <w:bottom w:val="single" w:sz="4" w:space="0" w:color="auto"/>
            </w:tcBorders>
            <w:shd w:val="clear" w:color="auto" w:fill="FFFFFF" w:themeFill="background1"/>
            <w:vAlign w:val="center"/>
          </w:tcPr>
          <w:p w14:paraId="56E7D232" w14:textId="77777777" w:rsidR="001A63C6" w:rsidRPr="00D20051" w:rsidRDefault="001E528E" w:rsidP="00882C85">
            <w:pPr>
              <w:pStyle w:val="TableText"/>
              <w:widowControl w:val="0"/>
              <w:spacing w:before="40" w:after="40"/>
              <w:rPr>
                <w:b/>
                <w:color w:val="000000"/>
                <w:sz w:val="13"/>
                <w:szCs w:val="13"/>
                <w:u w:val="single"/>
              </w:rPr>
            </w:pPr>
            <w:hyperlink w:anchor="_62_Forefront_Unified" w:history="1">
              <w:r w:rsidR="009D67C4" w:rsidRPr="00D20051">
                <w:rPr>
                  <w:rStyle w:val="Hyperlink"/>
                  <w:b/>
                  <w:sz w:val="13"/>
                  <w:szCs w:val="13"/>
                </w:rPr>
                <w:t>6</w:t>
              </w:r>
            </w:hyperlink>
            <w:r w:rsidR="00882C85">
              <w:rPr>
                <w:rStyle w:val="Hyperlink"/>
                <w:b/>
                <w:sz w:val="13"/>
                <w:szCs w:val="13"/>
              </w:rPr>
              <w:t>3</w:t>
            </w:r>
            <w:hyperlink w:anchor="Srv_56ForefrontUnifiedAccessGtwy2010" w:history="1"/>
          </w:p>
        </w:tc>
        <w:tc>
          <w:tcPr>
            <w:tcW w:w="450" w:type="dxa"/>
            <w:tcBorders>
              <w:bottom w:val="single" w:sz="4" w:space="0" w:color="auto"/>
            </w:tcBorders>
            <w:shd w:val="clear" w:color="auto" w:fill="FFFFFF" w:themeFill="background1"/>
            <w:vAlign w:val="center"/>
          </w:tcPr>
          <w:p w14:paraId="56E7D233"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01/10</w:t>
            </w:r>
          </w:p>
        </w:tc>
        <w:tc>
          <w:tcPr>
            <w:tcW w:w="360" w:type="dxa"/>
            <w:tcBorders>
              <w:bottom w:val="single" w:sz="4" w:space="0" w:color="auto"/>
              <w:right w:val="single" w:sz="18" w:space="0" w:color="auto"/>
            </w:tcBorders>
            <w:shd w:val="clear" w:color="auto" w:fill="FFFFFF" w:themeFill="background1"/>
            <w:vAlign w:val="center"/>
          </w:tcPr>
          <w:p w14:paraId="56E7D234"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56E7D235"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200</w:t>
            </w:r>
          </w:p>
        </w:tc>
        <w:tc>
          <w:tcPr>
            <w:tcW w:w="450" w:type="dxa"/>
            <w:tcBorders>
              <w:bottom w:val="single" w:sz="4" w:space="0" w:color="auto"/>
            </w:tcBorders>
            <w:shd w:val="clear" w:color="auto" w:fill="FFFFFF" w:themeFill="background1"/>
            <w:vAlign w:val="center"/>
          </w:tcPr>
          <w:p w14:paraId="56E7D236"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500</w:t>
            </w:r>
          </w:p>
        </w:tc>
        <w:tc>
          <w:tcPr>
            <w:tcW w:w="450" w:type="dxa"/>
            <w:tcBorders>
              <w:bottom w:val="single" w:sz="4" w:space="0" w:color="auto"/>
            </w:tcBorders>
            <w:shd w:val="clear" w:color="auto" w:fill="FFFFFF" w:themeFill="background1"/>
            <w:vAlign w:val="center"/>
          </w:tcPr>
          <w:p w14:paraId="56E7D237"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400</w:t>
            </w:r>
          </w:p>
        </w:tc>
        <w:tc>
          <w:tcPr>
            <w:tcW w:w="450" w:type="dxa"/>
            <w:tcBorders>
              <w:bottom w:val="single" w:sz="4" w:space="0" w:color="auto"/>
            </w:tcBorders>
            <w:shd w:val="clear" w:color="auto" w:fill="FFFFFF" w:themeFill="background1"/>
            <w:vAlign w:val="center"/>
          </w:tcPr>
          <w:p w14:paraId="56E7D238"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300</w:t>
            </w:r>
          </w:p>
        </w:tc>
        <w:tc>
          <w:tcPr>
            <w:tcW w:w="450" w:type="dxa"/>
            <w:tcBorders>
              <w:bottom w:val="single" w:sz="4" w:space="0" w:color="auto"/>
            </w:tcBorders>
            <w:shd w:val="clear" w:color="auto" w:fill="FFFFFF" w:themeFill="background1"/>
            <w:vAlign w:val="center"/>
          </w:tcPr>
          <w:p w14:paraId="56E7D239"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300</w:t>
            </w:r>
          </w:p>
        </w:tc>
        <w:tc>
          <w:tcPr>
            <w:tcW w:w="450" w:type="dxa"/>
            <w:tcBorders>
              <w:bottom w:val="single" w:sz="4" w:space="0" w:color="auto"/>
            </w:tcBorders>
            <w:shd w:val="clear" w:color="auto" w:fill="FFFFFF" w:themeFill="background1"/>
            <w:vAlign w:val="center"/>
          </w:tcPr>
          <w:p w14:paraId="56E7D23A"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200</w:t>
            </w:r>
          </w:p>
        </w:tc>
        <w:tc>
          <w:tcPr>
            <w:tcW w:w="360" w:type="dxa"/>
            <w:tcBorders>
              <w:bottom w:val="single" w:sz="4" w:space="0" w:color="auto"/>
              <w:right w:val="single" w:sz="18" w:space="0" w:color="auto"/>
            </w:tcBorders>
            <w:shd w:val="clear" w:color="auto" w:fill="FFFFFF" w:themeFill="background1"/>
            <w:vAlign w:val="center"/>
          </w:tcPr>
          <w:p w14:paraId="56E7D23B"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100</w:t>
            </w:r>
          </w:p>
        </w:tc>
        <w:tc>
          <w:tcPr>
            <w:tcW w:w="450" w:type="dxa"/>
            <w:tcBorders>
              <w:left w:val="single" w:sz="18" w:space="0" w:color="auto"/>
              <w:bottom w:val="single" w:sz="4" w:space="0" w:color="auto"/>
            </w:tcBorders>
            <w:shd w:val="clear" w:color="auto" w:fill="FFFFFF" w:themeFill="background1"/>
            <w:vAlign w:val="center"/>
          </w:tcPr>
          <w:p w14:paraId="56E7D23C"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200</w:t>
            </w:r>
          </w:p>
        </w:tc>
        <w:tc>
          <w:tcPr>
            <w:tcW w:w="450" w:type="dxa"/>
            <w:tcBorders>
              <w:bottom w:val="single" w:sz="4" w:space="0" w:color="auto"/>
            </w:tcBorders>
            <w:shd w:val="clear" w:color="auto" w:fill="FFFFFF" w:themeFill="background1"/>
            <w:vAlign w:val="center"/>
          </w:tcPr>
          <w:p w14:paraId="56E7D23D"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400</w:t>
            </w:r>
          </w:p>
        </w:tc>
        <w:tc>
          <w:tcPr>
            <w:tcW w:w="450" w:type="dxa"/>
            <w:tcBorders>
              <w:bottom w:val="single" w:sz="4" w:space="0" w:color="auto"/>
              <w:right w:val="single" w:sz="18" w:space="0" w:color="auto"/>
            </w:tcBorders>
            <w:shd w:val="clear" w:color="auto" w:fill="FFFFFF" w:themeFill="background1"/>
            <w:vAlign w:val="center"/>
          </w:tcPr>
          <w:p w14:paraId="56E7D23E"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200</w:t>
            </w:r>
          </w:p>
        </w:tc>
        <w:tc>
          <w:tcPr>
            <w:tcW w:w="450" w:type="dxa"/>
            <w:tcBorders>
              <w:left w:val="single" w:sz="18" w:space="0" w:color="auto"/>
              <w:bottom w:val="single" w:sz="4" w:space="0" w:color="auto"/>
            </w:tcBorders>
            <w:shd w:val="clear" w:color="auto" w:fill="FFFFFF" w:themeFill="background1"/>
            <w:vAlign w:val="center"/>
          </w:tcPr>
          <w:p w14:paraId="56E7D23F"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200</w:t>
            </w:r>
          </w:p>
        </w:tc>
        <w:tc>
          <w:tcPr>
            <w:tcW w:w="450" w:type="dxa"/>
            <w:tcBorders>
              <w:bottom w:val="single" w:sz="4" w:space="0" w:color="auto"/>
              <w:right w:val="single" w:sz="18" w:space="0" w:color="auto"/>
            </w:tcBorders>
            <w:shd w:val="clear" w:color="auto" w:fill="FFFFFF" w:themeFill="background1"/>
            <w:vAlign w:val="center"/>
          </w:tcPr>
          <w:p w14:paraId="56E7D240"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6E7D241"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P</w:t>
            </w:r>
          </w:p>
        </w:tc>
        <w:tc>
          <w:tcPr>
            <w:tcW w:w="450" w:type="dxa"/>
            <w:tcBorders>
              <w:bottom w:val="single" w:sz="4" w:space="0" w:color="auto"/>
            </w:tcBorders>
            <w:shd w:val="clear" w:color="auto" w:fill="FFFFFF" w:themeFill="background1"/>
            <w:vAlign w:val="center"/>
          </w:tcPr>
          <w:p w14:paraId="56E7D242"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540" w:type="dxa"/>
            <w:tcBorders>
              <w:bottom w:val="single" w:sz="4" w:space="0" w:color="auto"/>
            </w:tcBorders>
            <w:shd w:val="clear" w:color="auto" w:fill="FFFFFF" w:themeFill="background1"/>
            <w:vAlign w:val="center"/>
          </w:tcPr>
          <w:p w14:paraId="56E7D243"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OL/OV</w:t>
            </w:r>
          </w:p>
        </w:tc>
      </w:tr>
      <w:tr w:rsidR="00B33D0E" w:rsidRPr="00D20051" w14:paraId="56E7D258" w14:textId="77777777" w:rsidTr="00B73377">
        <w:trPr>
          <w:trHeight w:val="145"/>
        </w:trPr>
        <w:tc>
          <w:tcPr>
            <w:tcW w:w="2734" w:type="dxa"/>
            <w:gridSpan w:val="2"/>
            <w:tcBorders>
              <w:bottom w:val="single" w:sz="4" w:space="0" w:color="auto"/>
            </w:tcBorders>
            <w:shd w:val="clear" w:color="auto" w:fill="FABF8F"/>
          </w:tcPr>
          <w:p w14:paraId="56E7D245" w14:textId="77777777" w:rsidR="001A63C6" w:rsidRPr="00D20051" w:rsidRDefault="001A63C6" w:rsidP="008B7849">
            <w:pPr>
              <w:pStyle w:val="ProductNames"/>
              <w:spacing w:before="40" w:after="40"/>
              <w:rPr>
                <w:rFonts w:ascii="Tahoma" w:hAnsi="Tahoma" w:cs="Tahoma"/>
                <w:sz w:val="14"/>
              </w:rPr>
            </w:pPr>
            <w:bookmarkStart w:id="279" w:name="_Toc336337984"/>
            <w:bookmarkStart w:id="280" w:name="_Toc357601113"/>
            <w:r w:rsidRPr="00D20051">
              <w:rPr>
                <w:rFonts w:ascii="Tahoma" w:hAnsi="Tahoma" w:cs="Tahoma"/>
                <w:sz w:val="14"/>
              </w:rPr>
              <w:t>CAL per Forefront Unified Access Gateway</w:t>
            </w:r>
            <w:r w:rsidR="008B7849" w:rsidRPr="00D20051">
              <w:rPr>
                <w:rFonts w:ascii="Tahoma" w:hAnsi="Tahoma" w:cs="Tahoma"/>
                <w:sz w:val="14"/>
              </w:rPr>
              <w:t> </w:t>
            </w:r>
            <w:r w:rsidRPr="00D20051">
              <w:rPr>
                <w:rFonts w:ascii="Tahoma" w:hAnsi="Tahoma" w:cs="Tahoma"/>
                <w:sz w:val="14"/>
              </w:rPr>
              <w:t>2010</w:t>
            </w:r>
            <w:bookmarkEnd w:id="279"/>
            <w:bookmarkEnd w:id="280"/>
            <w:r w:rsidRPr="00D20051">
              <w:rPr>
                <w:rFonts w:ascii="Tahoma" w:hAnsi="Tahoma" w:cs="Tahoma"/>
                <w:sz w:val="14"/>
              </w:rPr>
              <w:t xml:space="preserve"> </w:t>
            </w:r>
          </w:p>
        </w:tc>
        <w:tc>
          <w:tcPr>
            <w:tcW w:w="450" w:type="dxa"/>
            <w:tcBorders>
              <w:bottom w:val="single" w:sz="4" w:space="0" w:color="auto"/>
            </w:tcBorders>
            <w:shd w:val="clear" w:color="auto" w:fill="FABF8F"/>
            <w:vAlign w:val="center"/>
          </w:tcPr>
          <w:p w14:paraId="56E7D246" w14:textId="77777777" w:rsidR="001A63C6" w:rsidRPr="00D20051" w:rsidRDefault="001E528E" w:rsidP="00882C85">
            <w:pPr>
              <w:pStyle w:val="TableText"/>
              <w:widowControl w:val="0"/>
              <w:spacing w:before="40" w:after="40"/>
              <w:rPr>
                <w:b/>
                <w:color w:val="000000"/>
                <w:sz w:val="13"/>
                <w:szCs w:val="13"/>
                <w:u w:val="single"/>
              </w:rPr>
            </w:pPr>
            <w:hyperlink w:anchor="_62_Forefront_Unified" w:history="1">
              <w:r w:rsidR="009D67C4" w:rsidRPr="00D20051">
                <w:rPr>
                  <w:rStyle w:val="Hyperlink"/>
                  <w:b/>
                  <w:sz w:val="13"/>
                  <w:szCs w:val="13"/>
                </w:rPr>
                <w:t>6</w:t>
              </w:r>
            </w:hyperlink>
            <w:r w:rsidR="00882C85">
              <w:rPr>
                <w:rStyle w:val="Hyperlink"/>
                <w:b/>
                <w:sz w:val="13"/>
                <w:szCs w:val="13"/>
              </w:rPr>
              <w:t>3</w:t>
            </w:r>
            <w:hyperlink w:anchor="Srv_52ForefrontUnifiedAccessGtwy2010" w:history="1"/>
          </w:p>
        </w:tc>
        <w:tc>
          <w:tcPr>
            <w:tcW w:w="450" w:type="dxa"/>
            <w:tcBorders>
              <w:bottom w:val="single" w:sz="4" w:space="0" w:color="auto"/>
            </w:tcBorders>
            <w:shd w:val="clear" w:color="auto" w:fill="FABF8F"/>
            <w:vAlign w:val="center"/>
          </w:tcPr>
          <w:p w14:paraId="56E7D247"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14:paraId="56E7D248"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E7D249"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1</w:t>
            </w:r>
          </w:p>
        </w:tc>
        <w:tc>
          <w:tcPr>
            <w:tcW w:w="450" w:type="dxa"/>
            <w:tcBorders>
              <w:bottom w:val="single" w:sz="4" w:space="0" w:color="auto"/>
            </w:tcBorders>
            <w:shd w:val="clear" w:color="auto" w:fill="FABF8F"/>
            <w:vAlign w:val="center"/>
          </w:tcPr>
          <w:p w14:paraId="56E7D24A"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3</w:t>
            </w:r>
          </w:p>
        </w:tc>
        <w:tc>
          <w:tcPr>
            <w:tcW w:w="450" w:type="dxa"/>
            <w:tcBorders>
              <w:bottom w:val="single" w:sz="4" w:space="0" w:color="auto"/>
            </w:tcBorders>
            <w:shd w:val="clear" w:color="auto" w:fill="FABF8F"/>
            <w:vAlign w:val="center"/>
          </w:tcPr>
          <w:p w14:paraId="56E7D24B"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2</w:t>
            </w:r>
          </w:p>
        </w:tc>
        <w:tc>
          <w:tcPr>
            <w:tcW w:w="450" w:type="dxa"/>
            <w:tcBorders>
              <w:bottom w:val="single" w:sz="4" w:space="0" w:color="auto"/>
            </w:tcBorders>
            <w:shd w:val="clear" w:color="auto" w:fill="FABF8F"/>
            <w:vAlign w:val="center"/>
          </w:tcPr>
          <w:p w14:paraId="56E7D24C"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2</w:t>
            </w:r>
          </w:p>
        </w:tc>
        <w:tc>
          <w:tcPr>
            <w:tcW w:w="450" w:type="dxa"/>
            <w:tcBorders>
              <w:bottom w:val="single" w:sz="4" w:space="0" w:color="auto"/>
            </w:tcBorders>
            <w:shd w:val="clear" w:color="auto" w:fill="FABF8F"/>
            <w:vAlign w:val="center"/>
          </w:tcPr>
          <w:p w14:paraId="56E7D24D"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2</w:t>
            </w:r>
          </w:p>
        </w:tc>
        <w:tc>
          <w:tcPr>
            <w:tcW w:w="450" w:type="dxa"/>
            <w:tcBorders>
              <w:bottom w:val="single" w:sz="4" w:space="0" w:color="auto"/>
            </w:tcBorders>
            <w:shd w:val="clear" w:color="auto" w:fill="FABF8F"/>
            <w:vAlign w:val="center"/>
          </w:tcPr>
          <w:p w14:paraId="56E7D24E"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1</w:t>
            </w:r>
          </w:p>
        </w:tc>
        <w:tc>
          <w:tcPr>
            <w:tcW w:w="360" w:type="dxa"/>
            <w:tcBorders>
              <w:bottom w:val="single" w:sz="4" w:space="0" w:color="auto"/>
              <w:right w:val="single" w:sz="18" w:space="0" w:color="auto"/>
            </w:tcBorders>
            <w:shd w:val="clear" w:color="auto" w:fill="FABF8F"/>
            <w:vAlign w:val="center"/>
          </w:tcPr>
          <w:p w14:paraId="56E7D24F"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56E7D250"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1</w:t>
            </w:r>
          </w:p>
        </w:tc>
        <w:tc>
          <w:tcPr>
            <w:tcW w:w="450" w:type="dxa"/>
            <w:tcBorders>
              <w:bottom w:val="single" w:sz="4" w:space="0" w:color="auto"/>
            </w:tcBorders>
            <w:shd w:val="clear" w:color="auto" w:fill="FABF8F"/>
            <w:vAlign w:val="center"/>
          </w:tcPr>
          <w:p w14:paraId="56E7D251"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2</w:t>
            </w:r>
          </w:p>
        </w:tc>
        <w:tc>
          <w:tcPr>
            <w:tcW w:w="450" w:type="dxa"/>
            <w:tcBorders>
              <w:bottom w:val="single" w:sz="4" w:space="0" w:color="auto"/>
              <w:right w:val="single" w:sz="18" w:space="0" w:color="auto"/>
            </w:tcBorders>
            <w:shd w:val="clear" w:color="auto" w:fill="FABF8F"/>
            <w:vAlign w:val="center"/>
          </w:tcPr>
          <w:p w14:paraId="56E7D252"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56E7D253"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56E7D254"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E7D255"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P</w:t>
            </w:r>
          </w:p>
        </w:tc>
        <w:tc>
          <w:tcPr>
            <w:tcW w:w="450" w:type="dxa"/>
            <w:tcBorders>
              <w:bottom w:val="single" w:sz="4" w:space="0" w:color="auto"/>
            </w:tcBorders>
            <w:shd w:val="clear" w:color="auto" w:fill="FABF8F"/>
            <w:vAlign w:val="center"/>
          </w:tcPr>
          <w:p w14:paraId="56E7D256"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AO, ST</w:t>
            </w:r>
          </w:p>
        </w:tc>
        <w:tc>
          <w:tcPr>
            <w:tcW w:w="540" w:type="dxa"/>
            <w:tcBorders>
              <w:bottom w:val="single" w:sz="4" w:space="0" w:color="auto"/>
            </w:tcBorders>
            <w:shd w:val="clear" w:color="auto" w:fill="FABF8F"/>
            <w:vAlign w:val="center"/>
          </w:tcPr>
          <w:p w14:paraId="56E7D257" w14:textId="77777777" w:rsidR="001A63C6" w:rsidRPr="00D20051" w:rsidRDefault="001A63C6" w:rsidP="00B73377">
            <w:pPr>
              <w:pStyle w:val="TableText"/>
              <w:widowControl w:val="0"/>
              <w:spacing w:before="40" w:after="40"/>
              <w:rPr>
                <w:rFonts w:ascii="Tahoma" w:hAnsi="Tahoma" w:cs="Tahoma"/>
                <w:sz w:val="13"/>
              </w:rPr>
            </w:pPr>
          </w:p>
        </w:tc>
      </w:tr>
      <w:tr w:rsidR="00EF228F" w:rsidRPr="00D20051" w14:paraId="56E7D26C" w14:textId="77777777" w:rsidTr="00B73377">
        <w:trPr>
          <w:trHeight w:val="145"/>
        </w:trPr>
        <w:tc>
          <w:tcPr>
            <w:tcW w:w="2734" w:type="dxa"/>
            <w:gridSpan w:val="2"/>
            <w:tcBorders>
              <w:bottom w:val="single" w:sz="4" w:space="0" w:color="auto"/>
            </w:tcBorders>
            <w:shd w:val="clear" w:color="auto" w:fill="FABF8F"/>
          </w:tcPr>
          <w:p w14:paraId="56E7D259" w14:textId="77777777" w:rsidR="001A63C6" w:rsidRPr="00D20051" w:rsidRDefault="001A63C6" w:rsidP="00B73377">
            <w:pPr>
              <w:pStyle w:val="ProductNames"/>
              <w:spacing w:before="40" w:after="40"/>
              <w:rPr>
                <w:rFonts w:ascii="Tahoma" w:hAnsi="Tahoma" w:cs="Tahoma"/>
                <w:sz w:val="14"/>
              </w:rPr>
            </w:pPr>
            <w:bookmarkStart w:id="281" w:name="_Toc336337985"/>
            <w:bookmarkStart w:id="282" w:name="_Toc357601114"/>
            <w:r w:rsidRPr="00D20051">
              <w:rPr>
                <w:rFonts w:ascii="Tahoma" w:hAnsi="Tahoma" w:cs="Tahoma"/>
                <w:sz w:val="14"/>
              </w:rPr>
              <w:t>Pacchetto di 10.000 CAL per Forefront Unified Access Gateway 2010</w:t>
            </w:r>
            <w:bookmarkEnd w:id="281"/>
            <w:bookmarkEnd w:id="282"/>
          </w:p>
        </w:tc>
        <w:tc>
          <w:tcPr>
            <w:tcW w:w="450" w:type="dxa"/>
            <w:tcBorders>
              <w:bottom w:val="single" w:sz="4" w:space="0" w:color="auto"/>
            </w:tcBorders>
            <w:shd w:val="clear" w:color="auto" w:fill="FABF8F"/>
            <w:vAlign w:val="center"/>
          </w:tcPr>
          <w:p w14:paraId="56E7D25A" w14:textId="77777777" w:rsidR="001A63C6" w:rsidRPr="00D20051" w:rsidRDefault="001E528E" w:rsidP="00882C85">
            <w:pPr>
              <w:pStyle w:val="TableText"/>
              <w:widowControl w:val="0"/>
              <w:spacing w:before="40" w:after="40"/>
              <w:rPr>
                <w:b/>
                <w:color w:val="000000"/>
                <w:sz w:val="13"/>
                <w:szCs w:val="13"/>
                <w:u w:val="single"/>
              </w:rPr>
            </w:pPr>
            <w:hyperlink w:anchor="_62_Forefront_Unified" w:history="1">
              <w:r w:rsidR="009D67C4" w:rsidRPr="00D20051">
                <w:rPr>
                  <w:rStyle w:val="Hyperlink"/>
                  <w:b/>
                  <w:sz w:val="13"/>
                  <w:szCs w:val="13"/>
                </w:rPr>
                <w:t>6</w:t>
              </w:r>
            </w:hyperlink>
            <w:r w:rsidR="00882C85">
              <w:rPr>
                <w:rStyle w:val="Hyperlink"/>
                <w:b/>
                <w:sz w:val="13"/>
                <w:szCs w:val="13"/>
              </w:rPr>
              <w:t>3</w:t>
            </w:r>
            <w:hyperlink w:anchor="Srv_52ForefrontUnifiedAccessGtwy2010" w:history="1"/>
          </w:p>
        </w:tc>
        <w:tc>
          <w:tcPr>
            <w:tcW w:w="450" w:type="dxa"/>
            <w:tcBorders>
              <w:bottom w:val="single" w:sz="4" w:space="0" w:color="auto"/>
            </w:tcBorders>
            <w:shd w:val="clear" w:color="auto" w:fill="FABF8F"/>
            <w:vAlign w:val="center"/>
          </w:tcPr>
          <w:p w14:paraId="56E7D25B"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14:paraId="56E7D25C"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E7D25D"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200</w:t>
            </w:r>
          </w:p>
        </w:tc>
        <w:tc>
          <w:tcPr>
            <w:tcW w:w="450" w:type="dxa"/>
            <w:tcBorders>
              <w:bottom w:val="single" w:sz="4" w:space="0" w:color="auto"/>
            </w:tcBorders>
            <w:shd w:val="clear" w:color="auto" w:fill="FABF8F"/>
            <w:vAlign w:val="center"/>
          </w:tcPr>
          <w:p w14:paraId="56E7D25E"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500</w:t>
            </w:r>
          </w:p>
        </w:tc>
        <w:tc>
          <w:tcPr>
            <w:tcW w:w="450" w:type="dxa"/>
            <w:tcBorders>
              <w:bottom w:val="single" w:sz="4" w:space="0" w:color="auto"/>
            </w:tcBorders>
            <w:shd w:val="clear" w:color="auto" w:fill="FABF8F"/>
            <w:vAlign w:val="center"/>
          </w:tcPr>
          <w:p w14:paraId="56E7D25F"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400</w:t>
            </w:r>
          </w:p>
        </w:tc>
        <w:tc>
          <w:tcPr>
            <w:tcW w:w="450" w:type="dxa"/>
            <w:tcBorders>
              <w:bottom w:val="single" w:sz="4" w:space="0" w:color="auto"/>
            </w:tcBorders>
            <w:shd w:val="clear" w:color="auto" w:fill="FABF8F"/>
            <w:vAlign w:val="center"/>
          </w:tcPr>
          <w:p w14:paraId="56E7D260"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300</w:t>
            </w:r>
          </w:p>
        </w:tc>
        <w:tc>
          <w:tcPr>
            <w:tcW w:w="450" w:type="dxa"/>
            <w:tcBorders>
              <w:bottom w:val="single" w:sz="4" w:space="0" w:color="auto"/>
            </w:tcBorders>
            <w:shd w:val="clear" w:color="auto" w:fill="FABF8F"/>
            <w:vAlign w:val="center"/>
          </w:tcPr>
          <w:p w14:paraId="56E7D261"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300</w:t>
            </w:r>
          </w:p>
        </w:tc>
        <w:tc>
          <w:tcPr>
            <w:tcW w:w="450" w:type="dxa"/>
            <w:tcBorders>
              <w:bottom w:val="single" w:sz="4" w:space="0" w:color="auto"/>
            </w:tcBorders>
            <w:shd w:val="clear" w:color="auto" w:fill="FABF8F"/>
            <w:vAlign w:val="center"/>
          </w:tcPr>
          <w:p w14:paraId="56E7D262"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14:paraId="56E7D263"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56E7D264"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56E7D265"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6E7D266"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6E7D267"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6E7D268"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E7D269"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26A" w14:textId="77777777" w:rsidR="001A63C6" w:rsidRPr="00D20051"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56E7D26B" w14:textId="77777777" w:rsidR="001A63C6" w:rsidRPr="00D20051" w:rsidRDefault="001A63C6" w:rsidP="00B73377">
            <w:pPr>
              <w:pStyle w:val="TableText"/>
              <w:widowControl w:val="0"/>
              <w:spacing w:before="40" w:after="40"/>
              <w:rPr>
                <w:rFonts w:ascii="Tahoma" w:hAnsi="Tahoma" w:cs="Tahoma"/>
                <w:sz w:val="13"/>
              </w:rPr>
            </w:pPr>
          </w:p>
        </w:tc>
      </w:tr>
      <w:tr w:rsidR="00B33D0E" w:rsidRPr="00D20051" w14:paraId="56E7D27A" w14:textId="77777777" w:rsidTr="00B73377">
        <w:trPr>
          <w:trHeight w:val="145"/>
        </w:trPr>
        <w:tc>
          <w:tcPr>
            <w:tcW w:w="2734" w:type="dxa"/>
            <w:gridSpan w:val="2"/>
            <w:tcBorders>
              <w:bottom w:val="single" w:sz="4" w:space="0" w:color="auto"/>
            </w:tcBorders>
            <w:shd w:val="clear" w:color="auto" w:fill="auto"/>
          </w:tcPr>
          <w:p w14:paraId="56E7D26D" w14:textId="77777777" w:rsidR="001A63C6" w:rsidRPr="00D20051" w:rsidRDefault="001A63C6" w:rsidP="00B73377">
            <w:pPr>
              <w:pStyle w:val="ProductNames"/>
              <w:spacing w:before="40" w:after="40"/>
              <w:rPr>
                <w:rFonts w:ascii="Tahoma" w:hAnsi="Tahoma" w:cs="Tahoma"/>
                <w:sz w:val="14"/>
              </w:rPr>
            </w:pPr>
            <w:bookmarkStart w:id="283" w:name="_Toc336337986"/>
            <w:bookmarkStart w:id="284" w:name="_Toc357601115"/>
            <w:r w:rsidRPr="00D20051">
              <w:rPr>
                <w:rFonts w:ascii="Tahoma" w:hAnsi="Tahoma" w:cs="Tahoma"/>
                <w:sz w:val="14"/>
              </w:rPr>
              <w:t>GeoSynth Server</w:t>
            </w:r>
            <w:bookmarkEnd w:id="283"/>
            <w:bookmarkEnd w:id="284"/>
          </w:p>
        </w:tc>
        <w:tc>
          <w:tcPr>
            <w:tcW w:w="450" w:type="dxa"/>
            <w:tcBorders>
              <w:bottom w:val="single" w:sz="4" w:space="0" w:color="auto"/>
            </w:tcBorders>
            <w:shd w:val="clear" w:color="auto" w:fill="auto"/>
            <w:vAlign w:val="center"/>
          </w:tcPr>
          <w:p w14:paraId="56E7D26E" w14:textId="77777777" w:rsidR="001A63C6" w:rsidRPr="00D20051" w:rsidRDefault="001A63C6" w:rsidP="00B73377">
            <w:pPr>
              <w:pStyle w:val="TableText"/>
              <w:widowControl w:val="0"/>
              <w:spacing w:before="40" w:after="40"/>
              <w:rPr>
                <w:b/>
                <w:color w:val="000000"/>
                <w:sz w:val="13"/>
                <w:szCs w:val="13"/>
                <w:u w:val="single"/>
              </w:rPr>
            </w:pPr>
          </w:p>
        </w:tc>
        <w:tc>
          <w:tcPr>
            <w:tcW w:w="450" w:type="dxa"/>
            <w:tcBorders>
              <w:bottom w:val="single" w:sz="4" w:space="0" w:color="auto"/>
            </w:tcBorders>
            <w:shd w:val="clear" w:color="auto" w:fill="auto"/>
            <w:vAlign w:val="center"/>
          </w:tcPr>
          <w:p w14:paraId="56E7D26F"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05/10</w:t>
            </w:r>
          </w:p>
        </w:tc>
        <w:tc>
          <w:tcPr>
            <w:tcW w:w="360" w:type="dxa"/>
            <w:tcBorders>
              <w:bottom w:val="single" w:sz="4" w:space="0" w:color="auto"/>
              <w:right w:val="single" w:sz="18" w:space="0" w:color="auto"/>
            </w:tcBorders>
            <w:shd w:val="clear" w:color="auto" w:fill="auto"/>
            <w:vAlign w:val="center"/>
          </w:tcPr>
          <w:p w14:paraId="56E7D270" w14:textId="77777777" w:rsidR="001A63C6" w:rsidRPr="00D20051" w:rsidRDefault="001A63C6" w:rsidP="00B73377">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6E7D271"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125 crediti</w:t>
            </w:r>
          </w:p>
        </w:tc>
        <w:tc>
          <w:tcPr>
            <w:tcW w:w="450" w:type="dxa"/>
            <w:tcBorders>
              <w:left w:val="single" w:sz="18" w:space="0" w:color="auto"/>
              <w:bottom w:val="single" w:sz="4" w:space="0" w:color="auto"/>
            </w:tcBorders>
            <w:shd w:val="clear" w:color="auto" w:fill="auto"/>
            <w:vAlign w:val="center"/>
          </w:tcPr>
          <w:p w14:paraId="56E7D272"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273"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D274"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D275"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D276"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E7D277"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P</w:t>
            </w:r>
          </w:p>
        </w:tc>
        <w:tc>
          <w:tcPr>
            <w:tcW w:w="450" w:type="dxa"/>
            <w:tcBorders>
              <w:bottom w:val="single" w:sz="4" w:space="0" w:color="auto"/>
            </w:tcBorders>
            <w:shd w:val="clear" w:color="auto" w:fill="auto"/>
            <w:vAlign w:val="center"/>
          </w:tcPr>
          <w:p w14:paraId="56E7D278"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540" w:type="dxa"/>
            <w:tcBorders>
              <w:bottom w:val="single" w:sz="4" w:space="0" w:color="auto"/>
            </w:tcBorders>
            <w:shd w:val="clear" w:color="auto" w:fill="auto"/>
            <w:vAlign w:val="center"/>
          </w:tcPr>
          <w:p w14:paraId="56E7D279" w14:textId="77777777" w:rsidR="001A63C6" w:rsidRPr="00D20051" w:rsidRDefault="001A63C6" w:rsidP="00B73377">
            <w:pPr>
              <w:pStyle w:val="TableText"/>
              <w:widowControl w:val="0"/>
              <w:spacing w:before="40" w:after="40"/>
              <w:rPr>
                <w:rFonts w:ascii="Tahoma" w:hAnsi="Tahoma" w:cs="Tahoma"/>
                <w:sz w:val="13"/>
              </w:rPr>
            </w:pPr>
          </w:p>
        </w:tc>
      </w:tr>
      <w:tr w:rsidR="00EF228F" w:rsidRPr="00D20051" w14:paraId="56E7D28E" w14:textId="77777777" w:rsidTr="00B73377">
        <w:trPr>
          <w:trHeight w:val="145"/>
        </w:trPr>
        <w:tc>
          <w:tcPr>
            <w:tcW w:w="2734" w:type="dxa"/>
            <w:gridSpan w:val="2"/>
            <w:tcBorders>
              <w:bottom w:val="single" w:sz="4" w:space="0" w:color="auto"/>
            </w:tcBorders>
            <w:shd w:val="clear" w:color="auto" w:fill="FABF8F"/>
          </w:tcPr>
          <w:p w14:paraId="56E7D27B" w14:textId="77777777" w:rsidR="001A63C6" w:rsidRPr="00D20051" w:rsidRDefault="001A63C6" w:rsidP="00B73377">
            <w:pPr>
              <w:pStyle w:val="ProductNames"/>
              <w:spacing w:before="40" w:after="40"/>
              <w:rPr>
                <w:rFonts w:ascii="Tahoma" w:hAnsi="Tahoma" w:cs="Tahoma"/>
                <w:sz w:val="14"/>
              </w:rPr>
            </w:pPr>
            <w:bookmarkStart w:id="285" w:name="_Toc336337990"/>
            <w:bookmarkStart w:id="286" w:name="_Toc357601116"/>
            <w:r w:rsidRPr="00D20051">
              <w:rPr>
                <w:rFonts w:ascii="Tahoma" w:hAnsi="Tahoma" w:cs="Tahoma"/>
                <w:sz w:val="14"/>
              </w:rPr>
              <w:t>HPC Pack 2008 R2 Enterprise</w:t>
            </w:r>
            <w:bookmarkEnd w:id="285"/>
            <w:bookmarkEnd w:id="286"/>
          </w:p>
        </w:tc>
        <w:tc>
          <w:tcPr>
            <w:tcW w:w="450" w:type="dxa"/>
            <w:tcBorders>
              <w:bottom w:val="single" w:sz="4" w:space="0" w:color="auto"/>
            </w:tcBorders>
            <w:shd w:val="clear" w:color="auto" w:fill="FABF8F"/>
            <w:vAlign w:val="center"/>
          </w:tcPr>
          <w:p w14:paraId="56E7D27C" w14:textId="77777777" w:rsidR="001A63C6" w:rsidRPr="00D20051" w:rsidRDefault="001E528E" w:rsidP="00882C85">
            <w:pPr>
              <w:pStyle w:val="TableText"/>
              <w:widowControl w:val="0"/>
              <w:spacing w:before="40" w:after="40"/>
              <w:rPr>
                <w:rStyle w:val="EndnoteReference"/>
                <w:rFonts w:cs="Tahoma"/>
                <w:color w:val="000000"/>
                <w:sz w:val="13"/>
                <w:szCs w:val="13"/>
                <w:u w:val="single"/>
              </w:rPr>
            </w:pPr>
            <w:hyperlink w:anchor="_63_HPC_Pack" w:history="1">
              <w:r w:rsidR="002D5731" w:rsidRPr="00D20051">
                <w:rPr>
                  <w:rStyle w:val="Hyperlink"/>
                  <w:b/>
                  <w:sz w:val="13"/>
                  <w:szCs w:val="13"/>
                </w:rPr>
                <w:t>6</w:t>
              </w:r>
            </w:hyperlink>
            <w:r w:rsidR="00882C85">
              <w:rPr>
                <w:rStyle w:val="Hyperlink"/>
                <w:b/>
                <w:sz w:val="13"/>
                <w:szCs w:val="13"/>
              </w:rPr>
              <w:t>4</w:t>
            </w:r>
            <w:hyperlink w:anchor="Srv_54HighPerfComputingPack" w:history="1"/>
          </w:p>
        </w:tc>
        <w:tc>
          <w:tcPr>
            <w:tcW w:w="450" w:type="dxa"/>
            <w:tcBorders>
              <w:bottom w:val="single" w:sz="4" w:space="0" w:color="auto"/>
            </w:tcBorders>
            <w:shd w:val="clear" w:color="auto" w:fill="FABF8F"/>
            <w:vAlign w:val="center"/>
          </w:tcPr>
          <w:p w14:paraId="56E7D27D"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14:paraId="56E7D27E"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E7D27F"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56E7D280"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56E7D281"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56E7D282"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56E7D283"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56E7D284" w14:textId="77777777" w:rsidR="001A63C6" w:rsidRPr="00D20051" w:rsidRDefault="001A63C6" w:rsidP="00B73377">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56E7D285"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6E7D286"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56E7D287"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6E7D288"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6E7D289"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6E7D28A"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E7D28B"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28C" w14:textId="77777777" w:rsidR="001A63C6" w:rsidRPr="00D20051"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56E7D28D" w14:textId="77777777" w:rsidR="001A63C6" w:rsidRPr="00D20051" w:rsidRDefault="001A63C6" w:rsidP="00B73377">
            <w:pPr>
              <w:pStyle w:val="TableText"/>
              <w:widowControl w:val="0"/>
              <w:spacing w:before="40" w:after="40"/>
              <w:rPr>
                <w:rFonts w:ascii="Tahoma" w:hAnsi="Tahoma" w:cs="Tahoma"/>
                <w:sz w:val="13"/>
              </w:rPr>
            </w:pPr>
          </w:p>
        </w:tc>
      </w:tr>
      <w:tr w:rsidR="00B33D0E" w:rsidRPr="00D20051" w14:paraId="56E7D2A2" w14:textId="77777777" w:rsidTr="00B73377">
        <w:trPr>
          <w:trHeight w:val="145"/>
        </w:trPr>
        <w:tc>
          <w:tcPr>
            <w:tcW w:w="2734" w:type="dxa"/>
            <w:gridSpan w:val="2"/>
            <w:tcBorders>
              <w:bottom w:val="single" w:sz="4" w:space="0" w:color="auto"/>
            </w:tcBorders>
            <w:shd w:val="clear" w:color="auto" w:fill="auto"/>
          </w:tcPr>
          <w:p w14:paraId="56E7D28F" w14:textId="77777777" w:rsidR="001A63C6" w:rsidRPr="00D20051" w:rsidRDefault="001A63C6" w:rsidP="00B73377">
            <w:pPr>
              <w:pStyle w:val="ProductNames"/>
              <w:spacing w:before="40" w:after="40"/>
              <w:rPr>
                <w:rFonts w:ascii="Tahoma" w:hAnsi="Tahoma" w:cs="Tahoma"/>
                <w:sz w:val="14"/>
              </w:rPr>
            </w:pPr>
            <w:bookmarkStart w:id="287" w:name="_Toc336337991"/>
            <w:bookmarkStart w:id="288" w:name="_Toc357601117"/>
            <w:r w:rsidRPr="00D20051">
              <w:rPr>
                <w:rFonts w:ascii="Tahoma" w:hAnsi="Tahoma" w:cs="Tahoma"/>
                <w:sz w:val="14"/>
              </w:rPr>
              <w:t>HPC Pack 2008 R2 per Workstation</w:t>
            </w:r>
            <w:bookmarkEnd w:id="287"/>
            <w:bookmarkEnd w:id="288"/>
          </w:p>
        </w:tc>
        <w:tc>
          <w:tcPr>
            <w:tcW w:w="450" w:type="dxa"/>
            <w:tcBorders>
              <w:bottom w:val="single" w:sz="4" w:space="0" w:color="auto"/>
            </w:tcBorders>
            <w:shd w:val="clear" w:color="auto" w:fill="auto"/>
            <w:vAlign w:val="center"/>
          </w:tcPr>
          <w:p w14:paraId="56E7D290" w14:textId="77777777" w:rsidR="001A63C6" w:rsidRPr="00D20051" w:rsidRDefault="001E528E" w:rsidP="00882C85">
            <w:pPr>
              <w:pStyle w:val="TableText"/>
              <w:widowControl w:val="0"/>
              <w:spacing w:before="40" w:after="40"/>
              <w:rPr>
                <w:rStyle w:val="EndnoteReference"/>
                <w:rFonts w:cs="Tahoma"/>
                <w:b w:val="0"/>
                <w:color w:val="000000"/>
                <w:sz w:val="13"/>
                <w:szCs w:val="13"/>
                <w:u w:val="single"/>
              </w:rPr>
            </w:pPr>
            <w:hyperlink w:anchor="_63_HPC_Pack" w:history="1">
              <w:r w:rsidR="009D67C4" w:rsidRPr="00D20051">
                <w:rPr>
                  <w:rStyle w:val="Hyperlink"/>
                  <w:b/>
                  <w:sz w:val="13"/>
                  <w:szCs w:val="13"/>
                </w:rPr>
                <w:t>6</w:t>
              </w:r>
            </w:hyperlink>
            <w:r w:rsidR="00882C85">
              <w:rPr>
                <w:rStyle w:val="Hyperlink"/>
                <w:b/>
                <w:sz w:val="13"/>
                <w:szCs w:val="13"/>
              </w:rPr>
              <w:t>4</w:t>
            </w:r>
          </w:p>
        </w:tc>
        <w:tc>
          <w:tcPr>
            <w:tcW w:w="450" w:type="dxa"/>
            <w:tcBorders>
              <w:bottom w:val="single" w:sz="4" w:space="0" w:color="auto"/>
            </w:tcBorders>
            <w:shd w:val="clear" w:color="auto" w:fill="auto"/>
            <w:vAlign w:val="center"/>
          </w:tcPr>
          <w:p w14:paraId="56E7D291"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09/10</w:t>
            </w:r>
          </w:p>
        </w:tc>
        <w:tc>
          <w:tcPr>
            <w:tcW w:w="360" w:type="dxa"/>
            <w:tcBorders>
              <w:bottom w:val="single" w:sz="4" w:space="0" w:color="auto"/>
              <w:right w:val="single" w:sz="18" w:space="0" w:color="auto"/>
            </w:tcBorders>
            <w:shd w:val="clear" w:color="auto" w:fill="auto"/>
            <w:vAlign w:val="center"/>
          </w:tcPr>
          <w:p w14:paraId="56E7D292"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E7D293"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56E7D294"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56E7D295"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56E7D296"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56E7D297"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56E7D298" w14:textId="77777777" w:rsidR="001A63C6" w:rsidRPr="00D20051" w:rsidRDefault="001A63C6" w:rsidP="00B73377">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56E7D299"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6E7D29A"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56E7D29B"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6E7D29C"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6E7D29D"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6E7D29E"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E7D29F"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2A0" w14:textId="77777777" w:rsidR="001A63C6" w:rsidRPr="00D20051"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14:paraId="56E7D2A1" w14:textId="77777777" w:rsidR="001A63C6" w:rsidRPr="00D20051" w:rsidRDefault="001A63C6" w:rsidP="00B73377">
            <w:pPr>
              <w:pStyle w:val="TableText"/>
              <w:widowControl w:val="0"/>
              <w:spacing w:before="40" w:after="40"/>
              <w:rPr>
                <w:rFonts w:ascii="Tahoma" w:hAnsi="Tahoma" w:cs="Tahoma"/>
                <w:sz w:val="13"/>
              </w:rPr>
            </w:pPr>
          </w:p>
        </w:tc>
      </w:tr>
      <w:tr w:rsidR="00EF228F" w:rsidRPr="00D20051" w14:paraId="56E7D2B0" w14:textId="77777777" w:rsidTr="00B73377">
        <w:trPr>
          <w:trHeight w:val="145"/>
        </w:trPr>
        <w:tc>
          <w:tcPr>
            <w:tcW w:w="2734" w:type="dxa"/>
            <w:gridSpan w:val="2"/>
            <w:tcBorders>
              <w:bottom w:val="single" w:sz="4" w:space="0" w:color="auto"/>
            </w:tcBorders>
            <w:shd w:val="clear" w:color="auto" w:fill="FABF8F"/>
          </w:tcPr>
          <w:p w14:paraId="56E7D2A3" w14:textId="77777777" w:rsidR="001A63C6" w:rsidRPr="00D20051" w:rsidRDefault="001A63C6" w:rsidP="00B73377">
            <w:pPr>
              <w:pStyle w:val="ProductNames"/>
              <w:spacing w:before="40" w:after="40"/>
              <w:rPr>
                <w:rFonts w:ascii="Tahoma" w:hAnsi="Tahoma" w:cs="Tahoma"/>
                <w:sz w:val="14"/>
              </w:rPr>
            </w:pPr>
            <w:bookmarkStart w:id="289" w:name="_Toc336337992"/>
            <w:bookmarkStart w:id="290" w:name="_Toc357601118"/>
            <w:r w:rsidRPr="00D20051">
              <w:rPr>
                <w:rFonts w:ascii="Tahoma" w:hAnsi="Tahoma" w:cs="Tahoma"/>
                <w:sz w:val="14"/>
              </w:rPr>
              <w:t xml:space="preserve">Learning Solutions Combination </w:t>
            </w:r>
            <w:r w:rsidR="008B7849" w:rsidRPr="00D20051">
              <w:rPr>
                <w:rFonts w:ascii="Tahoma" w:hAnsi="Tahoma" w:cs="Tahoma"/>
                <w:sz w:val="14"/>
              </w:rPr>
              <w:br/>
            </w:r>
            <w:r w:rsidRPr="00D20051">
              <w:rPr>
                <w:rFonts w:ascii="Tahoma" w:hAnsi="Tahoma" w:cs="Tahoma"/>
                <w:sz w:val="14"/>
              </w:rPr>
              <w:t>E-Reference Library (SL per Utente)</w:t>
            </w:r>
            <w:bookmarkEnd w:id="289"/>
            <w:bookmarkEnd w:id="290"/>
          </w:p>
        </w:tc>
        <w:tc>
          <w:tcPr>
            <w:tcW w:w="450" w:type="dxa"/>
            <w:tcBorders>
              <w:bottom w:val="single" w:sz="4" w:space="0" w:color="auto"/>
            </w:tcBorders>
            <w:shd w:val="clear" w:color="auto" w:fill="FABF8F"/>
            <w:vAlign w:val="center"/>
          </w:tcPr>
          <w:p w14:paraId="56E7D2A4" w14:textId="77777777" w:rsidR="001A63C6" w:rsidRPr="00D20051" w:rsidRDefault="001A63C6" w:rsidP="00B73377">
            <w:pPr>
              <w:pStyle w:val="TableText"/>
              <w:widowControl w:val="0"/>
              <w:spacing w:before="40" w:after="40"/>
              <w:rPr>
                <w:rStyle w:val="EndnoteReference"/>
                <w:color w:val="000000"/>
                <w:sz w:val="13"/>
                <w:szCs w:val="13"/>
                <w:u w:val="single"/>
              </w:rPr>
            </w:pPr>
          </w:p>
        </w:tc>
        <w:tc>
          <w:tcPr>
            <w:tcW w:w="450" w:type="dxa"/>
            <w:tcBorders>
              <w:bottom w:val="single" w:sz="4" w:space="0" w:color="auto"/>
            </w:tcBorders>
            <w:shd w:val="clear" w:color="auto" w:fill="FABF8F"/>
            <w:vAlign w:val="center"/>
          </w:tcPr>
          <w:p w14:paraId="56E7D2A5"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12/07</w:t>
            </w:r>
          </w:p>
        </w:tc>
        <w:tc>
          <w:tcPr>
            <w:tcW w:w="360" w:type="dxa"/>
            <w:tcBorders>
              <w:bottom w:val="single" w:sz="4" w:space="0" w:color="auto"/>
              <w:right w:val="single" w:sz="18" w:space="0" w:color="auto"/>
            </w:tcBorders>
            <w:shd w:val="clear" w:color="auto" w:fill="FABF8F"/>
            <w:vAlign w:val="center"/>
          </w:tcPr>
          <w:p w14:paraId="56E7D2A6" w14:textId="77777777" w:rsidR="001A63C6" w:rsidRPr="00D20051" w:rsidRDefault="001A63C6" w:rsidP="00B73377">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6E7D2A7"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 punto</w:t>
            </w:r>
          </w:p>
        </w:tc>
        <w:tc>
          <w:tcPr>
            <w:tcW w:w="450" w:type="dxa"/>
            <w:tcBorders>
              <w:left w:val="single" w:sz="18" w:space="0" w:color="auto"/>
              <w:bottom w:val="single" w:sz="4" w:space="0" w:color="auto"/>
            </w:tcBorders>
            <w:shd w:val="clear" w:color="auto" w:fill="FABF8F"/>
            <w:vAlign w:val="center"/>
          </w:tcPr>
          <w:p w14:paraId="56E7D2A8"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2A9"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D2AA"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2AB"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D2AC"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E7D2AD"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2AE"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540" w:type="dxa"/>
            <w:tcBorders>
              <w:bottom w:val="single" w:sz="4" w:space="0" w:color="auto"/>
            </w:tcBorders>
            <w:shd w:val="clear" w:color="auto" w:fill="FABF8F"/>
            <w:vAlign w:val="center"/>
          </w:tcPr>
          <w:p w14:paraId="56E7D2AF" w14:textId="77777777" w:rsidR="001A63C6" w:rsidRPr="00D20051" w:rsidRDefault="001A63C6" w:rsidP="00B73377">
            <w:pPr>
              <w:pStyle w:val="TableText"/>
              <w:widowControl w:val="0"/>
              <w:spacing w:before="40" w:after="40"/>
              <w:rPr>
                <w:rFonts w:ascii="Tahoma" w:hAnsi="Tahoma" w:cs="Tahoma"/>
                <w:sz w:val="13"/>
              </w:rPr>
            </w:pPr>
          </w:p>
        </w:tc>
      </w:tr>
      <w:tr w:rsidR="00B33D0E" w:rsidRPr="00D20051" w14:paraId="56E7D2BE" w14:textId="77777777" w:rsidTr="00B73377">
        <w:trPr>
          <w:trHeight w:val="145"/>
        </w:trPr>
        <w:tc>
          <w:tcPr>
            <w:tcW w:w="2734" w:type="dxa"/>
            <w:gridSpan w:val="2"/>
            <w:tcBorders>
              <w:bottom w:val="single" w:sz="4" w:space="0" w:color="auto"/>
            </w:tcBorders>
            <w:shd w:val="clear" w:color="auto" w:fill="auto"/>
            <w:vAlign w:val="bottom"/>
          </w:tcPr>
          <w:p w14:paraId="56E7D2B1" w14:textId="77777777" w:rsidR="001A63C6" w:rsidRPr="00D20051" w:rsidRDefault="001A63C6" w:rsidP="00B73377">
            <w:pPr>
              <w:pStyle w:val="ProductNames"/>
              <w:spacing w:before="40" w:after="40"/>
              <w:rPr>
                <w:rFonts w:ascii="Tahoma" w:hAnsi="Tahoma" w:cs="Tahoma"/>
                <w:sz w:val="14"/>
              </w:rPr>
            </w:pPr>
            <w:bookmarkStart w:id="291" w:name="_Toc336337993"/>
            <w:bookmarkStart w:id="292" w:name="_Toc357601119"/>
            <w:r w:rsidRPr="00D20051">
              <w:rPr>
                <w:rFonts w:ascii="Tahoma" w:hAnsi="Tahoma" w:cs="Tahoma"/>
                <w:sz w:val="14"/>
              </w:rPr>
              <w:t>Learning Solutions IT Academy (SL Servizi)</w:t>
            </w:r>
            <w:bookmarkEnd w:id="291"/>
            <w:bookmarkEnd w:id="292"/>
          </w:p>
        </w:tc>
        <w:tc>
          <w:tcPr>
            <w:tcW w:w="450" w:type="dxa"/>
            <w:tcBorders>
              <w:bottom w:val="single" w:sz="4" w:space="0" w:color="auto"/>
            </w:tcBorders>
            <w:shd w:val="clear" w:color="auto" w:fill="auto"/>
            <w:vAlign w:val="center"/>
          </w:tcPr>
          <w:p w14:paraId="56E7D2B2" w14:textId="77777777" w:rsidR="001A63C6" w:rsidRPr="00D20051" w:rsidRDefault="001A63C6" w:rsidP="00B73377">
            <w:pPr>
              <w:pStyle w:val="TableText"/>
              <w:widowControl w:val="0"/>
              <w:spacing w:before="40" w:after="40"/>
              <w:rPr>
                <w:b/>
                <w:color w:val="000000"/>
                <w:sz w:val="13"/>
                <w:szCs w:val="13"/>
                <w:u w:val="single"/>
              </w:rPr>
            </w:pPr>
          </w:p>
        </w:tc>
        <w:tc>
          <w:tcPr>
            <w:tcW w:w="450" w:type="dxa"/>
            <w:tcBorders>
              <w:bottom w:val="single" w:sz="4" w:space="0" w:color="auto"/>
            </w:tcBorders>
            <w:shd w:val="clear" w:color="auto" w:fill="auto"/>
            <w:vAlign w:val="center"/>
          </w:tcPr>
          <w:p w14:paraId="56E7D2B3"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14:paraId="56E7D2B4" w14:textId="77777777" w:rsidR="001A63C6" w:rsidRPr="00D20051" w:rsidRDefault="001A63C6" w:rsidP="00B73377">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6E7D2B5"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75 crediti</w:t>
            </w:r>
          </w:p>
        </w:tc>
        <w:tc>
          <w:tcPr>
            <w:tcW w:w="450" w:type="dxa"/>
            <w:tcBorders>
              <w:left w:val="single" w:sz="18" w:space="0" w:color="auto"/>
              <w:bottom w:val="single" w:sz="4" w:space="0" w:color="auto"/>
            </w:tcBorders>
            <w:shd w:val="clear" w:color="auto" w:fill="auto"/>
            <w:vAlign w:val="center"/>
          </w:tcPr>
          <w:p w14:paraId="56E7D2B6"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2B7"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D2B8"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D2B9"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14:paraId="56E7D2BA"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E7D2BB"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2BC"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540" w:type="dxa"/>
            <w:tcBorders>
              <w:bottom w:val="single" w:sz="4" w:space="0" w:color="auto"/>
            </w:tcBorders>
            <w:shd w:val="clear" w:color="auto" w:fill="auto"/>
            <w:vAlign w:val="center"/>
          </w:tcPr>
          <w:p w14:paraId="56E7D2BD" w14:textId="77777777" w:rsidR="001A63C6" w:rsidRPr="00D20051" w:rsidRDefault="001A63C6" w:rsidP="00B73377">
            <w:pPr>
              <w:pStyle w:val="TableText"/>
              <w:widowControl w:val="0"/>
              <w:spacing w:before="40" w:after="40"/>
              <w:rPr>
                <w:rFonts w:ascii="Tahoma" w:hAnsi="Tahoma" w:cs="Tahoma"/>
                <w:sz w:val="13"/>
              </w:rPr>
            </w:pPr>
          </w:p>
        </w:tc>
      </w:tr>
      <w:tr w:rsidR="00B33D0E" w:rsidRPr="00D20051" w14:paraId="56E7D2CC" w14:textId="77777777" w:rsidTr="00B73377">
        <w:trPr>
          <w:trHeight w:val="145"/>
        </w:trPr>
        <w:tc>
          <w:tcPr>
            <w:tcW w:w="2734" w:type="dxa"/>
            <w:gridSpan w:val="2"/>
            <w:tcBorders>
              <w:bottom w:val="single" w:sz="4" w:space="0" w:color="auto"/>
            </w:tcBorders>
            <w:shd w:val="clear" w:color="auto" w:fill="FABF8F"/>
            <w:vAlign w:val="bottom"/>
          </w:tcPr>
          <w:p w14:paraId="56E7D2BF" w14:textId="77777777" w:rsidR="001A63C6" w:rsidRPr="00D20051" w:rsidRDefault="001A63C6" w:rsidP="00B73377">
            <w:pPr>
              <w:pStyle w:val="ProductNames"/>
              <w:spacing w:before="40" w:after="40"/>
              <w:rPr>
                <w:rFonts w:ascii="Tahoma" w:hAnsi="Tahoma" w:cs="Tahoma"/>
                <w:sz w:val="14"/>
              </w:rPr>
            </w:pPr>
            <w:bookmarkStart w:id="293" w:name="_Toc336337994"/>
            <w:bookmarkStart w:id="294" w:name="_Toc357601120"/>
            <w:r w:rsidRPr="00D20051">
              <w:rPr>
                <w:rFonts w:ascii="Tahoma" w:hAnsi="Tahoma" w:cs="Tahoma"/>
                <w:sz w:val="14"/>
              </w:rPr>
              <w:t>Learning Solutions MCP 1 Exam Vouchers (SL Servizi)</w:t>
            </w:r>
            <w:bookmarkEnd w:id="293"/>
            <w:bookmarkEnd w:id="294"/>
          </w:p>
        </w:tc>
        <w:tc>
          <w:tcPr>
            <w:tcW w:w="450" w:type="dxa"/>
            <w:tcBorders>
              <w:bottom w:val="single" w:sz="4" w:space="0" w:color="auto"/>
            </w:tcBorders>
            <w:shd w:val="clear" w:color="auto" w:fill="FABF8F"/>
            <w:vAlign w:val="center"/>
          </w:tcPr>
          <w:p w14:paraId="56E7D2C0" w14:textId="77777777" w:rsidR="001A63C6" w:rsidRPr="00D20051" w:rsidRDefault="001E528E" w:rsidP="00882C85">
            <w:pPr>
              <w:pStyle w:val="TableText"/>
              <w:widowControl w:val="0"/>
              <w:spacing w:before="40" w:after="40"/>
              <w:rPr>
                <w:rStyle w:val="EndnoteReference"/>
                <w:b w:val="0"/>
                <w:color w:val="000000"/>
                <w:sz w:val="13"/>
                <w:szCs w:val="13"/>
                <w:u w:val="single"/>
              </w:rPr>
            </w:pPr>
            <w:hyperlink w:anchor="_64_Learning_Solutions" w:history="1">
              <w:r w:rsidR="002D5731" w:rsidRPr="00D20051">
                <w:rPr>
                  <w:rStyle w:val="Hyperlink"/>
                  <w:b/>
                  <w:sz w:val="13"/>
                  <w:szCs w:val="13"/>
                </w:rPr>
                <w:t>6</w:t>
              </w:r>
            </w:hyperlink>
            <w:r w:rsidR="00882C85">
              <w:rPr>
                <w:rStyle w:val="Hyperlink"/>
                <w:b/>
                <w:sz w:val="13"/>
                <w:szCs w:val="13"/>
              </w:rPr>
              <w:t>5</w:t>
            </w:r>
          </w:p>
        </w:tc>
        <w:tc>
          <w:tcPr>
            <w:tcW w:w="450" w:type="dxa"/>
            <w:tcBorders>
              <w:bottom w:val="single" w:sz="4" w:space="0" w:color="auto"/>
            </w:tcBorders>
            <w:shd w:val="clear" w:color="auto" w:fill="FABF8F"/>
            <w:vAlign w:val="center"/>
          </w:tcPr>
          <w:p w14:paraId="56E7D2C1"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01/06</w:t>
            </w:r>
          </w:p>
        </w:tc>
        <w:tc>
          <w:tcPr>
            <w:tcW w:w="360" w:type="dxa"/>
            <w:tcBorders>
              <w:bottom w:val="single" w:sz="4" w:space="0" w:color="auto"/>
              <w:right w:val="single" w:sz="18" w:space="0" w:color="auto"/>
            </w:tcBorders>
            <w:shd w:val="clear" w:color="auto" w:fill="FABF8F"/>
            <w:vAlign w:val="center"/>
          </w:tcPr>
          <w:p w14:paraId="56E7D2C2" w14:textId="77777777" w:rsidR="001A63C6" w:rsidRPr="00D20051" w:rsidRDefault="001A63C6" w:rsidP="00B73377">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6E7D2C3"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 punto</w:t>
            </w:r>
          </w:p>
        </w:tc>
        <w:tc>
          <w:tcPr>
            <w:tcW w:w="450" w:type="dxa"/>
            <w:tcBorders>
              <w:left w:val="single" w:sz="18" w:space="0" w:color="auto"/>
              <w:bottom w:val="single" w:sz="4" w:space="0" w:color="auto"/>
            </w:tcBorders>
            <w:shd w:val="clear" w:color="auto" w:fill="FABF8F"/>
            <w:vAlign w:val="center"/>
          </w:tcPr>
          <w:p w14:paraId="56E7D2C4"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2C5"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D2C6"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2C7"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D2C8"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E7D2C9"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P</w:t>
            </w:r>
          </w:p>
        </w:tc>
        <w:tc>
          <w:tcPr>
            <w:tcW w:w="450" w:type="dxa"/>
            <w:tcBorders>
              <w:bottom w:val="single" w:sz="4" w:space="0" w:color="auto"/>
            </w:tcBorders>
            <w:shd w:val="clear" w:color="auto" w:fill="FABF8F"/>
            <w:vAlign w:val="center"/>
          </w:tcPr>
          <w:p w14:paraId="56E7D2CA" w14:textId="77777777" w:rsidR="001A63C6" w:rsidRPr="00D20051"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56E7D2CB" w14:textId="77777777" w:rsidR="001A63C6" w:rsidRPr="00D20051" w:rsidRDefault="001A63C6" w:rsidP="00B73377">
            <w:pPr>
              <w:pStyle w:val="TableText"/>
              <w:widowControl w:val="0"/>
              <w:spacing w:before="40" w:after="40"/>
              <w:rPr>
                <w:rFonts w:ascii="Tahoma" w:hAnsi="Tahoma" w:cs="Tahoma"/>
                <w:sz w:val="13"/>
              </w:rPr>
            </w:pPr>
          </w:p>
        </w:tc>
      </w:tr>
      <w:tr w:rsidR="00BE6271" w:rsidRPr="00D20051" w14:paraId="56E7D2DA" w14:textId="77777777" w:rsidTr="00B73377">
        <w:trPr>
          <w:trHeight w:val="145"/>
        </w:trPr>
        <w:tc>
          <w:tcPr>
            <w:tcW w:w="2734" w:type="dxa"/>
            <w:gridSpan w:val="2"/>
            <w:tcBorders>
              <w:bottom w:val="single" w:sz="4" w:space="0" w:color="auto"/>
            </w:tcBorders>
            <w:shd w:val="clear" w:color="auto" w:fill="auto"/>
            <w:vAlign w:val="bottom"/>
          </w:tcPr>
          <w:p w14:paraId="56E7D2CD" w14:textId="77777777" w:rsidR="00BE6271" w:rsidRPr="00D20051" w:rsidRDefault="00BE6271" w:rsidP="00B73377">
            <w:pPr>
              <w:pStyle w:val="ProductNames"/>
              <w:spacing w:before="40" w:after="40"/>
              <w:rPr>
                <w:rFonts w:ascii="Tahoma" w:hAnsi="Tahoma" w:cs="Tahoma"/>
                <w:sz w:val="14"/>
              </w:rPr>
            </w:pPr>
            <w:bookmarkStart w:id="295" w:name="_Toc357601121"/>
            <w:r w:rsidRPr="00D20051">
              <w:rPr>
                <w:rFonts w:ascii="Tahoma" w:hAnsi="Tahoma" w:cs="Tahoma"/>
                <w:sz w:val="14"/>
              </w:rPr>
              <w:t>Learning Solutions MCP 30 Exam Vouchers (SL Utente)</w:t>
            </w:r>
            <w:bookmarkEnd w:id="295"/>
          </w:p>
        </w:tc>
        <w:tc>
          <w:tcPr>
            <w:tcW w:w="450" w:type="dxa"/>
            <w:tcBorders>
              <w:bottom w:val="single" w:sz="4" w:space="0" w:color="auto"/>
            </w:tcBorders>
            <w:shd w:val="clear" w:color="auto" w:fill="auto"/>
            <w:vAlign w:val="center"/>
          </w:tcPr>
          <w:p w14:paraId="56E7D2CE" w14:textId="77777777" w:rsidR="00BE6271" w:rsidRPr="00D20051" w:rsidRDefault="00BE6271" w:rsidP="00B73377">
            <w:pPr>
              <w:pStyle w:val="TableText"/>
              <w:widowControl w:val="0"/>
              <w:spacing w:before="40" w:after="40"/>
              <w:rPr>
                <w:b/>
                <w:sz w:val="13"/>
                <w:szCs w:val="13"/>
              </w:rPr>
            </w:pPr>
          </w:p>
        </w:tc>
        <w:tc>
          <w:tcPr>
            <w:tcW w:w="450" w:type="dxa"/>
            <w:tcBorders>
              <w:bottom w:val="single" w:sz="4" w:space="0" w:color="auto"/>
            </w:tcBorders>
            <w:shd w:val="clear" w:color="auto" w:fill="auto"/>
            <w:vAlign w:val="center"/>
          </w:tcPr>
          <w:p w14:paraId="56E7D2CF" w14:textId="77777777" w:rsidR="00BE6271" w:rsidRPr="00D20051" w:rsidRDefault="00BE6271" w:rsidP="00B73377">
            <w:pPr>
              <w:pStyle w:val="TableText"/>
              <w:widowControl w:val="0"/>
              <w:spacing w:before="40" w:after="40"/>
              <w:rPr>
                <w:rFonts w:ascii="Tahoma" w:hAnsi="Tahoma" w:cs="Tahoma"/>
                <w:sz w:val="13"/>
              </w:rPr>
            </w:pPr>
            <w:r w:rsidRPr="00D20051">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14:paraId="56E7D2D0" w14:textId="77777777" w:rsidR="00BE6271" w:rsidRPr="00D20051" w:rsidRDefault="00BE6271" w:rsidP="00B73377">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6E7D2D1" w14:textId="77777777" w:rsidR="00BE6271" w:rsidRPr="00D20051" w:rsidRDefault="00BE6271" w:rsidP="00B73377">
            <w:pPr>
              <w:pStyle w:val="TableText"/>
              <w:widowControl w:val="0"/>
              <w:spacing w:before="40" w:after="40"/>
              <w:rPr>
                <w:rFonts w:ascii="Tahoma" w:hAnsi="Tahoma" w:cs="Tahoma"/>
                <w:sz w:val="13"/>
              </w:rPr>
            </w:pPr>
            <w:r w:rsidRPr="00D20051">
              <w:rPr>
                <w:rFonts w:ascii="Tahoma" w:hAnsi="Tahoma" w:cs="Tahoma"/>
                <w:sz w:val="13"/>
              </w:rPr>
              <w:t>75 crediti</w:t>
            </w:r>
          </w:p>
        </w:tc>
        <w:tc>
          <w:tcPr>
            <w:tcW w:w="450" w:type="dxa"/>
            <w:tcBorders>
              <w:left w:val="single" w:sz="18" w:space="0" w:color="auto"/>
              <w:bottom w:val="single" w:sz="4" w:space="0" w:color="auto"/>
            </w:tcBorders>
            <w:shd w:val="clear" w:color="auto" w:fill="auto"/>
            <w:vAlign w:val="center"/>
          </w:tcPr>
          <w:p w14:paraId="56E7D2D2" w14:textId="77777777" w:rsidR="00BE6271" w:rsidRPr="00D20051" w:rsidRDefault="00BE6271"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2D3" w14:textId="77777777" w:rsidR="00BE6271" w:rsidRPr="00D20051" w:rsidRDefault="00BE6271"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D2D4" w14:textId="77777777" w:rsidR="00BE6271" w:rsidRPr="00D20051" w:rsidRDefault="00BE6271"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D2D5" w14:textId="77777777" w:rsidR="00BE6271" w:rsidRPr="00D20051" w:rsidRDefault="00BE6271" w:rsidP="00B73377">
            <w:pPr>
              <w:pStyle w:val="TableText"/>
              <w:widowControl w:val="0"/>
              <w:spacing w:before="40" w:after="40"/>
              <w:rPr>
                <w:rFonts w:ascii="Tahoma" w:hAnsi="Tahoma" w:cs="Tahoma"/>
                <w:sz w:val="13"/>
              </w:rPr>
            </w:pPr>
            <w:r w:rsidRPr="00D20051">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14:paraId="56E7D2D6" w14:textId="77777777" w:rsidR="00BE6271" w:rsidRPr="00D20051" w:rsidRDefault="00BE6271"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E7D2D7" w14:textId="77777777" w:rsidR="00BE6271" w:rsidRPr="00D20051" w:rsidRDefault="00BE6271"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2D8" w14:textId="77777777" w:rsidR="00BE6271" w:rsidRPr="00D20051" w:rsidRDefault="00BE6271" w:rsidP="00B73377">
            <w:pPr>
              <w:pStyle w:val="TableText"/>
              <w:widowControl w:val="0"/>
              <w:spacing w:before="40" w:after="40"/>
              <w:rPr>
                <w:rFonts w:ascii="Tahoma" w:hAnsi="Tahoma" w:cs="Tahoma"/>
                <w:sz w:val="13"/>
              </w:rPr>
            </w:pPr>
            <w:r w:rsidRPr="00D20051">
              <w:rPr>
                <w:rFonts w:ascii="Tahoma" w:hAnsi="Tahoma" w:cs="Tahoma"/>
                <w:sz w:val="13"/>
              </w:rPr>
              <w:t>A</w:t>
            </w:r>
          </w:p>
        </w:tc>
        <w:tc>
          <w:tcPr>
            <w:tcW w:w="540" w:type="dxa"/>
            <w:tcBorders>
              <w:bottom w:val="single" w:sz="4" w:space="0" w:color="auto"/>
            </w:tcBorders>
            <w:shd w:val="clear" w:color="auto" w:fill="auto"/>
            <w:vAlign w:val="center"/>
          </w:tcPr>
          <w:p w14:paraId="56E7D2D9" w14:textId="77777777" w:rsidR="00BE6271" w:rsidRPr="00D20051" w:rsidRDefault="00BE6271" w:rsidP="00B73377">
            <w:pPr>
              <w:pStyle w:val="TableText"/>
              <w:widowControl w:val="0"/>
              <w:spacing w:before="40" w:after="40"/>
              <w:rPr>
                <w:rFonts w:ascii="Tahoma" w:hAnsi="Tahoma" w:cs="Tahoma"/>
                <w:sz w:val="13"/>
              </w:rPr>
            </w:pPr>
          </w:p>
        </w:tc>
      </w:tr>
      <w:tr w:rsidR="00BE6271" w:rsidRPr="00D20051" w14:paraId="56E7D2E8" w14:textId="77777777" w:rsidTr="00B73377">
        <w:trPr>
          <w:trHeight w:val="145"/>
        </w:trPr>
        <w:tc>
          <w:tcPr>
            <w:tcW w:w="2734" w:type="dxa"/>
            <w:gridSpan w:val="2"/>
            <w:tcBorders>
              <w:bottom w:val="single" w:sz="4" w:space="0" w:color="auto"/>
            </w:tcBorders>
            <w:shd w:val="clear" w:color="auto" w:fill="FABF8F"/>
            <w:vAlign w:val="bottom"/>
          </w:tcPr>
          <w:p w14:paraId="56E7D2DB" w14:textId="77777777" w:rsidR="00BE6271" w:rsidRPr="00D20051" w:rsidRDefault="00BE6271" w:rsidP="00B73377">
            <w:pPr>
              <w:pStyle w:val="ProductNames"/>
              <w:spacing w:before="40" w:after="40"/>
              <w:rPr>
                <w:rFonts w:ascii="Tahoma" w:hAnsi="Tahoma" w:cs="Tahoma"/>
                <w:sz w:val="14"/>
              </w:rPr>
            </w:pPr>
            <w:bookmarkStart w:id="296" w:name="_Toc357601122"/>
            <w:r w:rsidRPr="00D20051">
              <w:rPr>
                <w:rFonts w:ascii="Tahoma" w:hAnsi="Tahoma" w:cs="Tahoma"/>
                <w:sz w:val="14"/>
              </w:rPr>
              <w:t>Learning Solutions MOS 500 Exam Site License (SL Servizi)</w:t>
            </w:r>
            <w:bookmarkEnd w:id="296"/>
          </w:p>
        </w:tc>
        <w:tc>
          <w:tcPr>
            <w:tcW w:w="450" w:type="dxa"/>
            <w:tcBorders>
              <w:bottom w:val="single" w:sz="4" w:space="0" w:color="auto"/>
            </w:tcBorders>
            <w:shd w:val="clear" w:color="auto" w:fill="FABF8F"/>
            <w:vAlign w:val="center"/>
          </w:tcPr>
          <w:p w14:paraId="56E7D2DC" w14:textId="77777777" w:rsidR="00BE6271" w:rsidRPr="00D20051" w:rsidRDefault="00BE6271" w:rsidP="00B73377">
            <w:pPr>
              <w:pStyle w:val="TableText"/>
              <w:widowControl w:val="0"/>
              <w:spacing w:before="40" w:after="40"/>
              <w:rPr>
                <w:b/>
                <w:sz w:val="13"/>
                <w:szCs w:val="13"/>
              </w:rPr>
            </w:pPr>
          </w:p>
        </w:tc>
        <w:tc>
          <w:tcPr>
            <w:tcW w:w="450" w:type="dxa"/>
            <w:tcBorders>
              <w:bottom w:val="single" w:sz="4" w:space="0" w:color="auto"/>
            </w:tcBorders>
            <w:shd w:val="clear" w:color="auto" w:fill="FABF8F"/>
            <w:vAlign w:val="center"/>
          </w:tcPr>
          <w:p w14:paraId="56E7D2DD" w14:textId="77777777" w:rsidR="00BE6271" w:rsidRPr="00D20051" w:rsidRDefault="00BE6271" w:rsidP="00B73377">
            <w:pPr>
              <w:pStyle w:val="TableText"/>
              <w:widowControl w:val="0"/>
              <w:spacing w:before="40" w:after="40"/>
              <w:rPr>
                <w:rFonts w:ascii="Tahoma" w:hAnsi="Tahoma" w:cs="Tahoma"/>
                <w:sz w:val="13"/>
              </w:rPr>
            </w:pPr>
            <w:r w:rsidRPr="00D20051">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56E7D2DE" w14:textId="77777777" w:rsidR="00BE6271" w:rsidRPr="00D20051" w:rsidRDefault="00BE6271" w:rsidP="00B73377">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6E7D2DF" w14:textId="77777777" w:rsidR="00BE6271" w:rsidRPr="00D20051" w:rsidRDefault="00BE6271" w:rsidP="00B73377">
            <w:pPr>
              <w:pStyle w:val="TableText"/>
              <w:widowControl w:val="0"/>
              <w:spacing w:before="40" w:after="40"/>
              <w:rPr>
                <w:rFonts w:ascii="Tahoma" w:hAnsi="Tahoma" w:cs="Tahoma"/>
                <w:sz w:val="13"/>
              </w:rPr>
            </w:pPr>
            <w:r w:rsidRPr="00D20051">
              <w:rPr>
                <w:rFonts w:ascii="Tahoma" w:hAnsi="Tahoma" w:cs="Tahoma"/>
                <w:sz w:val="13"/>
              </w:rPr>
              <w:t>125 crediti</w:t>
            </w:r>
          </w:p>
        </w:tc>
        <w:tc>
          <w:tcPr>
            <w:tcW w:w="450" w:type="dxa"/>
            <w:tcBorders>
              <w:left w:val="single" w:sz="18" w:space="0" w:color="auto"/>
              <w:bottom w:val="single" w:sz="4" w:space="0" w:color="auto"/>
            </w:tcBorders>
            <w:shd w:val="clear" w:color="auto" w:fill="FABF8F"/>
            <w:vAlign w:val="center"/>
          </w:tcPr>
          <w:p w14:paraId="56E7D2E0" w14:textId="77777777" w:rsidR="00BE6271" w:rsidRPr="00D20051" w:rsidRDefault="00BE6271"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2E1" w14:textId="77777777" w:rsidR="00BE6271" w:rsidRPr="00D20051" w:rsidRDefault="00BE6271"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D2E2" w14:textId="77777777" w:rsidR="00BE6271" w:rsidRPr="00D20051" w:rsidRDefault="00BE6271"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2E3" w14:textId="77777777" w:rsidR="00BE6271" w:rsidRPr="00D20051" w:rsidRDefault="00BE6271" w:rsidP="00B73377">
            <w:pPr>
              <w:pStyle w:val="TableText"/>
              <w:widowControl w:val="0"/>
              <w:spacing w:before="40" w:after="40"/>
              <w:rPr>
                <w:rFonts w:ascii="Tahoma" w:hAnsi="Tahoma" w:cs="Tahoma"/>
                <w:sz w:val="13"/>
              </w:rPr>
            </w:pPr>
            <w:r w:rsidRPr="00D20051">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14:paraId="56E7D2E4" w14:textId="77777777" w:rsidR="00BE6271" w:rsidRPr="00D20051" w:rsidRDefault="00BE6271"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E7D2E5" w14:textId="77777777" w:rsidR="00BE6271" w:rsidRPr="00D20051" w:rsidRDefault="00BE6271"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2E6" w14:textId="77777777" w:rsidR="00BE6271" w:rsidRPr="00D20051" w:rsidRDefault="00BE6271" w:rsidP="00B73377">
            <w:pPr>
              <w:pStyle w:val="TableText"/>
              <w:widowControl w:val="0"/>
              <w:spacing w:before="40" w:after="40"/>
              <w:rPr>
                <w:rFonts w:ascii="Tahoma" w:hAnsi="Tahoma" w:cs="Tahoma"/>
                <w:sz w:val="13"/>
              </w:rPr>
            </w:pPr>
            <w:r w:rsidRPr="00D20051">
              <w:rPr>
                <w:rFonts w:ascii="Tahoma" w:hAnsi="Tahoma" w:cs="Tahoma"/>
                <w:sz w:val="13"/>
              </w:rPr>
              <w:t>A</w:t>
            </w:r>
          </w:p>
        </w:tc>
        <w:tc>
          <w:tcPr>
            <w:tcW w:w="540" w:type="dxa"/>
            <w:tcBorders>
              <w:bottom w:val="single" w:sz="4" w:space="0" w:color="auto"/>
            </w:tcBorders>
            <w:shd w:val="clear" w:color="auto" w:fill="FABF8F"/>
            <w:vAlign w:val="center"/>
          </w:tcPr>
          <w:p w14:paraId="56E7D2E7" w14:textId="77777777" w:rsidR="00BE6271" w:rsidRPr="00D20051" w:rsidRDefault="00BE6271" w:rsidP="00B73377">
            <w:pPr>
              <w:pStyle w:val="TableText"/>
              <w:widowControl w:val="0"/>
              <w:spacing w:before="40" w:after="40"/>
              <w:rPr>
                <w:rFonts w:ascii="Tahoma" w:hAnsi="Tahoma" w:cs="Tahoma"/>
                <w:sz w:val="13"/>
              </w:rPr>
            </w:pPr>
          </w:p>
        </w:tc>
      </w:tr>
      <w:tr w:rsidR="00BE6271" w:rsidRPr="00D20051" w14:paraId="56E7D2F6" w14:textId="77777777" w:rsidTr="00B73377">
        <w:trPr>
          <w:trHeight w:val="145"/>
        </w:trPr>
        <w:tc>
          <w:tcPr>
            <w:tcW w:w="2734" w:type="dxa"/>
            <w:gridSpan w:val="2"/>
            <w:tcBorders>
              <w:bottom w:val="single" w:sz="4" w:space="0" w:color="auto"/>
            </w:tcBorders>
            <w:shd w:val="clear" w:color="auto" w:fill="auto"/>
            <w:vAlign w:val="bottom"/>
          </w:tcPr>
          <w:p w14:paraId="56E7D2E9" w14:textId="77777777" w:rsidR="00BE6271" w:rsidRPr="00D20051" w:rsidRDefault="00BE6271" w:rsidP="00B73377">
            <w:pPr>
              <w:pStyle w:val="ProductNames"/>
              <w:spacing w:before="40" w:after="40"/>
              <w:rPr>
                <w:rFonts w:ascii="Tahoma" w:hAnsi="Tahoma" w:cs="Tahoma"/>
                <w:sz w:val="14"/>
              </w:rPr>
            </w:pPr>
            <w:bookmarkStart w:id="297" w:name="_Toc357601123"/>
            <w:r w:rsidRPr="00D20051">
              <w:rPr>
                <w:rFonts w:ascii="Tahoma" w:hAnsi="Tahoma" w:cs="Tahoma"/>
                <w:sz w:val="14"/>
              </w:rPr>
              <w:t>Learning Solutions MTA 250 Exam Site License (SL Servizi)</w:t>
            </w:r>
            <w:bookmarkEnd w:id="297"/>
          </w:p>
        </w:tc>
        <w:tc>
          <w:tcPr>
            <w:tcW w:w="450" w:type="dxa"/>
            <w:tcBorders>
              <w:bottom w:val="single" w:sz="4" w:space="0" w:color="auto"/>
            </w:tcBorders>
            <w:shd w:val="clear" w:color="auto" w:fill="auto"/>
            <w:vAlign w:val="center"/>
          </w:tcPr>
          <w:p w14:paraId="56E7D2EA" w14:textId="77777777" w:rsidR="00BE6271" w:rsidRPr="00D20051" w:rsidRDefault="00BE6271" w:rsidP="00B73377">
            <w:pPr>
              <w:pStyle w:val="TableText"/>
              <w:widowControl w:val="0"/>
              <w:spacing w:before="40" w:after="40"/>
              <w:rPr>
                <w:b/>
                <w:sz w:val="13"/>
                <w:szCs w:val="13"/>
              </w:rPr>
            </w:pPr>
          </w:p>
        </w:tc>
        <w:tc>
          <w:tcPr>
            <w:tcW w:w="450" w:type="dxa"/>
            <w:tcBorders>
              <w:bottom w:val="single" w:sz="4" w:space="0" w:color="auto"/>
            </w:tcBorders>
            <w:shd w:val="clear" w:color="auto" w:fill="auto"/>
            <w:vAlign w:val="center"/>
          </w:tcPr>
          <w:p w14:paraId="56E7D2EB" w14:textId="77777777" w:rsidR="00BE6271" w:rsidRPr="00D20051" w:rsidRDefault="00BE6271" w:rsidP="00B73377">
            <w:pPr>
              <w:pStyle w:val="TableText"/>
              <w:widowControl w:val="0"/>
              <w:spacing w:before="40" w:after="40"/>
              <w:rPr>
                <w:rFonts w:ascii="Tahoma" w:hAnsi="Tahoma" w:cs="Tahoma"/>
                <w:sz w:val="13"/>
              </w:rPr>
            </w:pPr>
            <w:r w:rsidRPr="00D20051">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56E7D2EC" w14:textId="77777777" w:rsidR="00BE6271" w:rsidRPr="00D20051" w:rsidRDefault="00BE6271" w:rsidP="00B73377">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6E7D2ED" w14:textId="77777777" w:rsidR="00BE6271" w:rsidRPr="00D20051" w:rsidRDefault="00BE6271" w:rsidP="00B73377">
            <w:pPr>
              <w:pStyle w:val="TableText"/>
              <w:widowControl w:val="0"/>
              <w:spacing w:before="40" w:after="40"/>
              <w:rPr>
                <w:rFonts w:ascii="Tahoma" w:hAnsi="Tahoma" w:cs="Tahoma"/>
                <w:sz w:val="13"/>
              </w:rPr>
            </w:pPr>
            <w:r w:rsidRPr="00D20051">
              <w:rPr>
                <w:rFonts w:ascii="Tahoma" w:hAnsi="Tahoma" w:cs="Tahoma"/>
                <w:sz w:val="13"/>
              </w:rPr>
              <w:t>125 crediti</w:t>
            </w:r>
          </w:p>
        </w:tc>
        <w:tc>
          <w:tcPr>
            <w:tcW w:w="450" w:type="dxa"/>
            <w:tcBorders>
              <w:left w:val="single" w:sz="18" w:space="0" w:color="auto"/>
              <w:bottom w:val="single" w:sz="4" w:space="0" w:color="auto"/>
            </w:tcBorders>
            <w:shd w:val="clear" w:color="auto" w:fill="auto"/>
            <w:vAlign w:val="center"/>
          </w:tcPr>
          <w:p w14:paraId="56E7D2EE" w14:textId="77777777" w:rsidR="00BE6271" w:rsidRPr="00D20051" w:rsidRDefault="00BE6271"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2EF" w14:textId="77777777" w:rsidR="00BE6271" w:rsidRPr="00D20051" w:rsidRDefault="00BE6271"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D2F0" w14:textId="77777777" w:rsidR="00BE6271" w:rsidRPr="00D20051" w:rsidRDefault="00BE6271"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D2F1" w14:textId="77777777" w:rsidR="00BE6271" w:rsidRPr="00D20051" w:rsidRDefault="00BE6271" w:rsidP="00B73377">
            <w:pPr>
              <w:pStyle w:val="TableText"/>
              <w:widowControl w:val="0"/>
              <w:spacing w:before="40" w:after="40"/>
              <w:rPr>
                <w:rFonts w:ascii="Tahoma" w:hAnsi="Tahoma" w:cs="Tahoma"/>
                <w:sz w:val="13"/>
              </w:rPr>
            </w:pPr>
            <w:r w:rsidRPr="00D20051">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14:paraId="56E7D2F2" w14:textId="77777777" w:rsidR="00BE6271" w:rsidRPr="00D20051" w:rsidRDefault="00BE6271"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E7D2F3" w14:textId="77777777" w:rsidR="00BE6271" w:rsidRPr="00D20051" w:rsidRDefault="00BE6271"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2F4" w14:textId="77777777" w:rsidR="00BE6271" w:rsidRPr="00D20051" w:rsidRDefault="00BE6271" w:rsidP="00B73377">
            <w:pPr>
              <w:pStyle w:val="TableText"/>
              <w:widowControl w:val="0"/>
              <w:spacing w:before="40" w:after="40"/>
              <w:rPr>
                <w:rFonts w:ascii="Tahoma" w:hAnsi="Tahoma" w:cs="Tahoma"/>
                <w:sz w:val="13"/>
              </w:rPr>
            </w:pPr>
            <w:r w:rsidRPr="00D20051">
              <w:rPr>
                <w:rFonts w:ascii="Tahoma" w:hAnsi="Tahoma" w:cs="Tahoma"/>
                <w:sz w:val="13"/>
              </w:rPr>
              <w:t>A</w:t>
            </w:r>
          </w:p>
        </w:tc>
        <w:tc>
          <w:tcPr>
            <w:tcW w:w="540" w:type="dxa"/>
            <w:tcBorders>
              <w:bottom w:val="single" w:sz="4" w:space="0" w:color="auto"/>
            </w:tcBorders>
            <w:shd w:val="clear" w:color="auto" w:fill="auto"/>
            <w:vAlign w:val="center"/>
          </w:tcPr>
          <w:p w14:paraId="56E7D2F5" w14:textId="77777777" w:rsidR="00BE6271" w:rsidRPr="00D20051" w:rsidRDefault="00BE6271" w:rsidP="00B73377">
            <w:pPr>
              <w:pStyle w:val="TableText"/>
              <w:widowControl w:val="0"/>
              <w:spacing w:before="40" w:after="40"/>
              <w:rPr>
                <w:rFonts w:ascii="Tahoma" w:hAnsi="Tahoma" w:cs="Tahoma"/>
                <w:sz w:val="13"/>
              </w:rPr>
            </w:pPr>
          </w:p>
        </w:tc>
      </w:tr>
      <w:tr w:rsidR="00B33D0E" w:rsidRPr="00D20051" w14:paraId="56E7D30A" w14:textId="77777777" w:rsidTr="00B73377">
        <w:trPr>
          <w:trHeight w:val="145"/>
        </w:trPr>
        <w:tc>
          <w:tcPr>
            <w:tcW w:w="2734" w:type="dxa"/>
            <w:gridSpan w:val="2"/>
            <w:tcBorders>
              <w:bottom w:val="single" w:sz="4" w:space="0" w:color="auto"/>
            </w:tcBorders>
            <w:shd w:val="clear" w:color="auto" w:fill="FABF8F"/>
            <w:vAlign w:val="center"/>
          </w:tcPr>
          <w:p w14:paraId="56E7D2F7" w14:textId="77777777" w:rsidR="001A63C6" w:rsidRPr="00D20051" w:rsidRDefault="001A63C6" w:rsidP="00B73377">
            <w:pPr>
              <w:pStyle w:val="Heading2"/>
              <w:spacing w:before="40" w:after="40"/>
              <w:ind w:left="0"/>
              <w:rPr>
                <w:rFonts w:ascii="Tahoma" w:hAnsi="Tahoma" w:cs="Tahoma"/>
                <w:b w:val="0"/>
                <w:sz w:val="14"/>
                <w:szCs w:val="16"/>
              </w:rPr>
            </w:pPr>
            <w:bookmarkStart w:id="298" w:name="_Toc336337995"/>
            <w:bookmarkStart w:id="299" w:name="_Toc357601124"/>
            <w:r w:rsidRPr="00D20051">
              <w:rPr>
                <w:rFonts w:ascii="Tahoma" w:hAnsi="Tahoma" w:cs="Tahoma"/>
                <w:b w:val="0"/>
                <w:sz w:val="14"/>
                <w:szCs w:val="16"/>
              </w:rPr>
              <w:t>Lync Online Piano 1 (SL per Utente)</w:t>
            </w:r>
            <w:bookmarkEnd w:id="298"/>
            <w:bookmarkEnd w:id="299"/>
          </w:p>
        </w:tc>
        <w:tc>
          <w:tcPr>
            <w:tcW w:w="450" w:type="dxa"/>
            <w:tcBorders>
              <w:bottom w:val="single" w:sz="4" w:space="0" w:color="auto"/>
            </w:tcBorders>
            <w:shd w:val="clear" w:color="auto" w:fill="FABF8F"/>
            <w:vAlign w:val="center"/>
          </w:tcPr>
          <w:p w14:paraId="56E7D2F8" w14:textId="77777777" w:rsidR="001A63C6" w:rsidRPr="00D20051" w:rsidRDefault="001E528E" w:rsidP="00882C85">
            <w:pPr>
              <w:pStyle w:val="TableText"/>
              <w:widowControl w:val="0"/>
              <w:spacing w:before="40" w:after="40"/>
              <w:rPr>
                <w:b/>
                <w:color w:val="0000FF"/>
                <w:sz w:val="13"/>
                <w:szCs w:val="13"/>
                <w:u w:val="single"/>
              </w:rPr>
            </w:pPr>
            <w:hyperlink w:anchor="_65_63_Lync" w:history="1">
              <w:hyperlink w:anchor="Srv_65LyncOnlinePlan1and2" w:history="1">
                <w:r w:rsidR="002D5731" w:rsidRPr="00D20051">
                  <w:rPr>
                    <w:rStyle w:val="Hyperlink"/>
                    <w:b/>
                    <w:sz w:val="13"/>
                    <w:szCs w:val="13"/>
                  </w:rPr>
                  <w:t>6</w:t>
                </w:r>
              </w:hyperlink>
            </w:hyperlink>
            <w:r w:rsidR="00882C85">
              <w:rPr>
                <w:rStyle w:val="Hyperlink"/>
                <w:b/>
                <w:sz w:val="13"/>
                <w:szCs w:val="13"/>
              </w:rPr>
              <w:t>6</w:t>
            </w:r>
          </w:p>
        </w:tc>
        <w:tc>
          <w:tcPr>
            <w:tcW w:w="450" w:type="dxa"/>
            <w:tcBorders>
              <w:bottom w:val="single" w:sz="4" w:space="0" w:color="auto"/>
            </w:tcBorders>
            <w:shd w:val="clear" w:color="auto" w:fill="FABF8F"/>
            <w:vAlign w:val="center"/>
          </w:tcPr>
          <w:p w14:paraId="56E7D2F9"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56E7D2FA"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E7D2FB"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2FC"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2FD"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2FE"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2FF"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300"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E7D301"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302"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303"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D304"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305"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D306"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E7D307"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308" w14:textId="77777777" w:rsidR="001A63C6" w:rsidRPr="00D20051"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56E7D309" w14:textId="77777777" w:rsidR="001A63C6" w:rsidRPr="00D20051" w:rsidRDefault="001A63C6" w:rsidP="00B73377">
            <w:pPr>
              <w:pStyle w:val="TableText"/>
              <w:widowControl w:val="0"/>
              <w:spacing w:before="40" w:after="40"/>
              <w:rPr>
                <w:rFonts w:ascii="Tahoma" w:hAnsi="Tahoma" w:cs="Tahoma"/>
                <w:sz w:val="13"/>
              </w:rPr>
            </w:pPr>
          </w:p>
        </w:tc>
      </w:tr>
      <w:tr w:rsidR="00BE2E58" w:rsidRPr="00D20051" w14:paraId="56E7D31E" w14:textId="77777777" w:rsidTr="00B73377">
        <w:trPr>
          <w:trHeight w:val="145"/>
        </w:trPr>
        <w:tc>
          <w:tcPr>
            <w:tcW w:w="2734" w:type="dxa"/>
            <w:gridSpan w:val="2"/>
            <w:tcBorders>
              <w:bottom w:val="single" w:sz="4" w:space="0" w:color="auto"/>
            </w:tcBorders>
            <w:shd w:val="clear" w:color="auto" w:fill="auto"/>
            <w:vAlign w:val="center"/>
          </w:tcPr>
          <w:p w14:paraId="56E7D30B" w14:textId="77777777" w:rsidR="001A63C6" w:rsidRPr="00D20051" w:rsidRDefault="001A63C6" w:rsidP="00B73377">
            <w:pPr>
              <w:pStyle w:val="Heading2"/>
              <w:spacing w:before="40" w:after="40"/>
              <w:ind w:left="0"/>
              <w:rPr>
                <w:rFonts w:ascii="Tahoma" w:hAnsi="Tahoma" w:cs="Tahoma"/>
                <w:b w:val="0"/>
                <w:sz w:val="14"/>
                <w:szCs w:val="16"/>
              </w:rPr>
            </w:pPr>
            <w:bookmarkStart w:id="300" w:name="_Toc336337996"/>
            <w:bookmarkStart w:id="301" w:name="_Toc357601125"/>
            <w:r w:rsidRPr="00D20051">
              <w:rPr>
                <w:rFonts w:ascii="Tahoma" w:hAnsi="Tahoma" w:cs="Tahoma"/>
                <w:b w:val="0"/>
                <w:sz w:val="14"/>
                <w:szCs w:val="16"/>
              </w:rPr>
              <w:t>Lync Online Piano 2 (SL per Utente)</w:t>
            </w:r>
            <w:bookmarkEnd w:id="300"/>
            <w:bookmarkEnd w:id="301"/>
          </w:p>
        </w:tc>
        <w:tc>
          <w:tcPr>
            <w:tcW w:w="450" w:type="dxa"/>
            <w:tcBorders>
              <w:bottom w:val="single" w:sz="4" w:space="0" w:color="auto"/>
            </w:tcBorders>
            <w:shd w:val="clear" w:color="auto" w:fill="auto"/>
            <w:vAlign w:val="center"/>
          </w:tcPr>
          <w:p w14:paraId="56E7D30C" w14:textId="77777777" w:rsidR="001A63C6" w:rsidRPr="00D20051" w:rsidRDefault="001E528E" w:rsidP="00882C85">
            <w:pPr>
              <w:pStyle w:val="TableText"/>
              <w:widowControl w:val="0"/>
              <w:spacing w:before="40" w:after="40"/>
              <w:rPr>
                <w:b/>
                <w:color w:val="0000FF"/>
                <w:sz w:val="13"/>
                <w:szCs w:val="13"/>
                <w:u w:val="single"/>
              </w:rPr>
            </w:pPr>
            <w:hyperlink w:anchor="_65_63_Lync" w:history="1">
              <w:hyperlink w:anchor="Srv_65LyncOnlinePlan1and2" w:history="1">
                <w:r w:rsidR="00E03EF0" w:rsidRPr="00D20051">
                  <w:rPr>
                    <w:rStyle w:val="Hyperlink"/>
                    <w:b/>
                    <w:sz w:val="13"/>
                    <w:szCs w:val="13"/>
                  </w:rPr>
                  <w:t>6</w:t>
                </w:r>
              </w:hyperlink>
            </w:hyperlink>
            <w:r w:rsidR="00882C85">
              <w:rPr>
                <w:rStyle w:val="Hyperlink"/>
                <w:b/>
                <w:sz w:val="13"/>
                <w:szCs w:val="13"/>
              </w:rPr>
              <w:t>6</w:t>
            </w:r>
          </w:p>
        </w:tc>
        <w:tc>
          <w:tcPr>
            <w:tcW w:w="450" w:type="dxa"/>
            <w:tcBorders>
              <w:bottom w:val="single" w:sz="4" w:space="0" w:color="auto"/>
            </w:tcBorders>
            <w:shd w:val="clear" w:color="auto" w:fill="auto"/>
            <w:vAlign w:val="center"/>
          </w:tcPr>
          <w:p w14:paraId="56E7D30D"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56E7D30E"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6E7D30F"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310"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311"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312"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313"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314"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E7D315"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D316"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317"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D318"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D319"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D31A"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E7D31B"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31C" w14:textId="77777777" w:rsidR="001A63C6" w:rsidRPr="00D20051"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14:paraId="56E7D31D" w14:textId="77777777" w:rsidR="001A63C6" w:rsidRPr="00D20051" w:rsidRDefault="001A63C6" w:rsidP="00B73377">
            <w:pPr>
              <w:pStyle w:val="TableText"/>
              <w:widowControl w:val="0"/>
              <w:spacing w:before="40" w:after="40"/>
              <w:rPr>
                <w:rFonts w:ascii="Tahoma" w:hAnsi="Tahoma" w:cs="Tahoma"/>
                <w:sz w:val="13"/>
              </w:rPr>
            </w:pPr>
          </w:p>
        </w:tc>
      </w:tr>
      <w:tr w:rsidR="00B33D0E" w:rsidRPr="00D20051" w14:paraId="56E7D332" w14:textId="77777777" w:rsidTr="00B73377">
        <w:trPr>
          <w:trHeight w:val="145"/>
        </w:trPr>
        <w:tc>
          <w:tcPr>
            <w:tcW w:w="2734" w:type="dxa"/>
            <w:gridSpan w:val="2"/>
            <w:tcBorders>
              <w:bottom w:val="single" w:sz="4" w:space="0" w:color="auto"/>
            </w:tcBorders>
            <w:shd w:val="clear" w:color="auto" w:fill="FABF8F"/>
            <w:vAlign w:val="center"/>
          </w:tcPr>
          <w:p w14:paraId="56E7D31F" w14:textId="77777777" w:rsidR="001A63C6" w:rsidRPr="00D20051" w:rsidRDefault="001A63C6" w:rsidP="00B73377">
            <w:pPr>
              <w:pStyle w:val="Heading2"/>
              <w:spacing w:before="40" w:after="40"/>
              <w:ind w:left="0"/>
              <w:rPr>
                <w:rFonts w:ascii="Tahoma" w:hAnsi="Tahoma" w:cs="Tahoma"/>
                <w:b w:val="0"/>
                <w:sz w:val="14"/>
                <w:szCs w:val="16"/>
              </w:rPr>
            </w:pPr>
            <w:bookmarkStart w:id="302" w:name="_Toc336337997"/>
            <w:bookmarkStart w:id="303" w:name="_Toc357601126"/>
            <w:r w:rsidRPr="00D20051">
              <w:rPr>
                <w:rFonts w:ascii="Tahoma" w:hAnsi="Tahoma" w:cs="Tahoma"/>
                <w:b w:val="0"/>
                <w:sz w:val="14"/>
                <w:szCs w:val="16"/>
              </w:rPr>
              <w:t>Lync Online Piano 3 (SL per Utente)</w:t>
            </w:r>
            <w:bookmarkEnd w:id="302"/>
            <w:bookmarkEnd w:id="303"/>
          </w:p>
        </w:tc>
        <w:tc>
          <w:tcPr>
            <w:tcW w:w="450" w:type="dxa"/>
            <w:tcBorders>
              <w:bottom w:val="single" w:sz="4" w:space="0" w:color="auto"/>
            </w:tcBorders>
            <w:shd w:val="clear" w:color="auto" w:fill="FABF8F"/>
            <w:vAlign w:val="center"/>
          </w:tcPr>
          <w:p w14:paraId="56E7D320" w14:textId="77777777" w:rsidR="001A63C6" w:rsidRPr="00D20051" w:rsidRDefault="001E528E" w:rsidP="00882C85">
            <w:pPr>
              <w:pStyle w:val="TableText"/>
              <w:widowControl w:val="0"/>
              <w:spacing w:before="40" w:after="40"/>
              <w:rPr>
                <w:b/>
                <w:color w:val="0000FF"/>
                <w:sz w:val="13"/>
                <w:szCs w:val="13"/>
                <w:u w:val="single"/>
              </w:rPr>
            </w:pPr>
            <w:hyperlink w:anchor="_65_63_Lync" w:history="1">
              <w:hyperlink w:anchor="Srv_65LyncOnlinePlan1and2" w:history="1">
                <w:r w:rsidR="00E03EF0" w:rsidRPr="00D20051">
                  <w:rPr>
                    <w:rStyle w:val="Hyperlink"/>
                    <w:b/>
                    <w:sz w:val="13"/>
                    <w:szCs w:val="13"/>
                  </w:rPr>
                  <w:t>6</w:t>
                </w:r>
              </w:hyperlink>
            </w:hyperlink>
            <w:r w:rsidR="00882C85">
              <w:rPr>
                <w:rStyle w:val="Hyperlink"/>
                <w:b/>
                <w:sz w:val="13"/>
                <w:szCs w:val="13"/>
              </w:rPr>
              <w:t>6</w:t>
            </w:r>
          </w:p>
        </w:tc>
        <w:tc>
          <w:tcPr>
            <w:tcW w:w="450" w:type="dxa"/>
            <w:tcBorders>
              <w:bottom w:val="single" w:sz="4" w:space="0" w:color="auto"/>
            </w:tcBorders>
            <w:shd w:val="clear" w:color="auto" w:fill="FABF8F"/>
            <w:vAlign w:val="center"/>
          </w:tcPr>
          <w:p w14:paraId="56E7D321"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14:paraId="56E7D322"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E7D323"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324"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325"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326"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327"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328"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E7D329"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32A"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32B"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D32C"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32D"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6E7D32E"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E7D32F"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330" w14:textId="77777777" w:rsidR="001A63C6" w:rsidRPr="00D20051"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56E7D331" w14:textId="77777777" w:rsidR="001A63C6" w:rsidRPr="00D20051" w:rsidRDefault="001A63C6" w:rsidP="00B73377">
            <w:pPr>
              <w:pStyle w:val="TableText"/>
              <w:widowControl w:val="0"/>
              <w:spacing w:before="40" w:after="40"/>
              <w:rPr>
                <w:rFonts w:ascii="Tahoma" w:hAnsi="Tahoma" w:cs="Tahoma"/>
                <w:sz w:val="13"/>
              </w:rPr>
            </w:pPr>
          </w:p>
        </w:tc>
      </w:tr>
      <w:tr w:rsidR="00BE2E58" w:rsidRPr="00D20051" w14:paraId="56E7D346" w14:textId="77777777" w:rsidTr="00B73377">
        <w:trPr>
          <w:trHeight w:val="145"/>
        </w:trPr>
        <w:tc>
          <w:tcPr>
            <w:tcW w:w="2734" w:type="dxa"/>
            <w:gridSpan w:val="2"/>
            <w:tcBorders>
              <w:bottom w:val="single" w:sz="4" w:space="0" w:color="auto"/>
            </w:tcBorders>
            <w:shd w:val="clear" w:color="auto" w:fill="auto"/>
            <w:vAlign w:val="center"/>
          </w:tcPr>
          <w:p w14:paraId="56E7D333" w14:textId="77777777" w:rsidR="001A63C6" w:rsidRPr="00D20051" w:rsidRDefault="001A63C6" w:rsidP="00B73377">
            <w:pPr>
              <w:pStyle w:val="Heading2"/>
              <w:spacing w:before="40" w:after="40"/>
              <w:ind w:left="0"/>
              <w:rPr>
                <w:rFonts w:ascii="Tahoma" w:hAnsi="Tahoma" w:cs="Tahoma"/>
                <w:b w:val="0"/>
                <w:sz w:val="14"/>
                <w:szCs w:val="16"/>
              </w:rPr>
            </w:pPr>
            <w:bookmarkStart w:id="304" w:name="_Toc336337998"/>
            <w:bookmarkStart w:id="305" w:name="_Toc357601127"/>
            <w:r w:rsidRPr="00D20051">
              <w:rPr>
                <w:rFonts w:ascii="Tahoma" w:hAnsi="Tahoma" w:cs="Tahoma"/>
                <w:b w:val="0"/>
                <w:sz w:val="14"/>
                <w:szCs w:val="16"/>
              </w:rPr>
              <w:t>Lync Online Piano 3A (SL per Utente)</w:t>
            </w:r>
            <w:bookmarkEnd w:id="304"/>
            <w:bookmarkEnd w:id="305"/>
          </w:p>
        </w:tc>
        <w:tc>
          <w:tcPr>
            <w:tcW w:w="450" w:type="dxa"/>
            <w:tcBorders>
              <w:bottom w:val="single" w:sz="4" w:space="0" w:color="auto"/>
            </w:tcBorders>
            <w:shd w:val="clear" w:color="auto" w:fill="auto"/>
            <w:vAlign w:val="center"/>
          </w:tcPr>
          <w:p w14:paraId="56E7D334" w14:textId="77777777" w:rsidR="001A63C6" w:rsidRPr="00D20051" w:rsidRDefault="001E528E" w:rsidP="00882C85">
            <w:pPr>
              <w:pStyle w:val="TableText"/>
              <w:widowControl w:val="0"/>
              <w:spacing w:before="40" w:after="40"/>
              <w:rPr>
                <w:b/>
                <w:color w:val="0000FF"/>
                <w:sz w:val="13"/>
                <w:szCs w:val="13"/>
                <w:u w:val="single"/>
              </w:rPr>
            </w:pPr>
            <w:hyperlink w:anchor="_65_63_Lync" w:history="1">
              <w:hyperlink w:anchor="Srv_65LyncOnlinePlan1and2" w:history="1">
                <w:r w:rsidR="00E03EF0" w:rsidRPr="00D20051">
                  <w:rPr>
                    <w:rStyle w:val="Hyperlink"/>
                    <w:b/>
                    <w:sz w:val="13"/>
                    <w:szCs w:val="13"/>
                  </w:rPr>
                  <w:t>6</w:t>
                </w:r>
              </w:hyperlink>
            </w:hyperlink>
            <w:r w:rsidR="00882C85">
              <w:rPr>
                <w:rStyle w:val="Hyperlink"/>
                <w:b/>
                <w:sz w:val="13"/>
                <w:szCs w:val="13"/>
              </w:rPr>
              <w:t>6</w:t>
            </w:r>
          </w:p>
        </w:tc>
        <w:tc>
          <w:tcPr>
            <w:tcW w:w="450" w:type="dxa"/>
            <w:tcBorders>
              <w:bottom w:val="single" w:sz="4" w:space="0" w:color="auto"/>
            </w:tcBorders>
            <w:shd w:val="clear" w:color="auto" w:fill="auto"/>
            <w:vAlign w:val="center"/>
          </w:tcPr>
          <w:p w14:paraId="56E7D335"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14:paraId="56E7D336"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6E7D337"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338"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339"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33A"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33B"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33C"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E7D33D"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D33E"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33F"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D340"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D341"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6E7D342"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E7D343"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344"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 ST (Solo EES)</w:t>
            </w:r>
          </w:p>
        </w:tc>
        <w:tc>
          <w:tcPr>
            <w:tcW w:w="540" w:type="dxa"/>
            <w:tcBorders>
              <w:bottom w:val="single" w:sz="4" w:space="0" w:color="auto"/>
            </w:tcBorders>
            <w:shd w:val="clear" w:color="auto" w:fill="auto"/>
            <w:vAlign w:val="center"/>
          </w:tcPr>
          <w:p w14:paraId="56E7D345" w14:textId="77777777" w:rsidR="001A63C6" w:rsidRPr="00D20051" w:rsidRDefault="001A63C6" w:rsidP="00B73377">
            <w:pPr>
              <w:pStyle w:val="TableText"/>
              <w:widowControl w:val="0"/>
              <w:spacing w:before="40" w:after="40"/>
              <w:rPr>
                <w:rFonts w:ascii="Tahoma" w:hAnsi="Tahoma" w:cs="Tahoma"/>
                <w:sz w:val="13"/>
              </w:rPr>
            </w:pPr>
          </w:p>
        </w:tc>
      </w:tr>
      <w:tr w:rsidR="00B33D0E" w:rsidRPr="00D20051" w14:paraId="56E7D35A" w14:textId="77777777" w:rsidTr="00B73377">
        <w:trPr>
          <w:trHeight w:val="145"/>
        </w:trPr>
        <w:tc>
          <w:tcPr>
            <w:tcW w:w="2734" w:type="dxa"/>
            <w:gridSpan w:val="2"/>
            <w:tcBorders>
              <w:bottom w:val="single" w:sz="4" w:space="0" w:color="auto"/>
            </w:tcBorders>
            <w:shd w:val="clear" w:color="auto" w:fill="FABF8F"/>
            <w:vAlign w:val="center"/>
          </w:tcPr>
          <w:p w14:paraId="56E7D347" w14:textId="77777777" w:rsidR="001A63C6" w:rsidRPr="00D20051" w:rsidRDefault="001A63C6" w:rsidP="00B73377">
            <w:pPr>
              <w:pStyle w:val="Heading2"/>
              <w:spacing w:before="40" w:after="40"/>
              <w:ind w:left="0"/>
              <w:rPr>
                <w:rFonts w:ascii="Tahoma" w:hAnsi="Tahoma" w:cs="Tahoma"/>
                <w:b w:val="0"/>
                <w:sz w:val="14"/>
                <w:szCs w:val="16"/>
              </w:rPr>
            </w:pPr>
            <w:bookmarkStart w:id="306" w:name="_Toc336337999"/>
            <w:bookmarkStart w:id="307" w:name="_Toc357601128"/>
            <w:r w:rsidRPr="00D20051">
              <w:rPr>
                <w:rFonts w:ascii="Tahoma" w:hAnsi="Tahoma" w:cs="Tahoma"/>
                <w:b w:val="0"/>
                <w:sz w:val="14"/>
                <w:szCs w:val="16"/>
              </w:rPr>
              <w:t xml:space="preserve">Lync Server </w:t>
            </w:r>
            <w:bookmarkEnd w:id="306"/>
            <w:r w:rsidRPr="00D20051">
              <w:rPr>
                <w:rFonts w:ascii="Tahoma" w:hAnsi="Tahoma" w:cs="Tahoma"/>
                <w:b w:val="0"/>
                <w:sz w:val="14"/>
                <w:szCs w:val="16"/>
              </w:rPr>
              <w:t>2013</w:t>
            </w:r>
            <w:bookmarkEnd w:id="307"/>
          </w:p>
        </w:tc>
        <w:tc>
          <w:tcPr>
            <w:tcW w:w="450" w:type="dxa"/>
            <w:tcBorders>
              <w:bottom w:val="single" w:sz="4" w:space="0" w:color="auto"/>
            </w:tcBorders>
            <w:shd w:val="clear" w:color="auto" w:fill="FABF8F"/>
            <w:vAlign w:val="center"/>
          </w:tcPr>
          <w:p w14:paraId="56E7D348" w14:textId="77777777" w:rsidR="001A63C6" w:rsidRPr="00D20051" w:rsidRDefault="001E528E" w:rsidP="00882C85">
            <w:pPr>
              <w:pStyle w:val="TableText"/>
              <w:widowControl w:val="0"/>
              <w:spacing w:before="40" w:after="40"/>
              <w:rPr>
                <w:b/>
                <w:color w:val="0000FF"/>
                <w:sz w:val="13"/>
                <w:szCs w:val="13"/>
                <w:u w:val="single"/>
              </w:rPr>
            </w:pPr>
            <w:hyperlink w:anchor="_62_Lync_Server" w:history="1">
              <w:r w:rsidR="002D5731" w:rsidRPr="00D20051">
                <w:rPr>
                  <w:rStyle w:val="Hyperlink"/>
                  <w:b/>
                  <w:sz w:val="13"/>
                  <w:szCs w:val="13"/>
                </w:rPr>
                <w:t>6</w:t>
              </w:r>
            </w:hyperlink>
            <w:r w:rsidR="00882C85">
              <w:rPr>
                <w:rStyle w:val="Hyperlink"/>
                <w:b/>
                <w:sz w:val="13"/>
                <w:szCs w:val="13"/>
              </w:rPr>
              <w:t>7</w:t>
            </w:r>
          </w:p>
        </w:tc>
        <w:tc>
          <w:tcPr>
            <w:tcW w:w="450" w:type="dxa"/>
            <w:tcBorders>
              <w:bottom w:val="single" w:sz="4" w:space="0" w:color="auto"/>
            </w:tcBorders>
            <w:shd w:val="clear" w:color="auto" w:fill="FABF8F"/>
            <w:vAlign w:val="center"/>
          </w:tcPr>
          <w:p w14:paraId="56E7D349"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56E7D34A" w14:textId="77777777" w:rsidR="001A63C6" w:rsidRPr="00D20051" w:rsidRDefault="00D050E2" w:rsidP="00B73377">
            <w:pPr>
              <w:pStyle w:val="TableText"/>
              <w:widowControl w:val="0"/>
              <w:spacing w:before="40" w:after="40"/>
              <w:rPr>
                <w:rFonts w:ascii="Tahoma" w:hAnsi="Tahoma" w:cs="Tahoma"/>
                <w:sz w:val="13"/>
              </w:rPr>
            </w:pPr>
            <w:r w:rsidRPr="00D2005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E7D34B"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50</w:t>
            </w:r>
          </w:p>
        </w:tc>
        <w:tc>
          <w:tcPr>
            <w:tcW w:w="450" w:type="dxa"/>
            <w:tcBorders>
              <w:bottom w:val="single" w:sz="4" w:space="0" w:color="auto"/>
            </w:tcBorders>
            <w:shd w:val="clear" w:color="auto" w:fill="FABF8F"/>
            <w:vAlign w:val="center"/>
          </w:tcPr>
          <w:p w14:paraId="56E7D34C"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125</w:t>
            </w:r>
          </w:p>
        </w:tc>
        <w:tc>
          <w:tcPr>
            <w:tcW w:w="450" w:type="dxa"/>
            <w:tcBorders>
              <w:bottom w:val="single" w:sz="4" w:space="0" w:color="auto"/>
            </w:tcBorders>
            <w:shd w:val="clear" w:color="auto" w:fill="FABF8F"/>
            <w:vAlign w:val="center"/>
          </w:tcPr>
          <w:p w14:paraId="56E7D34D"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100</w:t>
            </w:r>
          </w:p>
        </w:tc>
        <w:tc>
          <w:tcPr>
            <w:tcW w:w="450" w:type="dxa"/>
            <w:tcBorders>
              <w:bottom w:val="single" w:sz="4" w:space="0" w:color="auto"/>
            </w:tcBorders>
            <w:shd w:val="clear" w:color="auto" w:fill="FABF8F"/>
            <w:vAlign w:val="center"/>
          </w:tcPr>
          <w:p w14:paraId="56E7D34E"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75</w:t>
            </w:r>
          </w:p>
        </w:tc>
        <w:tc>
          <w:tcPr>
            <w:tcW w:w="450" w:type="dxa"/>
            <w:tcBorders>
              <w:bottom w:val="single" w:sz="4" w:space="0" w:color="auto"/>
            </w:tcBorders>
            <w:shd w:val="clear" w:color="auto" w:fill="FABF8F"/>
            <w:vAlign w:val="center"/>
          </w:tcPr>
          <w:p w14:paraId="56E7D34F"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75</w:t>
            </w:r>
          </w:p>
        </w:tc>
        <w:tc>
          <w:tcPr>
            <w:tcW w:w="450" w:type="dxa"/>
            <w:tcBorders>
              <w:bottom w:val="single" w:sz="4" w:space="0" w:color="auto"/>
            </w:tcBorders>
            <w:shd w:val="clear" w:color="auto" w:fill="FABF8F"/>
            <w:vAlign w:val="center"/>
          </w:tcPr>
          <w:p w14:paraId="56E7D350"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56E7D351"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56E7D352"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50</w:t>
            </w:r>
          </w:p>
        </w:tc>
        <w:tc>
          <w:tcPr>
            <w:tcW w:w="450" w:type="dxa"/>
            <w:tcBorders>
              <w:bottom w:val="single" w:sz="4" w:space="0" w:color="auto"/>
            </w:tcBorders>
            <w:shd w:val="clear" w:color="auto" w:fill="FABF8F"/>
            <w:vAlign w:val="center"/>
          </w:tcPr>
          <w:p w14:paraId="56E7D353"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56E7D354"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56E7D355"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6E7D356"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E7D357"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P</w:t>
            </w:r>
          </w:p>
        </w:tc>
        <w:tc>
          <w:tcPr>
            <w:tcW w:w="450" w:type="dxa"/>
            <w:tcBorders>
              <w:bottom w:val="single" w:sz="4" w:space="0" w:color="auto"/>
            </w:tcBorders>
            <w:shd w:val="clear" w:color="auto" w:fill="FABF8F"/>
            <w:vAlign w:val="center"/>
          </w:tcPr>
          <w:p w14:paraId="56E7D358"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540" w:type="dxa"/>
            <w:tcBorders>
              <w:bottom w:val="single" w:sz="4" w:space="0" w:color="auto"/>
            </w:tcBorders>
            <w:shd w:val="clear" w:color="auto" w:fill="FABF8F"/>
            <w:vAlign w:val="center"/>
          </w:tcPr>
          <w:p w14:paraId="56E7D359" w14:textId="77777777" w:rsidR="001A63C6" w:rsidRPr="00D20051" w:rsidRDefault="001A63C6" w:rsidP="00B73377">
            <w:pPr>
              <w:pStyle w:val="TableText"/>
              <w:widowControl w:val="0"/>
              <w:spacing w:before="40" w:after="40"/>
              <w:rPr>
                <w:rFonts w:ascii="Tahoma" w:hAnsi="Tahoma" w:cs="Tahoma"/>
                <w:sz w:val="13"/>
              </w:rPr>
            </w:pPr>
          </w:p>
        </w:tc>
      </w:tr>
      <w:tr w:rsidR="00EF228F" w:rsidRPr="00D20051" w14:paraId="56E7D36E" w14:textId="77777777" w:rsidTr="00B73377">
        <w:trPr>
          <w:trHeight w:val="145"/>
        </w:trPr>
        <w:tc>
          <w:tcPr>
            <w:tcW w:w="2734" w:type="dxa"/>
            <w:gridSpan w:val="2"/>
            <w:tcBorders>
              <w:bottom w:val="single" w:sz="4" w:space="0" w:color="auto"/>
            </w:tcBorders>
            <w:shd w:val="clear" w:color="auto" w:fill="auto"/>
            <w:vAlign w:val="center"/>
          </w:tcPr>
          <w:p w14:paraId="56E7D35B" w14:textId="77777777" w:rsidR="001A63C6" w:rsidRPr="00D20051" w:rsidDel="006A2F66" w:rsidRDefault="001A63C6" w:rsidP="00B73377">
            <w:pPr>
              <w:pStyle w:val="Heading2"/>
              <w:spacing w:before="40" w:after="40"/>
              <w:ind w:left="0"/>
              <w:rPr>
                <w:rFonts w:ascii="Tahoma" w:hAnsi="Tahoma" w:cs="Tahoma"/>
                <w:b w:val="0"/>
                <w:sz w:val="14"/>
                <w:szCs w:val="16"/>
              </w:rPr>
            </w:pPr>
            <w:bookmarkStart w:id="308" w:name="_Toc336338000"/>
            <w:bookmarkStart w:id="309" w:name="_Toc357601129"/>
            <w:r w:rsidRPr="00D20051">
              <w:rPr>
                <w:rFonts w:ascii="Tahoma" w:hAnsi="Tahoma" w:cs="Tahoma"/>
                <w:b w:val="0"/>
                <w:sz w:val="14"/>
                <w:szCs w:val="16"/>
              </w:rPr>
              <w:t>Enterprise CAL per Lync Server</w:t>
            </w:r>
            <w:bookmarkEnd w:id="308"/>
            <w:r w:rsidRPr="00D20051">
              <w:rPr>
                <w:rFonts w:ascii="Tahoma" w:hAnsi="Tahoma" w:cs="Tahoma"/>
                <w:b w:val="0"/>
                <w:sz w:val="14"/>
                <w:szCs w:val="16"/>
              </w:rPr>
              <w:t xml:space="preserve"> 2013</w:t>
            </w:r>
            <w:bookmarkEnd w:id="309"/>
          </w:p>
        </w:tc>
        <w:tc>
          <w:tcPr>
            <w:tcW w:w="450" w:type="dxa"/>
            <w:tcBorders>
              <w:bottom w:val="single" w:sz="4" w:space="0" w:color="auto"/>
            </w:tcBorders>
            <w:shd w:val="clear" w:color="auto" w:fill="auto"/>
            <w:vAlign w:val="center"/>
          </w:tcPr>
          <w:p w14:paraId="56E7D35C" w14:textId="77777777" w:rsidR="001A63C6" w:rsidRPr="00D20051" w:rsidDel="006A2F66" w:rsidRDefault="001A63C6" w:rsidP="00B73377">
            <w:pPr>
              <w:pStyle w:val="TableText"/>
              <w:widowControl w:val="0"/>
              <w:spacing w:before="40" w:after="40"/>
              <w:rPr>
                <w:b/>
                <w:color w:val="0000FF"/>
                <w:sz w:val="13"/>
                <w:szCs w:val="13"/>
                <w:u w:val="single"/>
              </w:rPr>
            </w:pPr>
          </w:p>
        </w:tc>
        <w:tc>
          <w:tcPr>
            <w:tcW w:w="450" w:type="dxa"/>
            <w:tcBorders>
              <w:bottom w:val="single" w:sz="4" w:space="0" w:color="auto"/>
            </w:tcBorders>
            <w:shd w:val="clear" w:color="auto" w:fill="auto"/>
            <w:vAlign w:val="center"/>
          </w:tcPr>
          <w:p w14:paraId="56E7D35D" w14:textId="77777777" w:rsidR="001A63C6" w:rsidRPr="00D20051" w:rsidDel="006A2F66"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56E7D35E" w14:textId="77777777" w:rsidR="001A63C6" w:rsidRPr="00D20051" w:rsidDel="006A2F66" w:rsidRDefault="00D050E2" w:rsidP="00B73377">
            <w:pPr>
              <w:pStyle w:val="TableText"/>
              <w:widowControl w:val="0"/>
              <w:spacing w:before="40" w:after="40"/>
              <w:rPr>
                <w:rFonts w:ascii="Tahoma" w:hAnsi="Tahoma" w:cs="Tahoma"/>
                <w:sz w:val="13"/>
              </w:rPr>
            </w:pPr>
            <w:r w:rsidRPr="00D2005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E7D35F" w14:textId="77777777" w:rsidR="001A63C6" w:rsidRPr="00D20051" w:rsidDel="006A2F66"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bottom w:val="single" w:sz="4" w:space="0" w:color="auto"/>
            </w:tcBorders>
            <w:shd w:val="clear" w:color="auto" w:fill="auto"/>
            <w:vAlign w:val="center"/>
          </w:tcPr>
          <w:p w14:paraId="56E7D360" w14:textId="77777777" w:rsidR="001A63C6" w:rsidRPr="00D20051" w:rsidDel="006A2F66" w:rsidRDefault="001A63C6" w:rsidP="00B73377">
            <w:pPr>
              <w:pStyle w:val="TableText"/>
              <w:widowControl w:val="0"/>
              <w:spacing w:before="40" w:after="40"/>
              <w:rPr>
                <w:rFonts w:ascii="Tahoma" w:hAnsi="Tahoma" w:cs="Tahoma"/>
                <w:sz w:val="13"/>
              </w:rPr>
            </w:pPr>
            <w:r w:rsidRPr="00D20051">
              <w:rPr>
                <w:rFonts w:ascii="Tahoma" w:hAnsi="Tahoma" w:cs="Tahoma"/>
                <w:sz w:val="13"/>
              </w:rPr>
              <w:t>3</w:t>
            </w:r>
          </w:p>
        </w:tc>
        <w:tc>
          <w:tcPr>
            <w:tcW w:w="450" w:type="dxa"/>
            <w:tcBorders>
              <w:bottom w:val="single" w:sz="4" w:space="0" w:color="auto"/>
            </w:tcBorders>
            <w:shd w:val="clear" w:color="auto" w:fill="auto"/>
            <w:vAlign w:val="center"/>
          </w:tcPr>
          <w:p w14:paraId="56E7D361" w14:textId="77777777" w:rsidR="001A63C6" w:rsidRPr="00D20051" w:rsidDel="006A2F66" w:rsidRDefault="001A63C6"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tcBorders>
            <w:shd w:val="clear" w:color="auto" w:fill="auto"/>
            <w:vAlign w:val="center"/>
          </w:tcPr>
          <w:p w14:paraId="56E7D362" w14:textId="77777777" w:rsidR="001A63C6" w:rsidRPr="00D20051" w:rsidDel="006A2F66" w:rsidRDefault="001A63C6"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tcBorders>
            <w:shd w:val="clear" w:color="auto" w:fill="auto"/>
            <w:vAlign w:val="center"/>
          </w:tcPr>
          <w:p w14:paraId="56E7D363" w14:textId="77777777" w:rsidR="001A63C6" w:rsidRPr="00D20051" w:rsidDel="006A2F66" w:rsidRDefault="001A63C6"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tcBorders>
            <w:shd w:val="clear" w:color="auto" w:fill="auto"/>
            <w:vAlign w:val="center"/>
          </w:tcPr>
          <w:p w14:paraId="56E7D364" w14:textId="77777777" w:rsidR="001A63C6" w:rsidRPr="00D20051" w:rsidDel="006A2F66"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56E7D365" w14:textId="77777777" w:rsidR="001A63C6" w:rsidRPr="00D20051" w:rsidDel="006A2F66"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6E7D366" w14:textId="77777777" w:rsidR="001A63C6" w:rsidRPr="00D20051" w:rsidDel="006A2F66"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bottom w:val="single" w:sz="4" w:space="0" w:color="auto"/>
            </w:tcBorders>
            <w:shd w:val="clear" w:color="auto" w:fill="auto"/>
            <w:vAlign w:val="center"/>
          </w:tcPr>
          <w:p w14:paraId="56E7D367" w14:textId="77777777" w:rsidR="001A63C6" w:rsidRPr="00D20051" w:rsidDel="006A2F66" w:rsidRDefault="001A63C6"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6E7D368" w14:textId="77777777" w:rsidR="001A63C6" w:rsidRPr="00D20051" w:rsidDel="006A2F66"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6E7D369" w14:textId="77777777" w:rsidR="001A63C6" w:rsidRPr="00D20051" w:rsidDel="006A2F66"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6E7D36A" w14:textId="77777777" w:rsidR="001A63C6" w:rsidRPr="00D20051" w:rsidDel="006A2F66"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E7D36B" w14:textId="77777777" w:rsidR="001A63C6" w:rsidRPr="00D20051" w:rsidDel="006A2F66" w:rsidRDefault="001A63C6" w:rsidP="00B73377">
            <w:pPr>
              <w:pStyle w:val="TableText"/>
              <w:widowControl w:val="0"/>
              <w:spacing w:before="40" w:after="40"/>
              <w:rPr>
                <w:rFonts w:ascii="Tahoma" w:hAnsi="Tahoma" w:cs="Tahoma"/>
                <w:sz w:val="13"/>
              </w:rPr>
            </w:pPr>
            <w:r w:rsidRPr="00D20051">
              <w:rPr>
                <w:rFonts w:ascii="Tahoma" w:hAnsi="Tahoma" w:cs="Tahoma"/>
                <w:sz w:val="13"/>
              </w:rPr>
              <w:t>P</w:t>
            </w:r>
          </w:p>
        </w:tc>
        <w:tc>
          <w:tcPr>
            <w:tcW w:w="450" w:type="dxa"/>
            <w:tcBorders>
              <w:bottom w:val="single" w:sz="4" w:space="0" w:color="auto"/>
            </w:tcBorders>
            <w:shd w:val="clear" w:color="auto" w:fill="auto"/>
            <w:vAlign w:val="center"/>
          </w:tcPr>
          <w:p w14:paraId="56E7D36C" w14:textId="77777777" w:rsidR="001A63C6" w:rsidRPr="00D20051" w:rsidDel="006A2F66" w:rsidRDefault="001A63C6" w:rsidP="00B73377">
            <w:pPr>
              <w:pStyle w:val="TableText"/>
              <w:widowControl w:val="0"/>
              <w:spacing w:before="40" w:after="40"/>
              <w:rPr>
                <w:rFonts w:ascii="Tahoma" w:hAnsi="Tahoma" w:cs="Tahoma"/>
                <w:sz w:val="13"/>
              </w:rPr>
            </w:pPr>
            <w:r w:rsidRPr="00D20051">
              <w:rPr>
                <w:rFonts w:ascii="Tahoma" w:hAnsi="Tahoma" w:cs="Tahoma"/>
                <w:sz w:val="13"/>
              </w:rPr>
              <w:t>AO, ST</w:t>
            </w:r>
          </w:p>
        </w:tc>
        <w:tc>
          <w:tcPr>
            <w:tcW w:w="540" w:type="dxa"/>
            <w:tcBorders>
              <w:bottom w:val="single" w:sz="4" w:space="0" w:color="auto"/>
            </w:tcBorders>
            <w:shd w:val="clear" w:color="auto" w:fill="auto"/>
            <w:vAlign w:val="center"/>
          </w:tcPr>
          <w:p w14:paraId="56E7D36D" w14:textId="77777777" w:rsidR="001A63C6" w:rsidRPr="00D20051" w:rsidRDefault="001A63C6" w:rsidP="00B73377">
            <w:pPr>
              <w:pStyle w:val="TableText"/>
              <w:widowControl w:val="0"/>
              <w:spacing w:before="40" w:after="40"/>
              <w:rPr>
                <w:rFonts w:ascii="Tahoma" w:hAnsi="Tahoma" w:cs="Tahoma"/>
                <w:sz w:val="13"/>
              </w:rPr>
            </w:pPr>
          </w:p>
        </w:tc>
      </w:tr>
      <w:tr w:rsidR="00B33D0E" w:rsidRPr="00D20051" w14:paraId="56E7D382" w14:textId="77777777" w:rsidTr="00B73377">
        <w:trPr>
          <w:trHeight w:val="145"/>
        </w:trPr>
        <w:tc>
          <w:tcPr>
            <w:tcW w:w="2734" w:type="dxa"/>
            <w:gridSpan w:val="2"/>
            <w:tcBorders>
              <w:bottom w:val="single" w:sz="4" w:space="0" w:color="auto"/>
            </w:tcBorders>
            <w:shd w:val="clear" w:color="auto" w:fill="FABF8F"/>
            <w:vAlign w:val="center"/>
          </w:tcPr>
          <w:p w14:paraId="56E7D36F" w14:textId="77777777" w:rsidR="001A63C6" w:rsidRPr="00D20051" w:rsidDel="006A2F66" w:rsidRDefault="001A63C6" w:rsidP="00B73377">
            <w:pPr>
              <w:pStyle w:val="Heading2"/>
              <w:spacing w:before="40" w:after="40"/>
              <w:ind w:left="0"/>
              <w:rPr>
                <w:rFonts w:ascii="Tahoma" w:hAnsi="Tahoma" w:cs="Tahoma"/>
                <w:b w:val="0"/>
                <w:sz w:val="14"/>
                <w:szCs w:val="16"/>
              </w:rPr>
            </w:pPr>
            <w:bookmarkStart w:id="310" w:name="_Toc336338002"/>
            <w:bookmarkStart w:id="311" w:name="_Toc357601130"/>
            <w:r w:rsidRPr="00D20051">
              <w:rPr>
                <w:rFonts w:ascii="Tahoma" w:hAnsi="Tahoma" w:cs="Tahoma"/>
                <w:b w:val="0"/>
                <w:sz w:val="14"/>
                <w:szCs w:val="16"/>
              </w:rPr>
              <w:t>Plus CAL per Lync Server</w:t>
            </w:r>
            <w:bookmarkEnd w:id="310"/>
            <w:r w:rsidRPr="00D20051">
              <w:rPr>
                <w:rFonts w:ascii="Tahoma" w:hAnsi="Tahoma" w:cs="Tahoma"/>
                <w:b w:val="0"/>
                <w:sz w:val="14"/>
                <w:szCs w:val="16"/>
              </w:rPr>
              <w:t xml:space="preserve"> 2013</w:t>
            </w:r>
            <w:bookmarkEnd w:id="311"/>
          </w:p>
        </w:tc>
        <w:tc>
          <w:tcPr>
            <w:tcW w:w="450" w:type="dxa"/>
            <w:tcBorders>
              <w:bottom w:val="single" w:sz="4" w:space="0" w:color="auto"/>
            </w:tcBorders>
            <w:shd w:val="clear" w:color="auto" w:fill="FABF8F"/>
            <w:vAlign w:val="center"/>
          </w:tcPr>
          <w:p w14:paraId="56E7D370" w14:textId="77777777" w:rsidR="001A63C6" w:rsidRPr="00D20051" w:rsidDel="006A2F66" w:rsidRDefault="001A63C6" w:rsidP="00B73377">
            <w:pPr>
              <w:pStyle w:val="TableText"/>
              <w:widowControl w:val="0"/>
              <w:spacing w:before="40" w:after="40"/>
              <w:rPr>
                <w:b/>
                <w:color w:val="0000FF"/>
                <w:sz w:val="13"/>
                <w:szCs w:val="13"/>
                <w:u w:val="single"/>
              </w:rPr>
            </w:pPr>
          </w:p>
        </w:tc>
        <w:tc>
          <w:tcPr>
            <w:tcW w:w="450" w:type="dxa"/>
            <w:tcBorders>
              <w:bottom w:val="single" w:sz="4" w:space="0" w:color="auto"/>
            </w:tcBorders>
            <w:shd w:val="clear" w:color="auto" w:fill="FABF8F"/>
            <w:vAlign w:val="center"/>
          </w:tcPr>
          <w:p w14:paraId="56E7D371" w14:textId="77777777" w:rsidR="001A63C6" w:rsidRPr="00D20051" w:rsidDel="006A2F66"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56E7D372" w14:textId="77777777" w:rsidR="001A63C6" w:rsidRPr="00D20051" w:rsidDel="006A2F66" w:rsidRDefault="00D050E2" w:rsidP="00B73377">
            <w:pPr>
              <w:pStyle w:val="TableText"/>
              <w:widowControl w:val="0"/>
              <w:spacing w:before="40" w:after="40"/>
              <w:rPr>
                <w:rFonts w:ascii="Tahoma" w:hAnsi="Tahoma" w:cs="Tahoma"/>
                <w:sz w:val="13"/>
              </w:rPr>
            </w:pPr>
            <w:r w:rsidRPr="00D2005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E7D373" w14:textId="77777777" w:rsidR="001A63C6" w:rsidRPr="00D20051" w:rsidDel="006A2F66"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bottom w:val="single" w:sz="4" w:space="0" w:color="auto"/>
            </w:tcBorders>
            <w:shd w:val="clear" w:color="auto" w:fill="FABF8F"/>
            <w:vAlign w:val="center"/>
          </w:tcPr>
          <w:p w14:paraId="56E7D374" w14:textId="77777777" w:rsidR="001A63C6" w:rsidRPr="00D20051" w:rsidDel="006A2F66" w:rsidRDefault="001A63C6" w:rsidP="00B73377">
            <w:pPr>
              <w:pStyle w:val="TableText"/>
              <w:widowControl w:val="0"/>
              <w:spacing w:before="40" w:after="40"/>
              <w:rPr>
                <w:rFonts w:ascii="Tahoma" w:hAnsi="Tahoma" w:cs="Tahoma"/>
                <w:sz w:val="13"/>
              </w:rPr>
            </w:pPr>
            <w:r w:rsidRPr="00D20051">
              <w:rPr>
                <w:rFonts w:ascii="Tahoma" w:hAnsi="Tahoma" w:cs="Tahoma"/>
                <w:sz w:val="13"/>
              </w:rPr>
              <w:t>3</w:t>
            </w:r>
          </w:p>
        </w:tc>
        <w:tc>
          <w:tcPr>
            <w:tcW w:w="450" w:type="dxa"/>
            <w:tcBorders>
              <w:bottom w:val="single" w:sz="4" w:space="0" w:color="auto"/>
            </w:tcBorders>
            <w:shd w:val="clear" w:color="auto" w:fill="FABF8F"/>
            <w:vAlign w:val="center"/>
          </w:tcPr>
          <w:p w14:paraId="56E7D375" w14:textId="77777777" w:rsidR="001A63C6" w:rsidRPr="00D20051" w:rsidDel="006A2F66" w:rsidRDefault="001A63C6"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tcBorders>
            <w:shd w:val="clear" w:color="auto" w:fill="FABF8F"/>
            <w:vAlign w:val="center"/>
          </w:tcPr>
          <w:p w14:paraId="56E7D376" w14:textId="77777777" w:rsidR="001A63C6" w:rsidRPr="00D20051" w:rsidDel="006A2F66" w:rsidRDefault="001A63C6"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tcBorders>
            <w:shd w:val="clear" w:color="auto" w:fill="FABF8F"/>
            <w:vAlign w:val="center"/>
          </w:tcPr>
          <w:p w14:paraId="56E7D377" w14:textId="77777777" w:rsidR="001A63C6" w:rsidRPr="00D20051" w:rsidDel="006A2F66" w:rsidRDefault="001A63C6"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tcBorders>
            <w:shd w:val="clear" w:color="auto" w:fill="FABF8F"/>
            <w:vAlign w:val="center"/>
          </w:tcPr>
          <w:p w14:paraId="56E7D378" w14:textId="77777777" w:rsidR="001A63C6" w:rsidRPr="00D20051" w:rsidDel="006A2F66"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56E7D379" w14:textId="77777777" w:rsidR="001A63C6" w:rsidRPr="00D20051" w:rsidDel="006A2F66"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6E7D37A" w14:textId="77777777" w:rsidR="001A63C6" w:rsidRPr="00D20051" w:rsidDel="006A2F66"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bottom w:val="single" w:sz="4" w:space="0" w:color="auto"/>
            </w:tcBorders>
            <w:shd w:val="clear" w:color="auto" w:fill="FABF8F"/>
            <w:vAlign w:val="center"/>
          </w:tcPr>
          <w:p w14:paraId="56E7D37B" w14:textId="77777777" w:rsidR="001A63C6" w:rsidRPr="00D20051" w:rsidDel="006A2F66" w:rsidRDefault="001A63C6"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56E7D37C" w14:textId="77777777" w:rsidR="001A63C6" w:rsidRPr="00D20051" w:rsidDel="006A2F66"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6E7D37D" w14:textId="77777777" w:rsidR="001A63C6" w:rsidRPr="00D20051" w:rsidDel="006A2F66"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6E7D37E" w14:textId="77777777" w:rsidR="001A63C6" w:rsidRPr="00D20051" w:rsidDel="006A2F66"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E7D37F" w14:textId="77777777" w:rsidR="001A63C6" w:rsidRPr="00D20051" w:rsidDel="006A2F66" w:rsidRDefault="001A63C6" w:rsidP="00B73377">
            <w:pPr>
              <w:pStyle w:val="TableText"/>
              <w:widowControl w:val="0"/>
              <w:spacing w:before="40" w:after="40"/>
              <w:rPr>
                <w:rFonts w:ascii="Tahoma" w:hAnsi="Tahoma" w:cs="Tahoma"/>
                <w:sz w:val="13"/>
              </w:rPr>
            </w:pPr>
            <w:r w:rsidRPr="00D20051">
              <w:rPr>
                <w:rFonts w:ascii="Tahoma" w:hAnsi="Tahoma" w:cs="Tahoma"/>
                <w:sz w:val="13"/>
              </w:rPr>
              <w:t>P</w:t>
            </w:r>
          </w:p>
        </w:tc>
        <w:tc>
          <w:tcPr>
            <w:tcW w:w="450" w:type="dxa"/>
            <w:tcBorders>
              <w:bottom w:val="single" w:sz="4" w:space="0" w:color="auto"/>
            </w:tcBorders>
            <w:shd w:val="clear" w:color="auto" w:fill="FABF8F"/>
            <w:vAlign w:val="center"/>
          </w:tcPr>
          <w:p w14:paraId="56E7D380" w14:textId="77777777" w:rsidR="001A63C6" w:rsidRPr="00D20051" w:rsidDel="006A2F66" w:rsidRDefault="001A63C6" w:rsidP="00B73377">
            <w:pPr>
              <w:pStyle w:val="TableText"/>
              <w:widowControl w:val="0"/>
              <w:spacing w:before="40" w:after="40"/>
              <w:rPr>
                <w:rFonts w:ascii="Tahoma" w:hAnsi="Tahoma" w:cs="Tahoma"/>
                <w:sz w:val="13"/>
              </w:rPr>
            </w:pPr>
            <w:r w:rsidRPr="00D20051">
              <w:rPr>
                <w:rFonts w:ascii="Tahoma" w:hAnsi="Tahoma" w:cs="Tahoma"/>
                <w:sz w:val="13"/>
              </w:rPr>
              <w:t>A, ST</w:t>
            </w:r>
          </w:p>
        </w:tc>
        <w:tc>
          <w:tcPr>
            <w:tcW w:w="540" w:type="dxa"/>
            <w:tcBorders>
              <w:bottom w:val="single" w:sz="4" w:space="0" w:color="auto"/>
            </w:tcBorders>
            <w:shd w:val="clear" w:color="auto" w:fill="FABF8F"/>
            <w:vAlign w:val="center"/>
          </w:tcPr>
          <w:p w14:paraId="56E7D381" w14:textId="77777777" w:rsidR="001A63C6" w:rsidRPr="00D20051" w:rsidRDefault="001A63C6" w:rsidP="00B73377">
            <w:pPr>
              <w:pStyle w:val="TableText"/>
              <w:widowControl w:val="0"/>
              <w:spacing w:before="40" w:after="40"/>
              <w:rPr>
                <w:rFonts w:ascii="Tahoma" w:hAnsi="Tahoma" w:cs="Tahoma"/>
                <w:sz w:val="13"/>
              </w:rPr>
            </w:pPr>
          </w:p>
        </w:tc>
      </w:tr>
      <w:tr w:rsidR="00EF228F" w:rsidRPr="00D20051" w14:paraId="56E7D396" w14:textId="77777777" w:rsidTr="00B73377">
        <w:trPr>
          <w:trHeight w:val="145"/>
        </w:trPr>
        <w:tc>
          <w:tcPr>
            <w:tcW w:w="2734" w:type="dxa"/>
            <w:gridSpan w:val="2"/>
            <w:tcBorders>
              <w:bottom w:val="single" w:sz="4" w:space="0" w:color="auto"/>
            </w:tcBorders>
            <w:shd w:val="clear" w:color="auto" w:fill="auto"/>
            <w:vAlign w:val="center"/>
          </w:tcPr>
          <w:p w14:paraId="56E7D383" w14:textId="77777777" w:rsidR="001A63C6" w:rsidRPr="00D20051" w:rsidDel="006A2F66" w:rsidRDefault="001A63C6" w:rsidP="00B73377">
            <w:pPr>
              <w:pStyle w:val="Heading2"/>
              <w:spacing w:before="40" w:after="40"/>
              <w:ind w:left="0"/>
              <w:rPr>
                <w:rFonts w:ascii="Tahoma" w:hAnsi="Tahoma" w:cs="Tahoma"/>
                <w:b w:val="0"/>
                <w:sz w:val="14"/>
                <w:szCs w:val="16"/>
              </w:rPr>
            </w:pPr>
            <w:bookmarkStart w:id="312" w:name="_Toc336338005"/>
            <w:bookmarkStart w:id="313" w:name="_Toc357601131"/>
            <w:r w:rsidRPr="00D20051">
              <w:rPr>
                <w:rFonts w:ascii="Tahoma" w:hAnsi="Tahoma" w:cs="Tahoma"/>
                <w:b w:val="0"/>
                <w:sz w:val="14"/>
                <w:szCs w:val="16"/>
              </w:rPr>
              <w:t>Standard CAL per Lync Server</w:t>
            </w:r>
            <w:bookmarkEnd w:id="312"/>
            <w:r w:rsidRPr="00D20051">
              <w:rPr>
                <w:rFonts w:ascii="Tahoma" w:hAnsi="Tahoma" w:cs="Tahoma"/>
                <w:b w:val="0"/>
                <w:sz w:val="14"/>
                <w:szCs w:val="16"/>
              </w:rPr>
              <w:t xml:space="preserve"> 2013</w:t>
            </w:r>
            <w:bookmarkEnd w:id="313"/>
          </w:p>
        </w:tc>
        <w:tc>
          <w:tcPr>
            <w:tcW w:w="450" w:type="dxa"/>
            <w:tcBorders>
              <w:bottom w:val="single" w:sz="4" w:space="0" w:color="auto"/>
            </w:tcBorders>
            <w:shd w:val="clear" w:color="auto" w:fill="auto"/>
            <w:vAlign w:val="center"/>
          </w:tcPr>
          <w:p w14:paraId="56E7D384" w14:textId="77777777" w:rsidR="001A63C6" w:rsidRPr="00D20051" w:rsidDel="006A2F66" w:rsidRDefault="001A63C6" w:rsidP="00B73377">
            <w:pPr>
              <w:pStyle w:val="TableText"/>
              <w:widowControl w:val="0"/>
              <w:spacing w:before="40" w:after="40"/>
              <w:rPr>
                <w:b/>
                <w:color w:val="0000FF"/>
                <w:sz w:val="13"/>
                <w:szCs w:val="13"/>
                <w:u w:val="single"/>
              </w:rPr>
            </w:pPr>
          </w:p>
        </w:tc>
        <w:tc>
          <w:tcPr>
            <w:tcW w:w="450" w:type="dxa"/>
            <w:tcBorders>
              <w:bottom w:val="single" w:sz="4" w:space="0" w:color="auto"/>
            </w:tcBorders>
            <w:shd w:val="clear" w:color="auto" w:fill="auto"/>
            <w:vAlign w:val="center"/>
          </w:tcPr>
          <w:p w14:paraId="56E7D385" w14:textId="77777777" w:rsidR="001A63C6" w:rsidRPr="00D20051" w:rsidDel="006A2F66"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56E7D386" w14:textId="77777777" w:rsidR="001A63C6" w:rsidRPr="00D20051" w:rsidDel="006A2F66" w:rsidRDefault="00D050E2" w:rsidP="00B73377">
            <w:pPr>
              <w:pStyle w:val="TableText"/>
              <w:widowControl w:val="0"/>
              <w:spacing w:before="40" w:after="40"/>
              <w:rPr>
                <w:rFonts w:ascii="Tahoma" w:hAnsi="Tahoma" w:cs="Tahoma"/>
                <w:sz w:val="13"/>
              </w:rPr>
            </w:pPr>
            <w:r w:rsidRPr="00D2005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E7D387" w14:textId="77777777" w:rsidR="001A63C6" w:rsidRPr="00D20051" w:rsidDel="006A2F66"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bottom w:val="single" w:sz="4" w:space="0" w:color="auto"/>
            </w:tcBorders>
            <w:shd w:val="clear" w:color="auto" w:fill="auto"/>
            <w:vAlign w:val="center"/>
          </w:tcPr>
          <w:p w14:paraId="56E7D388" w14:textId="77777777" w:rsidR="001A63C6" w:rsidRPr="00D20051" w:rsidDel="006A2F66" w:rsidRDefault="001A63C6" w:rsidP="00B73377">
            <w:pPr>
              <w:pStyle w:val="TableText"/>
              <w:widowControl w:val="0"/>
              <w:spacing w:before="40" w:after="40"/>
              <w:rPr>
                <w:rFonts w:ascii="Tahoma" w:hAnsi="Tahoma" w:cs="Tahoma"/>
                <w:sz w:val="13"/>
              </w:rPr>
            </w:pPr>
            <w:r w:rsidRPr="00D20051">
              <w:rPr>
                <w:rFonts w:ascii="Tahoma" w:hAnsi="Tahoma" w:cs="Tahoma"/>
                <w:sz w:val="13"/>
              </w:rPr>
              <w:t>3</w:t>
            </w:r>
          </w:p>
        </w:tc>
        <w:tc>
          <w:tcPr>
            <w:tcW w:w="450" w:type="dxa"/>
            <w:tcBorders>
              <w:bottom w:val="single" w:sz="4" w:space="0" w:color="auto"/>
            </w:tcBorders>
            <w:shd w:val="clear" w:color="auto" w:fill="auto"/>
            <w:vAlign w:val="center"/>
          </w:tcPr>
          <w:p w14:paraId="56E7D389" w14:textId="77777777" w:rsidR="001A63C6" w:rsidRPr="00D20051" w:rsidDel="006A2F66" w:rsidRDefault="001A63C6"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tcBorders>
            <w:shd w:val="clear" w:color="auto" w:fill="auto"/>
            <w:vAlign w:val="center"/>
          </w:tcPr>
          <w:p w14:paraId="56E7D38A" w14:textId="77777777" w:rsidR="001A63C6" w:rsidRPr="00D20051" w:rsidDel="006A2F66" w:rsidRDefault="001A63C6"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tcBorders>
            <w:shd w:val="clear" w:color="auto" w:fill="auto"/>
            <w:vAlign w:val="center"/>
          </w:tcPr>
          <w:p w14:paraId="56E7D38B" w14:textId="77777777" w:rsidR="001A63C6" w:rsidRPr="00D20051" w:rsidDel="006A2F66" w:rsidRDefault="001A63C6"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tcBorders>
            <w:shd w:val="clear" w:color="auto" w:fill="auto"/>
            <w:vAlign w:val="center"/>
          </w:tcPr>
          <w:p w14:paraId="56E7D38C" w14:textId="77777777" w:rsidR="001A63C6" w:rsidRPr="00D20051" w:rsidDel="006A2F66"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56E7D38D" w14:textId="77777777" w:rsidR="001A63C6" w:rsidRPr="00D20051" w:rsidDel="006A2F66"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6E7D38E" w14:textId="77777777" w:rsidR="001A63C6" w:rsidRPr="00D20051" w:rsidDel="006A2F66"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bottom w:val="single" w:sz="4" w:space="0" w:color="auto"/>
            </w:tcBorders>
            <w:shd w:val="clear" w:color="auto" w:fill="auto"/>
            <w:vAlign w:val="center"/>
          </w:tcPr>
          <w:p w14:paraId="56E7D38F" w14:textId="77777777" w:rsidR="001A63C6" w:rsidRPr="00D20051" w:rsidDel="006A2F66" w:rsidRDefault="001A63C6"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6E7D390" w14:textId="77777777" w:rsidR="001A63C6" w:rsidRPr="00D20051" w:rsidDel="006A2F66"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6E7D391" w14:textId="77777777" w:rsidR="001A63C6" w:rsidRPr="00D20051" w:rsidDel="006A2F66"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6E7D392" w14:textId="77777777" w:rsidR="001A63C6" w:rsidRPr="00D20051" w:rsidDel="006A2F66"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E7D393" w14:textId="77777777" w:rsidR="001A63C6" w:rsidRPr="00D20051" w:rsidDel="006A2F66" w:rsidRDefault="001A63C6" w:rsidP="00B73377">
            <w:pPr>
              <w:pStyle w:val="TableText"/>
              <w:widowControl w:val="0"/>
              <w:spacing w:before="40" w:after="40"/>
              <w:rPr>
                <w:rFonts w:ascii="Tahoma" w:hAnsi="Tahoma" w:cs="Tahoma"/>
                <w:sz w:val="13"/>
              </w:rPr>
            </w:pPr>
            <w:r w:rsidRPr="00D20051">
              <w:rPr>
                <w:rFonts w:ascii="Tahoma" w:hAnsi="Tahoma" w:cs="Tahoma"/>
                <w:sz w:val="13"/>
              </w:rPr>
              <w:t>P</w:t>
            </w:r>
          </w:p>
        </w:tc>
        <w:tc>
          <w:tcPr>
            <w:tcW w:w="450" w:type="dxa"/>
            <w:tcBorders>
              <w:bottom w:val="single" w:sz="4" w:space="0" w:color="auto"/>
            </w:tcBorders>
            <w:shd w:val="clear" w:color="auto" w:fill="auto"/>
            <w:vAlign w:val="center"/>
          </w:tcPr>
          <w:p w14:paraId="56E7D394" w14:textId="77777777" w:rsidR="001A63C6" w:rsidRPr="00D20051" w:rsidDel="006A2F66" w:rsidRDefault="001A63C6" w:rsidP="00B73377">
            <w:pPr>
              <w:pStyle w:val="TableText"/>
              <w:widowControl w:val="0"/>
              <w:spacing w:before="40" w:after="40"/>
              <w:rPr>
                <w:rFonts w:ascii="Tahoma" w:hAnsi="Tahoma" w:cs="Tahoma"/>
                <w:sz w:val="13"/>
              </w:rPr>
            </w:pPr>
            <w:r w:rsidRPr="00D20051">
              <w:rPr>
                <w:rFonts w:ascii="Tahoma" w:hAnsi="Tahoma" w:cs="Tahoma"/>
                <w:sz w:val="13"/>
              </w:rPr>
              <w:t>A, ST</w:t>
            </w:r>
          </w:p>
        </w:tc>
        <w:tc>
          <w:tcPr>
            <w:tcW w:w="540" w:type="dxa"/>
            <w:tcBorders>
              <w:bottom w:val="single" w:sz="4" w:space="0" w:color="auto"/>
            </w:tcBorders>
            <w:shd w:val="clear" w:color="auto" w:fill="auto"/>
            <w:vAlign w:val="center"/>
          </w:tcPr>
          <w:p w14:paraId="56E7D395" w14:textId="77777777" w:rsidR="001A63C6" w:rsidRPr="00D20051" w:rsidRDefault="001A63C6" w:rsidP="00B73377">
            <w:pPr>
              <w:pStyle w:val="TableText"/>
              <w:widowControl w:val="0"/>
              <w:spacing w:before="40" w:after="40"/>
              <w:rPr>
                <w:rFonts w:ascii="Tahoma" w:hAnsi="Tahoma" w:cs="Tahoma"/>
                <w:sz w:val="13"/>
              </w:rPr>
            </w:pPr>
          </w:p>
        </w:tc>
      </w:tr>
      <w:tr w:rsidR="00B33D0E" w:rsidRPr="00D20051" w14:paraId="56E7D3AA" w14:textId="77777777" w:rsidTr="00B73377">
        <w:trPr>
          <w:trHeight w:val="70"/>
        </w:trPr>
        <w:tc>
          <w:tcPr>
            <w:tcW w:w="2734" w:type="dxa"/>
            <w:gridSpan w:val="2"/>
            <w:tcBorders>
              <w:bottom w:val="single" w:sz="4" w:space="0" w:color="auto"/>
            </w:tcBorders>
            <w:shd w:val="clear" w:color="auto" w:fill="FABF8F"/>
            <w:vAlign w:val="center"/>
          </w:tcPr>
          <w:p w14:paraId="56E7D397" w14:textId="77777777" w:rsidR="001A63C6" w:rsidRPr="00D20051" w:rsidRDefault="001A63C6" w:rsidP="008B7849">
            <w:pPr>
              <w:pStyle w:val="Heading2"/>
              <w:keepNext/>
              <w:keepLines/>
              <w:spacing w:before="40" w:after="40"/>
              <w:ind w:left="0"/>
              <w:rPr>
                <w:rFonts w:ascii="Tahoma" w:hAnsi="Tahoma" w:cs="Tahoma"/>
                <w:b w:val="0"/>
                <w:sz w:val="14"/>
                <w:szCs w:val="14"/>
              </w:rPr>
            </w:pPr>
            <w:bookmarkStart w:id="314" w:name="_Toc336338007"/>
            <w:bookmarkStart w:id="315" w:name="_Toc357601132"/>
            <w:r w:rsidRPr="00D20051">
              <w:rPr>
                <w:rFonts w:ascii="Tahoma" w:hAnsi="Tahoma" w:cs="Tahoma"/>
                <w:b w:val="0"/>
                <w:sz w:val="14"/>
                <w:szCs w:val="14"/>
              </w:rPr>
              <w:lastRenderedPageBreak/>
              <w:t>Enterprise Additive CAL per Microsoft Dynamics AX 2012 R2 (Utente e Dispositivo)</w:t>
            </w:r>
            <w:bookmarkEnd w:id="314"/>
            <w:bookmarkEnd w:id="315"/>
          </w:p>
        </w:tc>
        <w:tc>
          <w:tcPr>
            <w:tcW w:w="450" w:type="dxa"/>
            <w:tcBorders>
              <w:bottom w:val="single" w:sz="4" w:space="0" w:color="auto"/>
            </w:tcBorders>
            <w:shd w:val="clear" w:color="auto" w:fill="FABF8F"/>
            <w:vAlign w:val="center"/>
          </w:tcPr>
          <w:p w14:paraId="56E7D398" w14:textId="77777777" w:rsidR="001A63C6" w:rsidRPr="00D20051" w:rsidRDefault="001E528E" w:rsidP="00882C85">
            <w:pPr>
              <w:pStyle w:val="TableText"/>
              <w:keepNext/>
              <w:keepLines/>
              <w:widowControl w:val="0"/>
              <w:spacing w:before="40" w:after="40"/>
              <w:rPr>
                <w:rFonts w:cs="Tahoma"/>
                <w:b/>
                <w:color w:val="0000FF"/>
                <w:sz w:val="13"/>
                <w:szCs w:val="13"/>
                <w:u w:val="single"/>
              </w:rPr>
            </w:pPr>
            <w:hyperlink w:anchor="_67_Microsoft_Dynamics" w:history="1">
              <w:r w:rsidR="002D5731" w:rsidRPr="00D20051">
                <w:rPr>
                  <w:rStyle w:val="Hyperlink"/>
                  <w:rFonts w:cs="Tahoma"/>
                  <w:b/>
                  <w:sz w:val="13"/>
                  <w:szCs w:val="13"/>
                </w:rPr>
                <w:t>6</w:t>
              </w:r>
            </w:hyperlink>
            <w:r w:rsidR="00882C85">
              <w:rPr>
                <w:rStyle w:val="Hyperlink"/>
                <w:rFonts w:cs="Tahoma"/>
                <w:b/>
                <w:sz w:val="13"/>
                <w:szCs w:val="13"/>
              </w:rPr>
              <w:t>8</w:t>
            </w:r>
          </w:p>
        </w:tc>
        <w:tc>
          <w:tcPr>
            <w:tcW w:w="450" w:type="dxa"/>
            <w:tcBorders>
              <w:bottom w:val="single" w:sz="4" w:space="0" w:color="auto"/>
            </w:tcBorders>
            <w:shd w:val="clear" w:color="auto" w:fill="FABF8F"/>
            <w:vAlign w:val="center"/>
          </w:tcPr>
          <w:p w14:paraId="56E7D399" w14:textId="77777777" w:rsidR="001A63C6" w:rsidRPr="00D20051" w:rsidRDefault="001A63C6" w:rsidP="008B7849">
            <w:pPr>
              <w:pStyle w:val="TableText"/>
              <w:keepNext/>
              <w:keepLines/>
              <w:widowControl w:val="0"/>
              <w:spacing w:before="40" w:after="40"/>
              <w:rPr>
                <w:rFonts w:ascii="Tahoma" w:hAnsi="Tahoma" w:cs="Tahoma"/>
                <w:sz w:val="13"/>
              </w:rPr>
            </w:pPr>
            <w:r w:rsidRPr="00D20051">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56E7D39A" w14:textId="77777777" w:rsidR="001A63C6" w:rsidRPr="00D20051" w:rsidRDefault="001A63C6" w:rsidP="008B7849">
            <w:pPr>
              <w:pStyle w:val="TableText"/>
              <w:keepNext/>
              <w:keepLines/>
              <w:widowControl w:val="0"/>
              <w:spacing w:before="40" w:after="40"/>
              <w:rPr>
                <w:rFonts w:ascii="Tahoma" w:hAnsi="Tahoma" w:cs="Tahoma"/>
                <w:sz w:val="13"/>
              </w:rPr>
            </w:pPr>
            <w:r w:rsidRPr="00D2005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E7D39B" w14:textId="77777777" w:rsidR="001A63C6" w:rsidRPr="00D20051" w:rsidRDefault="001A63C6" w:rsidP="008B7849">
            <w:pPr>
              <w:pStyle w:val="TableText"/>
              <w:keepNext/>
              <w:keepLines/>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39C" w14:textId="77777777" w:rsidR="001A63C6" w:rsidRPr="00D20051" w:rsidRDefault="001A63C6" w:rsidP="008B7849">
            <w:pPr>
              <w:pStyle w:val="TableText"/>
              <w:keepNext/>
              <w:keepLines/>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39D" w14:textId="77777777" w:rsidR="001A63C6" w:rsidRPr="00D20051" w:rsidRDefault="001A63C6" w:rsidP="008B7849">
            <w:pPr>
              <w:pStyle w:val="TableText"/>
              <w:keepNext/>
              <w:keepLines/>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39E" w14:textId="77777777" w:rsidR="001A63C6" w:rsidRPr="00D20051" w:rsidRDefault="001A63C6" w:rsidP="008B7849">
            <w:pPr>
              <w:pStyle w:val="TableText"/>
              <w:keepNext/>
              <w:keepLines/>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39F" w14:textId="77777777" w:rsidR="001A63C6" w:rsidRPr="00D20051" w:rsidRDefault="001A63C6" w:rsidP="008B7849">
            <w:pPr>
              <w:pStyle w:val="TableText"/>
              <w:keepNext/>
              <w:keepLines/>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3A0" w14:textId="77777777" w:rsidR="001A63C6" w:rsidRPr="00D20051" w:rsidRDefault="001A63C6" w:rsidP="008B7849">
            <w:pPr>
              <w:pStyle w:val="TableText"/>
              <w:keepNext/>
              <w:keepLines/>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E7D3A1" w14:textId="77777777" w:rsidR="001A63C6" w:rsidRPr="00D20051" w:rsidRDefault="001A63C6" w:rsidP="008B7849">
            <w:pPr>
              <w:pStyle w:val="TableText"/>
              <w:keepNext/>
              <w:keepLines/>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3A2" w14:textId="77777777" w:rsidR="001A63C6" w:rsidRPr="00D20051" w:rsidRDefault="001A63C6" w:rsidP="008B7849">
            <w:pPr>
              <w:pStyle w:val="TableText"/>
              <w:keepNext/>
              <w:keepLines/>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3A3" w14:textId="77777777" w:rsidR="001A63C6" w:rsidRPr="00D20051" w:rsidRDefault="001A63C6" w:rsidP="008B7849">
            <w:pPr>
              <w:pStyle w:val="TableText"/>
              <w:keepNext/>
              <w:keepLines/>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D3A4" w14:textId="77777777" w:rsidR="001A63C6" w:rsidRPr="00D20051" w:rsidRDefault="001A63C6" w:rsidP="008B7849">
            <w:pPr>
              <w:pStyle w:val="TableText"/>
              <w:keepNext/>
              <w:keepLines/>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3A5" w14:textId="77777777" w:rsidR="001A63C6" w:rsidRPr="00D20051" w:rsidRDefault="001A63C6" w:rsidP="008B7849">
            <w:pPr>
              <w:pStyle w:val="TableText"/>
              <w:keepNext/>
              <w:keepLines/>
              <w:widowControl w:val="0"/>
              <w:spacing w:before="40" w:after="40"/>
              <w:rPr>
                <w:rFonts w:ascii="Tahoma" w:hAnsi="Tahoma" w:cs="Tahoma"/>
                <w:sz w:val="13"/>
              </w:rPr>
            </w:pPr>
            <w:r w:rsidRPr="00D20051">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56E7D3A6" w14:textId="77777777" w:rsidR="001A63C6" w:rsidRPr="00D20051" w:rsidRDefault="001A63C6" w:rsidP="008B7849">
            <w:pPr>
              <w:pStyle w:val="TableText"/>
              <w:keepNext/>
              <w:keepLines/>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E7D3A7" w14:textId="77777777" w:rsidR="001A63C6" w:rsidRPr="00D20051" w:rsidRDefault="001A63C6" w:rsidP="008B7849">
            <w:pPr>
              <w:pStyle w:val="TableText"/>
              <w:keepNext/>
              <w:keepLines/>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3A8" w14:textId="77777777" w:rsidR="001A63C6" w:rsidRPr="00D20051" w:rsidRDefault="001A63C6" w:rsidP="008B7849">
            <w:pPr>
              <w:pStyle w:val="TableText"/>
              <w:keepNext/>
              <w:keepLines/>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56E7D3A9" w14:textId="77777777" w:rsidR="001A63C6" w:rsidRPr="00D20051" w:rsidRDefault="001A63C6" w:rsidP="008B7849">
            <w:pPr>
              <w:pStyle w:val="TableText"/>
              <w:keepNext/>
              <w:keepLines/>
              <w:widowControl w:val="0"/>
              <w:spacing w:before="40" w:after="40"/>
              <w:rPr>
                <w:rFonts w:ascii="Tahoma" w:hAnsi="Tahoma" w:cs="Tahoma"/>
                <w:sz w:val="13"/>
              </w:rPr>
            </w:pPr>
          </w:p>
        </w:tc>
      </w:tr>
      <w:tr w:rsidR="00BE2E58" w:rsidRPr="00D20051" w14:paraId="56E7D3BE" w14:textId="77777777" w:rsidTr="00B73377">
        <w:trPr>
          <w:trHeight w:val="145"/>
        </w:trPr>
        <w:tc>
          <w:tcPr>
            <w:tcW w:w="2734" w:type="dxa"/>
            <w:gridSpan w:val="2"/>
            <w:tcBorders>
              <w:bottom w:val="single" w:sz="4" w:space="0" w:color="auto"/>
            </w:tcBorders>
            <w:shd w:val="clear" w:color="auto" w:fill="auto"/>
            <w:vAlign w:val="center"/>
          </w:tcPr>
          <w:p w14:paraId="56E7D3AB" w14:textId="77777777" w:rsidR="001A63C6" w:rsidRPr="00D20051" w:rsidRDefault="001A63C6" w:rsidP="00B73377">
            <w:pPr>
              <w:pStyle w:val="Heading2"/>
              <w:spacing w:before="40" w:after="40"/>
              <w:ind w:left="0"/>
              <w:rPr>
                <w:rFonts w:ascii="Tahoma" w:hAnsi="Tahoma" w:cs="Tahoma"/>
                <w:b w:val="0"/>
                <w:sz w:val="14"/>
                <w:szCs w:val="14"/>
              </w:rPr>
            </w:pPr>
            <w:bookmarkStart w:id="316" w:name="_Toc336338008"/>
            <w:bookmarkStart w:id="317" w:name="_Toc357601133"/>
            <w:r w:rsidRPr="00D20051">
              <w:rPr>
                <w:rFonts w:ascii="Tahoma" w:hAnsi="Tahoma" w:cs="Tahoma"/>
                <w:b w:val="0"/>
                <w:sz w:val="14"/>
                <w:szCs w:val="14"/>
              </w:rPr>
              <w:t>Enterprise CAL per Microsoft Dynamics AX</w:t>
            </w:r>
            <w:r w:rsidR="008B7849" w:rsidRPr="00D20051">
              <w:rPr>
                <w:rFonts w:ascii="Tahoma" w:hAnsi="Tahoma" w:cs="Tahoma"/>
                <w:b w:val="0"/>
                <w:sz w:val="14"/>
                <w:szCs w:val="14"/>
              </w:rPr>
              <w:t> </w:t>
            </w:r>
            <w:r w:rsidRPr="00D20051">
              <w:rPr>
                <w:rFonts w:ascii="Tahoma" w:hAnsi="Tahoma" w:cs="Tahoma"/>
                <w:b w:val="0"/>
                <w:sz w:val="14"/>
                <w:szCs w:val="14"/>
              </w:rPr>
              <w:t>2012 R2 (Utente e Dispositivo)</w:t>
            </w:r>
            <w:bookmarkEnd w:id="316"/>
            <w:bookmarkEnd w:id="317"/>
          </w:p>
        </w:tc>
        <w:tc>
          <w:tcPr>
            <w:tcW w:w="450" w:type="dxa"/>
            <w:tcBorders>
              <w:bottom w:val="single" w:sz="4" w:space="0" w:color="auto"/>
            </w:tcBorders>
            <w:shd w:val="clear" w:color="auto" w:fill="auto"/>
            <w:vAlign w:val="center"/>
          </w:tcPr>
          <w:p w14:paraId="56E7D3AC" w14:textId="77777777" w:rsidR="001A63C6" w:rsidRPr="00D20051" w:rsidRDefault="001E528E" w:rsidP="00B73377">
            <w:pPr>
              <w:pStyle w:val="TableText"/>
              <w:widowControl w:val="0"/>
              <w:spacing w:before="40" w:after="40"/>
              <w:rPr>
                <w:rFonts w:cs="Tahoma"/>
                <w:b/>
                <w:color w:val="0000FF"/>
                <w:sz w:val="13"/>
                <w:szCs w:val="13"/>
                <w:u w:val="single"/>
              </w:rPr>
            </w:pPr>
            <w:hyperlink w:anchor="_67_Microsoft_Dynamics" w:history="1">
              <w:r w:rsidR="00882C85" w:rsidRPr="00D20051">
                <w:rPr>
                  <w:rStyle w:val="Hyperlink"/>
                  <w:rFonts w:cs="Tahoma"/>
                  <w:b/>
                  <w:sz w:val="13"/>
                  <w:szCs w:val="13"/>
                </w:rPr>
                <w:t>6</w:t>
              </w:r>
            </w:hyperlink>
            <w:r w:rsidR="00882C85">
              <w:rPr>
                <w:rStyle w:val="Hyperlink"/>
                <w:rFonts w:cs="Tahoma"/>
                <w:b/>
                <w:sz w:val="13"/>
                <w:szCs w:val="13"/>
              </w:rPr>
              <w:t>8</w:t>
            </w:r>
          </w:p>
        </w:tc>
        <w:tc>
          <w:tcPr>
            <w:tcW w:w="450" w:type="dxa"/>
            <w:tcBorders>
              <w:bottom w:val="single" w:sz="4" w:space="0" w:color="auto"/>
            </w:tcBorders>
            <w:shd w:val="clear" w:color="auto" w:fill="auto"/>
            <w:vAlign w:val="center"/>
          </w:tcPr>
          <w:p w14:paraId="56E7D3AD"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56E7D3AE"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E7D3AF"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3B0"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3B1"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3B2"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3B3"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3B4"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E7D3B5"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D3B6"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3B7"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D3B8"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D3B9"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56E7D3BA"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E7D3BB"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3BC" w14:textId="77777777" w:rsidR="001A63C6" w:rsidRPr="00D20051"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14:paraId="56E7D3BD" w14:textId="77777777" w:rsidR="001A63C6" w:rsidRPr="00D20051" w:rsidRDefault="001A63C6" w:rsidP="00B73377">
            <w:pPr>
              <w:pStyle w:val="TableText"/>
              <w:widowControl w:val="0"/>
              <w:spacing w:before="40" w:after="40"/>
              <w:rPr>
                <w:rFonts w:ascii="Tahoma" w:hAnsi="Tahoma" w:cs="Tahoma"/>
                <w:sz w:val="13"/>
              </w:rPr>
            </w:pPr>
          </w:p>
        </w:tc>
      </w:tr>
      <w:tr w:rsidR="00B33D0E" w:rsidRPr="00D20051" w14:paraId="56E7D3D2" w14:textId="77777777" w:rsidTr="00B73377">
        <w:trPr>
          <w:trHeight w:val="145"/>
        </w:trPr>
        <w:tc>
          <w:tcPr>
            <w:tcW w:w="2734" w:type="dxa"/>
            <w:gridSpan w:val="2"/>
            <w:tcBorders>
              <w:bottom w:val="single" w:sz="4" w:space="0" w:color="auto"/>
            </w:tcBorders>
            <w:shd w:val="clear" w:color="auto" w:fill="FABF8F"/>
            <w:vAlign w:val="center"/>
          </w:tcPr>
          <w:p w14:paraId="56E7D3BF" w14:textId="77777777" w:rsidR="001A63C6" w:rsidRPr="00D20051" w:rsidRDefault="001A63C6" w:rsidP="00B73377">
            <w:pPr>
              <w:pStyle w:val="Heading2"/>
              <w:spacing w:before="40" w:after="40"/>
              <w:ind w:left="0"/>
              <w:rPr>
                <w:rFonts w:ascii="Tahoma" w:hAnsi="Tahoma" w:cs="Tahoma"/>
                <w:b w:val="0"/>
                <w:sz w:val="14"/>
                <w:szCs w:val="14"/>
              </w:rPr>
            </w:pPr>
            <w:bookmarkStart w:id="318" w:name="_Toc336338009"/>
            <w:bookmarkStart w:id="319" w:name="_Toc357601134"/>
            <w:r w:rsidRPr="00D20051">
              <w:rPr>
                <w:rFonts w:ascii="Tahoma" w:hAnsi="Tahoma" w:cs="Tahoma"/>
                <w:b w:val="0"/>
                <w:sz w:val="14"/>
                <w:szCs w:val="14"/>
              </w:rPr>
              <w:t>Functional Additive CAL per Microsoft Dynamics AX 2012 R2 (Utente e Dispositivo)</w:t>
            </w:r>
            <w:bookmarkEnd w:id="318"/>
            <w:bookmarkEnd w:id="319"/>
          </w:p>
        </w:tc>
        <w:tc>
          <w:tcPr>
            <w:tcW w:w="450" w:type="dxa"/>
            <w:tcBorders>
              <w:bottom w:val="single" w:sz="4" w:space="0" w:color="auto"/>
            </w:tcBorders>
            <w:shd w:val="clear" w:color="auto" w:fill="FABF8F"/>
            <w:vAlign w:val="center"/>
          </w:tcPr>
          <w:p w14:paraId="56E7D3C0" w14:textId="77777777" w:rsidR="001A63C6" w:rsidRPr="00D20051" w:rsidRDefault="001E528E" w:rsidP="00B73377">
            <w:pPr>
              <w:pStyle w:val="TableText"/>
              <w:widowControl w:val="0"/>
              <w:spacing w:before="40" w:after="40"/>
              <w:rPr>
                <w:rFonts w:cs="Tahoma"/>
                <w:b/>
                <w:color w:val="0000FF"/>
                <w:sz w:val="13"/>
                <w:szCs w:val="13"/>
                <w:u w:val="single"/>
              </w:rPr>
            </w:pPr>
            <w:hyperlink w:anchor="_67_Microsoft_Dynamics" w:history="1">
              <w:r w:rsidR="00882C85" w:rsidRPr="00D20051">
                <w:rPr>
                  <w:rStyle w:val="Hyperlink"/>
                  <w:rFonts w:cs="Tahoma"/>
                  <w:b/>
                  <w:sz w:val="13"/>
                  <w:szCs w:val="13"/>
                </w:rPr>
                <w:t>6</w:t>
              </w:r>
            </w:hyperlink>
            <w:r w:rsidR="00882C85">
              <w:rPr>
                <w:rStyle w:val="Hyperlink"/>
                <w:rFonts w:cs="Tahoma"/>
                <w:b/>
                <w:sz w:val="13"/>
                <w:szCs w:val="13"/>
              </w:rPr>
              <w:t>8</w:t>
            </w:r>
          </w:p>
        </w:tc>
        <w:tc>
          <w:tcPr>
            <w:tcW w:w="450" w:type="dxa"/>
            <w:tcBorders>
              <w:bottom w:val="single" w:sz="4" w:space="0" w:color="auto"/>
            </w:tcBorders>
            <w:shd w:val="clear" w:color="auto" w:fill="FABF8F"/>
            <w:vAlign w:val="center"/>
          </w:tcPr>
          <w:p w14:paraId="56E7D3C1"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56E7D3C2"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E7D3C3"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3C4"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3C5"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3C6"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3C7"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3C8"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E7D3C9"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3CA"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3CB"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D3CC"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3CD"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56E7D3CE"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E7D3CF"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3D0" w14:textId="77777777" w:rsidR="001A63C6" w:rsidRPr="00D20051"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56E7D3D1" w14:textId="77777777" w:rsidR="001A63C6" w:rsidRPr="00D20051" w:rsidRDefault="001A63C6" w:rsidP="00B73377">
            <w:pPr>
              <w:pStyle w:val="TableText"/>
              <w:widowControl w:val="0"/>
              <w:spacing w:before="40" w:after="40"/>
              <w:rPr>
                <w:rFonts w:ascii="Tahoma" w:hAnsi="Tahoma" w:cs="Tahoma"/>
                <w:sz w:val="13"/>
              </w:rPr>
            </w:pPr>
          </w:p>
        </w:tc>
      </w:tr>
      <w:tr w:rsidR="00BE2E58" w:rsidRPr="00D20051" w14:paraId="56E7D3E6" w14:textId="77777777" w:rsidTr="00B73377">
        <w:trPr>
          <w:trHeight w:val="145"/>
        </w:trPr>
        <w:tc>
          <w:tcPr>
            <w:tcW w:w="2734" w:type="dxa"/>
            <w:gridSpan w:val="2"/>
            <w:tcBorders>
              <w:bottom w:val="single" w:sz="4" w:space="0" w:color="auto"/>
            </w:tcBorders>
            <w:shd w:val="clear" w:color="auto" w:fill="auto"/>
            <w:vAlign w:val="center"/>
          </w:tcPr>
          <w:p w14:paraId="56E7D3D3" w14:textId="77777777" w:rsidR="001A63C6" w:rsidRPr="00D20051" w:rsidRDefault="001A63C6" w:rsidP="00B73377">
            <w:pPr>
              <w:pStyle w:val="Heading2"/>
              <w:spacing w:before="40" w:after="40"/>
              <w:ind w:left="0"/>
              <w:rPr>
                <w:rFonts w:ascii="Tahoma" w:hAnsi="Tahoma" w:cs="Tahoma"/>
                <w:b w:val="0"/>
                <w:sz w:val="14"/>
                <w:szCs w:val="14"/>
              </w:rPr>
            </w:pPr>
            <w:bookmarkStart w:id="320" w:name="_Toc336338010"/>
            <w:bookmarkStart w:id="321" w:name="_Toc357601135"/>
            <w:r w:rsidRPr="00D20051">
              <w:rPr>
                <w:rFonts w:ascii="Tahoma" w:hAnsi="Tahoma" w:cs="Tahoma"/>
                <w:b w:val="0"/>
                <w:sz w:val="14"/>
                <w:szCs w:val="14"/>
              </w:rPr>
              <w:t>Functional CAL per Microsoft Dynamics AX</w:t>
            </w:r>
            <w:r w:rsidR="008B7849" w:rsidRPr="00D20051">
              <w:rPr>
                <w:rFonts w:ascii="Tahoma" w:hAnsi="Tahoma" w:cs="Tahoma"/>
                <w:b w:val="0"/>
                <w:sz w:val="14"/>
                <w:szCs w:val="14"/>
              </w:rPr>
              <w:t> </w:t>
            </w:r>
            <w:r w:rsidRPr="00D20051">
              <w:rPr>
                <w:rFonts w:ascii="Tahoma" w:hAnsi="Tahoma" w:cs="Tahoma"/>
                <w:b w:val="0"/>
                <w:sz w:val="14"/>
                <w:szCs w:val="14"/>
              </w:rPr>
              <w:t>2012 R2 (Utente e Dispositivo)</w:t>
            </w:r>
            <w:bookmarkEnd w:id="320"/>
            <w:bookmarkEnd w:id="321"/>
          </w:p>
        </w:tc>
        <w:tc>
          <w:tcPr>
            <w:tcW w:w="450" w:type="dxa"/>
            <w:tcBorders>
              <w:bottom w:val="single" w:sz="4" w:space="0" w:color="auto"/>
            </w:tcBorders>
            <w:shd w:val="clear" w:color="auto" w:fill="auto"/>
            <w:vAlign w:val="center"/>
          </w:tcPr>
          <w:p w14:paraId="56E7D3D4" w14:textId="77777777" w:rsidR="001A63C6" w:rsidRPr="00D20051" w:rsidRDefault="001E528E" w:rsidP="00B73377">
            <w:pPr>
              <w:pStyle w:val="TableText"/>
              <w:widowControl w:val="0"/>
              <w:spacing w:before="40" w:after="40"/>
              <w:rPr>
                <w:rFonts w:cs="Tahoma"/>
                <w:b/>
                <w:color w:val="0000FF"/>
                <w:sz w:val="13"/>
                <w:szCs w:val="13"/>
                <w:u w:val="single"/>
              </w:rPr>
            </w:pPr>
            <w:hyperlink w:anchor="_67_Microsoft_Dynamics" w:history="1">
              <w:r w:rsidR="00882C85" w:rsidRPr="00D20051">
                <w:rPr>
                  <w:rStyle w:val="Hyperlink"/>
                  <w:rFonts w:cs="Tahoma"/>
                  <w:b/>
                  <w:sz w:val="13"/>
                  <w:szCs w:val="13"/>
                </w:rPr>
                <w:t>6</w:t>
              </w:r>
            </w:hyperlink>
            <w:r w:rsidR="00882C85">
              <w:rPr>
                <w:rStyle w:val="Hyperlink"/>
                <w:rFonts w:cs="Tahoma"/>
                <w:b/>
                <w:sz w:val="13"/>
                <w:szCs w:val="13"/>
              </w:rPr>
              <w:t>8</w:t>
            </w:r>
          </w:p>
        </w:tc>
        <w:tc>
          <w:tcPr>
            <w:tcW w:w="450" w:type="dxa"/>
            <w:tcBorders>
              <w:bottom w:val="single" w:sz="4" w:space="0" w:color="auto"/>
            </w:tcBorders>
            <w:shd w:val="clear" w:color="auto" w:fill="auto"/>
            <w:vAlign w:val="center"/>
          </w:tcPr>
          <w:p w14:paraId="56E7D3D5"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56E7D3D6"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E7D3D7"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3D8"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3D9"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3DA"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3DB"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3DC"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E7D3DD"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D3DE"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3DF"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D3E0"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D3E1"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56E7D3E2"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E7D3E3"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3E4" w14:textId="77777777" w:rsidR="001A63C6" w:rsidRPr="00D20051"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14:paraId="56E7D3E5" w14:textId="77777777" w:rsidR="001A63C6" w:rsidRPr="00D20051" w:rsidRDefault="001A63C6" w:rsidP="00B73377">
            <w:pPr>
              <w:pStyle w:val="TableText"/>
              <w:widowControl w:val="0"/>
              <w:spacing w:before="40" w:after="40"/>
              <w:rPr>
                <w:rFonts w:ascii="Tahoma" w:hAnsi="Tahoma" w:cs="Tahoma"/>
                <w:sz w:val="13"/>
              </w:rPr>
            </w:pPr>
          </w:p>
        </w:tc>
      </w:tr>
      <w:tr w:rsidR="00B33D0E" w:rsidRPr="00D20051" w14:paraId="56E7D3FA" w14:textId="77777777" w:rsidTr="00B73377">
        <w:trPr>
          <w:trHeight w:val="233"/>
        </w:trPr>
        <w:tc>
          <w:tcPr>
            <w:tcW w:w="2734" w:type="dxa"/>
            <w:gridSpan w:val="2"/>
            <w:tcBorders>
              <w:bottom w:val="single" w:sz="4" w:space="0" w:color="auto"/>
            </w:tcBorders>
            <w:shd w:val="clear" w:color="auto" w:fill="FABF8F"/>
            <w:vAlign w:val="center"/>
          </w:tcPr>
          <w:p w14:paraId="56E7D3E7" w14:textId="77777777" w:rsidR="001A63C6" w:rsidRPr="00D20051" w:rsidRDefault="001A63C6" w:rsidP="00B73377">
            <w:pPr>
              <w:pStyle w:val="Heading2"/>
              <w:spacing w:before="40" w:after="40"/>
              <w:ind w:left="0"/>
              <w:rPr>
                <w:rFonts w:ascii="Tahoma" w:hAnsi="Tahoma" w:cs="Tahoma"/>
                <w:b w:val="0"/>
                <w:sz w:val="14"/>
                <w:szCs w:val="14"/>
              </w:rPr>
            </w:pPr>
            <w:bookmarkStart w:id="322" w:name="_Toc336338011"/>
            <w:bookmarkStart w:id="323" w:name="_Toc357601136"/>
            <w:r w:rsidRPr="00D20051">
              <w:rPr>
                <w:rFonts w:ascii="Tahoma" w:hAnsi="Tahoma" w:cs="Tahoma"/>
                <w:b w:val="0"/>
                <w:sz w:val="14"/>
                <w:szCs w:val="14"/>
              </w:rPr>
              <w:t>Self Serve CAL per Microsoft Dynamics AX</w:t>
            </w:r>
            <w:r w:rsidR="008B7849" w:rsidRPr="00D20051">
              <w:rPr>
                <w:rFonts w:ascii="Tahoma" w:hAnsi="Tahoma" w:cs="Tahoma"/>
                <w:b w:val="0"/>
                <w:sz w:val="14"/>
                <w:szCs w:val="14"/>
              </w:rPr>
              <w:t> </w:t>
            </w:r>
            <w:r w:rsidRPr="00D20051">
              <w:rPr>
                <w:rFonts w:ascii="Tahoma" w:hAnsi="Tahoma" w:cs="Tahoma"/>
                <w:b w:val="0"/>
                <w:sz w:val="14"/>
                <w:szCs w:val="14"/>
              </w:rPr>
              <w:t>2012 R2 (Utente e Dispositivo)</w:t>
            </w:r>
            <w:bookmarkEnd w:id="322"/>
            <w:bookmarkEnd w:id="323"/>
          </w:p>
        </w:tc>
        <w:tc>
          <w:tcPr>
            <w:tcW w:w="450" w:type="dxa"/>
            <w:tcBorders>
              <w:bottom w:val="single" w:sz="4" w:space="0" w:color="auto"/>
            </w:tcBorders>
            <w:shd w:val="clear" w:color="auto" w:fill="FABF8F"/>
            <w:vAlign w:val="center"/>
          </w:tcPr>
          <w:p w14:paraId="56E7D3E8" w14:textId="77777777" w:rsidR="001A63C6" w:rsidRPr="00D20051" w:rsidRDefault="001E528E" w:rsidP="00B73377">
            <w:pPr>
              <w:pStyle w:val="TableText"/>
              <w:widowControl w:val="0"/>
              <w:spacing w:before="40" w:after="40"/>
              <w:rPr>
                <w:rFonts w:cs="Tahoma"/>
                <w:b/>
                <w:color w:val="0000FF"/>
                <w:sz w:val="13"/>
                <w:szCs w:val="13"/>
                <w:u w:val="single"/>
              </w:rPr>
            </w:pPr>
            <w:hyperlink w:anchor="_67_Microsoft_Dynamics" w:history="1">
              <w:r w:rsidR="00882C85" w:rsidRPr="00D20051">
                <w:rPr>
                  <w:rStyle w:val="Hyperlink"/>
                  <w:rFonts w:cs="Tahoma"/>
                  <w:b/>
                  <w:sz w:val="13"/>
                  <w:szCs w:val="13"/>
                </w:rPr>
                <w:t>6</w:t>
              </w:r>
            </w:hyperlink>
            <w:r w:rsidR="00882C85">
              <w:rPr>
                <w:rStyle w:val="Hyperlink"/>
                <w:rFonts w:cs="Tahoma"/>
                <w:b/>
                <w:sz w:val="13"/>
                <w:szCs w:val="13"/>
              </w:rPr>
              <w:t>8</w:t>
            </w:r>
          </w:p>
        </w:tc>
        <w:tc>
          <w:tcPr>
            <w:tcW w:w="450" w:type="dxa"/>
            <w:tcBorders>
              <w:bottom w:val="single" w:sz="4" w:space="0" w:color="auto"/>
            </w:tcBorders>
            <w:shd w:val="clear" w:color="auto" w:fill="FABF8F"/>
            <w:vAlign w:val="center"/>
          </w:tcPr>
          <w:p w14:paraId="56E7D3E9"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56E7D3EA"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E7D3EB"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3EC"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3ED"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3EE"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3EF"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3F0"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E7D3F1"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3F2"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3F3"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D3F4"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3F5"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6E7D3F6"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E7D3F7"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3F8" w14:textId="77777777" w:rsidR="001A63C6" w:rsidRPr="00D20051"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56E7D3F9" w14:textId="77777777" w:rsidR="001A63C6" w:rsidRPr="00D20051" w:rsidRDefault="001A63C6" w:rsidP="00B73377">
            <w:pPr>
              <w:pStyle w:val="TableText"/>
              <w:widowControl w:val="0"/>
              <w:spacing w:before="40" w:after="40"/>
              <w:rPr>
                <w:rFonts w:ascii="Tahoma" w:hAnsi="Tahoma" w:cs="Tahoma"/>
                <w:sz w:val="13"/>
              </w:rPr>
            </w:pPr>
          </w:p>
        </w:tc>
      </w:tr>
      <w:tr w:rsidR="00BE2E58" w:rsidRPr="00D20051" w14:paraId="56E7D40E" w14:textId="77777777" w:rsidTr="00B73377">
        <w:trPr>
          <w:trHeight w:val="242"/>
        </w:trPr>
        <w:tc>
          <w:tcPr>
            <w:tcW w:w="2734" w:type="dxa"/>
            <w:gridSpan w:val="2"/>
            <w:tcBorders>
              <w:bottom w:val="single" w:sz="4" w:space="0" w:color="auto"/>
            </w:tcBorders>
            <w:shd w:val="clear" w:color="auto" w:fill="auto"/>
            <w:vAlign w:val="center"/>
          </w:tcPr>
          <w:p w14:paraId="56E7D3FB" w14:textId="77777777" w:rsidR="001A63C6" w:rsidRPr="00D20051" w:rsidRDefault="001A63C6" w:rsidP="00B73377">
            <w:pPr>
              <w:pStyle w:val="Heading2"/>
              <w:spacing w:before="40" w:after="40"/>
              <w:ind w:left="0"/>
              <w:rPr>
                <w:rFonts w:ascii="Tahoma" w:hAnsi="Tahoma" w:cs="Tahoma"/>
                <w:b w:val="0"/>
                <w:sz w:val="14"/>
                <w:szCs w:val="14"/>
              </w:rPr>
            </w:pPr>
            <w:bookmarkStart w:id="324" w:name="_Toc336338012"/>
            <w:bookmarkStart w:id="325" w:name="_Toc357601137"/>
            <w:r w:rsidRPr="00D20051">
              <w:rPr>
                <w:rFonts w:ascii="Tahoma" w:hAnsi="Tahoma" w:cs="Tahoma"/>
                <w:b w:val="0"/>
                <w:sz w:val="14"/>
                <w:szCs w:val="14"/>
              </w:rPr>
              <w:t>Microsoft Dynamics AX 2012 R2 Server</w:t>
            </w:r>
            <w:bookmarkEnd w:id="324"/>
            <w:bookmarkEnd w:id="325"/>
          </w:p>
        </w:tc>
        <w:tc>
          <w:tcPr>
            <w:tcW w:w="450" w:type="dxa"/>
            <w:tcBorders>
              <w:bottom w:val="single" w:sz="4" w:space="0" w:color="auto"/>
            </w:tcBorders>
            <w:shd w:val="clear" w:color="auto" w:fill="auto"/>
            <w:vAlign w:val="center"/>
          </w:tcPr>
          <w:p w14:paraId="56E7D3FC" w14:textId="77777777" w:rsidR="001A63C6" w:rsidRPr="00D20051" w:rsidRDefault="001E528E" w:rsidP="00B73377">
            <w:pPr>
              <w:pStyle w:val="TableText"/>
              <w:widowControl w:val="0"/>
              <w:spacing w:before="40" w:after="40"/>
              <w:rPr>
                <w:rFonts w:cs="Tahoma"/>
                <w:b/>
                <w:color w:val="0000FF"/>
                <w:sz w:val="13"/>
                <w:szCs w:val="13"/>
                <w:u w:val="single"/>
              </w:rPr>
            </w:pPr>
            <w:hyperlink w:anchor="_67_Microsoft_Dynamics" w:history="1">
              <w:r w:rsidR="00882C85" w:rsidRPr="00D20051">
                <w:rPr>
                  <w:rStyle w:val="Hyperlink"/>
                  <w:rFonts w:cs="Tahoma"/>
                  <w:b/>
                  <w:sz w:val="13"/>
                  <w:szCs w:val="13"/>
                </w:rPr>
                <w:t>6</w:t>
              </w:r>
            </w:hyperlink>
            <w:r w:rsidR="00882C85">
              <w:rPr>
                <w:rStyle w:val="Hyperlink"/>
                <w:rFonts w:cs="Tahoma"/>
                <w:b/>
                <w:sz w:val="13"/>
                <w:szCs w:val="13"/>
              </w:rPr>
              <w:t>8</w:t>
            </w:r>
          </w:p>
        </w:tc>
        <w:tc>
          <w:tcPr>
            <w:tcW w:w="450" w:type="dxa"/>
            <w:tcBorders>
              <w:bottom w:val="single" w:sz="4" w:space="0" w:color="auto"/>
            </w:tcBorders>
            <w:shd w:val="clear" w:color="auto" w:fill="auto"/>
            <w:vAlign w:val="center"/>
          </w:tcPr>
          <w:p w14:paraId="56E7D3FD"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56E7D3FE"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E7D3FF"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400"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401"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402"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403"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404"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E7D405"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D406"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407"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D408"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D409"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56E7D40A"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E7D40B"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40C" w14:textId="77777777" w:rsidR="001A63C6" w:rsidRPr="00D20051"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14:paraId="56E7D40D" w14:textId="77777777" w:rsidR="001A63C6" w:rsidRPr="00D20051" w:rsidRDefault="001A63C6" w:rsidP="00B73377">
            <w:pPr>
              <w:pStyle w:val="TableText"/>
              <w:widowControl w:val="0"/>
              <w:spacing w:before="40" w:after="40"/>
              <w:rPr>
                <w:rFonts w:ascii="Tahoma" w:hAnsi="Tahoma" w:cs="Tahoma"/>
                <w:sz w:val="13"/>
              </w:rPr>
            </w:pPr>
          </w:p>
        </w:tc>
      </w:tr>
      <w:tr w:rsidR="00B33D0E" w:rsidRPr="00D20051" w14:paraId="56E7D422" w14:textId="77777777" w:rsidTr="00B73377">
        <w:trPr>
          <w:trHeight w:val="278"/>
        </w:trPr>
        <w:tc>
          <w:tcPr>
            <w:tcW w:w="2734" w:type="dxa"/>
            <w:gridSpan w:val="2"/>
            <w:tcBorders>
              <w:bottom w:val="single" w:sz="4" w:space="0" w:color="auto"/>
            </w:tcBorders>
            <w:shd w:val="clear" w:color="auto" w:fill="FABF8F"/>
            <w:vAlign w:val="center"/>
          </w:tcPr>
          <w:p w14:paraId="56E7D40F" w14:textId="77777777" w:rsidR="001A63C6" w:rsidRPr="00D20051" w:rsidRDefault="001A63C6" w:rsidP="00B73377">
            <w:pPr>
              <w:pStyle w:val="Heading2"/>
              <w:spacing w:before="40" w:after="40"/>
              <w:ind w:left="0"/>
              <w:rPr>
                <w:rFonts w:ascii="Tahoma" w:hAnsi="Tahoma" w:cs="Tahoma"/>
                <w:b w:val="0"/>
                <w:sz w:val="14"/>
                <w:szCs w:val="14"/>
              </w:rPr>
            </w:pPr>
            <w:bookmarkStart w:id="326" w:name="_Toc336338013"/>
            <w:bookmarkStart w:id="327" w:name="_Toc357601138"/>
            <w:r w:rsidRPr="00D20051">
              <w:rPr>
                <w:rFonts w:ascii="Tahoma" w:hAnsi="Tahoma" w:cs="Tahoma"/>
                <w:b w:val="0"/>
                <w:sz w:val="14"/>
                <w:szCs w:val="14"/>
              </w:rPr>
              <w:t>Task Additive CAL per Microsoft Dynamics AX 2012 R2 (Utente e Dispositivo)</w:t>
            </w:r>
            <w:bookmarkEnd w:id="326"/>
            <w:bookmarkEnd w:id="327"/>
          </w:p>
        </w:tc>
        <w:tc>
          <w:tcPr>
            <w:tcW w:w="450" w:type="dxa"/>
            <w:tcBorders>
              <w:bottom w:val="single" w:sz="4" w:space="0" w:color="auto"/>
            </w:tcBorders>
            <w:shd w:val="clear" w:color="auto" w:fill="FABF8F"/>
            <w:vAlign w:val="center"/>
          </w:tcPr>
          <w:p w14:paraId="56E7D410" w14:textId="77777777" w:rsidR="001A63C6" w:rsidRPr="00D20051" w:rsidRDefault="001E528E" w:rsidP="00B73377">
            <w:pPr>
              <w:pStyle w:val="TableText"/>
              <w:widowControl w:val="0"/>
              <w:spacing w:before="40" w:after="40"/>
              <w:rPr>
                <w:rFonts w:cs="Tahoma"/>
                <w:b/>
                <w:color w:val="0000FF"/>
                <w:sz w:val="13"/>
                <w:szCs w:val="13"/>
                <w:u w:val="single"/>
              </w:rPr>
            </w:pPr>
            <w:hyperlink w:anchor="_67_Microsoft_Dynamics" w:history="1">
              <w:r w:rsidR="00882C85" w:rsidRPr="00D20051">
                <w:rPr>
                  <w:rStyle w:val="Hyperlink"/>
                  <w:rFonts w:cs="Tahoma"/>
                  <w:b/>
                  <w:sz w:val="13"/>
                  <w:szCs w:val="13"/>
                </w:rPr>
                <w:t>6</w:t>
              </w:r>
            </w:hyperlink>
            <w:r w:rsidR="00882C85">
              <w:rPr>
                <w:rStyle w:val="Hyperlink"/>
                <w:rFonts w:cs="Tahoma"/>
                <w:b/>
                <w:sz w:val="13"/>
                <w:szCs w:val="13"/>
              </w:rPr>
              <w:t>8</w:t>
            </w:r>
          </w:p>
        </w:tc>
        <w:tc>
          <w:tcPr>
            <w:tcW w:w="450" w:type="dxa"/>
            <w:tcBorders>
              <w:bottom w:val="single" w:sz="4" w:space="0" w:color="auto"/>
            </w:tcBorders>
            <w:shd w:val="clear" w:color="auto" w:fill="FABF8F"/>
            <w:vAlign w:val="center"/>
          </w:tcPr>
          <w:p w14:paraId="56E7D411"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56E7D412"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E7D413"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414"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415"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416"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417"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418"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E7D419"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41A"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41B"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D41C"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41D"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6E7D41E"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E7D41F"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420" w14:textId="77777777" w:rsidR="001A63C6" w:rsidRPr="00D20051"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56E7D421" w14:textId="77777777" w:rsidR="001A63C6" w:rsidRPr="00D20051" w:rsidRDefault="001A63C6" w:rsidP="00B73377">
            <w:pPr>
              <w:pStyle w:val="TableText"/>
              <w:widowControl w:val="0"/>
              <w:spacing w:before="40" w:after="40"/>
              <w:rPr>
                <w:rFonts w:ascii="Tahoma" w:hAnsi="Tahoma" w:cs="Tahoma"/>
                <w:sz w:val="13"/>
              </w:rPr>
            </w:pPr>
          </w:p>
        </w:tc>
      </w:tr>
      <w:tr w:rsidR="00BE2E58" w:rsidRPr="00D20051" w14:paraId="56E7D436" w14:textId="77777777" w:rsidTr="00B73377">
        <w:trPr>
          <w:trHeight w:val="145"/>
        </w:trPr>
        <w:tc>
          <w:tcPr>
            <w:tcW w:w="2734" w:type="dxa"/>
            <w:gridSpan w:val="2"/>
            <w:tcBorders>
              <w:bottom w:val="single" w:sz="4" w:space="0" w:color="auto"/>
            </w:tcBorders>
            <w:shd w:val="clear" w:color="auto" w:fill="auto"/>
            <w:vAlign w:val="center"/>
          </w:tcPr>
          <w:p w14:paraId="56E7D423" w14:textId="77777777" w:rsidR="001A63C6" w:rsidRPr="00D20051" w:rsidRDefault="001A63C6" w:rsidP="00B73377">
            <w:pPr>
              <w:pStyle w:val="Heading2"/>
              <w:spacing w:before="40" w:after="40"/>
              <w:ind w:left="0"/>
              <w:rPr>
                <w:rFonts w:ascii="Tahoma" w:hAnsi="Tahoma" w:cs="Tahoma"/>
                <w:b w:val="0"/>
                <w:sz w:val="14"/>
                <w:szCs w:val="14"/>
              </w:rPr>
            </w:pPr>
            <w:bookmarkStart w:id="328" w:name="_Toc336338014"/>
            <w:bookmarkStart w:id="329" w:name="_Toc357601139"/>
            <w:r w:rsidRPr="00D20051">
              <w:rPr>
                <w:rFonts w:ascii="Tahoma" w:hAnsi="Tahoma" w:cs="Tahoma"/>
                <w:b w:val="0"/>
                <w:sz w:val="14"/>
                <w:szCs w:val="14"/>
              </w:rPr>
              <w:t>Task CAL per Microsoft Dynamics AX 2012 R2 (Utente e Dispositivo)</w:t>
            </w:r>
            <w:bookmarkEnd w:id="328"/>
            <w:bookmarkEnd w:id="329"/>
          </w:p>
        </w:tc>
        <w:tc>
          <w:tcPr>
            <w:tcW w:w="450" w:type="dxa"/>
            <w:tcBorders>
              <w:bottom w:val="single" w:sz="4" w:space="0" w:color="auto"/>
            </w:tcBorders>
            <w:shd w:val="clear" w:color="auto" w:fill="auto"/>
            <w:vAlign w:val="center"/>
          </w:tcPr>
          <w:p w14:paraId="56E7D424" w14:textId="77777777" w:rsidR="001A63C6" w:rsidRPr="00D20051" w:rsidRDefault="001E528E" w:rsidP="00B73377">
            <w:pPr>
              <w:pStyle w:val="TableText"/>
              <w:widowControl w:val="0"/>
              <w:spacing w:before="40" w:after="40"/>
              <w:rPr>
                <w:rFonts w:cs="Tahoma"/>
                <w:b/>
                <w:color w:val="0000FF"/>
                <w:sz w:val="13"/>
                <w:szCs w:val="13"/>
                <w:u w:val="single"/>
              </w:rPr>
            </w:pPr>
            <w:hyperlink w:anchor="_67_Microsoft_Dynamics" w:history="1">
              <w:r w:rsidR="00882C85" w:rsidRPr="00D20051">
                <w:rPr>
                  <w:rStyle w:val="Hyperlink"/>
                  <w:rFonts w:cs="Tahoma"/>
                  <w:b/>
                  <w:sz w:val="13"/>
                  <w:szCs w:val="13"/>
                </w:rPr>
                <w:t>6</w:t>
              </w:r>
            </w:hyperlink>
            <w:r w:rsidR="00882C85">
              <w:rPr>
                <w:rStyle w:val="Hyperlink"/>
                <w:rFonts w:cs="Tahoma"/>
                <w:b/>
                <w:sz w:val="13"/>
                <w:szCs w:val="13"/>
              </w:rPr>
              <w:t>8</w:t>
            </w:r>
          </w:p>
        </w:tc>
        <w:tc>
          <w:tcPr>
            <w:tcW w:w="450" w:type="dxa"/>
            <w:tcBorders>
              <w:bottom w:val="single" w:sz="4" w:space="0" w:color="auto"/>
            </w:tcBorders>
            <w:shd w:val="clear" w:color="auto" w:fill="auto"/>
            <w:vAlign w:val="center"/>
          </w:tcPr>
          <w:p w14:paraId="56E7D425"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56E7D426"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E7D427"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428"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429"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42A"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42B"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42C"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E7D42D"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D42E"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42F"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D430"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D431"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6E7D432"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E7D433"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434" w14:textId="77777777" w:rsidR="001A63C6" w:rsidRPr="00D20051"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14:paraId="56E7D435" w14:textId="77777777" w:rsidR="001A63C6" w:rsidRPr="00D20051" w:rsidRDefault="001A63C6" w:rsidP="00B73377">
            <w:pPr>
              <w:pStyle w:val="TableText"/>
              <w:widowControl w:val="0"/>
              <w:spacing w:before="40" w:after="40"/>
              <w:rPr>
                <w:rFonts w:ascii="Tahoma" w:hAnsi="Tahoma" w:cs="Tahoma"/>
                <w:sz w:val="13"/>
              </w:rPr>
            </w:pPr>
          </w:p>
        </w:tc>
      </w:tr>
      <w:tr w:rsidR="00B33D0E" w:rsidRPr="00D20051" w14:paraId="56E7D44A" w14:textId="77777777" w:rsidTr="00B73377">
        <w:trPr>
          <w:trHeight w:val="145"/>
        </w:trPr>
        <w:tc>
          <w:tcPr>
            <w:tcW w:w="2734" w:type="dxa"/>
            <w:gridSpan w:val="2"/>
            <w:tcBorders>
              <w:bottom w:val="single" w:sz="4" w:space="0" w:color="auto"/>
            </w:tcBorders>
            <w:shd w:val="clear" w:color="auto" w:fill="FABF8F"/>
            <w:vAlign w:val="center"/>
          </w:tcPr>
          <w:p w14:paraId="56E7D437" w14:textId="77777777" w:rsidR="001A63C6" w:rsidRPr="00D20051" w:rsidRDefault="001A63C6" w:rsidP="00B73377">
            <w:pPr>
              <w:pStyle w:val="Heading2"/>
              <w:spacing w:before="40" w:after="40"/>
              <w:ind w:left="0"/>
              <w:rPr>
                <w:rFonts w:ascii="Tahoma" w:hAnsi="Tahoma" w:cs="Tahoma"/>
                <w:b w:val="0"/>
                <w:sz w:val="14"/>
                <w:szCs w:val="14"/>
              </w:rPr>
            </w:pPr>
            <w:bookmarkStart w:id="330" w:name="_Toc336338015"/>
            <w:bookmarkStart w:id="331" w:name="_Toc357601140"/>
            <w:r w:rsidRPr="00D20051">
              <w:rPr>
                <w:rFonts w:ascii="Tahoma" w:hAnsi="Tahoma" w:cs="Tahoma"/>
                <w:b w:val="0"/>
                <w:sz w:val="14"/>
                <w:szCs w:val="14"/>
              </w:rPr>
              <w:t>CAL per Microsoft Dynamics CRM 2011 (Utente e Dispositivo)</w:t>
            </w:r>
            <w:bookmarkEnd w:id="330"/>
            <w:bookmarkEnd w:id="331"/>
          </w:p>
        </w:tc>
        <w:tc>
          <w:tcPr>
            <w:tcW w:w="450" w:type="dxa"/>
            <w:tcBorders>
              <w:bottom w:val="single" w:sz="4" w:space="0" w:color="auto"/>
            </w:tcBorders>
            <w:shd w:val="clear" w:color="auto" w:fill="FABF8F"/>
            <w:vAlign w:val="center"/>
          </w:tcPr>
          <w:p w14:paraId="56E7D438" w14:textId="77777777" w:rsidR="001A63C6" w:rsidRPr="00D20051" w:rsidRDefault="001E528E" w:rsidP="00882C85">
            <w:pPr>
              <w:pStyle w:val="TableText"/>
              <w:widowControl w:val="0"/>
              <w:spacing w:before="40" w:after="40"/>
              <w:rPr>
                <w:b/>
                <w:color w:val="0000FF"/>
                <w:sz w:val="13"/>
                <w:szCs w:val="13"/>
                <w:u w:val="single"/>
              </w:rPr>
            </w:pPr>
            <w:hyperlink w:anchor="_68_Microsoft_Dynamics" w:history="1">
              <w:r w:rsidR="002E59B1" w:rsidRPr="00D20051">
                <w:rPr>
                  <w:rStyle w:val="Hyperlink"/>
                  <w:b/>
                  <w:sz w:val="13"/>
                  <w:szCs w:val="13"/>
                </w:rPr>
                <w:t>6</w:t>
              </w:r>
            </w:hyperlink>
            <w:r w:rsidR="00882C85">
              <w:rPr>
                <w:rStyle w:val="Hyperlink"/>
                <w:b/>
                <w:sz w:val="13"/>
                <w:szCs w:val="13"/>
              </w:rPr>
              <w:t>9</w:t>
            </w:r>
          </w:p>
        </w:tc>
        <w:tc>
          <w:tcPr>
            <w:tcW w:w="450" w:type="dxa"/>
            <w:tcBorders>
              <w:bottom w:val="single" w:sz="4" w:space="0" w:color="auto"/>
            </w:tcBorders>
            <w:shd w:val="clear" w:color="auto" w:fill="FABF8F"/>
            <w:vAlign w:val="center"/>
          </w:tcPr>
          <w:p w14:paraId="56E7D439"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56E7D43A"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E7D43B"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43C"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25</w:t>
            </w:r>
          </w:p>
        </w:tc>
        <w:tc>
          <w:tcPr>
            <w:tcW w:w="450" w:type="dxa"/>
            <w:tcBorders>
              <w:bottom w:val="single" w:sz="4" w:space="0" w:color="auto"/>
            </w:tcBorders>
            <w:shd w:val="clear" w:color="auto" w:fill="FABF8F"/>
            <w:vAlign w:val="center"/>
          </w:tcPr>
          <w:p w14:paraId="56E7D43D"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20</w:t>
            </w:r>
          </w:p>
        </w:tc>
        <w:tc>
          <w:tcPr>
            <w:tcW w:w="450" w:type="dxa"/>
            <w:tcBorders>
              <w:bottom w:val="single" w:sz="4" w:space="0" w:color="auto"/>
            </w:tcBorders>
            <w:shd w:val="clear" w:color="auto" w:fill="FABF8F"/>
            <w:vAlign w:val="center"/>
          </w:tcPr>
          <w:p w14:paraId="56E7D43E"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15</w:t>
            </w:r>
          </w:p>
        </w:tc>
        <w:tc>
          <w:tcPr>
            <w:tcW w:w="450" w:type="dxa"/>
            <w:tcBorders>
              <w:bottom w:val="single" w:sz="4" w:space="0" w:color="auto"/>
            </w:tcBorders>
            <w:shd w:val="clear" w:color="auto" w:fill="FABF8F"/>
            <w:vAlign w:val="center"/>
          </w:tcPr>
          <w:p w14:paraId="56E7D43F"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15</w:t>
            </w:r>
          </w:p>
        </w:tc>
        <w:tc>
          <w:tcPr>
            <w:tcW w:w="450" w:type="dxa"/>
            <w:tcBorders>
              <w:bottom w:val="single" w:sz="4" w:space="0" w:color="auto"/>
            </w:tcBorders>
            <w:shd w:val="clear" w:color="auto" w:fill="FABF8F"/>
            <w:vAlign w:val="center"/>
          </w:tcPr>
          <w:p w14:paraId="56E7D440"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10</w:t>
            </w:r>
          </w:p>
        </w:tc>
        <w:tc>
          <w:tcPr>
            <w:tcW w:w="360" w:type="dxa"/>
            <w:tcBorders>
              <w:bottom w:val="single" w:sz="4" w:space="0" w:color="auto"/>
              <w:right w:val="single" w:sz="18" w:space="0" w:color="auto"/>
            </w:tcBorders>
            <w:shd w:val="clear" w:color="auto" w:fill="FABF8F"/>
            <w:vAlign w:val="center"/>
          </w:tcPr>
          <w:p w14:paraId="56E7D441"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56E7D442"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443"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56E7D444"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14:paraId="56E7D445"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56E7D446"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E7D447"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P</w:t>
            </w:r>
          </w:p>
        </w:tc>
        <w:tc>
          <w:tcPr>
            <w:tcW w:w="450" w:type="dxa"/>
            <w:tcBorders>
              <w:bottom w:val="single" w:sz="4" w:space="0" w:color="auto"/>
            </w:tcBorders>
            <w:shd w:val="clear" w:color="auto" w:fill="FABF8F"/>
            <w:vAlign w:val="center"/>
          </w:tcPr>
          <w:p w14:paraId="56E7D448"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 ST</w:t>
            </w:r>
          </w:p>
        </w:tc>
        <w:tc>
          <w:tcPr>
            <w:tcW w:w="540" w:type="dxa"/>
            <w:tcBorders>
              <w:bottom w:val="single" w:sz="4" w:space="0" w:color="auto"/>
            </w:tcBorders>
            <w:shd w:val="clear" w:color="auto" w:fill="FABF8F"/>
            <w:vAlign w:val="center"/>
          </w:tcPr>
          <w:p w14:paraId="56E7D449"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OL/OV</w:t>
            </w:r>
          </w:p>
        </w:tc>
      </w:tr>
      <w:tr w:rsidR="00BE2E58" w:rsidRPr="00D20051" w14:paraId="56E7D45E" w14:textId="77777777" w:rsidTr="00B73377">
        <w:trPr>
          <w:trHeight w:val="145"/>
        </w:trPr>
        <w:tc>
          <w:tcPr>
            <w:tcW w:w="2734" w:type="dxa"/>
            <w:gridSpan w:val="2"/>
            <w:tcBorders>
              <w:bottom w:val="single" w:sz="4" w:space="0" w:color="auto"/>
            </w:tcBorders>
            <w:shd w:val="clear" w:color="auto" w:fill="auto"/>
            <w:vAlign w:val="center"/>
          </w:tcPr>
          <w:p w14:paraId="56E7D44B" w14:textId="77777777" w:rsidR="001A63C6" w:rsidRPr="00D20051" w:rsidRDefault="001A63C6" w:rsidP="00B73377">
            <w:pPr>
              <w:pStyle w:val="Heading2"/>
              <w:spacing w:before="40" w:after="40"/>
              <w:ind w:left="0"/>
              <w:rPr>
                <w:rFonts w:ascii="Tahoma" w:hAnsi="Tahoma" w:cs="Tahoma"/>
                <w:b w:val="0"/>
                <w:sz w:val="14"/>
                <w:szCs w:val="14"/>
              </w:rPr>
            </w:pPr>
            <w:bookmarkStart w:id="332" w:name="_Toc336338016"/>
            <w:bookmarkStart w:id="333" w:name="_Toc357601141"/>
            <w:r w:rsidRPr="00D20051">
              <w:rPr>
                <w:rFonts w:ascii="Tahoma" w:hAnsi="Tahoma" w:cs="Tahoma"/>
                <w:b w:val="0"/>
                <w:sz w:val="14"/>
                <w:szCs w:val="14"/>
              </w:rPr>
              <w:t>CAL per Employee Self Service di Microsoft Dynamics CRM 2011 (Utente e Dispositivo)</w:t>
            </w:r>
            <w:bookmarkEnd w:id="332"/>
            <w:bookmarkEnd w:id="333"/>
          </w:p>
        </w:tc>
        <w:tc>
          <w:tcPr>
            <w:tcW w:w="450" w:type="dxa"/>
            <w:tcBorders>
              <w:bottom w:val="single" w:sz="4" w:space="0" w:color="auto"/>
            </w:tcBorders>
            <w:shd w:val="clear" w:color="auto" w:fill="auto"/>
            <w:vAlign w:val="center"/>
          </w:tcPr>
          <w:p w14:paraId="56E7D44C" w14:textId="77777777" w:rsidR="001A63C6" w:rsidRPr="00D20051" w:rsidRDefault="001E528E" w:rsidP="00B73377">
            <w:pPr>
              <w:pStyle w:val="TableText"/>
              <w:widowControl w:val="0"/>
              <w:spacing w:before="40" w:after="40"/>
              <w:rPr>
                <w:b/>
                <w:color w:val="0000FF"/>
                <w:sz w:val="13"/>
                <w:szCs w:val="13"/>
                <w:u w:val="single"/>
              </w:rPr>
            </w:pPr>
            <w:hyperlink w:anchor="_68_Microsoft_Dynamics" w:history="1">
              <w:r w:rsidR="00882C85" w:rsidRPr="00D20051">
                <w:rPr>
                  <w:rStyle w:val="Hyperlink"/>
                  <w:b/>
                  <w:sz w:val="13"/>
                  <w:szCs w:val="13"/>
                </w:rPr>
                <w:t>6</w:t>
              </w:r>
            </w:hyperlink>
            <w:r w:rsidR="00882C85">
              <w:rPr>
                <w:rStyle w:val="Hyperlink"/>
                <w:b/>
                <w:sz w:val="13"/>
                <w:szCs w:val="13"/>
              </w:rPr>
              <w:t>9</w:t>
            </w:r>
          </w:p>
        </w:tc>
        <w:tc>
          <w:tcPr>
            <w:tcW w:w="450" w:type="dxa"/>
            <w:tcBorders>
              <w:bottom w:val="single" w:sz="4" w:space="0" w:color="auto"/>
            </w:tcBorders>
            <w:shd w:val="clear" w:color="auto" w:fill="auto"/>
            <w:vAlign w:val="center"/>
          </w:tcPr>
          <w:p w14:paraId="56E7D44D"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14:paraId="56E7D44E"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E7D44F"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450"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3</w:t>
            </w:r>
          </w:p>
        </w:tc>
        <w:tc>
          <w:tcPr>
            <w:tcW w:w="450" w:type="dxa"/>
            <w:tcBorders>
              <w:bottom w:val="single" w:sz="4" w:space="0" w:color="auto"/>
            </w:tcBorders>
            <w:shd w:val="clear" w:color="auto" w:fill="auto"/>
            <w:vAlign w:val="center"/>
          </w:tcPr>
          <w:p w14:paraId="56E7D451"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tcBorders>
            <w:shd w:val="clear" w:color="auto" w:fill="auto"/>
            <w:vAlign w:val="center"/>
          </w:tcPr>
          <w:p w14:paraId="56E7D452"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tcBorders>
            <w:shd w:val="clear" w:color="auto" w:fill="auto"/>
            <w:vAlign w:val="center"/>
          </w:tcPr>
          <w:p w14:paraId="56E7D453"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tcBorders>
            <w:shd w:val="clear" w:color="auto" w:fill="auto"/>
            <w:vAlign w:val="center"/>
          </w:tcPr>
          <w:p w14:paraId="56E7D454"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56E7D455"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6E7D456"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457"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6E7D458"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6E7D459"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6E7D45A"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E7D45B"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P</w:t>
            </w:r>
          </w:p>
        </w:tc>
        <w:tc>
          <w:tcPr>
            <w:tcW w:w="450" w:type="dxa"/>
            <w:tcBorders>
              <w:bottom w:val="single" w:sz="4" w:space="0" w:color="auto"/>
            </w:tcBorders>
            <w:shd w:val="clear" w:color="auto" w:fill="auto"/>
            <w:vAlign w:val="center"/>
          </w:tcPr>
          <w:p w14:paraId="56E7D45C"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 ST</w:t>
            </w:r>
          </w:p>
        </w:tc>
        <w:tc>
          <w:tcPr>
            <w:tcW w:w="540" w:type="dxa"/>
            <w:tcBorders>
              <w:bottom w:val="single" w:sz="4" w:space="0" w:color="auto"/>
            </w:tcBorders>
            <w:shd w:val="clear" w:color="auto" w:fill="auto"/>
            <w:vAlign w:val="center"/>
          </w:tcPr>
          <w:p w14:paraId="56E7D45D"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OL/OV</w:t>
            </w:r>
          </w:p>
        </w:tc>
      </w:tr>
      <w:tr w:rsidR="00B33D0E" w:rsidRPr="00D20051" w14:paraId="56E7D472" w14:textId="77777777" w:rsidTr="00B73377">
        <w:trPr>
          <w:trHeight w:val="145"/>
        </w:trPr>
        <w:tc>
          <w:tcPr>
            <w:tcW w:w="2734" w:type="dxa"/>
            <w:gridSpan w:val="2"/>
            <w:tcBorders>
              <w:bottom w:val="single" w:sz="4" w:space="0" w:color="auto"/>
            </w:tcBorders>
            <w:shd w:val="clear" w:color="auto" w:fill="FABF8F"/>
            <w:vAlign w:val="center"/>
          </w:tcPr>
          <w:p w14:paraId="56E7D45F" w14:textId="77777777" w:rsidR="001A63C6" w:rsidRPr="00D20051" w:rsidRDefault="001A63C6" w:rsidP="008B7849">
            <w:pPr>
              <w:pStyle w:val="Heading2"/>
              <w:spacing w:before="40" w:after="40"/>
              <w:ind w:left="0"/>
              <w:rPr>
                <w:rFonts w:ascii="Tahoma" w:hAnsi="Tahoma" w:cs="Tahoma"/>
                <w:b w:val="0"/>
                <w:sz w:val="14"/>
                <w:szCs w:val="14"/>
              </w:rPr>
            </w:pPr>
            <w:bookmarkStart w:id="334" w:name="_Toc336338017"/>
            <w:bookmarkStart w:id="335" w:name="_Toc357601142"/>
            <w:r w:rsidRPr="00D20051">
              <w:rPr>
                <w:rFonts w:ascii="Tahoma" w:hAnsi="Tahoma" w:cs="Tahoma"/>
                <w:b w:val="0"/>
                <w:sz w:val="14"/>
                <w:szCs w:val="14"/>
              </w:rPr>
              <w:t>Microsoft Dynamics CRM 2011 External</w:t>
            </w:r>
            <w:r w:rsidR="008B7849" w:rsidRPr="00D20051">
              <w:rPr>
                <w:rFonts w:ascii="Tahoma" w:hAnsi="Tahoma" w:cs="Tahoma"/>
                <w:b w:val="0"/>
                <w:sz w:val="14"/>
                <w:szCs w:val="14"/>
              </w:rPr>
              <w:t> </w:t>
            </w:r>
            <w:r w:rsidRPr="00D20051">
              <w:rPr>
                <w:rFonts w:ascii="Tahoma" w:hAnsi="Tahoma" w:cs="Tahoma"/>
                <w:b w:val="0"/>
                <w:sz w:val="14"/>
                <w:szCs w:val="14"/>
              </w:rPr>
              <w:t>Connector</w:t>
            </w:r>
            <w:bookmarkEnd w:id="334"/>
            <w:bookmarkEnd w:id="335"/>
          </w:p>
        </w:tc>
        <w:tc>
          <w:tcPr>
            <w:tcW w:w="450" w:type="dxa"/>
            <w:tcBorders>
              <w:bottom w:val="single" w:sz="4" w:space="0" w:color="auto"/>
            </w:tcBorders>
            <w:shd w:val="clear" w:color="auto" w:fill="FABF8F"/>
            <w:vAlign w:val="center"/>
          </w:tcPr>
          <w:p w14:paraId="56E7D460" w14:textId="77777777" w:rsidR="001A63C6" w:rsidRPr="00D20051" w:rsidRDefault="001E528E" w:rsidP="00B73377">
            <w:pPr>
              <w:pStyle w:val="TableText"/>
              <w:widowControl w:val="0"/>
              <w:spacing w:before="40" w:after="40"/>
              <w:rPr>
                <w:b/>
                <w:color w:val="0000FF"/>
                <w:sz w:val="13"/>
                <w:szCs w:val="13"/>
                <w:u w:val="single"/>
              </w:rPr>
            </w:pPr>
            <w:hyperlink w:anchor="_68_Microsoft_Dynamics" w:history="1">
              <w:r w:rsidR="00882C85" w:rsidRPr="00D20051">
                <w:rPr>
                  <w:rStyle w:val="Hyperlink"/>
                  <w:b/>
                  <w:sz w:val="13"/>
                  <w:szCs w:val="13"/>
                </w:rPr>
                <w:t>6</w:t>
              </w:r>
            </w:hyperlink>
            <w:r w:rsidR="00882C85">
              <w:rPr>
                <w:rStyle w:val="Hyperlink"/>
                <w:b/>
                <w:sz w:val="13"/>
                <w:szCs w:val="13"/>
              </w:rPr>
              <w:t>9</w:t>
            </w:r>
          </w:p>
        </w:tc>
        <w:tc>
          <w:tcPr>
            <w:tcW w:w="450" w:type="dxa"/>
            <w:tcBorders>
              <w:bottom w:val="single" w:sz="4" w:space="0" w:color="auto"/>
            </w:tcBorders>
            <w:shd w:val="clear" w:color="auto" w:fill="FABF8F"/>
            <w:vAlign w:val="center"/>
          </w:tcPr>
          <w:p w14:paraId="56E7D461"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56E7D462"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E7D463"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464"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125</w:t>
            </w:r>
          </w:p>
        </w:tc>
        <w:tc>
          <w:tcPr>
            <w:tcW w:w="450" w:type="dxa"/>
            <w:tcBorders>
              <w:bottom w:val="single" w:sz="4" w:space="0" w:color="auto"/>
            </w:tcBorders>
            <w:shd w:val="clear" w:color="auto" w:fill="FABF8F"/>
            <w:vAlign w:val="center"/>
          </w:tcPr>
          <w:p w14:paraId="56E7D465"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100</w:t>
            </w:r>
          </w:p>
        </w:tc>
        <w:tc>
          <w:tcPr>
            <w:tcW w:w="450" w:type="dxa"/>
            <w:tcBorders>
              <w:bottom w:val="single" w:sz="4" w:space="0" w:color="auto"/>
            </w:tcBorders>
            <w:shd w:val="clear" w:color="auto" w:fill="FABF8F"/>
            <w:vAlign w:val="center"/>
          </w:tcPr>
          <w:p w14:paraId="56E7D466"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75</w:t>
            </w:r>
          </w:p>
        </w:tc>
        <w:tc>
          <w:tcPr>
            <w:tcW w:w="450" w:type="dxa"/>
            <w:tcBorders>
              <w:bottom w:val="single" w:sz="4" w:space="0" w:color="auto"/>
            </w:tcBorders>
            <w:shd w:val="clear" w:color="auto" w:fill="FABF8F"/>
            <w:vAlign w:val="center"/>
          </w:tcPr>
          <w:p w14:paraId="56E7D467"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75</w:t>
            </w:r>
          </w:p>
        </w:tc>
        <w:tc>
          <w:tcPr>
            <w:tcW w:w="450" w:type="dxa"/>
            <w:tcBorders>
              <w:bottom w:val="single" w:sz="4" w:space="0" w:color="auto"/>
            </w:tcBorders>
            <w:shd w:val="clear" w:color="auto" w:fill="FABF8F"/>
            <w:vAlign w:val="center"/>
          </w:tcPr>
          <w:p w14:paraId="56E7D468"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56E7D469"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56E7D46A"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46B"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56E7D46C"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56E7D46D"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6E7D46E"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E7D46F"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P</w:t>
            </w:r>
          </w:p>
        </w:tc>
        <w:tc>
          <w:tcPr>
            <w:tcW w:w="450" w:type="dxa"/>
            <w:tcBorders>
              <w:bottom w:val="single" w:sz="4" w:space="0" w:color="auto"/>
            </w:tcBorders>
            <w:shd w:val="clear" w:color="auto" w:fill="FABF8F"/>
            <w:vAlign w:val="center"/>
          </w:tcPr>
          <w:p w14:paraId="56E7D470"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540" w:type="dxa"/>
            <w:tcBorders>
              <w:bottom w:val="single" w:sz="4" w:space="0" w:color="auto"/>
            </w:tcBorders>
            <w:shd w:val="clear" w:color="auto" w:fill="FABF8F"/>
            <w:vAlign w:val="center"/>
          </w:tcPr>
          <w:p w14:paraId="56E7D471"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OL/OV</w:t>
            </w:r>
          </w:p>
        </w:tc>
      </w:tr>
      <w:tr w:rsidR="00B33D0E" w:rsidRPr="00D20051" w14:paraId="56E7D486" w14:textId="77777777" w:rsidTr="00B73377">
        <w:trPr>
          <w:trHeight w:val="145"/>
        </w:trPr>
        <w:tc>
          <w:tcPr>
            <w:tcW w:w="2734" w:type="dxa"/>
            <w:gridSpan w:val="2"/>
            <w:tcBorders>
              <w:bottom w:val="single" w:sz="4" w:space="0" w:color="auto"/>
            </w:tcBorders>
            <w:shd w:val="clear" w:color="auto" w:fill="auto"/>
            <w:vAlign w:val="center"/>
          </w:tcPr>
          <w:p w14:paraId="56E7D473" w14:textId="77777777" w:rsidR="001A63C6" w:rsidRPr="00D20051" w:rsidRDefault="001A63C6" w:rsidP="00B73377">
            <w:pPr>
              <w:pStyle w:val="Heading2"/>
              <w:spacing w:before="40" w:after="40"/>
              <w:ind w:left="0"/>
              <w:rPr>
                <w:rFonts w:ascii="Tahoma" w:hAnsi="Tahoma" w:cs="Tahoma"/>
                <w:b w:val="0"/>
                <w:sz w:val="14"/>
                <w:szCs w:val="14"/>
              </w:rPr>
            </w:pPr>
            <w:bookmarkStart w:id="336" w:name="_Toc336338018"/>
            <w:bookmarkStart w:id="337" w:name="_Toc357601143"/>
            <w:r w:rsidRPr="00D20051">
              <w:rPr>
                <w:rFonts w:ascii="Tahoma" w:hAnsi="Tahoma" w:cs="Tahoma"/>
                <w:b w:val="0"/>
                <w:sz w:val="14"/>
                <w:szCs w:val="14"/>
              </w:rPr>
              <w:t>CAL Aggiuntiva per l</w:t>
            </w:r>
            <w:r w:rsidR="00550028" w:rsidRPr="00D20051">
              <w:rPr>
                <w:rFonts w:ascii="Tahoma" w:hAnsi="Tahoma" w:cs="Tahoma"/>
                <w:b w:val="0"/>
                <w:sz w:val="14"/>
                <w:szCs w:val="14"/>
              </w:rPr>
              <w:t>’</w:t>
            </w:r>
            <w:r w:rsidRPr="00D20051">
              <w:rPr>
                <w:rFonts w:ascii="Tahoma" w:hAnsi="Tahoma" w:cs="Tahoma"/>
                <w:b w:val="0"/>
                <w:sz w:val="14"/>
                <w:szCs w:val="14"/>
              </w:rPr>
              <w:t>Utilizzo Completo di Microsoft Dynamics CRM 2011 (Utente e Dispositivo)</w:t>
            </w:r>
            <w:bookmarkEnd w:id="336"/>
            <w:bookmarkEnd w:id="337"/>
          </w:p>
        </w:tc>
        <w:tc>
          <w:tcPr>
            <w:tcW w:w="450" w:type="dxa"/>
            <w:tcBorders>
              <w:bottom w:val="single" w:sz="4" w:space="0" w:color="auto"/>
            </w:tcBorders>
            <w:shd w:val="clear" w:color="auto" w:fill="auto"/>
            <w:vAlign w:val="center"/>
          </w:tcPr>
          <w:p w14:paraId="56E7D474" w14:textId="77777777" w:rsidR="001A63C6" w:rsidRPr="00D20051" w:rsidRDefault="001E528E" w:rsidP="00B73377">
            <w:pPr>
              <w:pStyle w:val="TableText"/>
              <w:widowControl w:val="0"/>
              <w:spacing w:before="40" w:after="40"/>
              <w:rPr>
                <w:b/>
                <w:color w:val="0000FF"/>
                <w:sz w:val="13"/>
                <w:szCs w:val="13"/>
                <w:u w:val="single"/>
              </w:rPr>
            </w:pPr>
            <w:hyperlink w:anchor="_68_Microsoft_Dynamics" w:history="1">
              <w:r w:rsidR="00882C85" w:rsidRPr="00D20051">
                <w:rPr>
                  <w:rStyle w:val="Hyperlink"/>
                  <w:b/>
                  <w:sz w:val="13"/>
                  <w:szCs w:val="13"/>
                </w:rPr>
                <w:t>6</w:t>
              </w:r>
            </w:hyperlink>
            <w:r w:rsidR="00882C85">
              <w:rPr>
                <w:rStyle w:val="Hyperlink"/>
                <w:b/>
                <w:sz w:val="13"/>
                <w:szCs w:val="13"/>
              </w:rPr>
              <w:t>9</w:t>
            </w:r>
          </w:p>
        </w:tc>
        <w:tc>
          <w:tcPr>
            <w:tcW w:w="450" w:type="dxa"/>
            <w:tcBorders>
              <w:bottom w:val="single" w:sz="4" w:space="0" w:color="auto"/>
            </w:tcBorders>
            <w:shd w:val="clear" w:color="auto" w:fill="auto"/>
            <w:vAlign w:val="center"/>
          </w:tcPr>
          <w:p w14:paraId="56E7D475"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14:paraId="56E7D476"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E7D477"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478"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13</w:t>
            </w:r>
          </w:p>
        </w:tc>
        <w:tc>
          <w:tcPr>
            <w:tcW w:w="450" w:type="dxa"/>
            <w:tcBorders>
              <w:bottom w:val="single" w:sz="4" w:space="0" w:color="auto"/>
            </w:tcBorders>
            <w:shd w:val="clear" w:color="auto" w:fill="auto"/>
            <w:vAlign w:val="center"/>
          </w:tcPr>
          <w:p w14:paraId="56E7D479"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10</w:t>
            </w:r>
          </w:p>
        </w:tc>
        <w:tc>
          <w:tcPr>
            <w:tcW w:w="450" w:type="dxa"/>
            <w:tcBorders>
              <w:bottom w:val="single" w:sz="4" w:space="0" w:color="auto"/>
            </w:tcBorders>
            <w:shd w:val="clear" w:color="auto" w:fill="auto"/>
            <w:vAlign w:val="center"/>
          </w:tcPr>
          <w:p w14:paraId="56E7D47A"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8</w:t>
            </w:r>
          </w:p>
        </w:tc>
        <w:tc>
          <w:tcPr>
            <w:tcW w:w="450" w:type="dxa"/>
            <w:tcBorders>
              <w:bottom w:val="single" w:sz="4" w:space="0" w:color="auto"/>
            </w:tcBorders>
            <w:shd w:val="clear" w:color="auto" w:fill="auto"/>
            <w:vAlign w:val="center"/>
          </w:tcPr>
          <w:p w14:paraId="56E7D47B"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8</w:t>
            </w:r>
          </w:p>
        </w:tc>
        <w:tc>
          <w:tcPr>
            <w:tcW w:w="450" w:type="dxa"/>
            <w:tcBorders>
              <w:bottom w:val="single" w:sz="4" w:space="0" w:color="auto"/>
            </w:tcBorders>
            <w:shd w:val="clear" w:color="auto" w:fill="auto"/>
            <w:vAlign w:val="center"/>
          </w:tcPr>
          <w:p w14:paraId="56E7D47C"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5</w:t>
            </w:r>
          </w:p>
        </w:tc>
        <w:tc>
          <w:tcPr>
            <w:tcW w:w="360" w:type="dxa"/>
            <w:tcBorders>
              <w:bottom w:val="single" w:sz="4" w:space="0" w:color="auto"/>
              <w:right w:val="single" w:sz="18" w:space="0" w:color="auto"/>
            </w:tcBorders>
            <w:shd w:val="clear" w:color="auto" w:fill="auto"/>
            <w:vAlign w:val="center"/>
          </w:tcPr>
          <w:p w14:paraId="56E7D47D"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3</w:t>
            </w:r>
          </w:p>
        </w:tc>
        <w:tc>
          <w:tcPr>
            <w:tcW w:w="450" w:type="dxa"/>
            <w:tcBorders>
              <w:left w:val="single" w:sz="18" w:space="0" w:color="auto"/>
              <w:bottom w:val="single" w:sz="4" w:space="0" w:color="auto"/>
            </w:tcBorders>
            <w:shd w:val="clear" w:color="auto" w:fill="auto"/>
            <w:vAlign w:val="center"/>
          </w:tcPr>
          <w:p w14:paraId="56E7D47E"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47F"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56E7D480"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56E7D481"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56E7D482"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E7D483"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P</w:t>
            </w:r>
          </w:p>
        </w:tc>
        <w:tc>
          <w:tcPr>
            <w:tcW w:w="450" w:type="dxa"/>
            <w:tcBorders>
              <w:bottom w:val="single" w:sz="4" w:space="0" w:color="auto"/>
            </w:tcBorders>
            <w:shd w:val="clear" w:color="auto" w:fill="auto"/>
            <w:vAlign w:val="center"/>
          </w:tcPr>
          <w:p w14:paraId="56E7D484"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 ST</w:t>
            </w:r>
          </w:p>
        </w:tc>
        <w:tc>
          <w:tcPr>
            <w:tcW w:w="540" w:type="dxa"/>
            <w:tcBorders>
              <w:bottom w:val="single" w:sz="4" w:space="0" w:color="auto"/>
            </w:tcBorders>
            <w:shd w:val="clear" w:color="auto" w:fill="auto"/>
            <w:vAlign w:val="center"/>
          </w:tcPr>
          <w:p w14:paraId="56E7D485"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OL/OV</w:t>
            </w:r>
          </w:p>
        </w:tc>
      </w:tr>
      <w:tr w:rsidR="001A63C6" w:rsidRPr="00D20051" w14:paraId="56E7D49A" w14:textId="77777777" w:rsidTr="00B73377">
        <w:trPr>
          <w:trHeight w:val="145"/>
        </w:trPr>
        <w:tc>
          <w:tcPr>
            <w:tcW w:w="2734" w:type="dxa"/>
            <w:gridSpan w:val="2"/>
            <w:tcBorders>
              <w:bottom w:val="single" w:sz="4" w:space="0" w:color="auto"/>
            </w:tcBorders>
            <w:shd w:val="clear" w:color="auto" w:fill="FABF8F"/>
            <w:vAlign w:val="center"/>
          </w:tcPr>
          <w:p w14:paraId="56E7D487" w14:textId="77777777" w:rsidR="001A63C6" w:rsidRPr="00D20051" w:rsidRDefault="001A63C6" w:rsidP="00B73377">
            <w:pPr>
              <w:pStyle w:val="Heading2"/>
              <w:spacing w:before="40" w:after="40"/>
              <w:ind w:left="0"/>
              <w:rPr>
                <w:rFonts w:ascii="Tahoma" w:hAnsi="Tahoma" w:cs="Tahoma"/>
                <w:b w:val="0"/>
                <w:sz w:val="14"/>
                <w:szCs w:val="14"/>
              </w:rPr>
            </w:pPr>
            <w:bookmarkStart w:id="338" w:name="_Toc336338019"/>
            <w:bookmarkStart w:id="339" w:name="_Toc357601144"/>
            <w:r w:rsidRPr="00D20051">
              <w:rPr>
                <w:rFonts w:ascii="Tahoma" w:hAnsi="Tahoma" w:cs="Tahoma"/>
                <w:b w:val="0"/>
                <w:sz w:val="14"/>
                <w:szCs w:val="14"/>
              </w:rPr>
              <w:t>CAL per l</w:t>
            </w:r>
            <w:r w:rsidR="00550028" w:rsidRPr="00D20051">
              <w:rPr>
                <w:rFonts w:ascii="Tahoma" w:hAnsi="Tahoma" w:cs="Tahoma"/>
                <w:b w:val="0"/>
                <w:sz w:val="14"/>
                <w:szCs w:val="14"/>
              </w:rPr>
              <w:t>’</w:t>
            </w:r>
            <w:r w:rsidRPr="00D20051">
              <w:rPr>
                <w:rFonts w:ascii="Tahoma" w:hAnsi="Tahoma" w:cs="Tahoma"/>
                <w:b w:val="0"/>
                <w:sz w:val="14"/>
                <w:szCs w:val="14"/>
              </w:rPr>
              <w:t>Utilizzo Limitato di Microsoft Dynamics CRM 2011 (Utenti e Dispositivo)</w:t>
            </w:r>
            <w:bookmarkEnd w:id="338"/>
            <w:bookmarkEnd w:id="339"/>
          </w:p>
        </w:tc>
        <w:tc>
          <w:tcPr>
            <w:tcW w:w="450" w:type="dxa"/>
            <w:tcBorders>
              <w:bottom w:val="single" w:sz="4" w:space="0" w:color="auto"/>
            </w:tcBorders>
            <w:shd w:val="clear" w:color="auto" w:fill="FABF8F"/>
            <w:vAlign w:val="center"/>
          </w:tcPr>
          <w:p w14:paraId="56E7D488" w14:textId="77777777" w:rsidR="001A63C6" w:rsidRPr="00D20051" w:rsidRDefault="001E528E" w:rsidP="00B73377">
            <w:pPr>
              <w:pStyle w:val="TableText"/>
              <w:widowControl w:val="0"/>
              <w:spacing w:before="40" w:after="40"/>
              <w:rPr>
                <w:b/>
                <w:color w:val="0000FF"/>
                <w:sz w:val="13"/>
                <w:szCs w:val="13"/>
                <w:u w:val="single"/>
              </w:rPr>
            </w:pPr>
            <w:hyperlink w:anchor="_68_Microsoft_Dynamics" w:history="1">
              <w:r w:rsidR="00882C85" w:rsidRPr="00D20051">
                <w:rPr>
                  <w:rStyle w:val="Hyperlink"/>
                  <w:b/>
                  <w:sz w:val="13"/>
                  <w:szCs w:val="13"/>
                </w:rPr>
                <w:t>6</w:t>
              </w:r>
            </w:hyperlink>
            <w:r w:rsidR="00882C85">
              <w:rPr>
                <w:rStyle w:val="Hyperlink"/>
                <w:b/>
                <w:sz w:val="13"/>
                <w:szCs w:val="13"/>
              </w:rPr>
              <w:t>9</w:t>
            </w:r>
          </w:p>
        </w:tc>
        <w:tc>
          <w:tcPr>
            <w:tcW w:w="450" w:type="dxa"/>
            <w:tcBorders>
              <w:bottom w:val="single" w:sz="4" w:space="0" w:color="auto"/>
            </w:tcBorders>
            <w:shd w:val="clear" w:color="auto" w:fill="FABF8F"/>
            <w:vAlign w:val="center"/>
          </w:tcPr>
          <w:p w14:paraId="56E7D489"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56E7D48A"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E7D48B"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48C"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3</w:t>
            </w:r>
          </w:p>
        </w:tc>
        <w:tc>
          <w:tcPr>
            <w:tcW w:w="450" w:type="dxa"/>
            <w:tcBorders>
              <w:bottom w:val="single" w:sz="4" w:space="0" w:color="auto"/>
            </w:tcBorders>
            <w:shd w:val="clear" w:color="auto" w:fill="FABF8F"/>
            <w:vAlign w:val="center"/>
          </w:tcPr>
          <w:p w14:paraId="56E7D48D"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tcBorders>
            <w:shd w:val="clear" w:color="auto" w:fill="FABF8F"/>
            <w:vAlign w:val="center"/>
          </w:tcPr>
          <w:p w14:paraId="56E7D48E"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tcBorders>
            <w:shd w:val="clear" w:color="auto" w:fill="FABF8F"/>
            <w:vAlign w:val="center"/>
          </w:tcPr>
          <w:p w14:paraId="56E7D48F"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tcBorders>
            <w:shd w:val="clear" w:color="auto" w:fill="FABF8F"/>
            <w:vAlign w:val="center"/>
          </w:tcPr>
          <w:p w14:paraId="56E7D490"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56E7D491"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6E7D492"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493"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56E7D494"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6E7D495"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6E7D496"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E7D497"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P</w:t>
            </w:r>
          </w:p>
        </w:tc>
        <w:tc>
          <w:tcPr>
            <w:tcW w:w="450" w:type="dxa"/>
            <w:tcBorders>
              <w:bottom w:val="single" w:sz="4" w:space="0" w:color="auto"/>
            </w:tcBorders>
            <w:shd w:val="clear" w:color="auto" w:fill="FABF8F"/>
            <w:vAlign w:val="center"/>
          </w:tcPr>
          <w:p w14:paraId="56E7D498"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 ST</w:t>
            </w:r>
          </w:p>
        </w:tc>
        <w:tc>
          <w:tcPr>
            <w:tcW w:w="540" w:type="dxa"/>
            <w:tcBorders>
              <w:bottom w:val="single" w:sz="4" w:space="0" w:color="auto"/>
            </w:tcBorders>
            <w:shd w:val="clear" w:color="auto" w:fill="FABF8F"/>
            <w:vAlign w:val="center"/>
          </w:tcPr>
          <w:p w14:paraId="56E7D499"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OL/OV</w:t>
            </w:r>
          </w:p>
        </w:tc>
      </w:tr>
      <w:tr w:rsidR="00B33D0E" w:rsidRPr="00D20051" w14:paraId="56E7D4AE" w14:textId="77777777" w:rsidTr="00B73377">
        <w:trPr>
          <w:trHeight w:val="145"/>
        </w:trPr>
        <w:tc>
          <w:tcPr>
            <w:tcW w:w="2734" w:type="dxa"/>
            <w:gridSpan w:val="2"/>
            <w:tcBorders>
              <w:bottom w:val="single" w:sz="4" w:space="0" w:color="auto"/>
            </w:tcBorders>
            <w:shd w:val="clear" w:color="auto" w:fill="auto"/>
            <w:vAlign w:val="center"/>
          </w:tcPr>
          <w:p w14:paraId="56E7D49B" w14:textId="77777777" w:rsidR="001A63C6" w:rsidRPr="00D20051" w:rsidRDefault="001A63C6" w:rsidP="00B73377">
            <w:pPr>
              <w:pStyle w:val="Heading2"/>
              <w:spacing w:before="40" w:after="40"/>
              <w:ind w:left="0"/>
              <w:rPr>
                <w:rFonts w:ascii="Tahoma" w:hAnsi="Tahoma" w:cs="Tahoma"/>
                <w:b w:val="0"/>
                <w:sz w:val="14"/>
                <w:szCs w:val="14"/>
              </w:rPr>
            </w:pPr>
            <w:bookmarkStart w:id="340" w:name="_Toc336338020"/>
            <w:bookmarkStart w:id="341" w:name="_Toc357601145"/>
            <w:r w:rsidRPr="00D20051">
              <w:rPr>
                <w:rFonts w:ascii="Tahoma" w:hAnsi="Tahoma" w:cs="Tahoma"/>
                <w:b w:val="0"/>
                <w:sz w:val="14"/>
                <w:szCs w:val="14"/>
              </w:rPr>
              <w:t>CAL Aggiuntiva per l</w:t>
            </w:r>
            <w:r w:rsidR="00550028" w:rsidRPr="00D20051">
              <w:rPr>
                <w:rFonts w:ascii="Tahoma" w:hAnsi="Tahoma" w:cs="Tahoma"/>
                <w:b w:val="0"/>
                <w:sz w:val="14"/>
                <w:szCs w:val="14"/>
              </w:rPr>
              <w:t>’</w:t>
            </w:r>
            <w:r w:rsidRPr="00D20051">
              <w:rPr>
                <w:rFonts w:ascii="Tahoma" w:hAnsi="Tahoma" w:cs="Tahoma"/>
                <w:b w:val="0"/>
                <w:sz w:val="14"/>
                <w:szCs w:val="14"/>
              </w:rPr>
              <w:t>Utilizzo Limitato di Microsoft Dynamics CRM 2011 (Utente e</w:t>
            </w:r>
            <w:r w:rsidR="008B7849" w:rsidRPr="00D20051">
              <w:rPr>
                <w:rFonts w:ascii="Tahoma" w:hAnsi="Tahoma" w:cs="Tahoma"/>
                <w:b w:val="0"/>
                <w:sz w:val="14"/>
                <w:szCs w:val="14"/>
              </w:rPr>
              <w:t> </w:t>
            </w:r>
            <w:r w:rsidRPr="00D20051">
              <w:rPr>
                <w:rFonts w:ascii="Tahoma" w:hAnsi="Tahoma" w:cs="Tahoma"/>
                <w:b w:val="0"/>
                <w:sz w:val="14"/>
                <w:szCs w:val="14"/>
              </w:rPr>
              <w:t>Dispositivo)</w:t>
            </w:r>
            <w:bookmarkEnd w:id="340"/>
            <w:bookmarkEnd w:id="341"/>
          </w:p>
        </w:tc>
        <w:tc>
          <w:tcPr>
            <w:tcW w:w="450" w:type="dxa"/>
            <w:tcBorders>
              <w:bottom w:val="single" w:sz="4" w:space="0" w:color="auto"/>
            </w:tcBorders>
            <w:shd w:val="clear" w:color="auto" w:fill="auto"/>
            <w:vAlign w:val="center"/>
          </w:tcPr>
          <w:p w14:paraId="56E7D49C" w14:textId="77777777" w:rsidR="001A63C6" w:rsidRPr="00D20051" w:rsidRDefault="001E528E" w:rsidP="00B73377">
            <w:pPr>
              <w:pStyle w:val="TableText"/>
              <w:widowControl w:val="0"/>
              <w:spacing w:before="40" w:after="40"/>
              <w:rPr>
                <w:b/>
                <w:color w:val="0000FF"/>
                <w:sz w:val="13"/>
                <w:szCs w:val="13"/>
                <w:u w:val="single"/>
              </w:rPr>
            </w:pPr>
            <w:hyperlink w:anchor="_68_Microsoft_Dynamics" w:history="1">
              <w:r w:rsidR="00882C85" w:rsidRPr="00D20051">
                <w:rPr>
                  <w:rStyle w:val="Hyperlink"/>
                  <w:b/>
                  <w:sz w:val="13"/>
                  <w:szCs w:val="13"/>
                </w:rPr>
                <w:t>6</w:t>
              </w:r>
            </w:hyperlink>
            <w:r w:rsidR="00882C85">
              <w:rPr>
                <w:rStyle w:val="Hyperlink"/>
                <w:b/>
                <w:sz w:val="13"/>
                <w:szCs w:val="13"/>
              </w:rPr>
              <w:t>9</w:t>
            </w:r>
          </w:p>
        </w:tc>
        <w:tc>
          <w:tcPr>
            <w:tcW w:w="450" w:type="dxa"/>
            <w:tcBorders>
              <w:bottom w:val="single" w:sz="4" w:space="0" w:color="auto"/>
            </w:tcBorders>
            <w:shd w:val="clear" w:color="auto" w:fill="auto"/>
            <w:vAlign w:val="center"/>
          </w:tcPr>
          <w:p w14:paraId="56E7D49D"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14:paraId="56E7D49E"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E7D49F"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4A0"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3</w:t>
            </w:r>
          </w:p>
        </w:tc>
        <w:tc>
          <w:tcPr>
            <w:tcW w:w="450" w:type="dxa"/>
            <w:tcBorders>
              <w:bottom w:val="single" w:sz="4" w:space="0" w:color="auto"/>
            </w:tcBorders>
            <w:shd w:val="clear" w:color="auto" w:fill="auto"/>
            <w:vAlign w:val="center"/>
          </w:tcPr>
          <w:p w14:paraId="56E7D4A1"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tcBorders>
            <w:shd w:val="clear" w:color="auto" w:fill="auto"/>
            <w:vAlign w:val="center"/>
          </w:tcPr>
          <w:p w14:paraId="56E7D4A2"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tcBorders>
            <w:shd w:val="clear" w:color="auto" w:fill="auto"/>
            <w:vAlign w:val="center"/>
          </w:tcPr>
          <w:p w14:paraId="56E7D4A3"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tcBorders>
            <w:shd w:val="clear" w:color="auto" w:fill="auto"/>
            <w:vAlign w:val="center"/>
          </w:tcPr>
          <w:p w14:paraId="56E7D4A4"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56E7D4A5"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6E7D4A6"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4A7"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6E7D4A8"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6E7D4A9"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6E7D4AA"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E7D4AB"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P</w:t>
            </w:r>
          </w:p>
        </w:tc>
        <w:tc>
          <w:tcPr>
            <w:tcW w:w="450" w:type="dxa"/>
            <w:tcBorders>
              <w:bottom w:val="single" w:sz="4" w:space="0" w:color="auto"/>
            </w:tcBorders>
            <w:shd w:val="clear" w:color="auto" w:fill="auto"/>
            <w:vAlign w:val="center"/>
          </w:tcPr>
          <w:p w14:paraId="56E7D4AC"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 ST</w:t>
            </w:r>
          </w:p>
        </w:tc>
        <w:tc>
          <w:tcPr>
            <w:tcW w:w="540" w:type="dxa"/>
            <w:tcBorders>
              <w:bottom w:val="single" w:sz="4" w:space="0" w:color="auto"/>
            </w:tcBorders>
            <w:shd w:val="clear" w:color="auto" w:fill="auto"/>
            <w:vAlign w:val="center"/>
          </w:tcPr>
          <w:p w14:paraId="56E7D4AD"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OL/OV</w:t>
            </w:r>
          </w:p>
        </w:tc>
      </w:tr>
      <w:tr w:rsidR="001A63C6" w:rsidRPr="00D20051" w14:paraId="56E7D4C2" w14:textId="77777777" w:rsidTr="00B73377">
        <w:trPr>
          <w:trHeight w:val="145"/>
        </w:trPr>
        <w:tc>
          <w:tcPr>
            <w:tcW w:w="2734" w:type="dxa"/>
            <w:gridSpan w:val="2"/>
            <w:tcBorders>
              <w:bottom w:val="single" w:sz="4" w:space="0" w:color="auto"/>
            </w:tcBorders>
            <w:shd w:val="clear" w:color="auto" w:fill="FABF8F"/>
            <w:vAlign w:val="center"/>
          </w:tcPr>
          <w:p w14:paraId="56E7D4AF" w14:textId="77777777" w:rsidR="001A63C6" w:rsidRPr="00D20051" w:rsidRDefault="001A63C6" w:rsidP="00B73377">
            <w:pPr>
              <w:pStyle w:val="Heading2"/>
              <w:spacing w:before="40" w:after="40"/>
              <w:ind w:left="0"/>
              <w:rPr>
                <w:rFonts w:ascii="Tahoma" w:hAnsi="Tahoma" w:cs="Tahoma"/>
                <w:b w:val="0"/>
                <w:sz w:val="14"/>
                <w:szCs w:val="14"/>
              </w:rPr>
            </w:pPr>
            <w:bookmarkStart w:id="342" w:name="_Toc336338021"/>
            <w:bookmarkStart w:id="343" w:name="_Toc357601146"/>
            <w:r w:rsidRPr="00D20051">
              <w:rPr>
                <w:rFonts w:ascii="Tahoma" w:hAnsi="Tahoma" w:cs="Tahoma"/>
                <w:b w:val="0"/>
                <w:sz w:val="14"/>
                <w:szCs w:val="14"/>
              </w:rPr>
              <w:t>Microsoft Dynamics CRM Server 2011</w:t>
            </w:r>
            <w:bookmarkEnd w:id="342"/>
            <w:bookmarkEnd w:id="343"/>
            <w:r w:rsidRPr="00D20051">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14:paraId="56E7D4B0" w14:textId="77777777" w:rsidR="001A63C6" w:rsidRPr="00D20051" w:rsidRDefault="001E528E" w:rsidP="00B73377">
            <w:pPr>
              <w:pStyle w:val="TableText"/>
              <w:widowControl w:val="0"/>
              <w:spacing w:before="40" w:after="40"/>
              <w:rPr>
                <w:b/>
                <w:color w:val="0000FF"/>
                <w:sz w:val="13"/>
                <w:szCs w:val="13"/>
                <w:u w:val="single"/>
              </w:rPr>
            </w:pPr>
            <w:hyperlink w:anchor="_70_Microsoft_Dynamics" w:history="1">
              <w:r w:rsidR="00882C85">
                <w:rPr>
                  <w:rStyle w:val="Hyperlink"/>
                  <w:b/>
                  <w:sz w:val="13"/>
                  <w:szCs w:val="13"/>
                </w:rPr>
                <w:t>70</w:t>
              </w:r>
            </w:hyperlink>
          </w:p>
        </w:tc>
        <w:tc>
          <w:tcPr>
            <w:tcW w:w="450" w:type="dxa"/>
            <w:tcBorders>
              <w:bottom w:val="single" w:sz="4" w:space="0" w:color="auto"/>
            </w:tcBorders>
            <w:shd w:val="clear" w:color="auto" w:fill="FABF8F"/>
            <w:vAlign w:val="center"/>
          </w:tcPr>
          <w:p w14:paraId="56E7D4B1"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56E7D4B2"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E7D4B3"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4B4"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125</w:t>
            </w:r>
          </w:p>
        </w:tc>
        <w:tc>
          <w:tcPr>
            <w:tcW w:w="450" w:type="dxa"/>
            <w:tcBorders>
              <w:bottom w:val="single" w:sz="4" w:space="0" w:color="auto"/>
            </w:tcBorders>
            <w:shd w:val="clear" w:color="auto" w:fill="FABF8F"/>
            <w:vAlign w:val="center"/>
          </w:tcPr>
          <w:p w14:paraId="56E7D4B5"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100</w:t>
            </w:r>
          </w:p>
        </w:tc>
        <w:tc>
          <w:tcPr>
            <w:tcW w:w="450" w:type="dxa"/>
            <w:tcBorders>
              <w:bottom w:val="single" w:sz="4" w:space="0" w:color="auto"/>
            </w:tcBorders>
            <w:shd w:val="clear" w:color="auto" w:fill="FABF8F"/>
            <w:vAlign w:val="center"/>
          </w:tcPr>
          <w:p w14:paraId="56E7D4B6"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75</w:t>
            </w:r>
          </w:p>
        </w:tc>
        <w:tc>
          <w:tcPr>
            <w:tcW w:w="450" w:type="dxa"/>
            <w:tcBorders>
              <w:bottom w:val="single" w:sz="4" w:space="0" w:color="auto"/>
            </w:tcBorders>
            <w:shd w:val="clear" w:color="auto" w:fill="FABF8F"/>
            <w:vAlign w:val="center"/>
          </w:tcPr>
          <w:p w14:paraId="56E7D4B7"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75</w:t>
            </w:r>
          </w:p>
        </w:tc>
        <w:tc>
          <w:tcPr>
            <w:tcW w:w="450" w:type="dxa"/>
            <w:tcBorders>
              <w:bottom w:val="single" w:sz="4" w:space="0" w:color="auto"/>
            </w:tcBorders>
            <w:shd w:val="clear" w:color="auto" w:fill="FABF8F"/>
            <w:vAlign w:val="center"/>
          </w:tcPr>
          <w:p w14:paraId="56E7D4B8"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56E7D4B9"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56E7D4BA"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4BB"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56E7D4BC"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56E7D4BD"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6E7D4BE"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E7D4BF"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P</w:t>
            </w:r>
          </w:p>
        </w:tc>
        <w:tc>
          <w:tcPr>
            <w:tcW w:w="450" w:type="dxa"/>
            <w:tcBorders>
              <w:bottom w:val="single" w:sz="4" w:space="0" w:color="auto"/>
            </w:tcBorders>
            <w:shd w:val="clear" w:color="auto" w:fill="FABF8F"/>
            <w:vAlign w:val="center"/>
          </w:tcPr>
          <w:p w14:paraId="56E7D4C0"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540" w:type="dxa"/>
            <w:tcBorders>
              <w:bottom w:val="single" w:sz="4" w:space="0" w:color="auto"/>
            </w:tcBorders>
            <w:shd w:val="clear" w:color="auto" w:fill="FABF8F"/>
            <w:vAlign w:val="center"/>
          </w:tcPr>
          <w:p w14:paraId="56E7D4C1"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OL/OV</w:t>
            </w:r>
          </w:p>
        </w:tc>
      </w:tr>
      <w:tr w:rsidR="00B33D0E" w:rsidRPr="00D20051" w14:paraId="56E7D4D6" w14:textId="77777777" w:rsidTr="00B73377">
        <w:trPr>
          <w:trHeight w:val="145"/>
        </w:trPr>
        <w:tc>
          <w:tcPr>
            <w:tcW w:w="2734" w:type="dxa"/>
            <w:gridSpan w:val="2"/>
            <w:tcBorders>
              <w:bottom w:val="single" w:sz="4" w:space="0" w:color="auto"/>
            </w:tcBorders>
            <w:shd w:val="clear" w:color="auto" w:fill="auto"/>
            <w:vAlign w:val="center"/>
          </w:tcPr>
          <w:p w14:paraId="56E7D4C3" w14:textId="77777777" w:rsidR="001A63C6" w:rsidRPr="00D20051" w:rsidRDefault="001A63C6" w:rsidP="00B73377">
            <w:pPr>
              <w:pStyle w:val="Heading2"/>
              <w:spacing w:before="40" w:after="40"/>
              <w:ind w:left="0"/>
              <w:rPr>
                <w:rFonts w:ascii="Tahoma" w:hAnsi="Tahoma" w:cs="Tahoma"/>
                <w:b w:val="0"/>
                <w:sz w:val="14"/>
                <w:szCs w:val="14"/>
              </w:rPr>
            </w:pPr>
            <w:bookmarkStart w:id="344" w:name="_Toc336338022"/>
            <w:bookmarkStart w:id="345" w:name="_Toc357601147"/>
            <w:r w:rsidRPr="00D20051">
              <w:rPr>
                <w:rFonts w:ascii="Tahoma" w:hAnsi="Tahoma" w:cs="Tahoma"/>
                <w:b w:val="0"/>
                <w:sz w:val="14"/>
                <w:szCs w:val="14"/>
              </w:rPr>
              <w:t>Microsoft Dynamics CRM Workgroup Server 2011</w:t>
            </w:r>
            <w:bookmarkEnd w:id="344"/>
            <w:bookmarkEnd w:id="345"/>
            <w:r w:rsidRPr="00D20051">
              <w:rPr>
                <w:rFonts w:ascii="Tahoma" w:hAnsi="Tahoma" w:cs="Tahoma"/>
                <w:b w:val="0"/>
                <w:sz w:val="14"/>
                <w:szCs w:val="14"/>
              </w:rPr>
              <w:t xml:space="preserve"> </w:t>
            </w:r>
          </w:p>
        </w:tc>
        <w:tc>
          <w:tcPr>
            <w:tcW w:w="450" w:type="dxa"/>
            <w:tcBorders>
              <w:bottom w:val="single" w:sz="4" w:space="0" w:color="auto"/>
            </w:tcBorders>
            <w:shd w:val="clear" w:color="auto" w:fill="auto"/>
            <w:vAlign w:val="center"/>
          </w:tcPr>
          <w:p w14:paraId="56E7D4C4" w14:textId="77777777" w:rsidR="001A63C6" w:rsidRPr="00D20051" w:rsidRDefault="001E528E" w:rsidP="00B73377">
            <w:pPr>
              <w:pStyle w:val="TableText"/>
              <w:widowControl w:val="0"/>
              <w:spacing w:before="40" w:after="40"/>
              <w:rPr>
                <w:b/>
                <w:color w:val="0000FF"/>
                <w:sz w:val="13"/>
                <w:szCs w:val="13"/>
                <w:u w:val="single"/>
              </w:rPr>
            </w:pPr>
            <w:hyperlink w:anchor="_70_Microsoft_Dynamics" w:history="1">
              <w:r w:rsidR="00882C85">
                <w:rPr>
                  <w:rStyle w:val="Hyperlink"/>
                  <w:b/>
                  <w:sz w:val="13"/>
                  <w:szCs w:val="13"/>
                </w:rPr>
                <w:t>70</w:t>
              </w:r>
            </w:hyperlink>
          </w:p>
        </w:tc>
        <w:tc>
          <w:tcPr>
            <w:tcW w:w="450" w:type="dxa"/>
            <w:tcBorders>
              <w:bottom w:val="single" w:sz="4" w:space="0" w:color="auto"/>
            </w:tcBorders>
            <w:shd w:val="clear" w:color="auto" w:fill="auto"/>
            <w:vAlign w:val="center"/>
          </w:tcPr>
          <w:p w14:paraId="56E7D4C5"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14:paraId="56E7D4C6"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E7D4C7"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4C8"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60</w:t>
            </w:r>
          </w:p>
        </w:tc>
        <w:tc>
          <w:tcPr>
            <w:tcW w:w="450" w:type="dxa"/>
            <w:tcBorders>
              <w:bottom w:val="single" w:sz="4" w:space="0" w:color="auto"/>
            </w:tcBorders>
            <w:shd w:val="clear" w:color="auto" w:fill="auto"/>
            <w:vAlign w:val="center"/>
          </w:tcPr>
          <w:p w14:paraId="56E7D4C9"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50</w:t>
            </w:r>
          </w:p>
        </w:tc>
        <w:tc>
          <w:tcPr>
            <w:tcW w:w="450" w:type="dxa"/>
            <w:tcBorders>
              <w:bottom w:val="single" w:sz="4" w:space="0" w:color="auto"/>
            </w:tcBorders>
            <w:shd w:val="clear" w:color="auto" w:fill="auto"/>
            <w:vAlign w:val="center"/>
          </w:tcPr>
          <w:p w14:paraId="56E7D4CA"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38</w:t>
            </w:r>
          </w:p>
        </w:tc>
        <w:tc>
          <w:tcPr>
            <w:tcW w:w="450" w:type="dxa"/>
            <w:tcBorders>
              <w:bottom w:val="single" w:sz="4" w:space="0" w:color="auto"/>
            </w:tcBorders>
            <w:shd w:val="clear" w:color="auto" w:fill="auto"/>
            <w:vAlign w:val="center"/>
          </w:tcPr>
          <w:p w14:paraId="56E7D4CB"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38</w:t>
            </w:r>
          </w:p>
        </w:tc>
        <w:tc>
          <w:tcPr>
            <w:tcW w:w="450" w:type="dxa"/>
            <w:tcBorders>
              <w:bottom w:val="single" w:sz="4" w:space="0" w:color="auto"/>
            </w:tcBorders>
            <w:shd w:val="clear" w:color="auto" w:fill="auto"/>
            <w:vAlign w:val="center"/>
          </w:tcPr>
          <w:p w14:paraId="56E7D4CC"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14:paraId="56E7D4CD"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14:paraId="56E7D4CE"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4CF"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56E7D4D0"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56E7D4D1"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D4D2"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E7D4D3"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P</w:t>
            </w:r>
          </w:p>
        </w:tc>
        <w:tc>
          <w:tcPr>
            <w:tcW w:w="450" w:type="dxa"/>
            <w:tcBorders>
              <w:bottom w:val="single" w:sz="4" w:space="0" w:color="auto"/>
            </w:tcBorders>
            <w:shd w:val="clear" w:color="auto" w:fill="auto"/>
            <w:vAlign w:val="center"/>
          </w:tcPr>
          <w:p w14:paraId="56E7D4D4" w14:textId="77777777" w:rsidR="001A63C6" w:rsidRPr="00D20051"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14:paraId="56E7D4D5"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OL/OV</w:t>
            </w:r>
          </w:p>
        </w:tc>
      </w:tr>
      <w:tr w:rsidR="00471E00" w:rsidRPr="00D20051" w:rsidDel="00436016" w14:paraId="56E7D4EA" w14:textId="77777777" w:rsidTr="00B73377">
        <w:trPr>
          <w:trHeight w:val="145"/>
        </w:trPr>
        <w:tc>
          <w:tcPr>
            <w:tcW w:w="2734" w:type="dxa"/>
            <w:gridSpan w:val="2"/>
            <w:tcBorders>
              <w:bottom w:val="single" w:sz="4" w:space="0" w:color="auto"/>
            </w:tcBorders>
            <w:shd w:val="clear" w:color="auto" w:fill="FABF8F"/>
            <w:vAlign w:val="center"/>
          </w:tcPr>
          <w:p w14:paraId="56E7D4D7" w14:textId="77777777" w:rsidR="00471E00" w:rsidRPr="00D20051" w:rsidRDefault="001C3A4A" w:rsidP="00B73377">
            <w:pPr>
              <w:pStyle w:val="Heading2"/>
              <w:spacing w:before="40" w:after="40"/>
              <w:ind w:left="-15" w:firstLine="15"/>
              <w:rPr>
                <w:rFonts w:ascii="Tahoma" w:hAnsi="Tahoma" w:cs="Tahoma"/>
                <w:b w:val="0"/>
                <w:sz w:val="14"/>
                <w:szCs w:val="14"/>
              </w:rPr>
            </w:pPr>
            <w:bookmarkStart w:id="346" w:name="_Toc357601148"/>
            <w:r w:rsidRPr="00D20051">
              <w:rPr>
                <w:rFonts w:ascii="Tahoma" w:hAnsi="Tahoma" w:cs="Tahoma"/>
                <w:b w:val="0"/>
                <w:sz w:val="14"/>
                <w:szCs w:val="14"/>
              </w:rPr>
              <w:t>Microsoft Office Audit and Control Management Server</w:t>
            </w:r>
            <w:bookmarkEnd w:id="346"/>
          </w:p>
        </w:tc>
        <w:tc>
          <w:tcPr>
            <w:tcW w:w="450" w:type="dxa"/>
            <w:tcBorders>
              <w:bottom w:val="single" w:sz="4" w:space="0" w:color="auto"/>
            </w:tcBorders>
            <w:shd w:val="clear" w:color="auto" w:fill="FABF8F"/>
            <w:vAlign w:val="center"/>
          </w:tcPr>
          <w:p w14:paraId="56E7D4D8" w14:textId="77777777" w:rsidR="00471E00" w:rsidRPr="00D20051" w:rsidRDefault="00471E00" w:rsidP="00B73377">
            <w:pPr>
              <w:pStyle w:val="TableText"/>
              <w:widowControl w:val="0"/>
              <w:spacing w:before="40" w:after="40"/>
              <w:rPr>
                <w:b/>
                <w:color w:val="0000FF"/>
                <w:sz w:val="13"/>
                <w:szCs w:val="13"/>
                <w:u w:val="single"/>
              </w:rPr>
            </w:pPr>
          </w:p>
        </w:tc>
        <w:tc>
          <w:tcPr>
            <w:tcW w:w="450" w:type="dxa"/>
            <w:tcBorders>
              <w:bottom w:val="single" w:sz="4" w:space="0" w:color="auto"/>
            </w:tcBorders>
            <w:shd w:val="clear" w:color="auto" w:fill="FABF8F"/>
            <w:vAlign w:val="center"/>
          </w:tcPr>
          <w:p w14:paraId="56E7D4D9" w14:textId="77777777" w:rsidR="00471E00" w:rsidRPr="00D20051" w:rsidRDefault="001C3A4A"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06/13</w:t>
            </w:r>
          </w:p>
        </w:tc>
        <w:tc>
          <w:tcPr>
            <w:tcW w:w="360" w:type="dxa"/>
            <w:tcBorders>
              <w:bottom w:val="single" w:sz="4" w:space="0" w:color="auto"/>
              <w:right w:val="single" w:sz="18" w:space="0" w:color="auto"/>
            </w:tcBorders>
            <w:shd w:val="clear" w:color="auto" w:fill="FABF8F"/>
            <w:vAlign w:val="center"/>
          </w:tcPr>
          <w:p w14:paraId="56E7D4DA" w14:textId="77777777" w:rsidR="00471E00" w:rsidRPr="00D20051" w:rsidRDefault="001C3A4A" w:rsidP="00B73377">
            <w:pPr>
              <w:pStyle w:val="TableText"/>
              <w:widowControl w:val="0"/>
              <w:spacing w:before="40" w:after="40"/>
              <w:rPr>
                <w:rFonts w:ascii="Tahoma" w:hAnsi="Tahoma" w:cs="Tahoma"/>
                <w:sz w:val="13"/>
              </w:rPr>
            </w:pPr>
            <w:r w:rsidRPr="00D2005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E7D4DB" w14:textId="77777777" w:rsidR="00471E00" w:rsidRPr="00D20051" w:rsidDel="00436016" w:rsidRDefault="001C3A4A" w:rsidP="00B73377">
            <w:pPr>
              <w:pStyle w:val="TableText"/>
              <w:widowControl w:val="0"/>
              <w:spacing w:before="40" w:after="40"/>
              <w:rPr>
                <w:rFonts w:ascii="Tahoma" w:hAnsi="Tahoma" w:cs="Tahoma"/>
                <w:sz w:val="13"/>
              </w:rPr>
            </w:pPr>
            <w:r w:rsidRPr="00D20051">
              <w:rPr>
                <w:rFonts w:ascii="Tahoma" w:hAnsi="Tahoma" w:cs="Tahoma"/>
                <w:sz w:val="13"/>
              </w:rPr>
              <w:t>50</w:t>
            </w:r>
          </w:p>
        </w:tc>
        <w:tc>
          <w:tcPr>
            <w:tcW w:w="450" w:type="dxa"/>
            <w:tcBorders>
              <w:bottom w:val="single" w:sz="4" w:space="0" w:color="auto"/>
            </w:tcBorders>
            <w:shd w:val="clear" w:color="auto" w:fill="FABF8F"/>
            <w:vAlign w:val="center"/>
          </w:tcPr>
          <w:p w14:paraId="56E7D4DC" w14:textId="77777777" w:rsidR="00471E00" w:rsidRPr="00D20051" w:rsidDel="00436016" w:rsidRDefault="001C3A4A" w:rsidP="00B73377">
            <w:pPr>
              <w:pStyle w:val="TableText"/>
              <w:widowControl w:val="0"/>
              <w:spacing w:before="40" w:after="40"/>
              <w:rPr>
                <w:rFonts w:ascii="Tahoma" w:hAnsi="Tahoma" w:cs="Tahoma"/>
                <w:sz w:val="13"/>
              </w:rPr>
            </w:pPr>
            <w:r w:rsidRPr="00D20051">
              <w:rPr>
                <w:rFonts w:ascii="Tahoma" w:hAnsi="Tahoma" w:cs="Tahoma"/>
                <w:sz w:val="13"/>
              </w:rPr>
              <w:t>125</w:t>
            </w:r>
          </w:p>
        </w:tc>
        <w:tc>
          <w:tcPr>
            <w:tcW w:w="450" w:type="dxa"/>
            <w:tcBorders>
              <w:bottom w:val="single" w:sz="4" w:space="0" w:color="auto"/>
            </w:tcBorders>
            <w:shd w:val="clear" w:color="auto" w:fill="FABF8F"/>
            <w:vAlign w:val="center"/>
          </w:tcPr>
          <w:p w14:paraId="56E7D4DD" w14:textId="77777777" w:rsidR="00471E00" w:rsidRPr="00D20051" w:rsidDel="00436016" w:rsidRDefault="001C3A4A" w:rsidP="00B73377">
            <w:pPr>
              <w:pStyle w:val="TableText"/>
              <w:widowControl w:val="0"/>
              <w:spacing w:before="40" w:after="40"/>
              <w:rPr>
                <w:rFonts w:ascii="Tahoma" w:hAnsi="Tahoma" w:cs="Tahoma"/>
                <w:sz w:val="13"/>
              </w:rPr>
            </w:pPr>
            <w:r w:rsidRPr="00D20051">
              <w:rPr>
                <w:rFonts w:ascii="Tahoma" w:hAnsi="Tahoma" w:cs="Tahoma"/>
                <w:sz w:val="13"/>
              </w:rPr>
              <w:t>100</w:t>
            </w:r>
          </w:p>
        </w:tc>
        <w:tc>
          <w:tcPr>
            <w:tcW w:w="450" w:type="dxa"/>
            <w:tcBorders>
              <w:bottom w:val="single" w:sz="4" w:space="0" w:color="auto"/>
            </w:tcBorders>
            <w:shd w:val="clear" w:color="auto" w:fill="FABF8F"/>
            <w:vAlign w:val="center"/>
          </w:tcPr>
          <w:p w14:paraId="56E7D4DE" w14:textId="77777777" w:rsidR="00471E00" w:rsidRPr="00D20051" w:rsidDel="00436016" w:rsidRDefault="001C3A4A" w:rsidP="00B73377">
            <w:pPr>
              <w:pStyle w:val="TableText"/>
              <w:widowControl w:val="0"/>
              <w:spacing w:before="40" w:after="40"/>
              <w:rPr>
                <w:rFonts w:ascii="Tahoma" w:hAnsi="Tahoma" w:cs="Tahoma"/>
                <w:sz w:val="13"/>
              </w:rPr>
            </w:pPr>
            <w:r w:rsidRPr="00D20051">
              <w:rPr>
                <w:rFonts w:ascii="Tahoma" w:hAnsi="Tahoma" w:cs="Tahoma"/>
                <w:sz w:val="13"/>
              </w:rPr>
              <w:t>75</w:t>
            </w:r>
          </w:p>
        </w:tc>
        <w:tc>
          <w:tcPr>
            <w:tcW w:w="450" w:type="dxa"/>
            <w:tcBorders>
              <w:bottom w:val="single" w:sz="4" w:space="0" w:color="auto"/>
            </w:tcBorders>
            <w:shd w:val="clear" w:color="auto" w:fill="FABF8F"/>
            <w:vAlign w:val="center"/>
          </w:tcPr>
          <w:p w14:paraId="56E7D4DF" w14:textId="77777777" w:rsidR="00471E00" w:rsidRPr="00D20051" w:rsidDel="00436016" w:rsidRDefault="001C3A4A" w:rsidP="00B73377">
            <w:pPr>
              <w:pStyle w:val="TableText"/>
              <w:widowControl w:val="0"/>
              <w:spacing w:before="40" w:after="40"/>
              <w:rPr>
                <w:rFonts w:ascii="Tahoma" w:hAnsi="Tahoma" w:cs="Tahoma"/>
                <w:sz w:val="13"/>
              </w:rPr>
            </w:pPr>
            <w:r w:rsidRPr="00D20051">
              <w:rPr>
                <w:rFonts w:ascii="Tahoma" w:hAnsi="Tahoma" w:cs="Tahoma"/>
                <w:sz w:val="13"/>
              </w:rPr>
              <w:t>75</w:t>
            </w:r>
          </w:p>
        </w:tc>
        <w:tc>
          <w:tcPr>
            <w:tcW w:w="450" w:type="dxa"/>
            <w:tcBorders>
              <w:bottom w:val="single" w:sz="4" w:space="0" w:color="auto"/>
            </w:tcBorders>
            <w:shd w:val="clear" w:color="auto" w:fill="FABF8F"/>
            <w:vAlign w:val="center"/>
          </w:tcPr>
          <w:p w14:paraId="56E7D4E0" w14:textId="77777777" w:rsidR="00471E00" w:rsidRPr="00D20051" w:rsidDel="00436016" w:rsidRDefault="001C3A4A" w:rsidP="00B73377">
            <w:pPr>
              <w:pStyle w:val="TableText"/>
              <w:widowControl w:val="0"/>
              <w:spacing w:before="40" w:after="40"/>
              <w:rPr>
                <w:rFonts w:ascii="Tahoma" w:hAnsi="Tahoma" w:cs="Tahoma"/>
                <w:sz w:val="13"/>
              </w:rPr>
            </w:pPr>
            <w:r w:rsidRPr="00D20051">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56E7D4E1" w14:textId="77777777" w:rsidR="00471E00" w:rsidRPr="00D20051" w:rsidDel="00436016" w:rsidRDefault="001C3A4A" w:rsidP="00B73377">
            <w:pPr>
              <w:pStyle w:val="TableText"/>
              <w:widowControl w:val="0"/>
              <w:spacing w:before="40" w:after="40"/>
              <w:rPr>
                <w:rFonts w:ascii="Tahoma" w:hAnsi="Tahoma" w:cs="Tahoma"/>
                <w:sz w:val="13"/>
              </w:rPr>
            </w:pPr>
            <w:r w:rsidRPr="00D20051">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56E7D4E2" w14:textId="77777777" w:rsidR="00471E00" w:rsidRPr="00D20051" w:rsidDel="00436016" w:rsidRDefault="001C3A4A" w:rsidP="00B73377">
            <w:pPr>
              <w:pStyle w:val="TableText"/>
              <w:widowControl w:val="0"/>
              <w:spacing w:before="40" w:after="40"/>
              <w:rPr>
                <w:rFonts w:ascii="Tahoma" w:hAnsi="Tahoma" w:cs="Tahoma"/>
                <w:sz w:val="13"/>
              </w:rPr>
            </w:pPr>
            <w:r w:rsidRPr="00D20051">
              <w:rPr>
                <w:rFonts w:ascii="Tahoma" w:hAnsi="Tahoma" w:cs="Tahoma"/>
                <w:sz w:val="13"/>
              </w:rPr>
              <w:t>50</w:t>
            </w:r>
          </w:p>
        </w:tc>
        <w:tc>
          <w:tcPr>
            <w:tcW w:w="450" w:type="dxa"/>
            <w:tcBorders>
              <w:bottom w:val="single" w:sz="4" w:space="0" w:color="auto"/>
            </w:tcBorders>
            <w:shd w:val="clear" w:color="auto" w:fill="FABF8F"/>
            <w:vAlign w:val="center"/>
          </w:tcPr>
          <w:p w14:paraId="56E7D4E3" w14:textId="77777777" w:rsidR="00471E00" w:rsidRPr="00D20051" w:rsidDel="00436016" w:rsidRDefault="001C3A4A" w:rsidP="00B73377">
            <w:pPr>
              <w:pStyle w:val="TableText"/>
              <w:widowControl w:val="0"/>
              <w:spacing w:before="40" w:after="40"/>
              <w:rPr>
                <w:rFonts w:ascii="Tahoma" w:hAnsi="Tahoma" w:cs="Tahoma"/>
                <w:sz w:val="13"/>
              </w:rPr>
            </w:pPr>
            <w:r w:rsidRPr="00D20051">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56E7D4E4" w14:textId="77777777" w:rsidR="00471E00" w:rsidRPr="00D20051" w:rsidDel="00436016" w:rsidRDefault="001C3A4A" w:rsidP="00B73377">
            <w:pPr>
              <w:pStyle w:val="TableText"/>
              <w:widowControl w:val="0"/>
              <w:spacing w:before="40" w:after="40"/>
              <w:rPr>
                <w:rFonts w:ascii="Tahoma" w:hAnsi="Tahoma" w:cs="Tahoma"/>
                <w:sz w:val="13"/>
              </w:rPr>
            </w:pPr>
            <w:r w:rsidRPr="00D20051">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56E7D4E5" w14:textId="77777777" w:rsidR="00471E00" w:rsidRPr="00D20051" w:rsidDel="00436016" w:rsidRDefault="001C3A4A" w:rsidP="00B73377">
            <w:pPr>
              <w:pStyle w:val="TableText"/>
              <w:widowControl w:val="0"/>
              <w:spacing w:before="40" w:after="40"/>
              <w:rPr>
                <w:rFonts w:ascii="Tahoma" w:hAnsi="Tahoma" w:cs="Tahoma"/>
                <w:sz w:val="13"/>
              </w:rPr>
            </w:pPr>
            <w:r w:rsidRPr="00D20051">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6E7D4E6" w14:textId="77777777" w:rsidR="00471E00" w:rsidRPr="00D20051" w:rsidRDefault="001C3A4A" w:rsidP="00B73377">
            <w:pPr>
              <w:pStyle w:val="TableText"/>
              <w:widowControl w:val="0"/>
              <w:spacing w:before="40" w:after="40"/>
              <w:rPr>
                <w:rFonts w:ascii="Tahoma" w:hAnsi="Tahoma" w:cs="Tahoma"/>
                <w:sz w:val="13"/>
              </w:rPr>
            </w:pPr>
            <w:r w:rsidRPr="00D2005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E7D4E7" w14:textId="77777777" w:rsidR="00471E00" w:rsidRPr="00D20051" w:rsidDel="00436016" w:rsidRDefault="001C3A4A" w:rsidP="00B73377">
            <w:pPr>
              <w:pStyle w:val="TableText"/>
              <w:widowControl w:val="0"/>
              <w:spacing w:before="40" w:after="40"/>
              <w:rPr>
                <w:rFonts w:ascii="Tahoma" w:hAnsi="Tahoma" w:cs="Tahoma"/>
                <w:sz w:val="13"/>
              </w:rPr>
            </w:pPr>
            <w:r w:rsidRPr="00D20051">
              <w:rPr>
                <w:rFonts w:ascii="Tahoma" w:hAnsi="Tahoma" w:cs="Tahoma"/>
                <w:sz w:val="13"/>
              </w:rPr>
              <w:t>P</w:t>
            </w:r>
          </w:p>
        </w:tc>
        <w:tc>
          <w:tcPr>
            <w:tcW w:w="450" w:type="dxa"/>
            <w:tcBorders>
              <w:bottom w:val="single" w:sz="4" w:space="0" w:color="auto"/>
            </w:tcBorders>
            <w:shd w:val="clear" w:color="auto" w:fill="FABF8F"/>
            <w:vAlign w:val="center"/>
          </w:tcPr>
          <w:p w14:paraId="56E7D4E8" w14:textId="77777777" w:rsidR="00471E00" w:rsidRPr="00D20051" w:rsidRDefault="001C3A4A" w:rsidP="00B73377">
            <w:pPr>
              <w:pStyle w:val="TableText"/>
              <w:widowControl w:val="0"/>
              <w:spacing w:before="40" w:after="40"/>
              <w:rPr>
                <w:rFonts w:ascii="Tahoma" w:hAnsi="Tahoma" w:cs="Tahoma"/>
                <w:sz w:val="13"/>
              </w:rPr>
            </w:pPr>
            <w:r w:rsidRPr="00D20051">
              <w:rPr>
                <w:rFonts w:ascii="Tahoma" w:hAnsi="Tahoma" w:cs="Tahoma"/>
                <w:sz w:val="13"/>
              </w:rPr>
              <w:t>A (Solo EES)</w:t>
            </w:r>
          </w:p>
        </w:tc>
        <w:tc>
          <w:tcPr>
            <w:tcW w:w="540" w:type="dxa"/>
            <w:tcBorders>
              <w:bottom w:val="single" w:sz="4" w:space="0" w:color="auto"/>
            </w:tcBorders>
            <w:shd w:val="clear" w:color="auto" w:fill="FABF8F"/>
            <w:vAlign w:val="center"/>
          </w:tcPr>
          <w:p w14:paraId="56E7D4E9" w14:textId="77777777" w:rsidR="00471E00" w:rsidRPr="00D20051" w:rsidDel="00436016" w:rsidRDefault="00471E00" w:rsidP="00B73377">
            <w:pPr>
              <w:pStyle w:val="TableText"/>
              <w:widowControl w:val="0"/>
              <w:spacing w:before="40" w:after="40"/>
              <w:rPr>
                <w:rFonts w:ascii="Tahoma" w:hAnsi="Tahoma" w:cs="Tahoma"/>
                <w:sz w:val="13"/>
              </w:rPr>
            </w:pPr>
          </w:p>
        </w:tc>
      </w:tr>
      <w:tr w:rsidR="001A63C6" w:rsidRPr="00D20051" w:rsidDel="00436016" w14:paraId="56E7D4FE" w14:textId="77777777" w:rsidTr="00B73377">
        <w:trPr>
          <w:trHeight w:val="145"/>
        </w:trPr>
        <w:tc>
          <w:tcPr>
            <w:tcW w:w="2734" w:type="dxa"/>
            <w:gridSpan w:val="2"/>
            <w:tcBorders>
              <w:bottom w:val="single" w:sz="4" w:space="0" w:color="auto"/>
            </w:tcBorders>
            <w:shd w:val="clear" w:color="auto" w:fill="auto"/>
            <w:vAlign w:val="center"/>
          </w:tcPr>
          <w:p w14:paraId="56E7D4EB" w14:textId="77777777" w:rsidR="001A63C6" w:rsidRPr="00D20051" w:rsidRDefault="001A63C6" w:rsidP="00B73377">
            <w:pPr>
              <w:pStyle w:val="Heading2"/>
              <w:spacing w:before="40" w:after="40"/>
              <w:ind w:left="-15" w:firstLine="15"/>
              <w:rPr>
                <w:rFonts w:ascii="Tahoma" w:hAnsi="Tahoma" w:cs="Tahoma"/>
                <w:b w:val="0"/>
                <w:sz w:val="14"/>
                <w:szCs w:val="16"/>
              </w:rPr>
            </w:pPr>
            <w:bookmarkStart w:id="347" w:name="_Toc336338023"/>
            <w:bookmarkStart w:id="348" w:name="_Toc357601149"/>
            <w:r w:rsidRPr="00D20051">
              <w:rPr>
                <w:rFonts w:ascii="Tahoma" w:hAnsi="Tahoma" w:cs="Tahoma"/>
                <w:b w:val="0"/>
                <w:sz w:val="14"/>
                <w:szCs w:val="14"/>
              </w:rPr>
              <w:t>Microsoft Translator API</w:t>
            </w:r>
            <w:bookmarkEnd w:id="347"/>
            <w:bookmarkEnd w:id="348"/>
          </w:p>
        </w:tc>
        <w:tc>
          <w:tcPr>
            <w:tcW w:w="450" w:type="dxa"/>
            <w:tcBorders>
              <w:bottom w:val="single" w:sz="4" w:space="0" w:color="auto"/>
            </w:tcBorders>
            <w:shd w:val="clear" w:color="auto" w:fill="auto"/>
            <w:vAlign w:val="center"/>
          </w:tcPr>
          <w:p w14:paraId="56E7D4EC" w14:textId="77777777" w:rsidR="001A63C6" w:rsidRPr="00D20051" w:rsidRDefault="001A63C6" w:rsidP="00B73377">
            <w:pPr>
              <w:pStyle w:val="TableText"/>
              <w:widowControl w:val="0"/>
              <w:spacing w:before="40" w:after="40"/>
              <w:rPr>
                <w:b/>
                <w:color w:val="0000FF"/>
                <w:sz w:val="13"/>
                <w:szCs w:val="13"/>
                <w:u w:val="single"/>
              </w:rPr>
            </w:pPr>
          </w:p>
        </w:tc>
        <w:tc>
          <w:tcPr>
            <w:tcW w:w="450" w:type="dxa"/>
            <w:tcBorders>
              <w:bottom w:val="single" w:sz="4" w:space="0" w:color="auto"/>
            </w:tcBorders>
            <w:shd w:val="clear" w:color="auto" w:fill="auto"/>
            <w:vAlign w:val="center"/>
          </w:tcPr>
          <w:p w14:paraId="56E7D4ED"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14:paraId="56E7D4EE"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6E7D4EF"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4F0"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4F1"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4F2"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4F3"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4F4" w14:textId="77777777" w:rsidR="001A63C6" w:rsidRPr="00D20051" w:rsidDel="00436016"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E7D4F5"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D4F6"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4F7"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D4F8"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D4F9"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D4FA"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E7D4FB"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4FC" w14:textId="77777777" w:rsidR="001A63C6" w:rsidRPr="00D20051"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14:paraId="56E7D4FD" w14:textId="77777777" w:rsidR="001A63C6" w:rsidRPr="00D20051" w:rsidDel="00436016" w:rsidRDefault="001A63C6" w:rsidP="00B73377">
            <w:pPr>
              <w:pStyle w:val="TableText"/>
              <w:widowControl w:val="0"/>
              <w:spacing w:before="40" w:after="40"/>
              <w:rPr>
                <w:rFonts w:ascii="Tahoma" w:hAnsi="Tahoma" w:cs="Tahoma"/>
                <w:sz w:val="13"/>
              </w:rPr>
            </w:pPr>
          </w:p>
        </w:tc>
      </w:tr>
      <w:tr w:rsidR="006D1AA6" w:rsidRPr="00D20051" w:rsidDel="00436016" w14:paraId="56E7D510" w14:textId="77777777" w:rsidTr="00B73377">
        <w:trPr>
          <w:trHeight w:val="145"/>
        </w:trPr>
        <w:tc>
          <w:tcPr>
            <w:tcW w:w="2734" w:type="dxa"/>
            <w:gridSpan w:val="2"/>
            <w:tcBorders>
              <w:bottom w:val="single" w:sz="4" w:space="0" w:color="auto"/>
            </w:tcBorders>
            <w:shd w:val="clear" w:color="auto" w:fill="FABF8F"/>
            <w:vAlign w:val="center"/>
          </w:tcPr>
          <w:p w14:paraId="56E7D4FF" w14:textId="77777777" w:rsidR="006D1AA6" w:rsidRPr="00D20051" w:rsidRDefault="006D1AA6" w:rsidP="00B73377">
            <w:pPr>
              <w:pStyle w:val="Heading2"/>
              <w:spacing w:before="40" w:after="40"/>
              <w:ind w:left="-15" w:firstLine="15"/>
              <w:rPr>
                <w:rFonts w:ascii="Tahoma" w:hAnsi="Tahoma" w:cs="Tahoma"/>
                <w:b w:val="0"/>
                <w:sz w:val="14"/>
                <w:szCs w:val="14"/>
              </w:rPr>
            </w:pPr>
            <w:bookmarkStart w:id="349" w:name="_Toc357601150"/>
            <w:r w:rsidRPr="00D20051">
              <w:rPr>
                <w:rFonts w:ascii="Tahoma" w:hAnsi="Tahoma" w:cs="Tahoma"/>
                <w:b w:val="0"/>
                <w:sz w:val="14"/>
                <w:szCs w:val="14"/>
              </w:rPr>
              <w:t xml:space="preserve">Office 365 Midsize Business </w:t>
            </w:r>
            <w:r w:rsidR="008B7849" w:rsidRPr="00D20051">
              <w:rPr>
                <w:rFonts w:ascii="Tahoma" w:hAnsi="Tahoma" w:cs="Tahoma"/>
                <w:b w:val="0"/>
                <w:sz w:val="14"/>
                <w:szCs w:val="14"/>
              </w:rPr>
              <w:br/>
            </w:r>
            <w:r w:rsidRPr="00D20051">
              <w:rPr>
                <w:rFonts w:ascii="Tahoma" w:hAnsi="Tahoma" w:cs="Tahoma"/>
                <w:b w:val="0"/>
                <w:sz w:val="14"/>
                <w:szCs w:val="14"/>
              </w:rPr>
              <w:t>(SL per Utente)</w:t>
            </w:r>
            <w:bookmarkEnd w:id="349"/>
          </w:p>
        </w:tc>
        <w:tc>
          <w:tcPr>
            <w:tcW w:w="450" w:type="dxa"/>
            <w:tcBorders>
              <w:bottom w:val="single" w:sz="4" w:space="0" w:color="auto"/>
            </w:tcBorders>
            <w:shd w:val="clear" w:color="auto" w:fill="FABF8F"/>
            <w:vAlign w:val="center"/>
          </w:tcPr>
          <w:p w14:paraId="56E7D500" w14:textId="77777777" w:rsidR="006D1AA6" w:rsidRPr="00D20051" w:rsidRDefault="006D1AA6" w:rsidP="00B73377">
            <w:pPr>
              <w:pStyle w:val="TableText"/>
              <w:widowControl w:val="0"/>
              <w:spacing w:before="40" w:after="40"/>
              <w:rPr>
                <w:b/>
                <w:color w:val="0000FF"/>
                <w:sz w:val="13"/>
                <w:szCs w:val="13"/>
                <w:u w:val="single"/>
              </w:rPr>
            </w:pPr>
          </w:p>
        </w:tc>
        <w:tc>
          <w:tcPr>
            <w:tcW w:w="450" w:type="dxa"/>
            <w:tcBorders>
              <w:bottom w:val="single" w:sz="4" w:space="0" w:color="auto"/>
            </w:tcBorders>
            <w:shd w:val="clear" w:color="auto" w:fill="FABF8F"/>
            <w:vAlign w:val="center"/>
          </w:tcPr>
          <w:p w14:paraId="56E7D501" w14:textId="77777777" w:rsidR="006D1AA6" w:rsidRPr="00D20051" w:rsidRDefault="006D1AA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56E7D502" w14:textId="77777777" w:rsidR="006D1AA6" w:rsidRPr="00D20051" w:rsidRDefault="006D1AA6" w:rsidP="00B7337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E7D503" w14:textId="77777777" w:rsidR="006D1AA6" w:rsidRPr="00D20051" w:rsidDel="00436016" w:rsidRDefault="006D1AA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504" w14:textId="77777777" w:rsidR="006D1AA6" w:rsidRPr="00D20051" w:rsidDel="00436016" w:rsidRDefault="006D1AA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505" w14:textId="77777777" w:rsidR="006D1AA6" w:rsidRPr="00D20051" w:rsidDel="00436016" w:rsidRDefault="006D1AA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506" w14:textId="77777777" w:rsidR="006D1AA6" w:rsidRPr="00D20051" w:rsidDel="00436016" w:rsidRDefault="006D1AA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507" w14:textId="77777777" w:rsidR="006D1AA6" w:rsidRPr="00D20051" w:rsidDel="00436016" w:rsidRDefault="006D1AA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508" w14:textId="77777777" w:rsidR="006D1AA6" w:rsidRPr="00D20051" w:rsidDel="00436016" w:rsidRDefault="006D1AA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E7D509" w14:textId="77777777" w:rsidR="006D1AA6" w:rsidRPr="00D20051" w:rsidDel="00436016" w:rsidRDefault="006D1AA6" w:rsidP="00B73377">
            <w:pPr>
              <w:pStyle w:val="TableText"/>
              <w:widowControl w:val="0"/>
              <w:spacing w:before="40" w:after="4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56E7D50A" w14:textId="77777777" w:rsidR="006D1AA6" w:rsidRPr="00D20051" w:rsidDel="00436016" w:rsidRDefault="006D1AA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6E7D50B" w14:textId="77777777" w:rsidR="006D1AA6" w:rsidRPr="00D20051" w:rsidDel="00436016" w:rsidRDefault="006D1AA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D50C" w14:textId="77777777" w:rsidR="006D1AA6" w:rsidRPr="00D20051" w:rsidRDefault="006D1AA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E7D50D" w14:textId="77777777" w:rsidR="006D1AA6" w:rsidRPr="00D20051" w:rsidDel="00436016" w:rsidRDefault="006D1AA6" w:rsidP="00B73377">
            <w:pPr>
              <w:pStyle w:val="TableText"/>
              <w:widowControl w:val="0"/>
              <w:spacing w:before="40" w:after="40"/>
              <w:rPr>
                <w:rFonts w:ascii="Tahoma" w:hAnsi="Tahoma" w:cs="Tahoma"/>
                <w:sz w:val="13"/>
              </w:rPr>
            </w:pPr>
            <w:r w:rsidRPr="00D20051">
              <w:rPr>
                <w:rFonts w:ascii="Tahoma" w:hAnsi="Tahoma" w:cs="Tahoma"/>
                <w:sz w:val="13"/>
              </w:rPr>
              <w:t>P</w:t>
            </w:r>
          </w:p>
        </w:tc>
        <w:tc>
          <w:tcPr>
            <w:tcW w:w="450" w:type="dxa"/>
            <w:tcBorders>
              <w:bottom w:val="single" w:sz="4" w:space="0" w:color="auto"/>
            </w:tcBorders>
            <w:shd w:val="clear" w:color="auto" w:fill="FABF8F"/>
            <w:vAlign w:val="center"/>
          </w:tcPr>
          <w:p w14:paraId="56E7D50E" w14:textId="77777777" w:rsidR="006D1AA6" w:rsidRPr="00D20051" w:rsidRDefault="006D1AA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56E7D50F" w14:textId="77777777" w:rsidR="006D1AA6" w:rsidRPr="00D20051" w:rsidDel="00436016" w:rsidRDefault="006D1AA6" w:rsidP="00B73377">
            <w:pPr>
              <w:pStyle w:val="TableText"/>
              <w:widowControl w:val="0"/>
              <w:spacing w:before="40" w:after="40"/>
              <w:rPr>
                <w:rFonts w:ascii="Tahoma" w:hAnsi="Tahoma" w:cs="Tahoma"/>
                <w:sz w:val="13"/>
              </w:rPr>
            </w:pPr>
            <w:r w:rsidRPr="00D20051">
              <w:rPr>
                <w:rFonts w:ascii="Tahoma" w:hAnsi="Tahoma" w:cs="Tahoma"/>
                <w:sz w:val="13"/>
              </w:rPr>
              <w:t>OL/OV</w:t>
            </w:r>
          </w:p>
        </w:tc>
      </w:tr>
      <w:tr w:rsidR="00B33D0E" w:rsidRPr="00D20051" w:rsidDel="00436016" w14:paraId="56E7D524" w14:textId="77777777" w:rsidTr="00B73377">
        <w:trPr>
          <w:trHeight w:val="145"/>
        </w:trPr>
        <w:tc>
          <w:tcPr>
            <w:tcW w:w="2734" w:type="dxa"/>
            <w:gridSpan w:val="2"/>
            <w:tcBorders>
              <w:bottom w:val="single" w:sz="4" w:space="0" w:color="auto"/>
            </w:tcBorders>
            <w:shd w:val="clear" w:color="auto" w:fill="auto"/>
            <w:vAlign w:val="center"/>
          </w:tcPr>
          <w:p w14:paraId="56E7D511" w14:textId="77777777" w:rsidR="001A63C6" w:rsidRPr="00D20051" w:rsidRDefault="001A63C6" w:rsidP="00B73377">
            <w:pPr>
              <w:pStyle w:val="Heading2"/>
              <w:spacing w:before="40" w:after="40"/>
              <w:ind w:left="-15" w:firstLine="15"/>
              <w:rPr>
                <w:rFonts w:ascii="Tahoma" w:hAnsi="Tahoma" w:cs="Tahoma"/>
                <w:b w:val="0"/>
                <w:sz w:val="14"/>
                <w:szCs w:val="16"/>
              </w:rPr>
            </w:pPr>
            <w:bookmarkStart w:id="350" w:name="_Toc336338024"/>
            <w:bookmarkStart w:id="351" w:name="_Toc357601151"/>
            <w:r w:rsidRPr="00D20051">
              <w:rPr>
                <w:rFonts w:ascii="Tahoma" w:hAnsi="Tahoma" w:cs="Tahoma"/>
                <w:b w:val="0"/>
                <w:sz w:val="14"/>
                <w:szCs w:val="16"/>
              </w:rPr>
              <w:t>Office 365 Education A2 (SL per Utente)</w:t>
            </w:r>
            <w:bookmarkEnd w:id="350"/>
            <w:bookmarkEnd w:id="351"/>
          </w:p>
        </w:tc>
        <w:tc>
          <w:tcPr>
            <w:tcW w:w="450" w:type="dxa"/>
            <w:tcBorders>
              <w:bottom w:val="single" w:sz="4" w:space="0" w:color="auto"/>
            </w:tcBorders>
            <w:shd w:val="clear" w:color="auto" w:fill="auto"/>
            <w:vAlign w:val="center"/>
          </w:tcPr>
          <w:p w14:paraId="56E7D512" w14:textId="77777777" w:rsidR="001A63C6" w:rsidRPr="00D20051" w:rsidRDefault="001E528E" w:rsidP="00B73377">
            <w:pPr>
              <w:pStyle w:val="TableText"/>
              <w:widowControl w:val="0"/>
              <w:spacing w:before="40" w:after="40"/>
              <w:rPr>
                <w:b/>
                <w:color w:val="0000FF"/>
                <w:sz w:val="13"/>
                <w:szCs w:val="13"/>
                <w:u w:val="single"/>
              </w:rPr>
            </w:pPr>
            <w:hyperlink w:anchor="_5_Office_365_1" w:history="1">
              <w:r w:rsidR="003D5C46" w:rsidRPr="00D20051">
                <w:rPr>
                  <w:rStyle w:val="Hyperlink"/>
                  <w:b/>
                  <w:sz w:val="13"/>
                  <w:szCs w:val="13"/>
                </w:rPr>
                <w:t>5</w:t>
              </w:r>
            </w:hyperlink>
          </w:p>
        </w:tc>
        <w:tc>
          <w:tcPr>
            <w:tcW w:w="450" w:type="dxa"/>
            <w:tcBorders>
              <w:bottom w:val="single" w:sz="4" w:space="0" w:color="auto"/>
            </w:tcBorders>
            <w:shd w:val="clear" w:color="auto" w:fill="auto"/>
            <w:vAlign w:val="center"/>
          </w:tcPr>
          <w:p w14:paraId="56E7D513"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14:paraId="56E7D514"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14:paraId="56E7D515"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516"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517"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518"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519"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51A" w14:textId="77777777" w:rsidR="001A63C6" w:rsidRPr="00D20051" w:rsidDel="00436016"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E7D51B"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D51C"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51D"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D51E"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D51F"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D520"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E7D521"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522" w14:textId="77777777" w:rsidR="001A63C6" w:rsidRPr="00D20051" w:rsidDel="00436016" w:rsidRDefault="001A63C6" w:rsidP="00B73377">
            <w:pPr>
              <w:pStyle w:val="TableText"/>
              <w:widowControl w:val="0"/>
              <w:spacing w:before="40" w:after="40"/>
              <w:rPr>
                <w:rFonts w:ascii="Tahoma" w:hAnsi="Tahoma" w:cs="Tahoma"/>
                <w:sz w:val="13"/>
              </w:rPr>
            </w:pPr>
            <w:r w:rsidRPr="00D20051">
              <w:rPr>
                <w:rFonts w:ascii="Tahoma" w:hAnsi="Tahoma" w:cs="Tahoma"/>
                <w:sz w:val="13"/>
              </w:rPr>
              <w:t>A, ST (Solo EES)</w:t>
            </w:r>
          </w:p>
        </w:tc>
        <w:tc>
          <w:tcPr>
            <w:tcW w:w="540" w:type="dxa"/>
            <w:tcBorders>
              <w:bottom w:val="single" w:sz="4" w:space="0" w:color="auto"/>
            </w:tcBorders>
            <w:shd w:val="clear" w:color="auto" w:fill="auto"/>
            <w:vAlign w:val="center"/>
          </w:tcPr>
          <w:p w14:paraId="56E7D523" w14:textId="77777777" w:rsidR="001A63C6" w:rsidRPr="00D20051" w:rsidDel="00436016" w:rsidRDefault="001A63C6" w:rsidP="00B73377">
            <w:pPr>
              <w:pStyle w:val="TableText"/>
              <w:widowControl w:val="0"/>
              <w:spacing w:before="40" w:after="40"/>
              <w:rPr>
                <w:rFonts w:ascii="Tahoma" w:hAnsi="Tahoma" w:cs="Tahoma"/>
                <w:sz w:val="13"/>
              </w:rPr>
            </w:pPr>
          </w:p>
        </w:tc>
      </w:tr>
      <w:tr w:rsidR="00B33D0E" w:rsidRPr="00D20051" w:rsidDel="00436016" w14:paraId="56E7D538" w14:textId="77777777" w:rsidTr="00B73377">
        <w:trPr>
          <w:trHeight w:val="145"/>
        </w:trPr>
        <w:tc>
          <w:tcPr>
            <w:tcW w:w="2734" w:type="dxa"/>
            <w:gridSpan w:val="2"/>
            <w:tcBorders>
              <w:bottom w:val="single" w:sz="4" w:space="0" w:color="auto"/>
            </w:tcBorders>
            <w:shd w:val="clear" w:color="auto" w:fill="FABF8F"/>
            <w:vAlign w:val="center"/>
          </w:tcPr>
          <w:p w14:paraId="56E7D525" w14:textId="77777777" w:rsidR="001A63C6" w:rsidRPr="00D20051" w:rsidRDefault="001A63C6" w:rsidP="00B73377">
            <w:pPr>
              <w:pStyle w:val="Heading2"/>
              <w:spacing w:before="40" w:after="40"/>
              <w:ind w:left="-15" w:firstLine="15"/>
              <w:rPr>
                <w:rFonts w:ascii="Tahoma" w:hAnsi="Tahoma" w:cs="Tahoma"/>
                <w:b w:val="0"/>
                <w:sz w:val="14"/>
                <w:szCs w:val="16"/>
              </w:rPr>
            </w:pPr>
            <w:bookmarkStart w:id="352" w:name="_Toc336338025"/>
            <w:bookmarkStart w:id="353" w:name="_Toc357601152"/>
            <w:r w:rsidRPr="00D20051">
              <w:rPr>
                <w:rFonts w:ascii="Tahoma" w:hAnsi="Tahoma" w:cs="Tahoma"/>
                <w:b w:val="0"/>
                <w:sz w:val="14"/>
                <w:szCs w:val="16"/>
              </w:rPr>
              <w:t>Office 365 Education A3 (SL per Utente)</w:t>
            </w:r>
            <w:bookmarkEnd w:id="352"/>
            <w:bookmarkEnd w:id="353"/>
          </w:p>
        </w:tc>
        <w:tc>
          <w:tcPr>
            <w:tcW w:w="450" w:type="dxa"/>
            <w:tcBorders>
              <w:bottom w:val="single" w:sz="4" w:space="0" w:color="auto"/>
            </w:tcBorders>
            <w:shd w:val="clear" w:color="auto" w:fill="FABF8F"/>
            <w:vAlign w:val="center"/>
          </w:tcPr>
          <w:p w14:paraId="56E7D526" w14:textId="77777777" w:rsidR="001A63C6" w:rsidRPr="00D20051" w:rsidRDefault="001E528E" w:rsidP="00B73377">
            <w:pPr>
              <w:pStyle w:val="TableText"/>
              <w:widowControl w:val="0"/>
              <w:spacing w:before="40" w:after="40"/>
              <w:rPr>
                <w:b/>
                <w:color w:val="0000FF"/>
                <w:sz w:val="13"/>
                <w:szCs w:val="13"/>
                <w:u w:val="single"/>
              </w:rPr>
            </w:pPr>
            <w:hyperlink w:anchor="_5_Office_365_1" w:history="1">
              <w:r w:rsidR="009D67C4" w:rsidRPr="00D20051">
                <w:rPr>
                  <w:rStyle w:val="Hyperlink"/>
                  <w:b/>
                  <w:sz w:val="13"/>
                  <w:szCs w:val="13"/>
                </w:rPr>
                <w:t>5</w:t>
              </w:r>
            </w:hyperlink>
          </w:p>
        </w:tc>
        <w:tc>
          <w:tcPr>
            <w:tcW w:w="450" w:type="dxa"/>
            <w:tcBorders>
              <w:bottom w:val="single" w:sz="4" w:space="0" w:color="auto"/>
            </w:tcBorders>
            <w:shd w:val="clear" w:color="auto" w:fill="FABF8F"/>
            <w:vAlign w:val="center"/>
          </w:tcPr>
          <w:p w14:paraId="56E7D527"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14:paraId="56E7D528"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56E7D529"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52A"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52B"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52C"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52D"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52E" w14:textId="77777777" w:rsidR="001A63C6" w:rsidRPr="00D20051" w:rsidDel="00436016"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E7D52F"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530"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531"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D532"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533" w14:textId="77777777" w:rsidR="001A63C6" w:rsidRPr="00D20051" w:rsidDel="00436016" w:rsidRDefault="001A63C6"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56E7D534"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E7D535"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536" w14:textId="77777777" w:rsidR="001A63C6" w:rsidRPr="00D20051" w:rsidDel="00436016" w:rsidRDefault="001A63C6" w:rsidP="00B73377">
            <w:pPr>
              <w:pStyle w:val="TableText"/>
              <w:widowControl w:val="0"/>
              <w:spacing w:before="40" w:after="40"/>
              <w:rPr>
                <w:rFonts w:ascii="Tahoma" w:hAnsi="Tahoma" w:cs="Tahoma"/>
                <w:sz w:val="13"/>
              </w:rPr>
            </w:pPr>
            <w:r w:rsidRPr="00D20051">
              <w:rPr>
                <w:rFonts w:ascii="Tahoma" w:hAnsi="Tahoma" w:cs="Tahoma"/>
                <w:sz w:val="13"/>
              </w:rPr>
              <w:t>EOLS (Solo EES)</w:t>
            </w:r>
          </w:p>
        </w:tc>
        <w:tc>
          <w:tcPr>
            <w:tcW w:w="540" w:type="dxa"/>
            <w:tcBorders>
              <w:bottom w:val="single" w:sz="4" w:space="0" w:color="auto"/>
            </w:tcBorders>
            <w:shd w:val="clear" w:color="auto" w:fill="FABF8F"/>
            <w:vAlign w:val="center"/>
          </w:tcPr>
          <w:p w14:paraId="56E7D537" w14:textId="77777777" w:rsidR="001A63C6" w:rsidRPr="00D20051" w:rsidDel="00436016" w:rsidRDefault="001A63C6" w:rsidP="00B73377">
            <w:pPr>
              <w:pStyle w:val="TableText"/>
              <w:widowControl w:val="0"/>
              <w:spacing w:before="40" w:after="40"/>
              <w:rPr>
                <w:rFonts w:ascii="Tahoma" w:hAnsi="Tahoma" w:cs="Tahoma"/>
                <w:sz w:val="13"/>
              </w:rPr>
            </w:pPr>
          </w:p>
        </w:tc>
      </w:tr>
      <w:tr w:rsidR="00E5334D" w:rsidRPr="00D20051" w:rsidDel="00436016" w14:paraId="56E7D54C" w14:textId="77777777" w:rsidTr="00B73377">
        <w:trPr>
          <w:trHeight w:val="145"/>
        </w:trPr>
        <w:tc>
          <w:tcPr>
            <w:tcW w:w="2734" w:type="dxa"/>
            <w:gridSpan w:val="2"/>
            <w:tcBorders>
              <w:bottom w:val="single" w:sz="4" w:space="0" w:color="auto"/>
            </w:tcBorders>
            <w:shd w:val="clear" w:color="auto" w:fill="auto"/>
            <w:vAlign w:val="center"/>
          </w:tcPr>
          <w:p w14:paraId="56E7D539" w14:textId="77777777" w:rsidR="001A63C6" w:rsidRPr="00D20051" w:rsidRDefault="001A63C6" w:rsidP="00B73377">
            <w:pPr>
              <w:pStyle w:val="Heading2"/>
              <w:spacing w:before="40" w:after="40"/>
              <w:ind w:left="0" w:firstLine="15"/>
              <w:rPr>
                <w:rFonts w:ascii="Tahoma" w:hAnsi="Tahoma" w:cs="Tahoma"/>
                <w:b w:val="0"/>
                <w:sz w:val="14"/>
                <w:szCs w:val="16"/>
              </w:rPr>
            </w:pPr>
            <w:bookmarkStart w:id="354" w:name="_Toc336338026"/>
            <w:bookmarkStart w:id="355" w:name="_Toc357601153"/>
            <w:r w:rsidRPr="00D20051">
              <w:rPr>
                <w:rFonts w:ascii="Tahoma" w:hAnsi="Tahoma" w:cs="Tahoma"/>
                <w:b w:val="0"/>
                <w:sz w:val="14"/>
                <w:szCs w:val="16"/>
              </w:rPr>
              <w:t>Office 365 Education A4 (SL per Utente)</w:t>
            </w:r>
            <w:bookmarkEnd w:id="354"/>
            <w:bookmarkEnd w:id="355"/>
          </w:p>
        </w:tc>
        <w:tc>
          <w:tcPr>
            <w:tcW w:w="450" w:type="dxa"/>
            <w:tcBorders>
              <w:bottom w:val="single" w:sz="4" w:space="0" w:color="auto"/>
            </w:tcBorders>
            <w:shd w:val="clear" w:color="auto" w:fill="auto"/>
            <w:vAlign w:val="center"/>
          </w:tcPr>
          <w:p w14:paraId="56E7D53A" w14:textId="77777777" w:rsidR="001A63C6" w:rsidRPr="00D20051" w:rsidRDefault="001E528E" w:rsidP="00B73377">
            <w:pPr>
              <w:pStyle w:val="TableText"/>
              <w:widowControl w:val="0"/>
              <w:spacing w:before="40" w:after="40"/>
              <w:rPr>
                <w:b/>
                <w:color w:val="0000FF"/>
                <w:sz w:val="13"/>
                <w:szCs w:val="13"/>
                <w:u w:val="single"/>
              </w:rPr>
            </w:pPr>
            <w:hyperlink w:anchor="_5_Office_365_1" w:history="1">
              <w:r w:rsidR="009D67C4" w:rsidRPr="00D20051">
                <w:rPr>
                  <w:rStyle w:val="Hyperlink"/>
                  <w:b/>
                  <w:sz w:val="13"/>
                  <w:szCs w:val="13"/>
                </w:rPr>
                <w:t>5</w:t>
              </w:r>
            </w:hyperlink>
          </w:p>
        </w:tc>
        <w:tc>
          <w:tcPr>
            <w:tcW w:w="450" w:type="dxa"/>
            <w:tcBorders>
              <w:bottom w:val="single" w:sz="4" w:space="0" w:color="auto"/>
            </w:tcBorders>
            <w:shd w:val="clear" w:color="auto" w:fill="auto"/>
            <w:vAlign w:val="center"/>
          </w:tcPr>
          <w:p w14:paraId="56E7D53B"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14:paraId="56E7D53C"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14:paraId="56E7D53D"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53E"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53F"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540"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541"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542" w14:textId="77777777" w:rsidR="001A63C6" w:rsidRPr="00D20051" w:rsidDel="00436016"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E7D543"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D544"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545"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D546"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D547" w14:textId="77777777" w:rsidR="001A63C6" w:rsidRPr="00D20051" w:rsidDel="00436016" w:rsidRDefault="001A63C6"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6E7D548"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E7D549"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54A" w14:textId="77777777" w:rsidR="001A63C6" w:rsidRPr="00D20051" w:rsidDel="00436016" w:rsidRDefault="001A63C6" w:rsidP="00B73377">
            <w:pPr>
              <w:pStyle w:val="TableText"/>
              <w:widowControl w:val="0"/>
              <w:spacing w:before="40" w:after="40"/>
              <w:rPr>
                <w:rFonts w:ascii="Tahoma" w:hAnsi="Tahoma" w:cs="Tahoma"/>
                <w:sz w:val="13"/>
              </w:rPr>
            </w:pPr>
            <w:r w:rsidRPr="00D20051">
              <w:rPr>
                <w:rFonts w:ascii="Tahoma" w:hAnsi="Tahoma" w:cs="Tahoma"/>
                <w:sz w:val="13"/>
              </w:rPr>
              <w:t>EOLS (Solo EES)</w:t>
            </w:r>
          </w:p>
        </w:tc>
        <w:tc>
          <w:tcPr>
            <w:tcW w:w="540" w:type="dxa"/>
            <w:tcBorders>
              <w:bottom w:val="single" w:sz="4" w:space="0" w:color="auto"/>
            </w:tcBorders>
            <w:shd w:val="clear" w:color="auto" w:fill="auto"/>
            <w:vAlign w:val="center"/>
          </w:tcPr>
          <w:p w14:paraId="56E7D54B" w14:textId="77777777" w:rsidR="001A63C6" w:rsidRPr="00D20051" w:rsidDel="00436016" w:rsidRDefault="001A63C6" w:rsidP="00B73377">
            <w:pPr>
              <w:pStyle w:val="TableText"/>
              <w:widowControl w:val="0"/>
              <w:spacing w:before="40" w:after="40"/>
              <w:rPr>
                <w:rFonts w:ascii="Tahoma" w:hAnsi="Tahoma" w:cs="Tahoma"/>
                <w:sz w:val="13"/>
              </w:rPr>
            </w:pPr>
          </w:p>
        </w:tc>
      </w:tr>
      <w:tr w:rsidR="00B33D0E" w:rsidRPr="00D20051" w:rsidDel="00436016" w14:paraId="56E7D560" w14:textId="77777777" w:rsidTr="00B73377">
        <w:trPr>
          <w:trHeight w:val="145"/>
        </w:trPr>
        <w:tc>
          <w:tcPr>
            <w:tcW w:w="2734" w:type="dxa"/>
            <w:gridSpan w:val="2"/>
            <w:tcBorders>
              <w:bottom w:val="single" w:sz="4" w:space="0" w:color="auto"/>
            </w:tcBorders>
            <w:shd w:val="clear" w:color="auto" w:fill="FABF8F"/>
            <w:vAlign w:val="center"/>
          </w:tcPr>
          <w:p w14:paraId="56E7D54D" w14:textId="77777777" w:rsidR="001A63C6" w:rsidRPr="00D20051" w:rsidDel="00436016" w:rsidRDefault="001A63C6" w:rsidP="00B73377">
            <w:pPr>
              <w:pStyle w:val="Heading2"/>
              <w:spacing w:before="40" w:after="40"/>
              <w:ind w:left="0" w:firstLine="15"/>
              <w:rPr>
                <w:rFonts w:ascii="Tahoma" w:hAnsi="Tahoma" w:cs="Tahoma"/>
                <w:b w:val="0"/>
                <w:sz w:val="14"/>
                <w:szCs w:val="16"/>
              </w:rPr>
            </w:pPr>
            <w:bookmarkStart w:id="356" w:name="_Toc336338027"/>
            <w:bookmarkStart w:id="357" w:name="_Toc357601154"/>
            <w:r w:rsidRPr="00D20051">
              <w:rPr>
                <w:rFonts w:ascii="Tahoma" w:hAnsi="Tahoma" w:cs="Tahoma"/>
                <w:b w:val="0"/>
                <w:sz w:val="14"/>
                <w:szCs w:val="16"/>
              </w:rPr>
              <w:t>Office 365 Enterprise E1 (SL per Utente)</w:t>
            </w:r>
            <w:bookmarkEnd w:id="356"/>
            <w:bookmarkEnd w:id="357"/>
          </w:p>
        </w:tc>
        <w:tc>
          <w:tcPr>
            <w:tcW w:w="450" w:type="dxa"/>
            <w:tcBorders>
              <w:bottom w:val="single" w:sz="4" w:space="0" w:color="auto"/>
            </w:tcBorders>
            <w:shd w:val="clear" w:color="auto" w:fill="FABF8F"/>
            <w:vAlign w:val="center"/>
          </w:tcPr>
          <w:p w14:paraId="56E7D54E" w14:textId="77777777" w:rsidR="001A63C6" w:rsidRPr="00D20051" w:rsidDel="00436016" w:rsidRDefault="001E528E" w:rsidP="00882C85">
            <w:pPr>
              <w:pStyle w:val="TableText"/>
              <w:widowControl w:val="0"/>
              <w:spacing w:before="40" w:after="40"/>
              <w:rPr>
                <w:b/>
                <w:color w:val="0000FF"/>
                <w:sz w:val="13"/>
                <w:szCs w:val="13"/>
                <w:u w:val="single"/>
              </w:rPr>
            </w:pPr>
            <w:hyperlink w:anchor="_70_68_Office" w:history="1">
              <w:r w:rsidR="003D5C46" w:rsidRPr="00D20051">
                <w:rPr>
                  <w:rStyle w:val="Hyperlink"/>
                  <w:b/>
                  <w:sz w:val="13"/>
                  <w:szCs w:val="13"/>
                </w:rPr>
                <w:t>7</w:t>
              </w:r>
            </w:hyperlink>
            <w:r w:rsidR="00882C85">
              <w:rPr>
                <w:rStyle w:val="Hyperlink"/>
                <w:b/>
                <w:sz w:val="13"/>
                <w:szCs w:val="13"/>
              </w:rPr>
              <w:t>1</w:t>
            </w:r>
            <w:hyperlink w:anchor="_65_Office_365" w:history="1"/>
            <w:hyperlink w:anchor="_71_Office_365_1" w:history="1"/>
          </w:p>
        </w:tc>
        <w:tc>
          <w:tcPr>
            <w:tcW w:w="450" w:type="dxa"/>
            <w:tcBorders>
              <w:bottom w:val="single" w:sz="4" w:space="0" w:color="auto"/>
            </w:tcBorders>
            <w:shd w:val="clear" w:color="auto" w:fill="FABF8F"/>
            <w:vAlign w:val="center"/>
          </w:tcPr>
          <w:p w14:paraId="56E7D54F" w14:textId="77777777" w:rsidR="001A63C6" w:rsidRPr="00D20051" w:rsidDel="00436016"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56E7D550" w14:textId="77777777" w:rsidR="001A63C6" w:rsidRPr="00D20051" w:rsidDel="00436016" w:rsidRDefault="001A63C6" w:rsidP="00B73377">
            <w:pPr>
              <w:pStyle w:val="TableText"/>
              <w:widowControl w:val="0"/>
              <w:spacing w:before="40" w:after="40"/>
              <w:rPr>
                <w:rFonts w:ascii="Tahoma" w:hAnsi="Tahoma" w:cs="Tahoma"/>
                <w:sz w:val="13"/>
              </w:rPr>
            </w:pPr>
            <w:r w:rsidRPr="00D20051">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56E7D551"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552"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553"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554"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555"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556" w14:textId="77777777" w:rsidR="001A63C6" w:rsidRPr="00D20051" w:rsidDel="00436016"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E7D557"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558"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559"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D55A"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55B"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D55C" w14:textId="77777777" w:rsidR="001A63C6" w:rsidRPr="00D20051" w:rsidDel="00436016" w:rsidRDefault="001A63C6" w:rsidP="00B73377">
            <w:pPr>
              <w:pStyle w:val="TableText"/>
              <w:widowControl w:val="0"/>
              <w:spacing w:before="40" w:after="40"/>
              <w:rPr>
                <w:rFonts w:ascii="Tahoma" w:hAnsi="Tahoma" w:cs="Tahoma"/>
                <w:sz w:val="13"/>
              </w:rPr>
            </w:pPr>
            <w:r w:rsidRPr="00D20051">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14:paraId="56E7D55D"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55E" w14:textId="77777777" w:rsidR="001A63C6" w:rsidRPr="00D20051" w:rsidDel="00436016"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56E7D55F" w14:textId="77777777" w:rsidR="001A63C6" w:rsidRPr="00D20051" w:rsidDel="00436016" w:rsidRDefault="001A63C6" w:rsidP="00B73377">
            <w:pPr>
              <w:pStyle w:val="TableText"/>
              <w:widowControl w:val="0"/>
              <w:spacing w:before="40" w:after="40"/>
              <w:rPr>
                <w:rFonts w:ascii="Tahoma" w:hAnsi="Tahoma" w:cs="Tahoma"/>
                <w:sz w:val="13"/>
              </w:rPr>
            </w:pPr>
          </w:p>
        </w:tc>
      </w:tr>
      <w:tr w:rsidR="00B33D0E" w:rsidRPr="00D20051" w:rsidDel="00436016" w14:paraId="56E7D574" w14:textId="77777777" w:rsidTr="00B73377">
        <w:trPr>
          <w:trHeight w:val="145"/>
        </w:trPr>
        <w:tc>
          <w:tcPr>
            <w:tcW w:w="2734" w:type="dxa"/>
            <w:gridSpan w:val="2"/>
            <w:tcBorders>
              <w:bottom w:val="single" w:sz="4" w:space="0" w:color="auto"/>
            </w:tcBorders>
            <w:shd w:val="clear" w:color="auto" w:fill="FFFFFF"/>
            <w:vAlign w:val="center"/>
          </w:tcPr>
          <w:p w14:paraId="56E7D561" w14:textId="77777777" w:rsidR="001A63C6" w:rsidRPr="00D20051" w:rsidDel="00436016" w:rsidRDefault="001A63C6" w:rsidP="00B73377">
            <w:pPr>
              <w:pStyle w:val="Heading2"/>
              <w:spacing w:before="40" w:after="40"/>
              <w:ind w:left="0" w:firstLine="15"/>
              <w:rPr>
                <w:rFonts w:ascii="Tahoma" w:hAnsi="Tahoma" w:cs="Tahoma"/>
                <w:b w:val="0"/>
                <w:sz w:val="14"/>
                <w:szCs w:val="16"/>
              </w:rPr>
            </w:pPr>
            <w:bookmarkStart w:id="358" w:name="_Toc336338028"/>
            <w:bookmarkStart w:id="359" w:name="_Toc357601155"/>
            <w:r w:rsidRPr="00D20051">
              <w:rPr>
                <w:rFonts w:ascii="Tahoma" w:hAnsi="Tahoma" w:cs="Tahoma"/>
                <w:b w:val="0"/>
                <w:sz w:val="14"/>
                <w:szCs w:val="16"/>
              </w:rPr>
              <w:t xml:space="preserve">Office 365 Enterprise E2 - E4 </w:t>
            </w:r>
            <w:r w:rsidR="008B7849" w:rsidRPr="00D20051">
              <w:rPr>
                <w:rFonts w:ascii="Tahoma" w:hAnsi="Tahoma" w:cs="Tahoma"/>
                <w:b w:val="0"/>
                <w:sz w:val="14"/>
                <w:szCs w:val="16"/>
              </w:rPr>
              <w:br/>
            </w:r>
            <w:r w:rsidRPr="00D20051">
              <w:rPr>
                <w:rFonts w:ascii="Tahoma" w:hAnsi="Tahoma" w:cs="Tahoma"/>
                <w:b w:val="0"/>
                <w:sz w:val="14"/>
                <w:szCs w:val="16"/>
              </w:rPr>
              <w:t>(SL per Utente)</w:t>
            </w:r>
            <w:bookmarkEnd w:id="358"/>
            <w:bookmarkEnd w:id="359"/>
          </w:p>
        </w:tc>
        <w:tc>
          <w:tcPr>
            <w:tcW w:w="450" w:type="dxa"/>
            <w:tcBorders>
              <w:bottom w:val="single" w:sz="4" w:space="0" w:color="auto"/>
            </w:tcBorders>
            <w:shd w:val="clear" w:color="auto" w:fill="FFFFFF"/>
            <w:vAlign w:val="center"/>
          </w:tcPr>
          <w:p w14:paraId="56E7D562" w14:textId="77777777" w:rsidR="001A63C6" w:rsidRPr="00D20051" w:rsidDel="00436016" w:rsidRDefault="001E528E" w:rsidP="00B73377">
            <w:pPr>
              <w:pStyle w:val="TableText"/>
              <w:widowControl w:val="0"/>
              <w:spacing w:before="40" w:after="40"/>
              <w:rPr>
                <w:b/>
                <w:color w:val="0000FF"/>
                <w:sz w:val="13"/>
                <w:szCs w:val="13"/>
                <w:u w:val="single"/>
              </w:rPr>
            </w:pPr>
            <w:hyperlink w:anchor="_7_Office_365_1" w:history="1">
              <w:r w:rsidR="003D5C46" w:rsidRPr="00D20051">
                <w:rPr>
                  <w:rStyle w:val="Hyperlink"/>
                  <w:b/>
                  <w:sz w:val="13"/>
                  <w:szCs w:val="13"/>
                </w:rPr>
                <w:t>7</w:t>
              </w:r>
            </w:hyperlink>
          </w:p>
        </w:tc>
        <w:tc>
          <w:tcPr>
            <w:tcW w:w="450" w:type="dxa"/>
            <w:tcBorders>
              <w:bottom w:val="single" w:sz="4" w:space="0" w:color="auto"/>
            </w:tcBorders>
            <w:shd w:val="clear" w:color="auto" w:fill="FFFFFF"/>
            <w:vAlign w:val="center"/>
          </w:tcPr>
          <w:p w14:paraId="56E7D563" w14:textId="77777777" w:rsidR="001A63C6" w:rsidRPr="00D20051" w:rsidDel="00436016"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06/11</w:t>
            </w:r>
          </w:p>
        </w:tc>
        <w:tc>
          <w:tcPr>
            <w:tcW w:w="360" w:type="dxa"/>
            <w:tcBorders>
              <w:bottom w:val="single" w:sz="4" w:space="0" w:color="auto"/>
              <w:right w:val="single" w:sz="18" w:space="0" w:color="auto"/>
            </w:tcBorders>
            <w:shd w:val="clear" w:color="auto" w:fill="FFFFFF"/>
            <w:vAlign w:val="center"/>
          </w:tcPr>
          <w:p w14:paraId="56E7D564" w14:textId="77777777" w:rsidR="001A63C6" w:rsidRPr="00D20051" w:rsidDel="00436016" w:rsidRDefault="001A63C6" w:rsidP="00B73377">
            <w:pPr>
              <w:pStyle w:val="TableText"/>
              <w:widowControl w:val="0"/>
              <w:spacing w:before="40" w:after="40"/>
              <w:rPr>
                <w:rFonts w:ascii="Tahoma" w:hAnsi="Tahoma" w:cs="Tahoma"/>
                <w:sz w:val="13"/>
              </w:rPr>
            </w:pPr>
            <w:r w:rsidRPr="00D20051">
              <w:rPr>
                <w:rFonts w:ascii="Tahoma" w:hAnsi="Tahoma" w:cs="Tahoma"/>
                <w:sz w:val="13"/>
              </w:rPr>
              <w:t>OSB</w:t>
            </w:r>
          </w:p>
        </w:tc>
        <w:tc>
          <w:tcPr>
            <w:tcW w:w="360" w:type="dxa"/>
            <w:tcBorders>
              <w:left w:val="single" w:sz="18" w:space="0" w:color="auto"/>
              <w:bottom w:val="single" w:sz="4" w:space="0" w:color="auto"/>
            </w:tcBorders>
            <w:shd w:val="clear" w:color="auto" w:fill="FFFFFF"/>
            <w:vAlign w:val="center"/>
          </w:tcPr>
          <w:p w14:paraId="56E7D565"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56E7D566"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56E7D567"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56E7D568"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56E7D569"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56E7D56A" w14:textId="77777777" w:rsidR="001A63C6" w:rsidRPr="00D20051" w:rsidDel="00436016"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56E7D56B"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56E7D56C"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56E7D56D"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56E7D56E"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56E7D56F"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56E7D570" w14:textId="77777777" w:rsidR="001A63C6" w:rsidRPr="00D20051" w:rsidDel="00436016" w:rsidRDefault="001A63C6" w:rsidP="00B73377">
            <w:pPr>
              <w:pStyle w:val="TableText"/>
              <w:widowControl w:val="0"/>
              <w:spacing w:before="40" w:after="40"/>
              <w:rPr>
                <w:rFonts w:ascii="Tahoma" w:hAnsi="Tahoma" w:cs="Tahoma"/>
                <w:sz w:val="13"/>
              </w:rPr>
            </w:pPr>
            <w:r w:rsidRPr="00D20051">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FFFFF"/>
            <w:vAlign w:val="center"/>
          </w:tcPr>
          <w:p w14:paraId="56E7D571"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56E7D572" w14:textId="77777777" w:rsidR="001A63C6" w:rsidRPr="00D20051" w:rsidDel="00436016"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FFFFF"/>
            <w:vAlign w:val="center"/>
          </w:tcPr>
          <w:p w14:paraId="56E7D573" w14:textId="77777777" w:rsidR="001A63C6" w:rsidRPr="00D20051" w:rsidDel="00436016" w:rsidRDefault="001A63C6" w:rsidP="00B73377">
            <w:pPr>
              <w:pStyle w:val="TableText"/>
              <w:widowControl w:val="0"/>
              <w:spacing w:before="40" w:after="40"/>
              <w:rPr>
                <w:rFonts w:ascii="Tahoma" w:hAnsi="Tahoma" w:cs="Tahoma"/>
                <w:sz w:val="13"/>
              </w:rPr>
            </w:pPr>
          </w:p>
        </w:tc>
      </w:tr>
      <w:tr w:rsidR="00B33D0E" w:rsidRPr="00D20051" w:rsidDel="00436016" w14:paraId="56E7D588" w14:textId="77777777" w:rsidTr="00B73377">
        <w:trPr>
          <w:trHeight w:val="145"/>
        </w:trPr>
        <w:tc>
          <w:tcPr>
            <w:tcW w:w="2734" w:type="dxa"/>
            <w:gridSpan w:val="2"/>
            <w:tcBorders>
              <w:bottom w:val="single" w:sz="4" w:space="0" w:color="auto"/>
            </w:tcBorders>
            <w:shd w:val="clear" w:color="auto" w:fill="FABF8F"/>
            <w:vAlign w:val="center"/>
          </w:tcPr>
          <w:p w14:paraId="56E7D575" w14:textId="77777777" w:rsidR="001A63C6" w:rsidRPr="00D20051" w:rsidDel="00436016" w:rsidRDefault="001A63C6" w:rsidP="00B73377">
            <w:pPr>
              <w:pStyle w:val="Heading2"/>
              <w:spacing w:before="40" w:after="40"/>
              <w:ind w:left="0" w:firstLine="15"/>
              <w:rPr>
                <w:rFonts w:ascii="Tahoma" w:hAnsi="Tahoma" w:cs="Tahoma"/>
                <w:b w:val="0"/>
                <w:sz w:val="14"/>
                <w:szCs w:val="16"/>
              </w:rPr>
            </w:pPr>
            <w:bookmarkStart w:id="360" w:name="_Toc336338030"/>
            <w:bookmarkStart w:id="361" w:name="_Toc357601156"/>
            <w:r w:rsidRPr="00D20051">
              <w:rPr>
                <w:rFonts w:ascii="Tahoma" w:hAnsi="Tahoma" w:cs="Tahoma"/>
                <w:b w:val="0"/>
                <w:sz w:val="14"/>
                <w:szCs w:val="16"/>
              </w:rPr>
              <w:t>Office 365 Enterprise K1 (SL per Utente)</w:t>
            </w:r>
            <w:bookmarkEnd w:id="360"/>
            <w:bookmarkEnd w:id="361"/>
          </w:p>
        </w:tc>
        <w:tc>
          <w:tcPr>
            <w:tcW w:w="450" w:type="dxa"/>
            <w:tcBorders>
              <w:bottom w:val="single" w:sz="4" w:space="0" w:color="auto"/>
            </w:tcBorders>
            <w:shd w:val="clear" w:color="auto" w:fill="FABF8F"/>
            <w:vAlign w:val="center"/>
          </w:tcPr>
          <w:p w14:paraId="56E7D576" w14:textId="77777777" w:rsidR="001A63C6" w:rsidRPr="00D20051" w:rsidDel="00436016" w:rsidRDefault="001E528E" w:rsidP="00882C85">
            <w:pPr>
              <w:pStyle w:val="TableText"/>
              <w:widowControl w:val="0"/>
              <w:spacing w:before="40" w:after="40"/>
              <w:rPr>
                <w:b/>
                <w:color w:val="0000FF"/>
                <w:sz w:val="13"/>
                <w:szCs w:val="13"/>
                <w:u w:val="single"/>
              </w:rPr>
            </w:pPr>
            <w:hyperlink w:anchor="_71_Office_365_2" w:history="1">
              <w:r w:rsidR="002E59B1" w:rsidRPr="00D20051">
                <w:rPr>
                  <w:rStyle w:val="Hyperlink"/>
                  <w:b/>
                  <w:sz w:val="13"/>
                  <w:szCs w:val="13"/>
                </w:rPr>
                <w:t>7</w:t>
              </w:r>
            </w:hyperlink>
            <w:r w:rsidR="00882C85">
              <w:rPr>
                <w:rStyle w:val="Hyperlink"/>
                <w:b/>
                <w:sz w:val="13"/>
                <w:szCs w:val="13"/>
              </w:rPr>
              <w:t>2</w:t>
            </w:r>
            <w:hyperlink w:anchor="_69_Office_365_1" w:history="1"/>
          </w:p>
        </w:tc>
        <w:tc>
          <w:tcPr>
            <w:tcW w:w="450" w:type="dxa"/>
            <w:tcBorders>
              <w:bottom w:val="single" w:sz="4" w:space="0" w:color="auto"/>
            </w:tcBorders>
            <w:shd w:val="clear" w:color="auto" w:fill="FABF8F"/>
            <w:vAlign w:val="center"/>
          </w:tcPr>
          <w:p w14:paraId="56E7D577" w14:textId="77777777" w:rsidR="001A63C6" w:rsidRPr="00D20051" w:rsidDel="00436016"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56E7D578" w14:textId="77777777" w:rsidR="001A63C6" w:rsidRPr="00D20051" w:rsidDel="00436016" w:rsidRDefault="001A63C6" w:rsidP="00B73377">
            <w:pPr>
              <w:pStyle w:val="TableText"/>
              <w:widowControl w:val="0"/>
              <w:spacing w:before="40" w:after="40"/>
              <w:rPr>
                <w:rFonts w:ascii="Tahoma" w:hAnsi="Tahoma" w:cs="Tahoma"/>
                <w:sz w:val="13"/>
              </w:rPr>
            </w:pPr>
            <w:r w:rsidRPr="00D20051">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56E7D579"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57A"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57B"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57C"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57D"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57E" w14:textId="77777777" w:rsidR="001A63C6" w:rsidRPr="00D20051" w:rsidDel="00436016"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E7D57F"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580"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581"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D582"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583"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D584" w14:textId="77777777" w:rsidR="001A63C6" w:rsidRPr="00D20051" w:rsidDel="00436016"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E7D585"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586" w14:textId="77777777" w:rsidR="001A63C6" w:rsidRPr="00D20051" w:rsidDel="00436016"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56E7D587" w14:textId="77777777" w:rsidR="001A63C6" w:rsidRPr="00D20051" w:rsidDel="00436016" w:rsidRDefault="001A63C6" w:rsidP="00B73377">
            <w:pPr>
              <w:pStyle w:val="TableText"/>
              <w:widowControl w:val="0"/>
              <w:spacing w:before="40" w:after="40"/>
              <w:rPr>
                <w:rFonts w:ascii="Tahoma" w:hAnsi="Tahoma" w:cs="Tahoma"/>
                <w:sz w:val="13"/>
              </w:rPr>
            </w:pPr>
          </w:p>
        </w:tc>
      </w:tr>
      <w:tr w:rsidR="00B33D0E" w:rsidRPr="00D20051" w:rsidDel="00436016" w14:paraId="56E7D59C" w14:textId="77777777" w:rsidTr="00B73377">
        <w:trPr>
          <w:trHeight w:val="145"/>
        </w:trPr>
        <w:tc>
          <w:tcPr>
            <w:tcW w:w="2734" w:type="dxa"/>
            <w:gridSpan w:val="2"/>
            <w:tcBorders>
              <w:bottom w:val="single" w:sz="4" w:space="0" w:color="auto"/>
            </w:tcBorders>
            <w:shd w:val="clear" w:color="auto" w:fill="auto"/>
            <w:vAlign w:val="center"/>
          </w:tcPr>
          <w:p w14:paraId="56E7D589" w14:textId="77777777" w:rsidR="001A63C6" w:rsidRPr="00D20051" w:rsidDel="00436016" w:rsidRDefault="001A63C6" w:rsidP="00B73377">
            <w:pPr>
              <w:pStyle w:val="Heading2"/>
              <w:spacing w:before="40" w:after="40"/>
              <w:ind w:left="0" w:firstLine="15"/>
              <w:rPr>
                <w:rFonts w:ascii="Tahoma" w:hAnsi="Tahoma" w:cs="Tahoma"/>
                <w:b w:val="0"/>
                <w:sz w:val="14"/>
                <w:szCs w:val="16"/>
              </w:rPr>
            </w:pPr>
            <w:bookmarkStart w:id="362" w:name="_Toc336338031"/>
            <w:bookmarkStart w:id="363" w:name="_Toc357601157"/>
            <w:r w:rsidRPr="00D20051">
              <w:rPr>
                <w:rFonts w:ascii="Tahoma" w:hAnsi="Tahoma" w:cs="Tahoma"/>
                <w:b w:val="0"/>
                <w:sz w:val="14"/>
                <w:szCs w:val="16"/>
              </w:rPr>
              <w:t>Office 365 Enterprise K2 (SL per Utente)</w:t>
            </w:r>
            <w:bookmarkEnd w:id="362"/>
            <w:bookmarkEnd w:id="363"/>
          </w:p>
        </w:tc>
        <w:tc>
          <w:tcPr>
            <w:tcW w:w="450" w:type="dxa"/>
            <w:tcBorders>
              <w:bottom w:val="single" w:sz="4" w:space="0" w:color="auto"/>
            </w:tcBorders>
            <w:shd w:val="clear" w:color="auto" w:fill="auto"/>
            <w:vAlign w:val="center"/>
          </w:tcPr>
          <w:p w14:paraId="56E7D58A" w14:textId="77777777" w:rsidR="001A63C6" w:rsidRPr="00D20051" w:rsidDel="00436016" w:rsidRDefault="001E528E" w:rsidP="00882C85">
            <w:pPr>
              <w:pStyle w:val="TableText"/>
              <w:widowControl w:val="0"/>
              <w:spacing w:before="40" w:after="40"/>
              <w:rPr>
                <w:b/>
                <w:color w:val="0000FF"/>
                <w:sz w:val="13"/>
                <w:szCs w:val="13"/>
                <w:u w:val="single"/>
              </w:rPr>
            </w:pPr>
            <w:hyperlink w:anchor="_71_Office_365_2" w:history="1">
              <w:r w:rsidR="004039D3" w:rsidRPr="00D20051">
                <w:rPr>
                  <w:rStyle w:val="Hyperlink"/>
                  <w:b/>
                  <w:sz w:val="13"/>
                  <w:szCs w:val="13"/>
                </w:rPr>
                <w:t>7</w:t>
              </w:r>
            </w:hyperlink>
            <w:r w:rsidR="00882C85">
              <w:rPr>
                <w:rStyle w:val="Hyperlink"/>
                <w:b/>
                <w:sz w:val="13"/>
                <w:szCs w:val="13"/>
              </w:rPr>
              <w:t>2</w:t>
            </w:r>
            <w:hyperlink w:anchor="_69_Office_365_1" w:history="1"/>
            <w:hyperlink w:anchor="Srv_74Office365PlanK1K2" w:history="1"/>
          </w:p>
        </w:tc>
        <w:tc>
          <w:tcPr>
            <w:tcW w:w="450" w:type="dxa"/>
            <w:tcBorders>
              <w:bottom w:val="single" w:sz="4" w:space="0" w:color="auto"/>
            </w:tcBorders>
            <w:shd w:val="clear" w:color="auto" w:fill="auto"/>
            <w:vAlign w:val="center"/>
          </w:tcPr>
          <w:p w14:paraId="56E7D58B" w14:textId="77777777" w:rsidR="001A63C6" w:rsidRPr="00D20051" w:rsidDel="00436016"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56E7D58C" w14:textId="77777777" w:rsidR="001A63C6" w:rsidRPr="00D20051" w:rsidDel="00436016" w:rsidRDefault="001A63C6" w:rsidP="00B73377">
            <w:pPr>
              <w:pStyle w:val="TableText"/>
              <w:widowControl w:val="0"/>
              <w:spacing w:before="40" w:after="40"/>
              <w:rPr>
                <w:rFonts w:ascii="Tahoma" w:hAnsi="Tahoma" w:cs="Tahoma"/>
                <w:sz w:val="13"/>
              </w:rPr>
            </w:pPr>
            <w:r w:rsidRPr="00D20051">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14:paraId="56E7D58D"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58E"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58F"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590"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591"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592" w14:textId="77777777" w:rsidR="001A63C6" w:rsidRPr="00D20051" w:rsidDel="00436016"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E7D593"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D594"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595"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D596"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D597"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D598" w14:textId="77777777" w:rsidR="001A63C6" w:rsidRPr="00D20051" w:rsidDel="00436016"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E7D599" w14:textId="77777777" w:rsidR="001A63C6" w:rsidRPr="00D20051" w:rsidDel="00436016"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59A" w14:textId="77777777" w:rsidR="001A63C6" w:rsidRPr="00D20051" w:rsidDel="00436016"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14:paraId="56E7D59B" w14:textId="77777777" w:rsidR="001A63C6" w:rsidRPr="00D20051" w:rsidDel="00436016" w:rsidRDefault="001A63C6" w:rsidP="00B73377">
            <w:pPr>
              <w:pStyle w:val="TableText"/>
              <w:widowControl w:val="0"/>
              <w:spacing w:before="40" w:after="40"/>
              <w:rPr>
                <w:rFonts w:ascii="Tahoma" w:hAnsi="Tahoma" w:cs="Tahoma"/>
                <w:sz w:val="13"/>
              </w:rPr>
            </w:pPr>
          </w:p>
        </w:tc>
      </w:tr>
      <w:tr w:rsidR="00871AE2" w:rsidRPr="00D20051" w:rsidDel="00436016" w14:paraId="56E7D5B0" w14:textId="77777777" w:rsidTr="00B73377">
        <w:trPr>
          <w:trHeight w:val="145"/>
        </w:trPr>
        <w:tc>
          <w:tcPr>
            <w:tcW w:w="273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56E7D59D" w14:textId="77777777" w:rsidR="00871AE2" w:rsidRPr="00D20051" w:rsidRDefault="00871AE2" w:rsidP="00B73377">
            <w:pPr>
              <w:pStyle w:val="Heading2"/>
              <w:spacing w:before="40" w:after="40"/>
              <w:ind w:left="0" w:firstLine="15"/>
              <w:rPr>
                <w:rFonts w:ascii="Tahoma" w:hAnsi="Tahoma" w:cs="Tahoma"/>
                <w:b w:val="0"/>
                <w:sz w:val="14"/>
                <w:szCs w:val="16"/>
              </w:rPr>
            </w:pPr>
            <w:bookmarkStart w:id="364" w:name="_Toc357601158"/>
            <w:r w:rsidRPr="00D20051">
              <w:rPr>
                <w:rFonts w:ascii="Tahoma" w:hAnsi="Tahoma" w:cs="Tahoma"/>
                <w:b w:val="0"/>
                <w:sz w:val="14"/>
                <w:szCs w:val="16"/>
              </w:rPr>
              <w:lastRenderedPageBreak/>
              <w:t xml:space="preserve">Office 365 Government G1 - G4 </w:t>
            </w:r>
            <w:r w:rsidR="008B7849" w:rsidRPr="00D20051">
              <w:rPr>
                <w:rFonts w:ascii="Tahoma" w:hAnsi="Tahoma" w:cs="Tahoma"/>
                <w:b w:val="0"/>
                <w:sz w:val="14"/>
                <w:szCs w:val="16"/>
              </w:rPr>
              <w:br/>
            </w:r>
            <w:r w:rsidRPr="00D20051">
              <w:rPr>
                <w:rFonts w:ascii="Tahoma" w:hAnsi="Tahoma" w:cs="Tahoma"/>
                <w:b w:val="0"/>
                <w:sz w:val="14"/>
                <w:szCs w:val="16"/>
              </w:rPr>
              <w:t>(SL per Utente)</w:t>
            </w:r>
            <w:bookmarkEnd w:id="364"/>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56E7D59E" w14:textId="77777777" w:rsidR="00871AE2" w:rsidRPr="00D20051" w:rsidRDefault="001E528E" w:rsidP="00882C85">
            <w:pPr>
              <w:pStyle w:val="TableText"/>
              <w:widowControl w:val="0"/>
              <w:spacing w:before="40" w:after="40"/>
              <w:rPr>
                <w:b/>
                <w:sz w:val="13"/>
                <w:szCs w:val="13"/>
              </w:rPr>
            </w:pPr>
            <w:hyperlink w:anchor="_72_Office_365" w:history="1">
              <w:r w:rsidR="002D5731" w:rsidRPr="00D20051">
                <w:rPr>
                  <w:rStyle w:val="Hyperlink"/>
                  <w:b/>
                  <w:sz w:val="13"/>
                  <w:szCs w:val="13"/>
                </w:rPr>
                <w:t>7</w:t>
              </w:r>
            </w:hyperlink>
            <w:r w:rsidR="00882C85">
              <w:rPr>
                <w:rStyle w:val="Hyperlink"/>
                <w:b/>
                <w:sz w:val="13"/>
                <w:szCs w:val="13"/>
              </w:rPr>
              <w:t>3</w:t>
            </w: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56E7D59F" w14:textId="77777777" w:rsidR="00871AE2" w:rsidRPr="00D20051" w:rsidRDefault="00871AE2"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08/12</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56E7D5A0" w14:textId="77777777" w:rsidR="00871AE2" w:rsidRPr="00D20051" w:rsidRDefault="00871AE2" w:rsidP="00B73377">
            <w:pPr>
              <w:pStyle w:val="TableText"/>
              <w:widowControl w:val="0"/>
              <w:spacing w:before="40" w:after="40"/>
              <w:rPr>
                <w:rFonts w:ascii="Tahoma" w:hAnsi="Tahoma" w:cs="Tahoma"/>
                <w:sz w:val="13"/>
              </w:rPr>
            </w:pPr>
            <w:r w:rsidRPr="00D20051">
              <w:rPr>
                <w:rFonts w:ascii="Tahoma" w:hAnsi="Tahoma" w:cs="Tahoma"/>
                <w:sz w:val="13"/>
              </w:rPr>
              <w:t>OSB</w:t>
            </w: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14:paraId="56E7D5A1" w14:textId="77777777" w:rsidR="00871AE2" w:rsidRPr="00D20051" w:rsidDel="00436016" w:rsidRDefault="00871AE2" w:rsidP="00B73377">
            <w:pPr>
              <w:pStyle w:val="TableText"/>
              <w:widowControl w:val="0"/>
              <w:spacing w:before="40" w:after="4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56E7D5A2" w14:textId="77777777" w:rsidR="00871AE2" w:rsidRPr="00D20051" w:rsidDel="00436016" w:rsidRDefault="00871AE2" w:rsidP="00B73377">
            <w:pPr>
              <w:pStyle w:val="TableText"/>
              <w:widowControl w:val="0"/>
              <w:spacing w:before="40" w:after="4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56E7D5A3" w14:textId="77777777" w:rsidR="00871AE2" w:rsidRPr="00D20051" w:rsidDel="00436016" w:rsidRDefault="00871AE2" w:rsidP="00B73377">
            <w:pPr>
              <w:pStyle w:val="TableText"/>
              <w:widowControl w:val="0"/>
              <w:spacing w:before="40" w:after="4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56E7D5A4" w14:textId="77777777" w:rsidR="00871AE2" w:rsidRPr="00D20051" w:rsidDel="00436016" w:rsidRDefault="00871AE2" w:rsidP="00B73377">
            <w:pPr>
              <w:pStyle w:val="TableText"/>
              <w:widowControl w:val="0"/>
              <w:spacing w:before="40" w:after="4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56E7D5A5" w14:textId="77777777" w:rsidR="00871AE2" w:rsidRPr="00D20051" w:rsidDel="00436016" w:rsidRDefault="00871AE2" w:rsidP="00B73377">
            <w:pPr>
              <w:pStyle w:val="TableText"/>
              <w:widowControl w:val="0"/>
              <w:spacing w:before="40" w:after="4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56E7D5A6" w14:textId="77777777" w:rsidR="00871AE2" w:rsidRPr="00D20051" w:rsidDel="00436016" w:rsidRDefault="00871AE2" w:rsidP="00B73377">
            <w:pPr>
              <w:pStyle w:val="TableText"/>
              <w:widowControl w:val="0"/>
              <w:spacing w:before="40" w:after="4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56E7D5A7" w14:textId="77777777" w:rsidR="00871AE2" w:rsidRPr="00D20051" w:rsidDel="00436016" w:rsidRDefault="00871AE2" w:rsidP="00B73377">
            <w:pPr>
              <w:pStyle w:val="TableText"/>
              <w:widowControl w:val="0"/>
              <w:spacing w:before="40" w:after="4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56E7D5A8" w14:textId="77777777" w:rsidR="00871AE2" w:rsidRPr="00D20051" w:rsidDel="00436016" w:rsidRDefault="00871AE2" w:rsidP="00B73377">
            <w:pPr>
              <w:pStyle w:val="TableText"/>
              <w:widowControl w:val="0"/>
              <w:spacing w:before="40" w:after="4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56E7D5A9" w14:textId="77777777" w:rsidR="00871AE2" w:rsidRPr="00D20051" w:rsidDel="00436016" w:rsidRDefault="00871AE2" w:rsidP="00B73377">
            <w:pPr>
              <w:pStyle w:val="TableText"/>
              <w:widowControl w:val="0"/>
              <w:spacing w:before="40" w:after="4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56E7D5AA" w14:textId="77777777" w:rsidR="00871AE2" w:rsidRPr="00D20051" w:rsidDel="00436016" w:rsidRDefault="00871AE2" w:rsidP="00B73377">
            <w:pPr>
              <w:pStyle w:val="TableText"/>
              <w:widowControl w:val="0"/>
              <w:spacing w:before="40" w:after="4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56E7D5AB" w14:textId="77777777" w:rsidR="00871AE2" w:rsidRPr="00D20051" w:rsidDel="00436016" w:rsidRDefault="00871AE2" w:rsidP="00B73377">
            <w:pPr>
              <w:pStyle w:val="TableText"/>
              <w:widowControl w:val="0"/>
              <w:spacing w:before="40" w:after="4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56E7D5AC" w14:textId="77777777" w:rsidR="00871AE2" w:rsidRPr="00D20051" w:rsidRDefault="00871AE2" w:rsidP="00B73377">
            <w:pPr>
              <w:pStyle w:val="TableText"/>
              <w:widowControl w:val="0"/>
              <w:spacing w:before="40" w:after="40"/>
              <w:rPr>
                <w:rFonts w:ascii="Tahoma" w:hAnsi="Tahoma" w:cs="Tahoma"/>
                <w:sz w:val="13"/>
              </w:rPr>
            </w:pPr>
            <w:r w:rsidRPr="00D20051">
              <w:rPr>
                <w:rFonts w:ascii="Tahoma" w:hAnsi="Tahoma" w:cs="Tahoma"/>
                <w:sz w:val="13"/>
              </w:rPr>
              <w:t>EOLS</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56E7D5AD" w14:textId="77777777" w:rsidR="00871AE2" w:rsidRPr="00D20051" w:rsidDel="00436016" w:rsidRDefault="00871AE2" w:rsidP="00B73377">
            <w:pPr>
              <w:pStyle w:val="TableText"/>
              <w:widowControl w:val="0"/>
              <w:spacing w:before="40" w:after="4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56E7D5AE" w14:textId="77777777" w:rsidR="00871AE2" w:rsidRPr="00D20051" w:rsidDel="00436016" w:rsidRDefault="00871AE2" w:rsidP="00B73377">
            <w:pPr>
              <w:pStyle w:val="TableText"/>
              <w:widowControl w:val="0"/>
              <w:spacing w:before="40" w:after="40"/>
              <w:rPr>
                <w:rFonts w:ascii="Tahoma"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FABF8F"/>
            <w:vAlign w:val="center"/>
          </w:tcPr>
          <w:p w14:paraId="56E7D5AF" w14:textId="77777777" w:rsidR="00871AE2" w:rsidRPr="00D20051" w:rsidDel="00436016" w:rsidRDefault="00871AE2" w:rsidP="00B73377">
            <w:pPr>
              <w:pStyle w:val="TableText"/>
              <w:widowControl w:val="0"/>
              <w:spacing w:before="40" w:after="40"/>
              <w:rPr>
                <w:rFonts w:ascii="Tahoma" w:hAnsi="Tahoma" w:cs="Tahoma"/>
                <w:sz w:val="13"/>
              </w:rPr>
            </w:pPr>
          </w:p>
        </w:tc>
      </w:tr>
      <w:tr w:rsidR="00B33D0E" w:rsidRPr="00D20051" w14:paraId="56E7D5C4" w14:textId="77777777" w:rsidTr="00B73377">
        <w:trPr>
          <w:trHeight w:val="145"/>
        </w:trPr>
        <w:tc>
          <w:tcPr>
            <w:tcW w:w="2734" w:type="dxa"/>
            <w:gridSpan w:val="2"/>
            <w:tcBorders>
              <w:bottom w:val="single" w:sz="4" w:space="0" w:color="auto"/>
            </w:tcBorders>
            <w:shd w:val="clear" w:color="auto" w:fill="FFFFFF"/>
            <w:vAlign w:val="center"/>
          </w:tcPr>
          <w:p w14:paraId="56E7D5B1" w14:textId="77777777" w:rsidR="001A63C6" w:rsidRPr="00D20051" w:rsidRDefault="001A63C6" w:rsidP="00B73377">
            <w:pPr>
              <w:pStyle w:val="ProductNames"/>
              <w:spacing w:before="40" w:after="40"/>
              <w:rPr>
                <w:rFonts w:ascii="Tahoma" w:hAnsi="Tahoma" w:cs="Tahoma"/>
                <w:sz w:val="14"/>
              </w:rPr>
            </w:pPr>
            <w:bookmarkStart w:id="365" w:name="_Toc336338032"/>
            <w:bookmarkStart w:id="366" w:name="_Toc357601159"/>
            <w:r w:rsidRPr="00D20051">
              <w:rPr>
                <w:rFonts w:ascii="Tahoma" w:hAnsi="Tahoma" w:cs="Tahoma"/>
                <w:sz w:val="14"/>
              </w:rPr>
              <w:t>Office Web Applications con SharePoint Piano 2A (SL per utente)</w:t>
            </w:r>
            <w:bookmarkEnd w:id="365"/>
            <w:bookmarkEnd w:id="366"/>
          </w:p>
        </w:tc>
        <w:tc>
          <w:tcPr>
            <w:tcW w:w="450" w:type="dxa"/>
            <w:tcBorders>
              <w:bottom w:val="single" w:sz="4" w:space="0" w:color="auto"/>
            </w:tcBorders>
            <w:shd w:val="clear" w:color="auto" w:fill="FFFFFF"/>
            <w:vAlign w:val="center"/>
          </w:tcPr>
          <w:p w14:paraId="56E7D5B2" w14:textId="77777777" w:rsidR="001A63C6" w:rsidRPr="00D20051" w:rsidRDefault="001A63C6" w:rsidP="00B73377">
            <w:pPr>
              <w:pStyle w:val="TableText"/>
              <w:widowControl w:val="0"/>
              <w:spacing w:before="40" w:after="40"/>
              <w:rPr>
                <w:b/>
                <w:color w:val="0000FF"/>
                <w:sz w:val="13"/>
                <w:szCs w:val="13"/>
                <w:u w:val="single"/>
              </w:rPr>
            </w:pPr>
          </w:p>
        </w:tc>
        <w:tc>
          <w:tcPr>
            <w:tcW w:w="450" w:type="dxa"/>
            <w:tcBorders>
              <w:bottom w:val="single" w:sz="4" w:space="0" w:color="auto"/>
            </w:tcBorders>
            <w:shd w:val="clear" w:color="auto" w:fill="FFFFFF"/>
            <w:vAlign w:val="center"/>
          </w:tcPr>
          <w:p w14:paraId="56E7D5B3"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07/12</w:t>
            </w:r>
          </w:p>
        </w:tc>
        <w:tc>
          <w:tcPr>
            <w:tcW w:w="360" w:type="dxa"/>
            <w:tcBorders>
              <w:bottom w:val="single" w:sz="4" w:space="0" w:color="auto"/>
              <w:right w:val="single" w:sz="18" w:space="0" w:color="auto"/>
            </w:tcBorders>
            <w:shd w:val="clear" w:color="auto" w:fill="FFFFFF"/>
            <w:vAlign w:val="center"/>
          </w:tcPr>
          <w:p w14:paraId="56E7D5B4"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FFFFF"/>
            <w:vAlign w:val="center"/>
          </w:tcPr>
          <w:p w14:paraId="56E7D5B5" w14:textId="77777777" w:rsidR="001A63C6" w:rsidRPr="00D20051" w:rsidRDefault="001A63C6" w:rsidP="00B73377">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FFFFF"/>
            <w:vAlign w:val="center"/>
          </w:tcPr>
          <w:p w14:paraId="56E7D5B6" w14:textId="77777777" w:rsidR="001A63C6" w:rsidRPr="00D20051" w:rsidRDefault="001A63C6" w:rsidP="00B73377">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FFFFF"/>
            <w:vAlign w:val="center"/>
          </w:tcPr>
          <w:p w14:paraId="56E7D5B7" w14:textId="77777777" w:rsidR="001A63C6" w:rsidRPr="00D20051" w:rsidRDefault="001A63C6" w:rsidP="00B73377">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FFFFF"/>
            <w:vAlign w:val="center"/>
          </w:tcPr>
          <w:p w14:paraId="56E7D5B8" w14:textId="77777777" w:rsidR="001A63C6" w:rsidRPr="00D20051" w:rsidRDefault="001A63C6" w:rsidP="00B73377">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FFFFF"/>
            <w:vAlign w:val="center"/>
          </w:tcPr>
          <w:p w14:paraId="56E7D5B9" w14:textId="77777777" w:rsidR="001A63C6" w:rsidRPr="00D20051" w:rsidRDefault="001A63C6" w:rsidP="00B73377">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FFFFF"/>
            <w:vAlign w:val="center"/>
          </w:tcPr>
          <w:p w14:paraId="56E7D5BA" w14:textId="77777777" w:rsidR="001A63C6" w:rsidRPr="00D20051" w:rsidRDefault="001A63C6" w:rsidP="00B73377">
            <w:pPr>
              <w:pStyle w:val="TableText"/>
              <w:widowControl w:val="0"/>
              <w:spacing w:before="40" w:after="40"/>
              <w:rPr>
                <w:rFonts w:ascii="Tahoma" w:hAnsi="Tahoma" w:cs="Tahoma"/>
                <w:sz w:val="14"/>
                <w:szCs w:val="14"/>
              </w:rPr>
            </w:pPr>
          </w:p>
        </w:tc>
        <w:tc>
          <w:tcPr>
            <w:tcW w:w="360" w:type="dxa"/>
            <w:tcBorders>
              <w:bottom w:val="single" w:sz="4" w:space="0" w:color="auto"/>
              <w:right w:val="single" w:sz="18" w:space="0" w:color="auto"/>
            </w:tcBorders>
            <w:shd w:val="clear" w:color="auto" w:fill="FFFFFF"/>
            <w:vAlign w:val="center"/>
          </w:tcPr>
          <w:p w14:paraId="56E7D5BB" w14:textId="77777777" w:rsidR="001A63C6" w:rsidRPr="00D20051" w:rsidRDefault="001A63C6" w:rsidP="00B73377">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tcBorders>
            <w:shd w:val="clear" w:color="auto" w:fill="FFFFFF"/>
            <w:vAlign w:val="center"/>
          </w:tcPr>
          <w:p w14:paraId="56E7D5BC" w14:textId="77777777" w:rsidR="001A63C6" w:rsidRPr="00D20051" w:rsidRDefault="001A63C6" w:rsidP="00B73377">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FFFFF"/>
            <w:vAlign w:val="center"/>
          </w:tcPr>
          <w:p w14:paraId="56E7D5BD" w14:textId="77777777" w:rsidR="001A63C6" w:rsidRPr="00D20051" w:rsidRDefault="001A63C6" w:rsidP="00B73377">
            <w:pPr>
              <w:pStyle w:val="TableText"/>
              <w:widowControl w:val="0"/>
              <w:spacing w:before="40" w:after="40"/>
              <w:rPr>
                <w:rFonts w:ascii="Tahoma" w:hAnsi="Tahoma" w:cs="Tahoma"/>
                <w:sz w:val="14"/>
                <w:szCs w:val="14"/>
              </w:rPr>
            </w:pPr>
          </w:p>
        </w:tc>
        <w:tc>
          <w:tcPr>
            <w:tcW w:w="450" w:type="dxa"/>
            <w:tcBorders>
              <w:bottom w:val="single" w:sz="4" w:space="0" w:color="auto"/>
              <w:right w:val="single" w:sz="18" w:space="0" w:color="auto"/>
            </w:tcBorders>
            <w:shd w:val="clear" w:color="auto" w:fill="FFFFFF"/>
            <w:vAlign w:val="center"/>
          </w:tcPr>
          <w:p w14:paraId="56E7D5BE" w14:textId="77777777" w:rsidR="001A63C6" w:rsidRPr="00D20051" w:rsidRDefault="001A63C6" w:rsidP="00B73377">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tcBorders>
            <w:shd w:val="clear" w:color="auto" w:fill="FFFFFF"/>
            <w:vAlign w:val="center"/>
          </w:tcPr>
          <w:p w14:paraId="56E7D5BF"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bottom w:val="single" w:sz="4" w:space="0" w:color="auto"/>
              <w:right w:val="single" w:sz="18" w:space="0" w:color="auto"/>
            </w:tcBorders>
            <w:shd w:val="clear" w:color="auto" w:fill="FFFFFF"/>
            <w:vAlign w:val="center"/>
          </w:tcPr>
          <w:p w14:paraId="56E7D5C0"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56E7D5C1"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56E7D5C2"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 ST (Solo EES)</w:t>
            </w:r>
          </w:p>
        </w:tc>
        <w:tc>
          <w:tcPr>
            <w:tcW w:w="540" w:type="dxa"/>
            <w:tcBorders>
              <w:bottom w:val="single" w:sz="4" w:space="0" w:color="auto"/>
            </w:tcBorders>
            <w:shd w:val="clear" w:color="auto" w:fill="FFFFFF"/>
            <w:vAlign w:val="center"/>
          </w:tcPr>
          <w:p w14:paraId="56E7D5C3" w14:textId="77777777" w:rsidR="001A63C6" w:rsidRPr="00D20051" w:rsidRDefault="001A63C6" w:rsidP="00B73377">
            <w:pPr>
              <w:pStyle w:val="TableText"/>
              <w:widowControl w:val="0"/>
              <w:spacing w:before="40" w:after="40"/>
              <w:rPr>
                <w:rFonts w:ascii="Tahoma" w:hAnsi="Tahoma" w:cs="Tahoma"/>
                <w:sz w:val="13"/>
              </w:rPr>
            </w:pPr>
          </w:p>
        </w:tc>
      </w:tr>
      <w:tr w:rsidR="00B33D0E" w:rsidRPr="00D20051" w14:paraId="56E7D5D8" w14:textId="77777777" w:rsidTr="00B73377">
        <w:trPr>
          <w:trHeight w:val="145"/>
        </w:trPr>
        <w:tc>
          <w:tcPr>
            <w:tcW w:w="2734" w:type="dxa"/>
            <w:gridSpan w:val="2"/>
            <w:tcBorders>
              <w:bottom w:val="single" w:sz="4" w:space="0" w:color="auto"/>
            </w:tcBorders>
            <w:shd w:val="clear" w:color="auto" w:fill="FABF8F"/>
            <w:vAlign w:val="center"/>
          </w:tcPr>
          <w:p w14:paraId="56E7D5C5" w14:textId="77777777" w:rsidR="001A63C6" w:rsidRPr="00D20051" w:rsidRDefault="001A63C6" w:rsidP="00B73377">
            <w:pPr>
              <w:pStyle w:val="ProductNames"/>
              <w:spacing w:before="40" w:after="40"/>
              <w:rPr>
                <w:rFonts w:ascii="Tahoma" w:hAnsi="Tahoma" w:cs="Tahoma"/>
                <w:sz w:val="14"/>
              </w:rPr>
            </w:pPr>
            <w:bookmarkStart w:id="367" w:name="_Toc357601160"/>
            <w:r w:rsidRPr="00D20051">
              <w:rPr>
                <w:rFonts w:ascii="Tahoma" w:hAnsi="Tahoma" w:cs="Tahoma"/>
                <w:sz w:val="14"/>
              </w:rPr>
              <w:t>Project Online</w:t>
            </w:r>
            <w:bookmarkEnd w:id="367"/>
            <w:r w:rsidR="000711C5" w:rsidRPr="00D20051">
              <w:rPr>
                <w:rFonts w:ascii="Tahoma" w:hAnsi="Tahoma" w:cs="Tahoma"/>
                <w:sz w:val="14"/>
              </w:rPr>
              <w:t xml:space="preserve"> </w:t>
            </w:r>
          </w:p>
        </w:tc>
        <w:tc>
          <w:tcPr>
            <w:tcW w:w="450" w:type="dxa"/>
            <w:tcBorders>
              <w:bottom w:val="single" w:sz="4" w:space="0" w:color="auto"/>
            </w:tcBorders>
            <w:shd w:val="clear" w:color="auto" w:fill="FABF8F"/>
            <w:vAlign w:val="center"/>
          </w:tcPr>
          <w:p w14:paraId="56E7D5C6" w14:textId="77777777" w:rsidR="001A63C6" w:rsidRPr="00D20051" w:rsidRDefault="001A63C6" w:rsidP="00B73377">
            <w:pPr>
              <w:pStyle w:val="TableText"/>
              <w:widowControl w:val="0"/>
              <w:spacing w:before="40" w:after="40"/>
              <w:rPr>
                <w:rStyle w:val="EndnoteReference"/>
                <w:color w:val="0000FF"/>
                <w:sz w:val="13"/>
                <w:szCs w:val="13"/>
                <w:u w:val="single"/>
              </w:rPr>
            </w:pPr>
          </w:p>
        </w:tc>
        <w:tc>
          <w:tcPr>
            <w:tcW w:w="450" w:type="dxa"/>
            <w:tcBorders>
              <w:bottom w:val="single" w:sz="4" w:space="0" w:color="auto"/>
            </w:tcBorders>
            <w:shd w:val="clear" w:color="auto" w:fill="FABF8F"/>
            <w:vAlign w:val="center"/>
          </w:tcPr>
          <w:p w14:paraId="56E7D5C7"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56E7D5C8"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E7D5C9" w14:textId="77777777" w:rsidR="001A63C6" w:rsidRPr="00D20051" w:rsidRDefault="001A63C6" w:rsidP="00B73377">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ABF8F"/>
            <w:vAlign w:val="center"/>
          </w:tcPr>
          <w:p w14:paraId="56E7D5CA" w14:textId="77777777" w:rsidR="001A63C6" w:rsidRPr="00D20051" w:rsidRDefault="001A63C6" w:rsidP="00B73377">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ABF8F"/>
            <w:vAlign w:val="center"/>
          </w:tcPr>
          <w:p w14:paraId="56E7D5CB" w14:textId="77777777" w:rsidR="001A63C6" w:rsidRPr="00D20051" w:rsidRDefault="001A63C6" w:rsidP="00B73377">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ABF8F"/>
            <w:vAlign w:val="center"/>
          </w:tcPr>
          <w:p w14:paraId="56E7D5CC" w14:textId="77777777" w:rsidR="001A63C6" w:rsidRPr="00D20051" w:rsidRDefault="001A63C6" w:rsidP="00B73377">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ABF8F"/>
            <w:vAlign w:val="center"/>
          </w:tcPr>
          <w:p w14:paraId="56E7D5CD" w14:textId="77777777" w:rsidR="001A63C6" w:rsidRPr="00D20051" w:rsidRDefault="001A63C6" w:rsidP="00B73377">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ABF8F"/>
            <w:vAlign w:val="center"/>
          </w:tcPr>
          <w:p w14:paraId="56E7D5CE" w14:textId="77777777" w:rsidR="001A63C6" w:rsidRPr="00D20051" w:rsidRDefault="001A63C6" w:rsidP="00B73377">
            <w:pPr>
              <w:pStyle w:val="TableText"/>
              <w:widowControl w:val="0"/>
              <w:spacing w:before="40" w:after="4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center"/>
          </w:tcPr>
          <w:p w14:paraId="56E7D5CF" w14:textId="77777777" w:rsidR="001A63C6" w:rsidRPr="00D20051" w:rsidRDefault="001A63C6" w:rsidP="00B73377">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14:paraId="56E7D5D0" w14:textId="77777777" w:rsidR="001A63C6" w:rsidRPr="00D20051" w:rsidRDefault="001A63C6" w:rsidP="00B73377">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ABF8F"/>
            <w:vAlign w:val="center"/>
          </w:tcPr>
          <w:p w14:paraId="56E7D5D1" w14:textId="77777777" w:rsidR="001A63C6" w:rsidRPr="00D20051" w:rsidRDefault="001A63C6" w:rsidP="00B73377">
            <w:pPr>
              <w:pStyle w:val="TableText"/>
              <w:widowControl w:val="0"/>
              <w:spacing w:before="40" w:after="4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center"/>
          </w:tcPr>
          <w:p w14:paraId="56E7D5D2" w14:textId="77777777" w:rsidR="001A63C6" w:rsidRPr="00D20051" w:rsidRDefault="001A63C6" w:rsidP="00B73377">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14:paraId="56E7D5D3"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D5D4"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E7D5D5"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5D6" w14:textId="77777777" w:rsidR="001A63C6" w:rsidRPr="00D20051"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56E7D5D7" w14:textId="77777777" w:rsidR="001A63C6" w:rsidRPr="00D20051" w:rsidRDefault="001A63C6" w:rsidP="00B73377">
            <w:pPr>
              <w:pStyle w:val="TableText"/>
              <w:widowControl w:val="0"/>
              <w:spacing w:before="40" w:after="40"/>
              <w:rPr>
                <w:rFonts w:ascii="Tahoma" w:hAnsi="Tahoma" w:cs="Tahoma"/>
                <w:sz w:val="13"/>
              </w:rPr>
            </w:pPr>
          </w:p>
        </w:tc>
      </w:tr>
      <w:tr w:rsidR="001A63C6" w:rsidRPr="00D20051" w14:paraId="56E7D5EC" w14:textId="77777777" w:rsidTr="00B73377">
        <w:trPr>
          <w:trHeight w:val="145"/>
        </w:trPr>
        <w:tc>
          <w:tcPr>
            <w:tcW w:w="2734" w:type="dxa"/>
            <w:gridSpan w:val="2"/>
            <w:tcBorders>
              <w:bottom w:val="single" w:sz="4" w:space="0" w:color="auto"/>
            </w:tcBorders>
            <w:shd w:val="clear" w:color="auto" w:fill="auto"/>
            <w:vAlign w:val="center"/>
          </w:tcPr>
          <w:p w14:paraId="56E7D5D9" w14:textId="77777777" w:rsidR="001A63C6" w:rsidRPr="00D20051" w:rsidRDefault="001A63C6" w:rsidP="00B73377">
            <w:pPr>
              <w:pStyle w:val="ProductNames"/>
              <w:spacing w:before="40" w:after="40"/>
              <w:rPr>
                <w:rFonts w:ascii="Tahoma" w:hAnsi="Tahoma" w:cs="Tahoma"/>
                <w:sz w:val="14"/>
              </w:rPr>
            </w:pPr>
            <w:bookmarkStart w:id="368" w:name="_Toc357601161"/>
            <w:r w:rsidRPr="00D20051">
              <w:rPr>
                <w:rFonts w:ascii="Tahoma" w:hAnsi="Tahoma" w:cs="Tahoma"/>
                <w:sz w:val="14"/>
              </w:rPr>
              <w:t>Project Online A</w:t>
            </w:r>
            <w:bookmarkEnd w:id="368"/>
          </w:p>
        </w:tc>
        <w:tc>
          <w:tcPr>
            <w:tcW w:w="450" w:type="dxa"/>
            <w:tcBorders>
              <w:bottom w:val="single" w:sz="4" w:space="0" w:color="auto"/>
            </w:tcBorders>
            <w:shd w:val="clear" w:color="auto" w:fill="auto"/>
            <w:vAlign w:val="center"/>
          </w:tcPr>
          <w:p w14:paraId="56E7D5DA" w14:textId="77777777" w:rsidR="001A63C6" w:rsidRPr="00D20051" w:rsidRDefault="001A63C6" w:rsidP="00B73377">
            <w:pPr>
              <w:pStyle w:val="TableText"/>
              <w:widowControl w:val="0"/>
              <w:spacing w:before="40" w:after="40"/>
              <w:rPr>
                <w:rStyle w:val="EndnoteReference"/>
                <w:color w:val="0000FF"/>
                <w:sz w:val="13"/>
                <w:szCs w:val="13"/>
                <w:u w:val="single"/>
              </w:rPr>
            </w:pPr>
          </w:p>
        </w:tc>
        <w:tc>
          <w:tcPr>
            <w:tcW w:w="450" w:type="dxa"/>
            <w:tcBorders>
              <w:bottom w:val="single" w:sz="4" w:space="0" w:color="auto"/>
            </w:tcBorders>
            <w:shd w:val="clear" w:color="auto" w:fill="auto"/>
            <w:vAlign w:val="center"/>
          </w:tcPr>
          <w:p w14:paraId="56E7D5DB"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56E7D5DC"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E7D5DD" w14:textId="77777777" w:rsidR="001A63C6" w:rsidRPr="00D20051" w:rsidRDefault="001A63C6" w:rsidP="00B73377">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auto"/>
            <w:vAlign w:val="center"/>
          </w:tcPr>
          <w:p w14:paraId="56E7D5DE" w14:textId="77777777" w:rsidR="001A63C6" w:rsidRPr="00D20051" w:rsidRDefault="001A63C6" w:rsidP="00B73377">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auto"/>
            <w:vAlign w:val="center"/>
          </w:tcPr>
          <w:p w14:paraId="56E7D5DF" w14:textId="77777777" w:rsidR="001A63C6" w:rsidRPr="00D20051" w:rsidRDefault="001A63C6" w:rsidP="00B73377">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auto"/>
            <w:vAlign w:val="center"/>
          </w:tcPr>
          <w:p w14:paraId="56E7D5E0" w14:textId="77777777" w:rsidR="001A63C6" w:rsidRPr="00D20051" w:rsidRDefault="001A63C6" w:rsidP="00B73377">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auto"/>
            <w:vAlign w:val="center"/>
          </w:tcPr>
          <w:p w14:paraId="56E7D5E1" w14:textId="77777777" w:rsidR="001A63C6" w:rsidRPr="00D20051" w:rsidRDefault="001A63C6" w:rsidP="00B73377">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auto"/>
            <w:vAlign w:val="center"/>
          </w:tcPr>
          <w:p w14:paraId="56E7D5E2" w14:textId="77777777" w:rsidR="001A63C6" w:rsidRPr="00D20051" w:rsidRDefault="001A63C6" w:rsidP="00B73377">
            <w:pPr>
              <w:pStyle w:val="TableText"/>
              <w:widowControl w:val="0"/>
              <w:spacing w:before="40" w:after="40"/>
              <w:rPr>
                <w:rFonts w:ascii="Tahoma" w:hAnsi="Tahoma" w:cs="Tahoma"/>
                <w:sz w:val="14"/>
                <w:szCs w:val="14"/>
              </w:rPr>
            </w:pPr>
          </w:p>
        </w:tc>
        <w:tc>
          <w:tcPr>
            <w:tcW w:w="360" w:type="dxa"/>
            <w:tcBorders>
              <w:bottom w:val="single" w:sz="4" w:space="0" w:color="auto"/>
              <w:right w:val="single" w:sz="18" w:space="0" w:color="auto"/>
            </w:tcBorders>
            <w:shd w:val="clear" w:color="auto" w:fill="auto"/>
            <w:vAlign w:val="center"/>
          </w:tcPr>
          <w:p w14:paraId="56E7D5E3" w14:textId="77777777" w:rsidR="001A63C6" w:rsidRPr="00D20051" w:rsidRDefault="001A63C6" w:rsidP="00B73377">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14:paraId="56E7D5E4" w14:textId="77777777" w:rsidR="001A63C6" w:rsidRPr="00D20051" w:rsidRDefault="001A63C6" w:rsidP="00B73377">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auto"/>
            <w:vAlign w:val="center"/>
          </w:tcPr>
          <w:p w14:paraId="56E7D5E5" w14:textId="77777777" w:rsidR="001A63C6" w:rsidRPr="00D20051" w:rsidRDefault="001A63C6" w:rsidP="00B73377">
            <w:pPr>
              <w:pStyle w:val="TableText"/>
              <w:widowControl w:val="0"/>
              <w:spacing w:before="40" w:after="40"/>
              <w:rPr>
                <w:rFonts w:ascii="Tahoma" w:hAnsi="Tahoma" w:cs="Tahoma"/>
                <w:sz w:val="14"/>
                <w:szCs w:val="14"/>
              </w:rPr>
            </w:pPr>
          </w:p>
        </w:tc>
        <w:tc>
          <w:tcPr>
            <w:tcW w:w="450" w:type="dxa"/>
            <w:tcBorders>
              <w:bottom w:val="single" w:sz="4" w:space="0" w:color="auto"/>
              <w:right w:val="single" w:sz="18" w:space="0" w:color="auto"/>
            </w:tcBorders>
            <w:shd w:val="clear" w:color="auto" w:fill="auto"/>
            <w:vAlign w:val="center"/>
          </w:tcPr>
          <w:p w14:paraId="56E7D5E6" w14:textId="77777777" w:rsidR="001A63C6" w:rsidRPr="00D20051" w:rsidRDefault="001A63C6" w:rsidP="00B73377">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14:paraId="56E7D5E7"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6E7D5E8"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E7D5E9"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5EA" w14:textId="77777777" w:rsidR="001A63C6" w:rsidRPr="00D20051"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14:paraId="56E7D5EB" w14:textId="77777777" w:rsidR="001A63C6" w:rsidRPr="00D20051" w:rsidRDefault="001A63C6" w:rsidP="00B73377">
            <w:pPr>
              <w:pStyle w:val="TableText"/>
              <w:widowControl w:val="0"/>
              <w:spacing w:before="40" w:after="40"/>
              <w:rPr>
                <w:rFonts w:ascii="Tahoma" w:hAnsi="Tahoma" w:cs="Tahoma"/>
                <w:sz w:val="13"/>
              </w:rPr>
            </w:pPr>
          </w:p>
        </w:tc>
      </w:tr>
      <w:tr w:rsidR="00B33D0E" w:rsidRPr="00D20051" w14:paraId="56E7D600" w14:textId="77777777" w:rsidTr="00B73377">
        <w:trPr>
          <w:trHeight w:val="145"/>
        </w:trPr>
        <w:tc>
          <w:tcPr>
            <w:tcW w:w="2734" w:type="dxa"/>
            <w:gridSpan w:val="2"/>
            <w:tcBorders>
              <w:bottom w:val="single" w:sz="4" w:space="0" w:color="auto"/>
            </w:tcBorders>
            <w:shd w:val="clear" w:color="auto" w:fill="FABF8F"/>
            <w:vAlign w:val="center"/>
          </w:tcPr>
          <w:p w14:paraId="56E7D5ED" w14:textId="77777777" w:rsidR="001A63C6" w:rsidRPr="00D20051" w:rsidRDefault="001A63C6" w:rsidP="00B73377">
            <w:pPr>
              <w:pStyle w:val="ProductNames"/>
              <w:spacing w:before="40" w:after="40"/>
              <w:rPr>
                <w:rFonts w:ascii="Tahoma" w:hAnsi="Tahoma" w:cs="Tahoma"/>
                <w:sz w:val="14"/>
              </w:rPr>
            </w:pPr>
            <w:bookmarkStart w:id="369" w:name="_Toc336338033"/>
            <w:bookmarkStart w:id="370" w:name="_Toc357601162"/>
            <w:r w:rsidRPr="00D20051">
              <w:rPr>
                <w:rFonts w:ascii="Tahoma" w:hAnsi="Tahoma" w:cs="Tahoma"/>
                <w:sz w:val="14"/>
              </w:rPr>
              <w:t xml:space="preserve">Project Server </w:t>
            </w:r>
            <w:bookmarkEnd w:id="369"/>
            <w:r w:rsidRPr="00D20051">
              <w:rPr>
                <w:rFonts w:ascii="Tahoma" w:hAnsi="Tahoma" w:cs="Tahoma"/>
                <w:sz w:val="14"/>
              </w:rPr>
              <w:t>2013</w:t>
            </w:r>
            <w:bookmarkEnd w:id="370"/>
          </w:p>
        </w:tc>
        <w:tc>
          <w:tcPr>
            <w:tcW w:w="450" w:type="dxa"/>
            <w:tcBorders>
              <w:bottom w:val="single" w:sz="4" w:space="0" w:color="auto"/>
            </w:tcBorders>
            <w:shd w:val="clear" w:color="auto" w:fill="FABF8F"/>
            <w:vAlign w:val="center"/>
          </w:tcPr>
          <w:p w14:paraId="56E7D5EE" w14:textId="77777777" w:rsidR="001A63C6" w:rsidRPr="00D20051" w:rsidRDefault="001A63C6" w:rsidP="00B73377">
            <w:pPr>
              <w:pStyle w:val="TableText"/>
              <w:widowControl w:val="0"/>
              <w:spacing w:before="40" w:after="40"/>
              <w:rPr>
                <w:rStyle w:val="EndnoteReference"/>
                <w:color w:val="0000FF"/>
                <w:sz w:val="13"/>
                <w:szCs w:val="13"/>
                <w:u w:val="single"/>
              </w:rPr>
            </w:pPr>
          </w:p>
        </w:tc>
        <w:tc>
          <w:tcPr>
            <w:tcW w:w="450" w:type="dxa"/>
            <w:tcBorders>
              <w:bottom w:val="single" w:sz="4" w:space="0" w:color="auto"/>
            </w:tcBorders>
            <w:shd w:val="clear" w:color="auto" w:fill="FABF8F"/>
            <w:vAlign w:val="center"/>
          </w:tcPr>
          <w:p w14:paraId="56E7D5EF"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56E7D5F0"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E7D5F1" w14:textId="77777777" w:rsidR="001A63C6" w:rsidRPr="00D20051" w:rsidRDefault="001A63C6" w:rsidP="00B73377">
            <w:pPr>
              <w:pStyle w:val="TableText"/>
              <w:widowControl w:val="0"/>
              <w:spacing w:before="40" w:after="40"/>
              <w:rPr>
                <w:rFonts w:ascii="Tahoma" w:hAnsi="Tahoma" w:cs="Tahoma"/>
                <w:sz w:val="14"/>
                <w:szCs w:val="14"/>
              </w:rPr>
            </w:pPr>
            <w:r w:rsidRPr="00D20051">
              <w:rPr>
                <w:rFonts w:ascii="Tahoma" w:hAnsi="Tahoma" w:cs="Tahoma"/>
                <w:sz w:val="14"/>
                <w:szCs w:val="14"/>
              </w:rPr>
              <w:t>50</w:t>
            </w:r>
          </w:p>
        </w:tc>
        <w:tc>
          <w:tcPr>
            <w:tcW w:w="450" w:type="dxa"/>
            <w:tcBorders>
              <w:bottom w:val="single" w:sz="4" w:space="0" w:color="auto"/>
            </w:tcBorders>
            <w:shd w:val="clear" w:color="auto" w:fill="FABF8F"/>
            <w:vAlign w:val="center"/>
          </w:tcPr>
          <w:p w14:paraId="56E7D5F2" w14:textId="77777777" w:rsidR="001A63C6" w:rsidRPr="00D20051" w:rsidRDefault="001A63C6" w:rsidP="00B73377">
            <w:pPr>
              <w:pStyle w:val="TableText"/>
              <w:widowControl w:val="0"/>
              <w:spacing w:before="40" w:after="40"/>
              <w:rPr>
                <w:rFonts w:ascii="Tahoma" w:hAnsi="Tahoma" w:cs="Tahoma"/>
                <w:sz w:val="14"/>
                <w:szCs w:val="14"/>
              </w:rPr>
            </w:pPr>
            <w:r w:rsidRPr="00D20051">
              <w:rPr>
                <w:rFonts w:ascii="Tahoma" w:hAnsi="Tahoma" w:cs="Tahoma"/>
                <w:sz w:val="14"/>
                <w:szCs w:val="14"/>
              </w:rPr>
              <w:t>125</w:t>
            </w:r>
          </w:p>
        </w:tc>
        <w:tc>
          <w:tcPr>
            <w:tcW w:w="450" w:type="dxa"/>
            <w:tcBorders>
              <w:bottom w:val="single" w:sz="4" w:space="0" w:color="auto"/>
            </w:tcBorders>
            <w:shd w:val="clear" w:color="auto" w:fill="FABF8F"/>
            <w:vAlign w:val="center"/>
          </w:tcPr>
          <w:p w14:paraId="56E7D5F3" w14:textId="77777777" w:rsidR="001A63C6" w:rsidRPr="00D20051" w:rsidRDefault="001A63C6" w:rsidP="00B73377">
            <w:pPr>
              <w:pStyle w:val="TableText"/>
              <w:widowControl w:val="0"/>
              <w:spacing w:before="40" w:after="40"/>
              <w:rPr>
                <w:rFonts w:ascii="Tahoma" w:hAnsi="Tahoma" w:cs="Tahoma"/>
                <w:sz w:val="14"/>
                <w:szCs w:val="14"/>
              </w:rPr>
            </w:pPr>
            <w:r w:rsidRPr="00D20051">
              <w:rPr>
                <w:rFonts w:ascii="Tahoma" w:hAnsi="Tahoma" w:cs="Tahoma"/>
                <w:sz w:val="14"/>
                <w:szCs w:val="14"/>
              </w:rPr>
              <w:t>100</w:t>
            </w:r>
          </w:p>
        </w:tc>
        <w:tc>
          <w:tcPr>
            <w:tcW w:w="450" w:type="dxa"/>
            <w:tcBorders>
              <w:bottom w:val="single" w:sz="4" w:space="0" w:color="auto"/>
            </w:tcBorders>
            <w:shd w:val="clear" w:color="auto" w:fill="FABF8F"/>
            <w:vAlign w:val="center"/>
          </w:tcPr>
          <w:p w14:paraId="56E7D5F4" w14:textId="77777777" w:rsidR="001A63C6" w:rsidRPr="00D20051" w:rsidRDefault="001A63C6" w:rsidP="00B73377">
            <w:pPr>
              <w:pStyle w:val="TableText"/>
              <w:widowControl w:val="0"/>
              <w:spacing w:before="40" w:after="40"/>
              <w:rPr>
                <w:rFonts w:ascii="Tahoma" w:hAnsi="Tahoma" w:cs="Tahoma"/>
                <w:sz w:val="14"/>
                <w:szCs w:val="14"/>
              </w:rPr>
            </w:pPr>
            <w:r w:rsidRPr="00D20051">
              <w:rPr>
                <w:rFonts w:ascii="Tahoma" w:hAnsi="Tahoma" w:cs="Tahoma"/>
                <w:sz w:val="14"/>
                <w:szCs w:val="14"/>
              </w:rPr>
              <w:t>75</w:t>
            </w:r>
          </w:p>
        </w:tc>
        <w:tc>
          <w:tcPr>
            <w:tcW w:w="450" w:type="dxa"/>
            <w:tcBorders>
              <w:bottom w:val="single" w:sz="4" w:space="0" w:color="auto"/>
            </w:tcBorders>
            <w:shd w:val="clear" w:color="auto" w:fill="FABF8F"/>
            <w:vAlign w:val="center"/>
          </w:tcPr>
          <w:p w14:paraId="56E7D5F5" w14:textId="77777777" w:rsidR="001A63C6" w:rsidRPr="00D20051" w:rsidRDefault="001A63C6" w:rsidP="00B73377">
            <w:pPr>
              <w:pStyle w:val="TableText"/>
              <w:widowControl w:val="0"/>
              <w:spacing w:before="40" w:after="40"/>
              <w:rPr>
                <w:rFonts w:ascii="Tahoma" w:hAnsi="Tahoma" w:cs="Tahoma"/>
                <w:sz w:val="14"/>
                <w:szCs w:val="14"/>
              </w:rPr>
            </w:pPr>
            <w:r w:rsidRPr="00D20051">
              <w:rPr>
                <w:rFonts w:ascii="Tahoma" w:hAnsi="Tahoma" w:cs="Tahoma"/>
                <w:sz w:val="14"/>
                <w:szCs w:val="14"/>
              </w:rPr>
              <w:t>75</w:t>
            </w:r>
          </w:p>
        </w:tc>
        <w:tc>
          <w:tcPr>
            <w:tcW w:w="450" w:type="dxa"/>
            <w:tcBorders>
              <w:bottom w:val="single" w:sz="4" w:space="0" w:color="auto"/>
            </w:tcBorders>
            <w:shd w:val="clear" w:color="auto" w:fill="FABF8F"/>
            <w:vAlign w:val="center"/>
          </w:tcPr>
          <w:p w14:paraId="56E7D5F6" w14:textId="77777777" w:rsidR="001A63C6" w:rsidRPr="00D20051" w:rsidRDefault="001A63C6" w:rsidP="00B73377">
            <w:pPr>
              <w:pStyle w:val="TableText"/>
              <w:widowControl w:val="0"/>
              <w:spacing w:before="40" w:after="40"/>
              <w:rPr>
                <w:rFonts w:ascii="Tahoma" w:hAnsi="Tahoma" w:cs="Tahoma"/>
                <w:sz w:val="14"/>
                <w:szCs w:val="14"/>
              </w:rPr>
            </w:pPr>
            <w:r w:rsidRPr="00D20051">
              <w:rPr>
                <w:rFonts w:ascii="Tahoma" w:hAnsi="Tahoma" w:cs="Tahoma"/>
                <w:sz w:val="14"/>
                <w:szCs w:val="14"/>
              </w:rPr>
              <w:t>50</w:t>
            </w:r>
          </w:p>
        </w:tc>
        <w:tc>
          <w:tcPr>
            <w:tcW w:w="360" w:type="dxa"/>
            <w:tcBorders>
              <w:bottom w:val="single" w:sz="4" w:space="0" w:color="auto"/>
              <w:right w:val="single" w:sz="18" w:space="0" w:color="auto"/>
            </w:tcBorders>
            <w:shd w:val="clear" w:color="auto" w:fill="FABF8F"/>
            <w:vAlign w:val="center"/>
          </w:tcPr>
          <w:p w14:paraId="56E7D5F7" w14:textId="77777777" w:rsidR="001A63C6" w:rsidRPr="00D20051" w:rsidRDefault="001A63C6" w:rsidP="00B73377">
            <w:pPr>
              <w:pStyle w:val="TableText"/>
              <w:widowControl w:val="0"/>
              <w:spacing w:before="40" w:after="40"/>
              <w:rPr>
                <w:rFonts w:ascii="Tahoma" w:hAnsi="Tahoma" w:cs="Tahoma"/>
                <w:sz w:val="14"/>
                <w:szCs w:val="14"/>
              </w:rPr>
            </w:pPr>
            <w:r w:rsidRPr="00D20051">
              <w:rPr>
                <w:rFonts w:ascii="Tahoma" w:hAnsi="Tahoma" w:cs="Tahoma"/>
                <w:sz w:val="14"/>
                <w:szCs w:val="14"/>
              </w:rPr>
              <w:t>25</w:t>
            </w:r>
          </w:p>
        </w:tc>
        <w:tc>
          <w:tcPr>
            <w:tcW w:w="450" w:type="dxa"/>
            <w:tcBorders>
              <w:left w:val="single" w:sz="18" w:space="0" w:color="auto"/>
              <w:bottom w:val="single" w:sz="4" w:space="0" w:color="auto"/>
            </w:tcBorders>
            <w:shd w:val="clear" w:color="auto" w:fill="FABF8F"/>
            <w:vAlign w:val="center"/>
          </w:tcPr>
          <w:p w14:paraId="56E7D5F8" w14:textId="77777777" w:rsidR="001A63C6" w:rsidRPr="00D20051" w:rsidRDefault="001A63C6" w:rsidP="00B73377">
            <w:pPr>
              <w:pStyle w:val="TableText"/>
              <w:widowControl w:val="0"/>
              <w:spacing w:before="40" w:after="40"/>
              <w:rPr>
                <w:rFonts w:ascii="Tahoma" w:hAnsi="Tahoma" w:cs="Tahoma"/>
                <w:sz w:val="14"/>
                <w:szCs w:val="14"/>
              </w:rPr>
            </w:pPr>
            <w:r w:rsidRPr="00D20051">
              <w:rPr>
                <w:rFonts w:ascii="Tahoma" w:hAnsi="Tahoma" w:cs="Tahoma"/>
                <w:sz w:val="14"/>
                <w:szCs w:val="14"/>
              </w:rPr>
              <w:t>50</w:t>
            </w:r>
          </w:p>
        </w:tc>
        <w:tc>
          <w:tcPr>
            <w:tcW w:w="450" w:type="dxa"/>
            <w:tcBorders>
              <w:bottom w:val="single" w:sz="4" w:space="0" w:color="auto"/>
            </w:tcBorders>
            <w:shd w:val="clear" w:color="auto" w:fill="FABF8F"/>
            <w:vAlign w:val="center"/>
          </w:tcPr>
          <w:p w14:paraId="56E7D5F9" w14:textId="77777777" w:rsidR="001A63C6" w:rsidRPr="00D20051" w:rsidRDefault="001A63C6" w:rsidP="00B73377">
            <w:pPr>
              <w:pStyle w:val="TableText"/>
              <w:widowControl w:val="0"/>
              <w:spacing w:before="40" w:after="40"/>
              <w:rPr>
                <w:rFonts w:ascii="Tahoma" w:hAnsi="Tahoma" w:cs="Tahoma"/>
                <w:sz w:val="14"/>
                <w:szCs w:val="14"/>
              </w:rPr>
            </w:pPr>
            <w:r w:rsidRPr="00D20051">
              <w:rPr>
                <w:rFonts w:ascii="Tahoma" w:hAnsi="Tahoma" w:cs="Tahoma"/>
                <w:sz w:val="14"/>
                <w:szCs w:val="14"/>
              </w:rPr>
              <w:t>100</w:t>
            </w:r>
          </w:p>
        </w:tc>
        <w:tc>
          <w:tcPr>
            <w:tcW w:w="450" w:type="dxa"/>
            <w:tcBorders>
              <w:bottom w:val="single" w:sz="4" w:space="0" w:color="auto"/>
              <w:right w:val="single" w:sz="18" w:space="0" w:color="auto"/>
            </w:tcBorders>
            <w:shd w:val="clear" w:color="auto" w:fill="FABF8F"/>
            <w:vAlign w:val="center"/>
          </w:tcPr>
          <w:p w14:paraId="56E7D5FA" w14:textId="77777777" w:rsidR="001A63C6" w:rsidRPr="00D20051" w:rsidRDefault="001A63C6" w:rsidP="00B73377">
            <w:pPr>
              <w:pStyle w:val="TableText"/>
              <w:widowControl w:val="0"/>
              <w:spacing w:before="40" w:after="40"/>
              <w:rPr>
                <w:rFonts w:ascii="Tahoma" w:hAnsi="Tahoma" w:cs="Tahoma"/>
                <w:sz w:val="14"/>
                <w:szCs w:val="14"/>
              </w:rPr>
            </w:pPr>
            <w:r w:rsidRPr="00D20051">
              <w:rPr>
                <w:rFonts w:ascii="Tahoma" w:hAnsi="Tahoma" w:cs="Tahoma"/>
                <w:sz w:val="14"/>
                <w:szCs w:val="14"/>
              </w:rPr>
              <w:t>50</w:t>
            </w:r>
          </w:p>
        </w:tc>
        <w:tc>
          <w:tcPr>
            <w:tcW w:w="450" w:type="dxa"/>
            <w:tcBorders>
              <w:left w:val="single" w:sz="18" w:space="0" w:color="auto"/>
              <w:bottom w:val="single" w:sz="4" w:space="0" w:color="auto"/>
            </w:tcBorders>
            <w:shd w:val="clear" w:color="auto" w:fill="FABF8F"/>
            <w:vAlign w:val="center"/>
          </w:tcPr>
          <w:p w14:paraId="56E7D5FB"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6E7D5FC"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E7D5FD"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P</w:t>
            </w:r>
          </w:p>
        </w:tc>
        <w:tc>
          <w:tcPr>
            <w:tcW w:w="450" w:type="dxa"/>
            <w:tcBorders>
              <w:bottom w:val="single" w:sz="4" w:space="0" w:color="auto"/>
            </w:tcBorders>
            <w:shd w:val="clear" w:color="auto" w:fill="FABF8F"/>
            <w:vAlign w:val="center"/>
          </w:tcPr>
          <w:p w14:paraId="56E7D5FE"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540" w:type="dxa"/>
            <w:tcBorders>
              <w:bottom w:val="single" w:sz="4" w:space="0" w:color="auto"/>
            </w:tcBorders>
            <w:shd w:val="clear" w:color="auto" w:fill="FABF8F"/>
            <w:vAlign w:val="center"/>
          </w:tcPr>
          <w:p w14:paraId="56E7D5FF" w14:textId="77777777" w:rsidR="001A63C6" w:rsidRPr="00D20051" w:rsidRDefault="001A63C6" w:rsidP="00B73377">
            <w:pPr>
              <w:pStyle w:val="TableText"/>
              <w:widowControl w:val="0"/>
              <w:spacing w:before="40" w:after="40"/>
              <w:rPr>
                <w:rFonts w:ascii="Tahoma" w:hAnsi="Tahoma" w:cs="Tahoma"/>
                <w:sz w:val="13"/>
              </w:rPr>
            </w:pPr>
          </w:p>
        </w:tc>
      </w:tr>
      <w:tr w:rsidR="001A63C6" w:rsidRPr="00D20051" w14:paraId="56E7D614" w14:textId="77777777" w:rsidTr="00B73377">
        <w:trPr>
          <w:trHeight w:val="145"/>
        </w:trPr>
        <w:tc>
          <w:tcPr>
            <w:tcW w:w="2734" w:type="dxa"/>
            <w:gridSpan w:val="2"/>
            <w:tcBorders>
              <w:bottom w:val="single" w:sz="4" w:space="0" w:color="auto"/>
            </w:tcBorders>
            <w:shd w:val="clear" w:color="auto" w:fill="auto"/>
            <w:vAlign w:val="center"/>
          </w:tcPr>
          <w:p w14:paraId="56E7D601" w14:textId="77777777" w:rsidR="001A63C6" w:rsidRPr="00D20051" w:rsidRDefault="001A63C6" w:rsidP="00B73377">
            <w:pPr>
              <w:pStyle w:val="ProductNames"/>
              <w:spacing w:before="40" w:after="40"/>
              <w:rPr>
                <w:rFonts w:ascii="Tahoma" w:hAnsi="Tahoma" w:cs="Tahoma"/>
                <w:sz w:val="14"/>
              </w:rPr>
            </w:pPr>
            <w:bookmarkStart w:id="371" w:name="_Toc336338034"/>
            <w:bookmarkStart w:id="372" w:name="_Toc357601163"/>
            <w:r w:rsidRPr="00D20051">
              <w:rPr>
                <w:rFonts w:ascii="Tahoma" w:hAnsi="Tahoma" w:cs="Tahoma"/>
                <w:sz w:val="14"/>
              </w:rPr>
              <w:t>CAL per Project Server</w:t>
            </w:r>
            <w:bookmarkEnd w:id="371"/>
            <w:r w:rsidRPr="00D20051">
              <w:rPr>
                <w:rFonts w:ascii="Tahoma" w:hAnsi="Tahoma" w:cs="Tahoma"/>
                <w:sz w:val="14"/>
              </w:rPr>
              <w:t xml:space="preserve"> 2013</w:t>
            </w:r>
            <w:bookmarkEnd w:id="372"/>
            <w:r w:rsidRPr="00D20051">
              <w:rPr>
                <w:rFonts w:ascii="Tahoma" w:hAnsi="Tahoma" w:cs="Tahoma"/>
                <w:sz w:val="14"/>
              </w:rPr>
              <w:t xml:space="preserve"> </w:t>
            </w:r>
          </w:p>
        </w:tc>
        <w:tc>
          <w:tcPr>
            <w:tcW w:w="450" w:type="dxa"/>
            <w:tcBorders>
              <w:bottom w:val="single" w:sz="4" w:space="0" w:color="auto"/>
            </w:tcBorders>
            <w:shd w:val="clear" w:color="auto" w:fill="auto"/>
            <w:vAlign w:val="center"/>
          </w:tcPr>
          <w:p w14:paraId="56E7D602" w14:textId="77777777" w:rsidR="001A63C6" w:rsidRPr="00D20051" w:rsidRDefault="001A63C6" w:rsidP="00B73377">
            <w:pPr>
              <w:pStyle w:val="TableText"/>
              <w:widowControl w:val="0"/>
              <w:spacing w:before="40" w:after="40"/>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14:paraId="56E7D603"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4"/>
                <w:szCs w:val="14"/>
              </w:rPr>
              <w:t>10/12</w:t>
            </w:r>
          </w:p>
        </w:tc>
        <w:tc>
          <w:tcPr>
            <w:tcW w:w="360" w:type="dxa"/>
            <w:tcBorders>
              <w:bottom w:val="single" w:sz="4" w:space="0" w:color="auto"/>
              <w:right w:val="single" w:sz="18" w:space="0" w:color="auto"/>
            </w:tcBorders>
            <w:shd w:val="clear" w:color="auto" w:fill="auto"/>
            <w:vAlign w:val="center"/>
          </w:tcPr>
          <w:p w14:paraId="56E7D604"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E7D605"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bottom w:val="single" w:sz="4" w:space="0" w:color="auto"/>
            </w:tcBorders>
            <w:shd w:val="clear" w:color="auto" w:fill="auto"/>
            <w:vAlign w:val="center"/>
          </w:tcPr>
          <w:p w14:paraId="56E7D606"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3</w:t>
            </w:r>
          </w:p>
        </w:tc>
        <w:tc>
          <w:tcPr>
            <w:tcW w:w="450" w:type="dxa"/>
            <w:tcBorders>
              <w:bottom w:val="single" w:sz="4" w:space="0" w:color="auto"/>
            </w:tcBorders>
            <w:shd w:val="clear" w:color="auto" w:fill="auto"/>
            <w:vAlign w:val="center"/>
          </w:tcPr>
          <w:p w14:paraId="56E7D607"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tcBorders>
            <w:shd w:val="clear" w:color="auto" w:fill="auto"/>
            <w:vAlign w:val="center"/>
          </w:tcPr>
          <w:p w14:paraId="56E7D608"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tcBorders>
            <w:shd w:val="clear" w:color="auto" w:fill="auto"/>
            <w:vAlign w:val="center"/>
          </w:tcPr>
          <w:p w14:paraId="56E7D609"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tcBorders>
            <w:shd w:val="clear" w:color="auto" w:fill="auto"/>
            <w:vAlign w:val="center"/>
          </w:tcPr>
          <w:p w14:paraId="56E7D60A"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56E7D60B"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6E7D60C"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bottom w:val="single" w:sz="4" w:space="0" w:color="auto"/>
            </w:tcBorders>
            <w:shd w:val="clear" w:color="auto" w:fill="auto"/>
            <w:vAlign w:val="center"/>
          </w:tcPr>
          <w:p w14:paraId="56E7D60D"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6E7D60E"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6E7D60F"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D610"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E7D611"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P</w:t>
            </w:r>
          </w:p>
        </w:tc>
        <w:tc>
          <w:tcPr>
            <w:tcW w:w="450" w:type="dxa"/>
            <w:tcBorders>
              <w:bottom w:val="single" w:sz="4" w:space="0" w:color="auto"/>
            </w:tcBorders>
            <w:shd w:val="clear" w:color="auto" w:fill="auto"/>
            <w:vAlign w:val="center"/>
          </w:tcPr>
          <w:p w14:paraId="56E7D612"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540" w:type="dxa"/>
            <w:tcBorders>
              <w:bottom w:val="single" w:sz="4" w:space="0" w:color="auto"/>
            </w:tcBorders>
            <w:shd w:val="clear" w:color="auto" w:fill="auto"/>
            <w:vAlign w:val="center"/>
          </w:tcPr>
          <w:p w14:paraId="56E7D613" w14:textId="77777777" w:rsidR="001A63C6" w:rsidRPr="00D20051" w:rsidRDefault="001A63C6" w:rsidP="00B73377">
            <w:pPr>
              <w:pStyle w:val="TableText"/>
              <w:widowControl w:val="0"/>
              <w:spacing w:before="40" w:after="40"/>
              <w:rPr>
                <w:rFonts w:ascii="Tahoma" w:hAnsi="Tahoma" w:cs="Tahoma"/>
                <w:sz w:val="13"/>
              </w:rPr>
            </w:pPr>
          </w:p>
        </w:tc>
      </w:tr>
      <w:tr w:rsidR="00B33D0E" w:rsidRPr="00D20051" w14:paraId="56E7D628" w14:textId="77777777" w:rsidTr="00B73377">
        <w:trPr>
          <w:trHeight w:val="145"/>
        </w:trPr>
        <w:tc>
          <w:tcPr>
            <w:tcW w:w="2734" w:type="dxa"/>
            <w:gridSpan w:val="2"/>
            <w:tcBorders>
              <w:bottom w:val="single" w:sz="4" w:space="0" w:color="auto"/>
            </w:tcBorders>
            <w:shd w:val="clear" w:color="auto" w:fill="FABF8F"/>
            <w:vAlign w:val="center"/>
          </w:tcPr>
          <w:p w14:paraId="56E7D615" w14:textId="77777777" w:rsidR="001A63C6" w:rsidRPr="00D20051" w:rsidRDefault="001A63C6" w:rsidP="00B73377">
            <w:pPr>
              <w:pStyle w:val="Heading2"/>
              <w:spacing w:before="40" w:after="40"/>
              <w:ind w:left="0" w:firstLine="15"/>
              <w:rPr>
                <w:rFonts w:ascii="Tahoma" w:hAnsi="Tahoma" w:cs="Tahoma"/>
                <w:b w:val="0"/>
                <w:sz w:val="14"/>
              </w:rPr>
            </w:pPr>
            <w:bookmarkStart w:id="373" w:name="_Toc336338036"/>
            <w:bookmarkStart w:id="374" w:name="_Toc357601164"/>
            <w:r w:rsidRPr="00D20051">
              <w:rPr>
                <w:rFonts w:ascii="Tahoma" w:hAnsi="Tahoma" w:cs="Tahoma"/>
                <w:b w:val="0"/>
                <w:sz w:val="14"/>
              </w:rPr>
              <w:t>SharePoint™ Online Extra Storage 1 GB (SL Add-on)</w:t>
            </w:r>
            <w:bookmarkEnd w:id="373"/>
            <w:bookmarkEnd w:id="374"/>
          </w:p>
        </w:tc>
        <w:tc>
          <w:tcPr>
            <w:tcW w:w="450" w:type="dxa"/>
            <w:tcBorders>
              <w:bottom w:val="single" w:sz="4" w:space="0" w:color="auto"/>
            </w:tcBorders>
            <w:shd w:val="clear" w:color="auto" w:fill="FABF8F"/>
            <w:vAlign w:val="center"/>
          </w:tcPr>
          <w:p w14:paraId="56E7D616" w14:textId="77777777" w:rsidR="001A63C6" w:rsidRPr="00D20051" w:rsidRDefault="001A63C6" w:rsidP="00B73377">
            <w:pPr>
              <w:pStyle w:val="TableText"/>
              <w:widowControl w:val="0"/>
              <w:spacing w:before="40" w:after="40"/>
              <w:rPr>
                <w:b/>
                <w:color w:val="000000"/>
                <w:sz w:val="13"/>
                <w:szCs w:val="13"/>
                <w:u w:val="single"/>
              </w:rPr>
            </w:pPr>
          </w:p>
        </w:tc>
        <w:tc>
          <w:tcPr>
            <w:tcW w:w="450" w:type="dxa"/>
            <w:tcBorders>
              <w:bottom w:val="single" w:sz="4" w:space="0" w:color="auto"/>
            </w:tcBorders>
            <w:shd w:val="clear" w:color="auto" w:fill="FABF8F"/>
            <w:vAlign w:val="center"/>
          </w:tcPr>
          <w:p w14:paraId="56E7D617" w14:textId="77777777" w:rsidR="001A63C6" w:rsidRPr="00D20051" w:rsidDel="008F575D" w:rsidRDefault="001A63C6" w:rsidP="00B73377">
            <w:pPr>
              <w:pStyle w:val="TableText"/>
              <w:widowControl w:val="0"/>
              <w:spacing w:before="40" w:after="40"/>
              <w:rPr>
                <w:rFonts w:ascii="Tahoma" w:hAnsi="Tahoma" w:cs="Tahoma"/>
                <w:sz w:val="13"/>
              </w:rPr>
            </w:pPr>
            <w:r w:rsidRPr="00D20051">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56E7D618"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E7D619"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61A"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61B"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61C"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61D"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61E"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E7D61F"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620"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621"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D622"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623"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D624"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E7D625"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626" w14:textId="77777777" w:rsidR="001A63C6" w:rsidRPr="00D20051"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56E7D627" w14:textId="77777777" w:rsidR="001A63C6" w:rsidRPr="00D20051" w:rsidRDefault="001A63C6" w:rsidP="00B73377">
            <w:pPr>
              <w:pStyle w:val="TableText"/>
              <w:widowControl w:val="0"/>
              <w:spacing w:before="40" w:after="40"/>
              <w:rPr>
                <w:rFonts w:ascii="Tahoma" w:hAnsi="Tahoma" w:cs="Tahoma"/>
                <w:sz w:val="13"/>
              </w:rPr>
            </w:pPr>
          </w:p>
        </w:tc>
      </w:tr>
      <w:tr w:rsidR="001A63C6" w:rsidRPr="00D20051" w14:paraId="56E7D63C" w14:textId="77777777" w:rsidTr="00B73377">
        <w:trPr>
          <w:trHeight w:val="145"/>
        </w:trPr>
        <w:tc>
          <w:tcPr>
            <w:tcW w:w="2734" w:type="dxa"/>
            <w:gridSpan w:val="2"/>
            <w:tcBorders>
              <w:bottom w:val="single" w:sz="4" w:space="0" w:color="auto"/>
            </w:tcBorders>
            <w:shd w:val="clear" w:color="auto" w:fill="auto"/>
            <w:vAlign w:val="center"/>
          </w:tcPr>
          <w:p w14:paraId="56E7D629" w14:textId="77777777" w:rsidR="001A63C6" w:rsidRPr="00D20051" w:rsidRDefault="001A63C6" w:rsidP="00B73377">
            <w:pPr>
              <w:pStyle w:val="Heading2"/>
              <w:spacing w:before="40" w:after="40"/>
              <w:ind w:left="0" w:firstLine="15"/>
              <w:jc w:val="both"/>
              <w:rPr>
                <w:rFonts w:ascii="Tahoma" w:hAnsi="Tahoma" w:cs="Tahoma"/>
                <w:b w:val="0"/>
                <w:sz w:val="14"/>
              </w:rPr>
            </w:pPr>
            <w:bookmarkStart w:id="375" w:name="_Toc336338037"/>
            <w:bookmarkStart w:id="376" w:name="_Toc357601165"/>
            <w:r w:rsidRPr="00D20051">
              <w:rPr>
                <w:rFonts w:ascii="Tahoma" w:hAnsi="Tahoma" w:cs="Tahoma"/>
                <w:b w:val="0"/>
                <w:sz w:val="14"/>
              </w:rPr>
              <w:t>SharePoint™ Online Extra Storage 1 GB A (SL Add-on)</w:t>
            </w:r>
            <w:bookmarkEnd w:id="375"/>
            <w:bookmarkEnd w:id="376"/>
          </w:p>
        </w:tc>
        <w:tc>
          <w:tcPr>
            <w:tcW w:w="450" w:type="dxa"/>
            <w:tcBorders>
              <w:bottom w:val="single" w:sz="4" w:space="0" w:color="auto"/>
            </w:tcBorders>
            <w:shd w:val="clear" w:color="auto" w:fill="auto"/>
            <w:vAlign w:val="center"/>
          </w:tcPr>
          <w:p w14:paraId="56E7D62A" w14:textId="77777777" w:rsidR="001A63C6" w:rsidRPr="00D20051" w:rsidRDefault="001A63C6" w:rsidP="00B73377">
            <w:pPr>
              <w:pStyle w:val="TableText"/>
              <w:widowControl w:val="0"/>
              <w:spacing w:before="40" w:after="40"/>
              <w:rPr>
                <w:rFonts w:cs="Tahoma"/>
                <w:b/>
                <w:color w:val="0000FF"/>
                <w:sz w:val="13"/>
                <w:szCs w:val="13"/>
                <w:u w:val="single"/>
              </w:rPr>
            </w:pPr>
          </w:p>
        </w:tc>
        <w:tc>
          <w:tcPr>
            <w:tcW w:w="450" w:type="dxa"/>
            <w:tcBorders>
              <w:bottom w:val="single" w:sz="4" w:space="0" w:color="auto"/>
            </w:tcBorders>
            <w:shd w:val="clear" w:color="auto" w:fill="auto"/>
            <w:vAlign w:val="center"/>
          </w:tcPr>
          <w:p w14:paraId="56E7D62B"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06/12</w:t>
            </w:r>
          </w:p>
        </w:tc>
        <w:tc>
          <w:tcPr>
            <w:tcW w:w="360" w:type="dxa"/>
            <w:tcBorders>
              <w:bottom w:val="single" w:sz="4" w:space="0" w:color="auto"/>
              <w:right w:val="single" w:sz="18" w:space="0" w:color="auto"/>
            </w:tcBorders>
            <w:shd w:val="clear" w:color="auto" w:fill="auto"/>
            <w:vAlign w:val="center"/>
          </w:tcPr>
          <w:p w14:paraId="56E7D62C"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6E7D62D"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62E"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62F"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630"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631"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632"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E7D633"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D634"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635"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D636"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D637"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D638"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E7D639"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63A"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 ST (Solo EES)</w:t>
            </w:r>
          </w:p>
        </w:tc>
        <w:tc>
          <w:tcPr>
            <w:tcW w:w="540" w:type="dxa"/>
            <w:tcBorders>
              <w:bottom w:val="single" w:sz="4" w:space="0" w:color="auto"/>
            </w:tcBorders>
            <w:shd w:val="clear" w:color="auto" w:fill="auto"/>
            <w:vAlign w:val="center"/>
          </w:tcPr>
          <w:p w14:paraId="56E7D63B" w14:textId="77777777" w:rsidR="001A63C6" w:rsidRPr="00D20051" w:rsidRDefault="001A63C6" w:rsidP="00B73377">
            <w:pPr>
              <w:pStyle w:val="TableText"/>
              <w:widowControl w:val="0"/>
              <w:spacing w:before="40" w:after="40"/>
              <w:rPr>
                <w:rFonts w:ascii="Tahoma" w:hAnsi="Tahoma" w:cs="Tahoma"/>
                <w:sz w:val="13"/>
              </w:rPr>
            </w:pPr>
          </w:p>
        </w:tc>
      </w:tr>
      <w:tr w:rsidR="00B33D0E" w:rsidRPr="00D20051" w14:paraId="56E7D650" w14:textId="77777777" w:rsidTr="00B73377">
        <w:trPr>
          <w:trHeight w:val="145"/>
        </w:trPr>
        <w:tc>
          <w:tcPr>
            <w:tcW w:w="2734" w:type="dxa"/>
            <w:gridSpan w:val="2"/>
            <w:tcBorders>
              <w:bottom w:val="single" w:sz="4" w:space="0" w:color="auto"/>
            </w:tcBorders>
            <w:shd w:val="clear" w:color="auto" w:fill="FABF8F"/>
            <w:vAlign w:val="center"/>
          </w:tcPr>
          <w:p w14:paraId="56E7D63D" w14:textId="77777777" w:rsidR="001A63C6" w:rsidRPr="00D20051" w:rsidRDefault="001A63C6" w:rsidP="008B7849">
            <w:pPr>
              <w:pStyle w:val="Heading2"/>
              <w:spacing w:before="40" w:after="40"/>
              <w:ind w:left="0" w:firstLine="15"/>
              <w:rPr>
                <w:rFonts w:ascii="Tahoma" w:hAnsi="Tahoma" w:cs="Tahoma"/>
                <w:b w:val="0"/>
              </w:rPr>
            </w:pPr>
            <w:bookmarkStart w:id="377" w:name="_Toc336338038"/>
            <w:bookmarkStart w:id="378" w:name="_Toc357601166"/>
            <w:r w:rsidRPr="00D20051">
              <w:rPr>
                <w:rFonts w:ascii="Tahoma" w:hAnsi="Tahoma" w:cs="Tahoma"/>
                <w:b w:val="0"/>
                <w:sz w:val="14"/>
              </w:rPr>
              <w:t xml:space="preserve">SharePoint™ Online Piano 1 </w:t>
            </w:r>
            <w:r w:rsidR="008B7849" w:rsidRPr="00D20051">
              <w:rPr>
                <w:rFonts w:ascii="Tahoma" w:hAnsi="Tahoma" w:cs="Tahoma"/>
                <w:b w:val="0"/>
                <w:sz w:val="14"/>
              </w:rPr>
              <w:br/>
            </w:r>
            <w:r w:rsidRPr="00D20051">
              <w:rPr>
                <w:rFonts w:ascii="Tahoma" w:hAnsi="Tahoma" w:cs="Tahoma"/>
                <w:b w:val="0"/>
                <w:sz w:val="14"/>
              </w:rPr>
              <w:t>(SL per Utente)</w:t>
            </w:r>
            <w:bookmarkEnd w:id="377"/>
            <w:bookmarkEnd w:id="378"/>
          </w:p>
        </w:tc>
        <w:tc>
          <w:tcPr>
            <w:tcW w:w="450" w:type="dxa"/>
            <w:tcBorders>
              <w:bottom w:val="single" w:sz="4" w:space="0" w:color="auto"/>
            </w:tcBorders>
            <w:shd w:val="clear" w:color="auto" w:fill="FABF8F"/>
            <w:vAlign w:val="center"/>
          </w:tcPr>
          <w:p w14:paraId="56E7D63E" w14:textId="77777777" w:rsidR="001A63C6" w:rsidRPr="00D20051" w:rsidRDefault="001E528E" w:rsidP="00882C85">
            <w:pPr>
              <w:pStyle w:val="TableText"/>
              <w:widowControl w:val="0"/>
              <w:spacing w:before="40" w:after="40"/>
              <w:rPr>
                <w:rStyle w:val="EndnoteReference"/>
                <w:rFonts w:cs="Tahoma"/>
                <w:b w:val="0"/>
                <w:color w:val="0000FF"/>
                <w:sz w:val="13"/>
                <w:szCs w:val="13"/>
                <w:u w:val="single"/>
              </w:rPr>
            </w:pPr>
            <w:hyperlink w:anchor="_73_SharePoint_Online" w:history="1">
              <w:r w:rsidR="002D5731" w:rsidRPr="00D20051">
                <w:rPr>
                  <w:rStyle w:val="Hyperlink"/>
                  <w:rFonts w:cs="Tahoma"/>
                  <w:b/>
                  <w:sz w:val="13"/>
                  <w:szCs w:val="13"/>
                </w:rPr>
                <w:t>7</w:t>
              </w:r>
            </w:hyperlink>
            <w:r w:rsidR="00882C85">
              <w:rPr>
                <w:rStyle w:val="Hyperlink"/>
                <w:rFonts w:cs="Tahoma"/>
                <w:b/>
                <w:sz w:val="13"/>
                <w:szCs w:val="13"/>
              </w:rPr>
              <w:t>4</w:t>
            </w:r>
          </w:p>
        </w:tc>
        <w:tc>
          <w:tcPr>
            <w:tcW w:w="450" w:type="dxa"/>
            <w:tcBorders>
              <w:bottom w:val="single" w:sz="4" w:space="0" w:color="auto"/>
            </w:tcBorders>
            <w:shd w:val="clear" w:color="auto" w:fill="FABF8F"/>
            <w:vAlign w:val="center"/>
          </w:tcPr>
          <w:p w14:paraId="56E7D63F"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56E7D640"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E7D641"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642"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643"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644"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645"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646"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E7D647"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648"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649"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D64A"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64B"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D64C"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E7D64D"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64E" w14:textId="77777777" w:rsidR="001A63C6" w:rsidRPr="00D20051"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56E7D64F" w14:textId="77777777" w:rsidR="001A63C6" w:rsidRPr="00D20051" w:rsidRDefault="001A63C6" w:rsidP="00B73377">
            <w:pPr>
              <w:pStyle w:val="TableText"/>
              <w:widowControl w:val="0"/>
              <w:spacing w:before="40" w:after="40"/>
              <w:rPr>
                <w:rFonts w:ascii="Tahoma" w:hAnsi="Tahoma" w:cs="Tahoma"/>
                <w:sz w:val="13"/>
              </w:rPr>
            </w:pPr>
          </w:p>
        </w:tc>
      </w:tr>
      <w:tr w:rsidR="001A63C6" w:rsidRPr="00D20051" w14:paraId="56E7D664" w14:textId="77777777" w:rsidTr="00B73377">
        <w:trPr>
          <w:trHeight w:val="145"/>
        </w:trPr>
        <w:tc>
          <w:tcPr>
            <w:tcW w:w="2734" w:type="dxa"/>
            <w:gridSpan w:val="2"/>
            <w:tcBorders>
              <w:bottom w:val="single" w:sz="4" w:space="0" w:color="auto"/>
            </w:tcBorders>
            <w:shd w:val="clear" w:color="auto" w:fill="auto"/>
            <w:vAlign w:val="center"/>
          </w:tcPr>
          <w:p w14:paraId="56E7D651" w14:textId="77777777" w:rsidR="001A63C6" w:rsidRPr="00D20051" w:rsidRDefault="001A63C6" w:rsidP="00B73377">
            <w:pPr>
              <w:pStyle w:val="ProductNames"/>
              <w:spacing w:before="40" w:after="40"/>
              <w:rPr>
                <w:rFonts w:ascii="Tahoma" w:hAnsi="Tahoma" w:cs="Tahoma"/>
                <w:sz w:val="14"/>
              </w:rPr>
            </w:pPr>
            <w:bookmarkStart w:id="379" w:name="_Toc336338039"/>
            <w:bookmarkStart w:id="380" w:name="_Toc357601167"/>
            <w:r w:rsidRPr="00D20051">
              <w:rPr>
                <w:rFonts w:ascii="Tahoma" w:hAnsi="Tahoma" w:cs="Tahoma"/>
                <w:sz w:val="14"/>
              </w:rPr>
              <w:t>SharePoint™ Online Piano 2 (SL per Utente)</w:t>
            </w:r>
            <w:bookmarkEnd w:id="379"/>
            <w:bookmarkEnd w:id="380"/>
          </w:p>
        </w:tc>
        <w:tc>
          <w:tcPr>
            <w:tcW w:w="450" w:type="dxa"/>
            <w:tcBorders>
              <w:bottom w:val="single" w:sz="4" w:space="0" w:color="auto"/>
            </w:tcBorders>
            <w:shd w:val="clear" w:color="auto" w:fill="auto"/>
            <w:vAlign w:val="center"/>
          </w:tcPr>
          <w:p w14:paraId="56E7D652" w14:textId="77777777" w:rsidR="001A63C6" w:rsidRPr="00D20051" w:rsidRDefault="001E528E" w:rsidP="00882C85">
            <w:pPr>
              <w:pStyle w:val="TableText"/>
              <w:widowControl w:val="0"/>
              <w:spacing w:before="40" w:after="40"/>
              <w:rPr>
                <w:rStyle w:val="EndnoteReference"/>
                <w:b w:val="0"/>
                <w:color w:val="000000"/>
                <w:sz w:val="13"/>
                <w:szCs w:val="13"/>
                <w:u w:val="single"/>
              </w:rPr>
            </w:pPr>
            <w:hyperlink w:anchor="_73_SharePoint_Online" w:history="1">
              <w:r w:rsidR="009D67C4" w:rsidRPr="00D20051">
                <w:rPr>
                  <w:rStyle w:val="Hyperlink"/>
                  <w:rFonts w:cs="Tahoma"/>
                  <w:b/>
                  <w:sz w:val="13"/>
                  <w:szCs w:val="13"/>
                </w:rPr>
                <w:t>7</w:t>
              </w:r>
            </w:hyperlink>
            <w:r w:rsidR="00882C85">
              <w:rPr>
                <w:rStyle w:val="Hyperlink"/>
                <w:rFonts w:cs="Tahoma"/>
                <w:b/>
                <w:sz w:val="13"/>
                <w:szCs w:val="13"/>
              </w:rPr>
              <w:t>4</w:t>
            </w:r>
          </w:p>
        </w:tc>
        <w:tc>
          <w:tcPr>
            <w:tcW w:w="450" w:type="dxa"/>
            <w:tcBorders>
              <w:bottom w:val="single" w:sz="4" w:space="0" w:color="auto"/>
            </w:tcBorders>
            <w:shd w:val="clear" w:color="auto" w:fill="auto"/>
            <w:vAlign w:val="center"/>
          </w:tcPr>
          <w:p w14:paraId="56E7D653"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56E7D654"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6E7D655"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656"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657"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658"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659"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65A"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E7D65B"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D65C"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65D"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D65E"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D65F"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D660"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E7D661"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662" w14:textId="77777777" w:rsidR="001A63C6" w:rsidRPr="00D20051"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14:paraId="56E7D663" w14:textId="77777777" w:rsidR="001A63C6" w:rsidRPr="00D20051" w:rsidRDefault="001A63C6" w:rsidP="00B73377">
            <w:pPr>
              <w:pStyle w:val="TableText"/>
              <w:widowControl w:val="0"/>
              <w:spacing w:before="40" w:after="40"/>
              <w:rPr>
                <w:rFonts w:ascii="Tahoma" w:hAnsi="Tahoma" w:cs="Tahoma"/>
                <w:sz w:val="13"/>
              </w:rPr>
            </w:pPr>
          </w:p>
        </w:tc>
      </w:tr>
      <w:tr w:rsidR="00B33D0E" w:rsidRPr="00D20051" w14:paraId="56E7D678" w14:textId="77777777" w:rsidTr="00B73377">
        <w:trPr>
          <w:trHeight w:val="145"/>
        </w:trPr>
        <w:tc>
          <w:tcPr>
            <w:tcW w:w="2734" w:type="dxa"/>
            <w:gridSpan w:val="2"/>
            <w:tcBorders>
              <w:bottom w:val="single" w:sz="4" w:space="0" w:color="auto"/>
            </w:tcBorders>
            <w:shd w:val="clear" w:color="auto" w:fill="FABF8F"/>
          </w:tcPr>
          <w:p w14:paraId="56E7D665" w14:textId="77777777" w:rsidR="001A63C6" w:rsidRPr="00D20051" w:rsidRDefault="001A63C6" w:rsidP="00B73377">
            <w:pPr>
              <w:pStyle w:val="ProductNames"/>
              <w:spacing w:before="40" w:after="40"/>
              <w:rPr>
                <w:rFonts w:ascii="Tahoma" w:hAnsi="Tahoma" w:cs="Tahoma"/>
                <w:sz w:val="14"/>
              </w:rPr>
            </w:pPr>
            <w:bookmarkStart w:id="381" w:name="_Toc336338040"/>
            <w:bookmarkStart w:id="382" w:name="_Toc357601168"/>
            <w:r w:rsidRPr="00D20051">
              <w:rPr>
                <w:rFonts w:ascii="Tahoma" w:hAnsi="Tahoma" w:cs="Tahoma"/>
                <w:sz w:val="14"/>
              </w:rPr>
              <w:t xml:space="preserve">SharePoint™ Server </w:t>
            </w:r>
            <w:bookmarkEnd w:id="381"/>
            <w:r w:rsidRPr="00D20051">
              <w:rPr>
                <w:rFonts w:ascii="Tahoma" w:hAnsi="Tahoma" w:cs="Tahoma"/>
                <w:sz w:val="14"/>
              </w:rPr>
              <w:t>2013</w:t>
            </w:r>
            <w:bookmarkEnd w:id="382"/>
            <w:r w:rsidRPr="00D20051">
              <w:rPr>
                <w:rFonts w:ascii="Tahoma" w:hAnsi="Tahoma" w:cs="Tahoma"/>
                <w:sz w:val="14"/>
              </w:rPr>
              <w:t xml:space="preserve"> </w:t>
            </w:r>
          </w:p>
        </w:tc>
        <w:tc>
          <w:tcPr>
            <w:tcW w:w="450" w:type="dxa"/>
            <w:tcBorders>
              <w:bottom w:val="single" w:sz="4" w:space="0" w:color="auto"/>
            </w:tcBorders>
            <w:shd w:val="clear" w:color="auto" w:fill="FABF8F"/>
            <w:vAlign w:val="center"/>
          </w:tcPr>
          <w:p w14:paraId="56E7D666" w14:textId="77777777" w:rsidR="001A63C6" w:rsidRPr="00D20051" w:rsidRDefault="001E528E" w:rsidP="00882C85">
            <w:pPr>
              <w:pStyle w:val="TableText"/>
              <w:widowControl w:val="0"/>
              <w:spacing w:before="40" w:after="40"/>
              <w:rPr>
                <w:rStyle w:val="EndnoteReference"/>
                <w:b w:val="0"/>
                <w:color w:val="000000"/>
                <w:sz w:val="13"/>
                <w:szCs w:val="13"/>
                <w:u w:val="single"/>
              </w:rPr>
            </w:pPr>
            <w:hyperlink w:anchor="_74_SharePoint_Server" w:history="1">
              <w:r w:rsidR="002D5731" w:rsidRPr="00D20051">
                <w:rPr>
                  <w:rStyle w:val="Hyperlink"/>
                  <w:b/>
                  <w:sz w:val="13"/>
                  <w:szCs w:val="13"/>
                </w:rPr>
                <w:t>7</w:t>
              </w:r>
            </w:hyperlink>
            <w:r w:rsidR="00882C85">
              <w:rPr>
                <w:rStyle w:val="Hyperlink"/>
                <w:b/>
                <w:sz w:val="13"/>
                <w:szCs w:val="13"/>
              </w:rPr>
              <w:t>5</w:t>
            </w:r>
          </w:p>
        </w:tc>
        <w:tc>
          <w:tcPr>
            <w:tcW w:w="450" w:type="dxa"/>
            <w:tcBorders>
              <w:bottom w:val="single" w:sz="4" w:space="0" w:color="auto"/>
            </w:tcBorders>
            <w:shd w:val="clear" w:color="auto" w:fill="FABF8F"/>
            <w:vAlign w:val="center"/>
          </w:tcPr>
          <w:p w14:paraId="56E7D667"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56E7D668"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E7D669"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50</w:t>
            </w:r>
          </w:p>
        </w:tc>
        <w:tc>
          <w:tcPr>
            <w:tcW w:w="450" w:type="dxa"/>
            <w:tcBorders>
              <w:bottom w:val="single" w:sz="4" w:space="0" w:color="auto"/>
            </w:tcBorders>
            <w:shd w:val="clear" w:color="auto" w:fill="FABF8F"/>
            <w:vAlign w:val="center"/>
          </w:tcPr>
          <w:p w14:paraId="56E7D66A"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125</w:t>
            </w:r>
          </w:p>
        </w:tc>
        <w:tc>
          <w:tcPr>
            <w:tcW w:w="450" w:type="dxa"/>
            <w:tcBorders>
              <w:bottom w:val="single" w:sz="4" w:space="0" w:color="auto"/>
            </w:tcBorders>
            <w:shd w:val="clear" w:color="auto" w:fill="FABF8F"/>
            <w:vAlign w:val="center"/>
          </w:tcPr>
          <w:p w14:paraId="56E7D66B"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100</w:t>
            </w:r>
          </w:p>
        </w:tc>
        <w:tc>
          <w:tcPr>
            <w:tcW w:w="450" w:type="dxa"/>
            <w:tcBorders>
              <w:bottom w:val="single" w:sz="4" w:space="0" w:color="auto"/>
            </w:tcBorders>
            <w:shd w:val="clear" w:color="auto" w:fill="FABF8F"/>
            <w:vAlign w:val="center"/>
          </w:tcPr>
          <w:p w14:paraId="56E7D66C"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75</w:t>
            </w:r>
          </w:p>
        </w:tc>
        <w:tc>
          <w:tcPr>
            <w:tcW w:w="450" w:type="dxa"/>
            <w:tcBorders>
              <w:bottom w:val="single" w:sz="4" w:space="0" w:color="auto"/>
            </w:tcBorders>
            <w:shd w:val="clear" w:color="auto" w:fill="FABF8F"/>
            <w:vAlign w:val="center"/>
          </w:tcPr>
          <w:p w14:paraId="56E7D66D"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75</w:t>
            </w:r>
          </w:p>
        </w:tc>
        <w:tc>
          <w:tcPr>
            <w:tcW w:w="450" w:type="dxa"/>
            <w:tcBorders>
              <w:bottom w:val="single" w:sz="4" w:space="0" w:color="auto"/>
            </w:tcBorders>
            <w:shd w:val="clear" w:color="auto" w:fill="FABF8F"/>
            <w:vAlign w:val="center"/>
          </w:tcPr>
          <w:p w14:paraId="56E7D66E"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56E7D66F"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56E7D670"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50</w:t>
            </w:r>
          </w:p>
        </w:tc>
        <w:tc>
          <w:tcPr>
            <w:tcW w:w="450" w:type="dxa"/>
            <w:tcBorders>
              <w:bottom w:val="single" w:sz="4" w:space="0" w:color="auto"/>
            </w:tcBorders>
            <w:shd w:val="clear" w:color="auto" w:fill="FABF8F"/>
            <w:vAlign w:val="center"/>
          </w:tcPr>
          <w:p w14:paraId="56E7D671"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56E7D672"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56E7D673"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6E7D674"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A,S</w:t>
            </w:r>
          </w:p>
        </w:tc>
        <w:tc>
          <w:tcPr>
            <w:tcW w:w="450" w:type="dxa"/>
            <w:tcBorders>
              <w:left w:val="single" w:sz="18" w:space="0" w:color="auto"/>
              <w:bottom w:val="single" w:sz="4" w:space="0" w:color="auto"/>
              <w:right w:val="single" w:sz="18" w:space="0" w:color="auto"/>
            </w:tcBorders>
            <w:shd w:val="clear" w:color="auto" w:fill="FABF8F"/>
            <w:vAlign w:val="center"/>
          </w:tcPr>
          <w:p w14:paraId="56E7D675"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P</w:t>
            </w:r>
          </w:p>
        </w:tc>
        <w:tc>
          <w:tcPr>
            <w:tcW w:w="450" w:type="dxa"/>
            <w:tcBorders>
              <w:bottom w:val="single" w:sz="4" w:space="0" w:color="auto"/>
            </w:tcBorders>
            <w:shd w:val="clear" w:color="auto" w:fill="FABF8F"/>
            <w:vAlign w:val="center"/>
          </w:tcPr>
          <w:p w14:paraId="56E7D676"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540" w:type="dxa"/>
            <w:tcBorders>
              <w:bottom w:val="single" w:sz="4" w:space="0" w:color="auto"/>
            </w:tcBorders>
            <w:shd w:val="clear" w:color="auto" w:fill="FABF8F"/>
            <w:vAlign w:val="center"/>
          </w:tcPr>
          <w:p w14:paraId="56E7D677" w14:textId="77777777" w:rsidR="001A63C6" w:rsidRPr="00D20051" w:rsidRDefault="001A63C6" w:rsidP="00B73377">
            <w:pPr>
              <w:pStyle w:val="TableText"/>
              <w:widowControl w:val="0"/>
              <w:spacing w:before="40" w:after="40"/>
              <w:rPr>
                <w:rFonts w:ascii="Tahoma" w:hAnsi="Tahoma" w:cs="Tahoma"/>
                <w:sz w:val="13"/>
              </w:rPr>
            </w:pPr>
          </w:p>
        </w:tc>
      </w:tr>
      <w:tr w:rsidR="001A63C6" w:rsidRPr="00D20051" w14:paraId="56E7D68C" w14:textId="77777777" w:rsidTr="00B73377">
        <w:trPr>
          <w:trHeight w:val="145"/>
        </w:trPr>
        <w:tc>
          <w:tcPr>
            <w:tcW w:w="2734" w:type="dxa"/>
            <w:gridSpan w:val="2"/>
            <w:tcBorders>
              <w:bottom w:val="single" w:sz="4" w:space="0" w:color="auto"/>
            </w:tcBorders>
            <w:shd w:val="clear" w:color="auto" w:fill="auto"/>
          </w:tcPr>
          <w:p w14:paraId="56E7D679" w14:textId="77777777" w:rsidR="001A63C6" w:rsidRPr="00D20051" w:rsidRDefault="001A63C6" w:rsidP="008B7849">
            <w:pPr>
              <w:pStyle w:val="ProductNames"/>
              <w:spacing w:before="40" w:after="40"/>
              <w:rPr>
                <w:rFonts w:ascii="Tahoma" w:hAnsi="Tahoma" w:cs="Tahoma"/>
                <w:sz w:val="14"/>
              </w:rPr>
            </w:pPr>
            <w:bookmarkStart w:id="383" w:name="_Toc336338041"/>
            <w:bookmarkStart w:id="384" w:name="_Toc357601169"/>
            <w:r w:rsidRPr="00D20051">
              <w:rPr>
                <w:rFonts w:ascii="Tahoma" w:hAnsi="Tahoma" w:cs="Tahoma"/>
                <w:sz w:val="14"/>
              </w:rPr>
              <w:t>Enterprise CAL per SharePoint™ Server</w:t>
            </w:r>
            <w:bookmarkEnd w:id="383"/>
            <w:r w:rsidR="008B7849" w:rsidRPr="00D20051">
              <w:rPr>
                <w:rFonts w:ascii="Tahoma" w:hAnsi="Tahoma" w:cs="Tahoma"/>
                <w:sz w:val="14"/>
              </w:rPr>
              <w:t> </w:t>
            </w:r>
            <w:r w:rsidRPr="00D20051">
              <w:rPr>
                <w:rFonts w:ascii="Tahoma" w:hAnsi="Tahoma" w:cs="Tahoma"/>
                <w:sz w:val="14"/>
              </w:rPr>
              <w:t>2013</w:t>
            </w:r>
            <w:bookmarkEnd w:id="384"/>
            <w:r w:rsidRPr="00D20051">
              <w:rPr>
                <w:rFonts w:ascii="Tahoma" w:hAnsi="Tahoma" w:cs="Tahoma"/>
                <w:sz w:val="14"/>
              </w:rPr>
              <w:t xml:space="preserve"> </w:t>
            </w:r>
          </w:p>
        </w:tc>
        <w:tc>
          <w:tcPr>
            <w:tcW w:w="450" w:type="dxa"/>
            <w:tcBorders>
              <w:bottom w:val="single" w:sz="4" w:space="0" w:color="auto"/>
            </w:tcBorders>
            <w:shd w:val="clear" w:color="auto" w:fill="auto"/>
            <w:vAlign w:val="center"/>
          </w:tcPr>
          <w:p w14:paraId="56E7D67A" w14:textId="77777777" w:rsidR="001A63C6" w:rsidRPr="00D20051" w:rsidRDefault="001A63C6" w:rsidP="00B73377">
            <w:pPr>
              <w:pStyle w:val="TableText"/>
              <w:widowControl w:val="0"/>
              <w:spacing w:before="40" w:after="40"/>
              <w:rPr>
                <w:rStyle w:val="EndnoteReference"/>
                <w:color w:val="000000"/>
                <w:sz w:val="13"/>
                <w:szCs w:val="13"/>
                <w:u w:val="single"/>
              </w:rPr>
            </w:pPr>
          </w:p>
        </w:tc>
        <w:tc>
          <w:tcPr>
            <w:tcW w:w="450" w:type="dxa"/>
            <w:tcBorders>
              <w:bottom w:val="single" w:sz="4" w:space="0" w:color="auto"/>
            </w:tcBorders>
            <w:shd w:val="clear" w:color="auto" w:fill="auto"/>
            <w:vAlign w:val="center"/>
          </w:tcPr>
          <w:p w14:paraId="56E7D67B"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56E7D67C"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E7D67D"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bottom w:val="single" w:sz="4" w:space="0" w:color="auto"/>
            </w:tcBorders>
            <w:shd w:val="clear" w:color="auto" w:fill="auto"/>
            <w:vAlign w:val="center"/>
          </w:tcPr>
          <w:p w14:paraId="56E7D67E"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3</w:t>
            </w:r>
          </w:p>
        </w:tc>
        <w:tc>
          <w:tcPr>
            <w:tcW w:w="450" w:type="dxa"/>
            <w:tcBorders>
              <w:bottom w:val="single" w:sz="4" w:space="0" w:color="auto"/>
            </w:tcBorders>
            <w:shd w:val="clear" w:color="auto" w:fill="auto"/>
            <w:vAlign w:val="center"/>
          </w:tcPr>
          <w:p w14:paraId="56E7D67F"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tcBorders>
            <w:shd w:val="clear" w:color="auto" w:fill="auto"/>
            <w:vAlign w:val="center"/>
          </w:tcPr>
          <w:p w14:paraId="56E7D680"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tcBorders>
            <w:shd w:val="clear" w:color="auto" w:fill="auto"/>
            <w:vAlign w:val="center"/>
          </w:tcPr>
          <w:p w14:paraId="56E7D681"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tcBorders>
            <w:shd w:val="clear" w:color="auto" w:fill="auto"/>
            <w:vAlign w:val="center"/>
          </w:tcPr>
          <w:p w14:paraId="56E7D682"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56E7D683"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6E7D684"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bottom w:val="single" w:sz="4" w:space="0" w:color="auto"/>
            </w:tcBorders>
            <w:shd w:val="clear" w:color="auto" w:fill="auto"/>
            <w:vAlign w:val="center"/>
          </w:tcPr>
          <w:p w14:paraId="56E7D685"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6E7D686"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6E7D687"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6E7D688"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auto"/>
            <w:vAlign w:val="center"/>
          </w:tcPr>
          <w:p w14:paraId="56E7D689"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P</w:t>
            </w:r>
          </w:p>
        </w:tc>
        <w:tc>
          <w:tcPr>
            <w:tcW w:w="450" w:type="dxa"/>
            <w:tcBorders>
              <w:bottom w:val="single" w:sz="4" w:space="0" w:color="auto"/>
            </w:tcBorders>
            <w:shd w:val="clear" w:color="auto" w:fill="auto"/>
            <w:vAlign w:val="center"/>
          </w:tcPr>
          <w:p w14:paraId="56E7D68A"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AO, ST</w:t>
            </w:r>
          </w:p>
        </w:tc>
        <w:tc>
          <w:tcPr>
            <w:tcW w:w="540" w:type="dxa"/>
            <w:tcBorders>
              <w:bottom w:val="single" w:sz="4" w:space="0" w:color="auto"/>
            </w:tcBorders>
            <w:shd w:val="clear" w:color="auto" w:fill="auto"/>
            <w:vAlign w:val="center"/>
          </w:tcPr>
          <w:p w14:paraId="56E7D68B" w14:textId="77777777" w:rsidR="001A63C6" w:rsidRPr="00D20051" w:rsidRDefault="001A63C6" w:rsidP="00B73377">
            <w:pPr>
              <w:pStyle w:val="TableText"/>
              <w:widowControl w:val="0"/>
              <w:spacing w:before="40" w:after="40"/>
              <w:rPr>
                <w:rFonts w:ascii="Tahoma" w:hAnsi="Tahoma" w:cs="Tahoma"/>
                <w:sz w:val="13"/>
              </w:rPr>
            </w:pPr>
          </w:p>
        </w:tc>
      </w:tr>
      <w:tr w:rsidR="00B33D0E" w:rsidRPr="00D20051" w14:paraId="56E7D6A0" w14:textId="77777777" w:rsidTr="00B73377">
        <w:trPr>
          <w:trHeight w:val="260"/>
        </w:trPr>
        <w:tc>
          <w:tcPr>
            <w:tcW w:w="2734" w:type="dxa"/>
            <w:gridSpan w:val="2"/>
            <w:tcBorders>
              <w:bottom w:val="single" w:sz="4" w:space="0" w:color="auto"/>
            </w:tcBorders>
            <w:shd w:val="clear" w:color="auto" w:fill="FABF8F"/>
          </w:tcPr>
          <w:p w14:paraId="56E7D68D" w14:textId="77777777" w:rsidR="001A63C6" w:rsidRPr="00D20051" w:rsidRDefault="001A63C6" w:rsidP="00B73377">
            <w:pPr>
              <w:pStyle w:val="ProductNames"/>
              <w:spacing w:before="40" w:after="40"/>
              <w:rPr>
                <w:rFonts w:ascii="Tahoma" w:hAnsi="Tahoma" w:cs="Tahoma"/>
                <w:sz w:val="14"/>
              </w:rPr>
            </w:pPr>
            <w:bookmarkStart w:id="385" w:name="_Toc336338044"/>
            <w:bookmarkStart w:id="386" w:name="_Toc357601170"/>
            <w:r w:rsidRPr="00D20051">
              <w:rPr>
                <w:rFonts w:ascii="Tahoma" w:hAnsi="Tahoma" w:cs="Tahoma"/>
                <w:sz w:val="14"/>
              </w:rPr>
              <w:t>Standard CAL per SharePoint™ Server</w:t>
            </w:r>
            <w:bookmarkEnd w:id="385"/>
            <w:r w:rsidR="008B7849" w:rsidRPr="00D20051">
              <w:rPr>
                <w:rFonts w:ascii="Tahoma" w:hAnsi="Tahoma" w:cs="Tahoma"/>
                <w:sz w:val="14"/>
              </w:rPr>
              <w:t> </w:t>
            </w:r>
            <w:r w:rsidRPr="00D20051">
              <w:rPr>
                <w:rFonts w:ascii="Tahoma" w:hAnsi="Tahoma" w:cs="Tahoma"/>
                <w:sz w:val="14"/>
              </w:rPr>
              <w:t>2013</w:t>
            </w:r>
            <w:bookmarkEnd w:id="386"/>
          </w:p>
        </w:tc>
        <w:tc>
          <w:tcPr>
            <w:tcW w:w="450" w:type="dxa"/>
            <w:tcBorders>
              <w:bottom w:val="single" w:sz="4" w:space="0" w:color="auto"/>
            </w:tcBorders>
            <w:shd w:val="clear" w:color="auto" w:fill="FABF8F"/>
            <w:vAlign w:val="center"/>
          </w:tcPr>
          <w:p w14:paraId="56E7D68E" w14:textId="77777777" w:rsidR="001A63C6" w:rsidRPr="00D20051" w:rsidRDefault="001A63C6" w:rsidP="00B73377">
            <w:pPr>
              <w:pStyle w:val="TableText"/>
              <w:widowControl w:val="0"/>
              <w:spacing w:before="40" w:after="4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14:paraId="56E7D68F"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56E7D690"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E7D691"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bottom w:val="single" w:sz="4" w:space="0" w:color="auto"/>
            </w:tcBorders>
            <w:shd w:val="clear" w:color="auto" w:fill="FABF8F"/>
            <w:vAlign w:val="center"/>
          </w:tcPr>
          <w:p w14:paraId="56E7D692"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3</w:t>
            </w:r>
          </w:p>
        </w:tc>
        <w:tc>
          <w:tcPr>
            <w:tcW w:w="450" w:type="dxa"/>
            <w:tcBorders>
              <w:bottom w:val="single" w:sz="4" w:space="0" w:color="auto"/>
            </w:tcBorders>
            <w:shd w:val="clear" w:color="auto" w:fill="FABF8F"/>
            <w:vAlign w:val="center"/>
          </w:tcPr>
          <w:p w14:paraId="56E7D693"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tcBorders>
            <w:shd w:val="clear" w:color="auto" w:fill="FABF8F"/>
            <w:vAlign w:val="center"/>
          </w:tcPr>
          <w:p w14:paraId="56E7D694"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tcBorders>
            <w:shd w:val="clear" w:color="auto" w:fill="FABF8F"/>
            <w:vAlign w:val="center"/>
          </w:tcPr>
          <w:p w14:paraId="56E7D695"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tcBorders>
            <w:shd w:val="clear" w:color="auto" w:fill="FABF8F"/>
            <w:vAlign w:val="center"/>
          </w:tcPr>
          <w:p w14:paraId="56E7D696"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56E7D697"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6E7D698"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bottom w:val="single" w:sz="4" w:space="0" w:color="auto"/>
            </w:tcBorders>
            <w:shd w:val="clear" w:color="auto" w:fill="FABF8F"/>
            <w:vAlign w:val="center"/>
          </w:tcPr>
          <w:p w14:paraId="56E7D699"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56E7D69A"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6E7D69B"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D69C"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E7D69D"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69E"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AO, ST</w:t>
            </w:r>
          </w:p>
        </w:tc>
        <w:tc>
          <w:tcPr>
            <w:tcW w:w="540" w:type="dxa"/>
            <w:tcBorders>
              <w:bottom w:val="single" w:sz="4" w:space="0" w:color="auto"/>
            </w:tcBorders>
            <w:shd w:val="clear" w:color="auto" w:fill="FABF8F"/>
            <w:vAlign w:val="center"/>
          </w:tcPr>
          <w:p w14:paraId="56E7D69F" w14:textId="77777777" w:rsidR="001A63C6" w:rsidRPr="00D20051" w:rsidRDefault="001A63C6" w:rsidP="00B73377">
            <w:pPr>
              <w:pStyle w:val="TableText"/>
              <w:widowControl w:val="0"/>
              <w:spacing w:before="40" w:after="40"/>
              <w:rPr>
                <w:rFonts w:ascii="Tahoma" w:hAnsi="Tahoma" w:cs="Tahoma"/>
                <w:sz w:val="13"/>
              </w:rPr>
            </w:pPr>
          </w:p>
        </w:tc>
      </w:tr>
      <w:tr w:rsidR="001A63C6" w:rsidRPr="00D20051" w14:paraId="56E7D6B4" w14:textId="77777777" w:rsidTr="00B73377">
        <w:trPr>
          <w:trHeight w:val="145"/>
        </w:trPr>
        <w:tc>
          <w:tcPr>
            <w:tcW w:w="2734" w:type="dxa"/>
            <w:gridSpan w:val="2"/>
            <w:tcBorders>
              <w:bottom w:val="single" w:sz="4" w:space="0" w:color="auto"/>
            </w:tcBorders>
            <w:shd w:val="clear" w:color="auto" w:fill="auto"/>
            <w:vAlign w:val="center"/>
          </w:tcPr>
          <w:p w14:paraId="56E7D6A1" w14:textId="77777777" w:rsidR="001A63C6" w:rsidRPr="00D20051" w:rsidRDefault="001A63C6" w:rsidP="00B73377">
            <w:pPr>
              <w:pStyle w:val="ProductNames"/>
              <w:spacing w:before="40" w:after="40"/>
              <w:rPr>
                <w:rFonts w:ascii="Tahoma" w:hAnsi="Tahoma" w:cs="Tahoma"/>
                <w:sz w:val="14"/>
                <w:lang w:val="pt-BR"/>
              </w:rPr>
            </w:pPr>
            <w:bookmarkStart w:id="387" w:name="_Toc336338045"/>
            <w:bookmarkStart w:id="388" w:name="_Toc357601171"/>
            <w:r w:rsidRPr="00D20051">
              <w:rPr>
                <w:rFonts w:ascii="Tahoma" w:hAnsi="Tahoma" w:cs="Tahoma"/>
                <w:sz w:val="14"/>
              </w:rPr>
              <w:t>1 Licenza per Processore per SQL Server</w:t>
            </w:r>
            <w:r w:rsidR="000711C5" w:rsidRPr="00D20051">
              <w:rPr>
                <w:rFonts w:ascii="Tahoma" w:eastAsia="Times New Roman" w:hAnsi="Tahoma" w:cs="Tahoma"/>
                <w:color w:val="000000"/>
                <w:sz w:val="18"/>
                <w:szCs w:val="18"/>
                <w:vertAlign w:val="superscript"/>
              </w:rPr>
              <w:t>®</w:t>
            </w:r>
            <w:r w:rsidRPr="00D20051">
              <w:rPr>
                <w:rFonts w:ascii="Tahoma" w:hAnsi="Tahoma" w:cs="Tahoma"/>
                <w:sz w:val="14"/>
              </w:rPr>
              <w:t xml:space="preserve"> 2008 R2 Datacenter</w:t>
            </w:r>
            <w:bookmarkEnd w:id="387"/>
            <w:bookmarkEnd w:id="388"/>
          </w:p>
        </w:tc>
        <w:tc>
          <w:tcPr>
            <w:tcW w:w="450" w:type="dxa"/>
            <w:tcBorders>
              <w:bottom w:val="single" w:sz="4" w:space="0" w:color="auto"/>
            </w:tcBorders>
            <w:shd w:val="clear" w:color="auto" w:fill="auto"/>
            <w:vAlign w:val="center"/>
          </w:tcPr>
          <w:p w14:paraId="56E7D6A2" w14:textId="77777777" w:rsidR="001A63C6" w:rsidRPr="00D20051" w:rsidRDefault="001E528E" w:rsidP="00882C85">
            <w:pPr>
              <w:pStyle w:val="TableText"/>
              <w:widowControl w:val="0"/>
              <w:spacing w:before="40" w:after="40"/>
              <w:rPr>
                <w:b/>
                <w:color w:val="0000FF"/>
                <w:sz w:val="13"/>
                <w:szCs w:val="13"/>
                <w:u w:val="single"/>
              </w:rPr>
            </w:pPr>
            <w:hyperlink w:anchor="_75_SQL_Server®" w:history="1">
              <w:r w:rsidR="002D5731" w:rsidRPr="00D20051">
                <w:rPr>
                  <w:rStyle w:val="Hyperlink"/>
                  <w:b/>
                  <w:sz w:val="13"/>
                  <w:szCs w:val="13"/>
                </w:rPr>
                <w:t>7</w:t>
              </w:r>
            </w:hyperlink>
            <w:r w:rsidR="00882C85">
              <w:rPr>
                <w:rStyle w:val="Hyperlink"/>
                <w:b/>
                <w:sz w:val="13"/>
                <w:szCs w:val="13"/>
              </w:rPr>
              <w:t>6</w:t>
            </w:r>
          </w:p>
        </w:tc>
        <w:tc>
          <w:tcPr>
            <w:tcW w:w="450" w:type="dxa"/>
            <w:tcBorders>
              <w:bottom w:val="single" w:sz="4" w:space="0" w:color="auto"/>
            </w:tcBorders>
            <w:shd w:val="clear" w:color="auto" w:fill="auto"/>
            <w:vAlign w:val="center"/>
          </w:tcPr>
          <w:p w14:paraId="56E7D6A3"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E7D6A4"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6E7D6A5"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6A6"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6A7"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6A8"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6A9"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6AA"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E7D6AB"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D6AC"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6AD"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D6AE"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D6AF"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D6B0"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E7D6B1"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6B2" w14:textId="77777777" w:rsidR="001A63C6" w:rsidRPr="00D20051"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14:paraId="56E7D6B3" w14:textId="77777777" w:rsidR="001A63C6" w:rsidRPr="00D20051" w:rsidRDefault="001A63C6" w:rsidP="00B73377">
            <w:pPr>
              <w:pStyle w:val="TableText"/>
              <w:widowControl w:val="0"/>
              <w:spacing w:before="40" w:after="40"/>
              <w:rPr>
                <w:rFonts w:ascii="Tahoma" w:hAnsi="Tahoma" w:cs="Tahoma"/>
                <w:sz w:val="13"/>
              </w:rPr>
            </w:pPr>
          </w:p>
        </w:tc>
      </w:tr>
      <w:tr w:rsidR="00B33D0E" w:rsidRPr="00D20051" w14:paraId="56E7D6C8" w14:textId="77777777" w:rsidTr="00B73377">
        <w:trPr>
          <w:trHeight w:val="145"/>
        </w:trPr>
        <w:tc>
          <w:tcPr>
            <w:tcW w:w="2734" w:type="dxa"/>
            <w:gridSpan w:val="2"/>
            <w:tcBorders>
              <w:bottom w:val="single" w:sz="4" w:space="0" w:color="auto"/>
            </w:tcBorders>
            <w:shd w:val="clear" w:color="auto" w:fill="FABF8F"/>
            <w:vAlign w:val="center"/>
          </w:tcPr>
          <w:p w14:paraId="56E7D6B5" w14:textId="77777777" w:rsidR="001A63C6" w:rsidRPr="00D20051" w:rsidRDefault="001A63C6" w:rsidP="00B73377">
            <w:pPr>
              <w:pStyle w:val="ProductNames"/>
              <w:spacing w:before="40" w:after="40"/>
              <w:rPr>
                <w:rFonts w:ascii="Tahoma" w:hAnsi="Tahoma" w:cs="Tahoma"/>
                <w:sz w:val="14"/>
              </w:rPr>
            </w:pPr>
            <w:bookmarkStart w:id="389" w:name="_Toc336338048"/>
            <w:bookmarkStart w:id="390" w:name="_Toc357601172"/>
            <w:r w:rsidRPr="00D20051">
              <w:rPr>
                <w:rFonts w:ascii="Tahoma" w:hAnsi="Tahoma" w:cs="Tahoma"/>
                <w:sz w:val="14"/>
              </w:rPr>
              <w:t>SQL Server</w:t>
            </w:r>
            <w:r w:rsidR="000711C5" w:rsidRPr="00D20051">
              <w:rPr>
                <w:rFonts w:ascii="Tahoma" w:eastAsia="Times New Roman" w:hAnsi="Tahoma" w:cs="Tahoma"/>
                <w:color w:val="000000"/>
                <w:sz w:val="18"/>
                <w:szCs w:val="18"/>
                <w:vertAlign w:val="superscript"/>
              </w:rPr>
              <w:t>®</w:t>
            </w:r>
            <w:r w:rsidRPr="00D20051">
              <w:rPr>
                <w:rFonts w:ascii="Tahoma" w:hAnsi="Tahoma" w:cs="Tahoma"/>
                <w:sz w:val="14"/>
              </w:rPr>
              <w:t xml:space="preserve"> 2008 R2 Small Business</w:t>
            </w:r>
            <w:bookmarkEnd w:id="389"/>
            <w:bookmarkEnd w:id="390"/>
          </w:p>
        </w:tc>
        <w:tc>
          <w:tcPr>
            <w:tcW w:w="450" w:type="dxa"/>
            <w:tcBorders>
              <w:bottom w:val="single" w:sz="4" w:space="0" w:color="auto"/>
            </w:tcBorders>
            <w:shd w:val="clear" w:color="auto" w:fill="FABF8F"/>
            <w:vAlign w:val="center"/>
          </w:tcPr>
          <w:p w14:paraId="56E7D6B6" w14:textId="77777777" w:rsidR="001A63C6" w:rsidRPr="00D20051" w:rsidRDefault="001E528E" w:rsidP="00882C85">
            <w:pPr>
              <w:pStyle w:val="TableText"/>
              <w:widowControl w:val="0"/>
              <w:spacing w:before="40" w:after="40"/>
              <w:rPr>
                <w:rStyle w:val="EndnoteReference"/>
                <w:rFonts w:cs="Tahoma"/>
                <w:b w:val="0"/>
                <w:color w:val="000000"/>
                <w:sz w:val="13"/>
                <w:szCs w:val="13"/>
                <w:u w:val="single"/>
              </w:rPr>
            </w:pPr>
            <w:hyperlink w:anchor="_76_SQL_Server®_1" w:history="1">
              <w:r w:rsidR="002D5731" w:rsidRPr="00D20051">
                <w:rPr>
                  <w:rStyle w:val="Hyperlink"/>
                  <w:b/>
                  <w:sz w:val="13"/>
                  <w:szCs w:val="13"/>
                </w:rPr>
                <w:t>7</w:t>
              </w:r>
            </w:hyperlink>
            <w:r w:rsidR="00882C85">
              <w:rPr>
                <w:rStyle w:val="Hyperlink"/>
                <w:b/>
                <w:sz w:val="13"/>
                <w:szCs w:val="13"/>
              </w:rPr>
              <w:t>7</w:t>
            </w:r>
          </w:p>
        </w:tc>
        <w:tc>
          <w:tcPr>
            <w:tcW w:w="450" w:type="dxa"/>
            <w:tcBorders>
              <w:bottom w:val="single" w:sz="4" w:space="0" w:color="auto"/>
            </w:tcBorders>
            <w:shd w:val="clear" w:color="auto" w:fill="FABF8F"/>
            <w:vAlign w:val="center"/>
          </w:tcPr>
          <w:p w14:paraId="56E7D6B7"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56E7D6B8"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E7D6B9"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6BA"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6BB"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6BC"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6BD"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6BE"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E7D6BF"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6C0"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6C1"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D6C2"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6C3"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D6C4"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E7D6C5"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6C6" w14:textId="77777777" w:rsidR="001A63C6" w:rsidRPr="00D20051"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56E7D6C7" w14:textId="77777777" w:rsidR="001A63C6" w:rsidRPr="00D20051" w:rsidRDefault="001A63C6" w:rsidP="00B73377">
            <w:pPr>
              <w:pStyle w:val="TableText"/>
              <w:widowControl w:val="0"/>
              <w:spacing w:before="40" w:after="40"/>
              <w:rPr>
                <w:rFonts w:ascii="Tahoma" w:hAnsi="Tahoma" w:cs="Tahoma"/>
                <w:sz w:val="13"/>
              </w:rPr>
            </w:pPr>
          </w:p>
        </w:tc>
      </w:tr>
      <w:tr w:rsidR="001A63C6" w:rsidRPr="00D20051" w14:paraId="56E7D6DC" w14:textId="77777777" w:rsidTr="00B73377">
        <w:trPr>
          <w:trHeight w:val="145"/>
        </w:trPr>
        <w:tc>
          <w:tcPr>
            <w:tcW w:w="2734" w:type="dxa"/>
            <w:gridSpan w:val="2"/>
            <w:tcBorders>
              <w:bottom w:val="single" w:sz="4" w:space="0" w:color="auto"/>
            </w:tcBorders>
            <w:shd w:val="clear" w:color="auto" w:fill="auto"/>
            <w:vAlign w:val="center"/>
          </w:tcPr>
          <w:p w14:paraId="56E7D6C9" w14:textId="77777777" w:rsidR="001A63C6" w:rsidRPr="00D20051" w:rsidRDefault="001A63C6" w:rsidP="00B73377">
            <w:pPr>
              <w:pStyle w:val="ProductNames"/>
              <w:spacing w:before="40" w:after="40"/>
              <w:rPr>
                <w:rFonts w:ascii="Tahoma" w:hAnsi="Tahoma" w:cs="Tahoma"/>
                <w:sz w:val="14"/>
              </w:rPr>
            </w:pPr>
            <w:bookmarkStart w:id="391" w:name="_Toc336338049"/>
            <w:bookmarkStart w:id="392" w:name="_Toc357601173"/>
            <w:r w:rsidRPr="00D20051">
              <w:rPr>
                <w:rFonts w:ascii="Tahoma" w:hAnsi="Tahoma" w:cs="Tahoma"/>
                <w:sz w:val="14"/>
              </w:rPr>
              <w:t>Licenza CAL per SQL Server</w:t>
            </w:r>
            <w:r w:rsidR="000711C5" w:rsidRPr="00D20051">
              <w:rPr>
                <w:rFonts w:ascii="Tahoma" w:eastAsia="Times New Roman" w:hAnsi="Tahoma" w:cs="Tahoma"/>
                <w:color w:val="000000"/>
                <w:sz w:val="18"/>
                <w:szCs w:val="18"/>
                <w:vertAlign w:val="superscript"/>
              </w:rPr>
              <w:t>®</w:t>
            </w:r>
            <w:r w:rsidRPr="00D20051">
              <w:rPr>
                <w:rFonts w:ascii="Tahoma" w:hAnsi="Tahoma" w:cs="Tahoma"/>
                <w:sz w:val="14"/>
              </w:rPr>
              <w:t xml:space="preserve"> 2008 R2 Small Business</w:t>
            </w:r>
            <w:bookmarkEnd w:id="391"/>
            <w:bookmarkEnd w:id="392"/>
          </w:p>
        </w:tc>
        <w:tc>
          <w:tcPr>
            <w:tcW w:w="450" w:type="dxa"/>
            <w:tcBorders>
              <w:bottom w:val="single" w:sz="4" w:space="0" w:color="auto"/>
            </w:tcBorders>
            <w:shd w:val="clear" w:color="auto" w:fill="auto"/>
            <w:vAlign w:val="center"/>
          </w:tcPr>
          <w:p w14:paraId="56E7D6CA" w14:textId="77777777" w:rsidR="001A63C6" w:rsidRPr="00D20051" w:rsidRDefault="001A63C6" w:rsidP="00B73377">
            <w:pPr>
              <w:pStyle w:val="TableText"/>
              <w:widowControl w:val="0"/>
              <w:spacing w:before="40" w:after="40"/>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14:paraId="56E7D6CB"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56E7D6CC"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6E7D6CD"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6CE"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6CF"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6D0"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6D1"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6D2"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E7D6D3"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D6D4"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6D5"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D6D6"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D6D7"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D6D8"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E7D6D9"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6DA" w14:textId="77777777" w:rsidR="001A63C6" w:rsidRPr="00D20051"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14:paraId="56E7D6DB" w14:textId="77777777" w:rsidR="001A63C6" w:rsidRPr="00D20051" w:rsidRDefault="001A63C6" w:rsidP="00B73377">
            <w:pPr>
              <w:pStyle w:val="TableText"/>
              <w:widowControl w:val="0"/>
              <w:spacing w:before="40" w:after="40"/>
              <w:rPr>
                <w:rFonts w:ascii="Tahoma" w:hAnsi="Tahoma" w:cs="Tahoma"/>
                <w:sz w:val="13"/>
              </w:rPr>
            </w:pPr>
          </w:p>
        </w:tc>
      </w:tr>
      <w:tr w:rsidR="00B33D0E" w:rsidRPr="00D20051" w14:paraId="56E7D6F0" w14:textId="77777777" w:rsidTr="00B73377">
        <w:trPr>
          <w:trHeight w:val="145"/>
        </w:trPr>
        <w:tc>
          <w:tcPr>
            <w:tcW w:w="2734" w:type="dxa"/>
            <w:gridSpan w:val="2"/>
            <w:tcBorders>
              <w:bottom w:val="single" w:sz="4" w:space="0" w:color="auto"/>
            </w:tcBorders>
            <w:shd w:val="clear" w:color="auto" w:fill="FABF8F"/>
            <w:vAlign w:val="center"/>
          </w:tcPr>
          <w:p w14:paraId="56E7D6DD" w14:textId="77777777" w:rsidR="001A63C6" w:rsidRPr="00D20051" w:rsidRDefault="001A63C6" w:rsidP="00B73377">
            <w:pPr>
              <w:pStyle w:val="ProductNames"/>
              <w:spacing w:before="40" w:after="40"/>
              <w:rPr>
                <w:rFonts w:ascii="Tahoma" w:hAnsi="Tahoma" w:cs="Tahoma"/>
                <w:sz w:val="14"/>
              </w:rPr>
            </w:pPr>
            <w:bookmarkStart w:id="393" w:name="_Toc336338050"/>
            <w:bookmarkStart w:id="394" w:name="_Toc357601174"/>
            <w:r w:rsidRPr="00D20051">
              <w:rPr>
                <w:rFonts w:ascii="Tahoma" w:hAnsi="Tahoma" w:cs="Tahoma"/>
                <w:sz w:val="14"/>
              </w:rPr>
              <w:t>Licenza Per Processore per SQL Server</w:t>
            </w:r>
            <w:r w:rsidR="000711C5" w:rsidRPr="00D20051">
              <w:rPr>
                <w:rFonts w:ascii="Tahoma" w:eastAsia="Times New Roman" w:hAnsi="Tahoma" w:cs="Tahoma"/>
                <w:color w:val="000000"/>
                <w:sz w:val="18"/>
                <w:szCs w:val="18"/>
                <w:vertAlign w:val="superscript"/>
              </w:rPr>
              <w:t>®</w:t>
            </w:r>
            <w:r w:rsidRPr="00D20051">
              <w:rPr>
                <w:rFonts w:ascii="Tahoma" w:hAnsi="Tahoma" w:cs="Tahoma"/>
                <w:sz w:val="14"/>
              </w:rPr>
              <w:t xml:space="preserve"> 2008 R2 Web</w:t>
            </w:r>
            <w:bookmarkEnd w:id="393"/>
            <w:bookmarkEnd w:id="394"/>
          </w:p>
        </w:tc>
        <w:tc>
          <w:tcPr>
            <w:tcW w:w="450" w:type="dxa"/>
            <w:tcBorders>
              <w:bottom w:val="single" w:sz="4" w:space="0" w:color="auto"/>
            </w:tcBorders>
            <w:shd w:val="clear" w:color="auto" w:fill="FABF8F"/>
            <w:vAlign w:val="center"/>
          </w:tcPr>
          <w:p w14:paraId="56E7D6DE" w14:textId="77777777" w:rsidR="001A63C6" w:rsidRPr="00D20051" w:rsidRDefault="001E528E" w:rsidP="00882C85">
            <w:pPr>
              <w:pStyle w:val="TableText"/>
              <w:widowControl w:val="0"/>
              <w:spacing w:before="40" w:after="40"/>
              <w:rPr>
                <w:rStyle w:val="EndnoteReference"/>
                <w:rFonts w:cs="Tahoma"/>
                <w:b w:val="0"/>
                <w:color w:val="000000"/>
                <w:sz w:val="13"/>
                <w:szCs w:val="13"/>
                <w:u w:val="single"/>
              </w:rPr>
            </w:pPr>
            <w:hyperlink w:anchor="_77_Processore_per" w:history="1">
              <w:r w:rsidR="002D5731" w:rsidRPr="00D20051">
                <w:rPr>
                  <w:rStyle w:val="Hyperlink"/>
                  <w:b/>
                  <w:sz w:val="13"/>
                  <w:szCs w:val="13"/>
                </w:rPr>
                <w:t>7</w:t>
              </w:r>
            </w:hyperlink>
            <w:r w:rsidR="00882C85">
              <w:rPr>
                <w:rStyle w:val="Hyperlink"/>
                <w:b/>
                <w:sz w:val="13"/>
                <w:szCs w:val="13"/>
              </w:rPr>
              <w:t>8</w:t>
            </w:r>
            <w:hyperlink w:anchor="Srv_84SQL2008R2Webproc" w:history="1"/>
          </w:p>
        </w:tc>
        <w:tc>
          <w:tcPr>
            <w:tcW w:w="450" w:type="dxa"/>
            <w:tcBorders>
              <w:bottom w:val="single" w:sz="4" w:space="0" w:color="auto"/>
            </w:tcBorders>
            <w:shd w:val="clear" w:color="auto" w:fill="FABF8F"/>
            <w:vAlign w:val="center"/>
          </w:tcPr>
          <w:p w14:paraId="56E7D6DF"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E7D6E0"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E7D6E1"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6E2"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6E3"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6E4"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6E5"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6E6"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E7D6E7"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6E8"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6E9"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D6EA"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6EB"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D6EC"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E7D6ED"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6EE" w14:textId="77777777" w:rsidR="001A63C6" w:rsidRPr="00D20051"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56E7D6EF" w14:textId="77777777" w:rsidR="001A63C6" w:rsidRPr="00D20051" w:rsidRDefault="001A63C6" w:rsidP="00B73377">
            <w:pPr>
              <w:pStyle w:val="TableText"/>
              <w:widowControl w:val="0"/>
              <w:spacing w:before="40" w:after="40"/>
              <w:rPr>
                <w:rFonts w:ascii="Tahoma" w:hAnsi="Tahoma" w:cs="Tahoma"/>
                <w:sz w:val="13"/>
              </w:rPr>
            </w:pPr>
          </w:p>
        </w:tc>
      </w:tr>
      <w:tr w:rsidR="001A63C6" w:rsidRPr="00D20051" w14:paraId="56E7D704" w14:textId="77777777" w:rsidTr="00B73377">
        <w:trPr>
          <w:trHeight w:val="145"/>
        </w:trPr>
        <w:tc>
          <w:tcPr>
            <w:tcW w:w="2734" w:type="dxa"/>
            <w:gridSpan w:val="2"/>
            <w:tcBorders>
              <w:bottom w:val="single" w:sz="4" w:space="0" w:color="auto"/>
            </w:tcBorders>
            <w:shd w:val="clear" w:color="auto" w:fill="auto"/>
            <w:vAlign w:val="center"/>
          </w:tcPr>
          <w:p w14:paraId="56E7D6F1" w14:textId="77777777" w:rsidR="001A63C6" w:rsidRPr="00D20051" w:rsidRDefault="001A63C6" w:rsidP="00B73377">
            <w:pPr>
              <w:pStyle w:val="ProductNames"/>
              <w:spacing w:before="40" w:after="40"/>
              <w:rPr>
                <w:rFonts w:ascii="Tahoma" w:hAnsi="Tahoma" w:cs="Tahoma"/>
                <w:sz w:val="14"/>
              </w:rPr>
            </w:pPr>
            <w:bookmarkStart w:id="395" w:name="_Toc336338051"/>
            <w:bookmarkStart w:id="396" w:name="_Toc357601175"/>
            <w:r w:rsidRPr="00D20051">
              <w:rPr>
                <w:rFonts w:ascii="Tahoma" w:hAnsi="Tahoma" w:cs="Tahoma"/>
                <w:sz w:val="14"/>
              </w:rPr>
              <w:t>Licenza CAL per SQL Server</w:t>
            </w:r>
            <w:r w:rsidR="000711C5" w:rsidRPr="00D20051">
              <w:rPr>
                <w:rFonts w:ascii="Tahoma" w:eastAsia="Times New Roman" w:hAnsi="Tahoma" w:cs="Tahoma"/>
                <w:color w:val="000000"/>
                <w:sz w:val="18"/>
                <w:szCs w:val="18"/>
                <w:vertAlign w:val="superscript"/>
              </w:rPr>
              <w:t>®</w:t>
            </w:r>
            <w:r w:rsidRPr="00D20051">
              <w:rPr>
                <w:rFonts w:ascii="Tahoma" w:hAnsi="Tahoma" w:cs="Tahoma"/>
                <w:sz w:val="14"/>
              </w:rPr>
              <w:t xml:space="preserve"> 2008 R2 Workgroup</w:t>
            </w:r>
            <w:bookmarkEnd w:id="395"/>
            <w:bookmarkEnd w:id="396"/>
          </w:p>
        </w:tc>
        <w:tc>
          <w:tcPr>
            <w:tcW w:w="450" w:type="dxa"/>
            <w:tcBorders>
              <w:bottom w:val="single" w:sz="4" w:space="0" w:color="auto"/>
            </w:tcBorders>
            <w:shd w:val="clear" w:color="auto" w:fill="auto"/>
            <w:vAlign w:val="center"/>
          </w:tcPr>
          <w:p w14:paraId="56E7D6F2" w14:textId="77777777" w:rsidR="001A63C6" w:rsidRPr="00D20051" w:rsidRDefault="001A63C6" w:rsidP="00B73377">
            <w:pPr>
              <w:pStyle w:val="TableText"/>
              <w:widowControl w:val="0"/>
              <w:spacing w:before="40" w:after="40"/>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14:paraId="56E7D6F3"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E7D6F4"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6E7D6F5"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6F6"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6F7"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6F8"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6F9"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6FA"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E7D6FB"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D6FC"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6FD"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D6FE"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D6FF"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D700"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E7D701"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702" w14:textId="77777777" w:rsidR="001A63C6" w:rsidRPr="00D20051"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14:paraId="56E7D703" w14:textId="77777777" w:rsidR="001A63C6" w:rsidRPr="00D20051" w:rsidRDefault="001A63C6" w:rsidP="00B73377">
            <w:pPr>
              <w:pStyle w:val="TableText"/>
              <w:widowControl w:val="0"/>
              <w:spacing w:before="40" w:after="40"/>
              <w:rPr>
                <w:rFonts w:ascii="Tahoma" w:hAnsi="Tahoma" w:cs="Tahoma"/>
                <w:sz w:val="13"/>
              </w:rPr>
            </w:pPr>
          </w:p>
        </w:tc>
      </w:tr>
      <w:tr w:rsidR="00B33D0E" w:rsidRPr="00D20051" w14:paraId="56E7D718" w14:textId="77777777" w:rsidTr="00B73377">
        <w:trPr>
          <w:trHeight w:val="145"/>
        </w:trPr>
        <w:tc>
          <w:tcPr>
            <w:tcW w:w="2734" w:type="dxa"/>
            <w:gridSpan w:val="2"/>
            <w:tcBorders>
              <w:bottom w:val="single" w:sz="4" w:space="0" w:color="auto"/>
            </w:tcBorders>
            <w:shd w:val="clear" w:color="auto" w:fill="FABF8F"/>
            <w:vAlign w:val="center"/>
          </w:tcPr>
          <w:p w14:paraId="56E7D705" w14:textId="77777777" w:rsidR="001A63C6" w:rsidRPr="00D20051" w:rsidRDefault="001A63C6" w:rsidP="00B73377">
            <w:pPr>
              <w:pStyle w:val="ProductNames"/>
              <w:spacing w:before="40" w:after="40"/>
              <w:rPr>
                <w:rFonts w:ascii="Tahoma" w:hAnsi="Tahoma" w:cs="Tahoma"/>
                <w:sz w:val="14"/>
              </w:rPr>
            </w:pPr>
            <w:bookmarkStart w:id="397" w:name="_Toc336338053"/>
            <w:bookmarkStart w:id="398" w:name="_Toc357601176"/>
            <w:r w:rsidRPr="00D20051">
              <w:rPr>
                <w:rFonts w:ascii="Tahoma" w:hAnsi="Tahoma" w:cs="Tahoma"/>
                <w:sz w:val="14"/>
                <w:szCs w:val="18"/>
              </w:rPr>
              <w:t>SQL Server</w:t>
            </w:r>
            <w:r w:rsidR="000711C5" w:rsidRPr="00D20051">
              <w:rPr>
                <w:rFonts w:ascii="Tahoma" w:eastAsia="Times New Roman" w:hAnsi="Tahoma" w:cs="Tahoma"/>
                <w:color w:val="000000"/>
                <w:sz w:val="14"/>
                <w:szCs w:val="18"/>
                <w:vertAlign w:val="superscript"/>
              </w:rPr>
              <w:t>®</w:t>
            </w:r>
            <w:r w:rsidRPr="00D20051">
              <w:rPr>
                <w:rFonts w:ascii="Tahoma" w:hAnsi="Tahoma" w:cs="Tahoma"/>
                <w:sz w:val="14"/>
                <w:szCs w:val="18"/>
              </w:rPr>
              <w:t xml:space="preserve"> 2008 R2 Workgroup </w:t>
            </w:r>
            <w:r w:rsidR="008B7849" w:rsidRPr="00D20051">
              <w:rPr>
                <w:rFonts w:ascii="Tahoma" w:hAnsi="Tahoma" w:cs="Tahoma"/>
                <w:sz w:val="14"/>
                <w:szCs w:val="18"/>
              </w:rPr>
              <w:br/>
            </w:r>
            <w:r w:rsidRPr="00D20051">
              <w:rPr>
                <w:rFonts w:ascii="Tahoma" w:hAnsi="Tahoma" w:cs="Tahoma"/>
                <w:sz w:val="14"/>
                <w:szCs w:val="18"/>
              </w:rPr>
              <w:t>(5 Add On Client)</w:t>
            </w:r>
            <w:bookmarkEnd w:id="397"/>
            <w:bookmarkEnd w:id="398"/>
          </w:p>
        </w:tc>
        <w:tc>
          <w:tcPr>
            <w:tcW w:w="450" w:type="dxa"/>
            <w:tcBorders>
              <w:bottom w:val="single" w:sz="4" w:space="0" w:color="auto"/>
            </w:tcBorders>
            <w:shd w:val="clear" w:color="auto" w:fill="FABF8F"/>
            <w:vAlign w:val="center"/>
          </w:tcPr>
          <w:p w14:paraId="56E7D706" w14:textId="77777777" w:rsidR="001A63C6" w:rsidRPr="00D20051" w:rsidRDefault="001E528E" w:rsidP="00882C85">
            <w:pPr>
              <w:pStyle w:val="TableText"/>
              <w:widowControl w:val="0"/>
              <w:spacing w:before="40" w:after="40"/>
              <w:rPr>
                <w:rStyle w:val="EndnoteReference"/>
                <w:b w:val="0"/>
                <w:color w:val="000000"/>
                <w:sz w:val="13"/>
                <w:szCs w:val="13"/>
                <w:u w:val="single"/>
              </w:rPr>
            </w:pPr>
            <w:hyperlink w:anchor="_78_SQL_Server®" w:history="1">
              <w:r w:rsidR="002D5731" w:rsidRPr="00D20051">
                <w:rPr>
                  <w:rStyle w:val="Hyperlink"/>
                  <w:b/>
                  <w:sz w:val="13"/>
                  <w:szCs w:val="13"/>
                </w:rPr>
                <w:t>7</w:t>
              </w:r>
            </w:hyperlink>
            <w:r w:rsidR="00882C85">
              <w:rPr>
                <w:rStyle w:val="Hyperlink"/>
                <w:b/>
                <w:sz w:val="13"/>
                <w:szCs w:val="13"/>
              </w:rPr>
              <w:t>9</w:t>
            </w:r>
          </w:p>
        </w:tc>
        <w:tc>
          <w:tcPr>
            <w:tcW w:w="450" w:type="dxa"/>
            <w:tcBorders>
              <w:bottom w:val="single" w:sz="4" w:space="0" w:color="auto"/>
            </w:tcBorders>
            <w:shd w:val="clear" w:color="auto" w:fill="FABF8F"/>
            <w:vAlign w:val="center"/>
          </w:tcPr>
          <w:p w14:paraId="56E7D707"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E7D708"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E7D709"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70A"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70B"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70C"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70D"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70E"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E7D70F"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710"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711"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D712"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713"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D714"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E7D715"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716" w14:textId="77777777" w:rsidR="001A63C6" w:rsidRPr="00D20051"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56E7D717" w14:textId="77777777" w:rsidR="001A63C6" w:rsidRPr="00D20051" w:rsidRDefault="001A63C6" w:rsidP="00B73377">
            <w:pPr>
              <w:pStyle w:val="TableText"/>
              <w:widowControl w:val="0"/>
              <w:spacing w:before="40" w:after="40"/>
              <w:rPr>
                <w:rFonts w:ascii="Tahoma" w:hAnsi="Tahoma" w:cs="Tahoma"/>
                <w:sz w:val="13"/>
              </w:rPr>
            </w:pPr>
          </w:p>
        </w:tc>
      </w:tr>
      <w:tr w:rsidR="001A63C6" w:rsidRPr="00D20051" w14:paraId="56E7D72C" w14:textId="77777777" w:rsidTr="00B73377">
        <w:trPr>
          <w:trHeight w:val="145"/>
        </w:trPr>
        <w:tc>
          <w:tcPr>
            <w:tcW w:w="2734" w:type="dxa"/>
            <w:gridSpan w:val="2"/>
            <w:tcBorders>
              <w:bottom w:val="single" w:sz="4" w:space="0" w:color="auto"/>
            </w:tcBorders>
            <w:shd w:val="clear" w:color="auto" w:fill="auto"/>
            <w:vAlign w:val="center"/>
          </w:tcPr>
          <w:p w14:paraId="56E7D719" w14:textId="77777777" w:rsidR="001A63C6" w:rsidRPr="00D20051" w:rsidRDefault="001A63C6" w:rsidP="00B73377">
            <w:pPr>
              <w:pStyle w:val="ProductNames"/>
              <w:spacing w:before="40" w:after="40"/>
              <w:rPr>
                <w:rFonts w:ascii="Tahoma" w:hAnsi="Tahoma" w:cs="Tahoma"/>
                <w:sz w:val="14"/>
                <w:szCs w:val="18"/>
              </w:rPr>
            </w:pPr>
            <w:bookmarkStart w:id="399" w:name="_Toc336338052"/>
            <w:bookmarkStart w:id="400" w:name="_Toc357601177"/>
            <w:r w:rsidRPr="00D20051">
              <w:rPr>
                <w:rFonts w:ascii="Tahoma" w:hAnsi="Tahoma" w:cs="Tahoma"/>
                <w:sz w:val="14"/>
              </w:rPr>
              <w:t>1 Licenza per Processore per SQL Server</w:t>
            </w:r>
            <w:r w:rsidR="000711C5" w:rsidRPr="00D20051">
              <w:rPr>
                <w:rFonts w:ascii="Tahoma" w:eastAsia="Times New Roman" w:hAnsi="Tahoma" w:cs="Tahoma"/>
                <w:color w:val="000000"/>
                <w:sz w:val="18"/>
                <w:szCs w:val="18"/>
                <w:vertAlign w:val="superscript"/>
              </w:rPr>
              <w:t>®</w:t>
            </w:r>
            <w:r w:rsidRPr="00D20051">
              <w:rPr>
                <w:rFonts w:ascii="Tahoma" w:hAnsi="Tahoma" w:cs="Tahoma"/>
                <w:sz w:val="14"/>
              </w:rPr>
              <w:t xml:space="preserve"> 2008 R2 Workgroup</w:t>
            </w:r>
            <w:bookmarkEnd w:id="399"/>
            <w:bookmarkEnd w:id="400"/>
          </w:p>
        </w:tc>
        <w:tc>
          <w:tcPr>
            <w:tcW w:w="450" w:type="dxa"/>
            <w:tcBorders>
              <w:bottom w:val="single" w:sz="4" w:space="0" w:color="auto"/>
            </w:tcBorders>
            <w:shd w:val="clear" w:color="auto" w:fill="auto"/>
            <w:vAlign w:val="center"/>
          </w:tcPr>
          <w:p w14:paraId="56E7D71A" w14:textId="77777777" w:rsidR="001A63C6" w:rsidRPr="00D20051" w:rsidRDefault="001E528E" w:rsidP="00B73377">
            <w:pPr>
              <w:pStyle w:val="TableText"/>
              <w:widowControl w:val="0"/>
              <w:spacing w:before="40" w:after="40"/>
              <w:rPr>
                <w:rStyle w:val="EndnoteReference"/>
                <w:b w:val="0"/>
                <w:color w:val="000000"/>
                <w:sz w:val="13"/>
                <w:szCs w:val="13"/>
              </w:rPr>
            </w:pPr>
            <w:hyperlink w:anchor="_80_Processore_per" w:history="1">
              <w:r w:rsidR="00882C85">
                <w:rPr>
                  <w:rStyle w:val="Hyperlink"/>
                  <w:b/>
                  <w:sz w:val="13"/>
                  <w:szCs w:val="13"/>
                </w:rPr>
                <w:t>80</w:t>
              </w:r>
            </w:hyperlink>
          </w:p>
        </w:tc>
        <w:tc>
          <w:tcPr>
            <w:tcW w:w="450" w:type="dxa"/>
            <w:tcBorders>
              <w:bottom w:val="single" w:sz="4" w:space="0" w:color="auto"/>
            </w:tcBorders>
            <w:shd w:val="clear" w:color="auto" w:fill="auto"/>
            <w:vAlign w:val="center"/>
          </w:tcPr>
          <w:p w14:paraId="56E7D71B"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E7D71C"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6E7D71D"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71E"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71F"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720"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721"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722"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E7D723"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D724"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725"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D726"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D727"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D728"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E7D729"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72A" w14:textId="77777777" w:rsidR="001A63C6" w:rsidRPr="00D20051"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14:paraId="56E7D72B" w14:textId="77777777" w:rsidR="001A63C6" w:rsidRPr="00D20051" w:rsidRDefault="001A63C6" w:rsidP="00B73377">
            <w:pPr>
              <w:pStyle w:val="TableText"/>
              <w:widowControl w:val="0"/>
              <w:spacing w:before="40" w:after="40"/>
              <w:rPr>
                <w:rFonts w:ascii="Tahoma" w:hAnsi="Tahoma" w:cs="Tahoma"/>
                <w:sz w:val="13"/>
              </w:rPr>
            </w:pPr>
          </w:p>
        </w:tc>
      </w:tr>
      <w:tr w:rsidR="00B33D0E" w:rsidRPr="00D20051" w14:paraId="56E7D740" w14:textId="77777777" w:rsidTr="00B73377">
        <w:trPr>
          <w:trHeight w:val="145"/>
        </w:trPr>
        <w:tc>
          <w:tcPr>
            <w:tcW w:w="2734" w:type="dxa"/>
            <w:gridSpan w:val="2"/>
            <w:tcBorders>
              <w:bottom w:val="single" w:sz="4" w:space="0" w:color="auto"/>
            </w:tcBorders>
            <w:shd w:val="clear" w:color="auto" w:fill="FABF8F"/>
            <w:vAlign w:val="center"/>
          </w:tcPr>
          <w:p w14:paraId="56E7D72D" w14:textId="77777777" w:rsidR="001A63C6" w:rsidRPr="00D20051" w:rsidRDefault="001A63C6" w:rsidP="00B73377">
            <w:pPr>
              <w:pStyle w:val="ProductNames"/>
              <w:spacing w:before="40" w:after="40"/>
              <w:rPr>
                <w:rFonts w:ascii="Tahoma" w:hAnsi="Tahoma" w:cs="Tahoma"/>
                <w:sz w:val="14"/>
              </w:rPr>
            </w:pPr>
            <w:bookmarkStart w:id="401" w:name="_Toc336338054"/>
            <w:bookmarkStart w:id="402" w:name="_Toc357601178"/>
            <w:r w:rsidRPr="00D20051">
              <w:rPr>
                <w:rFonts w:ascii="Tahoma" w:hAnsi="Tahoma" w:cs="Tahoma"/>
                <w:sz w:val="14"/>
              </w:rPr>
              <w:t>SQL Server</w:t>
            </w:r>
            <w:r w:rsidR="000711C5" w:rsidRPr="00D20051">
              <w:rPr>
                <w:rFonts w:ascii="Tahoma" w:eastAsia="Times New Roman" w:hAnsi="Tahoma" w:cs="Tahoma"/>
                <w:color w:val="000000"/>
                <w:sz w:val="18"/>
                <w:szCs w:val="18"/>
                <w:vertAlign w:val="superscript"/>
              </w:rPr>
              <w:t>®</w:t>
            </w:r>
            <w:r w:rsidRPr="00D20051">
              <w:rPr>
                <w:rFonts w:ascii="Tahoma" w:hAnsi="Tahoma" w:cs="Tahoma"/>
                <w:sz w:val="14"/>
              </w:rPr>
              <w:t xml:space="preserve"> 2012 Business Intelligence</w:t>
            </w:r>
            <w:bookmarkEnd w:id="401"/>
            <w:bookmarkEnd w:id="402"/>
          </w:p>
        </w:tc>
        <w:tc>
          <w:tcPr>
            <w:tcW w:w="450" w:type="dxa"/>
            <w:tcBorders>
              <w:bottom w:val="single" w:sz="4" w:space="0" w:color="auto"/>
            </w:tcBorders>
            <w:shd w:val="clear" w:color="auto" w:fill="FABF8F"/>
            <w:vAlign w:val="center"/>
          </w:tcPr>
          <w:p w14:paraId="56E7D72E" w14:textId="77777777" w:rsidR="001A63C6" w:rsidRPr="00D20051" w:rsidRDefault="001A63C6" w:rsidP="00B73377">
            <w:pPr>
              <w:pStyle w:val="TableText"/>
              <w:widowControl w:val="0"/>
              <w:spacing w:before="40" w:after="40"/>
              <w:rPr>
                <w:rStyle w:val="EndnoteReference"/>
                <w:color w:val="000000"/>
                <w:sz w:val="13"/>
                <w:szCs w:val="13"/>
                <w:u w:val="single"/>
              </w:rPr>
            </w:pPr>
          </w:p>
        </w:tc>
        <w:tc>
          <w:tcPr>
            <w:tcW w:w="450" w:type="dxa"/>
            <w:tcBorders>
              <w:bottom w:val="single" w:sz="4" w:space="0" w:color="auto"/>
            </w:tcBorders>
            <w:shd w:val="clear" w:color="auto" w:fill="FABF8F"/>
            <w:vAlign w:val="center"/>
          </w:tcPr>
          <w:p w14:paraId="56E7D72F"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56E7D730"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E7D731"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u w:val="single"/>
              </w:rPr>
              <w:t>75</w:t>
            </w:r>
          </w:p>
        </w:tc>
        <w:tc>
          <w:tcPr>
            <w:tcW w:w="450" w:type="dxa"/>
            <w:tcBorders>
              <w:bottom w:val="single" w:sz="4" w:space="0" w:color="auto"/>
            </w:tcBorders>
            <w:shd w:val="clear" w:color="auto" w:fill="FABF8F"/>
            <w:vAlign w:val="center"/>
          </w:tcPr>
          <w:p w14:paraId="56E7D732"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188</w:t>
            </w:r>
          </w:p>
        </w:tc>
        <w:tc>
          <w:tcPr>
            <w:tcW w:w="450" w:type="dxa"/>
            <w:tcBorders>
              <w:bottom w:val="single" w:sz="4" w:space="0" w:color="auto"/>
            </w:tcBorders>
            <w:shd w:val="clear" w:color="auto" w:fill="FABF8F"/>
            <w:vAlign w:val="center"/>
          </w:tcPr>
          <w:p w14:paraId="56E7D733"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150</w:t>
            </w:r>
          </w:p>
        </w:tc>
        <w:tc>
          <w:tcPr>
            <w:tcW w:w="450" w:type="dxa"/>
            <w:tcBorders>
              <w:bottom w:val="single" w:sz="4" w:space="0" w:color="auto"/>
            </w:tcBorders>
            <w:shd w:val="clear" w:color="auto" w:fill="FABF8F"/>
            <w:vAlign w:val="center"/>
          </w:tcPr>
          <w:p w14:paraId="56E7D734"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113</w:t>
            </w:r>
          </w:p>
        </w:tc>
        <w:tc>
          <w:tcPr>
            <w:tcW w:w="450" w:type="dxa"/>
            <w:tcBorders>
              <w:bottom w:val="single" w:sz="4" w:space="0" w:color="auto"/>
            </w:tcBorders>
            <w:shd w:val="clear" w:color="auto" w:fill="FABF8F"/>
            <w:vAlign w:val="center"/>
          </w:tcPr>
          <w:p w14:paraId="56E7D735"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113</w:t>
            </w:r>
          </w:p>
        </w:tc>
        <w:tc>
          <w:tcPr>
            <w:tcW w:w="450" w:type="dxa"/>
            <w:tcBorders>
              <w:bottom w:val="single" w:sz="4" w:space="0" w:color="auto"/>
            </w:tcBorders>
            <w:shd w:val="clear" w:color="auto" w:fill="FABF8F"/>
            <w:vAlign w:val="center"/>
          </w:tcPr>
          <w:p w14:paraId="56E7D736"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center"/>
          </w:tcPr>
          <w:p w14:paraId="56E7D737"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14:paraId="56E7D738"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75</w:t>
            </w:r>
          </w:p>
        </w:tc>
        <w:tc>
          <w:tcPr>
            <w:tcW w:w="450" w:type="dxa"/>
            <w:tcBorders>
              <w:bottom w:val="single" w:sz="4" w:space="0" w:color="auto"/>
            </w:tcBorders>
            <w:shd w:val="clear" w:color="auto" w:fill="FABF8F"/>
            <w:vAlign w:val="center"/>
          </w:tcPr>
          <w:p w14:paraId="56E7D739"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14:paraId="56E7D73A"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14:paraId="56E7D73B"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14:paraId="56E7D73C"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E7D73D"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P</w:t>
            </w:r>
          </w:p>
        </w:tc>
        <w:tc>
          <w:tcPr>
            <w:tcW w:w="450" w:type="dxa"/>
            <w:tcBorders>
              <w:bottom w:val="single" w:sz="4" w:space="0" w:color="auto"/>
            </w:tcBorders>
            <w:shd w:val="clear" w:color="auto" w:fill="FABF8F"/>
            <w:vAlign w:val="center"/>
          </w:tcPr>
          <w:p w14:paraId="56E7D73E"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540" w:type="dxa"/>
            <w:tcBorders>
              <w:bottom w:val="single" w:sz="4" w:space="0" w:color="auto"/>
            </w:tcBorders>
            <w:shd w:val="clear" w:color="auto" w:fill="FABF8F"/>
            <w:vAlign w:val="center"/>
          </w:tcPr>
          <w:p w14:paraId="56E7D73F" w14:textId="77777777" w:rsidR="001A63C6" w:rsidRPr="00D20051" w:rsidRDefault="001A63C6" w:rsidP="00B73377">
            <w:pPr>
              <w:pStyle w:val="TableText"/>
              <w:widowControl w:val="0"/>
              <w:spacing w:before="40" w:after="40"/>
              <w:rPr>
                <w:rFonts w:ascii="Tahoma" w:hAnsi="Tahoma" w:cs="Tahoma"/>
                <w:sz w:val="13"/>
              </w:rPr>
            </w:pPr>
          </w:p>
        </w:tc>
      </w:tr>
      <w:tr w:rsidR="001A63C6" w:rsidRPr="00D20051" w14:paraId="56E7D754" w14:textId="77777777" w:rsidTr="00B73377">
        <w:trPr>
          <w:trHeight w:val="145"/>
        </w:trPr>
        <w:tc>
          <w:tcPr>
            <w:tcW w:w="2734" w:type="dxa"/>
            <w:gridSpan w:val="2"/>
            <w:tcBorders>
              <w:bottom w:val="single" w:sz="4" w:space="0" w:color="auto"/>
            </w:tcBorders>
            <w:shd w:val="clear" w:color="auto" w:fill="auto"/>
            <w:vAlign w:val="center"/>
          </w:tcPr>
          <w:p w14:paraId="56E7D741" w14:textId="77777777" w:rsidR="001A63C6" w:rsidRPr="00D20051" w:rsidRDefault="001A63C6" w:rsidP="00B73377">
            <w:pPr>
              <w:pStyle w:val="ProductNames"/>
              <w:spacing w:before="40" w:after="40"/>
              <w:rPr>
                <w:rFonts w:ascii="Tahoma" w:hAnsi="Tahoma" w:cs="Tahoma"/>
                <w:sz w:val="14"/>
              </w:rPr>
            </w:pPr>
            <w:bookmarkStart w:id="403" w:name="_Toc336338055"/>
            <w:bookmarkStart w:id="404" w:name="_Toc357601179"/>
            <w:r w:rsidRPr="00D20051">
              <w:rPr>
                <w:rFonts w:ascii="Tahoma" w:hAnsi="Tahoma" w:cs="Tahoma"/>
                <w:sz w:val="14"/>
              </w:rPr>
              <w:t>Licenza CAL per SQL Server</w:t>
            </w:r>
            <w:r w:rsidR="000711C5" w:rsidRPr="00D20051">
              <w:rPr>
                <w:rFonts w:ascii="Tahoma" w:eastAsia="Times New Roman" w:hAnsi="Tahoma" w:cs="Tahoma"/>
                <w:color w:val="000000"/>
                <w:sz w:val="18"/>
                <w:szCs w:val="18"/>
                <w:vertAlign w:val="superscript"/>
              </w:rPr>
              <w:t>®</w:t>
            </w:r>
            <w:r w:rsidRPr="00D20051">
              <w:rPr>
                <w:rFonts w:ascii="Tahoma" w:hAnsi="Tahoma" w:cs="Tahoma"/>
                <w:sz w:val="14"/>
              </w:rPr>
              <w:t xml:space="preserve"> 2012 </w:t>
            </w:r>
            <w:r w:rsidR="008B7849" w:rsidRPr="00D20051">
              <w:rPr>
                <w:rFonts w:ascii="Tahoma" w:hAnsi="Tahoma" w:cs="Tahoma"/>
                <w:sz w:val="14"/>
              </w:rPr>
              <w:br/>
            </w:r>
            <w:r w:rsidRPr="00D20051">
              <w:rPr>
                <w:rFonts w:ascii="Tahoma" w:hAnsi="Tahoma" w:cs="Tahoma"/>
                <w:sz w:val="14"/>
              </w:rPr>
              <w:t>(SL per Dispositivo e Utente)</w:t>
            </w:r>
            <w:bookmarkEnd w:id="403"/>
            <w:bookmarkEnd w:id="404"/>
          </w:p>
        </w:tc>
        <w:tc>
          <w:tcPr>
            <w:tcW w:w="450" w:type="dxa"/>
            <w:tcBorders>
              <w:bottom w:val="single" w:sz="4" w:space="0" w:color="auto"/>
            </w:tcBorders>
            <w:shd w:val="clear" w:color="auto" w:fill="auto"/>
            <w:vAlign w:val="center"/>
          </w:tcPr>
          <w:p w14:paraId="56E7D742" w14:textId="77777777" w:rsidR="001A63C6" w:rsidRPr="00D20051" w:rsidRDefault="001A63C6" w:rsidP="00B73377">
            <w:pPr>
              <w:pStyle w:val="TableText"/>
              <w:widowControl w:val="0"/>
              <w:spacing w:before="40" w:after="40"/>
              <w:rPr>
                <w:rStyle w:val="EndnoteReference"/>
                <w:color w:val="000000"/>
                <w:sz w:val="13"/>
                <w:szCs w:val="13"/>
                <w:u w:val="single"/>
              </w:rPr>
            </w:pPr>
          </w:p>
        </w:tc>
        <w:tc>
          <w:tcPr>
            <w:tcW w:w="450" w:type="dxa"/>
            <w:tcBorders>
              <w:bottom w:val="single" w:sz="4" w:space="0" w:color="auto"/>
            </w:tcBorders>
            <w:shd w:val="clear" w:color="auto" w:fill="auto"/>
            <w:vAlign w:val="center"/>
          </w:tcPr>
          <w:p w14:paraId="56E7D743"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56E7D744"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E7D745"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bottom w:val="single" w:sz="4" w:space="0" w:color="auto"/>
            </w:tcBorders>
            <w:shd w:val="clear" w:color="auto" w:fill="auto"/>
            <w:vAlign w:val="center"/>
          </w:tcPr>
          <w:p w14:paraId="56E7D746"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3</w:t>
            </w:r>
          </w:p>
        </w:tc>
        <w:tc>
          <w:tcPr>
            <w:tcW w:w="450" w:type="dxa"/>
            <w:tcBorders>
              <w:bottom w:val="single" w:sz="4" w:space="0" w:color="auto"/>
            </w:tcBorders>
            <w:shd w:val="clear" w:color="auto" w:fill="auto"/>
            <w:vAlign w:val="center"/>
          </w:tcPr>
          <w:p w14:paraId="56E7D747"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tcBorders>
            <w:shd w:val="clear" w:color="auto" w:fill="auto"/>
            <w:vAlign w:val="center"/>
          </w:tcPr>
          <w:p w14:paraId="56E7D748"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tcBorders>
            <w:shd w:val="clear" w:color="auto" w:fill="auto"/>
            <w:vAlign w:val="center"/>
          </w:tcPr>
          <w:p w14:paraId="56E7D749"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tcBorders>
            <w:shd w:val="clear" w:color="auto" w:fill="auto"/>
            <w:vAlign w:val="center"/>
          </w:tcPr>
          <w:p w14:paraId="56E7D74A"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56E7D74B"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6E7D74C"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bottom w:val="single" w:sz="4" w:space="0" w:color="auto"/>
            </w:tcBorders>
            <w:shd w:val="clear" w:color="auto" w:fill="auto"/>
            <w:vAlign w:val="center"/>
          </w:tcPr>
          <w:p w14:paraId="56E7D74D"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6E7D74E"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6E7D74F"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6E7D750"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auto"/>
            <w:vAlign w:val="center"/>
          </w:tcPr>
          <w:p w14:paraId="56E7D751"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P</w:t>
            </w:r>
          </w:p>
        </w:tc>
        <w:tc>
          <w:tcPr>
            <w:tcW w:w="450" w:type="dxa"/>
            <w:tcBorders>
              <w:bottom w:val="single" w:sz="4" w:space="0" w:color="auto"/>
            </w:tcBorders>
            <w:shd w:val="clear" w:color="auto" w:fill="auto"/>
            <w:vAlign w:val="center"/>
          </w:tcPr>
          <w:p w14:paraId="56E7D752"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 AO, ST</w:t>
            </w:r>
          </w:p>
        </w:tc>
        <w:tc>
          <w:tcPr>
            <w:tcW w:w="540" w:type="dxa"/>
            <w:tcBorders>
              <w:bottom w:val="single" w:sz="4" w:space="0" w:color="auto"/>
            </w:tcBorders>
            <w:shd w:val="clear" w:color="auto" w:fill="auto"/>
            <w:vAlign w:val="center"/>
          </w:tcPr>
          <w:p w14:paraId="56E7D753" w14:textId="77777777" w:rsidR="001A63C6" w:rsidRPr="00D20051" w:rsidRDefault="001A63C6" w:rsidP="00B73377">
            <w:pPr>
              <w:pStyle w:val="TableText"/>
              <w:widowControl w:val="0"/>
              <w:spacing w:before="40" w:after="40"/>
              <w:rPr>
                <w:rFonts w:ascii="Tahoma" w:hAnsi="Tahoma" w:cs="Tahoma"/>
                <w:sz w:val="13"/>
              </w:rPr>
            </w:pPr>
          </w:p>
        </w:tc>
      </w:tr>
      <w:tr w:rsidR="00B33D0E" w:rsidRPr="00D20051" w14:paraId="56E7D768" w14:textId="77777777" w:rsidTr="00B73377">
        <w:trPr>
          <w:trHeight w:val="260"/>
        </w:trPr>
        <w:tc>
          <w:tcPr>
            <w:tcW w:w="2734" w:type="dxa"/>
            <w:gridSpan w:val="2"/>
            <w:tcBorders>
              <w:bottom w:val="single" w:sz="4" w:space="0" w:color="auto"/>
            </w:tcBorders>
            <w:shd w:val="clear" w:color="auto" w:fill="FABF8F"/>
            <w:vAlign w:val="center"/>
          </w:tcPr>
          <w:p w14:paraId="56E7D755" w14:textId="77777777" w:rsidR="001A63C6" w:rsidRPr="00D20051" w:rsidRDefault="001A63C6" w:rsidP="00B73377">
            <w:pPr>
              <w:pStyle w:val="ProductNames"/>
              <w:spacing w:before="40" w:after="40"/>
              <w:rPr>
                <w:rFonts w:ascii="Tahoma" w:hAnsi="Tahoma" w:cs="Tahoma"/>
                <w:sz w:val="14"/>
              </w:rPr>
            </w:pPr>
            <w:bookmarkStart w:id="405" w:name="_Toc336338056"/>
            <w:bookmarkStart w:id="406" w:name="_Toc357601180"/>
            <w:r w:rsidRPr="00D20051">
              <w:rPr>
                <w:rFonts w:ascii="Tahoma" w:hAnsi="Tahoma" w:cs="Tahoma"/>
                <w:sz w:val="14"/>
              </w:rPr>
              <w:t>SQL Server</w:t>
            </w:r>
            <w:r w:rsidR="000711C5" w:rsidRPr="00D20051">
              <w:rPr>
                <w:rFonts w:ascii="Tahoma" w:eastAsia="Times New Roman" w:hAnsi="Tahoma" w:cs="Tahoma"/>
                <w:color w:val="000000"/>
                <w:sz w:val="18"/>
                <w:szCs w:val="18"/>
                <w:vertAlign w:val="superscript"/>
              </w:rPr>
              <w:t>®</w:t>
            </w:r>
            <w:r w:rsidRPr="00D20051">
              <w:rPr>
                <w:rFonts w:ascii="Tahoma" w:hAnsi="Tahoma" w:cs="Tahoma"/>
                <w:sz w:val="14"/>
              </w:rPr>
              <w:t xml:space="preserve"> 2012 Developer</w:t>
            </w:r>
            <w:bookmarkEnd w:id="405"/>
            <w:bookmarkEnd w:id="406"/>
            <w:r w:rsidRPr="00D20051">
              <w:rPr>
                <w:rFonts w:ascii="Tahoma" w:hAnsi="Tahoma" w:cs="Tahoma"/>
                <w:sz w:val="14"/>
              </w:rPr>
              <w:t xml:space="preserve"> </w:t>
            </w:r>
          </w:p>
        </w:tc>
        <w:tc>
          <w:tcPr>
            <w:tcW w:w="450" w:type="dxa"/>
            <w:tcBorders>
              <w:bottom w:val="single" w:sz="4" w:space="0" w:color="auto"/>
            </w:tcBorders>
            <w:shd w:val="clear" w:color="auto" w:fill="FABF8F"/>
            <w:vAlign w:val="center"/>
          </w:tcPr>
          <w:p w14:paraId="56E7D756" w14:textId="77777777" w:rsidR="001A63C6" w:rsidRPr="00D20051" w:rsidRDefault="001E528E" w:rsidP="00882C85">
            <w:pPr>
              <w:pStyle w:val="TableText"/>
              <w:widowControl w:val="0"/>
              <w:spacing w:before="40" w:after="40"/>
              <w:rPr>
                <w:rStyle w:val="EndnoteReference"/>
                <w:b w:val="0"/>
                <w:color w:val="000000"/>
                <w:sz w:val="13"/>
                <w:szCs w:val="13"/>
              </w:rPr>
            </w:pPr>
            <w:hyperlink w:anchor="_80_78_SQL" w:history="1">
              <w:r w:rsidR="003D5C46" w:rsidRPr="00D20051">
                <w:rPr>
                  <w:rStyle w:val="Hyperlink"/>
                  <w:b/>
                  <w:sz w:val="13"/>
                  <w:szCs w:val="13"/>
                </w:rPr>
                <w:t>8</w:t>
              </w:r>
            </w:hyperlink>
            <w:r w:rsidR="00882C85">
              <w:rPr>
                <w:rStyle w:val="Hyperlink"/>
                <w:b/>
                <w:sz w:val="13"/>
                <w:szCs w:val="13"/>
              </w:rPr>
              <w:t>1</w:t>
            </w:r>
          </w:p>
        </w:tc>
        <w:tc>
          <w:tcPr>
            <w:tcW w:w="450" w:type="dxa"/>
            <w:tcBorders>
              <w:bottom w:val="single" w:sz="4" w:space="0" w:color="auto"/>
            </w:tcBorders>
            <w:shd w:val="clear" w:color="auto" w:fill="FABF8F"/>
            <w:vAlign w:val="center"/>
          </w:tcPr>
          <w:p w14:paraId="56E7D757"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56E7D758"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E7D759"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bottom w:val="single" w:sz="4" w:space="0" w:color="auto"/>
            </w:tcBorders>
            <w:shd w:val="clear" w:color="auto" w:fill="FABF8F"/>
            <w:vAlign w:val="center"/>
          </w:tcPr>
          <w:p w14:paraId="56E7D75A"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75B"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75C"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75D"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75E"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E7D75F"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760"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bottom w:val="single" w:sz="4" w:space="0" w:color="auto"/>
            </w:tcBorders>
            <w:shd w:val="clear" w:color="auto" w:fill="FABF8F"/>
            <w:vAlign w:val="center"/>
          </w:tcPr>
          <w:p w14:paraId="56E7D761"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D762"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763"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D764"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E7D765"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766" w14:textId="77777777" w:rsidR="001A63C6" w:rsidRPr="00D20051"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56E7D767" w14:textId="77777777" w:rsidR="001A63C6" w:rsidRPr="00D20051" w:rsidRDefault="001A63C6" w:rsidP="00B73377">
            <w:pPr>
              <w:pStyle w:val="TableText"/>
              <w:widowControl w:val="0"/>
              <w:spacing w:before="40" w:after="40"/>
              <w:rPr>
                <w:rFonts w:ascii="Tahoma" w:hAnsi="Tahoma" w:cs="Tahoma"/>
                <w:sz w:val="13"/>
              </w:rPr>
            </w:pPr>
          </w:p>
        </w:tc>
      </w:tr>
      <w:tr w:rsidR="001A63C6" w:rsidRPr="00D20051" w14:paraId="56E7D77C" w14:textId="77777777" w:rsidTr="00B73377">
        <w:trPr>
          <w:trHeight w:val="145"/>
        </w:trPr>
        <w:tc>
          <w:tcPr>
            <w:tcW w:w="2734" w:type="dxa"/>
            <w:gridSpan w:val="2"/>
            <w:tcBorders>
              <w:bottom w:val="single" w:sz="4" w:space="0" w:color="auto"/>
            </w:tcBorders>
            <w:shd w:val="clear" w:color="auto" w:fill="auto"/>
            <w:vAlign w:val="center"/>
          </w:tcPr>
          <w:p w14:paraId="56E7D769" w14:textId="77777777" w:rsidR="001A63C6" w:rsidRPr="00D20051" w:rsidRDefault="001A63C6" w:rsidP="00B73377">
            <w:pPr>
              <w:pStyle w:val="ProductNames"/>
              <w:spacing w:before="40" w:after="40"/>
              <w:rPr>
                <w:rFonts w:ascii="Tahoma" w:hAnsi="Tahoma" w:cs="Tahoma"/>
                <w:sz w:val="14"/>
              </w:rPr>
            </w:pPr>
            <w:bookmarkStart w:id="407" w:name="_Toc336338057"/>
            <w:bookmarkStart w:id="408" w:name="_Toc357601181"/>
            <w:r w:rsidRPr="00D20051">
              <w:rPr>
                <w:rFonts w:ascii="Tahoma" w:hAnsi="Tahoma" w:cs="Tahoma"/>
                <w:sz w:val="14"/>
              </w:rPr>
              <w:t>SQL Server</w:t>
            </w:r>
            <w:r w:rsidR="000711C5" w:rsidRPr="00D20051">
              <w:rPr>
                <w:rFonts w:ascii="Tahoma" w:eastAsia="Times New Roman" w:hAnsi="Tahoma" w:cs="Tahoma"/>
                <w:color w:val="000000"/>
                <w:sz w:val="18"/>
                <w:szCs w:val="18"/>
                <w:vertAlign w:val="superscript"/>
              </w:rPr>
              <w:t>®</w:t>
            </w:r>
            <w:r w:rsidRPr="00D20051">
              <w:rPr>
                <w:rFonts w:ascii="Tahoma" w:hAnsi="Tahoma" w:cs="Tahoma"/>
                <w:sz w:val="14"/>
              </w:rPr>
              <w:t xml:space="preserve"> 2012 Enterprise</w:t>
            </w:r>
            <w:bookmarkEnd w:id="407"/>
            <w:bookmarkEnd w:id="408"/>
            <w:r w:rsidRPr="00D20051">
              <w:rPr>
                <w:rFonts w:ascii="Tahoma" w:hAnsi="Tahoma" w:cs="Tahoma"/>
                <w:sz w:val="14"/>
              </w:rPr>
              <w:t xml:space="preserve"> </w:t>
            </w:r>
          </w:p>
        </w:tc>
        <w:tc>
          <w:tcPr>
            <w:tcW w:w="450" w:type="dxa"/>
            <w:tcBorders>
              <w:bottom w:val="single" w:sz="4" w:space="0" w:color="auto"/>
            </w:tcBorders>
            <w:shd w:val="clear" w:color="auto" w:fill="auto"/>
            <w:vAlign w:val="center"/>
          </w:tcPr>
          <w:p w14:paraId="56E7D76A" w14:textId="77777777" w:rsidR="001A63C6" w:rsidRPr="00D20051" w:rsidRDefault="001E528E" w:rsidP="00882C85">
            <w:pPr>
              <w:pStyle w:val="TableText"/>
              <w:widowControl w:val="0"/>
              <w:spacing w:before="40" w:after="40"/>
              <w:rPr>
                <w:rStyle w:val="EndnoteReference"/>
                <w:b w:val="0"/>
                <w:color w:val="000000"/>
                <w:sz w:val="13"/>
                <w:szCs w:val="13"/>
              </w:rPr>
            </w:pPr>
            <w:hyperlink w:anchor="_81_SQL_Server®" w:history="1">
              <w:r w:rsidR="002E59B1" w:rsidRPr="00D20051">
                <w:rPr>
                  <w:rStyle w:val="Hyperlink"/>
                  <w:b/>
                  <w:sz w:val="13"/>
                  <w:szCs w:val="13"/>
                </w:rPr>
                <w:t>8</w:t>
              </w:r>
              <w:r w:rsidR="00882C85">
                <w:rPr>
                  <w:rStyle w:val="Hyperlink"/>
                  <w:b/>
                  <w:sz w:val="13"/>
                  <w:szCs w:val="13"/>
                </w:rPr>
                <w:t>2</w:t>
              </w:r>
            </w:hyperlink>
            <w:hyperlink w:anchor="_81_79_SQL" w:history="1"/>
            <w:hyperlink w:anchor="Srv_88SQLServer2012Enterprise" w:history="1"/>
          </w:p>
        </w:tc>
        <w:tc>
          <w:tcPr>
            <w:tcW w:w="450" w:type="dxa"/>
            <w:tcBorders>
              <w:bottom w:val="single" w:sz="4" w:space="0" w:color="auto"/>
            </w:tcBorders>
            <w:shd w:val="clear" w:color="auto" w:fill="auto"/>
            <w:vAlign w:val="center"/>
          </w:tcPr>
          <w:p w14:paraId="56E7D76B"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56E7D76C"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E7D76D"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75</w:t>
            </w:r>
          </w:p>
        </w:tc>
        <w:tc>
          <w:tcPr>
            <w:tcW w:w="450" w:type="dxa"/>
            <w:tcBorders>
              <w:bottom w:val="single" w:sz="4" w:space="0" w:color="auto"/>
            </w:tcBorders>
            <w:shd w:val="clear" w:color="auto" w:fill="auto"/>
            <w:vAlign w:val="center"/>
          </w:tcPr>
          <w:p w14:paraId="56E7D76E"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188</w:t>
            </w:r>
          </w:p>
        </w:tc>
        <w:tc>
          <w:tcPr>
            <w:tcW w:w="450" w:type="dxa"/>
            <w:tcBorders>
              <w:bottom w:val="single" w:sz="4" w:space="0" w:color="auto"/>
            </w:tcBorders>
            <w:shd w:val="clear" w:color="auto" w:fill="auto"/>
            <w:vAlign w:val="center"/>
          </w:tcPr>
          <w:p w14:paraId="56E7D76F"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150</w:t>
            </w:r>
          </w:p>
        </w:tc>
        <w:tc>
          <w:tcPr>
            <w:tcW w:w="450" w:type="dxa"/>
            <w:tcBorders>
              <w:bottom w:val="single" w:sz="4" w:space="0" w:color="auto"/>
            </w:tcBorders>
            <w:shd w:val="clear" w:color="auto" w:fill="auto"/>
            <w:vAlign w:val="center"/>
          </w:tcPr>
          <w:p w14:paraId="56E7D770"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113</w:t>
            </w:r>
          </w:p>
        </w:tc>
        <w:tc>
          <w:tcPr>
            <w:tcW w:w="450" w:type="dxa"/>
            <w:tcBorders>
              <w:bottom w:val="single" w:sz="4" w:space="0" w:color="auto"/>
            </w:tcBorders>
            <w:shd w:val="clear" w:color="auto" w:fill="auto"/>
            <w:vAlign w:val="center"/>
          </w:tcPr>
          <w:p w14:paraId="56E7D771"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113</w:t>
            </w:r>
          </w:p>
        </w:tc>
        <w:tc>
          <w:tcPr>
            <w:tcW w:w="450" w:type="dxa"/>
            <w:tcBorders>
              <w:bottom w:val="single" w:sz="4" w:space="0" w:color="auto"/>
            </w:tcBorders>
            <w:shd w:val="clear" w:color="auto" w:fill="auto"/>
            <w:vAlign w:val="center"/>
          </w:tcPr>
          <w:p w14:paraId="56E7D772"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75</w:t>
            </w:r>
          </w:p>
        </w:tc>
        <w:tc>
          <w:tcPr>
            <w:tcW w:w="360" w:type="dxa"/>
            <w:tcBorders>
              <w:bottom w:val="single" w:sz="4" w:space="0" w:color="auto"/>
              <w:right w:val="single" w:sz="18" w:space="0" w:color="auto"/>
            </w:tcBorders>
            <w:shd w:val="clear" w:color="auto" w:fill="auto"/>
            <w:vAlign w:val="center"/>
          </w:tcPr>
          <w:p w14:paraId="56E7D773"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38</w:t>
            </w:r>
          </w:p>
        </w:tc>
        <w:tc>
          <w:tcPr>
            <w:tcW w:w="450" w:type="dxa"/>
            <w:tcBorders>
              <w:left w:val="single" w:sz="18" w:space="0" w:color="auto"/>
              <w:bottom w:val="single" w:sz="4" w:space="0" w:color="auto"/>
            </w:tcBorders>
            <w:shd w:val="clear" w:color="auto" w:fill="auto"/>
            <w:vAlign w:val="center"/>
          </w:tcPr>
          <w:p w14:paraId="56E7D774"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75</w:t>
            </w:r>
          </w:p>
        </w:tc>
        <w:tc>
          <w:tcPr>
            <w:tcW w:w="450" w:type="dxa"/>
            <w:tcBorders>
              <w:bottom w:val="single" w:sz="4" w:space="0" w:color="auto"/>
            </w:tcBorders>
            <w:shd w:val="clear" w:color="auto" w:fill="auto"/>
            <w:vAlign w:val="center"/>
          </w:tcPr>
          <w:p w14:paraId="56E7D775"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150</w:t>
            </w:r>
          </w:p>
        </w:tc>
        <w:tc>
          <w:tcPr>
            <w:tcW w:w="450" w:type="dxa"/>
            <w:tcBorders>
              <w:bottom w:val="single" w:sz="4" w:space="0" w:color="auto"/>
              <w:right w:val="single" w:sz="18" w:space="0" w:color="auto"/>
            </w:tcBorders>
            <w:shd w:val="clear" w:color="auto" w:fill="auto"/>
            <w:vAlign w:val="center"/>
          </w:tcPr>
          <w:p w14:paraId="56E7D776"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75</w:t>
            </w:r>
          </w:p>
        </w:tc>
        <w:tc>
          <w:tcPr>
            <w:tcW w:w="450" w:type="dxa"/>
            <w:tcBorders>
              <w:left w:val="single" w:sz="18" w:space="0" w:color="auto"/>
              <w:bottom w:val="single" w:sz="4" w:space="0" w:color="auto"/>
            </w:tcBorders>
            <w:shd w:val="clear" w:color="auto" w:fill="auto"/>
            <w:vAlign w:val="center"/>
          </w:tcPr>
          <w:p w14:paraId="56E7D777"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14:paraId="56E7D778"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E7D779"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P</w:t>
            </w:r>
          </w:p>
        </w:tc>
        <w:tc>
          <w:tcPr>
            <w:tcW w:w="450" w:type="dxa"/>
            <w:tcBorders>
              <w:bottom w:val="single" w:sz="4" w:space="0" w:color="auto"/>
            </w:tcBorders>
            <w:shd w:val="clear" w:color="auto" w:fill="auto"/>
            <w:vAlign w:val="center"/>
          </w:tcPr>
          <w:p w14:paraId="56E7D77A"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540" w:type="dxa"/>
            <w:tcBorders>
              <w:bottom w:val="single" w:sz="4" w:space="0" w:color="auto"/>
            </w:tcBorders>
            <w:shd w:val="clear" w:color="auto" w:fill="auto"/>
            <w:vAlign w:val="center"/>
          </w:tcPr>
          <w:p w14:paraId="56E7D77B" w14:textId="77777777" w:rsidR="001A63C6" w:rsidRPr="00D20051" w:rsidRDefault="001A63C6" w:rsidP="00B73377">
            <w:pPr>
              <w:pStyle w:val="TableText"/>
              <w:widowControl w:val="0"/>
              <w:spacing w:before="40" w:after="40"/>
              <w:rPr>
                <w:rFonts w:ascii="Tahoma" w:hAnsi="Tahoma" w:cs="Tahoma"/>
                <w:sz w:val="13"/>
              </w:rPr>
            </w:pPr>
          </w:p>
        </w:tc>
      </w:tr>
      <w:tr w:rsidR="00B33D0E" w:rsidRPr="00D20051" w14:paraId="56E7D790" w14:textId="77777777" w:rsidTr="00B73377">
        <w:trPr>
          <w:trHeight w:val="145"/>
        </w:trPr>
        <w:tc>
          <w:tcPr>
            <w:tcW w:w="2734" w:type="dxa"/>
            <w:gridSpan w:val="2"/>
            <w:tcBorders>
              <w:bottom w:val="single" w:sz="4" w:space="0" w:color="auto"/>
            </w:tcBorders>
            <w:shd w:val="clear" w:color="auto" w:fill="FABF8F"/>
            <w:vAlign w:val="center"/>
          </w:tcPr>
          <w:p w14:paraId="56E7D77D" w14:textId="77777777" w:rsidR="001A63C6" w:rsidRPr="00D20051" w:rsidRDefault="001A63C6" w:rsidP="008B7849">
            <w:pPr>
              <w:pStyle w:val="ProductNames"/>
              <w:spacing w:before="40" w:after="40"/>
              <w:rPr>
                <w:rFonts w:ascii="Tahoma" w:hAnsi="Tahoma" w:cs="Tahoma"/>
                <w:sz w:val="14"/>
              </w:rPr>
            </w:pPr>
            <w:bookmarkStart w:id="409" w:name="_Toc336338058"/>
            <w:bookmarkStart w:id="410" w:name="_Toc357601182"/>
            <w:r w:rsidRPr="00D20051">
              <w:rPr>
                <w:rFonts w:ascii="Tahoma" w:hAnsi="Tahoma" w:cs="Tahoma"/>
                <w:sz w:val="14"/>
              </w:rPr>
              <w:t>SQL Server</w:t>
            </w:r>
            <w:r w:rsidR="000711C5" w:rsidRPr="00D20051">
              <w:rPr>
                <w:rFonts w:ascii="Tahoma" w:eastAsia="Times New Roman" w:hAnsi="Tahoma" w:cs="Tahoma"/>
                <w:color w:val="000000"/>
                <w:sz w:val="18"/>
                <w:szCs w:val="18"/>
                <w:vertAlign w:val="superscript"/>
              </w:rPr>
              <w:t>®</w:t>
            </w:r>
            <w:r w:rsidRPr="00D20051">
              <w:rPr>
                <w:rFonts w:ascii="Tahoma" w:hAnsi="Tahoma" w:cs="Tahoma"/>
                <w:sz w:val="14"/>
              </w:rPr>
              <w:t xml:space="preserve"> 2012 Enterprise Core (2</w:t>
            </w:r>
            <w:r w:rsidR="008B7849" w:rsidRPr="00D20051">
              <w:rPr>
                <w:rFonts w:ascii="Tahoma" w:hAnsi="Tahoma" w:cs="Tahoma"/>
                <w:sz w:val="14"/>
              </w:rPr>
              <w:t> </w:t>
            </w:r>
            <w:r w:rsidRPr="00D20051">
              <w:rPr>
                <w:rFonts w:ascii="Tahoma" w:hAnsi="Tahoma" w:cs="Tahoma"/>
                <w:sz w:val="14"/>
              </w:rPr>
              <w:t>Licenze Core per confezione)</w:t>
            </w:r>
            <w:bookmarkEnd w:id="409"/>
            <w:bookmarkEnd w:id="410"/>
          </w:p>
        </w:tc>
        <w:tc>
          <w:tcPr>
            <w:tcW w:w="450" w:type="dxa"/>
            <w:tcBorders>
              <w:bottom w:val="single" w:sz="4" w:space="0" w:color="auto"/>
            </w:tcBorders>
            <w:shd w:val="clear" w:color="auto" w:fill="FABF8F"/>
            <w:vAlign w:val="center"/>
          </w:tcPr>
          <w:p w14:paraId="56E7D77E" w14:textId="77777777" w:rsidR="001A63C6" w:rsidRPr="00D20051" w:rsidRDefault="001E528E" w:rsidP="00882C85">
            <w:pPr>
              <w:pStyle w:val="TableText"/>
              <w:widowControl w:val="0"/>
              <w:spacing w:before="40" w:after="40"/>
              <w:rPr>
                <w:rStyle w:val="EndnoteReference"/>
                <w:b w:val="0"/>
                <w:color w:val="0000FF"/>
                <w:sz w:val="13"/>
                <w:szCs w:val="13"/>
                <w:u w:val="single"/>
              </w:rPr>
            </w:pPr>
            <w:hyperlink w:anchor="_80_SQL_Server®" w:history="1">
              <w:r w:rsidR="002D5731" w:rsidRPr="00D20051">
                <w:rPr>
                  <w:rStyle w:val="Hyperlink"/>
                  <w:b/>
                  <w:sz w:val="13"/>
                  <w:szCs w:val="13"/>
                </w:rPr>
                <w:t>8</w:t>
              </w:r>
            </w:hyperlink>
            <w:r w:rsidR="00882C85">
              <w:rPr>
                <w:rStyle w:val="Hyperlink"/>
                <w:b/>
                <w:sz w:val="13"/>
                <w:szCs w:val="13"/>
              </w:rPr>
              <w:t>3</w:t>
            </w:r>
            <w:hyperlink w:anchor="Srv_89SQLServer2012EnterpriseCore" w:history="1"/>
          </w:p>
        </w:tc>
        <w:tc>
          <w:tcPr>
            <w:tcW w:w="450" w:type="dxa"/>
            <w:tcBorders>
              <w:bottom w:val="single" w:sz="4" w:space="0" w:color="auto"/>
            </w:tcBorders>
            <w:shd w:val="clear" w:color="auto" w:fill="FABF8F"/>
            <w:vAlign w:val="center"/>
          </w:tcPr>
          <w:p w14:paraId="56E7D77F"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56E7D780"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E7D781"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125</w:t>
            </w:r>
          </w:p>
        </w:tc>
        <w:tc>
          <w:tcPr>
            <w:tcW w:w="450" w:type="dxa"/>
            <w:tcBorders>
              <w:bottom w:val="single" w:sz="4" w:space="0" w:color="auto"/>
            </w:tcBorders>
            <w:shd w:val="clear" w:color="auto" w:fill="FABF8F"/>
            <w:vAlign w:val="center"/>
          </w:tcPr>
          <w:p w14:paraId="56E7D782"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313</w:t>
            </w:r>
          </w:p>
        </w:tc>
        <w:tc>
          <w:tcPr>
            <w:tcW w:w="450" w:type="dxa"/>
            <w:tcBorders>
              <w:bottom w:val="single" w:sz="4" w:space="0" w:color="auto"/>
            </w:tcBorders>
            <w:shd w:val="clear" w:color="auto" w:fill="FABF8F"/>
            <w:vAlign w:val="center"/>
          </w:tcPr>
          <w:p w14:paraId="56E7D783"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250</w:t>
            </w:r>
          </w:p>
        </w:tc>
        <w:tc>
          <w:tcPr>
            <w:tcW w:w="450" w:type="dxa"/>
            <w:tcBorders>
              <w:bottom w:val="single" w:sz="4" w:space="0" w:color="auto"/>
            </w:tcBorders>
            <w:shd w:val="clear" w:color="auto" w:fill="FABF8F"/>
            <w:vAlign w:val="center"/>
          </w:tcPr>
          <w:p w14:paraId="56E7D784"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188</w:t>
            </w:r>
          </w:p>
        </w:tc>
        <w:tc>
          <w:tcPr>
            <w:tcW w:w="450" w:type="dxa"/>
            <w:tcBorders>
              <w:bottom w:val="single" w:sz="4" w:space="0" w:color="auto"/>
            </w:tcBorders>
            <w:shd w:val="clear" w:color="auto" w:fill="FABF8F"/>
            <w:vAlign w:val="center"/>
          </w:tcPr>
          <w:p w14:paraId="56E7D785"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188</w:t>
            </w:r>
          </w:p>
        </w:tc>
        <w:tc>
          <w:tcPr>
            <w:tcW w:w="450" w:type="dxa"/>
            <w:tcBorders>
              <w:bottom w:val="single" w:sz="4" w:space="0" w:color="auto"/>
            </w:tcBorders>
            <w:shd w:val="clear" w:color="auto" w:fill="FABF8F"/>
            <w:vAlign w:val="center"/>
          </w:tcPr>
          <w:p w14:paraId="56E7D786"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14:paraId="56E7D787"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14:paraId="56E7D788"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125</w:t>
            </w:r>
          </w:p>
        </w:tc>
        <w:tc>
          <w:tcPr>
            <w:tcW w:w="450" w:type="dxa"/>
            <w:tcBorders>
              <w:bottom w:val="single" w:sz="4" w:space="0" w:color="auto"/>
            </w:tcBorders>
            <w:shd w:val="clear" w:color="auto" w:fill="FABF8F"/>
            <w:vAlign w:val="center"/>
          </w:tcPr>
          <w:p w14:paraId="56E7D789"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14:paraId="56E7D78A"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14:paraId="56E7D78B"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14:paraId="56E7D78C"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E7D78D"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P</w:t>
            </w:r>
          </w:p>
        </w:tc>
        <w:tc>
          <w:tcPr>
            <w:tcW w:w="450" w:type="dxa"/>
            <w:tcBorders>
              <w:bottom w:val="single" w:sz="4" w:space="0" w:color="auto"/>
            </w:tcBorders>
            <w:shd w:val="clear" w:color="auto" w:fill="FABF8F"/>
            <w:vAlign w:val="center"/>
          </w:tcPr>
          <w:p w14:paraId="56E7D78E"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540" w:type="dxa"/>
            <w:tcBorders>
              <w:bottom w:val="single" w:sz="4" w:space="0" w:color="auto"/>
            </w:tcBorders>
            <w:shd w:val="clear" w:color="auto" w:fill="FABF8F"/>
            <w:vAlign w:val="center"/>
          </w:tcPr>
          <w:p w14:paraId="56E7D78F"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OL/OV</w:t>
            </w:r>
          </w:p>
        </w:tc>
      </w:tr>
      <w:tr w:rsidR="001A63C6" w:rsidRPr="00D20051" w14:paraId="56E7D7A4" w14:textId="77777777" w:rsidTr="00B73377">
        <w:trPr>
          <w:trHeight w:val="145"/>
        </w:trPr>
        <w:tc>
          <w:tcPr>
            <w:tcW w:w="2734" w:type="dxa"/>
            <w:gridSpan w:val="2"/>
            <w:tcBorders>
              <w:bottom w:val="single" w:sz="4" w:space="0" w:color="auto"/>
            </w:tcBorders>
            <w:shd w:val="clear" w:color="auto" w:fill="auto"/>
            <w:vAlign w:val="center"/>
          </w:tcPr>
          <w:p w14:paraId="56E7D791" w14:textId="77777777" w:rsidR="001A63C6" w:rsidRPr="00D20051" w:rsidRDefault="001A63C6" w:rsidP="00B73377">
            <w:pPr>
              <w:pStyle w:val="ProductNames"/>
              <w:spacing w:before="40" w:after="40"/>
              <w:rPr>
                <w:rFonts w:ascii="Tahoma" w:hAnsi="Tahoma" w:cs="Tahoma"/>
                <w:sz w:val="14"/>
              </w:rPr>
            </w:pPr>
            <w:bookmarkStart w:id="411" w:name="_Toc336338046"/>
            <w:bookmarkStart w:id="412" w:name="_Toc357601183"/>
            <w:r w:rsidRPr="00D20051">
              <w:rPr>
                <w:rFonts w:ascii="Tahoma" w:hAnsi="Tahoma" w:cs="Tahoma"/>
                <w:sz w:val="14"/>
              </w:rPr>
              <w:t>SQL Server</w:t>
            </w:r>
            <w:r w:rsidR="000711C5" w:rsidRPr="00D20051">
              <w:rPr>
                <w:rFonts w:ascii="Tahoma" w:eastAsia="Times New Roman" w:hAnsi="Tahoma" w:cs="Tahoma"/>
                <w:color w:val="000000"/>
                <w:sz w:val="18"/>
                <w:szCs w:val="18"/>
                <w:vertAlign w:val="superscript"/>
              </w:rPr>
              <w:t>®</w:t>
            </w:r>
            <w:r w:rsidRPr="00D20051">
              <w:rPr>
                <w:rFonts w:ascii="Tahoma" w:hAnsi="Tahoma" w:cs="Tahoma"/>
                <w:sz w:val="14"/>
              </w:rPr>
              <w:t xml:space="preserve"> 2012 Parallel Data Warehouse</w:t>
            </w:r>
            <w:bookmarkEnd w:id="411"/>
            <w:bookmarkEnd w:id="412"/>
          </w:p>
        </w:tc>
        <w:tc>
          <w:tcPr>
            <w:tcW w:w="450" w:type="dxa"/>
            <w:tcBorders>
              <w:bottom w:val="single" w:sz="4" w:space="0" w:color="auto"/>
            </w:tcBorders>
            <w:shd w:val="clear" w:color="auto" w:fill="auto"/>
            <w:vAlign w:val="center"/>
          </w:tcPr>
          <w:p w14:paraId="56E7D792" w14:textId="77777777" w:rsidR="001A63C6" w:rsidRPr="00D20051" w:rsidRDefault="001E528E" w:rsidP="00882C85">
            <w:pPr>
              <w:pStyle w:val="TableText"/>
              <w:widowControl w:val="0"/>
              <w:spacing w:before="40" w:after="40"/>
              <w:rPr>
                <w:rStyle w:val="EndnoteReference"/>
                <w:rFonts w:cs="Tahoma"/>
                <w:b w:val="0"/>
                <w:color w:val="000000"/>
                <w:sz w:val="13"/>
                <w:szCs w:val="13"/>
                <w:u w:val="single"/>
              </w:rPr>
            </w:pPr>
            <w:hyperlink w:anchor="_83_SQL_Server" w:history="1">
              <w:r w:rsidR="002D5731" w:rsidRPr="00D20051">
                <w:rPr>
                  <w:rStyle w:val="Hyperlink"/>
                  <w:b/>
                  <w:sz w:val="13"/>
                  <w:szCs w:val="13"/>
                </w:rPr>
                <w:t>8</w:t>
              </w:r>
            </w:hyperlink>
            <w:r w:rsidR="00882C85">
              <w:rPr>
                <w:rStyle w:val="Hyperlink"/>
                <w:b/>
                <w:sz w:val="13"/>
                <w:szCs w:val="13"/>
              </w:rPr>
              <w:t>4</w:t>
            </w:r>
            <w:hyperlink w:anchor="_80_SQL_Server" w:history="1"/>
          </w:p>
        </w:tc>
        <w:tc>
          <w:tcPr>
            <w:tcW w:w="450" w:type="dxa"/>
            <w:tcBorders>
              <w:bottom w:val="single" w:sz="4" w:space="0" w:color="auto"/>
            </w:tcBorders>
            <w:shd w:val="clear" w:color="auto" w:fill="auto"/>
            <w:vAlign w:val="center"/>
          </w:tcPr>
          <w:p w14:paraId="56E7D793"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14:paraId="56E7D794"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E7D795"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200</w:t>
            </w:r>
          </w:p>
        </w:tc>
        <w:tc>
          <w:tcPr>
            <w:tcW w:w="450" w:type="dxa"/>
            <w:tcBorders>
              <w:bottom w:val="single" w:sz="4" w:space="0" w:color="auto"/>
            </w:tcBorders>
            <w:shd w:val="clear" w:color="auto" w:fill="auto"/>
            <w:vAlign w:val="center"/>
          </w:tcPr>
          <w:p w14:paraId="56E7D796"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500</w:t>
            </w:r>
          </w:p>
        </w:tc>
        <w:tc>
          <w:tcPr>
            <w:tcW w:w="450" w:type="dxa"/>
            <w:tcBorders>
              <w:bottom w:val="single" w:sz="4" w:space="0" w:color="auto"/>
            </w:tcBorders>
            <w:shd w:val="clear" w:color="auto" w:fill="auto"/>
            <w:vAlign w:val="center"/>
          </w:tcPr>
          <w:p w14:paraId="56E7D797"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400</w:t>
            </w:r>
          </w:p>
        </w:tc>
        <w:tc>
          <w:tcPr>
            <w:tcW w:w="450" w:type="dxa"/>
            <w:tcBorders>
              <w:bottom w:val="single" w:sz="4" w:space="0" w:color="auto"/>
            </w:tcBorders>
            <w:shd w:val="clear" w:color="auto" w:fill="auto"/>
            <w:vAlign w:val="center"/>
          </w:tcPr>
          <w:p w14:paraId="56E7D798"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300</w:t>
            </w:r>
          </w:p>
        </w:tc>
        <w:tc>
          <w:tcPr>
            <w:tcW w:w="450" w:type="dxa"/>
            <w:tcBorders>
              <w:bottom w:val="single" w:sz="4" w:space="0" w:color="auto"/>
            </w:tcBorders>
            <w:shd w:val="clear" w:color="auto" w:fill="auto"/>
            <w:vAlign w:val="center"/>
          </w:tcPr>
          <w:p w14:paraId="56E7D799"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300</w:t>
            </w:r>
          </w:p>
        </w:tc>
        <w:tc>
          <w:tcPr>
            <w:tcW w:w="450" w:type="dxa"/>
            <w:tcBorders>
              <w:bottom w:val="single" w:sz="4" w:space="0" w:color="auto"/>
            </w:tcBorders>
            <w:shd w:val="clear" w:color="auto" w:fill="auto"/>
            <w:vAlign w:val="center"/>
          </w:tcPr>
          <w:p w14:paraId="56E7D79A"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14:paraId="56E7D79B"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14:paraId="56E7D79C"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79D"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D79E"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D79F"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D7A0"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A,S</w:t>
            </w:r>
          </w:p>
        </w:tc>
        <w:tc>
          <w:tcPr>
            <w:tcW w:w="450" w:type="dxa"/>
            <w:tcBorders>
              <w:left w:val="single" w:sz="18" w:space="0" w:color="auto"/>
              <w:bottom w:val="single" w:sz="4" w:space="0" w:color="auto"/>
              <w:right w:val="single" w:sz="18" w:space="0" w:color="auto"/>
            </w:tcBorders>
            <w:shd w:val="clear" w:color="auto" w:fill="auto"/>
            <w:vAlign w:val="center"/>
          </w:tcPr>
          <w:p w14:paraId="56E7D7A1"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7A2" w14:textId="77777777" w:rsidR="001A63C6" w:rsidRPr="00D20051"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14:paraId="56E7D7A3" w14:textId="77777777" w:rsidR="001A63C6" w:rsidRPr="00D20051" w:rsidRDefault="001A63C6" w:rsidP="00B73377">
            <w:pPr>
              <w:pStyle w:val="TableText"/>
              <w:widowControl w:val="0"/>
              <w:spacing w:before="40" w:after="40"/>
              <w:rPr>
                <w:rFonts w:ascii="Tahoma" w:hAnsi="Tahoma" w:cs="Tahoma"/>
                <w:sz w:val="13"/>
              </w:rPr>
            </w:pPr>
          </w:p>
        </w:tc>
      </w:tr>
      <w:tr w:rsidR="00B33D0E" w:rsidRPr="00D20051" w14:paraId="56E7D7B8" w14:textId="77777777" w:rsidTr="00B73377">
        <w:trPr>
          <w:trHeight w:val="145"/>
        </w:trPr>
        <w:tc>
          <w:tcPr>
            <w:tcW w:w="2734" w:type="dxa"/>
            <w:gridSpan w:val="2"/>
            <w:tcBorders>
              <w:bottom w:val="single" w:sz="4" w:space="0" w:color="auto"/>
            </w:tcBorders>
            <w:shd w:val="clear" w:color="auto" w:fill="FABF8F"/>
            <w:vAlign w:val="center"/>
          </w:tcPr>
          <w:p w14:paraId="56E7D7A5" w14:textId="77777777" w:rsidR="001A63C6" w:rsidRPr="00D20051" w:rsidRDefault="001A63C6" w:rsidP="00B73377">
            <w:pPr>
              <w:pStyle w:val="ProductNames"/>
              <w:spacing w:before="40" w:after="40"/>
              <w:rPr>
                <w:rFonts w:ascii="Tahoma" w:hAnsi="Tahoma" w:cs="Tahoma"/>
                <w:sz w:val="14"/>
              </w:rPr>
            </w:pPr>
            <w:bookmarkStart w:id="413" w:name="_Toc336338047"/>
            <w:bookmarkStart w:id="414" w:name="_Toc357601184"/>
            <w:r w:rsidRPr="00D20051">
              <w:rPr>
                <w:rFonts w:ascii="Tahoma" w:hAnsi="Tahoma" w:cs="Tahoma"/>
                <w:sz w:val="14"/>
              </w:rPr>
              <w:t>SQL Server</w:t>
            </w:r>
            <w:r w:rsidR="000711C5" w:rsidRPr="00D20051">
              <w:rPr>
                <w:rFonts w:ascii="Tahoma" w:eastAsia="Times New Roman" w:hAnsi="Tahoma" w:cs="Tahoma"/>
                <w:color w:val="000000"/>
                <w:sz w:val="18"/>
                <w:szCs w:val="18"/>
                <w:vertAlign w:val="superscript"/>
              </w:rPr>
              <w:t>®</w:t>
            </w:r>
            <w:r w:rsidRPr="00D20051">
              <w:rPr>
                <w:rFonts w:ascii="Tahoma" w:hAnsi="Tahoma" w:cs="Tahoma"/>
                <w:sz w:val="14"/>
              </w:rPr>
              <w:t xml:space="preserve"> 2012 Parallel Data Warehouse Developer</w:t>
            </w:r>
            <w:bookmarkEnd w:id="413"/>
            <w:bookmarkEnd w:id="414"/>
          </w:p>
        </w:tc>
        <w:tc>
          <w:tcPr>
            <w:tcW w:w="450" w:type="dxa"/>
            <w:tcBorders>
              <w:bottom w:val="single" w:sz="4" w:space="0" w:color="auto"/>
            </w:tcBorders>
            <w:shd w:val="clear" w:color="auto" w:fill="FABF8F"/>
            <w:vAlign w:val="center"/>
          </w:tcPr>
          <w:p w14:paraId="56E7D7A6" w14:textId="77777777" w:rsidR="001A63C6" w:rsidRPr="00D20051" w:rsidRDefault="001A63C6" w:rsidP="00B73377">
            <w:pPr>
              <w:pStyle w:val="TableText"/>
              <w:widowControl w:val="0"/>
              <w:spacing w:before="40" w:after="4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14:paraId="56E7D7A7"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11/10</w:t>
            </w:r>
          </w:p>
        </w:tc>
        <w:tc>
          <w:tcPr>
            <w:tcW w:w="360" w:type="dxa"/>
            <w:tcBorders>
              <w:bottom w:val="single" w:sz="4" w:space="0" w:color="auto"/>
              <w:right w:val="single" w:sz="18" w:space="0" w:color="auto"/>
            </w:tcBorders>
            <w:shd w:val="clear" w:color="auto" w:fill="FABF8F"/>
            <w:vAlign w:val="center"/>
          </w:tcPr>
          <w:p w14:paraId="56E7D7A8"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E7D7A9"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bottom w:val="single" w:sz="4" w:space="0" w:color="auto"/>
            </w:tcBorders>
            <w:shd w:val="clear" w:color="auto" w:fill="FABF8F"/>
            <w:vAlign w:val="center"/>
          </w:tcPr>
          <w:p w14:paraId="56E7D7AA"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3</w:t>
            </w:r>
          </w:p>
        </w:tc>
        <w:tc>
          <w:tcPr>
            <w:tcW w:w="450" w:type="dxa"/>
            <w:tcBorders>
              <w:bottom w:val="single" w:sz="4" w:space="0" w:color="auto"/>
            </w:tcBorders>
            <w:shd w:val="clear" w:color="auto" w:fill="FABF8F"/>
            <w:vAlign w:val="center"/>
          </w:tcPr>
          <w:p w14:paraId="56E7D7AB"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tcBorders>
            <w:shd w:val="clear" w:color="auto" w:fill="FABF8F"/>
            <w:vAlign w:val="center"/>
          </w:tcPr>
          <w:p w14:paraId="56E7D7AC"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tcBorders>
            <w:shd w:val="clear" w:color="auto" w:fill="FABF8F"/>
            <w:vAlign w:val="center"/>
          </w:tcPr>
          <w:p w14:paraId="56E7D7AD"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tcBorders>
            <w:shd w:val="clear" w:color="auto" w:fill="FABF8F"/>
            <w:vAlign w:val="center"/>
          </w:tcPr>
          <w:p w14:paraId="56E7D7AE"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56E7D7AF"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6E7D7B0"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7B1"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D7B2"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7B3"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D7B4"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E7D7B5"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7B6" w14:textId="77777777" w:rsidR="001A63C6" w:rsidRPr="00D20051"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56E7D7B7" w14:textId="77777777" w:rsidR="001A63C6" w:rsidRPr="00D20051" w:rsidRDefault="001A63C6" w:rsidP="00B73377">
            <w:pPr>
              <w:pStyle w:val="TableText"/>
              <w:widowControl w:val="0"/>
              <w:spacing w:before="40" w:after="40"/>
              <w:rPr>
                <w:rFonts w:ascii="Tahoma" w:hAnsi="Tahoma" w:cs="Tahoma"/>
                <w:sz w:val="13"/>
              </w:rPr>
            </w:pPr>
          </w:p>
        </w:tc>
      </w:tr>
      <w:tr w:rsidR="001A63C6" w:rsidRPr="00D20051" w14:paraId="56E7D7CC" w14:textId="77777777" w:rsidTr="00B73377">
        <w:trPr>
          <w:trHeight w:val="145"/>
        </w:trPr>
        <w:tc>
          <w:tcPr>
            <w:tcW w:w="2734" w:type="dxa"/>
            <w:gridSpan w:val="2"/>
            <w:tcBorders>
              <w:bottom w:val="single" w:sz="4" w:space="0" w:color="auto"/>
            </w:tcBorders>
            <w:shd w:val="clear" w:color="auto" w:fill="auto"/>
            <w:vAlign w:val="center"/>
          </w:tcPr>
          <w:p w14:paraId="56E7D7B9" w14:textId="77777777" w:rsidR="001A63C6" w:rsidRPr="00D20051" w:rsidRDefault="001A63C6" w:rsidP="00B73377">
            <w:pPr>
              <w:pStyle w:val="ProductNames"/>
              <w:spacing w:before="40" w:after="40"/>
              <w:rPr>
                <w:rFonts w:ascii="Tahoma" w:hAnsi="Tahoma" w:cs="Tahoma"/>
                <w:sz w:val="14"/>
              </w:rPr>
            </w:pPr>
            <w:bookmarkStart w:id="415" w:name="_Toc336338059"/>
            <w:bookmarkStart w:id="416" w:name="_Toc357601185"/>
            <w:r w:rsidRPr="00D20051">
              <w:rPr>
                <w:rFonts w:ascii="Tahoma" w:hAnsi="Tahoma" w:cs="Tahoma"/>
                <w:sz w:val="14"/>
              </w:rPr>
              <w:t>SQL Server</w:t>
            </w:r>
            <w:r w:rsidR="000711C5" w:rsidRPr="00D20051">
              <w:rPr>
                <w:rFonts w:ascii="Tahoma" w:eastAsia="Times New Roman" w:hAnsi="Tahoma" w:cs="Tahoma"/>
                <w:color w:val="000000"/>
                <w:sz w:val="18"/>
                <w:szCs w:val="18"/>
                <w:vertAlign w:val="superscript"/>
              </w:rPr>
              <w:t>®</w:t>
            </w:r>
            <w:r w:rsidRPr="00D20051">
              <w:rPr>
                <w:rFonts w:ascii="Tahoma" w:hAnsi="Tahoma" w:cs="Tahoma"/>
                <w:sz w:val="14"/>
              </w:rPr>
              <w:t xml:space="preserve"> 2012 Standard</w:t>
            </w:r>
            <w:bookmarkEnd w:id="415"/>
            <w:bookmarkEnd w:id="416"/>
            <w:r w:rsidRPr="00D20051">
              <w:rPr>
                <w:rFonts w:ascii="Tahoma" w:hAnsi="Tahoma" w:cs="Tahoma"/>
                <w:sz w:val="14"/>
              </w:rPr>
              <w:t xml:space="preserve"> </w:t>
            </w:r>
          </w:p>
        </w:tc>
        <w:tc>
          <w:tcPr>
            <w:tcW w:w="450" w:type="dxa"/>
            <w:tcBorders>
              <w:bottom w:val="single" w:sz="4" w:space="0" w:color="auto"/>
            </w:tcBorders>
            <w:shd w:val="clear" w:color="auto" w:fill="auto"/>
            <w:vAlign w:val="center"/>
          </w:tcPr>
          <w:p w14:paraId="56E7D7BA" w14:textId="77777777" w:rsidR="001A63C6" w:rsidRPr="00D20051" w:rsidRDefault="001E528E" w:rsidP="00882C85">
            <w:pPr>
              <w:pStyle w:val="TableText"/>
              <w:widowControl w:val="0"/>
              <w:spacing w:before="40" w:after="40"/>
              <w:rPr>
                <w:rStyle w:val="EndnoteReference"/>
                <w:rFonts w:cs="Tahoma"/>
                <w:b w:val="0"/>
                <w:color w:val="0000FF"/>
                <w:sz w:val="13"/>
                <w:szCs w:val="13"/>
                <w:u w:val="single"/>
              </w:rPr>
            </w:pPr>
            <w:hyperlink w:anchor="_82_SQL_Server®" w:history="1">
              <w:r w:rsidR="002D5731" w:rsidRPr="00D20051">
                <w:rPr>
                  <w:rStyle w:val="Hyperlink"/>
                  <w:b/>
                  <w:sz w:val="13"/>
                  <w:szCs w:val="13"/>
                </w:rPr>
                <w:t>8</w:t>
              </w:r>
            </w:hyperlink>
            <w:r w:rsidR="00882C85">
              <w:rPr>
                <w:rStyle w:val="Hyperlink"/>
                <w:b/>
                <w:sz w:val="13"/>
                <w:szCs w:val="13"/>
              </w:rPr>
              <w:t>5</w:t>
            </w:r>
            <w:hyperlink w:anchor="Srv_90SQLServer2012Standard" w:history="1"/>
          </w:p>
        </w:tc>
        <w:tc>
          <w:tcPr>
            <w:tcW w:w="450" w:type="dxa"/>
            <w:tcBorders>
              <w:bottom w:val="single" w:sz="4" w:space="0" w:color="auto"/>
            </w:tcBorders>
            <w:shd w:val="clear" w:color="auto" w:fill="auto"/>
            <w:vAlign w:val="center"/>
          </w:tcPr>
          <w:p w14:paraId="56E7D7BB"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56E7D7BC"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E7D7BD"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15</w:t>
            </w:r>
          </w:p>
        </w:tc>
        <w:tc>
          <w:tcPr>
            <w:tcW w:w="450" w:type="dxa"/>
            <w:tcBorders>
              <w:bottom w:val="single" w:sz="4" w:space="0" w:color="auto"/>
            </w:tcBorders>
            <w:shd w:val="clear" w:color="auto" w:fill="auto"/>
            <w:vAlign w:val="center"/>
          </w:tcPr>
          <w:p w14:paraId="56E7D7BE"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38</w:t>
            </w:r>
          </w:p>
        </w:tc>
        <w:tc>
          <w:tcPr>
            <w:tcW w:w="450" w:type="dxa"/>
            <w:tcBorders>
              <w:bottom w:val="single" w:sz="4" w:space="0" w:color="auto"/>
            </w:tcBorders>
            <w:shd w:val="clear" w:color="auto" w:fill="auto"/>
            <w:vAlign w:val="center"/>
          </w:tcPr>
          <w:p w14:paraId="56E7D7BF"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30</w:t>
            </w:r>
          </w:p>
        </w:tc>
        <w:tc>
          <w:tcPr>
            <w:tcW w:w="450" w:type="dxa"/>
            <w:tcBorders>
              <w:bottom w:val="single" w:sz="4" w:space="0" w:color="auto"/>
            </w:tcBorders>
            <w:shd w:val="clear" w:color="auto" w:fill="auto"/>
            <w:vAlign w:val="center"/>
          </w:tcPr>
          <w:p w14:paraId="56E7D7C0"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23</w:t>
            </w:r>
          </w:p>
        </w:tc>
        <w:tc>
          <w:tcPr>
            <w:tcW w:w="450" w:type="dxa"/>
            <w:tcBorders>
              <w:bottom w:val="single" w:sz="4" w:space="0" w:color="auto"/>
            </w:tcBorders>
            <w:shd w:val="clear" w:color="auto" w:fill="auto"/>
            <w:vAlign w:val="center"/>
          </w:tcPr>
          <w:p w14:paraId="56E7D7C1"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23</w:t>
            </w:r>
          </w:p>
        </w:tc>
        <w:tc>
          <w:tcPr>
            <w:tcW w:w="450" w:type="dxa"/>
            <w:tcBorders>
              <w:bottom w:val="single" w:sz="4" w:space="0" w:color="auto"/>
            </w:tcBorders>
            <w:shd w:val="clear" w:color="auto" w:fill="auto"/>
            <w:vAlign w:val="center"/>
          </w:tcPr>
          <w:p w14:paraId="56E7D7C2"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14:paraId="56E7D7C3"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14:paraId="56E7D7C4"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15</w:t>
            </w:r>
          </w:p>
        </w:tc>
        <w:tc>
          <w:tcPr>
            <w:tcW w:w="450" w:type="dxa"/>
            <w:tcBorders>
              <w:bottom w:val="single" w:sz="4" w:space="0" w:color="auto"/>
            </w:tcBorders>
            <w:shd w:val="clear" w:color="auto" w:fill="auto"/>
            <w:vAlign w:val="center"/>
          </w:tcPr>
          <w:p w14:paraId="56E7D7C5"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14:paraId="56E7D7C6"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14:paraId="56E7D7C7"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56E7D7C8"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E7D7C9"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P</w:t>
            </w:r>
          </w:p>
        </w:tc>
        <w:tc>
          <w:tcPr>
            <w:tcW w:w="450" w:type="dxa"/>
            <w:tcBorders>
              <w:bottom w:val="single" w:sz="4" w:space="0" w:color="auto"/>
            </w:tcBorders>
            <w:shd w:val="clear" w:color="auto" w:fill="auto"/>
            <w:vAlign w:val="center"/>
          </w:tcPr>
          <w:p w14:paraId="56E7D7CA"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540" w:type="dxa"/>
            <w:tcBorders>
              <w:bottom w:val="single" w:sz="4" w:space="0" w:color="auto"/>
            </w:tcBorders>
            <w:shd w:val="clear" w:color="auto" w:fill="auto"/>
            <w:vAlign w:val="center"/>
          </w:tcPr>
          <w:p w14:paraId="56E7D7CB" w14:textId="77777777" w:rsidR="001A63C6" w:rsidRPr="00D20051" w:rsidRDefault="001A63C6" w:rsidP="00B73377">
            <w:pPr>
              <w:pStyle w:val="TableText"/>
              <w:widowControl w:val="0"/>
              <w:spacing w:before="40" w:after="40"/>
              <w:rPr>
                <w:rFonts w:ascii="Tahoma" w:hAnsi="Tahoma" w:cs="Tahoma"/>
                <w:sz w:val="13"/>
              </w:rPr>
            </w:pPr>
          </w:p>
        </w:tc>
      </w:tr>
      <w:tr w:rsidR="00B33D0E" w:rsidRPr="00D20051" w14:paraId="56E7D7E0" w14:textId="77777777" w:rsidTr="00B73377">
        <w:trPr>
          <w:trHeight w:val="145"/>
        </w:trPr>
        <w:tc>
          <w:tcPr>
            <w:tcW w:w="2734" w:type="dxa"/>
            <w:gridSpan w:val="2"/>
            <w:tcBorders>
              <w:bottom w:val="single" w:sz="4" w:space="0" w:color="auto"/>
            </w:tcBorders>
            <w:shd w:val="clear" w:color="auto" w:fill="FABF8F"/>
            <w:vAlign w:val="center"/>
          </w:tcPr>
          <w:p w14:paraId="56E7D7CD" w14:textId="77777777" w:rsidR="001A63C6" w:rsidRPr="00D20051" w:rsidRDefault="001A63C6" w:rsidP="008B7849">
            <w:pPr>
              <w:pStyle w:val="ProductNames"/>
              <w:keepNext/>
              <w:spacing w:before="40" w:after="40"/>
              <w:rPr>
                <w:rFonts w:ascii="Tahoma" w:hAnsi="Tahoma" w:cs="Tahoma"/>
                <w:sz w:val="14"/>
              </w:rPr>
            </w:pPr>
            <w:bookmarkStart w:id="417" w:name="_Toc336338060"/>
            <w:bookmarkStart w:id="418" w:name="_Toc357601186"/>
            <w:r w:rsidRPr="00D20051">
              <w:rPr>
                <w:rFonts w:ascii="Tahoma" w:hAnsi="Tahoma" w:cs="Tahoma"/>
                <w:sz w:val="14"/>
              </w:rPr>
              <w:lastRenderedPageBreak/>
              <w:t>SQL Server</w:t>
            </w:r>
            <w:r w:rsidR="000711C5" w:rsidRPr="00D20051">
              <w:rPr>
                <w:rFonts w:ascii="Tahoma" w:eastAsia="Times New Roman" w:hAnsi="Tahoma" w:cs="Tahoma"/>
                <w:color w:val="000000"/>
                <w:sz w:val="18"/>
                <w:szCs w:val="18"/>
                <w:vertAlign w:val="superscript"/>
              </w:rPr>
              <w:t>®</w:t>
            </w:r>
            <w:r w:rsidRPr="00D20051">
              <w:rPr>
                <w:rFonts w:ascii="Tahoma" w:hAnsi="Tahoma" w:cs="Tahoma"/>
                <w:sz w:val="14"/>
              </w:rPr>
              <w:t xml:space="preserve"> 2012 Standard Core </w:t>
            </w:r>
            <w:r w:rsidR="008B7849" w:rsidRPr="00D20051">
              <w:rPr>
                <w:rFonts w:ascii="Tahoma" w:hAnsi="Tahoma" w:cs="Tahoma"/>
                <w:sz w:val="14"/>
              </w:rPr>
              <w:br/>
            </w:r>
            <w:r w:rsidRPr="00D20051">
              <w:rPr>
                <w:rFonts w:ascii="Tahoma" w:hAnsi="Tahoma" w:cs="Tahoma"/>
                <w:sz w:val="14"/>
              </w:rPr>
              <w:t>(2 Licenze Core per confezione)</w:t>
            </w:r>
            <w:bookmarkEnd w:id="417"/>
            <w:bookmarkEnd w:id="418"/>
          </w:p>
        </w:tc>
        <w:tc>
          <w:tcPr>
            <w:tcW w:w="450" w:type="dxa"/>
            <w:tcBorders>
              <w:bottom w:val="single" w:sz="4" w:space="0" w:color="auto"/>
            </w:tcBorders>
            <w:shd w:val="clear" w:color="auto" w:fill="FABF8F"/>
            <w:vAlign w:val="center"/>
          </w:tcPr>
          <w:p w14:paraId="56E7D7CE" w14:textId="77777777" w:rsidR="001A63C6" w:rsidRPr="00D20051" w:rsidRDefault="001E528E" w:rsidP="00882C85">
            <w:pPr>
              <w:pStyle w:val="TableText"/>
              <w:keepNext/>
              <w:keepLines/>
              <w:widowControl w:val="0"/>
              <w:spacing w:before="40" w:after="40"/>
              <w:rPr>
                <w:rStyle w:val="EndnoteReference"/>
                <w:rFonts w:cs="Tahoma"/>
                <w:b w:val="0"/>
                <w:color w:val="000000"/>
                <w:sz w:val="13"/>
                <w:szCs w:val="13"/>
                <w:u w:val="single"/>
              </w:rPr>
            </w:pPr>
            <w:hyperlink w:anchor="_85_SQL_Server®" w:history="1">
              <w:r w:rsidR="002D5731" w:rsidRPr="004039D3">
                <w:rPr>
                  <w:rStyle w:val="Hyperlink"/>
                  <w:b/>
                  <w:sz w:val="13"/>
                  <w:szCs w:val="13"/>
                </w:rPr>
                <w:t>8</w:t>
              </w:r>
            </w:hyperlink>
            <w:r w:rsidR="00882C85">
              <w:rPr>
                <w:rStyle w:val="Hyperlink"/>
                <w:b/>
                <w:sz w:val="13"/>
                <w:szCs w:val="13"/>
              </w:rPr>
              <w:t>6</w:t>
            </w:r>
            <w:hyperlink w:anchor="Srv_91SQLServer2012StandardCore" w:history="1"/>
          </w:p>
        </w:tc>
        <w:tc>
          <w:tcPr>
            <w:tcW w:w="450" w:type="dxa"/>
            <w:tcBorders>
              <w:bottom w:val="single" w:sz="4" w:space="0" w:color="auto"/>
            </w:tcBorders>
            <w:shd w:val="clear" w:color="auto" w:fill="FABF8F"/>
            <w:vAlign w:val="center"/>
          </w:tcPr>
          <w:p w14:paraId="56E7D7CF" w14:textId="77777777" w:rsidR="001A63C6" w:rsidRPr="00D20051" w:rsidRDefault="001A63C6" w:rsidP="008B7849">
            <w:pPr>
              <w:pStyle w:val="TableText"/>
              <w:keepNext/>
              <w:keepLines/>
              <w:widowControl w:val="0"/>
              <w:spacing w:before="40" w:after="40"/>
              <w:rPr>
                <w:rFonts w:ascii="Tahoma" w:hAnsi="Tahoma" w:cs="Tahoma"/>
                <w:sz w:val="13"/>
              </w:rPr>
            </w:pPr>
            <w:r w:rsidRPr="00D20051">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56E7D7D0" w14:textId="77777777" w:rsidR="001A63C6" w:rsidRPr="00D20051" w:rsidRDefault="001A63C6" w:rsidP="008B7849">
            <w:pPr>
              <w:pStyle w:val="TableText"/>
              <w:keepNext/>
              <w:keepLines/>
              <w:widowControl w:val="0"/>
              <w:spacing w:before="40" w:after="40"/>
              <w:rPr>
                <w:rFonts w:ascii="Tahoma" w:hAnsi="Tahoma" w:cs="Tahoma"/>
                <w:sz w:val="13"/>
              </w:rPr>
            </w:pPr>
            <w:r w:rsidRPr="00D2005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E7D7D1" w14:textId="77777777" w:rsidR="001A63C6" w:rsidRPr="00D20051" w:rsidRDefault="001A63C6" w:rsidP="008B7849">
            <w:pPr>
              <w:pStyle w:val="TableText"/>
              <w:keepNext/>
              <w:keepLines/>
              <w:widowControl w:val="0"/>
              <w:spacing w:before="40" w:after="40"/>
              <w:rPr>
                <w:rFonts w:ascii="Tahoma" w:hAnsi="Tahoma" w:cs="Tahoma"/>
                <w:sz w:val="13"/>
              </w:rPr>
            </w:pPr>
            <w:r w:rsidRPr="00D20051">
              <w:rPr>
                <w:rFonts w:ascii="Tahoma" w:hAnsi="Tahoma" w:cs="Tahoma"/>
                <w:sz w:val="13"/>
              </w:rPr>
              <w:t>50</w:t>
            </w:r>
          </w:p>
        </w:tc>
        <w:tc>
          <w:tcPr>
            <w:tcW w:w="450" w:type="dxa"/>
            <w:tcBorders>
              <w:bottom w:val="single" w:sz="4" w:space="0" w:color="auto"/>
            </w:tcBorders>
            <w:shd w:val="clear" w:color="auto" w:fill="FABF8F"/>
            <w:vAlign w:val="center"/>
          </w:tcPr>
          <w:p w14:paraId="56E7D7D2" w14:textId="77777777" w:rsidR="001A63C6" w:rsidRPr="00D20051" w:rsidRDefault="001A63C6" w:rsidP="008B7849">
            <w:pPr>
              <w:pStyle w:val="TableText"/>
              <w:keepNext/>
              <w:keepLines/>
              <w:widowControl w:val="0"/>
              <w:spacing w:before="40" w:after="40"/>
              <w:rPr>
                <w:rFonts w:ascii="Tahoma" w:hAnsi="Tahoma" w:cs="Tahoma"/>
                <w:sz w:val="13"/>
              </w:rPr>
            </w:pPr>
            <w:r w:rsidRPr="00D20051">
              <w:rPr>
                <w:rFonts w:ascii="Tahoma" w:hAnsi="Tahoma" w:cs="Tahoma"/>
                <w:sz w:val="13"/>
              </w:rPr>
              <w:t>125</w:t>
            </w:r>
          </w:p>
        </w:tc>
        <w:tc>
          <w:tcPr>
            <w:tcW w:w="450" w:type="dxa"/>
            <w:tcBorders>
              <w:bottom w:val="single" w:sz="4" w:space="0" w:color="auto"/>
            </w:tcBorders>
            <w:shd w:val="clear" w:color="auto" w:fill="FABF8F"/>
            <w:vAlign w:val="center"/>
          </w:tcPr>
          <w:p w14:paraId="56E7D7D3" w14:textId="77777777" w:rsidR="001A63C6" w:rsidRPr="00D20051" w:rsidRDefault="001A63C6" w:rsidP="008B7849">
            <w:pPr>
              <w:pStyle w:val="TableText"/>
              <w:keepNext/>
              <w:keepLines/>
              <w:widowControl w:val="0"/>
              <w:spacing w:before="40" w:after="40"/>
              <w:rPr>
                <w:rFonts w:ascii="Tahoma" w:hAnsi="Tahoma" w:cs="Tahoma"/>
                <w:sz w:val="13"/>
              </w:rPr>
            </w:pPr>
            <w:r w:rsidRPr="00D20051">
              <w:rPr>
                <w:rFonts w:ascii="Tahoma" w:hAnsi="Tahoma" w:cs="Tahoma"/>
                <w:sz w:val="13"/>
              </w:rPr>
              <w:t>100</w:t>
            </w:r>
          </w:p>
        </w:tc>
        <w:tc>
          <w:tcPr>
            <w:tcW w:w="450" w:type="dxa"/>
            <w:tcBorders>
              <w:bottom w:val="single" w:sz="4" w:space="0" w:color="auto"/>
            </w:tcBorders>
            <w:shd w:val="clear" w:color="auto" w:fill="FABF8F"/>
            <w:vAlign w:val="center"/>
          </w:tcPr>
          <w:p w14:paraId="56E7D7D4" w14:textId="77777777" w:rsidR="001A63C6" w:rsidRPr="00D20051" w:rsidRDefault="001A63C6" w:rsidP="008B7849">
            <w:pPr>
              <w:pStyle w:val="TableText"/>
              <w:keepNext/>
              <w:keepLines/>
              <w:widowControl w:val="0"/>
              <w:spacing w:before="40" w:after="40"/>
              <w:rPr>
                <w:rFonts w:ascii="Tahoma" w:hAnsi="Tahoma" w:cs="Tahoma"/>
                <w:sz w:val="13"/>
              </w:rPr>
            </w:pPr>
            <w:r w:rsidRPr="00D20051">
              <w:rPr>
                <w:rFonts w:ascii="Tahoma" w:hAnsi="Tahoma" w:cs="Tahoma"/>
                <w:sz w:val="13"/>
              </w:rPr>
              <w:t>75</w:t>
            </w:r>
          </w:p>
        </w:tc>
        <w:tc>
          <w:tcPr>
            <w:tcW w:w="450" w:type="dxa"/>
            <w:tcBorders>
              <w:bottom w:val="single" w:sz="4" w:space="0" w:color="auto"/>
            </w:tcBorders>
            <w:shd w:val="clear" w:color="auto" w:fill="FABF8F"/>
            <w:vAlign w:val="center"/>
          </w:tcPr>
          <w:p w14:paraId="56E7D7D5" w14:textId="77777777" w:rsidR="001A63C6" w:rsidRPr="00D20051" w:rsidRDefault="001A63C6" w:rsidP="008B7849">
            <w:pPr>
              <w:pStyle w:val="TableText"/>
              <w:keepNext/>
              <w:keepLines/>
              <w:widowControl w:val="0"/>
              <w:spacing w:before="40" w:after="40"/>
              <w:rPr>
                <w:rFonts w:ascii="Tahoma" w:hAnsi="Tahoma" w:cs="Tahoma"/>
                <w:sz w:val="13"/>
              </w:rPr>
            </w:pPr>
            <w:r w:rsidRPr="00D20051">
              <w:rPr>
                <w:rFonts w:ascii="Tahoma" w:hAnsi="Tahoma" w:cs="Tahoma"/>
                <w:sz w:val="13"/>
              </w:rPr>
              <w:t>75</w:t>
            </w:r>
          </w:p>
        </w:tc>
        <w:tc>
          <w:tcPr>
            <w:tcW w:w="450" w:type="dxa"/>
            <w:tcBorders>
              <w:bottom w:val="single" w:sz="4" w:space="0" w:color="auto"/>
            </w:tcBorders>
            <w:shd w:val="clear" w:color="auto" w:fill="FABF8F"/>
            <w:vAlign w:val="center"/>
          </w:tcPr>
          <w:p w14:paraId="56E7D7D6" w14:textId="77777777" w:rsidR="001A63C6" w:rsidRPr="00D20051" w:rsidRDefault="001A63C6" w:rsidP="008B7849">
            <w:pPr>
              <w:pStyle w:val="TableText"/>
              <w:keepNext/>
              <w:keepLines/>
              <w:widowControl w:val="0"/>
              <w:spacing w:before="40" w:after="40"/>
              <w:rPr>
                <w:rFonts w:ascii="Tahoma" w:hAnsi="Tahoma" w:cs="Tahoma"/>
                <w:sz w:val="13"/>
              </w:rPr>
            </w:pPr>
            <w:r w:rsidRPr="00D20051">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56E7D7D7" w14:textId="77777777" w:rsidR="001A63C6" w:rsidRPr="00D20051" w:rsidRDefault="001A63C6" w:rsidP="008B7849">
            <w:pPr>
              <w:pStyle w:val="TableText"/>
              <w:keepNext/>
              <w:keepLines/>
              <w:widowControl w:val="0"/>
              <w:spacing w:before="40" w:after="40"/>
              <w:rPr>
                <w:rFonts w:ascii="Tahoma" w:hAnsi="Tahoma" w:cs="Tahoma"/>
                <w:sz w:val="13"/>
              </w:rPr>
            </w:pPr>
            <w:r w:rsidRPr="00D20051">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56E7D7D8" w14:textId="77777777" w:rsidR="001A63C6" w:rsidRPr="00D20051" w:rsidRDefault="001A63C6" w:rsidP="008B7849">
            <w:pPr>
              <w:pStyle w:val="TableText"/>
              <w:keepNext/>
              <w:keepLines/>
              <w:widowControl w:val="0"/>
              <w:spacing w:before="40" w:after="40"/>
              <w:rPr>
                <w:rFonts w:ascii="Tahoma" w:hAnsi="Tahoma" w:cs="Tahoma"/>
                <w:sz w:val="13"/>
              </w:rPr>
            </w:pPr>
            <w:r w:rsidRPr="00D20051">
              <w:rPr>
                <w:rFonts w:ascii="Tahoma" w:hAnsi="Tahoma" w:cs="Tahoma"/>
                <w:sz w:val="13"/>
              </w:rPr>
              <w:t>50</w:t>
            </w:r>
          </w:p>
        </w:tc>
        <w:tc>
          <w:tcPr>
            <w:tcW w:w="450" w:type="dxa"/>
            <w:tcBorders>
              <w:bottom w:val="single" w:sz="4" w:space="0" w:color="auto"/>
            </w:tcBorders>
            <w:shd w:val="clear" w:color="auto" w:fill="FABF8F"/>
            <w:vAlign w:val="center"/>
          </w:tcPr>
          <w:p w14:paraId="56E7D7D9" w14:textId="77777777" w:rsidR="001A63C6" w:rsidRPr="00D20051" w:rsidRDefault="001A63C6" w:rsidP="008B7849">
            <w:pPr>
              <w:pStyle w:val="TableText"/>
              <w:keepNext/>
              <w:keepLines/>
              <w:widowControl w:val="0"/>
              <w:spacing w:before="40" w:after="40"/>
              <w:rPr>
                <w:rFonts w:ascii="Tahoma" w:hAnsi="Tahoma" w:cs="Tahoma"/>
                <w:sz w:val="13"/>
              </w:rPr>
            </w:pPr>
            <w:r w:rsidRPr="00D20051">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56E7D7DA" w14:textId="77777777" w:rsidR="001A63C6" w:rsidRPr="00D20051" w:rsidRDefault="001A63C6" w:rsidP="008B7849">
            <w:pPr>
              <w:pStyle w:val="TableText"/>
              <w:keepNext/>
              <w:keepLines/>
              <w:widowControl w:val="0"/>
              <w:spacing w:before="40" w:after="40"/>
              <w:rPr>
                <w:rFonts w:ascii="Tahoma" w:hAnsi="Tahoma" w:cs="Tahoma"/>
                <w:sz w:val="13"/>
              </w:rPr>
            </w:pPr>
            <w:r w:rsidRPr="00D20051">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56E7D7DB" w14:textId="77777777" w:rsidR="001A63C6" w:rsidRPr="00D20051" w:rsidRDefault="001A63C6" w:rsidP="008B7849">
            <w:pPr>
              <w:pStyle w:val="TableText"/>
              <w:keepNext/>
              <w:keepLines/>
              <w:widowControl w:val="0"/>
              <w:spacing w:before="40" w:after="40"/>
              <w:rPr>
                <w:rFonts w:ascii="Tahoma" w:hAnsi="Tahoma" w:cs="Tahoma"/>
                <w:sz w:val="13"/>
              </w:rPr>
            </w:pPr>
            <w:r w:rsidRPr="00D20051">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6E7D7DC" w14:textId="77777777" w:rsidR="001A63C6" w:rsidRPr="00D20051" w:rsidRDefault="001A63C6" w:rsidP="008B7849">
            <w:pPr>
              <w:pStyle w:val="TableText"/>
              <w:keepNext/>
              <w:keepLines/>
              <w:widowControl w:val="0"/>
              <w:spacing w:before="40" w:after="40"/>
              <w:rPr>
                <w:rFonts w:ascii="Tahoma" w:hAnsi="Tahoma" w:cs="Tahoma"/>
                <w:sz w:val="13"/>
              </w:rPr>
            </w:pPr>
            <w:r w:rsidRPr="00D2005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E7D7DD" w14:textId="77777777" w:rsidR="001A63C6" w:rsidRPr="00D20051" w:rsidRDefault="001A63C6" w:rsidP="008B7849">
            <w:pPr>
              <w:pStyle w:val="TableText"/>
              <w:keepNext/>
              <w:keepLines/>
              <w:widowControl w:val="0"/>
              <w:spacing w:before="40" w:after="40"/>
              <w:rPr>
                <w:rFonts w:ascii="Tahoma" w:hAnsi="Tahoma" w:cs="Tahoma"/>
                <w:sz w:val="13"/>
              </w:rPr>
            </w:pPr>
            <w:r w:rsidRPr="00D20051">
              <w:rPr>
                <w:rFonts w:ascii="Tahoma" w:hAnsi="Tahoma" w:cs="Tahoma"/>
                <w:sz w:val="13"/>
              </w:rPr>
              <w:t>P</w:t>
            </w:r>
          </w:p>
        </w:tc>
        <w:tc>
          <w:tcPr>
            <w:tcW w:w="450" w:type="dxa"/>
            <w:tcBorders>
              <w:bottom w:val="single" w:sz="4" w:space="0" w:color="auto"/>
            </w:tcBorders>
            <w:shd w:val="clear" w:color="auto" w:fill="FABF8F"/>
            <w:vAlign w:val="center"/>
          </w:tcPr>
          <w:p w14:paraId="56E7D7DE" w14:textId="77777777" w:rsidR="001A63C6" w:rsidRPr="00D20051" w:rsidRDefault="001A63C6" w:rsidP="008B7849">
            <w:pPr>
              <w:pStyle w:val="TableText"/>
              <w:keepNext/>
              <w:keepLines/>
              <w:widowControl w:val="0"/>
              <w:spacing w:before="40" w:after="40"/>
              <w:rPr>
                <w:rFonts w:ascii="Tahoma" w:hAnsi="Tahoma" w:cs="Tahoma"/>
                <w:sz w:val="13"/>
              </w:rPr>
            </w:pPr>
            <w:r w:rsidRPr="00D20051">
              <w:rPr>
                <w:rFonts w:ascii="Tahoma" w:hAnsi="Tahoma" w:cs="Tahoma"/>
                <w:sz w:val="13"/>
              </w:rPr>
              <w:t>A</w:t>
            </w:r>
          </w:p>
        </w:tc>
        <w:tc>
          <w:tcPr>
            <w:tcW w:w="540" w:type="dxa"/>
            <w:tcBorders>
              <w:bottom w:val="single" w:sz="4" w:space="0" w:color="auto"/>
            </w:tcBorders>
            <w:shd w:val="clear" w:color="auto" w:fill="FABF8F"/>
            <w:vAlign w:val="center"/>
          </w:tcPr>
          <w:p w14:paraId="56E7D7DF" w14:textId="77777777" w:rsidR="001A63C6" w:rsidRPr="00D20051" w:rsidRDefault="001A63C6" w:rsidP="008B7849">
            <w:pPr>
              <w:pStyle w:val="TableText"/>
              <w:keepNext/>
              <w:keepLines/>
              <w:widowControl w:val="0"/>
              <w:spacing w:before="40" w:after="40"/>
              <w:rPr>
                <w:rFonts w:ascii="Tahoma" w:hAnsi="Tahoma" w:cs="Tahoma"/>
                <w:sz w:val="13"/>
              </w:rPr>
            </w:pPr>
            <w:r w:rsidRPr="00D20051">
              <w:rPr>
                <w:rFonts w:ascii="Tahoma" w:hAnsi="Tahoma" w:cs="Tahoma"/>
                <w:sz w:val="13"/>
              </w:rPr>
              <w:t>OL/OV</w:t>
            </w:r>
          </w:p>
        </w:tc>
      </w:tr>
      <w:tr w:rsidR="001A63C6" w:rsidRPr="00D20051" w14:paraId="56E7D7F4" w14:textId="77777777" w:rsidTr="00B73377">
        <w:trPr>
          <w:trHeight w:val="145"/>
        </w:trPr>
        <w:tc>
          <w:tcPr>
            <w:tcW w:w="2734" w:type="dxa"/>
            <w:gridSpan w:val="2"/>
            <w:tcBorders>
              <w:bottom w:val="single" w:sz="4" w:space="0" w:color="auto"/>
            </w:tcBorders>
            <w:shd w:val="clear" w:color="auto" w:fill="auto"/>
            <w:vAlign w:val="center"/>
          </w:tcPr>
          <w:p w14:paraId="56E7D7E1" w14:textId="77777777" w:rsidR="001A63C6" w:rsidRPr="00D20051" w:rsidRDefault="001A63C6" w:rsidP="00B73377">
            <w:pPr>
              <w:pStyle w:val="ProductNames"/>
              <w:spacing w:before="40" w:after="40"/>
              <w:rPr>
                <w:rFonts w:ascii="Tahoma" w:hAnsi="Tahoma" w:cs="Tahoma"/>
                <w:sz w:val="14"/>
              </w:rPr>
            </w:pPr>
            <w:bookmarkStart w:id="419" w:name="_Toc336338062"/>
            <w:bookmarkStart w:id="420" w:name="_Toc357601187"/>
            <w:r w:rsidRPr="00D20051">
              <w:rPr>
                <w:rFonts w:ascii="Tahoma" w:hAnsi="Tahoma" w:cs="Tahoma"/>
                <w:sz w:val="14"/>
              </w:rPr>
              <w:t>Licenza di Gestione Server Enterprise per System Center Configuration Manager 2007 R3</w:t>
            </w:r>
            <w:bookmarkEnd w:id="419"/>
            <w:bookmarkEnd w:id="420"/>
            <w:r w:rsidRPr="00D20051">
              <w:rPr>
                <w:rFonts w:ascii="Tahoma" w:hAnsi="Tahoma" w:cs="Tahoma"/>
                <w:sz w:val="14"/>
              </w:rPr>
              <w:t xml:space="preserve"> </w:t>
            </w:r>
          </w:p>
        </w:tc>
        <w:tc>
          <w:tcPr>
            <w:tcW w:w="450" w:type="dxa"/>
            <w:tcBorders>
              <w:bottom w:val="single" w:sz="4" w:space="0" w:color="auto"/>
            </w:tcBorders>
            <w:shd w:val="clear" w:color="auto" w:fill="auto"/>
            <w:vAlign w:val="center"/>
          </w:tcPr>
          <w:p w14:paraId="56E7D7E2" w14:textId="77777777" w:rsidR="001A63C6" w:rsidRPr="00D20051" w:rsidRDefault="001A63C6" w:rsidP="00B73377">
            <w:pPr>
              <w:pStyle w:val="TableText"/>
              <w:widowControl w:val="0"/>
              <w:spacing w:before="40" w:after="40"/>
              <w:rPr>
                <w:rStyle w:val="EndnoteReference"/>
                <w:color w:val="0000FF"/>
                <w:sz w:val="13"/>
                <w:szCs w:val="13"/>
                <w:u w:val="single"/>
              </w:rPr>
            </w:pPr>
          </w:p>
        </w:tc>
        <w:tc>
          <w:tcPr>
            <w:tcW w:w="450" w:type="dxa"/>
            <w:tcBorders>
              <w:bottom w:val="single" w:sz="4" w:space="0" w:color="auto"/>
            </w:tcBorders>
            <w:shd w:val="clear" w:color="auto" w:fill="auto"/>
            <w:vAlign w:val="center"/>
          </w:tcPr>
          <w:p w14:paraId="56E7D7E3"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11/10</w:t>
            </w:r>
          </w:p>
        </w:tc>
        <w:tc>
          <w:tcPr>
            <w:tcW w:w="360" w:type="dxa"/>
            <w:tcBorders>
              <w:bottom w:val="single" w:sz="4" w:space="0" w:color="auto"/>
              <w:right w:val="single" w:sz="18" w:space="0" w:color="auto"/>
            </w:tcBorders>
            <w:shd w:val="clear" w:color="auto" w:fill="auto"/>
            <w:vAlign w:val="center"/>
          </w:tcPr>
          <w:p w14:paraId="56E7D7E4"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6E7D7E5"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56E7D7E6"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56E7D7E7"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56E7D7E8"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56E7D7E9"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56E7D7EA" w14:textId="77777777" w:rsidR="001A63C6" w:rsidRPr="00D20051" w:rsidRDefault="001A63C6" w:rsidP="00B73377">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56E7D7EB"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6E7D7EC"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56E7D7ED"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6E7D7EE"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6E7D7EF"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56E7D7F0"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E7D7F1"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56E7D7F2"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A</w:t>
            </w:r>
          </w:p>
        </w:tc>
        <w:tc>
          <w:tcPr>
            <w:tcW w:w="540" w:type="dxa"/>
            <w:tcBorders>
              <w:bottom w:val="single" w:sz="4" w:space="0" w:color="auto"/>
            </w:tcBorders>
            <w:shd w:val="clear" w:color="auto" w:fill="auto"/>
            <w:vAlign w:val="center"/>
          </w:tcPr>
          <w:p w14:paraId="56E7D7F3" w14:textId="77777777" w:rsidR="001A63C6" w:rsidRPr="00D20051" w:rsidRDefault="001A63C6" w:rsidP="00B73377">
            <w:pPr>
              <w:pStyle w:val="TableText"/>
              <w:widowControl w:val="0"/>
              <w:spacing w:before="40" w:after="40"/>
              <w:rPr>
                <w:rFonts w:ascii="Tahoma" w:hAnsi="Tahoma" w:cs="Tahoma"/>
                <w:color w:val="000000"/>
                <w:sz w:val="13"/>
              </w:rPr>
            </w:pPr>
          </w:p>
        </w:tc>
      </w:tr>
      <w:tr w:rsidR="00B33D0E" w:rsidRPr="00D20051" w14:paraId="56E7D808" w14:textId="77777777" w:rsidTr="00B73377">
        <w:trPr>
          <w:trHeight w:val="145"/>
        </w:trPr>
        <w:tc>
          <w:tcPr>
            <w:tcW w:w="2734" w:type="dxa"/>
            <w:gridSpan w:val="2"/>
            <w:tcBorders>
              <w:bottom w:val="single" w:sz="4" w:space="0" w:color="auto"/>
            </w:tcBorders>
            <w:shd w:val="clear" w:color="auto" w:fill="FABF8F"/>
            <w:vAlign w:val="center"/>
          </w:tcPr>
          <w:p w14:paraId="56E7D7F5" w14:textId="77777777" w:rsidR="001A63C6" w:rsidRPr="00D20051" w:rsidRDefault="001A63C6" w:rsidP="00B73377">
            <w:pPr>
              <w:pStyle w:val="ProductNames"/>
              <w:spacing w:before="40" w:after="40"/>
              <w:rPr>
                <w:rFonts w:ascii="Tahoma" w:hAnsi="Tahoma" w:cs="Tahoma"/>
                <w:sz w:val="14"/>
              </w:rPr>
            </w:pPr>
            <w:bookmarkStart w:id="421" w:name="_Toc336338063"/>
            <w:bookmarkStart w:id="422" w:name="_Toc357601188"/>
            <w:r w:rsidRPr="00D20051">
              <w:rPr>
                <w:rFonts w:ascii="Tahoma" w:hAnsi="Tahoma" w:cs="Tahoma"/>
                <w:sz w:val="14"/>
              </w:rPr>
              <w:t>Licenza di Gestione Server Standard (Standard Server ML) per System Center Configuration Manager 2007 R3</w:t>
            </w:r>
            <w:bookmarkEnd w:id="421"/>
            <w:bookmarkEnd w:id="422"/>
          </w:p>
        </w:tc>
        <w:tc>
          <w:tcPr>
            <w:tcW w:w="450" w:type="dxa"/>
            <w:tcBorders>
              <w:bottom w:val="single" w:sz="4" w:space="0" w:color="auto"/>
            </w:tcBorders>
            <w:shd w:val="clear" w:color="auto" w:fill="FABF8F"/>
            <w:vAlign w:val="center"/>
          </w:tcPr>
          <w:p w14:paraId="56E7D7F6" w14:textId="77777777" w:rsidR="001A63C6" w:rsidRPr="00D20051" w:rsidRDefault="001A63C6" w:rsidP="00B73377">
            <w:pPr>
              <w:pStyle w:val="TableText"/>
              <w:widowControl w:val="0"/>
              <w:spacing w:before="40" w:after="40"/>
              <w:rPr>
                <w:rStyle w:val="EndnoteReference"/>
                <w:color w:val="0000FF"/>
                <w:sz w:val="13"/>
                <w:szCs w:val="13"/>
                <w:u w:val="single"/>
              </w:rPr>
            </w:pPr>
          </w:p>
        </w:tc>
        <w:tc>
          <w:tcPr>
            <w:tcW w:w="450" w:type="dxa"/>
            <w:tcBorders>
              <w:bottom w:val="single" w:sz="4" w:space="0" w:color="auto"/>
            </w:tcBorders>
            <w:shd w:val="clear" w:color="auto" w:fill="FABF8F"/>
            <w:vAlign w:val="center"/>
          </w:tcPr>
          <w:p w14:paraId="56E7D7F7"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14:paraId="56E7D7F8"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6E7D7F9"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56E7D7FA"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56E7D7FB"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56E7D7FC"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56E7D7FD"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56E7D7FE" w14:textId="77777777" w:rsidR="001A63C6" w:rsidRPr="00D20051" w:rsidRDefault="001A63C6" w:rsidP="00B73377">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56E7D7FF"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6E7D800"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56E7D801"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6E7D802"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6E7D803"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56E7D804"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E7D805"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56E7D806"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sz w:val="13"/>
              </w:rPr>
              <w:t>A</w:t>
            </w:r>
          </w:p>
        </w:tc>
        <w:tc>
          <w:tcPr>
            <w:tcW w:w="540" w:type="dxa"/>
            <w:tcBorders>
              <w:bottom w:val="single" w:sz="4" w:space="0" w:color="auto"/>
            </w:tcBorders>
            <w:shd w:val="clear" w:color="auto" w:fill="FABF8F"/>
            <w:vAlign w:val="center"/>
          </w:tcPr>
          <w:p w14:paraId="56E7D807" w14:textId="77777777" w:rsidR="001A63C6" w:rsidRPr="00D20051" w:rsidRDefault="001A63C6" w:rsidP="00B73377">
            <w:pPr>
              <w:pStyle w:val="TableText"/>
              <w:widowControl w:val="0"/>
              <w:spacing w:before="40" w:after="40"/>
              <w:rPr>
                <w:rFonts w:ascii="Tahoma" w:hAnsi="Tahoma" w:cs="Tahoma"/>
                <w:color w:val="000000"/>
                <w:sz w:val="13"/>
              </w:rPr>
            </w:pPr>
          </w:p>
        </w:tc>
      </w:tr>
      <w:tr w:rsidR="001A63C6" w:rsidRPr="00D20051" w14:paraId="56E7D81C" w14:textId="77777777" w:rsidTr="00B73377">
        <w:trPr>
          <w:trHeight w:val="145"/>
        </w:trPr>
        <w:tc>
          <w:tcPr>
            <w:tcW w:w="2734" w:type="dxa"/>
            <w:gridSpan w:val="2"/>
            <w:tcBorders>
              <w:bottom w:val="single" w:sz="4" w:space="0" w:color="auto"/>
            </w:tcBorders>
            <w:shd w:val="clear" w:color="auto" w:fill="auto"/>
            <w:vAlign w:val="center"/>
          </w:tcPr>
          <w:p w14:paraId="56E7D809" w14:textId="77777777" w:rsidR="001A63C6" w:rsidRPr="00D20051" w:rsidRDefault="001A63C6" w:rsidP="008B7849">
            <w:pPr>
              <w:pStyle w:val="ProductNames"/>
              <w:spacing w:before="40" w:after="40"/>
              <w:rPr>
                <w:rFonts w:ascii="Tahoma" w:hAnsi="Tahoma" w:cs="Tahoma"/>
                <w:sz w:val="14"/>
              </w:rPr>
            </w:pPr>
            <w:bookmarkStart w:id="423" w:name="_Toc257333903"/>
            <w:bookmarkStart w:id="424" w:name="_Toc336338067"/>
            <w:bookmarkStart w:id="425" w:name="_Toc357601189"/>
            <w:r w:rsidRPr="00D20051">
              <w:rPr>
                <w:rFonts w:ascii="Tahoma" w:hAnsi="Tahoma" w:cs="Tahoma"/>
                <w:sz w:val="14"/>
              </w:rPr>
              <w:t>Licenza di Gestione Server Enterprise per</w:t>
            </w:r>
            <w:r w:rsidR="008B7849" w:rsidRPr="00D20051">
              <w:rPr>
                <w:rFonts w:ascii="Tahoma" w:hAnsi="Tahoma" w:cs="Tahoma"/>
                <w:sz w:val="14"/>
              </w:rPr>
              <w:t> </w:t>
            </w:r>
            <w:r w:rsidRPr="00D20051">
              <w:rPr>
                <w:rFonts w:ascii="Tahoma" w:hAnsi="Tahoma" w:cs="Tahoma"/>
                <w:sz w:val="14"/>
              </w:rPr>
              <w:t>System Center Data Protection Manager 2010</w:t>
            </w:r>
            <w:bookmarkEnd w:id="423"/>
            <w:bookmarkEnd w:id="424"/>
            <w:bookmarkEnd w:id="425"/>
            <w:r w:rsidRPr="00D20051">
              <w:rPr>
                <w:rFonts w:ascii="Tahoma" w:hAnsi="Tahoma" w:cs="Tahoma"/>
                <w:sz w:val="14"/>
              </w:rPr>
              <w:t xml:space="preserve"> </w:t>
            </w:r>
          </w:p>
        </w:tc>
        <w:tc>
          <w:tcPr>
            <w:tcW w:w="450" w:type="dxa"/>
            <w:tcBorders>
              <w:bottom w:val="single" w:sz="4" w:space="0" w:color="auto"/>
            </w:tcBorders>
            <w:shd w:val="clear" w:color="auto" w:fill="auto"/>
            <w:vAlign w:val="center"/>
          </w:tcPr>
          <w:p w14:paraId="56E7D80A" w14:textId="77777777" w:rsidR="001A63C6" w:rsidRPr="00D20051" w:rsidRDefault="001A63C6" w:rsidP="00B73377">
            <w:pPr>
              <w:pStyle w:val="TableText"/>
              <w:widowControl w:val="0"/>
              <w:spacing w:before="40" w:after="40"/>
              <w:rPr>
                <w:rStyle w:val="EndnoteReference"/>
                <w:sz w:val="13"/>
                <w:szCs w:val="13"/>
                <w:u w:val="single"/>
              </w:rPr>
            </w:pPr>
          </w:p>
        </w:tc>
        <w:tc>
          <w:tcPr>
            <w:tcW w:w="450" w:type="dxa"/>
            <w:tcBorders>
              <w:bottom w:val="single" w:sz="4" w:space="0" w:color="auto"/>
            </w:tcBorders>
            <w:shd w:val="clear" w:color="auto" w:fill="auto"/>
            <w:vAlign w:val="center"/>
          </w:tcPr>
          <w:p w14:paraId="56E7D80B"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sz w:val="13"/>
              </w:rPr>
              <w:t>06/10</w:t>
            </w:r>
          </w:p>
        </w:tc>
        <w:tc>
          <w:tcPr>
            <w:tcW w:w="360" w:type="dxa"/>
            <w:tcBorders>
              <w:bottom w:val="single" w:sz="4" w:space="0" w:color="auto"/>
              <w:right w:val="single" w:sz="18" w:space="0" w:color="auto"/>
            </w:tcBorders>
            <w:shd w:val="clear" w:color="auto" w:fill="auto"/>
            <w:vAlign w:val="center"/>
          </w:tcPr>
          <w:p w14:paraId="56E7D80C"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6E7D80D"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56E7D80E"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56E7D80F"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56E7D810"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56E7D811"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56E7D812" w14:textId="77777777" w:rsidR="001A63C6" w:rsidRPr="00D20051" w:rsidRDefault="001A63C6" w:rsidP="00B73377">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56E7D813"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6E7D814"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56E7D815"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6E7D816"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6E7D817"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56E7D818"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E7D819"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56E7D81A"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sz w:val="13"/>
              </w:rPr>
              <w:t>AO, ST</w:t>
            </w:r>
          </w:p>
        </w:tc>
        <w:tc>
          <w:tcPr>
            <w:tcW w:w="540" w:type="dxa"/>
            <w:tcBorders>
              <w:bottom w:val="single" w:sz="4" w:space="0" w:color="auto"/>
            </w:tcBorders>
            <w:shd w:val="clear" w:color="auto" w:fill="auto"/>
            <w:vAlign w:val="center"/>
          </w:tcPr>
          <w:p w14:paraId="56E7D81B" w14:textId="77777777" w:rsidR="001A63C6" w:rsidRPr="00D20051" w:rsidRDefault="001A63C6" w:rsidP="00B73377">
            <w:pPr>
              <w:pStyle w:val="TableText"/>
              <w:widowControl w:val="0"/>
              <w:spacing w:before="40" w:after="40"/>
              <w:rPr>
                <w:rFonts w:ascii="Tahoma" w:hAnsi="Tahoma" w:cs="Tahoma"/>
                <w:color w:val="000000"/>
                <w:sz w:val="13"/>
              </w:rPr>
            </w:pPr>
          </w:p>
        </w:tc>
      </w:tr>
      <w:tr w:rsidR="00B33D0E" w:rsidRPr="00D20051" w14:paraId="56E7D830" w14:textId="77777777" w:rsidTr="00B73377">
        <w:trPr>
          <w:trHeight w:val="145"/>
        </w:trPr>
        <w:tc>
          <w:tcPr>
            <w:tcW w:w="2734" w:type="dxa"/>
            <w:gridSpan w:val="2"/>
            <w:tcBorders>
              <w:bottom w:val="single" w:sz="4" w:space="0" w:color="auto"/>
            </w:tcBorders>
            <w:shd w:val="clear" w:color="auto" w:fill="FABF8F"/>
            <w:vAlign w:val="center"/>
          </w:tcPr>
          <w:p w14:paraId="56E7D81D" w14:textId="77777777" w:rsidR="001A63C6" w:rsidRPr="00D20051" w:rsidRDefault="001A63C6" w:rsidP="00B73377">
            <w:pPr>
              <w:pStyle w:val="ProductNames"/>
              <w:spacing w:before="40" w:after="40"/>
              <w:rPr>
                <w:rFonts w:ascii="Tahoma" w:hAnsi="Tahoma" w:cs="Tahoma"/>
                <w:sz w:val="14"/>
              </w:rPr>
            </w:pPr>
            <w:bookmarkStart w:id="426" w:name="_Toc257333904"/>
            <w:bookmarkStart w:id="427" w:name="_Toc336338068"/>
            <w:bookmarkStart w:id="428" w:name="_Toc357601190"/>
            <w:r w:rsidRPr="00D20051">
              <w:rPr>
                <w:rFonts w:ascii="Tahoma" w:hAnsi="Tahoma" w:cs="Tahoma"/>
                <w:sz w:val="14"/>
              </w:rPr>
              <w:t>Licenza di Gestione Server Standard per</w:t>
            </w:r>
            <w:r w:rsidR="008B7849" w:rsidRPr="00D20051">
              <w:rPr>
                <w:rFonts w:ascii="Tahoma" w:hAnsi="Tahoma" w:cs="Tahoma"/>
                <w:sz w:val="14"/>
              </w:rPr>
              <w:t> </w:t>
            </w:r>
            <w:r w:rsidRPr="00D20051">
              <w:rPr>
                <w:rFonts w:ascii="Tahoma" w:hAnsi="Tahoma" w:cs="Tahoma"/>
                <w:sz w:val="14"/>
              </w:rPr>
              <w:t>System Center Data Protection Manager 2010</w:t>
            </w:r>
            <w:bookmarkEnd w:id="426"/>
            <w:bookmarkEnd w:id="427"/>
            <w:bookmarkEnd w:id="428"/>
            <w:r w:rsidRPr="00D20051">
              <w:rPr>
                <w:rFonts w:ascii="Tahoma" w:hAnsi="Tahoma" w:cs="Tahoma"/>
                <w:sz w:val="14"/>
              </w:rPr>
              <w:t xml:space="preserve"> </w:t>
            </w:r>
          </w:p>
        </w:tc>
        <w:tc>
          <w:tcPr>
            <w:tcW w:w="450" w:type="dxa"/>
            <w:tcBorders>
              <w:bottom w:val="single" w:sz="4" w:space="0" w:color="auto"/>
            </w:tcBorders>
            <w:shd w:val="clear" w:color="auto" w:fill="FABF8F"/>
            <w:vAlign w:val="center"/>
          </w:tcPr>
          <w:p w14:paraId="56E7D81E" w14:textId="77777777" w:rsidR="001A63C6" w:rsidRPr="00D20051" w:rsidRDefault="001A63C6" w:rsidP="00B73377">
            <w:pPr>
              <w:pStyle w:val="TableText"/>
              <w:widowControl w:val="0"/>
              <w:spacing w:before="40" w:after="40"/>
              <w:rPr>
                <w:rStyle w:val="EndnoteReference"/>
                <w:color w:val="0000FF"/>
                <w:sz w:val="13"/>
                <w:szCs w:val="13"/>
                <w:u w:val="single"/>
              </w:rPr>
            </w:pPr>
          </w:p>
        </w:tc>
        <w:tc>
          <w:tcPr>
            <w:tcW w:w="450" w:type="dxa"/>
            <w:tcBorders>
              <w:bottom w:val="single" w:sz="4" w:space="0" w:color="auto"/>
            </w:tcBorders>
            <w:shd w:val="clear" w:color="auto" w:fill="FABF8F"/>
            <w:vAlign w:val="center"/>
          </w:tcPr>
          <w:p w14:paraId="56E7D81F"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sz w:val="13"/>
              </w:rPr>
              <w:t>06/10</w:t>
            </w:r>
          </w:p>
        </w:tc>
        <w:tc>
          <w:tcPr>
            <w:tcW w:w="360" w:type="dxa"/>
            <w:tcBorders>
              <w:bottom w:val="single" w:sz="4" w:space="0" w:color="auto"/>
              <w:right w:val="single" w:sz="18" w:space="0" w:color="auto"/>
            </w:tcBorders>
            <w:shd w:val="clear" w:color="auto" w:fill="FABF8F"/>
            <w:vAlign w:val="center"/>
          </w:tcPr>
          <w:p w14:paraId="56E7D820"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6E7D821"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56E7D822"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56E7D823"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56E7D824"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56E7D825"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56E7D826" w14:textId="77777777" w:rsidR="001A63C6" w:rsidRPr="00D20051" w:rsidRDefault="001A63C6" w:rsidP="00B73377">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56E7D827"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6E7D828"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56E7D829"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6E7D82A"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6E7D82B"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56E7D82C"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E7D82D"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56E7D82E"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sz w:val="13"/>
              </w:rPr>
              <w:t>AO, ST</w:t>
            </w:r>
          </w:p>
        </w:tc>
        <w:tc>
          <w:tcPr>
            <w:tcW w:w="540" w:type="dxa"/>
            <w:tcBorders>
              <w:bottom w:val="single" w:sz="4" w:space="0" w:color="auto"/>
            </w:tcBorders>
            <w:shd w:val="clear" w:color="auto" w:fill="FABF8F"/>
            <w:vAlign w:val="center"/>
          </w:tcPr>
          <w:p w14:paraId="56E7D82F" w14:textId="77777777" w:rsidR="001A63C6" w:rsidRPr="00D20051" w:rsidRDefault="001A63C6" w:rsidP="00B73377">
            <w:pPr>
              <w:pStyle w:val="TableText"/>
              <w:widowControl w:val="0"/>
              <w:spacing w:before="40" w:after="40"/>
              <w:rPr>
                <w:rFonts w:ascii="Tahoma" w:hAnsi="Tahoma" w:cs="Tahoma"/>
                <w:color w:val="000000"/>
                <w:sz w:val="13"/>
              </w:rPr>
            </w:pPr>
          </w:p>
        </w:tc>
      </w:tr>
      <w:tr w:rsidR="001A63C6" w:rsidRPr="00D20051" w14:paraId="56E7D844" w14:textId="77777777" w:rsidTr="00B73377">
        <w:trPr>
          <w:trHeight w:val="145"/>
        </w:trPr>
        <w:tc>
          <w:tcPr>
            <w:tcW w:w="2734" w:type="dxa"/>
            <w:gridSpan w:val="2"/>
            <w:tcBorders>
              <w:bottom w:val="single" w:sz="4" w:space="0" w:color="auto"/>
            </w:tcBorders>
            <w:shd w:val="clear" w:color="auto" w:fill="auto"/>
            <w:vAlign w:val="center"/>
          </w:tcPr>
          <w:p w14:paraId="56E7D831" w14:textId="77777777" w:rsidR="001A63C6" w:rsidRPr="00D20051" w:rsidRDefault="001A63C6" w:rsidP="00B73377">
            <w:pPr>
              <w:pStyle w:val="ProductNames"/>
              <w:spacing w:before="40" w:after="40"/>
              <w:rPr>
                <w:rFonts w:ascii="Tahoma" w:hAnsi="Tahoma" w:cs="Tahoma"/>
                <w:sz w:val="14"/>
              </w:rPr>
            </w:pPr>
            <w:bookmarkStart w:id="429" w:name="_Toc336338069"/>
            <w:bookmarkStart w:id="430" w:name="_Toc357601191"/>
            <w:bookmarkStart w:id="431" w:name="_Toc257333905"/>
            <w:r w:rsidRPr="00D20051">
              <w:rPr>
                <w:rFonts w:ascii="Tahoma" w:hAnsi="Tahoma" w:cs="Tahoma"/>
                <w:sz w:val="14"/>
              </w:rPr>
              <w:t>System Center Essentials 2010</w:t>
            </w:r>
            <w:bookmarkEnd w:id="429"/>
            <w:bookmarkEnd w:id="430"/>
            <w:r w:rsidRPr="00D20051">
              <w:rPr>
                <w:rFonts w:ascii="Tahoma" w:hAnsi="Tahoma" w:cs="Tahoma"/>
                <w:sz w:val="14"/>
              </w:rPr>
              <w:t xml:space="preserve"> </w:t>
            </w:r>
            <w:bookmarkEnd w:id="431"/>
          </w:p>
        </w:tc>
        <w:tc>
          <w:tcPr>
            <w:tcW w:w="450" w:type="dxa"/>
            <w:tcBorders>
              <w:bottom w:val="single" w:sz="4" w:space="0" w:color="auto"/>
            </w:tcBorders>
            <w:shd w:val="clear" w:color="auto" w:fill="auto"/>
            <w:vAlign w:val="center"/>
          </w:tcPr>
          <w:p w14:paraId="56E7D832" w14:textId="77777777" w:rsidR="001A63C6" w:rsidRPr="00D20051" w:rsidRDefault="001E528E" w:rsidP="00882C85">
            <w:pPr>
              <w:pStyle w:val="TableText"/>
              <w:widowControl w:val="0"/>
              <w:spacing w:before="40" w:after="40"/>
              <w:rPr>
                <w:rStyle w:val="EndnoteReference"/>
                <w:b w:val="0"/>
                <w:color w:val="0000FF"/>
                <w:sz w:val="13"/>
                <w:szCs w:val="13"/>
                <w:u w:val="single"/>
              </w:rPr>
            </w:pPr>
            <w:hyperlink w:anchor="_79_System_Center" w:history="1">
              <w:r w:rsidR="002D5731" w:rsidRPr="004039D3">
                <w:rPr>
                  <w:rStyle w:val="Hyperlink"/>
                  <w:b/>
                  <w:sz w:val="13"/>
                  <w:szCs w:val="13"/>
                </w:rPr>
                <w:t>8</w:t>
              </w:r>
            </w:hyperlink>
            <w:r w:rsidR="00882C85">
              <w:rPr>
                <w:rStyle w:val="Hyperlink"/>
                <w:b/>
                <w:sz w:val="13"/>
                <w:szCs w:val="13"/>
              </w:rPr>
              <w:t>7</w:t>
            </w:r>
          </w:p>
        </w:tc>
        <w:tc>
          <w:tcPr>
            <w:tcW w:w="450" w:type="dxa"/>
            <w:tcBorders>
              <w:bottom w:val="single" w:sz="4" w:space="0" w:color="auto"/>
            </w:tcBorders>
            <w:shd w:val="clear" w:color="auto" w:fill="auto"/>
            <w:vAlign w:val="center"/>
          </w:tcPr>
          <w:p w14:paraId="56E7D833" w14:textId="77777777" w:rsidR="001A63C6" w:rsidRPr="00D20051" w:rsidRDefault="001A63C6" w:rsidP="00B73377">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56E7D834" w14:textId="77777777" w:rsidR="001A63C6" w:rsidRPr="00D20051" w:rsidRDefault="001A63C6" w:rsidP="00B73377">
            <w:pPr>
              <w:pStyle w:val="TableText"/>
              <w:widowControl w:val="0"/>
              <w:spacing w:before="40" w:after="4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56E7D835"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56E7D836"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56E7D837"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56E7D838"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56E7D839"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56E7D83A" w14:textId="77777777" w:rsidR="001A63C6" w:rsidRPr="00D20051" w:rsidRDefault="001A63C6" w:rsidP="00B73377">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56E7D83B"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6E7D83C"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56E7D83D"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6E7D83E"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6E7D83F"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6E7D840"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E7D841"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56E7D842" w14:textId="77777777" w:rsidR="001A63C6" w:rsidRPr="00D20051" w:rsidRDefault="001A63C6" w:rsidP="00B73377">
            <w:pPr>
              <w:pStyle w:val="TableText"/>
              <w:widowControl w:val="0"/>
              <w:spacing w:before="40" w:after="40"/>
              <w:rPr>
                <w:rFonts w:ascii="Tahoma" w:hAnsi="Tahoma" w:cs="Tahoma"/>
                <w:color w:val="000000"/>
                <w:sz w:val="13"/>
              </w:rPr>
            </w:pPr>
          </w:p>
        </w:tc>
        <w:tc>
          <w:tcPr>
            <w:tcW w:w="540" w:type="dxa"/>
            <w:tcBorders>
              <w:bottom w:val="single" w:sz="4" w:space="0" w:color="auto"/>
            </w:tcBorders>
            <w:shd w:val="clear" w:color="auto" w:fill="auto"/>
            <w:vAlign w:val="center"/>
          </w:tcPr>
          <w:p w14:paraId="56E7D843" w14:textId="77777777" w:rsidR="001A63C6" w:rsidRPr="00D20051" w:rsidRDefault="001A63C6" w:rsidP="00B73377">
            <w:pPr>
              <w:pStyle w:val="TableText"/>
              <w:widowControl w:val="0"/>
              <w:spacing w:before="40" w:after="40"/>
              <w:rPr>
                <w:rFonts w:ascii="Tahoma" w:hAnsi="Tahoma" w:cs="Tahoma"/>
                <w:color w:val="000000"/>
                <w:sz w:val="13"/>
              </w:rPr>
            </w:pPr>
          </w:p>
        </w:tc>
      </w:tr>
      <w:tr w:rsidR="00B33D0E" w:rsidRPr="00D20051" w14:paraId="56E7D858" w14:textId="77777777" w:rsidTr="00B73377">
        <w:trPr>
          <w:trHeight w:val="145"/>
        </w:trPr>
        <w:tc>
          <w:tcPr>
            <w:tcW w:w="2734" w:type="dxa"/>
            <w:gridSpan w:val="2"/>
            <w:tcBorders>
              <w:bottom w:val="single" w:sz="4" w:space="0" w:color="auto"/>
            </w:tcBorders>
            <w:shd w:val="clear" w:color="auto" w:fill="FABF8F"/>
            <w:vAlign w:val="center"/>
          </w:tcPr>
          <w:p w14:paraId="56E7D845" w14:textId="77777777" w:rsidR="001A63C6" w:rsidRPr="00D20051" w:rsidRDefault="001A63C6" w:rsidP="00B73377">
            <w:pPr>
              <w:pStyle w:val="ProductNames"/>
              <w:spacing w:before="40" w:after="40"/>
              <w:rPr>
                <w:rFonts w:ascii="Tahoma" w:hAnsi="Tahoma" w:cs="Tahoma"/>
                <w:sz w:val="14"/>
              </w:rPr>
            </w:pPr>
            <w:bookmarkStart w:id="432" w:name="_Toc257333906"/>
            <w:bookmarkStart w:id="433" w:name="_Toc336338070"/>
            <w:bookmarkStart w:id="434" w:name="_Toc357601192"/>
            <w:r w:rsidRPr="00D20051">
              <w:rPr>
                <w:rFonts w:ascii="Tahoma" w:hAnsi="Tahoma" w:cs="Tahoma"/>
                <w:sz w:val="14"/>
              </w:rPr>
              <w:t>Client ML per System Center Essentials</w:t>
            </w:r>
            <w:r w:rsidR="008B7849" w:rsidRPr="00D20051">
              <w:rPr>
                <w:rFonts w:ascii="Tahoma" w:hAnsi="Tahoma" w:cs="Tahoma"/>
                <w:sz w:val="14"/>
              </w:rPr>
              <w:t> </w:t>
            </w:r>
            <w:r w:rsidRPr="00D20051">
              <w:rPr>
                <w:rFonts w:ascii="Tahoma" w:hAnsi="Tahoma" w:cs="Tahoma"/>
                <w:sz w:val="14"/>
              </w:rPr>
              <w:t>2010</w:t>
            </w:r>
            <w:bookmarkEnd w:id="432"/>
            <w:bookmarkEnd w:id="433"/>
            <w:bookmarkEnd w:id="434"/>
          </w:p>
        </w:tc>
        <w:tc>
          <w:tcPr>
            <w:tcW w:w="450" w:type="dxa"/>
            <w:tcBorders>
              <w:bottom w:val="single" w:sz="4" w:space="0" w:color="auto"/>
            </w:tcBorders>
            <w:shd w:val="clear" w:color="auto" w:fill="FABF8F"/>
            <w:vAlign w:val="center"/>
          </w:tcPr>
          <w:p w14:paraId="56E7D846" w14:textId="77777777" w:rsidR="001A63C6" w:rsidRPr="00D20051" w:rsidRDefault="001A63C6" w:rsidP="00B73377">
            <w:pPr>
              <w:pStyle w:val="TableText"/>
              <w:widowControl w:val="0"/>
              <w:spacing w:before="40" w:after="40"/>
              <w:rPr>
                <w:rStyle w:val="EndnoteReference"/>
                <w:sz w:val="13"/>
                <w:szCs w:val="13"/>
                <w:u w:val="single"/>
              </w:rPr>
            </w:pPr>
          </w:p>
        </w:tc>
        <w:tc>
          <w:tcPr>
            <w:tcW w:w="450" w:type="dxa"/>
            <w:tcBorders>
              <w:bottom w:val="single" w:sz="4" w:space="0" w:color="auto"/>
            </w:tcBorders>
            <w:shd w:val="clear" w:color="auto" w:fill="FABF8F"/>
            <w:vAlign w:val="center"/>
          </w:tcPr>
          <w:p w14:paraId="56E7D847" w14:textId="77777777" w:rsidR="001A63C6" w:rsidRPr="00D20051" w:rsidRDefault="001A63C6" w:rsidP="00B73377">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56E7D848"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E7D849"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1</w:t>
            </w:r>
          </w:p>
        </w:tc>
        <w:tc>
          <w:tcPr>
            <w:tcW w:w="450" w:type="dxa"/>
            <w:tcBorders>
              <w:bottom w:val="single" w:sz="4" w:space="0" w:color="auto"/>
            </w:tcBorders>
            <w:shd w:val="clear" w:color="auto" w:fill="FABF8F"/>
            <w:vAlign w:val="center"/>
          </w:tcPr>
          <w:p w14:paraId="56E7D84A"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56E7D84B"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56E7D84C"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56E7D84D"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56E7D84E" w14:textId="77777777" w:rsidR="001A63C6" w:rsidRPr="00D20051" w:rsidRDefault="001A63C6" w:rsidP="00B73377">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56E7D84F"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6E7D850"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1</w:t>
            </w:r>
          </w:p>
        </w:tc>
        <w:tc>
          <w:tcPr>
            <w:tcW w:w="450" w:type="dxa"/>
            <w:tcBorders>
              <w:bottom w:val="single" w:sz="4" w:space="0" w:color="auto"/>
            </w:tcBorders>
            <w:shd w:val="clear" w:color="auto" w:fill="FABF8F"/>
            <w:vAlign w:val="center"/>
          </w:tcPr>
          <w:p w14:paraId="56E7D851"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6E7D852"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6E7D853"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6E7D854"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E7D855"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56E7D856" w14:textId="77777777" w:rsidR="001A63C6" w:rsidRPr="00D20051" w:rsidRDefault="001A63C6" w:rsidP="00B73377">
            <w:pPr>
              <w:pStyle w:val="TableText"/>
              <w:widowControl w:val="0"/>
              <w:spacing w:before="40" w:after="40"/>
              <w:rPr>
                <w:rFonts w:ascii="Tahoma" w:hAnsi="Tahoma" w:cs="Tahoma"/>
                <w:color w:val="000000"/>
                <w:sz w:val="13"/>
              </w:rPr>
            </w:pPr>
          </w:p>
        </w:tc>
        <w:tc>
          <w:tcPr>
            <w:tcW w:w="540" w:type="dxa"/>
            <w:tcBorders>
              <w:bottom w:val="single" w:sz="4" w:space="0" w:color="auto"/>
            </w:tcBorders>
            <w:shd w:val="clear" w:color="auto" w:fill="FABF8F"/>
            <w:vAlign w:val="center"/>
          </w:tcPr>
          <w:p w14:paraId="56E7D857" w14:textId="77777777" w:rsidR="001A63C6" w:rsidRPr="00D20051" w:rsidRDefault="001A63C6" w:rsidP="00B73377">
            <w:pPr>
              <w:pStyle w:val="TableText"/>
              <w:widowControl w:val="0"/>
              <w:spacing w:before="40" w:after="40"/>
              <w:rPr>
                <w:rFonts w:ascii="Tahoma" w:hAnsi="Tahoma" w:cs="Tahoma"/>
                <w:color w:val="000000"/>
                <w:sz w:val="13"/>
              </w:rPr>
            </w:pPr>
          </w:p>
        </w:tc>
      </w:tr>
      <w:tr w:rsidR="001A63C6" w:rsidRPr="00D20051" w14:paraId="56E7D86C" w14:textId="77777777" w:rsidTr="00B73377">
        <w:trPr>
          <w:trHeight w:val="145"/>
        </w:trPr>
        <w:tc>
          <w:tcPr>
            <w:tcW w:w="2734" w:type="dxa"/>
            <w:gridSpan w:val="2"/>
            <w:tcBorders>
              <w:bottom w:val="single" w:sz="4" w:space="0" w:color="auto"/>
            </w:tcBorders>
            <w:shd w:val="clear" w:color="auto" w:fill="auto"/>
            <w:vAlign w:val="center"/>
          </w:tcPr>
          <w:p w14:paraId="56E7D859" w14:textId="77777777" w:rsidR="001A63C6" w:rsidRPr="00D20051" w:rsidRDefault="001A63C6" w:rsidP="00B73377">
            <w:pPr>
              <w:pStyle w:val="ProductNames"/>
              <w:spacing w:before="40" w:after="40"/>
              <w:rPr>
                <w:rFonts w:ascii="Tahoma" w:hAnsi="Tahoma" w:cs="Tahoma"/>
                <w:sz w:val="14"/>
              </w:rPr>
            </w:pPr>
            <w:bookmarkStart w:id="435" w:name="_Toc257333908"/>
            <w:bookmarkStart w:id="436" w:name="_Toc336338071"/>
            <w:bookmarkStart w:id="437" w:name="_Toc357601193"/>
            <w:r w:rsidRPr="00D20051">
              <w:rPr>
                <w:rFonts w:ascii="Tahoma" w:hAnsi="Tahoma" w:cs="Tahoma"/>
                <w:sz w:val="14"/>
              </w:rPr>
              <w:t>Server ML per System Center Essentials</w:t>
            </w:r>
            <w:r w:rsidR="008B7849" w:rsidRPr="00D20051">
              <w:rPr>
                <w:rFonts w:ascii="Tahoma" w:hAnsi="Tahoma" w:cs="Tahoma"/>
                <w:sz w:val="14"/>
              </w:rPr>
              <w:t> </w:t>
            </w:r>
            <w:r w:rsidRPr="00D20051">
              <w:rPr>
                <w:rFonts w:ascii="Tahoma" w:hAnsi="Tahoma" w:cs="Tahoma"/>
                <w:sz w:val="14"/>
              </w:rPr>
              <w:t>2010</w:t>
            </w:r>
            <w:bookmarkEnd w:id="435"/>
            <w:bookmarkEnd w:id="436"/>
            <w:bookmarkEnd w:id="437"/>
          </w:p>
        </w:tc>
        <w:tc>
          <w:tcPr>
            <w:tcW w:w="450" w:type="dxa"/>
            <w:tcBorders>
              <w:bottom w:val="single" w:sz="4" w:space="0" w:color="auto"/>
            </w:tcBorders>
            <w:shd w:val="clear" w:color="auto" w:fill="auto"/>
            <w:vAlign w:val="center"/>
          </w:tcPr>
          <w:p w14:paraId="56E7D85A" w14:textId="77777777" w:rsidR="001A63C6" w:rsidRPr="00D20051" w:rsidRDefault="001A63C6" w:rsidP="00B73377">
            <w:pPr>
              <w:pStyle w:val="TableText"/>
              <w:widowControl w:val="0"/>
              <w:spacing w:before="40" w:after="40"/>
              <w:rPr>
                <w:rStyle w:val="EndnoteReference"/>
                <w:sz w:val="13"/>
                <w:szCs w:val="13"/>
                <w:u w:val="single"/>
              </w:rPr>
            </w:pPr>
          </w:p>
        </w:tc>
        <w:tc>
          <w:tcPr>
            <w:tcW w:w="450" w:type="dxa"/>
            <w:tcBorders>
              <w:bottom w:val="single" w:sz="4" w:space="0" w:color="auto"/>
            </w:tcBorders>
            <w:shd w:val="clear" w:color="auto" w:fill="auto"/>
            <w:vAlign w:val="center"/>
          </w:tcPr>
          <w:p w14:paraId="56E7D85B" w14:textId="77777777" w:rsidR="001A63C6" w:rsidRPr="00D20051" w:rsidRDefault="001A63C6" w:rsidP="00B73377">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56E7D85C" w14:textId="77777777" w:rsidR="001A63C6" w:rsidRPr="00D20051" w:rsidRDefault="001A63C6" w:rsidP="00B73377">
            <w:pPr>
              <w:pStyle w:val="TableText"/>
              <w:widowControl w:val="0"/>
              <w:spacing w:before="40" w:after="4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56E7D85D"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1</w:t>
            </w:r>
          </w:p>
        </w:tc>
        <w:tc>
          <w:tcPr>
            <w:tcW w:w="450" w:type="dxa"/>
            <w:tcBorders>
              <w:bottom w:val="single" w:sz="4" w:space="0" w:color="auto"/>
            </w:tcBorders>
            <w:shd w:val="clear" w:color="auto" w:fill="auto"/>
            <w:vAlign w:val="center"/>
          </w:tcPr>
          <w:p w14:paraId="56E7D85E"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56E7D85F"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56E7D860"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56E7D861"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56E7D862" w14:textId="77777777" w:rsidR="001A63C6" w:rsidRPr="00D20051" w:rsidRDefault="001A63C6" w:rsidP="00B73377">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56E7D863"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6E7D864"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1</w:t>
            </w:r>
          </w:p>
        </w:tc>
        <w:tc>
          <w:tcPr>
            <w:tcW w:w="450" w:type="dxa"/>
            <w:tcBorders>
              <w:bottom w:val="single" w:sz="4" w:space="0" w:color="auto"/>
            </w:tcBorders>
            <w:shd w:val="clear" w:color="auto" w:fill="auto"/>
            <w:vAlign w:val="center"/>
          </w:tcPr>
          <w:p w14:paraId="56E7D865"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6E7D866"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6E7D867"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6E7D868"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E7D869"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56E7D86A" w14:textId="77777777" w:rsidR="001A63C6" w:rsidRPr="00D20051" w:rsidRDefault="001A63C6" w:rsidP="00B73377">
            <w:pPr>
              <w:pStyle w:val="TableText"/>
              <w:widowControl w:val="0"/>
              <w:spacing w:before="40" w:after="40"/>
              <w:rPr>
                <w:rFonts w:ascii="Tahoma" w:hAnsi="Tahoma" w:cs="Tahoma"/>
                <w:color w:val="000000"/>
                <w:sz w:val="13"/>
              </w:rPr>
            </w:pPr>
          </w:p>
        </w:tc>
        <w:tc>
          <w:tcPr>
            <w:tcW w:w="540" w:type="dxa"/>
            <w:tcBorders>
              <w:bottom w:val="single" w:sz="4" w:space="0" w:color="auto"/>
            </w:tcBorders>
            <w:shd w:val="clear" w:color="auto" w:fill="auto"/>
            <w:vAlign w:val="center"/>
          </w:tcPr>
          <w:p w14:paraId="56E7D86B" w14:textId="77777777" w:rsidR="001A63C6" w:rsidRPr="00D20051" w:rsidRDefault="001A63C6" w:rsidP="00B73377">
            <w:pPr>
              <w:pStyle w:val="TableText"/>
              <w:widowControl w:val="0"/>
              <w:spacing w:before="40" w:after="40"/>
              <w:rPr>
                <w:rFonts w:ascii="Tahoma" w:hAnsi="Tahoma" w:cs="Tahoma"/>
                <w:color w:val="000000"/>
                <w:sz w:val="13"/>
              </w:rPr>
            </w:pPr>
          </w:p>
        </w:tc>
      </w:tr>
      <w:tr w:rsidR="00B33D0E" w:rsidRPr="00D20051" w14:paraId="56E7D880" w14:textId="77777777" w:rsidTr="00B73377">
        <w:trPr>
          <w:trHeight w:val="145"/>
        </w:trPr>
        <w:tc>
          <w:tcPr>
            <w:tcW w:w="2734" w:type="dxa"/>
            <w:gridSpan w:val="2"/>
            <w:tcBorders>
              <w:bottom w:val="single" w:sz="4" w:space="0" w:color="auto"/>
            </w:tcBorders>
            <w:shd w:val="clear" w:color="auto" w:fill="FABF8F"/>
            <w:vAlign w:val="center"/>
          </w:tcPr>
          <w:p w14:paraId="56E7D86D" w14:textId="77777777" w:rsidR="001A63C6" w:rsidRPr="00D20051" w:rsidRDefault="001A63C6" w:rsidP="00B73377">
            <w:pPr>
              <w:pStyle w:val="ProductNames"/>
              <w:spacing w:before="40" w:after="40"/>
              <w:rPr>
                <w:rFonts w:ascii="Tahoma" w:hAnsi="Tahoma" w:cs="Tahoma"/>
                <w:sz w:val="14"/>
              </w:rPr>
            </w:pPr>
            <w:bookmarkStart w:id="438" w:name="_Toc336338072"/>
            <w:bookmarkStart w:id="439" w:name="_Toc357601194"/>
            <w:bookmarkStart w:id="440" w:name="_Toc257333910"/>
            <w:r w:rsidRPr="00D20051">
              <w:rPr>
                <w:rFonts w:ascii="Tahoma" w:hAnsi="Tahoma" w:cs="Tahoma"/>
                <w:sz w:val="14"/>
              </w:rPr>
              <w:t>System Center Essentials 2010 con Tecnologia SQL Server 2008</w:t>
            </w:r>
            <w:bookmarkEnd w:id="438"/>
            <w:bookmarkEnd w:id="439"/>
            <w:r w:rsidRPr="00D20051">
              <w:rPr>
                <w:rFonts w:ascii="Tahoma" w:hAnsi="Tahoma" w:cs="Tahoma"/>
                <w:sz w:val="14"/>
              </w:rPr>
              <w:t xml:space="preserve"> </w:t>
            </w:r>
            <w:bookmarkEnd w:id="440"/>
          </w:p>
        </w:tc>
        <w:tc>
          <w:tcPr>
            <w:tcW w:w="450" w:type="dxa"/>
            <w:tcBorders>
              <w:bottom w:val="single" w:sz="4" w:space="0" w:color="auto"/>
            </w:tcBorders>
            <w:shd w:val="clear" w:color="auto" w:fill="FABF8F"/>
            <w:vAlign w:val="center"/>
          </w:tcPr>
          <w:p w14:paraId="56E7D86E" w14:textId="77777777" w:rsidR="001A63C6" w:rsidRPr="00D20051" w:rsidRDefault="001A63C6" w:rsidP="00B73377">
            <w:pPr>
              <w:pStyle w:val="TableText"/>
              <w:widowControl w:val="0"/>
              <w:spacing w:before="40" w:after="40"/>
              <w:rPr>
                <w:rStyle w:val="EndnoteReference"/>
                <w:sz w:val="13"/>
                <w:szCs w:val="13"/>
                <w:u w:val="single"/>
              </w:rPr>
            </w:pPr>
          </w:p>
        </w:tc>
        <w:tc>
          <w:tcPr>
            <w:tcW w:w="450" w:type="dxa"/>
            <w:tcBorders>
              <w:bottom w:val="single" w:sz="4" w:space="0" w:color="auto"/>
            </w:tcBorders>
            <w:shd w:val="clear" w:color="auto" w:fill="FABF8F"/>
            <w:vAlign w:val="center"/>
          </w:tcPr>
          <w:p w14:paraId="56E7D86F" w14:textId="77777777" w:rsidR="001A63C6" w:rsidRPr="00D20051" w:rsidRDefault="001A63C6" w:rsidP="00B73377">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56E7D870" w14:textId="77777777" w:rsidR="001A63C6" w:rsidRPr="00D20051" w:rsidRDefault="001A63C6" w:rsidP="00B73377">
            <w:pPr>
              <w:pStyle w:val="TableText"/>
              <w:widowControl w:val="0"/>
              <w:spacing w:before="40" w:after="4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56E7D871"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10</w:t>
            </w:r>
          </w:p>
        </w:tc>
        <w:tc>
          <w:tcPr>
            <w:tcW w:w="450" w:type="dxa"/>
            <w:tcBorders>
              <w:bottom w:val="single" w:sz="4" w:space="0" w:color="auto"/>
            </w:tcBorders>
            <w:shd w:val="clear" w:color="auto" w:fill="FABF8F"/>
            <w:vAlign w:val="center"/>
          </w:tcPr>
          <w:p w14:paraId="56E7D872"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56E7D873"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56E7D874"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56E7D875"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56E7D876" w14:textId="77777777" w:rsidR="001A63C6" w:rsidRPr="00D20051" w:rsidRDefault="001A63C6" w:rsidP="00B73377">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56E7D877"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6E7D878"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56E7D879"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6E7D87A"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6E7D87B"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6E7D87C"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E7D87D"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56E7D87E" w14:textId="77777777" w:rsidR="001A63C6" w:rsidRPr="00D20051" w:rsidRDefault="001A63C6" w:rsidP="00B73377">
            <w:pPr>
              <w:pStyle w:val="TableText"/>
              <w:widowControl w:val="0"/>
              <w:spacing w:before="40" w:after="40"/>
              <w:rPr>
                <w:rFonts w:ascii="Tahoma" w:hAnsi="Tahoma" w:cs="Tahoma"/>
                <w:color w:val="000000"/>
                <w:sz w:val="13"/>
              </w:rPr>
            </w:pPr>
          </w:p>
        </w:tc>
        <w:tc>
          <w:tcPr>
            <w:tcW w:w="540" w:type="dxa"/>
            <w:tcBorders>
              <w:bottom w:val="single" w:sz="4" w:space="0" w:color="auto"/>
            </w:tcBorders>
            <w:shd w:val="clear" w:color="auto" w:fill="FABF8F"/>
            <w:vAlign w:val="center"/>
          </w:tcPr>
          <w:p w14:paraId="56E7D87F" w14:textId="77777777" w:rsidR="001A63C6" w:rsidRPr="00D20051" w:rsidRDefault="001A63C6" w:rsidP="00B73377">
            <w:pPr>
              <w:pStyle w:val="TableText"/>
              <w:widowControl w:val="0"/>
              <w:spacing w:before="40" w:after="40"/>
              <w:rPr>
                <w:rFonts w:ascii="Tahoma" w:hAnsi="Tahoma" w:cs="Tahoma"/>
                <w:color w:val="000000"/>
                <w:sz w:val="13"/>
              </w:rPr>
            </w:pPr>
          </w:p>
        </w:tc>
      </w:tr>
      <w:tr w:rsidR="001A63C6" w:rsidRPr="00D20051" w14:paraId="56E7D894" w14:textId="77777777" w:rsidTr="00B73377">
        <w:trPr>
          <w:trHeight w:val="145"/>
        </w:trPr>
        <w:tc>
          <w:tcPr>
            <w:tcW w:w="2734" w:type="dxa"/>
            <w:gridSpan w:val="2"/>
            <w:tcBorders>
              <w:bottom w:val="single" w:sz="4" w:space="0" w:color="auto"/>
            </w:tcBorders>
            <w:shd w:val="clear" w:color="auto" w:fill="auto"/>
            <w:vAlign w:val="center"/>
          </w:tcPr>
          <w:p w14:paraId="56E7D881" w14:textId="77777777" w:rsidR="001A63C6" w:rsidRPr="00D20051" w:rsidRDefault="001A63C6" w:rsidP="00B73377">
            <w:pPr>
              <w:pStyle w:val="ProductNames"/>
              <w:spacing w:before="40" w:after="40"/>
              <w:rPr>
                <w:rFonts w:ascii="Tahoma" w:hAnsi="Tahoma" w:cs="Tahoma"/>
                <w:sz w:val="14"/>
              </w:rPr>
            </w:pPr>
            <w:bookmarkStart w:id="441" w:name="_Toc336338073"/>
            <w:bookmarkStart w:id="442" w:name="_Toc357601195"/>
            <w:r w:rsidRPr="00D20051">
              <w:rPr>
                <w:rFonts w:ascii="Tahoma" w:hAnsi="Tahoma" w:cs="Tahoma"/>
                <w:sz w:val="14"/>
              </w:rPr>
              <w:t>Suite di Licenza di Gestione Client per System Center Essentials Plus 2010</w:t>
            </w:r>
            <w:bookmarkEnd w:id="441"/>
            <w:bookmarkEnd w:id="442"/>
          </w:p>
        </w:tc>
        <w:tc>
          <w:tcPr>
            <w:tcW w:w="450" w:type="dxa"/>
            <w:tcBorders>
              <w:bottom w:val="single" w:sz="4" w:space="0" w:color="auto"/>
            </w:tcBorders>
            <w:shd w:val="clear" w:color="auto" w:fill="auto"/>
            <w:vAlign w:val="center"/>
          </w:tcPr>
          <w:p w14:paraId="56E7D882" w14:textId="77777777" w:rsidR="001A63C6" w:rsidRPr="00D20051" w:rsidRDefault="001A63C6" w:rsidP="00B73377">
            <w:pPr>
              <w:pStyle w:val="TableText"/>
              <w:widowControl w:val="0"/>
              <w:spacing w:before="40" w:after="40"/>
              <w:rPr>
                <w:rStyle w:val="EndnoteReference"/>
                <w:sz w:val="13"/>
                <w:szCs w:val="13"/>
                <w:u w:val="single"/>
              </w:rPr>
            </w:pPr>
          </w:p>
        </w:tc>
        <w:tc>
          <w:tcPr>
            <w:tcW w:w="450" w:type="dxa"/>
            <w:tcBorders>
              <w:bottom w:val="single" w:sz="4" w:space="0" w:color="auto"/>
            </w:tcBorders>
            <w:shd w:val="clear" w:color="auto" w:fill="auto"/>
            <w:vAlign w:val="center"/>
          </w:tcPr>
          <w:p w14:paraId="56E7D883"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07/10</w:t>
            </w:r>
          </w:p>
        </w:tc>
        <w:tc>
          <w:tcPr>
            <w:tcW w:w="360" w:type="dxa"/>
            <w:tcBorders>
              <w:bottom w:val="single" w:sz="4" w:space="0" w:color="auto"/>
              <w:right w:val="single" w:sz="18" w:space="0" w:color="auto"/>
            </w:tcBorders>
            <w:shd w:val="clear" w:color="auto" w:fill="auto"/>
            <w:vAlign w:val="center"/>
          </w:tcPr>
          <w:p w14:paraId="56E7D884"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6E7D885"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1</w:t>
            </w:r>
          </w:p>
        </w:tc>
        <w:tc>
          <w:tcPr>
            <w:tcW w:w="450" w:type="dxa"/>
            <w:tcBorders>
              <w:bottom w:val="single" w:sz="4" w:space="0" w:color="auto"/>
            </w:tcBorders>
            <w:shd w:val="clear" w:color="auto" w:fill="auto"/>
            <w:vAlign w:val="center"/>
          </w:tcPr>
          <w:p w14:paraId="56E7D886"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56E7D887"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56E7D888"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56E7D889"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56E7D88A" w14:textId="77777777" w:rsidR="001A63C6" w:rsidRPr="00D20051" w:rsidRDefault="001A63C6" w:rsidP="00B73377">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56E7D88B"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6E7D88C"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1</w:t>
            </w:r>
          </w:p>
        </w:tc>
        <w:tc>
          <w:tcPr>
            <w:tcW w:w="450" w:type="dxa"/>
            <w:tcBorders>
              <w:bottom w:val="single" w:sz="4" w:space="0" w:color="auto"/>
            </w:tcBorders>
            <w:shd w:val="clear" w:color="auto" w:fill="auto"/>
            <w:vAlign w:val="center"/>
          </w:tcPr>
          <w:p w14:paraId="56E7D88D"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6E7D88E"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6E7D88F"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6E7D890"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E7D891"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56E7D892" w14:textId="77777777" w:rsidR="001A63C6" w:rsidRPr="00D20051" w:rsidRDefault="001A63C6" w:rsidP="00B73377">
            <w:pPr>
              <w:pStyle w:val="TableText"/>
              <w:widowControl w:val="0"/>
              <w:spacing w:before="40" w:after="40"/>
              <w:rPr>
                <w:rFonts w:ascii="Tahoma" w:hAnsi="Tahoma" w:cs="Tahoma"/>
                <w:color w:val="000000"/>
                <w:sz w:val="13"/>
              </w:rPr>
            </w:pPr>
          </w:p>
        </w:tc>
        <w:tc>
          <w:tcPr>
            <w:tcW w:w="540" w:type="dxa"/>
            <w:tcBorders>
              <w:bottom w:val="single" w:sz="4" w:space="0" w:color="auto"/>
            </w:tcBorders>
            <w:shd w:val="clear" w:color="auto" w:fill="auto"/>
            <w:vAlign w:val="center"/>
          </w:tcPr>
          <w:p w14:paraId="56E7D893" w14:textId="77777777" w:rsidR="001A63C6" w:rsidRPr="00D20051" w:rsidRDefault="001A63C6" w:rsidP="00B73377">
            <w:pPr>
              <w:pStyle w:val="TableText"/>
              <w:widowControl w:val="0"/>
              <w:spacing w:before="40" w:after="40"/>
              <w:rPr>
                <w:rFonts w:ascii="Tahoma" w:hAnsi="Tahoma" w:cs="Tahoma"/>
                <w:color w:val="000000"/>
                <w:sz w:val="13"/>
              </w:rPr>
            </w:pPr>
          </w:p>
        </w:tc>
      </w:tr>
      <w:tr w:rsidR="00B33D0E" w:rsidRPr="00D20051" w14:paraId="56E7D8A8" w14:textId="77777777" w:rsidTr="00B73377">
        <w:trPr>
          <w:trHeight w:val="145"/>
        </w:trPr>
        <w:tc>
          <w:tcPr>
            <w:tcW w:w="2734" w:type="dxa"/>
            <w:gridSpan w:val="2"/>
            <w:tcBorders>
              <w:bottom w:val="single" w:sz="4" w:space="0" w:color="auto"/>
            </w:tcBorders>
            <w:shd w:val="clear" w:color="auto" w:fill="FABF8F"/>
            <w:vAlign w:val="center"/>
          </w:tcPr>
          <w:p w14:paraId="56E7D895" w14:textId="77777777" w:rsidR="001A63C6" w:rsidRPr="00D20051" w:rsidRDefault="001A63C6" w:rsidP="00B73377">
            <w:pPr>
              <w:pStyle w:val="ProductNames"/>
              <w:spacing w:before="40" w:after="40"/>
              <w:rPr>
                <w:rFonts w:ascii="Tahoma" w:hAnsi="Tahoma" w:cs="Tahoma"/>
                <w:sz w:val="14"/>
              </w:rPr>
            </w:pPr>
            <w:bookmarkStart w:id="443" w:name="_Toc336338077"/>
            <w:bookmarkStart w:id="444" w:name="_Toc357601196"/>
            <w:r w:rsidRPr="00D20051">
              <w:rPr>
                <w:rFonts w:ascii="Tahoma" w:hAnsi="Tahoma" w:cs="Tahoma"/>
                <w:sz w:val="14"/>
              </w:rPr>
              <w:t>Licenza di Gestione Server Standard per</w:t>
            </w:r>
            <w:r w:rsidR="008B7849" w:rsidRPr="00D20051">
              <w:rPr>
                <w:rFonts w:ascii="Tahoma" w:hAnsi="Tahoma" w:cs="Tahoma"/>
                <w:sz w:val="14"/>
              </w:rPr>
              <w:t> </w:t>
            </w:r>
            <w:r w:rsidRPr="00D20051">
              <w:rPr>
                <w:rFonts w:ascii="Tahoma" w:hAnsi="Tahoma" w:cs="Tahoma"/>
                <w:sz w:val="14"/>
              </w:rPr>
              <w:t>System Center Operations Manager 2007 R2</w:t>
            </w:r>
            <w:bookmarkEnd w:id="443"/>
            <w:bookmarkEnd w:id="444"/>
            <w:r w:rsidRPr="00D20051">
              <w:rPr>
                <w:rFonts w:ascii="Tahoma" w:hAnsi="Tahoma" w:cs="Tahoma"/>
                <w:sz w:val="14"/>
              </w:rPr>
              <w:t xml:space="preserve"> </w:t>
            </w:r>
          </w:p>
        </w:tc>
        <w:tc>
          <w:tcPr>
            <w:tcW w:w="450" w:type="dxa"/>
            <w:tcBorders>
              <w:bottom w:val="single" w:sz="4" w:space="0" w:color="auto"/>
            </w:tcBorders>
            <w:shd w:val="clear" w:color="auto" w:fill="FABF8F"/>
            <w:vAlign w:val="center"/>
          </w:tcPr>
          <w:p w14:paraId="56E7D896" w14:textId="77777777" w:rsidR="001A63C6" w:rsidRPr="00D20051" w:rsidRDefault="001A63C6" w:rsidP="00B73377">
            <w:pPr>
              <w:pStyle w:val="TableText"/>
              <w:widowControl w:val="0"/>
              <w:spacing w:before="40" w:after="40"/>
              <w:rPr>
                <w:rStyle w:val="EndnoteReference"/>
                <w:color w:val="000000"/>
                <w:sz w:val="13"/>
                <w:szCs w:val="13"/>
                <w:u w:val="single"/>
              </w:rPr>
            </w:pPr>
          </w:p>
        </w:tc>
        <w:tc>
          <w:tcPr>
            <w:tcW w:w="450" w:type="dxa"/>
            <w:tcBorders>
              <w:bottom w:val="single" w:sz="4" w:space="0" w:color="auto"/>
            </w:tcBorders>
            <w:shd w:val="clear" w:color="auto" w:fill="FABF8F"/>
            <w:vAlign w:val="center"/>
          </w:tcPr>
          <w:p w14:paraId="56E7D897"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56E7D898"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6E7D899"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56E7D89A"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56E7D89B"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56E7D89C"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56E7D89D"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56E7D89E" w14:textId="77777777" w:rsidR="001A63C6" w:rsidRPr="00D20051" w:rsidRDefault="001A63C6" w:rsidP="00B73377">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56E7D89F"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6E7D8A0"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56E7D8A1"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6E7D8A2"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6E7D8A3"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56E7D8A4"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E7D8A5"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56E7D8A6"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sz w:val="13"/>
              </w:rPr>
              <w:t>A</w:t>
            </w:r>
          </w:p>
        </w:tc>
        <w:tc>
          <w:tcPr>
            <w:tcW w:w="540" w:type="dxa"/>
            <w:tcBorders>
              <w:bottom w:val="single" w:sz="4" w:space="0" w:color="auto"/>
            </w:tcBorders>
            <w:shd w:val="clear" w:color="auto" w:fill="FABF8F"/>
            <w:vAlign w:val="center"/>
          </w:tcPr>
          <w:p w14:paraId="56E7D8A7" w14:textId="77777777" w:rsidR="001A63C6" w:rsidRPr="00D20051" w:rsidRDefault="001A63C6" w:rsidP="00B73377">
            <w:pPr>
              <w:pStyle w:val="TableText"/>
              <w:widowControl w:val="0"/>
              <w:spacing w:before="40" w:after="40"/>
              <w:rPr>
                <w:rFonts w:ascii="Tahoma" w:hAnsi="Tahoma" w:cs="Tahoma"/>
                <w:color w:val="000000"/>
                <w:sz w:val="13"/>
              </w:rPr>
            </w:pPr>
          </w:p>
        </w:tc>
      </w:tr>
      <w:tr w:rsidR="001A63C6" w:rsidRPr="00D20051" w14:paraId="56E7D8BC" w14:textId="77777777" w:rsidTr="00B73377">
        <w:trPr>
          <w:trHeight w:val="145"/>
        </w:trPr>
        <w:tc>
          <w:tcPr>
            <w:tcW w:w="2734" w:type="dxa"/>
            <w:gridSpan w:val="2"/>
            <w:tcBorders>
              <w:bottom w:val="single" w:sz="4" w:space="0" w:color="auto"/>
            </w:tcBorders>
            <w:shd w:val="clear" w:color="auto" w:fill="auto"/>
            <w:vAlign w:val="center"/>
          </w:tcPr>
          <w:p w14:paraId="56E7D8A9" w14:textId="77777777" w:rsidR="001A63C6" w:rsidRPr="00D20051" w:rsidRDefault="001A63C6" w:rsidP="00B73377">
            <w:pPr>
              <w:pStyle w:val="ProductNames"/>
              <w:spacing w:before="40" w:after="40"/>
              <w:rPr>
                <w:rFonts w:ascii="Tahoma" w:hAnsi="Tahoma" w:cs="Tahoma"/>
                <w:sz w:val="14"/>
              </w:rPr>
            </w:pPr>
            <w:bookmarkStart w:id="445" w:name="_Toc336338078"/>
            <w:bookmarkStart w:id="446" w:name="_Toc357601197"/>
            <w:r w:rsidRPr="00D20051">
              <w:rPr>
                <w:rFonts w:ascii="Tahoma" w:hAnsi="Tahoma" w:cs="Tahoma"/>
                <w:sz w:val="14"/>
              </w:rPr>
              <w:t>Licenza di Gestione Server Enterprise per</w:t>
            </w:r>
            <w:r w:rsidR="008B7849" w:rsidRPr="00D20051">
              <w:rPr>
                <w:rFonts w:ascii="Tahoma" w:hAnsi="Tahoma" w:cs="Tahoma"/>
                <w:sz w:val="14"/>
              </w:rPr>
              <w:t> </w:t>
            </w:r>
            <w:r w:rsidRPr="00D20051">
              <w:rPr>
                <w:rFonts w:ascii="Tahoma" w:hAnsi="Tahoma" w:cs="Tahoma"/>
                <w:sz w:val="14"/>
              </w:rPr>
              <w:t>System Center Operations Manager 2007 R2</w:t>
            </w:r>
            <w:bookmarkEnd w:id="445"/>
            <w:bookmarkEnd w:id="446"/>
            <w:r w:rsidRPr="00D20051">
              <w:rPr>
                <w:rFonts w:ascii="Tahoma" w:hAnsi="Tahoma" w:cs="Tahoma"/>
                <w:sz w:val="14"/>
              </w:rPr>
              <w:t xml:space="preserve"> </w:t>
            </w:r>
          </w:p>
        </w:tc>
        <w:tc>
          <w:tcPr>
            <w:tcW w:w="450" w:type="dxa"/>
            <w:tcBorders>
              <w:bottom w:val="single" w:sz="4" w:space="0" w:color="auto"/>
            </w:tcBorders>
            <w:shd w:val="clear" w:color="auto" w:fill="auto"/>
            <w:vAlign w:val="center"/>
          </w:tcPr>
          <w:p w14:paraId="56E7D8AA" w14:textId="77777777" w:rsidR="001A63C6" w:rsidRPr="00D20051" w:rsidRDefault="001A63C6" w:rsidP="00B73377">
            <w:pPr>
              <w:pStyle w:val="TableText"/>
              <w:widowControl w:val="0"/>
              <w:spacing w:before="40" w:after="40"/>
              <w:rPr>
                <w:rStyle w:val="EndnoteReference"/>
                <w:color w:val="000000"/>
                <w:sz w:val="13"/>
                <w:szCs w:val="13"/>
                <w:u w:val="single"/>
              </w:rPr>
            </w:pPr>
          </w:p>
        </w:tc>
        <w:tc>
          <w:tcPr>
            <w:tcW w:w="450" w:type="dxa"/>
            <w:tcBorders>
              <w:bottom w:val="single" w:sz="4" w:space="0" w:color="auto"/>
            </w:tcBorders>
            <w:shd w:val="clear" w:color="auto" w:fill="auto"/>
            <w:vAlign w:val="center"/>
          </w:tcPr>
          <w:p w14:paraId="56E7D8AB"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14:paraId="56E7D8AC"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6E7D8AD"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56E7D8AE"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56E7D8AF"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56E7D8B0"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56E7D8B1"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56E7D8B2" w14:textId="77777777" w:rsidR="001A63C6" w:rsidRPr="00D20051" w:rsidRDefault="001A63C6" w:rsidP="00B73377">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56E7D8B3"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6E7D8B4"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56E7D8B5"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6E7D8B6"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6E7D8B7"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56E7D8B8"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E7D8B9"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56E7D8BA"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sz w:val="13"/>
              </w:rPr>
              <w:t>A</w:t>
            </w:r>
          </w:p>
        </w:tc>
        <w:tc>
          <w:tcPr>
            <w:tcW w:w="540" w:type="dxa"/>
            <w:tcBorders>
              <w:bottom w:val="single" w:sz="4" w:space="0" w:color="auto"/>
            </w:tcBorders>
            <w:shd w:val="clear" w:color="auto" w:fill="auto"/>
            <w:vAlign w:val="center"/>
          </w:tcPr>
          <w:p w14:paraId="56E7D8BB" w14:textId="77777777" w:rsidR="001A63C6" w:rsidRPr="00D20051" w:rsidRDefault="001A63C6" w:rsidP="00B73377">
            <w:pPr>
              <w:pStyle w:val="TableText"/>
              <w:widowControl w:val="0"/>
              <w:spacing w:before="40" w:after="40"/>
              <w:rPr>
                <w:rFonts w:ascii="Tahoma" w:hAnsi="Tahoma" w:cs="Tahoma"/>
                <w:color w:val="000000"/>
                <w:sz w:val="13"/>
              </w:rPr>
            </w:pPr>
          </w:p>
        </w:tc>
      </w:tr>
      <w:tr w:rsidR="00B33D0E" w:rsidRPr="00D20051" w14:paraId="56E7D8D0" w14:textId="77777777" w:rsidTr="00B73377">
        <w:trPr>
          <w:trHeight w:val="145"/>
        </w:trPr>
        <w:tc>
          <w:tcPr>
            <w:tcW w:w="2734" w:type="dxa"/>
            <w:gridSpan w:val="2"/>
            <w:tcBorders>
              <w:bottom w:val="single" w:sz="4" w:space="0" w:color="auto"/>
            </w:tcBorders>
            <w:shd w:val="clear" w:color="auto" w:fill="FABF8F"/>
            <w:vAlign w:val="center"/>
          </w:tcPr>
          <w:p w14:paraId="56E7D8BD" w14:textId="77777777" w:rsidR="001A63C6" w:rsidRPr="00D20051" w:rsidRDefault="001A63C6" w:rsidP="00B73377">
            <w:pPr>
              <w:pStyle w:val="ProductNames"/>
              <w:spacing w:before="40" w:after="40"/>
              <w:rPr>
                <w:rFonts w:ascii="Tahoma" w:hAnsi="Tahoma" w:cs="Tahoma"/>
                <w:sz w:val="14"/>
              </w:rPr>
            </w:pPr>
            <w:bookmarkStart w:id="447" w:name="_Toc336338079"/>
            <w:bookmarkStart w:id="448" w:name="_Toc357601198"/>
            <w:r w:rsidRPr="00D20051">
              <w:rPr>
                <w:rFonts w:ascii="Tahoma" w:hAnsi="Tahoma" w:cs="Tahoma"/>
                <w:sz w:val="14"/>
              </w:rPr>
              <w:t>Licenza di Gestione Client per OSE per</w:t>
            </w:r>
            <w:r w:rsidR="008B7849" w:rsidRPr="00D20051">
              <w:rPr>
                <w:rFonts w:ascii="Tahoma" w:hAnsi="Tahoma" w:cs="Tahoma"/>
                <w:sz w:val="14"/>
              </w:rPr>
              <w:t> </w:t>
            </w:r>
            <w:r w:rsidRPr="00D20051">
              <w:rPr>
                <w:rFonts w:ascii="Tahoma" w:hAnsi="Tahoma" w:cs="Tahoma"/>
                <w:sz w:val="14"/>
              </w:rPr>
              <w:t>System Center Operations Manager 2007 R2</w:t>
            </w:r>
            <w:bookmarkEnd w:id="447"/>
            <w:bookmarkEnd w:id="448"/>
          </w:p>
        </w:tc>
        <w:tc>
          <w:tcPr>
            <w:tcW w:w="450" w:type="dxa"/>
            <w:tcBorders>
              <w:bottom w:val="single" w:sz="4" w:space="0" w:color="auto"/>
            </w:tcBorders>
            <w:shd w:val="clear" w:color="auto" w:fill="FABF8F"/>
            <w:vAlign w:val="center"/>
          </w:tcPr>
          <w:p w14:paraId="56E7D8BE" w14:textId="77777777" w:rsidR="001A63C6" w:rsidRPr="00D20051" w:rsidRDefault="001A63C6" w:rsidP="00B73377">
            <w:pPr>
              <w:pStyle w:val="TableText"/>
              <w:widowControl w:val="0"/>
              <w:spacing w:before="40" w:after="40"/>
              <w:rPr>
                <w:rStyle w:val="EndnoteReference"/>
                <w:color w:val="000000"/>
                <w:sz w:val="13"/>
                <w:szCs w:val="13"/>
                <w:u w:val="single"/>
              </w:rPr>
            </w:pPr>
          </w:p>
        </w:tc>
        <w:tc>
          <w:tcPr>
            <w:tcW w:w="450" w:type="dxa"/>
            <w:tcBorders>
              <w:bottom w:val="single" w:sz="4" w:space="0" w:color="auto"/>
            </w:tcBorders>
            <w:shd w:val="clear" w:color="auto" w:fill="FABF8F"/>
            <w:vAlign w:val="center"/>
          </w:tcPr>
          <w:p w14:paraId="56E7D8BF"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56E7D8C0"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6E7D8C1"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56E7D8C2"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56E7D8C3"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56E7D8C4"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56E7D8C5"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56E7D8C6" w14:textId="77777777" w:rsidR="001A63C6" w:rsidRPr="00D20051" w:rsidRDefault="001A63C6" w:rsidP="00B73377">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56E7D8C7"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6E7D8C8"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56E7D8C9"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6E7D8CA"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6E7D8CB"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56E7D8CC"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E7D8CD" w14:textId="77777777" w:rsidR="001A63C6" w:rsidRPr="00D20051" w:rsidRDefault="001A63C6"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56E7D8CE"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sz w:val="13"/>
              </w:rPr>
              <w:t>AO, ST</w:t>
            </w:r>
          </w:p>
        </w:tc>
        <w:tc>
          <w:tcPr>
            <w:tcW w:w="540" w:type="dxa"/>
            <w:tcBorders>
              <w:bottom w:val="single" w:sz="4" w:space="0" w:color="auto"/>
            </w:tcBorders>
            <w:shd w:val="clear" w:color="auto" w:fill="FABF8F"/>
            <w:vAlign w:val="center"/>
          </w:tcPr>
          <w:p w14:paraId="56E7D8CF" w14:textId="77777777" w:rsidR="001A63C6" w:rsidRPr="00D20051" w:rsidRDefault="001A63C6" w:rsidP="00B73377">
            <w:pPr>
              <w:pStyle w:val="TableText"/>
              <w:widowControl w:val="0"/>
              <w:spacing w:before="40" w:after="40"/>
              <w:rPr>
                <w:rFonts w:ascii="Tahoma" w:hAnsi="Tahoma" w:cs="Tahoma"/>
                <w:color w:val="000000"/>
                <w:sz w:val="13"/>
              </w:rPr>
            </w:pPr>
          </w:p>
        </w:tc>
      </w:tr>
      <w:tr w:rsidR="001A63C6" w:rsidRPr="00D20051" w14:paraId="56E7D8E5" w14:textId="77777777" w:rsidTr="00B73377">
        <w:trPr>
          <w:trHeight w:val="145"/>
        </w:trPr>
        <w:tc>
          <w:tcPr>
            <w:tcW w:w="2734" w:type="dxa"/>
            <w:gridSpan w:val="2"/>
            <w:tcBorders>
              <w:bottom w:val="single" w:sz="4" w:space="0" w:color="auto"/>
            </w:tcBorders>
            <w:shd w:val="clear" w:color="auto" w:fill="auto"/>
            <w:vAlign w:val="center"/>
          </w:tcPr>
          <w:p w14:paraId="56E7D8D1" w14:textId="77777777" w:rsidR="001A63C6" w:rsidRPr="00D20051" w:rsidRDefault="001A63C6" w:rsidP="00B73377">
            <w:pPr>
              <w:pStyle w:val="ProductNames"/>
              <w:spacing w:before="40" w:after="40"/>
              <w:rPr>
                <w:rFonts w:ascii="Tahoma" w:hAnsi="Tahoma" w:cs="Tahoma"/>
                <w:sz w:val="14"/>
              </w:rPr>
            </w:pPr>
            <w:bookmarkStart w:id="449" w:name="_Toc336338080"/>
            <w:bookmarkStart w:id="450" w:name="_Toc357601199"/>
            <w:r w:rsidRPr="00D20051">
              <w:rPr>
                <w:rFonts w:ascii="Tahoma" w:hAnsi="Tahoma" w:cs="Tahoma"/>
                <w:sz w:val="14"/>
              </w:rPr>
              <w:t>Licenza di Gestione Client per Utente per</w:t>
            </w:r>
            <w:r w:rsidR="008B7849" w:rsidRPr="00D20051">
              <w:rPr>
                <w:rFonts w:ascii="Tahoma" w:hAnsi="Tahoma" w:cs="Tahoma"/>
                <w:sz w:val="14"/>
              </w:rPr>
              <w:t> </w:t>
            </w:r>
            <w:r w:rsidRPr="00D20051">
              <w:rPr>
                <w:rFonts w:ascii="Tahoma" w:hAnsi="Tahoma" w:cs="Tahoma"/>
                <w:sz w:val="14"/>
              </w:rPr>
              <w:t>System Center Operations Manager 2007 R2</w:t>
            </w:r>
            <w:bookmarkEnd w:id="449"/>
            <w:bookmarkEnd w:id="450"/>
          </w:p>
        </w:tc>
        <w:tc>
          <w:tcPr>
            <w:tcW w:w="450" w:type="dxa"/>
            <w:tcBorders>
              <w:bottom w:val="single" w:sz="4" w:space="0" w:color="auto"/>
            </w:tcBorders>
            <w:shd w:val="clear" w:color="auto" w:fill="auto"/>
            <w:vAlign w:val="center"/>
          </w:tcPr>
          <w:p w14:paraId="56E7D8D2" w14:textId="77777777" w:rsidR="001A63C6" w:rsidRPr="00D20051" w:rsidRDefault="001A63C6" w:rsidP="00B73377">
            <w:pPr>
              <w:pStyle w:val="TableText"/>
              <w:widowControl w:val="0"/>
              <w:spacing w:before="40" w:after="40"/>
              <w:rPr>
                <w:rStyle w:val="EndnoteReference"/>
                <w:color w:val="000000"/>
                <w:sz w:val="13"/>
                <w:szCs w:val="13"/>
                <w:u w:val="single"/>
              </w:rPr>
            </w:pPr>
          </w:p>
        </w:tc>
        <w:tc>
          <w:tcPr>
            <w:tcW w:w="450" w:type="dxa"/>
            <w:tcBorders>
              <w:bottom w:val="single" w:sz="4" w:space="0" w:color="auto"/>
            </w:tcBorders>
            <w:shd w:val="clear" w:color="auto" w:fill="auto"/>
            <w:vAlign w:val="center"/>
          </w:tcPr>
          <w:p w14:paraId="56E7D8D3"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07/09</w:t>
            </w:r>
          </w:p>
        </w:tc>
        <w:tc>
          <w:tcPr>
            <w:tcW w:w="360" w:type="dxa"/>
            <w:tcBorders>
              <w:bottom w:val="single" w:sz="4" w:space="0" w:color="auto"/>
              <w:right w:val="single" w:sz="18" w:space="0" w:color="auto"/>
            </w:tcBorders>
            <w:shd w:val="clear" w:color="auto" w:fill="auto"/>
            <w:vAlign w:val="center"/>
          </w:tcPr>
          <w:p w14:paraId="56E7D8D4"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E7D8D5"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8D6"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8D7"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8D8"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8D9"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8DA"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E7D8DB"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D8DC"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8DD"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D8DE"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6E7D8DF"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6E7D8E0"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E7D8E1" w14:textId="77777777" w:rsidR="001A63C6" w:rsidRPr="00D20051" w:rsidRDefault="001A63C6" w:rsidP="00B73377">
            <w:pPr>
              <w:pStyle w:val="TableText"/>
              <w:widowControl w:val="0"/>
              <w:spacing w:before="40" w:after="40"/>
            </w:pPr>
          </w:p>
          <w:p w14:paraId="56E7D8E2"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8E3"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AO, ST</w:t>
            </w:r>
          </w:p>
        </w:tc>
        <w:tc>
          <w:tcPr>
            <w:tcW w:w="540" w:type="dxa"/>
            <w:tcBorders>
              <w:bottom w:val="single" w:sz="4" w:space="0" w:color="auto"/>
            </w:tcBorders>
            <w:shd w:val="clear" w:color="auto" w:fill="auto"/>
            <w:vAlign w:val="center"/>
          </w:tcPr>
          <w:p w14:paraId="56E7D8E4" w14:textId="77777777" w:rsidR="001A63C6" w:rsidRPr="00D20051" w:rsidRDefault="001A63C6" w:rsidP="00B73377">
            <w:pPr>
              <w:pStyle w:val="TableText"/>
              <w:widowControl w:val="0"/>
              <w:spacing w:before="40" w:after="40"/>
              <w:rPr>
                <w:rFonts w:ascii="Tahoma" w:hAnsi="Tahoma" w:cs="Tahoma"/>
                <w:sz w:val="13"/>
              </w:rPr>
            </w:pPr>
          </w:p>
        </w:tc>
      </w:tr>
      <w:tr w:rsidR="00B33D0E" w:rsidRPr="00D20051" w14:paraId="56E7D8F9" w14:textId="77777777" w:rsidTr="00B73377">
        <w:trPr>
          <w:trHeight w:val="145"/>
        </w:trPr>
        <w:tc>
          <w:tcPr>
            <w:tcW w:w="2734" w:type="dxa"/>
            <w:gridSpan w:val="2"/>
            <w:tcBorders>
              <w:bottom w:val="single" w:sz="4" w:space="0" w:color="auto"/>
            </w:tcBorders>
            <w:shd w:val="clear" w:color="auto" w:fill="FABF8F"/>
            <w:vAlign w:val="center"/>
          </w:tcPr>
          <w:p w14:paraId="56E7D8E6" w14:textId="77777777" w:rsidR="001A63C6" w:rsidRPr="00D20051" w:rsidRDefault="001A63C6" w:rsidP="00B73377">
            <w:pPr>
              <w:pStyle w:val="ProductNames"/>
              <w:spacing w:before="40" w:after="40"/>
              <w:rPr>
                <w:rFonts w:ascii="Tahoma" w:hAnsi="Tahoma" w:cs="Tahoma"/>
                <w:sz w:val="14"/>
              </w:rPr>
            </w:pPr>
            <w:bookmarkStart w:id="451" w:name="_Toc336338081"/>
            <w:bookmarkStart w:id="452" w:name="_Toc357601200"/>
            <w:r w:rsidRPr="00D20051">
              <w:rPr>
                <w:rFonts w:ascii="Tahoma" w:hAnsi="Tahoma" w:cs="Tahoma"/>
                <w:sz w:val="14"/>
              </w:rPr>
              <w:t>System Center Reporting Manager 2006</w:t>
            </w:r>
            <w:bookmarkEnd w:id="451"/>
            <w:bookmarkEnd w:id="452"/>
            <w:r w:rsidRPr="00D20051">
              <w:rPr>
                <w:rFonts w:ascii="Tahoma" w:hAnsi="Tahoma" w:cs="Tahoma"/>
                <w:sz w:val="14"/>
              </w:rPr>
              <w:t xml:space="preserve"> </w:t>
            </w:r>
          </w:p>
        </w:tc>
        <w:tc>
          <w:tcPr>
            <w:tcW w:w="450" w:type="dxa"/>
            <w:tcBorders>
              <w:bottom w:val="single" w:sz="4" w:space="0" w:color="auto"/>
            </w:tcBorders>
            <w:shd w:val="clear" w:color="auto" w:fill="FABF8F"/>
            <w:vAlign w:val="center"/>
          </w:tcPr>
          <w:p w14:paraId="56E7D8E7" w14:textId="77777777" w:rsidR="001A63C6" w:rsidRPr="00D20051" w:rsidRDefault="001E528E" w:rsidP="00882C85">
            <w:pPr>
              <w:pStyle w:val="TableText"/>
              <w:widowControl w:val="0"/>
              <w:spacing w:before="40" w:after="40"/>
              <w:rPr>
                <w:rStyle w:val="EndnoteReference"/>
                <w:b w:val="0"/>
                <w:color w:val="0000FF"/>
                <w:sz w:val="13"/>
                <w:szCs w:val="13"/>
                <w:u w:val="single"/>
              </w:rPr>
            </w:pPr>
            <w:hyperlink w:anchor="_80_System_Center" w:history="1">
              <w:r w:rsidR="002D5731" w:rsidRPr="004039D3">
                <w:rPr>
                  <w:rStyle w:val="Hyperlink"/>
                  <w:b/>
                  <w:sz w:val="13"/>
                  <w:szCs w:val="13"/>
                </w:rPr>
                <w:t>8</w:t>
              </w:r>
            </w:hyperlink>
            <w:r w:rsidR="00882C85">
              <w:rPr>
                <w:rStyle w:val="Hyperlink"/>
                <w:b/>
                <w:sz w:val="13"/>
                <w:szCs w:val="13"/>
              </w:rPr>
              <w:t>8</w:t>
            </w:r>
          </w:p>
        </w:tc>
        <w:tc>
          <w:tcPr>
            <w:tcW w:w="450" w:type="dxa"/>
            <w:tcBorders>
              <w:bottom w:val="single" w:sz="4" w:space="0" w:color="auto"/>
            </w:tcBorders>
            <w:shd w:val="clear" w:color="auto" w:fill="FABF8F"/>
            <w:vAlign w:val="center"/>
          </w:tcPr>
          <w:p w14:paraId="56E7D8E8"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E7D8E9"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E7D8EA"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8EB"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8EC"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8ED"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8EE"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8EF"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E7D8F0"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8F1"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8F2"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D8F3"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8F4"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D8F5"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E7D8F6"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8F7" w14:textId="77777777" w:rsidR="001A63C6" w:rsidRPr="00D20051"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56E7D8F8" w14:textId="77777777" w:rsidR="001A63C6" w:rsidRPr="00D20051" w:rsidRDefault="001A63C6" w:rsidP="00B73377">
            <w:pPr>
              <w:pStyle w:val="TableText"/>
              <w:widowControl w:val="0"/>
              <w:spacing w:before="40" w:after="40"/>
              <w:rPr>
                <w:rFonts w:ascii="Tahoma" w:hAnsi="Tahoma" w:cs="Tahoma"/>
                <w:sz w:val="13"/>
              </w:rPr>
            </w:pPr>
          </w:p>
        </w:tc>
      </w:tr>
      <w:tr w:rsidR="001A63C6" w:rsidRPr="00D20051" w14:paraId="56E7D90D" w14:textId="77777777" w:rsidTr="00B73377">
        <w:trPr>
          <w:trHeight w:val="145"/>
        </w:trPr>
        <w:tc>
          <w:tcPr>
            <w:tcW w:w="2734" w:type="dxa"/>
            <w:gridSpan w:val="2"/>
            <w:tcBorders>
              <w:bottom w:val="single" w:sz="4" w:space="0" w:color="auto"/>
            </w:tcBorders>
            <w:shd w:val="clear" w:color="auto" w:fill="auto"/>
            <w:vAlign w:val="center"/>
          </w:tcPr>
          <w:p w14:paraId="56E7D8FA" w14:textId="77777777" w:rsidR="001A63C6" w:rsidRPr="00D20051" w:rsidRDefault="001A63C6" w:rsidP="00B73377">
            <w:pPr>
              <w:pStyle w:val="ProductNames"/>
              <w:spacing w:before="40" w:after="40"/>
              <w:rPr>
                <w:rFonts w:ascii="Tahoma" w:hAnsi="Tahoma" w:cs="Tahoma"/>
                <w:sz w:val="14"/>
              </w:rPr>
            </w:pPr>
            <w:bookmarkStart w:id="453" w:name="_Toc336338082"/>
            <w:bookmarkStart w:id="454" w:name="_Toc357601201"/>
            <w:r w:rsidRPr="00D20051">
              <w:rPr>
                <w:rFonts w:ascii="Tahoma" w:hAnsi="Tahoma" w:cs="Tahoma"/>
                <w:sz w:val="14"/>
              </w:rPr>
              <w:t>System Center Server Management Suite</w:t>
            </w:r>
            <w:r w:rsidR="008B7849" w:rsidRPr="00D20051">
              <w:rPr>
                <w:rFonts w:ascii="Tahoma" w:hAnsi="Tahoma" w:cs="Tahoma"/>
                <w:sz w:val="14"/>
              </w:rPr>
              <w:t> </w:t>
            </w:r>
            <w:r w:rsidRPr="00D20051">
              <w:rPr>
                <w:rFonts w:ascii="Tahoma" w:hAnsi="Tahoma" w:cs="Tahoma"/>
                <w:sz w:val="14"/>
              </w:rPr>
              <w:t>Enterprise</w:t>
            </w:r>
            <w:bookmarkEnd w:id="453"/>
            <w:bookmarkEnd w:id="454"/>
            <w:r w:rsidRPr="00D20051">
              <w:rPr>
                <w:rFonts w:ascii="Tahoma" w:hAnsi="Tahoma" w:cs="Tahoma"/>
                <w:sz w:val="14"/>
              </w:rPr>
              <w:t xml:space="preserve"> </w:t>
            </w:r>
          </w:p>
        </w:tc>
        <w:tc>
          <w:tcPr>
            <w:tcW w:w="450" w:type="dxa"/>
            <w:tcBorders>
              <w:bottom w:val="single" w:sz="4" w:space="0" w:color="auto"/>
            </w:tcBorders>
            <w:shd w:val="clear" w:color="auto" w:fill="auto"/>
            <w:vAlign w:val="center"/>
          </w:tcPr>
          <w:p w14:paraId="56E7D8FB" w14:textId="77777777" w:rsidR="001A63C6" w:rsidRPr="00D20051" w:rsidRDefault="001E528E" w:rsidP="00882C85">
            <w:pPr>
              <w:pStyle w:val="TableText"/>
              <w:widowControl w:val="0"/>
              <w:spacing w:before="40" w:after="40"/>
              <w:rPr>
                <w:rStyle w:val="EndnoteReference"/>
                <w:b w:val="0"/>
                <w:color w:val="0000FF"/>
                <w:sz w:val="13"/>
                <w:szCs w:val="13"/>
                <w:u w:val="single"/>
              </w:rPr>
            </w:pPr>
            <w:hyperlink w:anchor="_88_System_Center" w:history="1">
              <w:r w:rsidR="002D5731" w:rsidRPr="004039D3">
                <w:rPr>
                  <w:rStyle w:val="Hyperlink"/>
                  <w:b/>
                  <w:sz w:val="13"/>
                  <w:szCs w:val="13"/>
                </w:rPr>
                <w:t>8</w:t>
              </w:r>
            </w:hyperlink>
            <w:r w:rsidR="00882C85">
              <w:rPr>
                <w:rStyle w:val="Hyperlink"/>
                <w:b/>
                <w:sz w:val="13"/>
                <w:szCs w:val="13"/>
              </w:rPr>
              <w:t>9</w:t>
            </w:r>
          </w:p>
        </w:tc>
        <w:tc>
          <w:tcPr>
            <w:tcW w:w="450" w:type="dxa"/>
            <w:tcBorders>
              <w:bottom w:val="single" w:sz="4" w:space="0" w:color="auto"/>
            </w:tcBorders>
            <w:shd w:val="clear" w:color="auto" w:fill="auto"/>
            <w:vAlign w:val="center"/>
          </w:tcPr>
          <w:p w14:paraId="56E7D8FC"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10/07</w:t>
            </w:r>
          </w:p>
        </w:tc>
        <w:tc>
          <w:tcPr>
            <w:tcW w:w="360" w:type="dxa"/>
            <w:tcBorders>
              <w:bottom w:val="single" w:sz="4" w:space="0" w:color="auto"/>
              <w:right w:val="single" w:sz="18" w:space="0" w:color="auto"/>
            </w:tcBorders>
            <w:shd w:val="clear" w:color="auto" w:fill="auto"/>
            <w:vAlign w:val="center"/>
          </w:tcPr>
          <w:p w14:paraId="56E7D8FD"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E7D8FE"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8FF"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56E7D900"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56E7D901"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56E7D902"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56E7D903" w14:textId="77777777" w:rsidR="001A63C6" w:rsidRPr="00D20051" w:rsidRDefault="001A63C6" w:rsidP="00B73377">
            <w:pPr>
              <w:pStyle w:val="TableText"/>
              <w:widowControl w:val="0"/>
              <w:spacing w:before="40" w:after="4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14:paraId="56E7D904"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56E7D905"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906"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D907"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D908"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56E7D909"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E7D90A"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90B"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540" w:type="dxa"/>
            <w:tcBorders>
              <w:bottom w:val="single" w:sz="4" w:space="0" w:color="auto"/>
            </w:tcBorders>
            <w:shd w:val="clear" w:color="auto" w:fill="auto"/>
            <w:vAlign w:val="center"/>
          </w:tcPr>
          <w:p w14:paraId="56E7D90C" w14:textId="77777777" w:rsidR="001A63C6" w:rsidRPr="00D20051" w:rsidRDefault="001A63C6" w:rsidP="00B73377">
            <w:pPr>
              <w:pStyle w:val="TableText"/>
              <w:widowControl w:val="0"/>
              <w:spacing w:before="40" w:after="40"/>
              <w:rPr>
                <w:rFonts w:ascii="Tahoma" w:hAnsi="Tahoma" w:cs="Tahoma"/>
                <w:sz w:val="13"/>
              </w:rPr>
            </w:pPr>
          </w:p>
        </w:tc>
      </w:tr>
      <w:tr w:rsidR="00B33D0E" w:rsidRPr="00D20051" w14:paraId="56E7D921" w14:textId="77777777" w:rsidTr="00B73377">
        <w:trPr>
          <w:trHeight w:val="145"/>
        </w:trPr>
        <w:tc>
          <w:tcPr>
            <w:tcW w:w="2734" w:type="dxa"/>
            <w:gridSpan w:val="2"/>
            <w:tcBorders>
              <w:bottom w:val="single" w:sz="4" w:space="0" w:color="auto"/>
            </w:tcBorders>
            <w:shd w:val="clear" w:color="auto" w:fill="FABF8F"/>
          </w:tcPr>
          <w:p w14:paraId="56E7D90E" w14:textId="77777777" w:rsidR="001A63C6" w:rsidRPr="00D20051" w:rsidRDefault="001A63C6" w:rsidP="00B73377">
            <w:pPr>
              <w:pStyle w:val="Heading4"/>
              <w:spacing w:before="40" w:after="40"/>
              <w:ind w:left="0" w:firstLine="0"/>
              <w:rPr>
                <w:rFonts w:ascii="Tahoma" w:hAnsi="Tahoma" w:cs="Tahoma"/>
                <w:b w:val="0"/>
                <w:sz w:val="18"/>
                <w:szCs w:val="18"/>
              </w:rPr>
            </w:pPr>
            <w:bookmarkStart w:id="455" w:name="_Toc336338083"/>
            <w:bookmarkStart w:id="456" w:name="_Toc357601202"/>
            <w:r w:rsidRPr="00D20051">
              <w:rPr>
                <w:rFonts w:ascii="Tahoma" w:hAnsi="Tahoma" w:cs="Tahoma"/>
                <w:b w:val="0"/>
                <w:sz w:val="14"/>
                <w:szCs w:val="18"/>
              </w:rPr>
              <w:t>System Center Server Management Suite</w:t>
            </w:r>
            <w:r w:rsidR="008B7849" w:rsidRPr="00D20051">
              <w:rPr>
                <w:rFonts w:ascii="Tahoma" w:hAnsi="Tahoma" w:cs="Tahoma"/>
                <w:sz w:val="14"/>
              </w:rPr>
              <w:t> </w:t>
            </w:r>
            <w:r w:rsidRPr="00D20051">
              <w:rPr>
                <w:rFonts w:ascii="Tahoma" w:hAnsi="Tahoma" w:cs="Tahoma"/>
                <w:b w:val="0"/>
                <w:sz w:val="14"/>
                <w:szCs w:val="18"/>
              </w:rPr>
              <w:t>Datacenter</w:t>
            </w:r>
            <w:bookmarkEnd w:id="455"/>
            <w:bookmarkEnd w:id="456"/>
          </w:p>
        </w:tc>
        <w:tc>
          <w:tcPr>
            <w:tcW w:w="450" w:type="dxa"/>
            <w:tcBorders>
              <w:bottom w:val="single" w:sz="4" w:space="0" w:color="auto"/>
            </w:tcBorders>
            <w:shd w:val="clear" w:color="auto" w:fill="FABF8F"/>
            <w:vAlign w:val="center"/>
          </w:tcPr>
          <w:p w14:paraId="56E7D90F" w14:textId="77777777" w:rsidR="001A63C6" w:rsidRPr="00D20051" w:rsidRDefault="001E528E" w:rsidP="00B73377">
            <w:pPr>
              <w:pStyle w:val="TableText"/>
              <w:widowControl w:val="0"/>
              <w:spacing w:before="40" w:after="40"/>
              <w:rPr>
                <w:rStyle w:val="EndnoteReference"/>
                <w:b w:val="0"/>
                <w:sz w:val="13"/>
                <w:szCs w:val="13"/>
                <w:u w:val="single"/>
              </w:rPr>
            </w:pPr>
            <w:hyperlink w:anchor="_86_System_Center" w:history="1">
              <w:r w:rsidR="00882C85">
                <w:rPr>
                  <w:rStyle w:val="Hyperlink"/>
                  <w:b/>
                  <w:sz w:val="13"/>
                  <w:szCs w:val="13"/>
                </w:rPr>
                <w:t>90</w:t>
              </w:r>
            </w:hyperlink>
          </w:p>
        </w:tc>
        <w:tc>
          <w:tcPr>
            <w:tcW w:w="450" w:type="dxa"/>
            <w:tcBorders>
              <w:bottom w:val="single" w:sz="4" w:space="0" w:color="auto"/>
            </w:tcBorders>
            <w:shd w:val="clear" w:color="auto" w:fill="FABF8F"/>
            <w:vAlign w:val="center"/>
          </w:tcPr>
          <w:p w14:paraId="56E7D910"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07/09</w:t>
            </w:r>
          </w:p>
        </w:tc>
        <w:tc>
          <w:tcPr>
            <w:tcW w:w="360" w:type="dxa"/>
            <w:tcBorders>
              <w:bottom w:val="single" w:sz="4" w:space="0" w:color="auto"/>
              <w:right w:val="single" w:sz="18" w:space="0" w:color="auto"/>
            </w:tcBorders>
            <w:shd w:val="clear" w:color="auto" w:fill="FABF8F"/>
            <w:vAlign w:val="center"/>
          </w:tcPr>
          <w:p w14:paraId="56E7D911"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E7D912"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913"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914"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915"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916"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917"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E7D918"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919"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91A"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D91B"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91C"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56E7D91D"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E7D91E"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91F"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540" w:type="dxa"/>
            <w:tcBorders>
              <w:bottom w:val="single" w:sz="4" w:space="0" w:color="auto"/>
            </w:tcBorders>
            <w:shd w:val="clear" w:color="auto" w:fill="FABF8F"/>
            <w:vAlign w:val="center"/>
          </w:tcPr>
          <w:p w14:paraId="56E7D920" w14:textId="77777777" w:rsidR="001A63C6" w:rsidRPr="00D20051" w:rsidRDefault="001A63C6" w:rsidP="00B73377">
            <w:pPr>
              <w:pStyle w:val="TableText"/>
              <w:widowControl w:val="0"/>
              <w:spacing w:before="40" w:after="40"/>
              <w:rPr>
                <w:rFonts w:ascii="Tahoma" w:hAnsi="Tahoma" w:cs="Tahoma"/>
                <w:sz w:val="13"/>
              </w:rPr>
            </w:pPr>
          </w:p>
        </w:tc>
      </w:tr>
      <w:tr w:rsidR="001A63C6" w:rsidRPr="00D20051" w14:paraId="56E7D936" w14:textId="77777777" w:rsidTr="00B73377">
        <w:trPr>
          <w:trHeight w:val="145"/>
        </w:trPr>
        <w:tc>
          <w:tcPr>
            <w:tcW w:w="2734" w:type="dxa"/>
            <w:gridSpan w:val="2"/>
            <w:tcBorders>
              <w:bottom w:val="single" w:sz="4" w:space="0" w:color="auto"/>
            </w:tcBorders>
            <w:shd w:val="clear" w:color="auto" w:fill="auto"/>
          </w:tcPr>
          <w:p w14:paraId="56E7D922" w14:textId="77777777" w:rsidR="001A63C6" w:rsidRPr="00D20051" w:rsidRDefault="001A63C6" w:rsidP="00B73377">
            <w:pPr>
              <w:pStyle w:val="ProductNames"/>
              <w:spacing w:before="40" w:after="40"/>
              <w:rPr>
                <w:rFonts w:ascii="Tahoma" w:hAnsi="Tahoma" w:cs="Tahoma"/>
                <w:b/>
                <w:sz w:val="14"/>
              </w:rPr>
            </w:pPr>
            <w:bookmarkStart w:id="457" w:name="_Toc336338086"/>
            <w:bookmarkStart w:id="458" w:name="_Toc357601203"/>
            <w:r w:rsidRPr="00D20051">
              <w:rPr>
                <w:rFonts w:ascii="Tahoma" w:hAnsi="Tahoma" w:cs="Tahoma"/>
                <w:sz w:val="14"/>
              </w:rPr>
              <w:t>Licenza di Gestione Client (Client ML) per</w:t>
            </w:r>
            <w:r w:rsidR="008B7849" w:rsidRPr="00D20051">
              <w:rPr>
                <w:rFonts w:ascii="Tahoma" w:hAnsi="Tahoma" w:cs="Tahoma"/>
                <w:sz w:val="14"/>
              </w:rPr>
              <w:t> </w:t>
            </w:r>
            <w:r w:rsidRPr="00D20051">
              <w:rPr>
                <w:rFonts w:ascii="Tahoma" w:hAnsi="Tahoma" w:cs="Tahoma"/>
                <w:sz w:val="14"/>
              </w:rPr>
              <w:t>OSE per System Center Service Manager 2010</w:t>
            </w:r>
            <w:bookmarkEnd w:id="457"/>
            <w:bookmarkEnd w:id="458"/>
          </w:p>
        </w:tc>
        <w:tc>
          <w:tcPr>
            <w:tcW w:w="450" w:type="dxa"/>
            <w:tcBorders>
              <w:bottom w:val="single" w:sz="4" w:space="0" w:color="auto"/>
            </w:tcBorders>
            <w:shd w:val="clear" w:color="auto" w:fill="auto"/>
            <w:vAlign w:val="center"/>
          </w:tcPr>
          <w:p w14:paraId="56E7D923" w14:textId="77777777" w:rsidR="001A63C6" w:rsidRPr="00D20051" w:rsidRDefault="001A63C6" w:rsidP="00B73377">
            <w:pPr>
              <w:pStyle w:val="TableText"/>
              <w:widowControl w:val="0"/>
              <w:spacing w:before="40" w:after="40"/>
              <w:rPr>
                <w:rStyle w:val="EndnoteReference"/>
                <w:sz w:val="13"/>
                <w:szCs w:val="13"/>
                <w:u w:val="single"/>
              </w:rPr>
            </w:pPr>
          </w:p>
        </w:tc>
        <w:tc>
          <w:tcPr>
            <w:tcW w:w="450" w:type="dxa"/>
            <w:tcBorders>
              <w:bottom w:val="single" w:sz="4" w:space="0" w:color="auto"/>
            </w:tcBorders>
            <w:shd w:val="clear" w:color="auto" w:fill="auto"/>
            <w:vAlign w:val="center"/>
          </w:tcPr>
          <w:p w14:paraId="56E7D924"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14:paraId="56E7D925"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E7D926"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927"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928"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929"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92A"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92B"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E7D92C"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D92D"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92E"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D92F"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D930"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6E7D931"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E7D932" w14:textId="77777777" w:rsidR="001A63C6" w:rsidRPr="00D20051" w:rsidRDefault="001A63C6" w:rsidP="00B73377">
            <w:pPr>
              <w:pStyle w:val="TableText"/>
              <w:widowControl w:val="0"/>
              <w:spacing w:before="40" w:after="40"/>
            </w:pPr>
          </w:p>
          <w:p w14:paraId="56E7D933"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934"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AO, ST</w:t>
            </w:r>
          </w:p>
        </w:tc>
        <w:tc>
          <w:tcPr>
            <w:tcW w:w="540" w:type="dxa"/>
            <w:tcBorders>
              <w:bottom w:val="single" w:sz="4" w:space="0" w:color="auto"/>
            </w:tcBorders>
            <w:shd w:val="clear" w:color="auto" w:fill="auto"/>
            <w:vAlign w:val="center"/>
          </w:tcPr>
          <w:p w14:paraId="56E7D935" w14:textId="77777777" w:rsidR="001A63C6" w:rsidRPr="00D20051" w:rsidRDefault="001A63C6" w:rsidP="00B73377">
            <w:pPr>
              <w:pStyle w:val="TableText"/>
              <w:widowControl w:val="0"/>
              <w:spacing w:before="40" w:after="40"/>
              <w:rPr>
                <w:rFonts w:ascii="Tahoma" w:hAnsi="Tahoma" w:cs="Tahoma"/>
                <w:sz w:val="13"/>
              </w:rPr>
            </w:pPr>
          </w:p>
        </w:tc>
      </w:tr>
      <w:tr w:rsidR="00B33D0E" w:rsidRPr="00D20051" w14:paraId="56E7D94B" w14:textId="77777777" w:rsidTr="00B73377">
        <w:trPr>
          <w:trHeight w:val="145"/>
        </w:trPr>
        <w:tc>
          <w:tcPr>
            <w:tcW w:w="2734" w:type="dxa"/>
            <w:gridSpan w:val="2"/>
            <w:tcBorders>
              <w:bottom w:val="single" w:sz="4" w:space="0" w:color="auto"/>
            </w:tcBorders>
            <w:shd w:val="clear" w:color="auto" w:fill="FABF8F"/>
          </w:tcPr>
          <w:p w14:paraId="56E7D937" w14:textId="77777777" w:rsidR="001A63C6" w:rsidRPr="00D20051" w:rsidRDefault="001A63C6" w:rsidP="00B73377">
            <w:pPr>
              <w:pStyle w:val="ProductNames"/>
              <w:spacing w:before="40" w:after="40"/>
              <w:rPr>
                <w:rFonts w:ascii="Tahoma" w:hAnsi="Tahoma" w:cs="Tahoma"/>
                <w:b/>
                <w:sz w:val="14"/>
              </w:rPr>
            </w:pPr>
            <w:bookmarkStart w:id="459" w:name="_Toc336338087"/>
            <w:bookmarkStart w:id="460" w:name="_Toc357601204"/>
            <w:r w:rsidRPr="00D20051">
              <w:rPr>
                <w:rFonts w:ascii="Tahoma" w:hAnsi="Tahoma" w:cs="Tahoma"/>
                <w:sz w:val="14"/>
              </w:rPr>
              <w:t>Licenza di Gestione Client (Client ML) per</w:t>
            </w:r>
            <w:r w:rsidR="008B7849" w:rsidRPr="00D20051">
              <w:rPr>
                <w:rFonts w:ascii="Tahoma" w:hAnsi="Tahoma" w:cs="Tahoma"/>
                <w:sz w:val="14"/>
              </w:rPr>
              <w:t> </w:t>
            </w:r>
            <w:r w:rsidRPr="00D20051">
              <w:rPr>
                <w:rFonts w:ascii="Tahoma" w:hAnsi="Tahoma" w:cs="Tahoma"/>
                <w:sz w:val="14"/>
              </w:rPr>
              <w:t>Utente per System Center Service Manager 2010</w:t>
            </w:r>
            <w:bookmarkEnd w:id="459"/>
            <w:bookmarkEnd w:id="460"/>
          </w:p>
        </w:tc>
        <w:tc>
          <w:tcPr>
            <w:tcW w:w="450" w:type="dxa"/>
            <w:tcBorders>
              <w:bottom w:val="single" w:sz="4" w:space="0" w:color="auto"/>
            </w:tcBorders>
            <w:shd w:val="clear" w:color="auto" w:fill="FABF8F"/>
            <w:vAlign w:val="center"/>
          </w:tcPr>
          <w:p w14:paraId="56E7D938" w14:textId="77777777" w:rsidR="001A63C6" w:rsidRPr="00D20051" w:rsidRDefault="001A63C6" w:rsidP="00B73377">
            <w:pPr>
              <w:pStyle w:val="TableText"/>
              <w:widowControl w:val="0"/>
              <w:spacing w:before="40" w:after="40"/>
              <w:rPr>
                <w:rStyle w:val="EndnoteReference"/>
                <w:sz w:val="13"/>
                <w:szCs w:val="13"/>
                <w:u w:val="single"/>
              </w:rPr>
            </w:pPr>
          </w:p>
        </w:tc>
        <w:tc>
          <w:tcPr>
            <w:tcW w:w="450" w:type="dxa"/>
            <w:tcBorders>
              <w:bottom w:val="single" w:sz="4" w:space="0" w:color="auto"/>
            </w:tcBorders>
            <w:shd w:val="clear" w:color="auto" w:fill="FABF8F"/>
            <w:vAlign w:val="center"/>
          </w:tcPr>
          <w:p w14:paraId="56E7D939"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04/10</w:t>
            </w:r>
          </w:p>
        </w:tc>
        <w:tc>
          <w:tcPr>
            <w:tcW w:w="360" w:type="dxa"/>
            <w:tcBorders>
              <w:bottom w:val="single" w:sz="4" w:space="0" w:color="auto"/>
              <w:right w:val="single" w:sz="18" w:space="0" w:color="auto"/>
            </w:tcBorders>
            <w:shd w:val="clear" w:color="auto" w:fill="FABF8F"/>
            <w:vAlign w:val="center"/>
          </w:tcPr>
          <w:p w14:paraId="56E7D93A"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E7D93B"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93C"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93D"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93E"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93F"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940"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E7D941"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942"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943"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D944"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945"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6E7D946"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E7D947" w14:textId="77777777" w:rsidR="001A63C6" w:rsidRPr="00D20051" w:rsidRDefault="001A63C6" w:rsidP="00B73377">
            <w:pPr>
              <w:pStyle w:val="TableText"/>
              <w:widowControl w:val="0"/>
              <w:spacing w:before="40" w:after="40"/>
            </w:pPr>
          </w:p>
          <w:p w14:paraId="56E7D948"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949"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AO, ST</w:t>
            </w:r>
          </w:p>
        </w:tc>
        <w:tc>
          <w:tcPr>
            <w:tcW w:w="540" w:type="dxa"/>
            <w:tcBorders>
              <w:bottom w:val="single" w:sz="4" w:space="0" w:color="auto"/>
            </w:tcBorders>
            <w:shd w:val="clear" w:color="auto" w:fill="FABF8F"/>
            <w:vAlign w:val="center"/>
          </w:tcPr>
          <w:p w14:paraId="56E7D94A" w14:textId="77777777" w:rsidR="001A63C6" w:rsidRPr="00D20051" w:rsidRDefault="001A63C6" w:rsidP="00B73377">
            <w:pPr>
              <w:pStyle w:val="TableText"/>
              <w:widowControl w:val="0"/>
              <w:spacing w:before="40" w:after="40"/>
              <w:rPr>
                <w:rFonts w:ascii="Tahoma" w:hAnsi="Tahoma" w:cs="Tahoma"/>
                <w:sz w:val="13"/>
              </w:rPr>
            </w:pPr>
          </w:p>
        </w:tc>
      </w:tr>
      <w:tr w:rsidR="00B33D0E" w:rsidRPr="00D20051" w14:paraId="56E7D960" w14:textId="77777777" w:rsidTr="00B73377">
        <w:trPr>
          <w:trHeight w:val="145"/>
        </w:trPr>
        <w:tc>
          <w:tcPr>
            <w:tcW w:w="2734" w:type="dxa"/>
            <w:gridSpan w:val="2"/>
            <w:tcBorders>
              <w:bottom w:val="single" w:sz="4" w:space="0" w:color="auto"/>
            </w:tcBorders>
            <w:shd w:val="clear" w:color="auto" w:fill="auto"/>
          </w:tcPr>
          <w:p w14:paraId="56E7D94C" w14:textId="77777777" w:rsidR="001A63C6" w:rsidRPr="00D20051" w:rsidRDefault="001A63C6" w:rsidP="008B7849">
            <w:pPr>
              <w:pStyle w:val="Heading3"/>
              <w:spacing w:before="40" w:after="40"/>
              <w:rPr>
                <w:rFonts w:ascii="Tahoma" w:hAnsi="Tahoma" w:cs="Tahoma"/>
                <w:b w:val="0"/>
                <w:sz w:val="14"/>
                <w:szCs w:val="16"/>
              </w:rPr>
            </w:pPr>
            <w:bookmarkStart w:id="461" w:name="_Toc336338088"/>
            <w:bookmarkStart w:id="462" w:name="_Toc357601205"/>
            <w:r w:rsidRPr="00D20051">
              <w:rPr>
                <w:rFonts w:ascii="Tahoma" w:hAnsi="Tahoma" w:cs="Tahoma"/>
                <w:b w:val="0"/>
                <w:sz w:val="14"/>
                <w:szCs w:val="16"/>
              </w:rPr>
              <w:t>Licenza di Gestione Server (Server ML) per</w:t>
            </w:r>
            <w:r w:rsidR="008B7849" w:rsidRPr="00D20051">
              <w:rPr>
                <w:rFonts w:ascii="Tahoma" w:hAnsi="Tahoma" w:cs="Tahoma"/>
                <w:b w:val="0"/>
                <w:sz w:val="14"/>
                <w:szCs w:val="16"/>
              </w:rPr>
              <w:t> </w:t>
            </w:r>
            <w:r w:rsidRPr="00D20051">
              <w:rPr>
                <w:rFonts w:ascii="Tahoma" w:hAnsi="Tahoma" w:cs="Tahoma"/>
                <w:b w:val="0"/>
                <w:sz w:val="14"/>
                <w:szCs w:val="16"/>
              </w:rPr>
              <w:t>OSE per System Center Service Manager 2010</w:t>
            </w:r>
            <w:bookmarkEnd w:id="461"/>
            <w:bookmarkEnd w:id="462"/>
          </w:p>
        </w:tc>
        <w:tc>
          <w:tcPr>
            <w:tcW w:w="450" w:type="dxa"/>
            <w:tcBorders>
              <w:bottom w:val="single" w:sz="4" w:space="0" w:color="auto"/>
            </w:tcBorders>
            <w:shd w:val="clear" w:color="auto" w:fill="auto"/>
            <w:vAlign w:val="center"/>
          </w:tcPr>
          <w:p w14:paraId="56E7D94D" w14:textId="77777777" w:rsidR="001A63C6" w:rsidRPr="00D20051" w:rsidRDefault="001A63C6" w:rsidP="00B73377">
            <w:pPr>
              <w:pStyle w:val="TableText"/>
              <w:widowControl w:val="0"/>
              <w:spacing w:before="40" w:after="40"/>
              <w:rPr>
                <w:rStyle w:val="EndnoteReference"/>
                <w:sz w:val="13"/>
                <w:szCs w:val="13"/>
                <w:u w:val="single"/>
              </w:rPr>
            </w:pPr>
          </w:p>
        </w:tc>
        <w:tc>
          <w:tcPr>
            <w:tcW w:w="450" w:type="dxa"/>
            <w:tcBorders>
              <w:bottom w:val="single" w:sz="4" w:space="0" w:color="auto"/>
            </w:tcBorders>
            <w:shd w:val="clear" w:color="auto" w:fill="auto"/>
            <w:vAlign w:val="center"/>
          </w:tcPr>
          <w:p w14:paraId="56E7D94E"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14:paraId="56E7D94F"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E7D950"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951"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952"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953"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954"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955"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E7D956"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D957"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958"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D959"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D95A"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6E7D95B"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E7D95C" w14:textId="77777777" w:rsidR="001A63C6" w:rsidRPr="00D20051" w:rsidRDefault="001A63C6" w:rsidP="00B73377">
            <w:pPr>
              <w:pStyle w:val="TableText"/>
              <w:widowControl w:val="0"/>
              <w:spacing w:before="40" w:after="40"/>
            </w:pPr>
          </w:p>
          <w:p w14:paraId="56E7D95D"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95E"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 ST</w:t>
            </w:r>
          </w:p>
        </w:tc>
        <w:tc>
          <w:tcPr>
            <w:tcW w:w="540" w:type="dxa"/>
            <w:tcBorders>
              <w:bottom w:val="single" w:sz="4" w:space="0" w:color="auto"/>
            </w:tcBorders>
            <w:shd w:val="clear" w:color="auto" w:fill="auto"/>
            <w:vAlign w:val="center"/>
          </w:tcPr>
          <w:p w14:paraId="56E7D95F" w14:textId="77777777" w:rsidR="001A63C6" w:rsidRPr="00D20051" w:rsidRDefault="001A63C6" w:rsidP="00B73377">
            <w:pPr>
              <w:pStyle w:val="TableText"/>
              <w:widowControl w:val="0"/>
              <w:spacing w:before="40" w:after="40"/>
              <w:rPr>
                <w:rFonts w:ascii="Tahoma" w:hAnsi="Tahoma" w:cs="Tahoma"/>
                <w:sz w:val="13"/>
              </w:rPr>
            </w:pPr>
          </w:p>
        </w:tc>
      </w:tr>
      <w:tr w:rsidR="006864A1" w:rsidRPr="00D20051" w14:paraId="56E7D974" w14:textId="77777777" w:rsidTr="00B73377">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8" w:type="dxa"/>
            <w:right w:w="8" w:type="dxa"/>
          </w:tblCellMar>
        </w:tblPrEx>
        <w:trPr>
          <w:trHeight w:val="42"/>
        </w:trPr>
        <w:tc>
          <w:tcPr>
            <w:tcW w:w="2734" w:type="dxa"/>
            <w:gridSpan w:val="2"/>
            <w:tcBorders>
              <w:bottom w:val="single" w:sz="2" w:space="0" w:color="auto"/>
            </w:tcBorders>
            <w:shd w:val="clear" w:color="auto" w:fill="FABF8F"/>
          </w:tcPr>
          <w:p w14:paraId="56E7D961" w14:textId="77777777" w:rsidR="001A63C6" w:rsidRPr="00D20051" w:rsidRDefault="001A63C6" w:rsidP="00B73377">
            <w:pPr>
              <w:pStyle w:val="Heading2"/>
              <w:spacing w:before="40" w:after="40"/>
              <w:ind w:left="0"/>
              <w:rPr>
                <w:rFonts w:ascii="Tahoma" w:hAnsi="Tahoma" w:cs="Tahoma"/>
                <w:b w:val="0"/>
                <w:sz w:val="14"/>
                <w:szCs w:val="14"/>
              </w:rPr>
            </w:pPr>
            <w:bookmarkStart w:id="463" w:name="_Toc336338089"/>
            <w:bookmarkStart w:id="464" w:name="_Toc357601206"/>
            <w:r w:rsidRPr="00D20051">
              <w:rPr>
                <w:rFonts w:ascii="Tahoma" w:hAnsi="Tahoma" w:cs="Tahoma"/>
                <w:b w:val="0"/>
                <w:sz w:val="14"/>
                <w:szCs w:val="14"/>
              </w:rPr>
              <w:t>Licenza di Gestione Client per OSE per System Center Virtual Machine Manager 2008 R2</w:t>
            </w:r>
            <w:bookmarkEnd w:id="463"/>
            <w:bookmarkEnd w:id="464"/>
          </w:p>
        </w:tc>
        <w:tc>
          <w:tcPr>
            <w:tcW w:w="450" w:type="dxa"/>
            <w:tcBorders>
              <w:bottom w:val="single" w:sz="2" w:space="0" w:color="auto"/>
            </w:tcBorders>
            <w:shd w:val="clear" w:color="auto" w:fill="FABF8F"/>
            <w:vAlign w:val="center"/>
          </w:tcPr>
          <w:p w14:paraId="56E7D962" w14:textId="77777777" w:rsidR="001A63C6" w:rsidRPr="00D20051" w:rsidRDefault="001E528E" w:rsidP="00882C85">
            <w:pPr>
              <w:pStyle w:val="TableText"/>
              <w:widowControl w:val="0"/>
              <w:spacing w:before="40" w:after="40"/>
              <w:rPr>
                <w:rStyle w:val="EndnoteReference"/>
                <w:rFonts w:cs="Tahoma"/>
                <w:b w:val="0"/>
                <w:color w:val="0000FF"/>
                <w:sz w:val="13"/>
                <w:szCs w:val="13"/>
                <w:u w:val="single"/>
              </w:rPr>
            </w:pPr>
            <w:hyperlink w:anchor="_87_System_Center" w:history="1">
              <w:r w:rsidR="002E59B1" w:rsidRPr="00D20051">
                <w:rPr>
                  <w:rStyle w:val="Hyperlink"/>
                  <w:rFonts w:cs="Tahoma"/>
                  <w:b/>
                  <w:sz w:val="13"/>
                  <w:szCs w:val="13"/>
                </w:rPr>
                <w:t>9</w:t>
              </w:r>
            </w:hyperlink>
            <w:r w:rsidR="00882C85">
              <w:rPr>
                <w:rStyle w:val="Hyperlink"/>
                <w:rFonts w:cs="Tahoma"/>
                <w:b/>
                <w:sz w:val="13"/>
                <w:szCs w:val="13"/>
              </w:rPr>
              <w:t>1</w:t>
            </w:r>
          </w:p>
        </w:tc>
        <w:tc>
          <w:tcPr>
            <w:tcW w:w="450" w:type="dxa"/>
            <w:tcBorders>
              <w:bottom w:val="single" w:sz="2" w:space="0" w:color="auto"/>
            </w:tcBorders>
            <w:shd w:val="clear" w:color="auto" w:fill="FABF8F"/>
            <w:vAlign w:val="center"/>
          </w:tcPr>
          <w:p w14:paraId="56E7D963"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11/09</w:t>
            </w:r>
          </w:p>
        </w:tc>
        <w:tc>
          <w:tcPr>
            <w:tcW w:w="360" w:type="dxa"/>
            <w:tcBorders>
              <w:bottom w:val="single" w:sz="2" w:space="0" w:color="auto"/>
              <w:right w:val="single" w:sz="5" w:space="0" w:color="auto"/>
            </w:tcBorders>
            <w:shd w:val="clear" w:color="auto" w:fill="FABF8F"/>
            <w:vAlign w:val="center"/>
          </w:tcPr>
          <w:p w14:paraId="56E7D964" w14:textId="77777777" w:rsidR="001A63C6" w:rsidRPr="00D20051" w:rsidRDefault="001A63C6" w:rsidP="00B73377">
            <w:pPr>
              <w:pStyle w:val="TableText"/>
              <w:widowControl w:val="0"/>
              <w:spacing w:before="40" w:after="40"/>
              <w:rPr>
                <w:rFonts w:ascii="Tahoma" w:hAnsi="Tahoma" w:cs="Tahoma"/>
                <w:sz w:val="14"/>
                <w:szCs w:val="14"/>
              </w:rPr>
            </w:pPr>
            <w:r w:rsidRPr="00D20051">
              <w:rPr>
                <w:rFonts w:ascii="Tahoma" w:hAnsi="Tahoma" w:cs="Tahoma"/>
                <w:sz w:val="14"/>
                <w:szCs w:val="14"/>
              </w:rPr>
              <w:t>SRV</w:t>
            </w:r>
          </w:p>
        </w:tc>
        <w:tc>
          <w:tcPr>
            <w:tcW w:w="360" w:type="dxa"/>
            <w:tcBorders>
              <w:left w:val="single" w:sz="5" w:space="0" w:color="auto"/>
              <w:bottom w:val="single" w:sz="2" w:space="0" w:color="auto"/>
            </w:tcBorders>
            <w:shd w:val="clear" w:color="auto" w:fill="FABF8F"/>
            <w:vAlign w:val="center"/>
          </w:tcPr>
          <w:p w14:paraId="56E7D965" w14:textId="77777777" w:rsidR="001A63C6" w:rsidRPr="00D20051" w:rsidRDefault="001A63C6" w:rsidP="00B73377">
            <w:pPr>
              <w:pStyle w:val="TableText"/>
              <w:widowControl w:val="0"/>
              <w:spacing w:before="40" w:after="40"/>
              <w:rPr>
                <w:rFonts w:ascii="Tahoma" w:hAnsi="Tahoma" w:cs="Tahoma"/>
                <w:sz w:val="14"/>
                <w:szCs w:val="14"/>
              </w:rPr>
            </w:pPr>
          </w:p>
        </w:tc>
        <w:tc>
          <w:tcPr>
            <w:tcW w:w="450" w:type="dxa"/>
            <w:tcBorders>
              <w:bottom w:val="single" w:sz="2" w:space="0" w:color="auto"/>
            </w:tcBorders>
            <w:shd w:val="clear" w:color="auto" w:fill="FABF8F"/>
            <w:vAlign w:val="center"/>
          </w:tcPr>
          <w:p w14:paraId="56E7D966" w14:textId="77777777" w:rsidR="001A63C6" w:rsidRPr="00D20051" w:rsidRDefault="001A63C6" w:rsidP="00B73377">
            <w:pPr>
              <w:pStyle w:val="TableText"/>
              <w:widowControl w:val="0"/>
              <w:spacing w:before="40" w:after="40"/>
              <w:rPr>
                <w:rFonts w:ascii="Tahoma" w:hAnsi="Tahoma" w:cs="Tahoma"/>
                <w:sz w:val="14"/>
                <w:szCs w:val="14"/>
              </w:rPr>
            </w:pPr>
          </w:p>
        </w:tc>
        <w:tc>
          <w:tcPr>
            <w:tcW w:w="450" w:type="dxa"/>
            <w:tcBorders>
              <w:bottom w:val="single" w:sz="2" w:space="0" w:color="auto"/>
            </w:tcBorders>
            <w:shd w:val="clear" w:color="auto" w:fill="FABF8F"/>
            <w:vAlign w:val="center"/>
          </w:tcPr>
          <w:p w14:paraId="56E7D967" w14:textId="77777777" w:rsidR="001A63C6" w:rsidRPr="00D20051" w:rsidRDefault="001A63C6" w:rsidP="00B73377">
            <w:pPr>
              <w:pStyle w:val="TableText"/>
              <w:widowControl w:val="0"/>
              <w:spacing w:before="40" w:after="40"/>
              <w:rPr>
                <w:rFonts w:ascii="Tahoma" w:hAnsi="Tahoma" w:cs="Tahoma"/>
                <w:sz w:val="14"/>
                <w:szCs w:val="14"/>
              </w:rPr>
            </w:pPr>
          </w:p>
        </w:tc>
        <w:tc>
          <w:tcPr>
            <w:tcW w:w="450" w:type="dxa"/>
            <w:tcBorders>
              <w:bottom w:val="single" w:sz="2" w:space="0" w:color="auto"/>
            </w:tcBorders>
            <w:shd w:val="clear" w:color="auto" w:fill="FABF8F"/>
            <w:vAlign w:val="center"/>
          </w:tcPr>
          <w:p w14:paraId="56E7D968" w14:textId="77777777" w:rsidR="001A63C6" w:rsidRPr="00D20051" w:rsidRDefault="001A63C6" w:rsidP="00B73377">
            <w:pPr>
              <w:pStyle w:val="TableText"/>
              <w:widowControl w:val="0"/>
              <w:spacing w:before="40" w:after="40"/>
              <w:rPr>
                <w:rFonts w:ascii="Tahoma" w:hAnsi="Tahoma" w:cs="Tahoma"/>
                <w:sz w:val="14"/>
                <w:szCs w:val="14"/>
              </w:rPr>
            </w:pPr>
          </w:p>
        </w:tc>
        <w:tc>
          <w:tcPr>
            <w:tcW w:w="450" w:type="dxa"/>
            <w:tcBorders>
              <w:bottom w:val="single" w:sz="2" w:space="0" w:color="auto"/>
            </w:tcBorders>
            <w:shd w:val="clear" w:color="auto" w:fill="FABF8F"/>
            <w:vAlign w:val="center"/>
          </w:tcPr>
          <w:p w14:paraId="56E7D969" w14:textId="77777777" w:rsidR="001A63C6" w:rsidRPr="00D20051" w:rsidRDefault="001A63C6" w:rsidP="00B73377">
            <w:pPr>
              <w:pStyle w:val="TableText"/>
              <w:widowControl w:val="0"/>
              <w:spacing w:before="40" w:after="40"/>
              <w:rPr>
                <w:rFonts w:ascii="Tahoma" w:hAnsi="Tahoma" w:cs="Tahoma"/>
                <w:sz w:val="14"/>
                <w:szCs w:val="14"/>
              </w:rPr>
            </w:pPr>
          </w:p>
        </w:tc>
        <w:tc>
          <w:tcPr>
            <w:tcW w:w="450" w:type="dxa"/>
            <w:tcBorders>
              <w:bottom w:val="single" w:sz="2" w:space="0" w:color="auto"/>
            </w:tcBorders>
            <w:shd w:val="clear" w:color="auto" w:fill="FABF8F"/>
            <w:vAlign w:val="center"/>
          </w:tcPr>
          <w:p w14:paraId="56E7D96A" w14:textId="77777777" w:rsidR="001A63C6" w:rsidRPr="00D20051" w:rsidRDefault="001A63C6" w:rsidP="00B73377">
            <w:pPr>
              <w:pStyle w:val="TableText"/>
              <w:widowControl w:val="0"/>
              <w:spacing w:before="40" w:after="40"/>
              <w:rPr>
                <w:rFonts w:ascii="Tahoma" w:hAnsi="Tahoma" w:cs="Tahoma"/>
                <w:sz w:val="14"/>
                <w:szCs w:val="14"/>
              </w:rPr>
            </w:pPr>
          </w:p>
        </w:tc>
        <w:tc>
          <w:tcPr>
            <w:tcW w:w="360" w:type="dxa"/>
            <w:tcBorders>
              <w:bottom w:val="single" w:sz="2" w:space="0" w:color="auto"/>
              <w:right w:val="single" w:sz="5" w:space="0" w:color="auto"/>
            </w:tcBorders>
            <w:shd w:val="clear" w:color="auto" w:fill="FABF8F"/>
            <w:vAlign w:val="center"/>
          </w:tcPr>
          <w:p w14:paraId="56E7D96B" w14:textId="77777777" w:rsidR="001A63C6" w:rsidRPr="00D20051" w:rsidRDefault="001A63C6" w:rsidP="00B73377">
            <w:pPr>
              <w:pStyle w:val="TableText"/>
              <w:widowControl w:val="0"/>
              <w:spacing w:before="40" w:after="40"/>
              <w:rPr>
                <w:rFonts w:ascii="Tahoma" w:hAnsi="Tahoma" w:cs="Tahoma"/>
                <w:sz w:val="14"/>
                <w:szCs w:val="14"/>
              </w:rPr>
            </w:pPr>
          </w:p>
        </w:tc>
        <w:tc>
          <w:tcPr>
            <w:tcW w:w="450" w:type="dxa"/>
            <w:tcBorders>
              <w:left w:val="single" w:sz="5" w:space="0" w:color="auto"/>
              <w:bottom w:val="single" w:sz="2" w:space="0" w:color="auto"/>
            </w:tcBorders>
            <w:shd w:val="clear" w:color="auto" w:fill="FABF8F"/>
            <w:vAlign w:val="center"/>
          </w:tcPr>
          <w:p w14:paraId="56E7D96C" w14:textId="77777777" w:rsidR="001A63C6" w:rsidRPr="00D20051" w:rsidRDefault="001A63C6" w:rsidP="00B73377">
            <w:pPr>
              <w:pStyle w:val="TableText"/>
              <w:widowControl w:val="0"/>
              <w:spacing w:before="40" w:after="40"/>
              <w:rPr>
                <w:rFonts w:ascii="Tahoma" w:hAnsi="Tahoma" w:cs="Tahoma"/>
                <w:sz w:val="14"/>
                <w:szCs w:val="14"/>
              </w:rPr>
            </w:pPr>
          </w:p>
        </w:tc>
        <w:tc>
          <w:tcPr>
            <w:tcW w:w="450" w:type="dxa"/>
            <w:tcBorders>
              <w:bottom w:val="single" w:sz="2" w:space="0" w:color="auto"/>
            </w:tcBorders>
            <w:shd w:val="clear" w:color="auto" w:fill="FABF8F"/>
            <w:vAlign w:val="center"/>
          </w:tcPr>
          <w:p w14:paraId="56E7D96D" w14:textId="77777777" w:rsidR="001A63C6" w:rsidRPr="00D20051" w:rsidRDefault="001A63C6" w:rsidP="00B73377">
            <w:pPr>
              <w:pStyle w:val="TableText"/>
              <w:widowControl w:val="0"/>
              <w:spacing w:before="40" w:after="40"/>
              <w:rPr>
                <w:rFonts w:ascii="Tahoma" w:hAnsi="Tahoma" w:cs="Tahoma"/>
                <w:sz w:val="14"/>
                <w:szCs w:val="14"/>
              </w:rPr>
            </w:pPr>
          </w:p>
        </w:tc>
        <w:tc>
          <w:tcPr>
            <w:tcW w:w="450" w:type="dxa"/>
            <w:tcBorders>
              <w:bottom w:val="single" w:sz="2" w:space="0" w:color="auto"/>
              <w:right w:val="single" w:sz="5" w:space="0" w:color="auto"/>
            </w:tcBorders>
            <w:shd w:val="clear" w:color="auto" w:fill="FABF8F"/>
            <w:vAlign w:val="center"/>
          </w:tcPr>
          <w:p w14:paraId="56E7D96E" w14:textId="77777777" w:rsidR="001A63C6" w:rsidRPr="00D20051" w:rsidRDefault="001A63C6" w:rsidP="00B73377">
            <w:pPr>
              <w:pStyle w:val="TableText"/>
              <w:widowControl w:val="0"/>
              <w:spacing w:before="40" w:after="40"/>
              <w:rPr>
                <w:rFonts w:ascii="Tahoma" w:hAnsi="Tahoma" w:cs="Tahoma"/>
                <w:sz w:val="14"/>
                <w:szCs w:val="14"/>
              </w:rPr>
            </w:pPr>
          </w:p>
        </w:tc>
        <w:tc>
          <w:tcPr>
            <w:tcW w:w="450" w:type="dxa"/>
            <w:tcBorders>
              <w:left w:val="single" w:sz="5" w:space="0" w:color="auto"/>
              <w:bottom w:val="single" w:sz="2" w:space="0" w:color="auto"/>
            </w:tcBorders>
            <w:shd w:val="clear" w:color="auto" w:fill="FABF8F"/>
            <w:vAlign w:val="center"/>
          </w:tcPr>
          <w:p w14:paraId="56E7D96F" w14:textId="77777777" w:rsidR="001A63C6" w:rsidRPr="00D20051" w:rsidRDefault="001A63C6" w:rsidP="00B73377">
            <w:pPr>
              <w:pStyle w:val="TableText"/>
              <w:widowControl w:val="0"/>
              <w:spacing w:before="40" w:after="40"/>
              <w:rPr>
                <w:rFonts w:ascii="Tahoma" w:hAnsi="Tahoma" w:cs="Tahoma"/>
                <w:sz w:val="14"/>
                <w:szCs w:val="14"/>
              </w:rPr>
            </w:pPr>
            <w:r w:rsidRPr="00D20051">
              <w:rPr>
                <w:rFonts w:ascii="Tahoma" w:hAnsi="Tahoma" w:cs="Tahoma"/>
                <w:sz w:val="14"/>
                <w:szCs w:val="14"/>
              </w:rPr>
              <w:t>1</w:t>
            </w:r>
          </w:p>
        </w:tc>
        <w:tc>
          <w:tcPr>
            <w:tcW w:w="450" w:type="dxa"/>
            <w:tcBorders>
              <w:bottom w:val="single" w:sz="2" w:space="0" w:color="auto"/>
              <w:right w:val="single" w:sz="5" w:space="0" w:color="auto"/>
            </w:tcBorders>
            <w:shd w:val="clear" w:color="auto" w:fill="FABF8F"/>
            <w:vAlign w:val="center"/>
          </w:tcPr>
          <w:p w14:paraId="56E7D970" w14:textId="77777777" w:rsidR="001A63C6" w:rsidRPr="00D20051" w:rsidRDefault="001A63C6" w:rsidP="00B73377">
            <w:pPr>
              <w:pStyle w:val="TableText"/>
              <w:widowControl w:val="0"/>
              <w:spacing w:before="40" w:after="40"/>
              <w:rPr>
                <w:rFonts w:ascii="Tahoma" w:hAnsi="Tahoma" w:cs="Tahoma"/>
                <w:sz w:val="14"/>
                <w:szCs w:val="14"/>
              </w:rPr>
            </w:pPr>
          </w:p>
        </w:tc>
        <w:tc>
          <w:tcPr>
            <w:tcW w:w="450" w:type="dxa"/>
            <w:tcBorders>
              <w:left w:val="single" w:sz="5" w:space="0" w:color="auto"/>
              <w:bottom w:val="single" w:sz="2" w:space="0" w:color="auto"/>
              <w:right w:val="single" w:sz="5" w:space="0" w:color="auto"/>
            </w:tcBorders>
            <w:shd w:val="clear" w:color="auto" w:fill="FABF8F"/>
            <w:vAlign w:val="center"/>
          </w:tcPr>
          <w:p w14:paraId="56E7D971" w14:textId="77777777" w:rsidR="001A63C6" w:rsidRPr="00D20051" w:rsidRDefault="001A63C6" w:rsidP="00B73377">
            <w:pPr>
              <w:pStyle w:val="TableText"/>
              <w:widowControl w:val="0"/>
              <w:spacing w:before="40" w:after="40"/>
              <w:rPr>
                <w:rFonts w:ascii="Tahoma" w:hAnsi="Tahoma" w:cs="Tahoma"/>
                <w:sz w:val="14"/>
                <w:szCs w:val="14"/>
              </w:rPr>
            </w:pPr>
          </w:p>
        </w:tc>
        <w:tc>
          <w:tcPr>
            <w:tcW w:w="450" w:type="dxa"/>
            <w:tcBorders>
              <w:bottom w:val="single" w:sz="2" w:space="0" w:color="auto"/>
            </w:tcBorders>
            <w:shd w:val="clear" w:color="auto" w:fill="FABF8F"/>
            <w:vAlign w:val="center"/>
          </w:tcPr>
          <w:p w14:paraId="56E7D972" w14:textId="77777777" w:rsidR="001A63C6" w:rsidRPr="00D20051" w:rsidRDefault="001A63C6" w:rsidP="00B73377">
            <w:pPr>
              <w:pStyle w:val="TableText"/>
              <w:widowControl w:val="0"/>
              <w:spacing w:before="40" w:after="40"/>
              <w:rPr>
                <w:rFonts w:ascii="Tahoma" w:hAnsi="Tahoma" w:cs="Tahoma"/>
                <w:sz w:val="14"/>
                <w:szCs w:val="14"/>
              </w:rPr>
            </w:pPr>
            <w:r w:rsidRPr="00D20051">
              <w:rPr>
                <w:rFonts w:ascii="Tahoma" w:hAnsi="Tahoma" w:cs="Tahoma"/>
                <w:sz w:val="13"/>
              </w:rPr>
              <w:t>A</w:t>
            </w:r>
          </w:p>
        </w:tc>
        <w:tc>
          <w:tcPr>
            <w:tcW w:w="540" w:type="dxa"/>
            <w:tcBorders>
              <w:bottom w:val="single" w:sz="2" w:space="0" w:color="auto"/>
            </w:tcBorders>
            <w:shd w:val="clear" w:color="auto" w:fill="FABF8F"/>
            <w:vAlign w:val="center"/>
          </w:tcPr>
          <w:p w14:paraId="56E7D973" w14:textId="77777777" w:rsidR="001A63C6" w:rsidRPr="00D20051" w:rsidRDefault="001A63C6" w:rsidP="00B73377">
            <w:pPr>
              <w:pStyle w:val="TableText"/>
              <w:widowControl w:val="0"/>
              <w:spacing w:before="40" w:after="40"/>
              <w:rPr>
                <w:rFonts w:ascii="Tahoma" w:hAnsi="Tahoma" w:cs="Tahoma"/>
                <w:sz w:val="14"/>
                <w:szCs w:val="14"/>
              </w:rPr>
            </w:pPr>
          </w:p>
        </w:tc>
      </w:tr>
      <w:tr w:rsidR="006864A1" w:rsidRPr="00D20051" w14:paraId="56E7D988" w14:textId="77777777" w:rsidTr="00B73377">
        <w:trPr>
          <w:trHeight w:val="145"/>
        </w:trPr>
        <w:tc>
          <w:tcPr>
            <w:tcW w:w="2734" w:type="dxa"/>
            <w:gridSpan w:val="2"/>
            <w:tcBorders>
              <w:bottom w:val="single" w:sz="4" w:space="0" w:color="auto"/>
            </w:tcBorders>
            <w:shd w:val="clear" w:color="auto" w:fill="auto"/>
          </w:tcPr>
          <w:p w14:paraId="56E7D975" w14:textId="77777777" w:rsidR="001A63C6" w:rsidRPr="00D20051" w:rsidRDefault="001A63C6" w:rsidP="00B73377">
            <w:pPr>
              <w:pStyle w:val="Heading2"/>
              <w:spacing w:before="40" w:after="40"/>
              <w:ind w:left="0"/>
              <w:rPr>
                <w:rFonts w:ascii="Tahoma" w:hAnsi="Tahoma" w:cs="Tahoma"/>
                <w:b w:val="0"/>
                <w:sz w:val="14"/>
                <w:szCs w:val="14"/>
              </w:rPr>
            </w:pPr>
            <w:bookmarkStart w:id="465" w:name="_Toc336338090"/>
            <w:bookmarkStart w:id="466" w:name="_Toc357601207"/>
            <w:r w:rsidRPr="00D20051">
              <w:rPr>
                <w:rFonts w:ascii="Tahoma" w:hAnsi="Tahoma" w:cs="Tahoma"/>
                <w:b w:val="0"/>
                <w:sz w:val="14"/>
                <w:szCs w:val="14"/>
              </w:rPr>
              <w:t>Licenza di Gestione Client per Utente per System Center Virtual Machine Manager 2008 R2</w:t>
            </w:r>
            <w:bookmarkEnd w:id="465"/>
            <w:bookmarkEnd w:id="466"/>
          </w:p>
        </w:tc>
        <w:tc>
          <w:tcPr>
            <w:tcW w:w="450" w:type="dxa"/>
            <w:tcBorders>
              <w:bottom w:val="single" w:sz="4" w:space="0" w:color="auto"/>
            </w:tcBorders>
            <w:shd w:val="clear" w:color="auto" w:fill="auto"/>
            <w:vAlign w:val="center"/>
          </w:tcPr>
          <w:p w14:paraId="56E7D976" w14:textId="77777777" w:rsidR="001A63C6" w:rsidRPr="00D20051" w:rsidRDefault="001E528E" w:rsidP="00882C85">
            <w:pPr>
              <w:pStyle w:val="TableText"/>
              <w:widowControl w:val="0"/>
              <w:spacing w:before="40" w:after="40"/>
              <w:rPr>
                <w:rStyle w:val="EndnoteReference"/>
                <w:rFonts w:cs="Tahoma"/>
                <w:b w:val="0"/>
                <w:sz w:val="13"/>
                <w:szCs w:val="13"/>
                <w:u w:val="single"/>
              </w:rPr>
            </w:pPr>
            <w:hyperlink w:anchor="_87_System_Center" w:history="1">
              <w:r w:rsidR="00506A5C" w:rsidRPr="00D20051">
                <w:rPr>
                  <w:rStyle w:val="Hyperlink"/>
                  <w:rFonts w:cs="Tahoma"/>
                  <w:b/>
                  <w:sz w:val="13"/>
                  <w:szCs w:val="13"/>
                </w:rPr>
                <w:t>9</w:t>
              </w:r>
            </w:hyperlink>
            <w:r w:rsidR="00882C85">
              <w:rPr>
                <w:rStyle w:val="Hyperlink"/>
                <w:rFonts w:cs="Tahoma"/>
                <w:b/>
                <w:sz w:val="13"/>
                <w:szCs w:val="13"/>
              </w:rPr>
              <w:t>1</w:t>
            </w:r>
          </w:p>
        </w:tc>
        <w:tc>
          <w:tcPr>
            <w:tcW w:w="450" w:type="dxa"/>
            <w:tcBorders>
              <w:bottom w:val="single" w:sz="4" w:space="0" w:color="auto"/>
            </w:tcBorders>
            <w:shd w:val="clear" w:color="auto" w:fill="auto"/>
            <w:vAlign w:val="center"/>
          </w:tcPr>
          <w:p w14:paraId="56E7D977"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11/09</w:t>
            </w:r>
          </w:p>
        </w:tc>
        <w:tc>
          <w:tcPr>
            <w:tcW w:w="360" w:type="dxa"/>
            <w:tcBorders>
              <w:bottom w:val="single" w:sz="4" w:space="0" w:color="auto"/>
              <w:right w:val="single" w:sz="18" w:space="0" w:color="auto"/>
            </w:tcBorders>
            <w:shd w:val="clear" w:color="auto" w:fill="auto"/>
            <w:vAlign w:val="center"/>
          </w:tcPr>
          <w:p w14:paraId="56E7D978" w14:textId="77777777" w:rsidR="001A63C6" w:rsidRPr="00D20051" w:rsidRDefault="001A63C6" w:rsidP="00B73377">
            <w:pPr>
              <w:pStyle w:val="TableText"/>
              <w:widowControl w:val="0"/>
              <w:spacing w:before="40" w:after="40"/>
              <w:rPr>
                <w:rFonts w:ascii="Tahoma" w:hAnsi="Tahoma" w:cs="Tahoma"/>
                <w:sz w:val="14"/>
                <w:szCs w:val="14"/>
              </w:rPr>
            </w:pPr>
            <w:r w:rsidRPr="00D20051">
              <w:rPr>
                <w:rFonts w:ascii="Tahoma" w:hAnsi="Tahoma" w:cs="Tahoma"/>
                <w:sz w:val="14"/>
                <w:szCs w:val="14"/>
              </w:rPr>
              <w:t>SRV</w:t>
            </w:r>
          </w:p>
        </w:tc>
        <w:tc>
          <w:tcPr>
            <w:tcW w:w="360" w:type="dxa"/>
            <w:tcBorders>
              <w:left w:val="single" w:sz="18" w:space="0" w:color="auto"/>
              <w:bottom w:val="single" w:sz="4" w:space="0" w:color="auto"/>
            </w:tcBorders>
            <w:shd w:val="clear" w:color="auto" w:fill="auto"/>
            <w:vAlign w:val="center"/>
          </w:tcPr>
          <w:p w14:paraId="56E7D979" w14:textId="77777777" w:rsidR="001A63C6" w:rsidRPr="00D20051" w:rsidRDefault="001A63C6" w:rsidP="00B73377">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auto"/>
            <w:vAlign w:val="center"/>
          </w:tcPr>
          <w:p w14:paraId="56E7D97A" w14:textId="77777777" w:rsidR="001A63C6" w:rsidRPr="00D20051" w:rsidRDefault="001A63C6" w:rsidP="00B73377">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auto"/>
            <w:vAlign w:val="center"/>
          </w:tcPr>
          <w:p w14:paraId="56E7D97B" w14:textId="77777777" w:rsidR="001A63C6" w:rsidRPr="00D20051" w:rsidRDefault="001A63C6" w:rsidP="00B73377">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auto"/>
            <w:vAlign w:val="center"/>
          </w:tcPr>
          <w:p w14:paraId="56E7D97C" w14:textId="77777777" w:rsidR="001A63C6" w:rsidRPr="00D20051" w:rsidRDefault="001A63C6" w:rsidP="00B73377">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auto"/>
            <w:vAlign w:val="center"/>
          </w:tcPr>
          <w:p w14:paraId="56E7D97D" w14:textId="77777777" w:rsidR="001A63C6" w:rsidRPr="00D20051" w:rsidRDefault="001A63C6" w:rsidP="00B73377">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auto"/>
            <w:vAlign w:val="center"/>
          </w:tcPr>
          <w:p w14:paraId="56E7D97E" w14:textId="77777777" w:rsidR="001A63C6" w:rsidRPr="00D20051" w:rsidRDefault="001A63C6" w:rsidP="00B73377">
            <w:pPr>
              <w:pStyle w:val="TableText"/>
              <w:widowControl w:val="0"/>
              <w:spacing w:before="40" w:after="40"/>
              <w:rPr>
                <w:rFonts w:ascii="Tahoma" w:hAnsi="Tahoma" w:cs="Tahoma"/>
                <w:sz w:val="14"/>
                <w:szCs w:val="14"/>
              </w:rPr>
            </w:pPr>
          </w:p>
        </w:tc>
        <w:tc>
          <w:tcPr>
            <w:tcW w:w="360" w:type="dxa"/>
            <w:tcBorders>
              <w:bottom w:val="single" w:sz="4" w:space="0" w:color="auto"/>
              <w:right w:val="single" w:sz="18" w:space="0" w:color="auto"/>
            </w:tcBorders>
            <w:shd w:val="clear" w:color="auto" w:fill="auto"/>
            <w:vAlign w:val="center"/>
          </w:tcPr>
          <w:p w14:paraId="56E7D97F" w14:textId="77777777" w:rsidR="001A63C6" w:rsidRPr="00D20051" w:rsidRDefault="001A63C6" w:rsidP="00B73377">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14:paraId="56E7D980" w14:textId="77777777" w:rsidR="001A63C6" w:rsidRPr="00D20051" w:rsidRDefault="001A63C6" w:rsidP="00B73377">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auto"/>
            <w:vAlign w:val="center"/>
          </w:tcPr>
          <w:p w14:paraId="56E7D981" w14:textId="77777777" w:rsidR="001A63C6" w:rsidRPr="00D20051" w:rsidRDefault="001A63C6" w:rsidP="00B73377">
            <w:pPr>
              <w:pStyle w:val="TableText"/>
              <w:widowControl w:val="0"/>
              <w:spacing w:before="40" w:after="40"/>
              <w:rPr>
                <w:rFonts w:ascii="Tahoma" w:hAnsi="Tahoma" w:cs="Tahoma"/>
                <w:sz w:val="14"/>
                <w:szCs w:val="14"/>
              </w:rPr>
            </w:pPr>
          </w:p>
        </w:tc>
        <w:tc>
          <w:tcPr>
            <w:tcW w:w="450" w:type="dxa"/>
            <w:tcBorders>
              <w:bottom w:val="single" w:sz="4" w:space="0" w:color="auto"/>
              <w:right w:val="single" w:sz="18" w:space="0" w:color="auto"/>
            </w:tcBorders>
            <w:shd w:val="clear" w:color="auto" w:fill="auto"/>
            <w:vAlign w:val="center"/>
          </w:tcPr>
          <w:p w14:paraId="56E7D982" w14:textId="77777777" w:rsidR="001A63C6" w:rsidRPr="00D20051" w:rsidRDefault="001A63C6" w:rsidP="00B73377">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14:paraId="56E7D983" w14:textId="77777777" w:rsidR="001A63C6" w:rsidRPr="00D20051" w:rsidRDefault="001A63C6" w:rsidP="00B73377">
            <w:pPr>
              <w:pStyle w:val="TableText"/>
              <w:widowControl w:val="0"/>
              <w:spacing w:before="40" w:after="40"/>
              <w:rPr>
                <w:rFonts w:ascii="Tahoma" w:hAnsi="Tahoma" w:cs="Tahoma"/>
                <w:sz w:val="14"/>
                <w:szCs w:val="14"/>
              </w:rPr>
            </w:pPr>
            <w:r w:rsidRPr="00D20051">
              <w:rPr>
                <w:rFonts w:ascii="Tahoma" w:hAnsi="Tahoma" w:cs="Tahoma"/>
                <w:sz w:val="14"/>
                <w:szCs w:val="14"/>
              </w:rPr>
              <w:t>1</w:t>
            </w:r>
          </w:p>
        </w:tc>
        <w:tc>
          <w:tcPr>
            <w:tcW w:w="450" w:type="dxa"/>
            <w:tcBorders>
              <w:bottom w:val="single" w:sz="4" w:space="0" w:color="auto"/>
              <w:right w:val="single" w:sz="18" w:space="0" w:color="auto"/>
            </w:tcBorders>
            <w:shd w:val="clear" w:color="auto" w:fill="auto"/>
            <w:vAlign w:val="center"/>
          </w:tcPr>
          <w:p w14:paraId="56E7D984" w14:textId="77777777" w:rsidR="001A63C6" w:rsidRPr="00D20051" w:rsidRDefault="001A63C6" w:rsidP="00B73377">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auto"/>
            <w:vAlign w:val="center"/>
          </w:tcPr>
          <w:p w14:paraId="56E7D985" w14:textId="77777777" w:rsidR="001A63C6" w:rsidRPr="00D20051" w:rsidRDefault="001A63C6" w:rsidP="00B73377">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auto"/>
            <w:vAlign w:val="center"/>
          </w:tcPr>
          <w:p w14:paraId="56E7D986" w14:textId="77777777" w:rsidR="001A63C6" w:rsidRPr="00D20051" w:rsidRDefault="001A63C6" w:rsidP="00B73377">
            <w:pPr>
              <w:pStyle w:val="TableText"/>
              <w:widowControl w:val="0"/>
              <w:spacing w:before="40" w:after="40"/>
              <w:rPr>
                <w:rFonts w:ascii="Tahoma" w:hAnsi="Tahoma" w:cs="Tahoma"/>
                <w:sz w:val="14"/>
                <w:szCs w:val="14"/>
              </w:rPr>
            </w:pPr>
            <w:r w:rsidRPr="00D20051">
              <w:rPr>
                <w:rFonts w:ascii="Tahoma" w:hAnsi="Tahoma" w:cs="Tahoma"/>
                <w:sz w:val="13"/>
              </w:rPr>
              <w:t>A</w:t>
            </w:r>
          </w:p>
        </w:tc>
        <w:tc>
          <w:tcPr>
            <w:tcW w:w="540" w:type="dxa"/>
            <w:tcBorders>
              <w:bottom w:val="single" w:sz="4" w:space="0" w:color="auto"/>
            </w:tcBorders>
            <w:shd w:val="clear" w:color="auto" w:fill="auto"/>
            <w:vAlign w:val="center"/>
          </w:tcPr>
          <w:p w14:paraId="56E7D987" w14:textId="77777777" w:rsidR="001A63C6" w:rsidRPr="00D20051" w:rsidRDefault="001A63C6" w:rsidP="00B73377">
            <w:pPr>
              <w:pStyle w:val="TableText"/>
              <w:widowControl w:val="0"/>
              <w:spacing w:before="40" w:after="40"/>
              <w:rPr>
                <w:rFonts w:ascii="Tahoma" w:hAnsi="Tahoma" w:cs="Tahoma"/>
                <w:sz w:val="14"/>
                <w:szCs w:val="14"/>
              </w:rPr>
            </w:pPr>
          </w:p>
        </w:tc>
      </w:tr>
      <w:tr w:rsidR="006864A1" w:rsidRPr="00D20051" w14:paraId="56E7D99C" w14:textId="77777777" w:rsidTr="00B73377">
        <w:trPr>
          <w:trHeight w:val="145"/>
        </w:trPr>
        <w:tc>
          <w:tcPr>
            <w:tcW w:w="2734" w:type="dxa"/>
            <w:gridSpan w:val="2"/>
            <w:tcBorders>
              <w:bottom w:val="single" w:sz="4" w:space="0" w:color="auto"/>
            </w:tcBorders>
            <w:shd w:val="clear" w:color="auto" w:fill="FABF8F"/>
          </w:tcPr>
          <w:p w14:paraId="56E7D989" w14:textId="77777777" w:rsidR="001A63C6" w:rsidRPr="00D20051" w:rsidRDefault="001A63C6" w:rsidP="00B73377">
            <w:pPr>
              <w:pStyle w:val="ProductNames"/>
              <w:spacing w:before="40" w:after="40"/>
              <w:rPr>
                <w:rFonts w:ascii="Tahoma" w:hAnsi="Tahoma" w:cs="Tahoma"/>
                <w:sz w:val="14"/>
                <w:szCs w:val="14"/>
              </w:rPr>
            </w:pPr>
            <w:bookmarkStart w:id="467" w:name="_Toc336338091"/>
            <w:bookmarkStart w:id="468" w:name="_Toc357601208"/>
            <w:r w:rsidRPr="00D20051">
              <w:rPr>
                <w:rFonts w:ascii="Tahoma" w:hAnsi="Tahoma" w:cs="Tahoma"/>
                <w:color w:val="000000"/>
                <w:sz w:val="14"/>
                <w:szCs w:val="14"/>
              </w:rPr>
              <w:lastRenderedPageBreak/>
              <w:t>Licenza di Gestione Server per System Center Virtual Machine Manager 2008 R2 Enterprise</w:t>
            </w:r>
            <w:bookmarkEnd w:id="467"/>
            <w:bookmarkEnd w:id="468"/>
          </w:p>
        </w:tc>
        <w:tc>
          <w:tcPr>
            <w:tcW w:w="450" w:type="dxa"/>
            <w:tcBorders>
              <w:bottom w:val="single" w:sz="4" w:space="0" w:color="auto"/>
            </w:tcBorders>
            <w:shd w:val="clear" w:color="auto" w:fill="FABF8F"/>
            <w:vAlign w:val="center"/>
          </w:tcPr>
          <w:p w14:paraId="56E7D98A" w14:textId="77777777" w:rsidR="001A63C6" w:rsidRPr="00D20051" w:rsidRDefault="001E528E" w:rsidP="00924F96">
            <w:pPr>
              <w:pStyle w:val="TableText"/>
              <w:widowControl w:val="0"/>
              <w:spacing w:before="40" w:after="40"/>
              <w:rPr>
                <w:rStyle w:val="EndnoteReference"/>
                <w:rFonts w:cs="Tahoma"/>
                <w:b w:val="0"/>
                <w:sz w:val="13"/>
                <w:szCs w:val="13"/>
                <w:u w:val="single"/>
              </w:rPr>
            </w:pPr>
            <w:hyperlink w:anchor="_87_System_Center" w:history="1">
              <w:r w:rsidR="00506A5C" w:rsidRPr="00D20051">
                <w:rPr>
                  <w:rStyle w:val="Hyperlink"/>
                  <w:rFonts w:cs="Tahoma"/>
                  <w:b/>
                  <w:sz w:val="13"/>
                  <w:szCs w:val="13"/>
                </w:rPr>
                <w:t>9</w:t>
              </w:r>
            </w:hyperlink>
            <w:r w:rsidR="00924F96">
              <w:rPr>
                <w:rStyle w:val="Hyperlink"/>
                <w:rFonts w:cs="Tahoma"/>
                <w:b/>
                <w:sz w:val="13"/>
                <w:szCs w:val="13"/>
              </w:rPr>
              <w:t>1</w:t>
            </w:r>
          </w:p>
        </w:tc>
        <w:tc>
          <w:tcPr>
            <w:tcW w:w="450" w:type="dxa"/>
            <w:tcBorders>
              <w:bottom w:val="single" w:sz="4" w:space="0" w:color="auto"/>
            </w:tcBorders>
            <w:shd w:val="clear" w:color="auto" w:fill="FABF8F"/>
            <w:vAlign w:val="center"/>
          </w:tcPr>
          <w:p w14:paraId="56E7D98B"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10/08</w:t>
            </w:r>
          </w:p>
        </w:tc>
        <w:tc>
          <w:tcPr>
            <w:tcW w:w="360" w:type="dxa"/>
            <w:tcBorders>
              <w:bottom w:val="single" w:sz="4" w:space="0" w:color="auto"/>
              <w:right w:val="single" w:sz="18" w:space="0" w:color="auto"/>
            </w:tcBorders>
            <w:shd w:val="clear" w:color="auto" w:fill="FABF8F"/>
            <w:vAlign w:val="center"/>
          </w:tcPr>
          <w:p w14:paraId="56E7D98C" w14:textId="77777777" w:rsidR="001A63C6" w:rsidRPr="00D20051" w:rsidRDefault="001A63C6" w:rsidP="00B73377">
            <w:pPr>
              <w:pStyle w:val="TableText"/>
              <w:widowControl w:val="0"/>
              <w:spacing w:before="40" w:after="40"/>
              <w:rPr>
                <w:rFonts w:ascii="Tahoma" w:hAnsi="Tahoma" w:cs="Tahoma"/>
                <w:sz w:val="14"/>
                <w:szCs w:val="14"/>
              </w:rPr>
            </w:pPr>
            <w:r w:rsidRPr="00D20051">
              <w:rPr>
                <w:rFonts w:ascii="Tahoma" w:hAnsi="Tahoma" w:cs="Tahoma"/>
                <w:sz w:val="14"/>
                <w:szCs w:val="14"/>
              </w:rPr>
              <w:t>SRV</w:t>
            </w:r>
          </w:p>
        </w:tc>
        <w:tc>
          <w:tcPr>
            <w:tcW w:w="360" w:type="dxa"/>
            <w:tcBorders>
              <w:left w:val="single" w:sz="18" w:space="0" w:color="auto"/>
              <w:bottom w:val="single" w:sz="4" w:space="0" w:color="auto"/>
            </w:tcBorders>
            <w:shd w:val="clear" w:color="auto" w:fill="FABF8F"/>
            <w:vAlign w:val="center"/>
          </w:tcPr>
          <w:p w14:paraId="56E7D98D" w14:textId="77777777" w:rsidR="001A63C6" w:rsidRPr="00D20051" w:rsidRDefault="001A63C6" w:rsidP="00B73377">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ABF8F"/>
            <w:vAlign w:val="center"/>
          </w:tcPr>
          <w:p w14:paraId="56E7D98E" w14:textId="77777777" w:rsidR="001A63C6" w:rsidRPr="00D20051" w:rsidRDefault="001A63C6" w:rsidP="00B73377">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ABF8F"/>
            <w:vAlign w:val="center"/>
          </w:tcPr>
          <w:p w14:paraId="56E7D98F" w14:textId="77777777" w:rsidR="001A63C6" w:rsidRPr="00D20051" w:rsidRDefault="001A63C6" w:rsidP="00B73377">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ABF8F"/>
            <w:vAlign w:val="center"/>
          </w:tcPr>
          <w:p w14:paraId="56E7D990" w14:textId="77777777" w:rsidR="001A63C6" w:rsidRPr="00D20051" w:rsidRDefault="001A63C6" w:rsidP="00B73377">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ABF8F"/>
            <w:vAlign w:val="center"/>
          </w:tcPr>
          <w:p w14:paraId="56E7D991" w14:textId="77777777" w:rsidR="001A63C6" w:rsidRPr="00D20051" w:rsidRDefault="001A63C6" w:rsidP="00B73377">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ABF8F"/>
            <w:vAlign w:val="center"/>
          </w:tcPr>
          <w:p w14:paraId="56E7D992" w14:textId="77777777" w:rsidR="001A63C6" w:rsidRPr="00D20051" w:rsidRDefault="001A63C6" w:rsidP="00B73377">
            <w:pPr>
              <w:pStyle w:val="TableText"/>
              <w:widowControl w:val="0"/>
              <w:spacing w:before="40" w:after="4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center"/>
          </w:tcPr>
          <w:p w14:paraId="56E7D993" w14:textId="77777777" w:rsidR="001A63C6" w:rsidRPr="00D20051" w:rsidRDefault="001A63C6" w:rsidP="00B73377">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14:paraId="56E7D994" w14:textId="77777777" w:rsidR="001A63C6" w:rsidRPr="00D20051" w:rsidRDefault="001A63C6" w:rsidP="00B73377">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ABF8F"/>
            <w:vAlign w:val="center"/>
          </w:tcPr>
          <w:p w14:paraId="56E7D995" w14:textId="77777777" w:rsidR="001A63C6" w:rsidRPr="00D20051" w:rsidRDefault="001A63C6" w:rsidP="00B73377">
            <w:pPr>
              <w:pStyle w:val="TableText"/>
              <w:widowControl w:val="0"/>
              <w:spacing w:before="40" w:after="4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center"/>
          </w:tcPr>
          <w:p w14:paraId="56E7D996" w14:textId="77777777" w:rsidR="001A63C6" w:rsidRPr="00D20051" w:rsidRDefault="001A63C6" w:rsidP="00B73377">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14:paraId="56E7D997" w14:textId="77777777" w:rsidR="001A63C6" w:rsidRPr="00D20051" w:rsidRDefault="001A63C6" w:rsidP="00B73377">
            <w:pPr>
              <w:pStyle w:val="TableText"/>
              <w:widowControl w:val="0"/>
              <w:spacing w:before="40" w:after="40"/>
              <w:rPr>
                <w:rFonts w:ascii="Tahoma" w:hAnsi="Tahoma" w:cs="Tahoma"/>
                <w:sz w:val="14"/>
                <w:szCs w:val="14"/>
              </w:rPr>
            </w:pPr>
            <w:r w:rsidRPr="00D20051">
              <w:rPr>
                <w:rFonts w:ascii="Tahoma" w:hAnsi="Tahoma" w:cs="Tahoma"/>
                <w:sz w:val="14"/>
                <w:szCs w:val="14"/>
              </w:rPr>
              <w:t>10</w:t>
            </w:r>
          </w:p>
        </w:tc>
        <w:tc>
          <w:tcPr>
            <w:tcW w:w="450" w:type="dxa"/>
            <w:tcBorders>
              <w:bottom w:val="single" w:sz="4" w:space="0" w:color="auto"/>
              <w:right w:val="single" w:sz="18" w:space="0" w:color="auto"/>
            </w:tcBorders>
            <w:shd w:val="clear" w:color="auto" w:fill="FABF8F"/>
            <w:vAlign w:val="center"/>
          </w:tcPr>
          <w:p w14:paraId="56E7D998" w14:textId="77777777" w:rsidR="001A63C6" w:rsidRPr="00D20051" w:rsidRDefault="001A63C6" w:rsidP="00B73377">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FABF8F"/>
            <w:vAlign w:val="center"/>
          </w:tcPr>
          <w:p w14:paraId="56E7D999" w14:textId="77777777" w:rsidR="001A63C6" w:rsidRPr="00D20051" w:rsidRDefault="001A63C6" w:rsidP="00B73377">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ABF8F"/>
            <w:vAlign w:val="center"/>
          </w:tcPr>
          <w:p w14:paraId="56E7D99A" w14:textId="77777777" w:rsidR="001A63C6" w:rsidRPr="00D20051" w:rsidRDefault="001A63C6" w:rsidP="00B73377">
            <w:pPr>
              <w:pStyle w:val="TableText"/>
              <w:widowControl w:val="0"/>
              <w:spacing w:before="40" w:after="40"/>
              <w:rPr>
                <w:rFonts w:ascii="Tahoma" w:hAnsi="Tahoma" w:cs="Tahoma"/>
                <w:sz w:val="14"/>
                <w:szCs w:val="14"/>
              </w:rPr>
            </w:pPr>
            <w:r w:rsidRPr="00D20051">
              <w:rPr>
                <w:rFonts w:ascii="Tahoma" w:hAnsi="Tahoma" w:cs="Tahoma"/>
                <w:sz w:val="13"/>
              </w:rPr>
              <w:t>A</w:t>
            </w:r>
          </w:p>
        </w:tc>
        <w:tc>
          <w:tcPr>
            <w:tcW w:w="540" w:type="dxa"/>
            <w:tcBorders>
              <w:bottom w:val="single" w:sz="4" w:space="0" w:color="auto"/>
            </w:tcBorders>
            <w:shd w:val="clear" w:color="auto" w:fill="FABF8F"/>
            <w:vAlign w:val="center"/>
          </w:tcPr>
          <w:p w14:paraId="56E7D99B" w14:textId="77777777" w:rsidR="001A63C6" w:rsidRPr="00D20051" w:rsidRDefault="001A63C6" w:rsidP="00B73377">
            <w:pPr>
              <w:pStyle w:val="TableText"/>
              <w:widowControl w:val="0"/>
              <w:spacing w:before="40" w:after="40"/>
              <w:rPr>
                <w:rFonts w:ascii="Tahoma" w:hAnsi="Tahoma" w:cs="Tahoma"/>
                <w:sz w:val="14"/>
                <w:szCs w:val="14"/>
              </w:rPr>
            </w:pPr>
          </w:p>
        </w:tc>
      </w:tr>
      <w:tr w:rsidR="006864A1" w:rsidRPr="00D20051" w14:paraId="56E7D9B1" w14:textId="77777777" w:rsidTr="00B73377">
        <w:trPr>
          <w:trHeight w:val="368"/>
        </w:trPr>
        <w:tc>
          <w:tcPr>
            <w:tcW w:w="2734" w:type="dxa"/>
            <w:gridSpan w:val="2"/>
            <w:tcBorders>
              <w:bottom w:val="single" w:sz="4" w:space="0" w:color="auto"/>
            </w:tcBorders>
            <w:shd w:val="clear" w:color="auto" w:fill="auto"/>
            <w:vAlign w:val="center"/>
          </w:tcPr>
          <w:p w14:paraId="56E7D99D" w14:textId="77777777" w:rsidR="001A63C6" w:rsidRPr="00D20051" w:rsidRDefault="001A63C6" w:rsidP="00B73377">
            <w:pPr>
              <w:pStyle w:val="ProductNames"/>
              <w:spacing w:before="40" w:after="40"/>
              <w:rPr>
                <w:rFonts w:ascii="Tahoma" w:hAnsi="Tahoma" w:cs="Tahoma"/>
                <w:sz w:val="14"/>
              </w:rPr>
            </w:pPr>
            <w:bookmarkStart w:id="469" w:name="_Toc336338093"/>
            <w:bookmarkStart w:id="470" w:name="_Toc357601209"/>
            <w:r w:rsidRPr="00D20051">
              <w:rPr>
                <w:rFonts w:ascii="Tahoma" w:hAnsi="Tahoma" w:cs="Tahoma"/>
                <w:sz w:val="14"/>
                <w:szCs w:val="18"/>
              </w:rPr>
              <w:t>System Center 2012 Client Management Suite (Client ML) per OSE</w:t>
            </w:r>
            <w:bookmarkEnd w:id="469"/>
            <w:bookmarkEnd w:id="470"/>
          </w:p>
        </w:tc>
        <w:tc>
          <w:tcPr>
            <w:tcW w:w="450" w:type="dxa"/>
            <w:tcBorders>
              <w:bottom w:val="single" w:sz="4" w:space="0" w:color="auto"/>
            </w:tcBorders>
            <w:shd w:val="clear" w:color="auto" w:fill="auto"/>
            <w:vAlign w:val="center"/>
          </w:tcPr>
          <w:p w14:paraId="56E7D99E" w14:textId="77777777" w:rsidR="001A63C6" w:rsidRPr="00D20051" w:rsidRDefault="001E528E" w:rsidP="00924F96">
            <w:pPr>
              <w:pStyle w:val="TableText"/>
              <w:widowControl w:val="0"/>
              <w:spacing w:before="40" w:after="40"/>
              <w:rPr>
                <w:b/>
                <w:color w:val="000000"/>
                <w:sz w:val="13"/>
                <w:szCs w:val="13"/>
                <w:u w:val="single"/>
              </w:rPr>
            </w:pPr>
            <w:hyperlink w:anchor="_91_89_System" w:history="1">
              <w:r w:rsidR="002E59B1" w:rsidRPr="00D20051">
                <w:rPr>
                  <w:rStyle w:val="Hyperlink"/>
                  <w:rFonts w:cs="Tahoma"/>
                  <w:b/>
                  <w:sz w:val="13"/>
                  <w:szCs w:val="13"/>
                </w:rPr>
                <w:t>9</w:t>
              </w:r>
            </w:hyperlink>
            <w:r w:rsidR="00924F96">
              <w:rPr>
                <w:rStyle w:val="Hyperlink"/>
                <w:rFonts w:cs="Tahoma"/>
                <w:b/>
                <w:sz w:val="13"/>
                <w:szCs w:val="13"/>
              </w:rPr>
              <w:t>2</w:t>
            </w:r>
            <w:hyperlink w:anchor="_91_89_System" w:history="1"/>
            <w:hyperlink w:anchor="Srv_101SystemCenter2012" w:history="1"/>
          </w:p>
        </w:tc>
        <w:tc>
          <w:tcPr>
            <w:tcW w:w="450" w:type="dxa"/>
            <w:tcBorders>
              <w:bottom w:val="single" w:sz="4" w:space="0" w:color="auto"/>
            </w:tcBorders>
            <w:shd w:val="clear" w:color="auto" w:fill="auto"/>
            <w:vAlign w:val="center"/>
          </w:tcPr>
          <w:p w14:paraId="56E7D99F"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56E7D9A0"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6E7D9A1"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56E7D9A2"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2</w:t>
            </w:r>
          </w:p>
        </w:tc>
        <w:tc>
          <w:tcPr>
            <w:tcW w:w="450" w:type="dxa"/>
            <w:tcBorders>
              <w:bottom w:val="single" w:sz="4" w:space="0" w:color="auto"/>
            </w:tcBorders>
            <w:shd w:val="clear" w:color="auto" w:fill="auto"/>
            <w:vAlign w:val="center"/>
          </w:tcPr>
          <w:p w14:paraId="56E7D9A3"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2</w:t>
            </w:r>
          </w:p>
        </w:tc>
        <w:tc>
          <w:tcPr>
            <w:tcW w:w="450" w:type="dxa"/>
            <w:tcBorders>
              <w:bottom w:val="single" w:sz="4" w:space="0" w:color="auto"/>
            </w:tcBorders>
            <w:shd w:val="clear" w:color="auto" w:fill="auto"/>
            <w:vAlign w:val="center"/>
          </w:tcPr>
          <w:p w14:paraId="56E7D9A4"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2</w:t>
            </w:r>
          </w:p>
        </w:tc>
        <w:tc>
          <w:tcPr>
            <w:tcW w:w="450" w:type="dxa"/>
            <w:tcBorders>
              <w:bottom w:val="single" w:sz="4" w:space="0" w:color="auto"/>
            </w:tcBorders>
            <w:shd w:val="clear" w:color="auto" w:fill="auto"/>
            <w:vAlign w:val="center"/>
          </w:tcPr>
          <w:p w14:paraId="56E7D9A5"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1</w:t>
            </w:r>
          </w:p>
        </w:tc>
        <w:tc>
          <w:tcPr>
            <w:tcW w:w="450" w:type="dxa"/>
            <w:tcBorders>
              <w:bottom w:val="single" w:sz="4" w:space="0" w:color="auto"/>
            </w:tcBorders>
            <w:shd w:val="clear" w:color="auto" w:fill="auto"/>
            <w:vAlign w:val="center"/>
          </w:tcPr>
          <w:p w14:paraId="56E7D9A6"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14:paraId="56E7D9A7"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56E7D9A8"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56E7D9A9"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56E7D9AA"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56E7D9AB"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56E7D9AC"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Arial" w:hAnsi="Arial" w:cs="Arial"/>
                <w:sz w:val="13"/>
                <w:szCs w:val="13"/>
              </w:rPr>
              <w:t>A, E</w:t>
            </w:r>
          </w:p>
        </w:tc>
        <w:tc>
          <w:tcPr>
            <w:tcW w:w="450" w:type="dxa"/>
            <w:tcBorders>
              <w:left w:val="single" w:sz="18" w:space="0" w:color="auto"/>
              <w:bottom w:val="single" w:sz="4" w:space="0" w:color="auto"/>
              <w:right w:val="single" w:sz="18" w:space="0" w:color="auto"/>
            </w:tcBorders>
            <w:shd w:val="clear" w:color="auto" w:fill="auto"/>
            <w:vAlign w:val="center"/>
          </w:tcPr>
          <w:p w14:paraId="56E7D9AD"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Arial" w:hAnsi="Arial" w:cs="Arial"/>
                <w:sz w:val="13"/>
                <w:szCs w:val="13"/>
              </w:rPr>
              <w:t>P</w:t>
            </w:r>
          </w:p>
        </w:tc>
        <w:tc>
          <w:tcPr>
            <w:tcW w:w="450" w:type="dxa"/>
            <w:tcBorders>
              <w:bottom w:val="single" w:sz="4" w:space="0" w:color="auto"/>
            </w:tcBorders>
            <w:shd w:val="clear" w:color="auto" w:fill="auto"/>
            <w:vAlign w:val="center"/>
          </w:tcPr>
          <w:p w14:paraId="56E7D9AE" w14:textId="77777777" w:rsidR="001A63C6" w:rsidRPr="00D20051" w:rsidRDefault="001A63C6" w:rsidP="00B73377">
            <w:pPr>
              <w:spacing w:before="40" w:after="40"/>
              <w:jc w:val="center"/>
            </w:pPr>
            <w:r w:rsidRPr="00D20051">
              <w:rPr>
                <w:rFonts w:ascii="Arial" w:hAnsi="Arial" w:cs="Arial"/>
                <w:sz w:val="13"/>
                <w:szCs w:val="13"/>
              </w:rPr>
              <w:t>AO, ST</w:t>
            </w:r>
          </w:p>
          <w:p w14:paraId="56E7D9AF" w14:textId="77777777" w:rsidR="001A63C6" w:rsidRPr="00D20051" w:rsidRDefault="001A63C6" w:rsidP="00B73377">
            <w:pPr>
              <w:pStyle w:val="TableText"/>
              <w:widowControl w:val="0"/>
              <w:spacing w:before="40" w:after="40"/>
              <w:rPr>
                <w:rFonts w:ascii="Tahoma" w:hAnsi="Tahoma" w:cs="Tahoma"/>
                <w:sz w:val="13"/>
                <w:szCs w:val="13"/>
              </w:rPr>
            </w:pPr>
          </w:p>
        </w:tc>
        <w:tc>
          <w:tcPr>
            <w:tcW w:w="540" w:type="dxa"/>
            <w:tcBorders>
              <w:bottom w:val="single" w:sz="4" w:space="0" w:color="auto"/>
            </w:tcBorders>
            <w:shd w:val="clear" w:color="auto" w:fill="auto"/>
            <w:vAlign w:val="center"/>
          </w:tcPr>
          <w:p w14:paraId="56E7D9B0" w14:textId="77777777" w:rsidR="001A63C6" w:rsidRPr="00D20051" w:rsidRDefault="001A63C6" w:rsidP="00B73377">
            <w:pPr>
              <w:pStyle w:val="TableText"/>
              <w:widowControl w:val="0"/>
              <w:spacing w:before="40" w:after="40"/>
              <w:rPr>
                <w:rFonts w:ascii="Tahoma" w:hAnsi="Tahoma" w:cs="Tahoma"/>
                <w:sz w:val="13"/>
              </w:rPr>
            </w:pPr>
          </w:p>
        </w:tc>
      </w:tr>
      <w:tr w:rsidR="006864A1" w:rsidRPr="00D20051" w14:paraId="56E7D9C5" w14:textId="77777777" w:rsidTr="00B73377">
        <w:trPr>
          <w:trHeight w:val="134"/>
        </w:trPr>
        <w:tc>
          <w:tcPr>
            <w:tcW w:w="2734" w:type="dxa"/>
            <w:gridSpan w:val="2"/>
            <w:tcBorders>
              <w:bottom w:val="single" w:sz="4" w:space="0" w:color="auto"/>
            </w:tcBorders>
            <w:shd w:val="clear" w:color="auto" w:fill="FABF8F"/>
            <w:vAlign w:val="center"/>
          </w:tcPr>
          <w:p w14:paraId="56E7D9B2" w14:textId="77777777" w:rsidR="001A63C6" w:rsidRPr="00D20051" w:rsidRDefault="001A63C6" w:rsidP="00B73377">
            <w:pPr>
              <w:pStyle w:val="ProductNames"/>
              <w:spacing w:before="40" w:after="40"/>
              <w:rPr>
                <w:rFonts w:ascii="Tahoma" w:hAnsi="Tahoma" w:cs="Tahoma"/>
                <w:sz w:val="14"/>
              </w:rPr>
            </w:pPr>
            <w:bookmarkStart w:id="471" w:name="_Toc336338094"/>
            <w:bookmarkStart w:id="472" w:name="_Toc357601210"/>
            <w:r w:rsidRPr="00D20051">
              <w:rPr>
                <w:rFonts w:ascii="Tahoma" w:hAnsi="Tahoma" w:cs="Tahoma"/>
                <w:sz w:val="14"/>
                <w:szCs w:val="18"/>
              </w:rPr>
              <w:t>System Center 2012 Client Management Suite (Client ML) per Utente</w:t>
            </w:r>
            <w:bookmarkEnd w:id="471"/>
            <w:bookmarkEnd w:id="472"/>
          </w:p>
        </w:tc>
        <w:tc>
          <w:tcPr>
            <w:tcW w:w="450" w:type="dxa"/>
            <w:tcBorders>
              <w:bottom w:val="single" w:sz="4" w:space="0" w:color="auto"/>
            </w:tcBorders>
            <w:shd w:val="clear" w:color="auto" w:fill="FABF8F"/>
            <w:vAlign w:val="center"/>
          </w:tcPr>
          <w:p w14:paraId="56E7D9B3" w14:textId="77777777" w:rsidR="001A63C6" w:rsidRPr="00D20051" w:rsidRDefault="001E528E" w:rsidP="00924F96">
            <w:pPr>
              <w:pStyle w:val="TableText"/>
              <w:widowControl w:val="0"/>
              <w:spacing w:before="40" w:after="40"/>
              <w:rPr>
                <w:b/>
                <w:color w:val="000000"/>
                <w:sz w:val="13"/>
                <w:szCs w:val="13"/>
                <w:u w:val="single"/>
              </w:rPr>
            </w:pPr>
            <w:hyperlink w:anchor="_91_89_System" w:history="1">
              <w:r w:rsidR="00506A5C" w:rsidRPr="00D20051">
                <w:rPr>
                  <w:rStyle w:val="Hyperlink"/>
                  <w:rFonts w:cs="Tahoma"/>
                  <w:b/>
                  <w:sz w:val="13"/>
                  <w:szCs w:val="13"/>
                </w:rPr>
                <w:t>9</w:t>
              </w:r>
            </w:hyperlink>
            <w:r w:rsidR="00924F96">
              <w:rPr>
                <w:rStyle w:val="Hyperlink"/>
                <w:rFonts w:cs="Tahoma"/>
                <w:b/>
                <w:sz w:val="13"/>
                <w:szCs w:val="13"/>
              </w:rPr>
              <w:t>2</w:t>
            </w:r>
          </w:p>
        </w:tc>
        <w:tc>
          <w:tcPr>
            <w:tcW w:w="450" w:type="dxa"/>
            <w:tcBorders>
              <w:bottom w:val="single" w:sz="4" w:space="0" w:color="auto"/>
            </w:tcBorders>
            <w:shd w:val="clear" w:color="auto" w:fill="FABF8F"/>
            <w:vAlign w:val="center"/>
          </w:tcPr>
          <w:p w14:paraId="56E7D9B4"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56E7D9B5"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6E7D9B6"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14:paraId="56E7D9B7"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2</w:t>
            </w:r>
          </w:p>
        </w:tc>
        <w:tc>
          <w:tcPr>
            <w:tcW w:w="450" w:type="dxa"/>
            <w:tcBorders>
              <w:bottom w:val="single" w:sz="4" w:space="0" w:color="auto"/>
            </w:tcBorders>
            <w:shd w:val="clear" w:color="auto" w:fill="FABF8F"/>
            <w:vAlign w:val="center"/>
          </w:tcPr>
          <w:p w14:paraId="56E7D9B8"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2</w:t>
            </w:r>
          </w:p>
        </w:tc>
        <w:tc>
          <w:tcPr>
            <w:tcW w:w="450" w:type="dxa"/>
            <w:tcBorders>
              <w:bottom w:val="single" w:sz="4" w:space="0" w:color="auto"/>
            </w:tcBorders>
            <w:shd w:val="clear" w:color="auto" w:fill="FABF8F"/>
            <w:vAlign w:val="center"/>
          </w:tcPr>
          <w:p w14:paraId="56E7D9B9"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2</w:t>
            </w:r>
          </w:p>
        </w:tc>
        <w:tc>
          <w:tcPr>
            <w:tcW w:w="450" w:type="dxa"/>
            <w:tcBorders>
              <w:bottom w:val="single" w:sz="4" w:space="0" w:color="auto"/>
            </w:tcBorders>
            <w:shd w:val="clear" w:color="auto" w:fill="FABF8F"/>
            <w:vAlign w:val="center"/>
          </w:tcPr>
          <w:p w14:paraId="56E7D9BA"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1</w:t>
            </w:r>
          </w:p>
        </w:tc>
        <w:tc>
          <w:tcPr>
            <w:tcW w:w="450" w:type="dxa"/>
            <w:tcBorders>
              <w:bottom w:val="single" w:sz="4" w:space="0" w:color="auto"/>
            </w:tcBorders>
            <w:shd w:val="clear" w:color="auto" w:fill="FABF8F"/>
            <w:vAlign w:val="center"/>
          </w:tcPr>
          <w:p w14:paraId="56E7D9BB"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14:paraId="56E7D9BC"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56E7D9BD"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14:paraId="56E7D9BE"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56E7D9BF"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56E7D9C0"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56E7D9C1"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E7D9C2"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9C3" w14:textId="77777777" w:rsidR="001A63C6" w:rsidRPr="00D20051"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56E7D9C4" w14:textId="77777777" w:rsidR="001A63C6" w:rsidRPr="00D20051" w:rsidRDefault="001A63C6" w:rsidP="00B73377">
            <w:pPr>
              <w:pStyle w:val="TableText"/>
              <w:widowControl w:val="0"/>
              <w:spacing w:before="40" w:after="40"/>
              <w:rPr>
                <w:rFonts w:ascii="Tahoma" w:hAnsi="Tahoma" w:cs="Tahoma"/>
                <w:sz w:val="13"/>
              </w:rPr>
            </w:pPr>
          </w:p>
        </w:tc>
      </w:tr>
      <w:tr w:rsidR="006864A1" w:rsidRPr="00D20051" w14:paraId="56E7D9D9" w14:textId="77777777" w:rsidTr="00B73377">
        <w:trPr>
          <w:trHeight w:val="134"/>
        </w:trPr>
        <w:tc>
          <w:tcPr>
            <w:tcW w:w="2734" w:type="dxa"/>
            <w:gridSpan w:val="2"/>
            <w:tcBorders>
              <w:bottom w:val="single" w:sz="4" w:space="0" w:color="auto"/>
            </w:tcBorders>
            <w:shd w:val="clear" w:color="auto" w:fill="auto"/>
            <w:vAlign w:val="center"/>
          </w:tcPr>
          <w:p w14:paraId="56E7D9C6" w14:textId="77777777" w:rsidR="001A63C6" w:rsidRPr="00D20051" w:rsidRDefault="001A63C6" w:rsidP="008B7849">
            <w:pPr>
              <w:pStyle w:val="ProductNames"/>
              <w:spacing w:before="40" w:after="40"/>
              <w:rPr>
                <w:rFonts w:ascii="Tahoma" w:hAnsi="Tahoma" w:cs="Tahoma"/>
                <w:sz w:val="14"/>
              </w:rPr>
            </w:pPr>
            <w:bookmarkStart w:id="473" w:name="_Toc336338095"/>
            <w:bookmarkStart w:id="474" w:name="_Toc357601211"/>
            <w:r w:rsidRPr="00D20051">
              <w:rPr>
                <w:rFonts w:ascii="Tahoma" w:hAnsi="Tahoma" w:cs="Tahoma"/>
                <w:sz w:val="14"/>
                <w:szCs w:val="14"/>
              </w:rPr>
              <w:t>Licenza di Gestione Client (Client ML) per</w:t>
            </w:r>
            <w:r w:rsidR="008B7849" w:rsidRPr="00D20051">
              <w:rPr>
                <w:rFonts w:ascii="Tahoma" w:hAnsi="Tahoma" w:cs="Tahoma"/>
                <w:sz w:val="14"/>
                <w:szCs w:val="14"/>
              </w:rPr>
              <w:t> </w:t>
            </w:r>
            <w:r w:rsidRPr="00D20051">
              <w:rPr>
                <w:rFonts w:ascii="Tahoma" w:hAnsi="Tahoma" w:cs="Tahoma"/>
                <w:sz w:val="14"/>
                <w:szCs w:val="14"/>
              </w:rPr>
              <w:t>System Center 2012 Configuration Manager (Solo Studenti)</w:t>
            </w:r>
            <w:bookmarkEnd w:id="473"/>
            <w:bookmarkEnd w:id="474"/>
          </w:p>
        </w:tc>
        <w:tc>
          <w:tcPr>
            <w:tcW w:w="450" w:type="dxa"/>
            <w:tcBorders>
              <w:bottom w:val="single" w:sz="4" w:space="0" w:color="auto"/>
            </w:tcBorders>
            <w:shd w:val="clear" w:color="auto" w:fill="auto"/>
            <w:vAlign w:val="center"/>
          </w:tcPr>
          <w:p w14:paraId="56E7D9C7" w14:textId="77777777" w:rsidR="001A63C6" w:rsidRPr="00D20051" w:rsidRDefault="001E528E" w:rsidP="00924F96">
            <w:pPr>
              <w:pStyle w:val="TableText"/>
              <w:widowControl w:val="0"/>
              <w:spacing w:before="40" w:after="40"/>
              <w:rPr>
                <w:b/>
                <w:color w:val="000000"/>
                <w:sz w:val="13"/>
                <w:szCs w:val="13"/>
                <w:u w:val="single"/>
              </w:rPr>
            </w:pPr>
            <w:hyperlink w:anchor="_91_89_System" w:history="1">
              <w:r w:rsidR="00506A5C" w:rsidRPr="00D20051">
                <w:rPr>
                  <w:rStyle w:val="Hyperlink"/>
                  <w:rFonts w:cs="Tahoma"/>
                  <w:b/>
                  <w:sz w:val="13"/>
                  <w:szCs w:val="13"/>
                </w:rPr>
                <w:t>9</w:t>
              </w:r>
            </w:hyperlink>
            <w:r w:rsidR="00924F96">
              <w:rPr>
                <w:rStyle w:val="Hyperlink"/>
                <w:rFonts w:cs="Tahoma"/>
                <w:b/>
                <w:sz w:val="13"/>
                <w:szCs w:val="13"/>
              </w:rPr>
              <w:t>2</w:t>
            </w:r>
          </w:p>
        </w:tc>
        <w:tc>
          <w:tcPr>
            <w:tcW w:w="450" w:type="dxa"/>
            <w:tcBorders>
              <w:bottom w:val="single" w:sz="4" w:space="0" w:color="auto"/>
            </w:tcBorders>
            <w:shd w:val="clear" w:color="auto" w:fill="auto"/>
            <w:vAlign w:val="center"/>
          </w:tcPr>
          <w:p w14:paraId="56E7D9C8"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56E7D9C9"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6E7D9CA"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56E7D9CB"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2</w:t>
            </w:r>
          </w:p>
        </w:tc>
        <w:tc>
          <w:tcPr>
            <w:tcW w:w="450" w:type="dxa"/>
            <w:tcBorders>
              <w:bottom w:val="single" w:sz="4" w:space="0" w:color="auto"/>
            </w:tcBorders>
            <w:shd w:val="clear" w:color="auto" w:fill="auto"/>
            <w:vAlign w:val="center"/>
          </w:tcPr>
          <w:p w14:paraId="56E7D9CC"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2</w:t>
            </w:r>
          </w:p>
        </w:tc>
        <w:tc>
          <w:tcPr>
            <w:tcW w:w="450" w:type="dxa"/>
            <w:tcBorders>
              <w:bottom w:val="single" w:sz="4" w:space="0" w:color="auto"/>
            </w:tcBorders>
            <w:shd w:val="clear" w:color="auto" w:fill="auto"/>
            <w:vAlign w:val="center"/>
          </w:tcPr>
          <w:p w14:paraId="56E7D9CD"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2</w:t>
            </w:r>
          </w:p>
        </w:tc>
        <w:tc>
          <w:tcPr>
            <w:tcW w:w="450" w:type="dxa"/>
            <w:tcBorders>
              <w:bottom w:val="single" w:sz="4" w:space="0" w:color="auto"/>
            </w:tcBorders>
            <w:shd w:val="clear" w:color="auto" w:fill="auto"/>
            <w:vAlign w:val="center"/>
          </w:tcPr>
          <w:p w14:paraId="56E7D9CE"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1</w:t>
            </w:r>
          </w:p>
        </w:tc>
        <w:tc>
          <w:tcPr>
            <w:tcW w:w="450" w:type="dxa"/>
            <w:tcBorders>
              <w:bottom w:val="single" w:sz="4" w:space="0" w:color="auto"/>
            </w:tcBorders>
            <w:shd w:val="clear" w:color="auto" w:fill="auto"/>
            <w:vAlign w:val="center"/>
          </w:tcPr>
          <w:p w14:paraId="56E7D9CF"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14:paraId="56E7D9D0"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56E7D9D1"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56E7D9D2"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56E7D9D3"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56E7D9D4"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56E7D9D5"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E7D9D6"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9D7" w14:textId="77777777" w:rsidR="001A63C6" w:rsidRPr="00D20051"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14:paraId="56E7D9D8" w14:textId="77777777" w:rsidR="001A63C6" w:rsidRPr="00D20051" w:rsidRDefault="001A63C6" w:rsidP="00B73377">
            <w:pPr>
              <w:pStyle w:val="TableText"/>
              <w:widowControl w:val="0"/>
              <w:spacing w:before="40" w:after="40"/>
              <w:rPr>
                <w:rFonts w:ascii="Tahoma" w:hAnsi="Tahoma" w:cs="Tahoma"/>
                <w:sz w:val="13"/>
              </w:rPr>
            </w:pPr>
          </w:p>
        </w:tc>
      </w:tr>
      <w:tr w:rsidR="006864A1" w:rsidRPr="00D20051" w14:paraId="56E7D9ED" w14:textId="77777777" w:rsidTr="00B73377">
        <w:trPr>
          <w:trHeight w:val="134"/>
        </w:trPr>
        <w:tc>
          <w:tcPr>
            <w:tcW w:w="2734" w:type="dxa"/>
            <w:gridSpan w:val="2"/>
            <w:tcBorders>
              <w:bottom w:val="single" w:sz="4" w:space="0" w:color="auto"/>
            </w:tcBorders>
            <w:shd w:val="clear" w:color="auto" w:fill="FABF8F"/>
            <w:vAlign w:val="center"/>
          </w:tcPr>
          <w:p w14:paraId="56E7D9DA" w14:textId="77777777" w:rsidR="001A63C6" w:rsidRPr="00D20051" w:rsidRDefault="001A63C6" w:rsidP="00B73377">
            <w:pPr>
              <w:pStyle w:val="ProductNames"/>
              <w:spacing w:before="40" w:after="40"/>
              <w:rPr>
                <w:rFonts w:ascii="Tahoma" w:hAnsi="Tahoma" w:cs="Tahoma"/>
                <w:sz w:val="14"/>
              </w:rPr>
            </w:pPr>
            <w:bookmarkStart w:id="475" w:name="_Toc336338096"/>
            <w:bookmarkStart w:id="476" w:name="_Toc357601212"/>
            <w:r w:rsidRPr="00D20051">
              <w:rPr>
                <w:rFonts w:ascii="Tahoma" w:hAnsi="Tahoma" w:cs="Tahoma"/>
                <w:sz w:val="14"/>
              </w:rPr>
              <w:t>Licenza di Gestione Client per OSE per</w:t>
            </w:r>
            <w:r w:rsidR="008B7849" w:rsidRPr="00D20051">
              <w:rPr>
                <w:rFonts w:ascii="Tahoma" w:hAnsi="Tahoma" w:cs="Tahoma"/>
                <w:sz w:val="14"/>
                <w:szCs w:val="14"/>
              </w:rPr>
              <w:t> </w:t>
            </w:r>
            <w:r w:rsidRPr="00D20051">
              <w:rPr>
                <w:rFonts w:ascii="Tahoma" w:hAnsi="Tahoma" w:cs="Tahoma"/>
                <w:sz w:val="14"/>
              </w:rPr>
              <w:t>System Center 2012 Configuration Manager</w:t>
            </w:r>
            <w:bookmarkEnd w:id="475"/>
            <w:bookmarkEnd w:id="476"/>
          </w:p>
        </w:tc>
        <w:tc>
          <w:tcPr>
            <w:tcW w:w="450" w:type="dxa"/>
            <w:tcBorders>
              <w:bottom w:val="single" w:sz="4" w:space="0" w:color="auto"/>
            </w:tcBorders>
            <w:shd w:val="clear" w:color="auto" w:fill="FABF8F"/>
            <w:vAlign w:val="center"/>
          </w:tcPr>
          <w:p w14:paraId="56E7D9DB" w14:textId="77777777" w:rsidR="001A63C6" w:rsidRPr="00D20051" w:rsidRDefault="001E528E" w:rsidP="00924F96">
            <w:pPr>
              <w:pStyle w:val="TableText"/>
              <w:widowControl w:val="0"/>
              <w:spacing w:before="40" w:after="40"/>
              <w:rPr>
                <w:b/>
                <w:color w:val="000000"/>
                <w:sz w:val="13"/>
                <w:szCs w:val="13"/>
                <w:u w:val="single"/>
              </w:rPr>
            </w:pPr>
            <w:hyperlink w:anchor="_91_89_System" w:history="1">
              <w:r w:rsidR="00506A5C" w:rsidRPr="00D20051">
                <w:rPr>
                  <w:rStyle w:val="Hyperlink"/>
                  <w:rFonts w:cs="Tahoma"/>
                  <w:b/>
                  <w:sz w:val="13"/>
                  <w:szCs w:val="13"/>
                </w:rPr>
                <w:t>9</w:t>
              </w:r>
            </w:hyperlink>
            <w:r w:rsidR="00924F96">
              <w:rPr>
                <w:rStyle w:val="Hyperlink"/>
                <w:rFonts w:cs="Tahoma"/>
                <w:b/>
                <w:sz w:val="13"/>
                <w:szCs w:val="13"/>
              </w:rPr>
              <w:t>2</w:t>
            </w:r>
            <w:hyperlink w:anchor="_91_89_System" w:history="1"/>
          </w:p>
        </w:tc>
        <w:tc>
          <w:tcPr>
            <w:tcW w:w="450" w:type="dxa"/>
            <w:tcBorders>
              <w:bottom w:val="single" w:sz="4" w:space="0" w:color="auto"/>
            </w:tcBorders>
            <w:shd w:val="clear" w:color="auto" w:fill="FABF8F"/>
            <w:vAlign w:val="center"/>
          </w:tcPr>
          <w:p w14:paraId="56E7D9DC"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56E7D9DD"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6E7D9DE"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14:paraId="56E7D9DF"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Arial" w:hAnsi="Arial" w:cs="Arial"/>
                <w:sz w:val="13"/>
                <w:szCs w:val="13"/>
              </w:rPr>
              <w:t>3</w:t>
            </w:r>
          </w:p>
        </w:tc>
        <w:tc>
          <w:tcPr>
            <w:tcW w:w="450" w:type="dxa"/>
            <w:tcBorders>
              <w:bottom w:val="single" w:sz="4" w:space="0" w:color="auto"/>
            </w:tcBorders>
            <w:shd w:val="clear" w:color="auto" w:fill="FABF8F"/>
            <w:vAlign w:val="center"/>
          </w:tcPr>
          <w:p w14:paraId="56E7D9E0"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Arial" w:hAnsi="Arial" w:cs="Arial"/>
                <w:sz w:val="13"/>
                <w:szCs w:val="13"/>
              </w:rPr>
              <w:t>2</w:t>
            </w:r>
          </w:p>
        </w:tc>
        <w:tc>
          <w:tcPr>
            <w:tcW w:w="450" w:type="dxa"/>
            <w:tcBorders>
              <w:bottom w:val="single" w:sz="4" w:space="0" w:color="auto"/>
            </w:tcBorders>
            <w:shd w:val="clear" w:color="auto" w:fill="FABF8F"/>
            <w:vAlign w:val="center"/>
          </w:tcPr>
          <w:p w14:paraId="56E7D9E1"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Arial" w:hAnsi="Arial" w:cs="Arial"/>
                <w:sz w:val="13"/>
                <w:szCs w:val="13"/>
              </w:rPr>
              <w:t>2</w:t>
            </w:r>
          </w:p>
        </w:tc>
        <w:tc>
          <w:tcPr>
            <w:tcW w:w="450" w:type="dxa"/>
            <w:tcBorders>
              <w:bottom w:val="single" w:sz="4" w:space="0" w:color="auto"/>
            </w:tcBorders>
            <w:shd w:val="clear" w:color="auto" w:fill="FABF8F"/>
            <w:vAlign w:val="center"/>
          </w:tcPr>
          <w:p w14:paraId="56E7D9E2"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Arial" w:hAnsi="Arial" w:cs="Arial"/>
                <w:sz w:val="13"/>
                <w:szCs w:val="13"/>
              </w:rPr>
              <w:t>2</w:t>
            </w:r>
          </w:p>
        </w:tc>
        <w:tc>
          <w:tcPr>
            <w:tcW w:w="450" w:type="dxa"/>
            <w:tcBorders>
              <w:bottom w:val="single" w:sz="4" w:space="0" w:color="auto"/>
            </w:tcBorders>
            <w:shd w:val="clear" w:color="auto" w:fill="FABF8F"/>
            <w:vAlign w:val="center"/>
          </w:tcPr>
          <w:p w14:paraId="56E7D9E3"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Arial" w:hAnsi="Arial" w:cs="Arial"/>
                <w:sz w:val="13"/>
                <w:szCs w:val="13"/>
              </w:rPr>
              <w:t>1</w:t>
            </w:r>
          </w:p>
        </w:tc>
        <w:tc>
          <w:tcPr>
            <w:tcW w:w="360" w:type="dxa"/>
            <w:tcBorders>
              <w:bottom w:val="single" w:sz="4" w:space="0" w:color="auto"/>
              <w:right w:val="single" w:sz="18" w:space="0" w:color="auto"/>
            </w:tcBorders>
            <w:shd w:val="clear" w:color="auto" w:fill="FABF8F"/>
            <w:vAlign w:val="center"/>
          </w:tcPr>
          <w:p w14:paraId="56E7D9E4"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Arial" w:hAnsi="Arial" w:cs="Arial"/>
                <w:sz w:val="13"/>
                <w:szCs w:val="13"/>
              </w:rPr>
              <w:t>1</w:t>
            </w:r>
          </w:p>
        </w:tc>
        <w:tc>
          <w:tcPr>
            <w:tcW w:w="450" w:type="dxa"/>
            <w:tcBorders>
              <w:left w:val="single" w:sz="18" w:space="0" w:color="auto"/>
              <w:bottom w:val="single" w:sz="4" w:space="0" w:color="auto"/>
            </w:tcBorders>
            <w:shd w:val="clear" w:color="auto" w:fill="FABF8F"/>
            <w:vAlign w:val="center"/>
          </w:tcPr>
          <w:p w14:paraId="56E7D9E5"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14:paraId="56E7D9E6"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Arial" w:hAnsi="Arial" w:cs="Arial"/>
                <w:sz w:val="13"/>
                <w:szCs w:val="13"/>
              </w:rPr>
              <w:t>2</w:t>
            </w:r>
          </w:p>
        </w:tc>
        <w:tc>
          <w:tcPr>
            <w:tcW w:w="450" w:type="dxa"/>
            <w:tcBorders>
              <w:bottom w:val="single" w:sz="4" w:space="0" w:color="auto"/>
              <w:right w:val="single" w:sz="18" w:space="0" w:color="auto"/>
            </w:tcBorders>
            <w:shd w:val="clear" w:color="auto" w:fill="FABF8F"/>
            <w:vAlign w:val="center"/>
          </w:tcPr>
          <w:p w14:paraId="56E7D9E7"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Arial" w:hAnsi="Arial" w:cs="Arial"/>
                <w:sz w:val="13"/>
                <w:szCs w:val="13"/>
              </w:rPr>
              <w:t>1</w:t>
            </w:r>
          </w:p>
        </w:tc>
        <w:tc>
          <w:tcPr>
            <w:tcW w:w="450" w:type="dxa"/>
            <w:tcBorders>
              <w:left w:val="single" w:sz="18" w:space="0" w:color="auto"/>
              <w:bottom w:val="single" w:sz="4" w:space="0" w:color="auto"/>
            </w:tcBorders>
            <w:shd w:val="clear" w:color="auto" w:fill="FABF8F"/>
            <w:vAlign w:val="center"/>
          </w:tcPr>
          <w:p w14:paraId="56E7D9E8"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6E7D9E9"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E7D9EA"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9EB" w14:textId="77777777" w:rsidR="001A63C6" w:rsidRPr="00D20051"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56E7D9EC" w14:textId="77777777" w:rsidR="001A63C6" w:rsidRPr="00D20051" w:rsidRDefault="001A63C6" w:rsidP="00B73377">
            <w:pPr>
              <w:pStyle w:val="TableText"/>
              <w:widowControl w:val="0"/>
              <w:spacing w:before="40" w:after="40"/>
              <w:rPr>
                <w:rFonts w:ascii="Tahoma" w:hAnsi="Tahoma" w:cs="Tahoma"/>
                <w:sz w:val="13"/>
              </w:rPr>
            </w:pPr>
          </w:p>
        </w:tc>
      </w:tr>
      <w:tr w:rsidR="006864A1" w:rsidRPr="00D20051" w14:paraId="56E7DA01" w14:textId="77777777" w:rsidTr="00B73377">
        <w:trPr>
          <w:trHeight w:val="134"/>
        </w:trPr>
        <w:tc>
          <w:tcPr>
            <w:tcW w:w="2734" w:type="dxa"/>
            <w:gridSpan w:val="2"/>
            <w:tcBorders>
              <w:bottom w:val="single" w:sz="4" w:space="0" w:color="auto"/>
            </w:tcBorders>
            <w:shd w:val="clear" w:color="auto" w:fill="auto"/>
            <w:vAlign w:val="center"/>
          </w:tcPr>
          <w:p w14:paraId="56E7D9EE" w14:textId="77777777" w:rsidR="001A63C6" w:rsidRPr="00D20051" w:rsidRDefault="001A63C6" w:rsidP="00B73377">
            <w:pPr>
              <w:pStyle w:val="ProductNames"/>
              <w:spacing w:before="40" w:after="40"/>
              <w:rPr>
                <w:rFonts w:ascii="Tahoma" w:hAnsi="Tahoma" w:cs="Tahoma"/>
                <w:sz w:val="14"/>
              </w:rPr>
            </w:pPr>
            <w:bookmarkStart w:id="477" w:name="_Toc336338097"/>
            <w:bookmarkStart w:id="478" w:name="_Toc357601213"/>
            <w:r w:rsidRPr="00D20051">
              <w:rPr>
                <w:rFonts w:ascii="Tahoma" w:hAnsi="Tahoma" w:cs="Tahoma"/>
                <w:sz w:val="14"/>
              </w:rPr>
              <w:t>Licenza di Gestione Client per Utente per</w:t>
            </w:r>
            <w:r w:rsidR="008B7849" w:rsidRPr="00D20051">
              <w:rPr>
                <w:rFonts w:ascii="Tahoma" w:hAnsi="Tahoma" w:cs="Tahoma"/>
                <w:sz w:val="14"/>
                <w:szCs w:val="14"/>
              </w:rPr>
              <w:t> </w:t>
            </w:r>
            <w:r w:rsidRPr="00D20051">
              <w:rPr>
                <w:rFonts w:ascii="Tahoma" w:hAnsi="Tahoma" w:cs="Tahoma"/>
                <w:sz w:val="14"/>
              </w:rPr>
              <w:t>System Center 2012 Configuration Manager</w:t>
            </w:r>
            <w:bookmarkEnd w:id="477"/>
            <w:bookmarkEnd w:id="478"/>
          </w:p>
        </w:tc>
        <w:tc>
          <w:tcPr>
            <w:tcW w:w="450" w:type="dxa"/>
            <w:tcBorders>
              <w:bottom w:val="single" w:sz="4" w:space="0" w:color="auto"/>
            </w:tcBorders>
            <w:shd w:val="clear" w:color="auto" w:fill="auto"/>
            <w:vAlign w:val="center"/>
          </w:tcPr>
          <w:p w14:paraId="56E7D9EF" w14:textId="77777777" w:rsidR="001A63C6" w:rsidRPr="00D20051" w:rsidRDefault="001E528E" w:rsidP="00924F96">
            <w:pPr>
              <w:pStyle w:val="TableText"/>
              <w:widowControl w:val="0"/>
              <w:spacing w:before="40" w:after="40"/>
              <w:rPr>
                <w:b/>
                <w:color w:val="000000"/>
                <w:sz w:val="13"/>
                <w:szCs w:val="13"/>
                <w:u w:val="single"/>
              </w:rPr>
            </w:pPr>
            <w:hyperlink w:anchor="_91_89_System" w:history="1">
              <w:r w:rsidR="00506A5C" w:rsidRPr="00D20051">
                <w:rPr>
                  <w:rStyle w:val="Hyperlink"/>
                  <w:rFonts w:cs="Tahoma"/>
                  <w:b/>
                  <w:sz w:val="13"/>
                  <w:szCs w:val="13"/>
                </w:rPr>
                <w:t>9</w:t>
              </w:r>
            </w:hyperlink>
            <w:r w:rsidR="00924F96">
              <w:rPr>
                <w:rStyle w:val="Hyperlink"/>
                <w:rFonts w:cs="Tahoma"/>
                <w:b/>
                <w:sz w:val="13"/>
                <w:szCs w:val="13"/>
              </w:rPr>
              <w:t>2</w:t>
            </w:r>
          </w:p>
        </w:tc>
        <w:tc>
          <w:tcPr>
            <w:tcW w:w="450" w:type="dxa"/>
            <w:tcBorders>
              <w:bottom w:val="single" w:sz="4" w:space="0" w:color="auto"/>
            </w:tcBorders>
            <w:shd w:val="clear" w:color="auto" w:fill="auto"/>
            <w:vAlign w:val="center"/>
          </w:tcPr>
          <w:p w14:paraId="56E7D9F0"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56E7D9F1"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6E7D9F2"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56E7D9F3"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3</w:t>
            </w:r>
          </w:p>
        </w:tc>
        <w:tc>
          <w:tcPr>
            <w:tcW w:w="450" w:type="dxa"/>
            <w:tcBorders>
              <w:bottom w:val="single" w:sz="4" w:space="0" w:color="auto"/>
            </w:tcBorders>
            <w:shd w:val="clear" w:color="auto" w:fill="auto"/>
            <w:vAlign w:val="center"/>
          </w:tcPr>
          <w:p w14:paraId="56E7D9F4"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2</w:t>
            </w:r>
          </w:p>
        </w:tc>
        <w:tc>
          <w:tcPr>
            <w:tcW w:w="450" w:type="dxa"/>
            <w:tcBorders>
              <w:bottom w:val="single" w:sz="4" w:space="0" w:color="auto"/>
            </w:tcBorders>
            <w:shd w:val="clear" w:color="auto" w:fill="auto"/>
            <w:vAlign w:val="center"/>
          </w:tcPr>
          <w:p w14:paraId="56E7D9F5"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2</w:t>
            </w:r>
          </w:p>
        </w:tc>
        <w:tc>
          <w:tcPr>
            <w:tcW w:w="450" w:type="dxa"/>
            <w:tcBorders>
              <w:bottom w:val="single" w:sz="4" w:space="0" w:color="auto"/>
            </w:tcBorders>
            <w:shd w:val="clear" w:color="auto" w:fill="auto"/>
            <w:vAlign w:val="center"/>
          </w:tcPr>
          <w:p w14:paraId="56E7D9F6"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2</w:t>
            </w:r>
          </w:p>
        </w:tc>
        <w:tc>
          <w:tcPr>
            <w:tcW w:w="450" w:type="dxa"/>
            <w:tcBorders>
              <w:bottom w:val="single" w:sz="4" w:space="0" w:color="auto"/>
            </w:tcBorders>
            <w:shd w:val="clear" w:color="auto" w:fill="auto"/>
            <w:vAlign w:val="center"/>
          </w:tcPr>
          <w:p w14:paraId="56E7D9F7"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14:paraId="56E7D9F8"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56E7D9F9"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56E7D9FA"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14:paraId="56E7D9FB"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56E7D9FC"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6E7D9FD"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 E</w:t>
            </w:r>
          </w:p>
        </w:tc>
        <w:tc>
          <w:tcPr>
            <w:tcW w:w="450" w:type="dxa"/>
            <w:tcBorders>
              <w:left w:val="single" w:sz="18" w:space="0" w:color="auto"/>
              <w:bottom w:val="single" w:sz="4" w:space="0" w:color="auto"/>
              <w:right w:val="single" w:sz="18" w:space="0" w:color="auto"/>
            </w:tcBorders>
            <w:shd w:val="clear" w:color="auto" w:fill="auto"/>
            <w:vAlign w:val="center"/>
          </w:tcPr>
          <w:p w14:paraId="56E7D9FE"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P</w:t>
            </w:r>
          </w:p>
        </w:tc>
        <w:tc>
          <w:tcPr>
            <w:tcW w:w="450" w:type="dxa"/>
            <w:tcBorders>
              <w:bottom w:val="single" w:sz="4" w:space="0" w:color="auto"/>
            </w:tcBorders>
            <w:shd w:val="clear" w:color="auto" w:fill="auto"/>
            <w:vAlign w:val="center"/>
          </w:tcPr>
          <w:p w14:paraId="56E7D9FF"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AO, ST</w:t>
            </w:r>
          </w:p>
        </w:tc>
        <w:tc>
          <w:tcPr>
            <w:tcW w:w="540" w:type="dxa"/>
            <w:tcBorders>
              <w:bottom w:val="single" w:sz="4" w:space="0" w:color="auto"/>
            </w:tcBorders>
            <w:shd w:val="clear" w:color="auto" w:fill="auto"/>
            <w:vAlign w:val="center"/>
          </w:tcPr>
          <w:p w14:paraId="56E7DA00" w14:textId="77777777" w:rsidR="001A63C6" w:rsidRPr="00D20051" w:rsidRDefault="001A63C6" w:rsidP="00B73377">
            <w:pPr>
              <w:pStyle w:val="TableText"/>
              <w:widowControl w:val="0"/>
              <w:spacing w:before="40" w:after="40"/>
              <w:rPr>
                <w:rFonts w:ascii="Tahoma" w:hAnsi="Tahoma" w:cs="Tahoma"/>
                <w:sz w:val="13"/>
              </w:rPr>
            </w:pPr>
          </w:p>
        </w:tc>
      </w:tr>
      <w:tr w:rsidR="006864A1" w:rsidRPr="00D20051" w14:paraId="56E7DA15" w14:textId="77777777" w:rsidTr="00B73377">
        <w:trPr>
          <w:trHeight w:val="134"/>
        </w:trPr>
        <w:tc>
          <w:tcPr>
            <w:tcW w:w="2734" w:type="dxa"/>
            <w:gridSpan w:val="2"/>
            <w:tcBorders>
              <w:bottom w:val="single" w:sz="4" w:space="0" w:color="auto"/>
            </w:tcBorders>
            <w:shd w:val="clear" w:color="auto" w:fill="FABF8F"/>
          </w:tcPr>
          <w:p w14:paraId="56E7DA02" w14:textId="77777777" w:rsidR="001A63C6" w:rsidRPr="00D20051" w:rsidRDefault="001A63C6" w:rsidP="00B73377">
            <w:pPr>
              <w:pStyle w:val="ProductNames"/>
              <w:spacing w:before="40" w:after="40"/>
              <w:rPr>
                <w:rFonts w:ascii="Tahoma" w:hAnsi="Tahoma" w:cs="Tahoma"/>
                <w:sz w:val="14"/>
              </w:rPr>
            </w:pPr>
            <w:bookmarkStart w:id="479" w:name="_Toc336338098"/>
            <w:bookmarkStart w:id="480" w:name="_Toc357601214"/>
            <w:r w:rsidRPr="00D20051">
              <w:rPr>
                <w:rFonts w:ascii="Tahoma" w:hAnsi="Tahoma" w:cs="Tahoma"/>
                <w:sz w:val="14"/>
              </w:rPr>
              <w:t>Licenza di Gestione Server per System Center 2012 Datacenter (2 processori)</w:t>
            </w:r>
            <w:bookmarkEnd w:id="479"/>
            <w:bookmarkEnd w:id="480"/>
          </w:p>
        </w:tc>
        <w:tc>
          <w:tcPr>
            <w:tcW w:w="450" w:type="dxa"/>
            <w:tcBorders>
              <w:bottom w:val="single" w:sz="4" w:space="0" w:color="auto"/>
            </w:tcBorders>
            <w:shd w:val="clear" w:color="auto" w:fill="FABF8F"/>
            <w:vAlign w:val="center"/>
          </w:tcPr>
          <w:p w14:paraId="56E7DA03" w14:textId="77777777" w:rsidR="001A63C6" w:rsidRPr="00D20051" w:rsidRDefault="001E528E" w:rsidP="00924F96">
            <w:pPr>
              <w:pStyle w:val="TableText"/>
              <w:widowControl w:val="0"/>
              <w:spacing w:before="40" w:after="40"/>
              <w:rPr>
                <w:b/>
                <w:color w:val="000000"/>
                <w:sz w:val="13"/>
                <w:szCs w:val="13"/>
                <w:u w:val="single"/>
              </w:rPr>
            </w:pPr>
            <w:hyperlink w:anchor="_91_89_System" w:history="1">
              <w:r w:rsidR="00506A5C" w:rsidRPr="00D20051">
                <w:rPr>
                  <w:rStyle w:val="Hyperlink"/>
                  <w:rFonts w:cs="Tahoma"/>
                  <w:b/>
                  <w:sz w:val="13"/>
                  <w:szCs w:val="13"/>
                </w:rPr>
                <w:t>9</w:t>
              </w:r>
            </w:hyperlink>
            <w:r w:rsidR="00924F96">
              <w:rPr>
                <w:rStyle w:val="Hyperlink"/>
                <w:rFonts w:cs="Tahoma"/>
                <w:b/>
                <w:sz w:val="13"/>
                <w:szCs w:val="13"/>
              </w:rPr>
              <w:t>2</w:t>
            </w:r>
            <w:hyperlink w:anchor="_91_89_System" w:history="1"/>
            <w:hyperlink w:anchor="Srv_101SystemCenter2012" w:history="1"/>
          </w:p>
        </w:tc>
        <w:tc>
          <w:tcPr>
            <w:tcW w:w="450" w:type="dxa"/>
            <w:tcBorders>
              <w:bottom w:val="single" w:sz="4" w:space="0" w:color="auto"/>
            </w:tcBorders>
            <w:shd w:val="clear" w:color="auto" w:fill="FABF8F"/>
            <w:vAlign w:val="center"/>
          </w:tcPr>
          <w:p w14:paraId="56E7DA04"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56E7DA05"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6E7DA06"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14:paraId="56E7DA07"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63</w:t>
            </w:r>
          </w:p>
        </w:tc>
        <w:tc>
          <w:tcPr>
            <w:tcW w:w="450" w:type="dxa"/>
            <w:tcBorders>
              <w:bottom w:val="single" w:sz="4" w:space="0" w:color="auto"/>
            </w:tcBorders>
            <w:shd w:val="clear" w:color="auto" w:fill="FABF8F"/>
            <w:vAlign w:val="center"/>
          </w:tcPr>
          <w:p w14:paraId="56E7DA08"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50</w:t>
            </w:r>
          </w:p>
        </w:tc>
        <w:tc>
          <w:tcPr>
            <w:tcW w:w="450" w:type="dxa"/>
            <w:tcBorders>
              <w:bottom w:val="single" w:sz="4" w:space="0" w:color="auto"/>
            </w:tcBorders>
            <w:shd w:val="clear" w:color="auto" w:fill="FABF8F"/>
            <w:vAlign w:val="center"/>
          </w:tcPr>
          <w:p w14:paraId="56E7DA09"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38</w:t>
            </w:r>
          </w:p>
        </w:tc>
        <w:tc>
          <w:tcPr>
            <w:tcW w:w="450" w:type="dxa"/>
            <w:tcBorders>
              <w:bottom w:val="single" w:sz="4" w:space="0" w:color="auto"/>
            </w:tcBorders>
            <w:shd w:val="clear" w:color="auto" w:fill="FABF8F"/>
            <w:vAlign w:val="center"/>
          </w:tcPr>
          <w:p w14:paraId="56E7DA0A"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38</w:t>
            </w:r>
          </w:p>
        </w:tc>
        <w:tc>
          <w:tcPr>
            <w:tcW w:w="450" w:type="dxa"/>
            <w:tcBorders>
              <w:bottom w:val="single" w:sz="4" w:space="0" w:color="auto"/>
            </w:tcBorders>
            <w:shd w:val="clear" w:color="auto" w:fill="FABF8F"/>
            <w:vAlign w:val="center"/>
          </w:tcPr>
          <w:p w14:paraId="56E7DA0B"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center"/>
          </w:tcPr>
          <w:p w14:paraId="56E7DA0C"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center"/>
          </w:tcPr>
          <w:p w14:paraId="56E7DA0D"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14:paraId="56E7DA0E"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center"/>
          </w:tcPr>
          <w:p w14:paraId="56E7DA0F"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center"/>
          </w:tcPr>
          <w:p w14:paraId="56E7DA10"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14:paraId="56E7DA11"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E7DA12"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P</w:t>
            </w:r>
          </w:p>
        </w:tc>
        <w:tc>
          <w:tcPr>
            <w:tcW w:w="450" w:type="dxa"/>
            <w:tcBorders>
              <w:bottom w:val="single" w:sz="4" w:space="0" w:color="auto"/>
            </w:tcBorders>
            <w:shd w:val="clear" w:color="auto" w:fill="FABF8F"/>
            <w:vAlign w:val="center"/>
          </w:tcPr>
          <w:p w14:paraId="56E7DA13"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540" w:type="dxa"/>
            <w:tcBorders>
              <w:bottom w:val="single" w:sz="4" w:space="0" w:color="auto"/>
            </w:tcBorders>
            <w:shd w:val="clear" w:color="auto" w:fill="FABF8F"/>
            <w:vAlign w:val="center"/>
          </w:tcPr>
          <w:p w14:paraId="56E7DA14"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OL/OV</w:t>
            </w:r>
          </w:p>
        </w:tc>
      </w:tr>
      <w:tr w:rsidR="001136F4" w:rsidRPr="00D20051" w14:paraId="56E7DA23" w14:textId="77777777" w:rsidTr="00B73377">
        <w:trPr>
          <w:trHeight w:val="134"/>
        </w:trPr>
        <w:tc>
          <w:tcPr>
            <w:tcW w:w="2734" w:type="dxa"/>
            <w:gridSpan w:val="2"/>
            <w:tcBorders>
              <w:bottom w:val="single" w:sz="4" w:space="0" w:color="auto"/>
            </w:tcBorders>
            <w:shd w:val="clear" w:color="auto" w:fill="auto"/>
            <w:vAlign w:val="center"/>
          </w:tcPr>
          <w:p w14:paraId="56E7DA16" w14:textId="77777777" w:rsidR="001136F4" w:rsidRPr="00D20051" w:rsidRDefault="001136F4" w:rsidP="00B73377">
            <w:pPr>
              <w:pStyle w:val="ProductNames"/>
              <w:spacing w:before="40" w:after="40"/>
              <w:rPr>
                <w:rFonts w:ascii="Tahoma" w:hAnsi="Tahoma" w:cs="Tahoma"/>
                <w:sz w:val="14"/>
              </w:rPr>
            </w:pPr>
            <w:bookmarkStart w:id="481" w:name="_Toc357601215"/>
            <w:r w:rsidRPr="00D20051">
              <w:rPr>
                <w:rFonts w:ascii="Tahoma" w:hAnsi="Tahoma" w:cs="Tahoma"/>
                <w:sz w:val="14"/>
              </w:rPr>
              <w:t>System Center 2012 Endpoint Protection</w:t>
            </w:r>
            <w:bookmarkEnd w:id="481"/>
          </w:p>
        </w:tc>
        <w:tc>
          <w:tcPr>
            <w:tcW w:w="450" w:type="dxa"/>
            <w:tcBorders>
              <w:bottom w:val="single" w:sz="4" w:space="0" w:color="auto"/>
            </w:tcBorders>
            <w:shd w:val="clear" w:color="auto" w:fill="auto"/>
            <w:vAlign w:val="center"/>
          </w:tcPr>
          <w:p w14:paraId="56E7DA17" w14:textId="77777777" w:rsidR="001136F4" w:rsidRPr="00D20051" w:rsidRDefault="001E528E" w:rsidP="00924F96">
            <w:pPr>
              <w:pStyle w:val="TableText"/>
              <w:widowControl w:val="0"/>
              <w:spacing w:before="40" w:after="40"/>
              <w:rPr>
                <w:b/>
                <w:color w:val="000000"/>
                <w:sz w:val="13"/>
                <w:szCs w:val="13"/>
                <w:u w:val="single"/>
              </w:rPr>
            </w:pPr>
            <w:hyperlink w:anchor="_92_System_Center" w:history="1">
              <w:r w:rsidR="002D5731" w:rsidRPr="00D20051">
                <w:rPr>
                  <w:rStyle w:val="Hyperlink"/>
                  <w:b/>
                  <w:sz w:val="13"/>
                  <w:szCs w:val="13"/>
                </w:rPr>
                <w:t>9</w:t>
              </w:r>
            </w:hyperlink>
            <w:r w:rsidR="00924F96">
              <w:rPr>
                <w:rStyle w:val="Hyperlink"/>
                <w:b/>
                <w:sz w:val="13"/>
                <w:szCs w:val="13"/>
              </w:rPr>
              <w:t>3</w:t>
            </w:r>
            <w:hyperlink w:anchor="Srv_102SysCtr2012EndpointProt" w:history="1"/>
          </w:p>
        </w:tc>
        <w:tc>
          <w:tcPr>
            <w:tcW w:w="450" w:type="dxa"/>
            <w:tcBorders>
              <w:bottom w:val="single" w:sz="4" w:space="0" w:color="auto"/>
            </w:tcBorders>
            <w:shd w:val="clear" w:color="auto" w:fill="auto"/>
            <w:vAlign w:val="center"/>
          </w:tcPr>
          <w:p w14:paraId="56E7DA18" w14:textId="77777777" w:rsidR="001136F4" w:rsidRPr="00D20051" w:rsidRDefault="001136F4" w:rsidP="00B73377">
            <w:pPr>
              <w:pStyle w:val="TableText"/>
              <w:widowControl w:val="0"/>
              <w:spacing w:before="40" w:after="40"/>
              <w:rPr>
                <w:rFonts w:ascii="Tahoma" w:hAnsi="Tahoma" w:cs="Tahoma"/>
                <w:sz w:val="13"/>
              </w:rPr>
            </w:pPr>
            <w:r w:rsidRPr="00D20051">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56E7DA19" w14:textId="77777777" w:rsidR="001136F4" w:rsidRPr="00D20051" w:rsidRDefault="001136F4"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6E7DA1A" w14:textId="77777777" w:rsidR="001136F4" w:rsidRPr="00D20051" w:rsidRDefault="001136F4" w:rsidP="00B73377">
            <w:pPr>
              <w:pStyle w:val="TableText"/>
              <w:widowControl w:val="0"/>
              <w:spacing w:before="40" w:after="40"/>
              <w:rPr>
                <w:rFonts w:ascii="Tahoma" w:hAnsi="Tahoma" w:cs="Tahoma"/>
                <w:sz w:val="13"/>
                <w:szCs w:val="13"/>
              </w:rPr>
            </w:pPr>
            <w:r w:rsidRPr="00D20051">
              <w:rPr>
                <w:rFonts w:ascii="Tahoma" w:hAnsi="Tahoma" w:cs="Tahoma"/>
                <w:sz w:val="13"/>
                <w:szCs w:val="13"/>
              </w:rPr>
              <w:t>1 punto</w:t>
            </w:r>
          </w:p>
        </w:tc>
        <w:tc>
          <w:tcPr>
            <w:tcW w:w="450" w:type="dxa"/>
            <w:tcBorders>
              <w:left w:val="single" w:sz="18" w:space="0" w:color="auto"/>
              <w:bottom w:val="single" w:sz="4" w:space="0" w:color="auto"/>
            </w:tcBorders>
            <w:shd w:val="clear" w:color="auto" w:fill="auto"/>
            <w:vAlign w:val="center"/>
          </w:tcPr>
          <w:p w14:paraId="56E7DA1B" w14:textId="77777777" w:rsidR="001136F4" w:rsidRPr="00D20051" w:rsidRDefault="001136F4" w:rsidP="00B73377">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56E7DA1C" w14:textId="77777777" w:rsidR="001136F4" w:rsidRPr="00D20051" w:rsidRDefault="001136F4" w:rsidP="00B73377">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56E7DA1D" w14:textId="77777777" w:rsidR="001136F4" w:rsidRPr="00D20051" w:rsidRDefault="001136F4" w:rsidP="00B73377">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56E7DA1E" w14:textId="77777777" w:rsidR="001136F4" w:rsidRPr="00D20051" w:rsidRDefault="001136F4" w:rsidP="00B73377">
            <w:pPr>
              <w:pStyle w:val="TableText"/>
              <w:widowControl w:val="0"/>
              <w:spacing w:before="40" w:after="40"/>
              <w:rPr>
                <w:rFonts w:ascii="Tahoma" w:hAnsi="Tahoma" w:cs="Tahoma"/>
                <w:sz w:val="13"/>
                <w:szCs w:val="13"/>
              </w:rPr>
            </w:pPr>
            <w:r w:rsidRPr="00D20051">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56E7DA1F" w14:textId="77777777" w:rsidR="001136F4" w:rsidRPr="00D20051" w:rsidRDefault="001136F4"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E7DA20" w14:textId="77777777" w:rsidR="001136F4" w:rsidRPr="00D20051" w:rsidRDefault="001136F4" w:rsidP="00B73377">
            <w:pPr>
              <w:pStyle w:val="TableText"/>
              <w:widowControl w:val="0"/>
              <w:spacing w:before="40" w:after="40"/>
              <w:rPr>
                <w:rFonts w:ascii="Tahoma" w:hAnsi="Tahoma" w:cs="Tahoma"/>
                <w:sz w:val="13"/>
              </w:rPr>
            </w:pPr>
            <w:r w:rsidRPr="00D20051">
              <w:rPr>
                <w:rFonts w:ascii="Tahoma" w:hAnsi="Tahoma" w:cs="Tahoma"/>
                <w:sz w:val="13"/>
              </w:rPr>
              <w:t>P</w:t>
            </w:r>
          </w:p>
        </w:tc>
        <w:tc>
          <w:tcPr>
            <w:tcW w:w="450" w:type="dxa"/>
            <w:tcBorders>
              <w:bottom w:val="single" w:sz="4" w:space="0" w:color="auto"/>
            </w:tcBorders>
            <w:shd w:val="clear" w:color="auto" w:fill="auto"/>
            <w:vAlign w:val="center"/>
          </w:tcPr>
          <w:p w14:paraId="56E7DA21" w14:textId="77777777" w:rsidR="001136F4" w:rsidRPr="00D20051" w:rsidRDefault="001136F4" w:rsidP="00B73377">
            <w:pPr>
              <w:pStyle w:val="TableText"/>
              <w:widowControl w:val="0"/>
              <w:spacing w:before="40" w:after="40"/>
              <w:rPr>
                <w:rFonts w:ascii="Tahoma" w:hAnsi="Tahoma" w:cs="Tahoma"/>
                <w:sz w:val="13"/>
              </w:rPr>
            </w:pPr>
            <w:r w:rsidRPr="00D20051">
              <w:rPr>
                <w:rFonts w:ascii="Tahoma" w:hAnsi="Tahoma" w:cs="Tahoma"/>
                <w:sz w:val="13"/>
              </w:rPr>
              <w:t>AO, ST</w:t>
            </w:r>
          </w:p>
        </w:tc>
        <w:tc>
          <w:tcPr>
            <w:tcW w:w="540" w:type="dxa"/>
            <w:tcBorders>
              <w:bottom w:val="single" w:sz="4" w:space="0" w:color="auto"/>
            </w:tcBorders>
            <w:shd w:val="clear" w:color="auto" w:fill="auto"/>
            <w:vAlign w:val="center"/>
          </w:tcPr>
          <w:p w14:paraId="56E7DA22" w14:textId="77777777" w:rsidR="001136F4" w:rsidRPr="00D20051" w:rsidRDefault="001136F4" w:rsidP="00B73377">
            <w:pPr>
              <w:pStyle w:val="TableText"/>
              <w:widowControl w:val="0"/>
              <w:spacing w:before="40" w:after="40"/>
              <w:rPr>
                <w:rFonts w:ascii="Tahoma" w:hAnsi="Tahoma" w:cs="Tahoma"/>
                <w:sz w:val="13"/>
              </w:rPr>
            </w:pPr>
          </w:p>
        </w:tc>
      </w:tr>
      <w:tr w:rsidR="00EF228F" w:rsidRPr="00D20051" w14:paraId="56E7DA37" w14:textId="77777777" w:rsidTr="00B73377">
        <w:trPr>
          <w:trHeight w:val="134"/>
        </w:trPr>
        <w:tc>
          <w:tcPr>
            <w:tcW w:w="2734" w:type="dxa"/>
            <w:gridSpan w:val="2"/>
            <w:tcBorders>
              <w:bottom w:val="single" w:sz="4" w:space="0" w:color="auto"/>
            </w:tcBorders>
            <w:shd w:val="clear" w:color="auto" w:fill="FABF8F"/>
          </w:tcPr>
          <w:p w14:paraId="56E7DA24" w14:textId="77777777" w:rsidR="001A63C6" w:rsidRPr="00D20051" w:rsidRDefault="001A63C6" w:rsidP="00B73377">
            <w:pPr>
              <w:pStyle w:val="ProductNames"/>
              <w:spacing w:before="40" w:after="40"/>
              <w:rPr>
                <w:rFonts w:ascii="Tahoma" w:hAnsi="Tahoma" w:cs="Tahoma"/>
                <w:sz w:val="14"/>
              </w:rPr>
            </w:pPr>
            <w:bookmarkStart w:id="482" w:name="_Toc336338100"/>
            <w:bookmarkStart w:id="483" w:name="_Toc357601216"/>
            <w:r w:rsidRPr="00D20051">
              <w:rPr>
                <w:rFonts w:ascii="Tahoma" w:hAnsi="Tahoma" w:cs="Tahoma"/>
                <w:sz w:val="14"/>
              </w:rPr>
              <w:t>Licenza di Gestione Server Standard per</w:t>
            </w:r>
            <w:r w:rsidR="008B7849" w:rsidRPr="00D20051">
              <w:rPr>
                <w:rFonts w:ascii="Tahoma" w:hAnsi="Tahoma" w:cs="Tahoma"/>
                <w:sz w:val="14"/>
                <w:szCs w:val="14"/>
              </w:rPr>
              <w:t> </w:t>
            </w:r>
            <w:r w:rsidRPr="00D20051">
              <w:rPr>
                <w:rFonts w:ascii="Tahoma" w:hAnsi="Tahoma" w:cs="Tahoma"/>
                <w:sz w:val="14"/>
              </w:rPr>
              <w:t>System Center 2012 (2 processori)</w:t>
            </w:r>
            <w:bookmarkEnd w:id="482"/>
            <w:bookmarkEnd w:id="483"/>
          </w:p>
        </w:tc>
        <w:tc>
          <w:tcPr>
            <w:tcW w:w="450" w:type="dxa"/>
            <w:tcBorders>
              <w:bottom w:val="single" w:sz="4" w:space="0" w:color="auto"/>
            </w:tcBorders>
            <w:shd w:val="clear" w:color="auto" w:fill="FABF8F"/>
            <w:vAlign w:val="center"/>
          </w:tcPr>
          <w:p w14:paraId="56E7DA25" w14:textId="77777777" w:rsidR="001A63C6" w:rsidRPr="00D20051" w:rsidRDefault="001A63C6" w:rsidP="00B73377">
            <w:pPr>
              <w:pStyle w:val="TableText"/>
              <w:widowControl w:val="0"/>
              <w:spacing w:before="40" w:after="40"/>
              <w:rPr>
                <w:b/>
                <w:color w:val="000000"/>
                <w:sz w:val="13"/>
                <w:szCs w:val="13"/>
                <w:u w:val="single"/>
              </w:rPr>
            </w:pPr>
          </w:p>
        </w:tc>
        <w:tc>
          <w:tcPr>
            <w:tcW w:w="450" w:type="dxa"/>
            <w:tcBorders>
              <w:bottom w:val="single" w:sz="4" w:space="0" w:color="auto"/>
            </w:tcBorders>
            <w:shd w:val="clear" w:color="auto" w:fill="FABF8F"/>
            <w:vAlign w:val="center"/>
          </w:tcPr>
          <w:p w14:paraId="56E7DA26"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56E7DA27"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6E7DA28"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14:paraId="56E7DA29"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38</w:t>
            </w:r>
          </w:p>
        </w:tc>
        <w:tc>
          <w:tcPr>
            <w:tcW w:w="450" w:type="dxa"/>
            <w:tcBorders>
              <w:bottom w:val="single" w:sz="4" w:space="0" w:color="auto"/>
            </w:tcBorders>
            <w:shd w:val="clear" w:color="auto" w:fill="FABF8F"/>
            <w:vAlign w:val="center"/>
          </w:tcPr>
          <w:p w14:paraId="56E7DA2A"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30</w:t>
            </w:r>
          </w:p>
        </w:tc>
        <w:tc>
          <w:tcPr>
            <w:tcW w:w="450" w:type="dxa"/>
            <w:tcBorders>
              <w:bottom w:val="single" w:sz="4" w:space="0" w:color="auto"/>
            </w:tcBorders>
            <w:shd w:val="clear" w:color="auto" w:fill="FABF8F"/>
            <w:vAlign w:val="center"/>
          </w:tcPr>
          <w:p w14:paraId="56E7DA2B"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23</w:t>
            </w:r>
          </w:p>
        </w:tc>
        <w:tc>
          <w:tcPr>
            <w:tcW w:w="450" w:type="dxa"/>
            <w:tcBorders>
              <w:bottom w:val="single" w:sz="4" w:space="0" w:color="auto"/>
            </w:tcBorders>
            <w:shd w:val="clear" w:color="auto" w:fill="FABF8F"/>
            <w:vAlign w:val="center"/>
          </w:tcPr>
          <w:p w14:paraId="56E7DA2C"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23</w:t>
            </w:r>
          </w:p>
        </w:tc>
        <w:tc>
          <w:tcPr>
            <w:tcW w:w="450" w:type="dxa"/>
            <w:tcBorders>
              <w:bottom w:val="single" w:sz="4" w:space="0" w:color="auto"/>
            </w:tcBorders>
            <w:shd w:val="clear" w:color="auto" w:fill="FABF8F"/>
            <w:vAlign w:val="center"/>
          </w:tcPr>
          <w:p w14:paraId="56E7DA2D"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15</w:t>
            </w:r>
          </w:p>
        </w:tc>
        <w:tc>
          <w:tcPr>
            <w:tcW w:w="360" w:type="dxa"/>
            <w:tcBorders>
              <w:bottom w:val="single" w:sz="4" w:space="0" w:color="auto"/>
              <w:right w:val="single" w:sz="18" w:space="0" w:color="auto"/>
            </w:tcBorders>
            <w:shd w:val="clear" w:color="auto" w:fill="FABF8F"/>
            <w:vAlign w:val="center"/>
          </w:tcPr>
          <w:p w14:paraId="56E7DA2E"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8</w:t>
            </w:r>
          </w:p>
        </w:tc>
        <w:tc>
          <w:tcPr>
            <w:tcW w:w="450" w:type="dxa"/>
            <w:tcBorders>
              <w:left w:val="single" w:sz="18" w:space="0" w:color="auto"/>
              <w:bottom w:val="single" w:sz="4" w:space="0" w:color="auto"/>
            </w:tcBorders>
            <w:shd w:val="clear" w:color="auto" w:fill="FABF8F"/>
            <w:vAlign w:val="center"/>
          </w:tcPr>
          <w:p w14:paraId="56E7DA2F" w14:textId="77777777" w:rsidR="001A63C6" w:rsidRPr="00D20051" w:rsidRDefault="001A63C6" w:rsidP="00B73377">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14:paraId="56E7DA30"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30</w:t>
            </w:r>
          </w:p>
        </w:tc>
        <w:tc>
          <w:tcPr>
            <w:tcW w:w="450" w:type="dxa"/>
            <w:tcBorders>
              <w:bottom w:val="single" w:sz="4" w:space="0" w:color="auto"/>
              <w:right w:val="single" w:sz="18" w:space="0" w:color="auto"/>
            </w:tcBorders>
            <w:shd w:val="clear" w:color="auto" w:fill="FABF8F"/>
            <w:vAlign w:val="center"/>
          </w:tcPr>
          <w:p w14:paraId="56E7DA31"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15</w:t>
            </w:r>
          </w:p>
        </w:tc>
        <w:tc>
          <w:tcPr>
            <w:tcW w:w="450" w:type="dxa"/>
            <w:tcBorders>
              <w:left w:val="single" w:sz="18" w:space="0" w:color="auto"/>
              <w:bottom w:val="single" w:sz="4" w:space="0" w:color="auto"/>
            </w:tcBorders>
            <w:shd w:val="clear" w:color="auto" w:fill="FABF8F"/>
            <w:vAlign w:val="center"/>
          </w:tcPr>
          <w:p w14:paraId="56E7DA32"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15</w:t>
            </w:r>
          </w:p>
        </w:tc>
        <w:tc>
          <w:tcPr>
            <w:tcW w:w="450" w:type="dxa"/>
            <w:tcBorders>
              <w:bottom w:val="single" w:sz="4" w:space="0" w:color="auto"/>
              <w:right w:val="single" w:sz="18" w:space="0" w:color="auto"/>
            </w:tcBorders>
            <w:shd w:val="clear" w:color="auto" w:fill="FABF8F"/>
            <w:vAlign w:val="center"/>
          </w:tcPr>
          <w:p w14:paraId="56E7DA33"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E7DA34"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P</w:t>
            </w:r>
          </w:p>
        </w:tc>
        <w:tc>
          <w:tcPr>
            <w:tcW w:w="450" w:type="dxa"/>
            <w:tcBorders>
              <w:bottom w:val="single" w:sz="4" w:space="0" w:color="auto"/>
            </w:tcBorders>
            <w:shd w:val="clear" w:color="auto" w:fill="FABF8F"/>
            <w:vAlign w:val="center"/>
          </w:tcPr>
          <w:p w14:paraId="56E7DA35"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540" w:type="dxa"/>
            <w:tcBorders>
              <w:bottom w:val="single" w:sz="4" w:space="0" w:color="auto"/>
            </w:tcBorders>
            <w:shd w:val="clear" w:color="auto" w:fill="FABF8F"/>
            <w:vAlign w:val="center"/>
          </w:tcPr>
          <w:p w14:paraId="56E7DA36"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OL/OV</w:t>
            </w:r>
          </w:p>
        </w:tc>
      </w:tr>
      <w:tr w:rsidR="009E5BF9" w:rsidRPr="00D20051" w14:paraId="56E7DA4B" w14:textId="77777777" w:rsidTr="00B73377">
        <w:trPr>
          <w:trHeight w:val="134"/>
        </w:trPr>
        <w:tc>
          <w:tcPr>
            <w:tcW w:w="2734" w:type="dxa"/>
            <w:gridSpan w:val="2"/>
            <w:tcBorders>
              <w:bottom w:val="single" w:sz="4" w:space="0" w:color="auto"/>
            </w:tcBorders>
            <w:shd w:val="clear" w:color="auto" w:fill="auto"/>
            <w:vAlign w:val="center"/>
          </w:tcPr>
          <w:p w14:paraId="56E7DA38" w14:textId="77777777" w:rsidR="001A63C6" w:rsidRPr="00D20051" w:rsidRDefault="001A63C6" w:rsidP="00B73377">
            <w:pPr>
              <w:pStyle w:val="ProductNames"/>
              <w:spacing w:before="40" w:after="40"/>
              <w:rPr>
                <w:rFonts w:ascii="Tahoma" w:hAnsi="Tahoma" w:cs="Tahoma"/>
                <w:sz w:val="14"/>
              </w:rPr>
            </w:pPr>
            <w:bookmarkStart w:id="484" w:name="_Toc336338101"/>
            <w:bookmarkStart w:id="485" w:name="_Toc357601217"/>
            <w:r w:rsidRPr="00D20051">
              <w:rPr>
                <w:rFonts w:ascii="Tahoma" w:hAnsi="Tahoma" w:cs="Tahoma"/>
                <w:sz w:val="14"/>
              </w:rPr>
              <w:t>TechNet Plus Single User</w:t>
            </w:r>
            <w:bookmarkEnd w:id="484"/>
            <w:bookmarkEnd w:id="485"/>
          </w:p>
        </w:tc>
        <w:tc>
          <w:tcPr>
            <w:tcW w:w="450" w:type="dxa"/>
            <w:tcBorders>
              <w:bottom w:val="single" w:sz="4" w:space="0" w:color="auto"/>
            </w:tcBorders>
            <w:shd w:val="clear" w:color="auto" w:fill="auto"/>
            <w:vAlign w:val="center"/>
          </w:tcPr>
          <w:p w14:paraId="56E7DA39" w14:textId="77777777" w:rsidR="001A63C6" w:rsidRPr="00D20051" w:rsidRDefault="001E528E" w:rsidP="00924F96">
            <w:pPr>
              <w:pStyle w:val="TableText"/>
              <w:widowControl w:val="0"/>
              <w:spacing w:before="40" w:after="40"/>
              <w:rPr>
                <w:rStyle w:val="EndnoteReference"/>
                <w:rFonts w:cs="Tahoma"/>
                <w:b w:val="0"/>
                <w:color w:val="000000"/>
                <w:position w:val="-11"/>
                <w:sz w:val="13"/>
                <w:szCs w:val="13"/>
                <w:u w:val="single"/>
              </w:rPr>
            </w:pPr>
            <w:hyperlink w:anchor="_93_TechNet_Plus" w:history="1">
              <w:r w:rsidR="002D5731" w:rsidRPr="00D20051">
                <w:rPr>
                  <w:rStyle w:val="Hyperlink"/>
                  <w:b/>
                  <w:sz w:val="13"/>
                  <w:szCs w:val="13"/>
                </w:rPr>
                <w:t>9</w:t>
              </w:r>
            </w:hyperlink>
            <w:r w:rsidR="00924F96">
              <w:rPr>
                <w:rStyle w:val="Hyperlink"/>
                <w:b/>
                <w:sz w:val="13"/>
                <w:szCs w:val="13"/>
              </w:rPr>
              <w:t>4</w:t>
            </w:r>
            <w:hyperlink w:anchor="Srv_103TechNetPlusSingleUser" w:history="1"/>
          </w:p>
        </w:tc>
        <w:tc>
          <w:tcPr>
            <w:tcW w:w="450" w:type="dxa"/>
            <w:tcBorders>
              <w:bottom w:val="single" w:sz="4" w:space="0" w:color="auto"/>
            </w:tcBorders>
            <w:shd w:val="clear" w:color="auto" w:fill="auto"/>
            <w:vAlign w:val="center"/>
          </w:tcPr>
          <w:p w14:paraId="56E7DA3A"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E7DA3B"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6E7DA3C"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A3D"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3</w:t>
            </w:r>
          </w:p>
        </w:tc>
        <w:tc>
          <w:tcPr>
            <w:tcW w:w="450" w:type="dxa"/>
            <w:tcBorders>
              <w:bottom w:val="single" w:sz="4" w:space="0" w:color="auto"/>
            </w:tcBorders>
            <w:shd w:val="clear" w:color="auto" w:fill="auto"/>
            <w:vAlign w:val="center"/>
          </w:tcPr>
          <w:p w14:paraId="56E7DA3E"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tcBorders>
            <w:shd w:val="clear" w:color="auto" w:fill="auto"/>
            <w:vAlign w:val="center"/>
          </w:tcPr>
          <w:p w14:paraId="56E7DA3F"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tcBorders>
            <w:shd w:val="clear" w:color="auto" w:fill="auto"/>
            <w:vAlign w:val="center"/>
          </w:tcPr>
          <w:p w14:paraId="56E7DA40"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tcBorders>
            <w:shd w:val="clear" w:color="auto" w:fill="auto"/>
            <w:vAlign w:val="center"/>
          </w:tcPr>
          <w:p w14:paraId="56E7DA41"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56E7DA42"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6E7DA43"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A44"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6E7DA45"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6E7DA46"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DA47"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E7DA48"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P</w:t>
            </w:r>
          </w:p>
        </w:tc>
        <w:tc>
          <w:tcPr>
            <w:tcW w:w="450" w:type="dxa"/>
            <w:tcBorders>
              <w:bottom w:val="single" w:sz="4" w:space="0" w:color="auto"/>
            </w:tcBorders>
            <w:shd w:val="clear" w:color="auto" w:fill="auto"/>
            <w:vAlign w:val="center"/>
          </w:tcPr>
          <w:p w14:paraId="56E7DA49"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540" w:type="dxa"/>
            <w:tcBorders>
              <w:bottom w:val="single" w:sz="4" w:space="0" w:color="auto"/>
            </w:tcBorders>
            <w:shd w:val="clear" w:color="auto" w:fill="auto"/>
            <w:vAlign w:val="center"/>
          </w:tcPr>
          <w:p w14:paraId="56E7DA4A"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OL</w:t>
            </w:r>
          </w:p>
        </w:tc>
      </w:tr>
      <w:tr w:rsidR="00EF228F" w:rsidRPr="00D20051" w14:paraId="56E7DA59" w14:textId="77777777" w:rsidTr="00B73377">
        <w:trPr>
          <w:trHeight w:val="145"/>
        </w:trPr>
        <w:tc>
          <w:tcPr>
            <w:tcW w:w="2734" w:type="dxa"/>
            <w:gridSpan w:val="2"/>
            <w:tcBorders>
              <w:bottom w:val="single" w:sz="4" w:space="0" w:color="auto"/>
            </w:tcBorders>
            <w:shd w:val="clear" w:color="auto" w:fill="FABF8F"/>
          </w:tcPr>
          <w:p w14:paraId="56E7DA4C" w14:textId="77777777" w:rsidR="001A63C6" w:rsidRPr="00D20051" w:rsidRDefault="001A63C6" w:rsidP="00B73377">
            <w:pPr>
              <w:pStyle w:val="Heading2"/>
              <w:spacing w:before="40" w:after="40"/>
              <w:ind w:left="0"/>
              <w:rPr>
                <w:rFonts w:ascii="Tahoma" w:hAnsi="Tahoma" w:cs="Tahoma"/>
                <w:b w:val="0"/>
                <w:sz w:val="14"/>
                <w:szCs w:val="14"/>
              </w:rPr>
            </w:pPr>
            <w:bookmarkStart w:id="486" w:name="_Toc336338102"/>
            <w:bookmarkStart w:id="487" w:name="_Toc357601218"/>
            <w:r w:rsidRPr="00D20051">
              <w:rPr>
                <w:rFonts w:ascii="Tahoma" w:hAnsi="Tahoma" w:cs="Tahoma"/>
                <w:b w:val="0"/>
                <w:sz w:val="14"/>
                <w:szCs w:val="14"/>
              </w:rPr>
              <w:t>VDI Suite</w:t>
            </w:r>
            <w:bookmarkEnd w:id="486"/>
            <w:bookmarkEnd w:id="487"/>
          </w:p>
        </w:tc>
        <w:tc>
          <w:tcPr>
            <w:tcW w:w="450" w:type="dxa"/>
            <w:tcBorders>
              <w:bottom w:val="single" w:sz="4" w:space="0" w:color="auto"/>
            </w:tcBorders>
            <w:shd w:val="clear" w:color="auto" w:fill="FABF8F"/>
            <w:vAlign w:val="center"/>
          </w:tcPr>
          <w:p w14:paraId="56E7DA4D" w14:textId="77777777" w:rsidR="001A63C6" w:rsidRPr="00D20051" w:rsidRDefault="001A63C6" w:rsidP="00B73377">
            <w:pPr>
              <w:pStyle w:val="TableText"/>
              <w:widowControl w:val="0"/>
              <w:spacing w:before="40" w:after="40"/>
              <w:rPr>
                <w:b/>
                <w:sz w:val="13"/>
                <w:szCs w:val="13"/>
                <w:u w:val="single"/>
              </w:rPr>
            </w:pPr>
          </w:p>
        </w:tc>
        <w:tc>
          <w:tcPr>
            <w:tcW w:w="450" w:type="dxa"/>
            <w:tcBorders>
              <w:bottom w:val="single" w:sz="4" w:space="0" w:color="auto"/>
            </w:tcBorders>
            <w:shd w:val="clear" w:color="auto" w:fill="FABF8F"/>
            <w:vAlign w:val="center"/>
          </w:tcPr>
          <w:p w14:paraId="56E7DA4E"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56E7DA4F"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6E7DA50" w14:textId="77777777" w:rsidR="001A63C6" w:rsidRPr="00D20051" w:rsidRDefault="001A63C6" w:rsidP="00B73377">
            <w:pPr>
              <w:pStyle w:val="TableText"/>
              <w:spacing w:before="40" w:after="40"/>
              <w:rPr>
                <w:rFonts w:ascii="Tahoma" w:hAnsi="Tahoma" w:cs="Tahoma"/>
                <w:sz w:val="13"/>
                <w:szCs w:val="13"/>
              </w:rPr>
            </w:pPr>
            <w:r w:rsidRPr="00D20051">
              <w:rPr>
                <w:rFonts w:ascii="Tahoma" w:hAnsi="Tahoma" w:cs="Tahoma"/>
                <w:sz w:val="13"/>
                <w:szCs w:val="13"/>
              </w:rPr>
              <w:t>1 punto</w:t>
            </w:r>
          </w:p>
        </w:tc>
        <w:tc>
          <w:tcPr>
            <w:tcW w:w="450" w:type="dxa"/>
            <w:tcBorders>
              <w:left w:val="single" w:sz="18" w:space="0" w:color="auto"/>
              <w:bottom w:val="single" w:sz="4" w:space="0" w:color="auto"/>
            </w:tcBorders>
            <w:shd w:val="clear" w:color="auto" w:fill="FABF8F"/>
            <w:vAlign w:val="center"/>
          </w:tcPr>
          <w:p w14:paraId="56E7DA51" w14:textId="77777777" w:rsidR="001A63C6" w:rsidRPr="00D20051" w:rsidRDefault="001A63C6" w:rsidP="00B73377">
            <w:pPr>
              <w:pStyle w:val="TableText"/>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14:paraId="56E7DA52" w14:textId="77777777" w:rsidR="001A63C6" w:rsidRPr="00D20051" w:rsidRDefault="001A63C6" w:rsidP="00B73377">
            <w:pPr>
              <w:pStyle w:val="TableText"/>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56E7DA53" w14:textId="77777777" w:rsidR="001A63C6" w:rsidRPr="00D20051" w:rsidRDefault="001A63C6" w:rsidP="00B73377">
            <w:pPr>
              <w:pStyle w:val="TableText"/>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56E7DA54" w14:textId="77777777" w:rsidR="001A63C6" w:rsidRPr="00D20051" w:rsidRDefault="001A63C6" w:rsidP="00B73377">
            <w:pPr>
              <w:pStyle w:val="TableText"/>
              <w:spacing w:before="40" w:after="40"/>
              <w:rPr>
                <w:rFonts w:ascii="Tahoma" w:hAnsi="Tahoma" w:cs="Tahoma"/>
                <w:sz w:val="13"/>
                <w:szCs w:val="13"/>
              </w:rPr>
            </w:pPr>
            <w:r w:rsidRPr="00D20051">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56E7DA55" w14:textId="77777777" w:rsidR="001A63C6" w:rsidRPr="00D20051" w:rsidRDefault="001A63C6" w:rsidP="00B73377">
            <w:pPr>
              <w:pStyle w:val="TableText"/>
              <w:spacing w:before="40" w:after="40"/>
              <w:rPr>
                <w:rFonts w:ascii="Tahoma" w:hAnsi="Tahoma" w:cs="Tahoma"/>
                <w:sz w:val="13"/>
                <w:szCs w:val="13"/>
              </w:rPr>
            </w:pPr>
            <w:r w:rsidRPr="00D20051">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E7DA56" w14:textId="77777777" w:rsidR="001A63C6" w:rsidRPr="00D20051" w:rsidRDefault="001A63C6" w:rsidP="00B73377">
            <w:pPr>
              <w:pStyle w:val="TableText"/>
              <w:spacing w:before="40" w:after="40"/>
              <w:rPr>
                <w:rFonts w:ascii="Tahoma" w:hAnsi="Tahoma" w:cs="Tahoma"/>
                <w:sz w:val="13"/>
                <w:szCs w:val="13"/>
              </w:rPr>
            </w:pPr>
            <w:r w:rsidRPr="00D20051">
              <w:rPr>
                <w:rFonts w:ascii="Tahoma" w:hAnsi="Tahoma" w:cs="Tahoma"/>
                <w:sz w:val="13"/>
                <w:szCs w:val="13"/>
              </w:rPr>
              <w:t>P</w:t>
            </w:r>
          </w:p>
        </w:tc>
        <w:tc>
          <w:tcPr>
            <w:tcW w:w="450" w:type="dxa"/>
            <w:tcBorders>
              <w:bottom w:val="single" w:sz="4" w:space="0" w:color="auto"/>
            </w:tcBorders>
            <w:shd w:val="clear" w:color="auto" w:fill="FABF8F"/>
            <w:vAlign w:val="center"/>
          </w:tcPr>
          <w:p w14:paraId="56E7DA57" w14:textId="77777777" w:rsidR="001A63C6" w:rsidRPr="00D20051" w:rsidRDefault="001A63C6" w:rsidP="00B73377">
            <w:pPr>
              <w:pStyle w:val="TableText"/>
              <w:spacing w:before="40" w:after="40"/>
              <w:rPr>
                <w:rFonts w:ascii="Tahoma" w:hAnsi="Tahoma" w:cs="Tahoma"/>
                <w:sz w:val="13"/>
                <w:szCs w:val="13"/>
              </w:rPr>
            </w:pPr>
            <w:r w:rsidRPr="00D20051">
              <w:rPr>
                <w:rFonts w:ascii="Tahoma" w:hAnsi="Tahoma" w:cs="Tahoma"/>
                <w:sz w:val="13"/>
                <w:szCs w:val="13"/>
              </w:rPr>
              <w:t>A, ST</w:t>
            </w:r>
          </w:p>
        </w:tc>
        <w:tc>
          <w:tcPr>
            <w:tcW w:w="540" w:type="dxa"/>
            <w:tcBorders>
              <w:bottom w:val="single" w:sz="4" w:space="0" w:color="auto"/>
            </w:tcBorders>
            <w:shd w:val="clear" w:color="auto" w:fill="FABF8F"/>
            <w:vAlign w:val="center"/>
          </w:tcPr>
          <w:p w14:paraId="56E7DA58" w14:textId="77777777" w:rsidR="001A63C6" w:rsidRPr="00D20051" w:rsidRDefault="001A63C6" w:rsidP="00B73377">
            <w:pPr>
              <w:pStyle w:val="TableText"/>
              <w:widowControl w:val="0"/>
              <w:spacing w:before="40" w:after="40"/>
              <w:rPr>
                <w:rFonts w:ascii="Tahoma" w:hAnsi="Tahoma" w:cs="Tahoma"/>
                <w:sz w:val="13"/>
              </w:rPr>
            </w:pPr>
          </w:p>
        </w:tc>
      </w:tr>
      <w:tr w:rsidR="00B33D0E" w:rsidRPr="00D20051" w14:paraId="56E7DA67" w14:textId="77777777" w:rsidTr="00B73377">
        <w:trPr>
          <w:trHeight w:val="215"/>
        </w:trPr>
        <w:tc>
          <w:tcPr>
            <w:tcW w:w="2734" w:type="dxa"/>
            <w:gridSpan w:val="2"/>
            <w:tcBorders>
              <w:bottom w:val="single" w:sz="4" w:space="0" w:color="auto"/>
            </w:tcBorders>
            <w:shd w:val="clear" w:color="auto" w:fill="auto"/>
          </w:tcPr>
          <w:p w14:paraId="56E7DA5A" w14:textId="77777777" w:rsidR="001A63C6" w:rsidRPr="00D20051" w:rsidRDefault="001A63C6" w:rsidP="00B73377">
            <w:pPr>
              <w:pStyle w:val="Heading2"/>
              <w:spacing w:before="40" w:after="40"/>
              <w:ind w:left="0"/>
              <w:rPr>
                <w:rFonts w:ascii="Tahoma" w:hAnsi="Tahoma" w:cs="Tahoma"/>
                <w:b w:val="0"/>
                <w:sz w:val="14"/>
                <w:szCs w:val="14"/>
              </w:rPr>
            </w:pPr>
            <w:bookmarkStart w:id="488" w:name="_Toc336338103"/>
            <w:bookmarkStart w:id="489" w:name="_Toc357601219"/>
            <w:r w:rsidRPr="00D20051">
              <w:rPr>
                <w:rFonts w:ascii="Tahoma" w:hAnsi="Tahoma" w:cs="Tahoma"/>
                <w:b w:val="0"/>
                <w:sz w:val="14"/>
                <w:szCs w:val="14"/>
              </w:rPr>
              <w:t>VDI Suite con MDOP</w:t>
            </w:r>
            <w:bookmarkEnd w:id="488"/>
            <w:bookmarkEnd w:id="489"/>
          </w:p>
        </w:tc>
        <w:tc>
          <w:tcPr>
            <w:tcW w:w="450" w:type="dxa"/>
            <w:tcBorders>
              <w:bottom w:val="single" w:sz="4" w:space="0" w:color="auto"/>
            </w:tcBorders>
            <w:shd w:val="clear" w:color="auto" w:fill="auto"/>
            <w:vAlign w:val="center"/>
          </w:tcPr>
          <w:p w14:paraId="56E7DA5B" w14:textId="77777777" w:rsidR="001A63C6" w:rsidRPr="00D20051" w:rsidRDefault="001A63C6" w:rsidP="00B73377">
            <w:pPr>
              <w:pStyle w:val="TableText"/>
              <w:widowControl w:val="0"/>
              <w:spacing w:before="40" w:after="40"/>
              <w:rPr>
                <w:b/>
                <w:sz w:val="13"/>
                <w:szCs w:val="13"/>
                <w:u w:val="single"/>
              </w:rPr>
            </w:pPr>
          </w:p>
        </w:tc>
        <w:tc>
          <w:tcPr>
            <w:tcW w:w="450" w:type="dxa"/>
            <w:tcBorders>
              <w:bottom w:val="single" w:sz="4" w:space="0" w:color="auto"/>
            </w:tcBorders>
            <w:shd w:val="clear" w:color="auto" w:fill="auto"/>
            <w:vAlign w:val="center"/>
          </w:tcPr>
          <w:p w14:paraId="56E7DA5C"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56E7DA5D"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6E7DA5E" w14:textId="77777777" w:rsidR="001A63C6" w:rsidRPr="00D20051" w:rsidRDefault="001A63C6" w:rsidP="00B73377">
            <w:pPr>
              <w:pStyle w:val="TableText"/>
              <w:spacing w:before="40" w:after="40"/>
              <w:rPr>
                <w:rFonts w:ascii="Tahoma" w:hAnsi="Tahoma" w:cs="Tahoma"/>
                <w:sz w:val="13"/>
                <w:szCs w:val="13"/>
              </w:rPr>
            </w:pPr>
            <w:r w:rsidRPr="00D20051">
              <w:rPr>
                <w:rFonts w:ascii="Tahoma" w:hAnsi="Tahoma" w:cs="Tahoma"/>
                <w:sz w:val="13"/>
                <w:szCs w:val="13"/>
              </w:rPr>
              <w:t>1 punto</w:t>
            </w:r>
          </w:p>
        </w:tc>
        <w:tc>
          <w:tcPr>
            <w:tcW w:w="450" w:type="dxa"/>
            <w:tcBorders>
              <w:left w:val="single" w:sz="18" w:space="0" w:color="auto"/>
              <w:bottom w:val="single" w:sz="4" w:space="0" w:color="auto"/>
            </w:tcBorders>
            <w:shd w:val="clear" w:color="auto" w:fill="auto"/>
            <w:vAlign w:val="center"/>
          </w:tcPr>
          <w:p w14:paraId="56E7DA5F" w14:textId="77777777" w:rsidR="001A63C6" w:rsidRPr="00D20051" w:rsidRDefault="001A63C6" w:rsidP="00B73377">
            <w:pPr>
              <w:pStyle w:val="TableText"/>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56E7DA60" w14:textId="77777777" w:rsidR="001A63C6" w:rsidRPr="00D20051" w:rsidRDefault="001A63C6" w:rsidP="00B73377">
            <w:pPr>
              <w:pStyle w:val="TableText"/>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56E7DA61" w14:textId="77777777" w:rsidR="001A63C6" w:rsidRPr="00D20051" w:rsidRDefault="001A63C6" w:rsidP="00B73377">
            <w:pPr>
              <w:pStyle w:val="TableText"/>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56E7DA62" w14:textId="77777777" w:rsidR="001A63C6" w:rsidRPr="00D20051" w:rsidRDefault="001A63C6" w:rsidP="00B73377">
            <w:pPr>
              <w:pStyle w:val="TableText"/>
              <w:spacing w:before="40" w:after="40"/>
              <w:rPr>
                <w:rFonts w:ascii="Tahoma" w:hAnsi="Tahoma" w:cs="Tahoma"/>
                <w:sz w:val="13"/>
                <w:szCs w:val="13"/>
              </w:rPr>
            </w:pPr>
            <w:r w:rsidRPr="00D20051">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56E7DA63" w14:textId="77777777" w:rsidR="001A63C6" w:rsidRPr="00D20051" w:rsidRDefault="001A63C6" w:rsidP="00B73377">
            <w:pPr>
              <w:pStyle w:val="TableText"/>
              <w:spacing w:before="40" w:after="40"/>
              <w:rPr>
                <w:rFonts w:ascii="Tahoma" w:hAnsi="Tahoma" w:cs="Tahoma"/>
                <w:sz w:val="13"/>
                <w:szCs w:val="13"/>
              </w:rPr>
            </w:pPr>
            <w:r w:rsidRPr="00D20051">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E7DA64" w14:textId="77777777" w:rsidR="001A63C6" w:rsidRPr="00D20051" w:rsidRDefault="001A63C6" w:rsidP="00B73377">
            <w:pPr>
              <w:pStyle w:val="TableText"/>
              <w:spacing w:before="40" w:after="40"/>
              <w:rPr>
                <w:rFonts w:ascii="Tahoma" w:hAnsi="Tahoma" w:cs="Tahoma"/>
                <w:sz w:val="13"/>
                <w:szCs w:val="13"/>
              </w:rPr>
            </w:pPr>
            <w:r w:rsidRPr="00D20051">
              <w:rPr>
                <w:rFonts w:ascii="Tahoma" w:hAnsi="Tahoma" w:cs="Tahoma"/>
                <w:sz w:val="13"/>
                <w:szCs w:val="13"/>
              </w:rPr>
              <w:t>E, P</w:t>
            </w:r>
          </w:p>
        </w:tc>
        <w:tc>
          <w:tcPr>
            <w:tcW w:w="450" w:type="dxa"/>
            <w:tcBorders>
              <w:bottom w:val="single" w:sz="4" w:space="0" w:color="auto"/>
            </w:tcBorders>
            <w:shd w:val="clear" w:color="auto" w:fill="auto"/>
            <w:vAlign w:val="center"/>
          </w:tcPr>
          <w:p w14:paraId="56E7DA65" w14:textId="77777777" w:rsidR="001A63C6" w:rsidRPr="00D20051" w:rsidRDefault="001A63C6" w:rsidP="00B73377">
            <w:pPr>
              <w:pStyle w:val="TableText"/>
              <w:spacing w:before="40" w:after="40"/>
              <w:rPr>
                <w:rFonts w:ascii="Tahoma" w:hAnsi="Tahoma" w:cs="Tahoma"/>
                <w:sz w:val="13"/>
                <w:szCs w:val="13"/>
              </w:rPr>
            </w:pPr>
            <w:r w:rsidRPr="00D20051">
              <w:rPr>
                <w:rFonts w:ascii="Tahoma" w:hAnsi="Tahoma" w:cs="Tahoma"/>
                <w:sz w:val="13"/>
                <w:szCs w:val="13"/>
              </w:rPr>
              <w:t>A, ST</w:t>
            </w:r>
          </w:p>
        </w:tc>
        <w:tc>
          <w:tcPr>
            <w:tcW w:w="540" w:type="dxa"/>
            <w:tcBorders>
              <w:bottom w:val="single" w:sz="4" w:space="0" w:color="auto"/>
            </w:tcBorders>
            <w:shd w:val="clear" w:color="auto" w:fill="auto"/>
            <w:vAlign w:val="center"/>
          </w:tcPr>
          <w:p w14:paraId="56E7DA66" w14:textId="77777777" w:rsidR="001A63C6" w:rsidRPr="00D20051" w:rsidRDefault="001A63C6" w:rsidP="00B73377">
            <w:pPr>
              <w:pStyle w:val="TableText"/>
              <w:widowControl w:val="0"/>
              <w:spacing w:before="40" w:after="40"/>
              <w:rPr>
                <w:rFonts w:ascii="Tahoma" w:hAnsi="Tahoma" w:cs="Tahoma"/>
                <w:sz w:val="13"/>
              </w:rPr>
            </w:pPr>
          </w:p>
        </w:tc>
      </w:tr>
      <w:tr w:rsidR="00EF228F" w:rsidRPr="00D20051" w14:paraId="56E7DA75" w14:textId="77777777" w:rsidTr="00B73377">
        <w:trPr>
          <w:trHeight w:val="260"/>
        </w:trPr>
        <w:tc>
          <w:tcPr>
            <w:tcW w:w="2734" w:type="dxa"/>
            <w:gridSpan w:val="2"/>
            <w:tcBorders>
              <w:bottom w:val="single" w:sz="4" w:space="0" w:color="auto"/>
            </w:tcBorders>
            <w:shd w:val="clear" w:color="auto" w:fill="FABF8F"/>
          </w:tcPr>
          <w:p w14:paraId="56E7DA68" w14:textId="77777777" w:rsidR="001A63C6" w:rsidRPr="00D20051" w:rsidRDefault="001A63C6" w:rsidP="00B73377">
            <w:pPr>
              <w:pStyle w:val="Heading2"/>
              <w:spacing w:before="40" w:after="40"/>
              <w:ind w:left="0"/>
              <w:rPr>
                <w:rFonts w:ascii="Tahoma" w:hAnsi="Tahoma" w:cs="Tahoma"/>
                <w:b w:val="0"/>
                <w:sz w:val="14"/>
                <w:szCs w:val="14"/>
              </w:rPr>
            </w:pPr>
            <w:bookmarkStart w:id="490" w:name="_Toc336338104"/>
            <w:bookmarkStart w:id="491" w:name="_Toc357601220"/>
            <w:r w:rsidRPr="00D20051">
              <w:rPr>
                <w:rFonts w:ascii="Tahoma" w:hAnsi="Tahoma" w:cs="Tahoma"/>
                <w:b w:val="0"/>
                <w:sz w:val="14"/>
                <w:szCs w:val="14"/>
              </w:rPr>
              <w:t>VDI Standard Suite</w:t>
            </w:r>
            <w:bookmarkEnd w:id="490"/>
            <w:bookmarkEnd w:id="491"/>
          </w:p>
        </w:tc>
        <w:tc>
          <w:tcPr>
            <w:tcW w:w="450" w:type="dxa"/>
            <w:tcBorders>
              <w:bottom w:val="single" w:sz="4" w:space="0" w:color="auto"/>
            </w:tcBorders>
            <w:shd w:val="clear" w:color="auto" w:fill="FABF8F"/>
            <w:vAlign w:val="center"/>
          </w:tcPr>
          <w:p w14:paraId="56E7DA69" w14:textId="77777777" w:rsidR="001A63C6" w:rsidRPr="00D20051" w:rsidRDefault="001E528E" w:rsidP="00924F96">
            <w:pPr>
              <w:pStyle w:val="TableText"/>
              <w:widowControl w:val="0"/>
              <w:spacing w:before="40" w:after="40"/>
              <w:rPr>
                <w:rStyle w:val="EndnoteReference"/>
                <w:b w:val="0"/>
                <w:sz w:val="13"/>
                <w:szCs w:val="13"/>
              </w:rPr>
            </w:pPr>
            <w:hyperlink w:anchor="_94_VDI_Standard" w:history="1">
              <w:r w:rsidR="002D5731" w:rsidRPr="004039D3">
                <w:rPr>
                  <w:rStyle w:val="Hyperlink"/>
                  <w:b/>
                  <w:sz w:val="13"/>
                  <w:szCs w:val="13"/>
                </w:rPr>
                <w:t>9</w:t>
              </w:r>
            </w:hyperlink>
            <w:r w:rsidR="00924F96">
              <w:rPr>
                <w:rStyle w:val="Hyperlink"/>
                <w:b/>
                <w:sz w:val="13"/>
                <w:szCs w:val="13"/>
              </w:rPr>
              <w:t>5</w:t>
            </w:r>
          </w:p>
        </w:tc>
        <w:tc>
          <w:tcPr>
            <w:tcW w:w="450" w:type="dxa"/>
            <w:tcBorders>
              <w:bottom w:val="single" w:sz="4" w:space="0" w:color="auto"/>
            </w:tcBorders>
            <w:shd w:val="clear" w:color="auto" w:fill="FABF8F"/>
            <w:vAlign w:val="center"/>
          </w:tcPr>
          <w:p w14:paraId="56E7DA6A"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E7DA6B" w14:textId="77777777" w:rsidR="001A63C6" w:rsidRPr="00D20051" w:rsidRDefault="001A63C6" w:rsidP="00B73377">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6E7DA6C"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A6D"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A6E"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DA6F"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A70"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DA71"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E7DA72"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A73" w14:textId="77777777" w:rsidR="001A63C6" w:rsidRPr="00D20051"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56E7DA74" w14:textId="77777777" w:rsidR="001A63C6" w:rsidRPr="00D20051" w:rsidRDefault="001A63C6" w:rsidP="00B73377">
            <w:pPr>
              <w:pStyle w:val="TableText"/>
              <w:widowControl w:val="0"/>
              <w:spacing w:before="40" w:after="40"/>
              <w:rPr>
                <w:rFonts w:ascii="Tahoma" w:hAnsi="Tahoma" w:cs="Tahoma"/>
                <w:sz w:val="13"/>
              </w:rPr>
            </w:pPr>
          </w:p>
        </w:tc>
      </w:tr>
      <w:tr w:rsidR="00B33D0E" w:rsidRPr="00D20051" w14:paraId="56E7DA83" w14:textId="77777777" w:rsidTr="00B73377">
        <w:trPr>
          <w:trHeight w:val="260"/>
        </w:trPr>
        <w:tc>
          <w:tcPr>
            <w:tcW w:w="2734" w:type="dxa"/>
            <w:gridSpan w:val="2"/>
            <w:tcBorders>
              <w:bottom w:val="single" w:sz="4" w:space="0" w:color="auto"/>
            </w:tcBorders>
            <w:shd w:val="clear" w:color="auto" w:fill="auto"/>
          </w:tcPr>
          <w:p w14:paraId="56E7DA76" w14:textId="77777777" w:rsidR="001A63C6" w:rsidRPr="00D20051" w:rsidRDefault="001A63C6" w:rsidP="00B73377">
            <w:pPr>
              <w:pStyle w:val="Heading2"/>
              <w:spacing w:before="40" w:after="40"/>
              <w:ind w:left="0"/>
              <w:rPr>
                <w:rFonts w:ascii="Tahoma" w:hAnsi="Tahoma" w:cs="Tahoma"/>
                <w:b w:val="0"/>
                <w:sz w:val="14"/>
                <w:szCs w:val="14"/>
              </w:rPr>
            </w:pPr>
            <w:bookmarkStart w:id="492" w:name="_Toc336338105"/>
            <w:bookmarkStart w:id="493" w:name="_Toc357601221"/>
            <w:r w:rsidRPr="00D20051">
              <w:rPr>
                <w:rFonts w:ascii="Tahoma" w:hAnsi="Tahoma" w:cs="Tahoma"/>
                <w:b w:val="0"/>
                <w:sz w:val="14"/>
                <w:szCs w:val="14"/>
              </w:rPr>
              <w:t>VDI Standard Suite con MDOP</w:t>
            </w:r>
            <w:bookmarkEnd w:id="492"/>
            <w:bookmarkEnd w:id="493"/>
          </w:p>
        </w:tc>
        <w:tc>
          <w:tcPr>
            <w:tcW w:w="450" w:type="dxa"/>
            <w:tcBorders>
              <w:bottom w:val="single" w:sz="4" w:space="0" w:color="auto"/>
            </w:tcBorders>
            <w:shd w:val="clear" w:color="auto" w:fill="auto"/>
            <w:vAlign w:val="center"/>
          </w:tcPr>
          <w:p w14:paraId="56E7DA77" w14:textId="77777777" w:rsidR="001A63C6" w:rsidRPr="00D20051" w:rsidRDefault="001E528E" w:rsidP="00924F96">
            <w:pPr>
              <w:pStyle w:val="TableText"/>
              <w:widowControl w:val="0"/>
              <w:spacing w:before="40" w:after="40"/>
              <w:rPr>
                <w:rStyle w:val="EndnoteReference"/>
                <w:b w:val="0"/>
                <w:sz w:val="13"/>
                <w:szCs w:val="13"/>
                <w:u w:val="single"/>
              </w:rPr>
            </w:pPr>
            <w:hyperlink w:anchor="_94_VDI_Standard" w:history="1">
              <w:r w:rsidR="004039D3" w:rsidRPr="004039D3">
                <w:rPr>
                  <w:rStyle w:val="Hyperlink"/>
                  <w:b/>
                  <w:sz w:val="13"/>
                  <w:szCs w:val="13"/>
                </w:rPr>
                <w:t>9</w:t>
              </w:r>
            </w:hyperlink>
            <w:r w:rsidR="00924F96">
              <w:rPr>
                <w:rStyle w:val="Hyperlink"/>
                <w:b/>
                <w:sz w:val="13"/>
                <w:szCs w:val="13"/>
              </w:rPr>
              <w:t>5</w:t>
            </w:r>
            <w:hyperlink w:anchor="Srv_105VDIStandardandPremiumSuites" w:history="1"/>
          </w:p>
        </w:tc>
        <w:tc>
          <w:tcPr>
            <w:tcW w:w="450" w:type="dxa"/>
            <w:tcBorders>
              <w:bottom w:val="single" w:sz="4" w:space="0" w:color="auto"/>
            </w:tcBorders>
            <w:shd w:val="clear" w:color="auto" w:fill="auto"/>
            <w:vAlign w:val="center"/>
          </w:tcPr>
          <w:p w14:paraId="56E7DA78"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E7DA79" w14:textId="77777777" w:rsidR="001A63C6" w:rsidRPr="00D20051" w:rsidRDefault="001A63C6" w:rsidP="00B73377">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6E7DA7A"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DA7B"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A7C"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DA7D"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DA7E"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DA7F"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E7DA80"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A81" w14:textId="77777777" w:rsidR="001A63C6" w:rsidRPr="00D20051"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14:paraId="56E7DA82" w14:textId="77777777" w:rsidR="001A63C6" w:rsidRPr="00D20051" w:rsidRDefault="001A63C6" w:rsidP="00B73377">
            <w:pPr>
              <w:pStyle w:val="TableText"/>
              <w:widowControl w:val="0"/>
              <w:spacing w:before="40" w:after="40"/>
              <w:rPr>
                <w:rFonts w:ascii="Tahoma" w:hAnsi="Tahoma" w:cs="Tahoma"/>
                <w:sz w:val="13"/>
              </w:rPr>
            </w:pPr>
          </w:p>
        </w:tc>
      </w:tr>
      <w:tr w:rsidR="00EF228F" w:rsidRPr="00D20051" w14:paraId="56E7DA91" w14:textId="77777777" w:rsidTr="00B73377">
        <w:trPr>
          <w:trHeight w:val="260"/>
        </w:trPr>
        <w:tc>
          <w:tcPr>
            <w:tcW w:w="2734" w:type="dxa"/>
            <w:gridSpan w:val="2"/>
            <w:tcBorders>
              <w:bottom w:val="single" w:sz="4" w:space="0" w:color="auto"/>
            </w:tcBorders>
            <w:shd w:val="clear" w:color="auto" w:fill="FABF8F"/>
          </w:tcPr>
          <w:p w14:paraId="56E7DA84" w14:textId="77777777" w:rsidR="001A63C6" w:rsidRPr="00D20051" w:rsidRDefault="001A63C6" w:rsidP="00B73377">
            <w:pPr>
              <w:pStyle w:val="Heading2"/>
              <w:spacing w:before="40" w:after="40"/>
              <w:ind w:left="0"/>
              <w:rPr>
                <w:rFonts w:ascii="Tahoma" w:hAnsi="Tahoma" w:cs="Tahoma"/>
                <w:b w:val="0"/>
                <w:sz w:val="14"/>
                <w:szCs w:val="14"/>
              </w:rPr>
            </w:pPr>
            <w:bookmarkStart w:id="494" w:name="_Toc336338106"/>
            <w:bookmarkStart w:id="495" w:name="_Toc357601222"/>
            <w:r w:rsidRPr="00D20051">
              <w:rPr>
                <w:rFonts w:ascii="Tahoma" w:hAnsi="Tahoma" w:cs="Tahoma"/>
                <w:b w:val="0"/>
                <w:sz w:val="14"/>
                <w:szCs w:val="14"/>
              </w:rPr>
              <w:t>VDI Premium Suite</w:t>
            </w:r>
            <w:bookmarkEnd w:id="494"/>
            <w:bookmarkEnd w:id="495"/>
          </w:p>
        </w:tc>
        <w:tc>
          <w:tcPr>
            <w:tcW w:w="450" w:type="dxa"/>
            <w:tcBorders>
              <w:bottom w:val="single" w:sz="4" w:space="0" w:color="auto"/>
            </w:tcBorders>
            <w:shd w:val="clear" w:color="auto" w:fill="FABF8F"/>
            <w:vAlign w:val="center"/>
          </w:tcPr>
          <w:p w14:paraId="56E7DA85" w14:textId="77777777" w:rsidR="001A63C6" w:rsidRPr="00D20051" w:rsidRDefault="001E528E" w:rsidP="00924F96">
            <w:pPr>
              <w:pStyle w:val="TableText"/>
              <w:widowControl w:val="0"/>
              <w:spacing w:before="40" w:after="40"/>
              <w:rPr>
                <w:rStyle w:val="EndnoteReference"/>
                <w:b w:val="0"/>
                <w:sz w:val="13"/>
                <w:szCs w:val="13"/>
                <w:u w:val="single"/>
              </w:rPr>
            </w:pPr>
            <w:hyperlink w:anchor="_94_VDI_Standard" w:history="1">
              <w:r w:rsidR="004039D3" w:rsidRPr="004039D3">
                <w:rPr>
                  <w:rStyle w:val="Hyperlink"/>
                  <w:b/>
                  <w:sz w:val="13"/>
                  <w:szCs w:val="13"/>
                </w:rPr>
                <w:t>9</w:t>
              </w:r>
            </w:hyperlink>
            <w:r w:rsidR="00924F96">
              <w:rPr>
                <w:rStyle w:val="Hyperlink"/>
                <w:b/>
                <w:sz w:val="13"/>
                <w:szCs w:val="13"/>
              </w:rPr>
              <w:t>5</w:t>
            </w:r>
            <w:hyperlink w:anchor="Srv_105VDIStandardandPremiumSuites" w:history="1"/>
          </w:p>
        </w:tc>
        <w:tc>
          <w:tcPr>
            <w:tcW w:w="450" w:type="dxa"/>
            <w:tcBorders>
              <w:bottom w:val="single" w:sz="4" w:space="0" w:color="auto"/>
            </w:tcBorders>
            <w:shd w:val="clear" w:color="auto" w:fill="FABF8F"/>
            <w:vAlign w:val="center"/>
          </w:tcPr>
          <w:p w14:paraId="56E7DA86"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E7DA87" w14:textId="77777777" w:rsidR="001A63C6" w:rsidRPr="00D20051" w:rsidRDefault="001A63C6" w:rsidP="00B73377">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6E7DA88"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A89"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A8A"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DA8B"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A8C"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DA8D"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E7DA8E"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A8F" w14:textId="77777777" w:rsidR="001A63C6" w:rsidRPr="00D20051"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56E7DA90" w14:textId="77777777" w:rsidR="001A63C6" w:rsidRPr="00D20051" w:rsidRDefault="001A63C6" w:rsidP="00B73377">
            <w:pPr>
              <w:pStyle w:val="TableText"/>
              <w:widowControl w:val="0"/>
              <w:spacing w:before="40" w:after="40"/>
              <w:rPr>
                <w:rFonts w:ascii="Tahoma" w:hAnsi="Tahoma" w:cs="Tahoma"/>
                <w:sz w:val="13"/>
              </w:rPr>
            </w:pPr>
          </w:p>
        </w:tc>
      </w:tr>
      <w:tr w:rsidR="00B33D0E" w:rsidRPr="00D20051" w14:paraId="56E7DA9F" w14:textId="77777777" w:rsidTr="00B73377">
        <w:trPr>
          <w:trHeight w:val="260"/>
        </w:trPr>
        <w:tc>
          <w:tcPr>
            <w:tcW w:w="2734" w:type="dxa"/>
            <w:gridSpan w:val="2"/>
            <w:tcBorders>
              <w:bottom w:val="single" w:sz="4" w:space="0" w:color="auto"/>
            </w:tcBorders>
            <w:shd w:val="clear" w:color="auto" w:fill="auto"/>
          </w:tcPr>
          <w:p w14:paraId="56E7DA92" w14:textId="77777777" w:rsidR="001A63C6" w:rsidRPr="00D20051" w:rsidRDefault="001A63C6" w:rsidP="00B73377">
            <w:pPr>
              <w:pStyle w:val="Heading2"/>
              <w:spacing w:before="40" w:after="40"/>
              <w:ind w:left="0"/>
              <w:rPr>
                <w:rFonts w:ascii="Tahoma" w:hAnsi="Tahoma" w:cs="Tahoma"/>
                <w:b w:val="0"/>
                <w:sz w:val="14"/>
                <w:szCs w:val="14"/>
              </w:rPr>
            </w:pPr>
            <w:bookmarkStart w:id="496" w:name="_Toc336338107"/>
            <w:bookmarkStart w:id="497" w:name="_Toc357601223"/>
            <w:r w:rsidRPr="00D20051">
              <w:rPr>
                <w:rFonts w:ascii="Tahoma" w:hAnsi="Tahoma" w:cs="Tahoma"/>
                <w:b w:val="0"/>
                <w:sz w:val="14"/>
                <w:szCs w:val="14"/>
              </w:rPr>
              <w:t>VDI Premium Suite con MDOP</w:t>
            </w:r>
            <w:bookmarkEnd w:id="496"/>
            <w:bookmarkEnd w:id="497"/>
          </w:p>
        </w:tc>
        <w:tc>
          <w:tcPr>
            <w:tcW w:w="450" w:type="dxa"/>
            <w:tcBorders>
              <w:bottom w:val="single" w:sz="4" w:space="0" w:color="auto"/>
            </w:tcBorders>
            <w:shd w:val="clear" w:color="auto" w:fill="auto"/>
            <w:vAlign w:val="center"/>
          </w:tcPr>
          <w:p w14:paraId="56E7DA93" w14:textId="77777777" w:rsidR="001A63C6" w:rsidRPr="00D20051" w:rsidRDefault="001E528E" w:rsidP="00924F96">
            <w:pPr>
              <w:pStyle w:val="TableText"/>
              <w:widowControl w:val="0"/>
              <w:spacing w:before="40" w:after="40"/>
              <w:rPr>
                <w:rStyle w:val="EndnoteReference"/>
                <w:b w:val="0"/>
                <w:sz w:val="13"/>
                <w:szCs w:val="13"/>
                <w:u w:val="single"/>
              </w:rPr>
            </w:pPr>
            <w:hyperlink w:anchor="_94_VDI_Standard" w:history="1">
              <w:r w:rsidR="004039D3" w:rsidRPr="004039D3">
                <w:rPr>
                  <w:rStyle w:val="Hyperlink"/>
                  <w:b/>
                  <w:sz w:val="13"/>
                  <w:szCs w:val="13"/>
                </w:rPr>
                <w:t>9</w:t>
              </w:r>
            </w:hyperlink>
            <w:r w:rsidR="00924F96">
              <w:rPr>
                <w:rStyle w:val="Hyperlink"/>
                <w:b/>
                <w:sz w:val="13"/>
                <w:szCs w:val="13"/>
              </w:rPr>
              <w:t>5</w:t>
            </w:r>
          </w:p>
        </w:tc>
        <w:tc>
          <w:tcPr>
            <w:tcW w:w="450" w:type="dxa"/>
            <w:tcBorders>
              <w:bottom w:val="single" w:sz="4" w:space="0" w:color="auto"/>
            </w:tcBorders>
            <w:shd w:val="clear" w:color="auto" w:fill="auto"/>
            <w:vAlign w:val="center"/>
          </w:tcPr>
          <w:p w14:paraId="56E7DA94"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E7DA95" w14:textId="77777777" w:rsidR="001A63C6" w:rsidRPr="00D20051" w:rsidRDefault="001A63C6" w:rsidP="00B73377">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6E7DA96"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DA97"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A98"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DA99"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DA9A"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DA9B"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E7DA9C"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A9D" w14:textId="77777777" w:rsidR="001A63C6" w:rsidRPr="00D20051"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14:paraId="56E7DA9E" w14:textId="77777777" w:rsidR="001A63C6" w:rsidRPr="00D20051" w:rsidRDefault="001A63C6" w:rsidP="00B73377">
            <w:pPr>
              <w:pStyle w:val="TableText"/>
              <w:widowControl w:val="0"/>
              <w:spacing w:before="40" w:after="40"/>
              <w:rPr>
                <w:rFonts w:ascii="Tahoma" w:hAnsi="Tahoma" w:cs="Tahoma"/>
                <w:sz w:val="13"/>
              </w:rPr>
            </w:pPr>
          </w:p>
        </w:tc>
      </w:tr>
      <w:tr w:rsidR="00B33D0E" w:rsidRPr="00D20051" w14:paraId="56E7DAAD" w14:textId="77777777" w:rsidTr="00B73377">
        <w:trPr>
          <w:trHeight w:val="145"/>
        </w:trPr>
        <w:tc>
          <w:tcPr>
            <w:tcW w:w="2734" w:type="dxa"/>
            <w:gridSpan w:val="2"/>
            <w:tcBorders>
              <w:bottom w:val="single" w:sz="4" w:space="0" w:color="auto"/>
            </w:tcBorders>
            <w:shd w:val="clear" w:color="auto" w:fill="FABF8F"/>
          </w:tcPr>
          <w:p w14:paraId="56E7DAA0" w14:textId="77777777" w:rsidR="001A63C6" w:rsidRPr="00D20051" w:rsidRDefault="001A63C6" w:rsidP="00B73377">
            <w:pPr>
              <w:pStyle w:val="ProductNames"/>
              <w:spacing w:before="40" w:after="40"/>
              <w:rPr>
                <w:rFonts w:ascii="Tahoma" w:hAnsi="Tahoma"/>
                <w:sz w:val="14"/>
              </w:rPr>
            </w:pPr>
            <w:bookmarkStart w:id="498" w:name="_Toc357601224"/>
            <w:r w:rsidRPr="00D20051">
              <w:rPr>
                <w:rFonts w:ascii="Tahoma" w:hAnsi="Tahoma" w:cs="Tahoma"/>
                <w:sz w:val="14"/>
              </w:rPr>
              <w:t>Vexcel Server</w:t>
            </w:r>
            <w:bookmarkEnd w:id="498"/>
          </w:p>
        </w:tc>
        <w:tc>
          <w:tcPr>
            <w:tcW w:w="450" w:type="dxa"/>
            <w:tcBorders>
              <w:bottom w:val="single" w:sz="4" w:space="0" w:color="auto"/>
            </w:tcBorders>
            <w:shd w:val="clear" w:color="auto" w:fill="FABF8F"/>
            <w:vAlign w:val="center"/>
          </w:tcPr>
          <w:p w14:paraId="56E7DAA1" w14:textId="77777777" w:rsidR="001A63C6" w:rsidRPr="00D20051" w:rsidRDefault="001E528E" w:rsidP="00924F96">
            <w:pPr>
              <w:pStyle w:val="TableText"/>
              <w:widowControl w:val="0"/>
              <w:spacing w:before="40" w:after="40"/>
              <w:rPr>
                <w:rStyle w:val="EndnoteReference"/>
                <w:b w:val="0"/>
                <w:sz w:val="13"/>
                <w:szCs w:val="13"/>
                <w:u w:val="single"/>
              </w:rPr>
            </w:pPr>
            <w:hyperlink w:anchor="_95_Vexcel_Server" w:history="1">
              <w:r w:rsidR="002D5731" w:rsidRPr="004039D3">
                <w:rPr>
                  <w:rStyle w:val="Hyperlink"/>
                  <w:b/>
                  <w:sz w:val="13"/>
                  <w:szCs w:val="13"/>
                </w:rPr>
                <w:t>9</w:t>
              </w:r>
            </w:hyperlink>
            <w:r w:rsidR="00924F96">
              <w:rPr>
                <w:rStyle w:val="Hyperlink"/>
                <w:b/>
                <w:sz w:val="13"/>
                <w:szCs w:val="13"/>
              </w:rPr>
              <w:t>6</w:t>
            </w:r>
            <w:hyperlink w:anchor="Srv_27BingMapsSvrandContentPack" w:history="1"/>
          </w:p>
        </w:tc>
        <w:tc>
          <w:tcPr>
            <w:tcW w:w="450" w:type="dxa"/>
            <w:tcBorders>
              <w:bottom w:val="single" w:sz="4" w:space="0" w:color="auto"/>
            </w:tcBorders>
            <w:shd w:val="clear" w:color="auto" w:fill="FABF8F"/>
            <w:vAlign w:val="center"/>
          </w:tcPr>
          <w:p w14:paraId="56E7DAA2"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08/09</w:t>
            </w:r>
          </w:p>
        </w:tc>
        <w:tc>
          <w:tcPr>
            <w:tcW w:w="360" w:type="dxa"/>
            <w:tcBorders>
              <w:bottom w:val="single" w:sz="4" w:space="0" w:color="auto"/>
              <w:right w:val="single" w:sz="18" w:space="0" w:color="auto"/>
            </w:tcBorders>
            <w:shd w:val="clear" w:color="auto" w:fill="FABF8F"/>
            <w:vAlign w:val="center"/>
          </w:tcPr>
          <w:p w14:paraId="56E7DAA3" w14:textId="77777777" w:rsidR="001A63C6" w:rsidRPr="00D20051" w:rsidRDefault="001A63C6" w:rsidP="00B73377">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6E7DAA4"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200 crediti</w:t>
            </w:r>
          </w:p>
        </w:tc>
        <w:tc>
          <w:tcPr>
            <w:tcW w:w="450" w:type="dxa"/>
            <w:tcBorders>
              <w:left w:val="single" w:sz="18" w:space="0" w:color="auto"/>
              <w:bottom w:val="single" w:sz="4" w:space="0" w:color="auto"/>
            </w:tcBorders>
            <w:shd w:val="clear" w:color="auto" w:fill="FABF8F"/>
            <w:vAlign w:val="center"/>
          </w:tcPr>
          <w:p w14:paraId="56E7DAA5"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AA6"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DAA7"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AA8"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200</w:t>
            </w:r>
          </w:p>
        </w:tc>
        <w:tc>
          <w:tcPr>
            <w:tcW w:w="450" w:type="dxa"/>
            <w:tcBorders>
              <w:bottom w:val="single" w:sz="4" w:space="0" w:color="auto"/>
              <w:right w:val="single" w:sz="18" w:space="0" w:color="auto"/>
            </w:tcBorders>
            <w:shd w:val="clear" w:color="auto" w:fill="FABF8F"/>
            <w:vAlign w:val="center"/>
          </w:tcPr>
          <w:p w14:paraId="56E7DAA9"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E7DAAA"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P</w:t>
            </w:r>
          </w:p>
        </w:tc>
        <w:tc>
          <w:tcPr>
            <w:tcW w:w="450" w:type="dxa"/>
            <w:tcBorders>
              <w:bottom w:val="single" w:sz="4" w:space="0" w:color="auto"/>
            </w:tcBorders>
            <w:shd w:val="clear" w:color="auto" w:fill="FABF8F"/>
            <w:vAlign w:val="center"/>
          </w:tcPr>
          <w:p w14:paraId="56E7DAAB"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540" w:type="dxa"/>
            <w:tcBorders>
              <w:bottom w:val="single" w:sz="4" w:space="0" w:color="auto"/>
            </w:tcBorders>
            <w:shd w:val="clear" w:color="auto" w:fill="FABF8F"/>
            <w:vAlign w:val="center"/>
          </w:tcPr>
          <w:p w14:paraId="56E7DAAC" w14:textId="77777777" w:rsidR="001A63C6" w:rsidRPr="00D20051" w:rsidRDefault="001A63C6" w:rsidP="00B73377">
            <w:pPr>
              <w:pStyle w:val="TableText"/>
              <w:widowControl w:val="0"/>
              <w:spacing w:before="40" w:after="40"/>
              <w:rPr>
                <w:rFonts w:ascii="Tahoma" w:hAnsi="Tahoma" w:cs="Tahoma"/>
                <w:sz w:val="13"/>
              </w:rPr>
            </w:pPr>
          </w:p>
        </w:tc>
      </w:tr>
      <w:tr w:rsidR="00B33D0E" w:rsidRPr="00D20051" w14:paraId="56E7DABB" w14:textId="77777777" w:rsidTr="00B73377">
        <w:trPr>
          <w:trHeight w:val="145"/>
        </w:trPr>
        <w:tc>
          <w:tcPr>
            <w:tcW w:w="2734" w:type="dxa"/>
            <w:gridSpan w:val="2"/>
            <w:tcBorders>
              <w:bottom w:val="single" w:sz="4" w:space="0" w:color="auto"/>
            </w:tcBorders>
            <w:shd w:val="clear" w:color="auto" w:fill="auto"/>
          </w:tcPr>
          <w:p w14:paraId="56E7DAAE" w14:textId="77777777" w:rsidR="001A63C6" w:rsidRPr="00D20051" w:rsidRDefault="001A63C6" w:rsidP="00B73377">
            <w:pPr>
              <w:pStyle w:val="ProductNames"/>
              <w:spacing w:before="40" w:after="40"/>
              <w:rPr>
                <w:rFonts w:ascii="Tahoma" w:hAnsi="Tahoma"/>
                <w:sz w:val="14"/>
              </w:rPr>
            </w:pPr>
            <w:bookmarkStart w:id="499" w:name="_Toc357601225"/>
            <w:r w:rsidRPr="00D20051">
              <w:rPr>
                <w:rFonts w:ascii="Tahoma" w:hAnsi="Tahoma" w:cs="Tahoma"/>
                <w:sz w:val="14"/>
              </w:rPr>
              <w:t>Vexcel Server con Enhanced Content Pack</w:t>
            </w:r>
            <w:bookmarkEnd w:id="499"/>
            <w:r w:rsidRPr="00D20051">
              <w:rPr>
                <w:rFonts w:ascii="Tahoma" w:hAnsi="Tahoma" w:cs="Tahoma"/>
                <w:sz w:val="14"/>
              </w:rPr>
              <w:t xml:space="preserve"> </w:t>
            </w:r>
          </w:p>
        </w:tc>
        <w:tc>
          <w:tcPr>
            <w:tcW w:w="450" w:type="dxa"/>
            <w:tcBorders>
              <w:bottom w:val="single" w:sz="4" w:space="0" w:color="auto"/>
            </w:tcBorders>
            <w:shd w:val="clear" w:color="auto" w:fill="auto"/>
            <w:vAlign w:val="center"/>
          </w:tcPr>
          <w:p w14:paraId="56E7DAAF" w14:textId="77777777" w:rsidR="001A63C6" w:rsidRPr="00D20051" w:rsidRDefault="001E528E" w:rsidP="00924F96">
            <w:pPr>
              <w:pStyle w:val="TableText"/>
              <w:widowControl w:val="0"/>
              <w:spacing w:before="40" w:after="40"/>
              <w:rPr>
                <w:rStyle w:val="EndnoteReference"/>
                <w:b w:val="0"/>
                <w:sz w:val="13"/>
                <w:szCs w:val="13"/>
                <w:u w:val="single"/>
              </w:rPr>
            </w:pPr>
            <w:hyperlink w:anchor="_95_Vexcel_Server" w:history="1">
              <w:r w:rsidR="004039D3" w:rsidRPr="004039D3">
                <w:rPr>
                  <w:rStyle w:val="Hyperlink"/>
                  <w:b/>
                  <w:sz w:val="13"/>
                  <w:szCs w:val="13"/>
                </w:rPr>
                <w:t>9</w:t>
              </w:r>
            </w:hyperlink>
            <w:r w:rsidR="00924F96">
              <w:rPr>
                <w:rStyle w:val="Hyperlink"/>
                <w:b/>
                <w:sz w:val="13"/>
                <w:szCs w:val="13"/>
              </w:rPr>
              <w:t>6</w:t>
            </w:r>
          </w:p>
        </w:tc>
        <w:tc>
          <w:tcPr>
            <w:tcW w:w="450" w:type="dxa"/>
            <w:tcBorders>
              <w:bottom w:val="single" w:sz="4" w:space="0" w:color="auto"/>
            </w:tcBorders>
            <w:shd w:val="clear" w:color="auto" w:fill="auto"/>
            <w:vAlign w:val="center"/>
          </w:tcPr>
          <w:p w14:paraId="56E7DAB0"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08/09</w:t>
            </w:r>
          </w:p>
        </w:tc>
        <w:tc>
          <w:tcPr>
            <w:tcW w:w="360" w:type="dxa"/>
            <w:tcBorders>
              <w:bottom w:val="single" w:sz="4" w:space="0" w:color="auto"/>
              <w:right w:val="single" w:sz="18" w:space="0" w:color="auto"/>
            </w:tcBorders>
            <w:shd w:val="clear" w:color="auto" w:fill="auto"/>
            <w:vAlign w:val="center"/>
          </w:tcPr>
          <w:p w14:paraId="56E7DAB1" w14:textId="77777777" w:rsidR="001A63C6" w:rsidRPr="00D20051" w:rsidRDefault="001A63C6" w:rsidP="00B73377">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6E7DAB2"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200 crediti</w:t>
            </w:r>
          </w:p>
        </w:tc>
        <w:tc>
          <w:tcPr>
            <w:tcW w:w="450" w:type="dxa"/>
            <w:tcBorders>
              <w:left w:val="single" w:sz="18" w:space="0" w:color="auto"/>
              <w:bottom w:val="single" w:sz="4" w:space="0" w:color="auto"/>
            </w:tcBorders>
            <w:shd w:val="clear" w:color="auto" w:fill="auto"/>
            <w:vAlign w:val="center"/>
          </w:tcPr>
          <w:p w14:paraId="56E7DAB3"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AB4"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DAB5"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DAB6"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200</w:t>
            </w:r>
          </w:p>
        </w:tc>
        <w:tc>
          <w:tcPr>
            <w:tcW w:w="450" w:type="dxa"/>
            <w:tcBorders>
              <w:bottom w:val="single" w:sz="4" w:space="0" w:color="auto"/>
              <w:right w:val="single" w:sz="18" w:space="0" w:color="auto"/>
            </w:tcBorders>
            <w:shd w:val="clear" w:color="auto" w:fill="auto"/>
            <w:vAlign w:val="center"/>
          </w:tcPr>
          <w:p w14:paraId="56E7DAB7"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E7DAB8"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P</w:t>
            </w:r>
          </w:p>
        </w:tc>
        <w:tc>
          <w:tcPr>
            <w:tcW w:w="450" w:type="dxa"/>
            <w:tcBorders>
              <w:bottom w:val="single" w:sz="4" w:space="0" w:color="auto"/>
            </w:tcBorders>
            <w:shd w:val="clear" w:color="auto" w:fill="auto"/>
            <w:vAlign w:val="center"/>
          </w:tcPr>
          <w:p w14:paraId="56E7DAB9"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540" w:type="dxa"/>
            <w:tcBorders>
              <w:bottom w:val="single" w:sz="4" w:space="0" w:color="auto"/>
            </w:tcBorders>
            <w:shd w:val="clear" w:color="auto" w:fill="auto"/>
            <w:vAlign w:val="center"/>
          </w:tcPr>
          <w:p w14:paraId="56E7DABA" w14:textId="77777777" w:rsidR="001A63C6" w:rsidRPr="00D20051" w:rsidRDefault="001A63C6" w:rsidP="00B73377">
            <w:pPr>
              <w:pStyle w:val="TableText"/>
              <w:widowControl w:val="0"/>
              <w:spacing w:before="40" w:after="40"/>
              <w:rPr>
                <w:rFonts w:ascii="Tahoma" w:hAnsi="Tahoma" w:cs="Tahoma"/>
                <w:sz w:val="13"/>
              </w:rPr>
            </w:pPr>
          </w:p>
        </w:tc>
      </w:tr>
      <w:tr w:rsidR="001A63C6" w:rsidRPr="00D20051" w14:paraId="56E7DACF" w14:textId="77777777" w:rsidTr="00B73377">
        <w:trPr>
          <w:trHeight w:val="145"/>
        </w:trPr>
        <w:tc>
          <w:tcPr>
            <w:tcW w:w="2734" w:type="dxa"/>
            <w:gridSpan w:val="2"/>
            <w:tcBorders>
              <w:bottom w:val="single" w:sz="4" w:space="0" w:color="auto"/>
            </w:tcBorders>
            <w:shd w:val="clear" w:color="auto" w:fill="FABF8F"/>
          </w:tcPr>
          <w:p w14:paraId="56E7DABC" w14:textId="77777777" w:rsidR="001A63C6" w:rsidRPr="00D20051" w:rsidRDefault="001A63C6" w:rsidP="00B73377">
            <w:pPr>
              <w:pStyle w:val="Heading2"/>
              <w:spacing w:before="40" w:after="40"/>
              <w:ind w:left="0"/>
              <w:rPr>
                <w:rFonts w:ascii="Tahoma" w:hAnsi="Tahoma" w:cs="Tahoma"/>
                <w:b w:val="0"/>
                <w:sz w:val="14"/>
                <w:szCs w:val="14"/>
              </w:rPr>
            </w:pPr>
            <w:bookmarkStart w:id="500" w:name="_Toc336338108"/>
            <w:bookmarkStart w:id="501" w:name="_Toc357601226"/>
            <w:r w:rsidRPr="00D20051">
              <w:rPr>
                <w:rFonts w:ascii="Tahoma" w:hAnsi="Tahoma" w:cs="Tahoma"/>
                <w:b w:val="0"/>
                <w:sz w:val="14"/>
                <w:szCs w:val="14"/>
              </w:rPr>
              <w:t>Virtual Server 2005 R2 Enterprise Edition</w:t>
            </w:r>
            <w:bookmarkEnd w:id="500"/>
            <w:bookmarkEnd w:id="501"/>
          </w:p>
        </w:tc>
        <w:tc>
          <w:tcPr>
            <w:tcW w:w="450" w:type="dxa"/>
            <w:tcBorders>
              <w:bottom w:val="single" w:sz="4" w:space="0" w:color="auto"/>
            </w:tcBorders>
            <w:shd w:val="clear" w:color="auto" w:fill="FABF8F"/>
            <w:vAlign w:val="center"/>
          </w:tcPr>
          <w:p w14:paraId="56E7DABD" w14:textId="77777777" w:rsidR="001A63C6" w:rsidRPr="00D20051" w:rsidRDefault="001A63C6" w:rsidP="00B73377">
            <w:pPr>
              <w:pStyle w:val="TableText"/>
              <w:widowControl w:val="0"/>
              <w:spacing w:before="40" w:after="40"/>
              <w:rPr>
                <w:rStyle w:val="EndnoteReference"/>
                <w:sz w:val="13"/>
                <w:szCs w:val="13"/>
                <w:u w:val="single"/>
              </w:rPr>
            </w:pPr>
          </w:p>
        </w:tc>
        <w:tc>
          <w:tcPr>
            <w:tcW w:w="450" w:type="dxa"/>
            <w:tcBorders>
              <w:bottom w:val="single" w:sz="4" w:space="0" w:color="auto"/>
            </w:tcBorders>
            <w:shd w:val="clear" w:color="auto" w:fill="FABF8F"/>
            <w:vAlign w:val="center"/>
          </w:tcPr>
          <w:p w14:paraId="56E7DABE"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12/05</w:t>
            </w:r>
          </w:p>
        </w:tc>
        <w:tc>
          <w:tcPr>
            <w:tcW w:w="360" w:type="dxa"/>
            <w:tcBorders>
              <w:bottom w:val="single" w:sz="4" w:space="0" w:color="auto"/>
              <w:right w:val="single" w:sz="18" w:space="0" w:color="auto"/>
            </w:tcBorders>
            <w:shd w:val="clear" w:color="auto" w:fill="FABF8F"/>
            <w:vAlign w:val="center"/>
          </w:tcPr>
          <w:p w14:paraId="56E7DABF"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E7DAC0"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AC1"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AC2"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AC3"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AC4"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AC5"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E7DAC6"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AC7"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AC8"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DAC9"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ACA"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DACB"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E7DACC"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ACD" w14:textId="77777777" w:rsidR="001A63C6" w:rsidRPr="00D20051"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56E7DACE" w14:textId="77777777" w:rsidR="001A63C6" w:rsidRPr="00D20051" w:rsidRDefault="001A63C6" w:rsidP="00B73377">
            <w:pPr>
              <w:pStyle w:val="TableText"/>
              <w:widowControl w:val="0"/>
              <w:spacing w:before="40" w:after="40"/>
              <w:rPr>
                <w:rFonts w:ascii="Tahoma" w:hAnsi="Tahoma" w:cs="Tahoma"/>
                <w:sz w:val="13"/>
              </w:rPr>
            </w:pPr>
          </w:p>
        </w:tc>
      </w:tr>
      <w:tr w:rsidR="006B1F3F" w:rsidRPr="00D20051" w14:paraId="56E7DAE3" w14:textId="77777777" w:rsidTr="00B73377">
        <w:trPr>
          <w:trHeight w:val="145"/>
        </w:trPr>
        <w:tc>
          <w:tcPr>
            <w:tcW w:w="2734" w:type="dxa"/>
            <w:gridSpan w:val="2"/>
            <w:tcBorders>
              <w:bottom w:val="single" w:sz="4" w:space="0" w:color="auto"/>
            </w:tcBorders>
            <w:shd w:val="clear" w:color="auto" w:fill="auto"/>
            <w:vAlign w:val="center"/>
          </w:tcPr>
          <w:p w14:paraId="56E7DAD0" w14:textId="77777777" w:rsidR="001A63C6" w:rsidRPr="00D20051" w:rsidRDefault="001A63C6" w:rsidP="00B73377">
            <w:pPr>
              <w:pStyle w:val="Heading2"/>
              <w:spacing w:before="40" w:after="40"/>
              <w:ind w:left="0"/>
              <w:rPr>
                <w:rFonts w:ascii="Tahoma" w:hAnsi="Tahoma" w:cs="Tahoma"/>
                <w:b w:val="0"/>
                <w:sz w:val="14"/>
                <w:szCs w:val="14"/>
              </w:rPr>
            </w:pPr>
            <w:bookmarkStart w:id="502" w:name="_Toc336338109"/>
            <w:bookmarkStart w:id="503" w:name="_Toc357601227"/>
            <w:r w:rsidRPr="00D20051">
              <w:rPr>
                <w:rFonts w:ascii="Tahoma" w:hAnsi="Tahoma" w:cs="Tahoma"/>
                <w:b w:val="0"/>
                <w:sz w:val="14"/>
                <w:szCs w:val="14"/>
              </w:rPr>
              <w:t>Visual Studio</w:t>
            </w:r>
            <w:r w:rsidR="000711C5" w:rsidRPr="00D20051">
              <w:rPr>
                <w:rFonts w:ascii="Tahoma" w:eastAsia="Times New Roman" w:hAnsi="Tahoma" w:cs="Tahoma"/>
                <w:b w:val="0"/>
                <w:color w:val="000000"/>
                <w:sz w:val="14"/>
                <w:szCs w:val="14"/>
                <w:vertAlign w:val="superscript"/>
              </w:rPr>
              <w:t>®</w:t>
            </w:r>
            <w:r w:rsidRPr="00D20051">
              <w:rPr>
                <w:rFonts w:ascii="Tahoma" w:hAnsi="Tahoma" w:cs="Tahoma"/>
                <w:b w:val="0"/>
                <w:sz w:val="14"/>
                <w:szCs w:val="14"/>
              </w:rPr>
              <w:t xml:space="preserve"> Team Foundation Server 2012 con Tecnologia SQL Server 2012</w:t>
            </w:r>
            <w:bookmarkEnd w:id="502"/>
            <w:bookmarkEnd w:id="503"/>
          </w:p>
        </w:tc>
        <w:tc>
          <w:tcPr>
            <w:tcW w:w="450" w:type="dxa"/>
            <w:tcBorders>
              <w:bottom w:val="single" w:sz="4" w:space="0" w:color="auto"/>
            </w:tcBorders>
            <w:shd w:val="clear" w:color="auto" w:fill="auto"/>
            <w:vAlign w:val="center"/>
          </w:tcPr>
          <w:p w14:paraId="56E7DAD1" w14:textId="77777777" w:rsidR="001A63C6" w:rsidRPr="00D20051" w:rsidRDefault="001A63C6" w:rsidP="00B73377">
            <w:pPr>
              <w:pStyle w:val="TableText"/>
              <w:widowControl w:val="0"/>
              <w:spacing w:before="40" w:after="40"/>
              <w:rPr>
                <w:rStyle w:val="EndnoteReference"/>
                <w:rFonts w:ascii="Tahoma" w:hAnsi="Tahoma"/>
                <w:sz w:val="13"/>
                <w:szCs w:val="13"/>
              </w:rPr>
            </w:pPr>
          </w:p>
        </w:tc>
        <w:tc>
          <w:tcPr>
            <w:tcW w:w="450" w:type="dxa"/>
            <w:tcBorders>
              <w:bottom w:val="single" w:sz="4" w:space="0" w:color="auto"/>
            </w:tcBorders>
            <w:shd w:val="clear" w:color="auto" w:fill="auto"/>
            <w:vAlign w:val="center"/>
          </w:tcPr>
          <w:p w14:paraId="56E7DAD2"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14:paraId="56E7DAD3"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E7DAD4"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5</w:t>
            </w:r>
          </w:p>
        </w:tc>
        <w:tc>
          <w:tcPr>
            <w:tcW w:w="450" w:type="dxa"/>
            <w:tcBorders>
              <w:bottom w:val="single" w:sz="4" w:space="0" w:color="auto"/>
            </w:tcBorders>
            <w:shd w:val="clear" w:color="auto" w:fill="auto"/>
            <w:vAlign w:val="center"/>
          </w:tcPr>
          <w:p w14:paraId="56E7DAD5"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13</w:t>
            </w:r>
          </w:p>
        </w:tc>
        <w:tc>
          <w:tcPr>
            <w:tcW w:w="450" w:type="dxa"/>
            <w:tcBorders>
              <w:bottom w:val="single" w:sz="4" w:space="0" w:color="auto"/>
            </w:tcBorders>
            <w:shd w:val="clear" w:color="auto" w:fill="auto"/>
            <w:vAlign w:val="center"/>
          </w:tcPr>
          <w:p w14:paraId="56E7DAD6"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10</w:t>
            </w:r>
          </w:p>
        </w:tc>
        <w:tc>
          <w:tcPr>
            <w:tcW w:w="450" w:type="dxa"/>
            <w:tcBorders>
              <w:bottom w:val="single" w:sz="4" w:space="0" w:color="auto"/>
            </w:tcBorders>
            <w:shd w:val="clear" w:color="auto" w:fill="auto"/>
            <w:vAlign w:val="center"/>
          </w:tcPr>
          <w:p w14:paraId="56E7DAD7"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8</w:t>
            </w:r>
          </w:p>
        </w:tc>
        <w:tc>
          <w:tcPr>
            <w:tcW w:w="450" w:type="dxa"/>
            <w:tcBorders>
              <w:bottom w:val="single" w:sz="4" w:space="0" w:color="auto"/>
            </w:tcBorders>
            <w:shd w:val="clear" w:color="auto" w:fill="auto"/>
            <w:vAlign w:val="center"/>
          </w:tcPr>
          <w:p w14:paraId="56E7DAD8"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8</w:t>
            </w:r>
          </w:p>
        </w:tc>
        <w:tc>
          <w:tcPr>
            <w:tcW w:w="450" w:type="dxa"/>
            <w:tcBorders>
              <w:bottom w:val="single" w:sz="4" w:space="0" w:color="auto"/>
            </w:tcBorders>
            <w:shd w:val="clear" w:color="auto" w:fill="auto"/>
            <w:vAlign w:val="center"/>
          </w:tcPr>
          <w:p w14:paraId="56E7DAD9"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56E7DADA"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56E7DADB"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5</w:t>
            </w:r>
          </w:p>
        </w:tc>
        <w:tc>
          <w:tcPr>
            <w:tcW w:w="450" w:type="dxa"/>
            <w:tcBorders>
              <w:bottom w:val="single" w:sz="4" w:space="0" w:color="auto"/>
            </w:tcBorders>
            <w:shd w:val="clear" w:color="auto" w:fill="auto"/>
            <w:vAlign w:val="center"/>
          </w:tcPr>
          <w:p w14:paraId="56E7DADC"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56E7DADD"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14:paraId="56E7DADE"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56E7DADF"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A,S</w:t>
            </w:r>
          </w:p>
        </w:tc>
        <w:tc>
          <w:tcPr>
            <w:tcW w:w="450" w:type="dxa"/>
            <w:tcBorders>
              <w:left w:val="single" w:sz="18" w:space="0" w:color="auto"/>
              <w:bottom w:val="single" w:sz="4" w:space="0" w:color="auto"/>
              <w:right w:val="single" w:sz="18" w:space="0" w:color="auto"/>
            </w:tcBorders>
            <w:shd w:val="clear" w:color="auto" w:fill="auto"/>
            <w:vAlign w:val="center"/>
          </w:tcPr>
          <w:p w14:paraId="56E7DAE0"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P</w:t>
            </w:r>
          </w:p>
        </w:tc>
        <w:tc>
          <w:tcPr>
            <w:tcW w:w="450" w:type="dxa"/>
            <w:tcBorders>
              <w:bottom w:val="single" w:sz="4" w:space="0" w:color="auto"/>
            </w:tcBorders>
            <w:shd w:val="clear" w:color="auto" w:fill="auto"/>
            <w:vAlign w:val="center"/>
          </w:tcPr>
          <w:p w14:paraId="56E7DAE1"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540" w:type="dxa"/>
            <w:tcBorders>
              <w:bottom w:val="single" w:sz="4" w:space="0" w:color="auto"/>
            </w:tcBorders>
            <w:shd w:val="clear" w:color="auto" w:fill="auto"/>
            <w:vAlign w:val="center"/>
          </w:tcPr>
          <w:p w14:paraId="56E7DAE2" w14:textId="77777777" w:rsidR="001A63C6" w:rsidRPr="00D20051" w:rsidRDefault="001A63C6" w:rsidP="00B73377">
            <w:pPr>
              <w:pStyle w:val="TableText"/>
              <w:widowControl w:val="0"/>
              <w:spacing w:before="40" w:after="40"/>
              <w:rPr>
                <w:rFonts w:ascii="Tahoma" w:hAnsi="Tahoma" w:cs="Tahoma"/>
                <w:sz w:val="13"/>
              </w:rPr>
            </w:pPr>
          </w:p>
        </w:tc>
      </w:tr>
      <w:tr w:rsidR="001A63C6" w:rsidRPr="00D20051" w14:paraId="56E7DAF7" w14:textId="77777777" w:rsidTr="00B73377">
        <w:trPr>
          <w:trHeight w:val="145"/>
        </w:trPr>
        <w:tc>
          <w:tcPr>
            <w:tcW w:w="2734" w:type="dxa"/>
            <w:gridSpan w:val="2"/>
            <w:tcBorders>
              <w:bottom w:val="single" w:sz="4" w:space="0" w:color="auto"/>
            </w:tcBorders>
            <w:shd w:val="clear" w:color="auto" w:fill="FABF8F"/>
            <w:vAlign w:val="center"/>
          </w:tcPr>
          <w:p w14:paraId="56E7DAE4" w14:textId="77777777" w:rsidR="001A63C6" w:rsidRPr="00D20051" w:rsidRDefault="001A63C6" w:rsidP="00B73377">
            <w:pPr>
              <w:pStyle w:val="Heading2"/>
              <w:spacing w:before="40" w:after="40"/>
              <w:ind w:left="0"/>
              <w:rPr>
                <w:rFonts w:ascii="Tahoma" w:hAnsi="Tahoma" w:cs="Tahoma"/>
                <w:b w:val="0"/>
                <w:sz w:val="14"/>
                <w:szCs w:val="14"/>
              </w:rPr>
            </w:pPr>
            <w:bookmarkStart w:id="504" w:name="_Toc254805933"/>
            <w:bookmarkStart w:id="505" w:name="_Toc336338110"/>
            <w:bookmarkStart w:id="506" w:name="_Toc357601228"/>
            <w:r w:rsidRPr="00D20051">
              <w:rPr>
                <w:rFonts w:ascii="Tahoma" w:hAnsi="Tahoma" w:cs="Tahoma"/>
                <w:b w:val="0"/>
                <w:sz w:val="14"/>
                <w:szCs w:val="14"/>
              </w:rPr>
              <w:t>CAL per Dispositivo per Visual Studio</w:t>
            </w:r>
            <w:r w:rsidR="000711C5" w:rsidRPr="00D20051">
              <w:rPr>
                <w:rFonts w:ascii="Tahoma" w:hAnsi="Tahoma" w:cs="Tahoma"/>
                <w:b w:val="0"/>
                <w:sz w:val="14"/>
                <w:szCs w:val="14"/>
                <w:vertAlign w:val="superscript"/>
              </w:rPr>
              <w:t>®</w:t>
            </w:r>
            <w:r w:rsidRPr="00D20051">
              <w:rPr>
                <w:rFonts w:ascii="Tahoma" w:hAnsi="Tahoma" w:cs="Tahoma"/>
                <w:b w:val="0"/>
                <w:sz w:val="14"/>
                <w:szCs w:val="14"/>
              </w:rPr>
              <w:t xml:space="preserve"> Team Foundation Server 2012</w:t>
            </w:r>
            <w:bookmarkEnd w:id="504"/>
            <w:bookmarkEnd w:id="505"/>
            <w:bookmarkEnd w:id="506"/>
          </w:p>
        </w:tc>
        <w:tc>
          <w:tcPr>
            <w:tcW w:w="450" w:type="dxa"/>
            <w:tcBorders>
              <w:bottom w:val="single" w:sz="4" w:space="0" w:color="auto"/>
            </w:tcBorders>
            <w:shd w:val="clear" w:color="auto" w:fill="FABF8F"/>
            <w:vAlign w:val="center"/>
          </w:tcPr>
          <w:p w14:paraId="56E7DAE5" w14:textId="77777777" w:rsidR="001A63C6" w:rsidRPr="00D20051" w:rsidRDefault="001A63C6" w:rsidP="00B73377">
            <w:pPr>
              <w:pStyle w:val="TableText"/>
              <w:widowControl w:val="0"/>
              <w:spacing w:before="40" w:after="40"/>
              <w:rPr>
                <w:rStyle w:val="EndnoteReference"/>
                <w:rFonts w:ascii="Tahoma" w:hAnsi="Tahoma"/>
                <w:sz w:val="13"/>
                <w:szCs w:val="13"/>
              </w:rPr>
            </w:pPr>
          </w:p>
        </w:tc>
        <w:tc>
          <w:tcPr>
            <w:tcW w:w="450" w:type="dxa"/>
            <w:tcBorders>
              <w:bottom w:val="single" w:sz="4" w:space="0" w:color="auto"/>
            </w:tcBorders>
            <w:shd w:val="clear" w:color="auto" w:fill="FABF8F"/>
            <w:vAlign w:val="center"/>
          </w:tcPr>
          <w:p w14:paraId="56E7DAE6"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14:paraId="56E7DAE7"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E7DAE8"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5</w:t>
            </w:r>
          </w:p>
        </w:tc>
        <w:tc>
          <w:tcPr>
            <w:tcW w:w="450" w:type="dxa"/>
            <w:tcBorders>
              <w:bottom w:val="single" w:sz="4" w:space="0" w:color="auto"/>
            </w:tcBorders>
            <w:shd w:val="clear" w:color="auto" w:fill="FABF8F"/>
            <w:vAlign w:val="center"/>
          </w:tcPr>
          <w:p w14:paraId="56E7DAE9"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13</w:t>
            </w:r>
          </w:p>
        </w:tc>
        <w:tc>
          <w:tcPr>
            <w:tcW w:w="450" w:type="dxa"/>
            <w:tcBorders>
              <w:bottom w:val="single" w:sz="4" w:space="0" w:color="auto"/>
            </w:tcBorders>
            <w:shd w:val="clear" w:color="auto" w:fill="FABF8F"/>
            <w:vAlign w:val="center"/>
          </w:tcPr>
          <w:p w14:paraId="56E7DAEA"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10</w:t>
            </w:r>
          </w:p>
        </w:tc>
        <w:tc>
          <w:tcPr>
            <w:tcW w:w="450" w:type="dxa"/>
            <w:tcBorders>
              <w:bottom w:val="single" w:sz="4" w:space="0" w:color="auto"/>
            </w:tcBorders>
            <w:shd w:val="clear" w:color="auto" w:fill="FABF8F"/>
            <w:vAlign w:val="center"/>
          </w:tcPr>
          <w:p w14:paraId="56E7DAEB"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8</w:t>
            </w:r>
          </w:p>
        </w:tc>
        <w:tc>
          <w:tcPr>
            <w:tcW w:w="450" w:type="dxa"/>
            <w:tcBorders>
              <w:bottom w:val="single" w:sz="4" w:space="0" w:color="auto"/>
            </w:tcBorders>
            <w:shd w:val="clear" w:color="auto" w:fill="FABF8F"/>
            <w:vAlign w:val="center"/>
          </w:tcPr>
          <w:p w14:paraId="56E7DAEC"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8</w:t>
            </w:r>
          </w:p>
        </w:tc>
        <w:tc>
          <w:tcPr>
            <w:tcW w:w="450" w:type="dxa"/>
            <w:tcBorders>
              <w:bottom w:val="single" w:sz="4" w:space="0" w:color="auto"/>
            </w:tcBorders>
            <w:shd w:val="clear" w:color="auto" w:fill="FABF8F"/>
            <w:vAlign w:val="center"/>
          </w:tcPr>
          <w:p w14:paraId="56E7DAED"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14:paraId="56E7DAEE"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56E7DAEF"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5</w:t>
            </w:r>
          </w:p>
        </w:tc>
        <w:tc>
          <w:tcPr>
            <w:tcW w:w="450" w:type="dxa"/>
            <w:tcBorders>
              <w:bottom w:val="single" w:sz="4" w:space="0" w:color="auto"/>
            </w:tcBorders>
            <w:shd w:val="clear" w:color="auto" w:fill="FABF8F"/>
            <w:vAlign w:val="center"/>
          </w:tcPr>
          <w:p w14:paraId="56E7DAF0"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56E7DAF1"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56E7DAF2"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56E7DAF3"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A,S</w:t>
            </w:r>
          </w:p>
        </w:tc>
        <w:tc>
          <w:tcPr>
            <w:tcW w:w="450" w:type="dxa"/>
            <w:tcBorders>
              <w:left w:val="single" w:sz="18" w:space="0" w:color="auto"/>
              <w:bottom w:val="single" w:sz="4" w:space="0" w:color="auto"/>
              <w:right w:val="single" w:sz="18" w:space="0" w:color="auto"/>
            </w:tcBorders>
            <w:shd w:val="clear" w:color="auto" w:fill="FABF8F"/>
            <w:vAlign w:val="center"/>
          </w:tcPr>
          <w:p w14:paraId="56E7DAF4"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P</w:t>
            </w:r>
          </w:p>
        </w:tc>
        <w:tc>
          <w:tcPr>
            <w:tcW w:w="450" w:type="dxa"/>
            <w:tcBorders>
              <w:bottom w:val="single" w:sz="4" w:space="0" w:color="auto"/>
            </w:tcBorders>
            <w:shd w:val="clear" w:color="auto" w:fill="FABF8F"/>
            <w:vAlign w:val="center"/>
          </w:tcPr>
          <w:p w14:paraId="56E7DAF5"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540" w:type="dxa"/>
            <w:tcBorders>
              <w:bottom w:val="single" w:sz="4" w:space="0" w:color="auto"/>
            </w:tcBorders>
            <w:shd w:val="clear" w:color="auto" w:fill="FABF8F"/>
            <w:vAlign w:val="center"/>
          </w:tcPr>
          <w:p w14:paraId="56E7DAF6" w14:textId="77777777" w:rsidR="001A63C6" w:rsidRPr="00D20051" w:rsidRDefault="001A63C6" w:rsidP="00B73377">
            <w:pPr>
              <w:pStyle w:val="TableText"/>
              <w:widowControl w:val="0"/>
              <w:spacing w:before="40" w:after="40"/>
              <w:rPr>
                <w:rFonts w:ascii="Tahoma" w:hAnsi="Tahoma" w:cs="Tahoma"/>
                <w:sz w:val="13"/>
              </w:rPr>
            </w:pPr>
          </w:p>
        </w:tc>
      </w:tr>
      <w:tr w:rsidR="006B1F3F" w:rsidRPr="00D20051" w14:paraId="56E7DB0B" w14:textId="77777777" w:rsidTr="00B73377">
        <w:trPr>
          <w:trHeight w:val="145"/>
        </w:trPr>
        <w:tc>
          <w:tcPr>
            <w:tcW w:w="2734" w:type="dxa"/>
            <w:gridSpan w:val="2"/>
            <w:tcBorders>
              <w:bottom w:val="single" w:sz="4" w:space="0" w:color="auto"/>
            </w:tcBorders>
            <w:shd w:val="clear" w:color="auto" w:fill="auto"/>
            <w:vAlign w:val="center"/>
          </w:tcPr>
          <w:p w14:paraId="56E7DAF8" w14:textId="77777777" w:rsidR="001A63C6" w:rsidRPr="00D20051" w:rsidRDefault="001A63C6" w:rsidP="00B73377">
            <w:pPr>
              <w:pStyle w:val="Heading2"/>
              <w:spacing w:before="40" w:after="40"/>
              <w:ind w:left="0"/>
              <w:rPr>
                <w:rFonts w:ascii="Tahoma" w:hAnsi="Tahoma" w:cs="Tahoma"/>
                <w:b w:val="0"/>
                <w:sz w:val="14"/>
                <w:szCs w:val="14"/>
              </w:rPr>
            </w:pPr>
            <w:bookmarkStart w:id="507" w:name="_Toc254805934"/>
            <w:bookmarkStart w:id="508" w:name="_Toc336338111"/>
            <w:bookmarkStart w:id="509" w:name="_Toc357601229"/>
            <w:r w:rsidRPr="00D20051">
              <w:rPr>
                <w:rFonts w:ascii="Tahoma" w:hAnsi="Tahoma" w:cs="Tahoma"/>
                <w:b w:val="0"/>
                <w:sz w:val="14"/>
                <w:szCs w:val="14"/>
              </w:rPr>
              <w:t>User CAL per Visual Studio</w:t>
            </w:r>
            <w:r w:rsidR="000711C5" w:rsidRPr="00D20051">
              <w:rPr>
                <w:rFonts w:ascii="Tahoma" w:hAnsi="Tahoma" w:cs="Tahoma"/>
                <w:b w:val="0"/>
                <w:sz w:val="14"/>
                <w:szCs w:val="14"/>
                <w:vertAlign w:val="superscript"/>
              </w:rPr>
              <w:t>®</w:t>
            </w:r>
            <w:r w:rsidRPr="00D20051">
              <w:rPr>
                <w:rFonts w:ascii="Tahoma" w:hAnsi="Tahoma" w:cs="Tahoma"/>
                <w:b w:val="0"/>
                <w:sz w:val="14"/>
                <w:szCs w:val="14"/>
              </w:rPr>
              <w:t xml:space="preserve"> Team Foundation Server 2012</w:t>
            </w:r>
            <w:bookmarkEnd w:id="507"/>
            <w:bookmarkEnd w:id="508"/>
            <w:bookmarkEnd w:id="509"/>
          </w:p>
        </w:tc>
        <w:tc>
          <w:tcPr>
            <w:tcW w:w="450" w:type="dxa"/>
            <w:tcBorders>
              <w:bottom w:val="single" w:sz="4" w:space="0" w:color="auto"/>
            </w:tcBorders>
            <w:shd w:val="clear" w:color="auto" w:fill="auto"/>
            <w:vAlign w:val="center"/>
          </w:tcPr>
          <w:p w14:paraId="56E7DAF9" w14:textId="77777777" w:rsidR="001A63C6" w:rsidRPr="00D20051" w:rsidRDefault="001A63C6" w:rsidP="00B73377">
            <w:pPr>
              <w:pStyle w:val="TableText"/>
              <w:widowControl w:val="0"/>
              <w:spacing w:before="40" w:after="40"/>
              <w:rPr>
                <w:rStyle w:val="EndnoteReference"/>
                <w:rFonts w:ascii="Tahoma" w:hAnsi="Tahoma"/>
                <w:sz w:val="13"/>
                <w:szCs w:val="13"/>
              </w:rPr>
            </w:pPr>
          </w:p>
        </w:tc>
        <w:tc>
          <w:tcPr>
            <w:tcW w:w="450" w:type="dxa"/>
            <w:tcBorders>
              <w:bottom w:val="single" w:sz="4" w:space="0" w:color="auto"/>
            </w:tcBorders>
            <w:shd w:val="clear" w:color="auto" w:fill="auto"/>
            <w:vAlign w:val="center"/>
          </w:tcPr>
          <w:p w14:paraId="56E7DAFA"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14:paraId="56E7DAFB"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E7DAFC"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5</w:t>
            </w:r>
          </w:p>
        </w:tc>
        <w:tc>
          <w:tcPr>
            <w:tcW w:w="450" w:type="dxa"/>
            <w:tcBorders>
              <w:bottom w:val="single" w:sz="4" w:space="0" w:color="auto"/>
            </w:tcBorders>
            <w:shd w:val="clear" w:color="auto" w:fill="auto"/>
            <w:vAlign w:val="center"/>
          </w:tcPr>
          <w:p w14:paraId="56E7DAFD"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13</w:t>
            </w:r>
          </w:p>
        </w:tc>
        <w:tc>
          <w:tcPr>
            <w:tcW w:w="450" w:type="dxa"/>
            <w:tcBorders>
              <w:bottom w:val="single" w:sz="4" w:space="0" w:color="auto"/>
            </w:tcBorders>
            <w:shd w:val="clear" w:color="auto" w:fill="auto"/>
            <w:vAlign w:val="center"/>
          </w:tcPr>
          <w:p w14:paraId="56E7DAFE"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10</w:t>
            </w:r>
          </w:p>
        </w:tc>
        <w:tc>
          <w:tcPr>
            <w:tcW w:w="450" w:type="dxa"/>
            <w:tcBorders>
              <w:bottom w:val="single" w:sz="4" w:space="0" w:color="auto"/>
            </w:tcBorders>
            <w:shd w:val="clear" w:color="auto" w:fill="auto"/>
            <w:vAlign w:val="center"/>
          </w:tcPr>
          <w:p w14:paraId="56E7DAFF"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8</w:t>
            </w:r>
          </w:p>
        </w:tc>
        <w:tc>
          <w:tcPr>
            <w:tcW w:w="450" w:type="dxa"/>
            <w:tcBorders>
              <w:bottom w:val="single" w:sz="4" w:space="0" w:color="auto"/>
            </w:tcBorders>
            <w:shd w:val="clear" w:color="auto" w:fill="auto"/>
            <w:vAlign w:val="center"/>
          </w:tcPr>
          <w:p w14:paraId="56E7DB00"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8</w:t>
            </w:r>
          </w:p>
        </w:tc>
        <w:tc>
          <w:tcPr>
            <w:tcW w:w="450" w:type="dxa"/>
            <w:tcBorders>
              <w:bottom w:val="single" w:sz="4" w:space="0" w:color="auto"/>
            </w:tcBorders>
            <w:shd w:val="clear" w:color="auto" w:fill="auto"/>
            <w:vAlign w:val="center"/>
          </w:tcPr>
          <w:p w14:paraId="56E7DB01"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56E7DB02"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56E7DB03"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5</w:t>
            </w:r>
          </w:p>
        </w:tc>
        <w:tc>
          <w:tcPr>
            <w:tcW w:w="450" w:type="dxa"/>
            <w:tcBorders>
              <w:bottom w:val="single" w:sz="4" w:space="0" w:color="auto"/>
            </w:tcBorders>
            <w:shd w:val="clear" w:color="auto" w:fill="auto"/>
            <w:vAlign w:val="center"/>
          </w:tcPr>
          <w:p w14:paraId="56E7DB04"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56E7DB05" w14:textId="77777777" w:rsidR="001A63C6" w:rsidRPr="00D20051" w:rsidRDefault="001A63C6" w:rsidP="00B73377">
            <w:pPr>
              <w:pStyle w:val="TableText"/>
              <w:widowControl w:val="0"/>
              <w:spacing w:before="40" w:after="40"/>
              <w:rPr>
                <w:rFonts w:ascii="Tahoma" w:hAnsi="Tahoma" w:cs="Tahoma"/>
                <w:sz w:val="13"/>
                <w:szCs w:val="13"/>
              </w:rPr>
            </w:pPr>
            <w:r w:rsidRPr="00D20051">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14:paraId="56E7DB06"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56E7DB07"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A,S</w:t>
            </w:r>
          </w:p>
        </w:tc>
        <w:tc>
          <w:tcPr>
            <w:tcW w:w="450" w:type="dxa"/>
            <w:tcBorders>
              <w:left w:val="single" w:sz="18" w:space="0" w:color="auto"/>
              <w:bottom w:val="single" w:sz="4" w:space="0" w:color="auto"/>
              <w:right w:val="single" w:sz="18" w:space="0" w:color="auto"/>
            </w:tcBorders>
            <w:shd w:val="clear" w:color="auto" w:fill="auto"/>
            <w:vAlign w:val="center"/>
          </w:tcPr>
          <w:p w14:paraId="56E7DB08"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P</w:t>
            </w:r>
          </w:p>
        </w:tc>
        <w:tc>
          <w:tcPr>
            <w:tcW w:w="450" w:type="dxa"/>
            <w:tcBorders>
              <w:bottom w:val="single" w:sz="4" w:space="0" w:color="auto"/>
            </w:tcBorders>
            <w:shd w:val="clear" w:color="auto" w:fill="auto"/>
            <w:vAlign w:val="center"/>
          </w:tcPr>
          <w:p w14:paraId="56E7DB09"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540" w:type="dxa"/>
            <w:tcBorders>
              <w:bottom w:val="single" w:sz="4" w:space="0" w:color="auto"/>
            </w:tcBorders>
            <w:shd w:val="clear" w:color="auto" w:fill="auto"/>
            <w:vAlign w:val="center"/>
          </w:tcPr>
          <w:p w14:paraId="56E7DB0A" w14:textId="77777777" w:rsidR="001A63C6" w:rsidRPr="00D20051" w:rsidRDefault="001A63C6" w:rsidP="00B73377">
            <w:pPr>
              <w:pStyle w:val="TableText"/>
              <w:widowControl w:val="0"/>
              <w:spacing w:before="40" w:after="40"/>
              <w:rPr>
                <w:rFonts w:ascii="Tahoma" w:hAnsi="Tahoma" w:cs="Tahoma"/>
                <w:sz w:val="13"/>
              </w:rPr>
            </w:pPr>
          </w:p>
        </w:tc>
      </w:tr>
      <w:tr w:rsidR="00B33D0E" w:rsidRPr="00D20051" w14:paraId="56E7DB1F" w14:textId="77777777" w:rsidTr="00924F96">
        <w:trPr>
          <w:trHeight w:val="287"/>
        </w:trPr>
        <w:tc>
          <w:tcPr>
            <w:tcW w:w="2734" w:type="dxa"/>
            <w:gridSpan w:val="2"/>
            <w:tcBorders>
              <w:bottom w:val="single" w:sz="4" w:space="0" w:color="auto"/>
            </w:tcBorders>
            <w:shd w:val="clear" w:color="auto" w:fill="FAC08F"/>
            <w:vAlign w:val="center"/>
          </w:tcPr>
          <w:p w14:paraId="56E7DB0C" w14:textId="77777777" w:rsidR="001A63C6" w:rsidRPr="00D20051" w:rsidRDefault="001A63C6" w:rsidP="00B73377">
            <w:pPr>
              <w:pStyle w:val="Heading2"/>
              <w:spacing w:before="40" w:after="40"/>
              <w:ind w:left="0"/>
              <w:rPr>
                <w:rFonts w:ascii="Tahoma" w:hAnsi="Tahoma" w:cs="Tahoma"/>
                <w:b w:val="0"/>
                <w:sz w:val="14"/>
              </w:rPr>
            </w:pPr>
            <w:bookmarkStart w:id="510" w:name="_Toc336338114"/>
            <w:bookmarkStart w:id="511" w:name="_Toc357601230"/>
            <w:r w:rsidRPr="00D20051">
              <w:rPr>
                <w:rFonts w:ascii="Tahoma" w:hAnsi="Tahoma" w:cs="Tahoma"/>
                <w:b w:val="0"/>
                <w:sz w:val="14"/>
              </w:rPr>
              <w:t>Servizi di Windows Azure</w:t>
            </w:r>
            <w:bookmarkEnd w:id="510"/>
            <w:bookmarkEnd w:id="511"/>
          </w:p>
        </w:tc>
        <w:tc>
          <w:tcPr>
            <w:tcW w:w="450" w:type="dxa"/>
            <w:tcBorders>
              <w:bottom w:val="single" w:sz="4" w:space="0" w:color="auto"/>
            </w:tcBorders>
            <w:shd w:val="clear" w:color="auto" w:fill="FAC08F"/>
            <w:vAlign w:val="center"/>
          </w:tcPr>
          <w:p w14:paraId="56E7DB0D" w14:textId="77777777" w:rsidR="001A63C6" w:rsidRPr="00D20051" w:rsidRDefault="001E528E" w:rsidP="00924F96">
            <w:pPr>
              <w:pStyle w:val="TableText"/>
              <w:widowControl w:val="0"/>
              <w:spacing w:before="40" w:after="40"/>
              <w:rPr>
                <w:rFonts w:cs="Tahoma"/>
                <w:b/>
                <w:color w:val="0000FF"/>
                <w:sz w:val="13"/>
                <w:szCs w:val="13"/>
                <w:u w:val="single"/>
              </w:rPr>
            </w:pPr>
            <w:hyperlink w:anchor="_96_Servizi_Windows" w:history="1">
              <w:r w:rsidR="002D5731" w:rsidRPr="004039D3">
                <w:rPr>
                  <w:rStyle w:val="Hyperlink"/>
                  <w:rFonts w:cs="Tahoma"/>
                  <w:b/>
                  <w:sz w:val="13"/>
                  <w:szCs w:val="13"/>
                </w:rPr>
                <w:t>9</w:t>
              </w:r>
            </w:hyperlink>
            <w:r w:rsidR="00924F96">
              <w:rPr>
                <w:rStyle w:val="Hyperlink"/>
                <w:rFonts w:cs="Tahoma"/>
                <w:b/>
                <w:sz w:val="13"/>
                <w:szCs w:val="13"/>
              </w:rPr>
              <w:t>7</w:t>
            </w:r>
          </w:p>
        </w:tc>
        <w:tc>
          <w:tcPr>
            <w:tcW w:w="450" w:type="dxa"/>
            <w:tcBorders>
              <w:bottom w:val="single" w:sz="4" w:space="0" w:color="auto"/>
            </w:tcBorders>
            <w:shd w:val="clear" w:color="auto" w:fill="FAC08F"/>
            <w:vAlign w:val="center"/>
          </w:tcPr>
          <w:p w14:paraId="56E7DB0E"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11/11</w:t>
            </w:r>
          </w:p>
        </w:tc>
        <w:tc>
          <w:tcPr>
            <w:tcW w:w="360" w:type="dxa"/>
            <w:tcBorders>
              <w:bottom w:val="single" w:sz="4" w:space="0" w:color="auto"/>
              <w:right w:val="single" w:sz="18" w:space="0" w:color="auto"/>
            </w:tcBorders>
            <w:shd w:val="clear" w:color="auto" w:fill="FAC08F"/>
            <w:vAlign w:val="center"/>
          </w:tcPr>
          <w:p w14:paraId="56E7DB0F"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C08F"/>
            <w:vAlign w:val="center"/>
          </w:tcPr>
          <w:p w14:paraId="56E7DB10"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C08F"/>
            <w:vAlign w:val="center"/>
          </w:tcPr>
          <w:p w14:paraId="56E7DB11"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C08F"/>
            <w:vAlign w:val="center"/>
          </w:tcPr>
          <w:p w14:paraId="56E7DB12"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C08F"/>
            <w:vAlign w:val="center"/>
          </w:tcPr>
          <w:p w14:paraId="56E7DB13"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C08F"/>
            <w:vAlign w:val="center"/>
          </w:tcPr>
          <w:p w14:paraId="56E7DB14"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C08F"/>
            <w:vAlign w:val="center"/>
          </w:tcPr>
          <w:p w14:paraId="56E7DB15"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C08F"/>
            <w:vAlign w:val="center"/>
          </w:tcPr>
          <w:p w14:paraId="56E7DB16"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C08F"/>
            <w:vAlign w:val="center"/>
          </w:tcPr>
          <w:p w14:paraId="56E7DB17"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C08F"/>
            <w:vAlign w:val="center"/>
          </w:tcPr>
          <w:p w14:paraId="56E7DB18"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C08F"/>
            <w:vAlign w:val="center"/>
          </w:tcPr>
          <w:p w14:paraId="56E7DB19"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C08F"/>
            <w:vAlign w:val="center"/>
          </w:tcPr>
          <w:p w14:paraId="56E7DB1A"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C08F"/>
            <w:vAlign w:val="center"/>
          </w:tcPr>
          <w:p w14:paraId="56E7DB1B"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C08F"/>
            <w:vAlign w:val="center"/>
          </w:tcPr>
          <w:p w14:paraId="56E7DB1C"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C08F"/>
            <w:vAlign w:val="center"/>
          </w:tcPr>
          <w:p w14:paraId="56E7DB1D"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540" w:type="dxa"/>
            <w:tcBorders>
              <w:bottom w:val="single" w:sz="4" w:space="0" w:color="auto"/>
            </w:tcBorders>
            <w:shd w:val="clear" w:color="auto" w:fill="FAC08F"/>
            <w:vAlign w:val="center"/>
          </w:tcPr>
          <w:p w14:paraId="56E7DB1E" w14:textId="77777777" w:rsidR="001A63C6" w:rsidRPr="00D20051" w:rsidRDefault="001A63C6" w:rsidP="00B73377">
            <w:pPr>
              <w:pStyle w:val="TableText"/>
              <w:widowControl w:val="0"/>
              <w:spacing w:before="40" w:after="40"/>
              <w:rPr>
                <w:rFonts w:ascii="Tahoma" w:hAnsi="Tahoma" w:cs="Tahoma"/>
                <w:sz w:val="13"/>
              </w:rPr>
            </w:pPr>
          </w:p>
        </w:tc>
      </w:tr>
      <w:tr w:rsidR="00924F96" w:rsidRPr="00D20051" w14:paraId="56E7DB33" w14:textId="77777777" w:rsidTr="00924F96">
        <w:trPr>
          <w:trHeight w:val="152"/>
        </w:trPr>
        <w:tc>
          <w:tcPr>
            <w:tcW w:w="2734" w:type="dxa"/>
            <w:gridSpan w:val="2"/>
            <w:tcBorders>
              <w:bottom w:val="single" w:sz="4" w:space="0" w:color="auto"/>
            </w:tcBorders>
            <w:shd w:val="clear" w:color="auto" w:fill="auto"/>
            <w:vAlign w:val="center"/>
          </w:tcPr>
          <w:p w14:paraId="56E7DB20" w14:textId="77777777" w:rsidR="001A63C6" w:rsidRPr="00D20051" w:rsidRDefault="001A63C6" w:rsidP="00B73377">
            <w:pPr>
              <w:pStyle w:val="Heading2"/>
              <w:spacing w:before="40" w:after="40"/>
              <w:ind w:left="0"/>
              <w:rPr>
                <w:rFonts w:ascii="Tahoma" w:hAnsi="Tahoma" w:cs="Tahoma"/>
                <w:b w:val="0"/>
                <w:sz w:val="14"/>
                <w:szCs w:val="14"/>
              </w:rPr>
            </w:pPr>
            <w:bookmarkStart w:id="512" w:name="_Toc336338115"/>
            <w:bookmarkStart w:id="513" w:name="_Toc357601231"/>
            <w:r w:rsidRPr="00D20051">
              <w:rPr>
                <w:rFonts w:ascii="Tahoma" w:hAnsi="Tahoma" w:cs="Tahoma"/>
                <w:b w:val="0"/>
                <w:sz w:val="14"/>
              </w:rPr>
              <w:t>Windows</w:t>
            </w:r>
            <w:r w:rsidR="000711C5" w:rsidRPr="00D20051">
              <w:rPr>
                <w:rFonts w:ascii="Tahoma" w:hAnsi="Tahoma" w:cs="Tahoma"/>
                <w:b w:val="0"/>
                <w:sz w:val="14"/>
                <w:vertAlign w:val="superscript"/>
              </w:rPr>
              <w:t>®</w:t>
            </w:r>
            <w:r w:rsidRPr="00D20051">
              <w:rPr>
                <w:rFonts w:ascii="Tahoma" w:hAnsi="Tahoma" w:cs="Tahoma"/>
                <w:b w:val="0"/>
                <w:sz w:val="14"/>
              </w:rPr>
              <w:t xml:space="preserve"> Embedded Device Manager</w:t>
            </w:r>
            <w:r w:rsidR="008B7849" w:rsidRPr="00D20051">
              <w:rPr>
                <w:rFonts w:ascii="Tahoma" w:hAnsi="Tahoma" w:cs="Tahoma"/>
                <w:sz w:val="14"/>
                <w:szCs w:val="14"/>
              </w:rPr>
              <w:t> </w:t>
            </w:r>
            <w:r w:rsidRPr="00D20051">
              <w:rPr>
                <w:rFonts w:ascii="Tahoma" w:hAnsi="Tahoma" w:cs="Tahoma"/>
                <w:b w:val="0"/>
                <w:sz w:val="14"/>
              </w:rPr>
              <w:t>2011</w:t>
            </w:r>
            <w:bookmarkEnd w:id="512"/>
            <w:bookmarkEnd w:id="513"/>
          </w:p>
        </w:tc>
        <w:tc>
          <w:tcPr>
            <w:tcW w:w="450" w:type="dxa"/>
            <w:tcBorders>
              <w:bottom w:val="single" w:sz="4" w:space="0" w:color="auto"/>
            </w:tcBorders>
            <w:shd w:val="clear" w:color="auto" w:fill="auto"/>
            <w:vAlign w:val="center"/>
          </w:tcPr>
          <w:p w14:paraId="56E7DB21" w14:textId="77777777" w:rsidR="001A63C6" w:rsidRPr="00D20051" w:rsidRDefault="001E528E" w:rsidP="00924F96">
            <w:pPr>
              <w:pStyle w:val="TableText"/>
              <w:widowControl w:val="0"/>
              <w:spacing w:before="40" w:after="40"/>
              <w:rPr>
                <w:rFonts w:cs="Tahoma"/>
                <w:b/>
                <w:color w:val="0000FF"/>
                <w:sz w:val="13"/>
                <w:szCs w:val="13"/>
                <w:u w:val="single"/>
              </w:rPr>
            </w:pPr>
            <w:hyperlink w:anchor="_97_Licenza_di" w:history="1">
              <w:r w:rsidR="002D5731" w:rsidRPr="004039D3">
                <w:rPr>
                  <w:rStyle w:val="Hyperlink"/>
                  <w:rFonts w:cs="Tahoma"/>
                  <w:b/>
                  <w:sz w:val="13"/>
                  <w:szCs w:val="13"/>
                </w:rPr>
                <w:t>9</w:t>
              </w:r>
            </w:hyperlink>
            <w:r w:rsidR="00924F96">
              <w:rPr>
                <w:rStyle w:val="Hyperlink"/>
                <w:rFonts w:cs="Tahoma"/>
                <w:b/>
                <w:sz w:val="13"/>
                <w:szCs w:val="13"/>
              </w:rPr>
              <w:t>8</w:t>
            </w:r>
          </w:p>
        </w:tc>
        <w:tc>
          <w:tcPr>
            <w:tcW w:w="450" w:type="dxa"/>
            <w:tcBorders>
              <w:bottom w:val="single" w:sz="4" w:space="0" w:color="auto"/>
            </w:tcBorders>
            <w:shd w:val="clear" w:color="auto" w:fill="auto"/>
            <w:vAlign w:val="center"/>
          </w:tcPr>
          <w:p w14:paraId="56E7DB22"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E7DB23"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6E7DB24"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B25"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B26"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B27"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B28"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B29"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E7DB2A"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DB2B"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B2C"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DB2D"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DB2E"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DB2F"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E7DB30"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B31" w14:textId="77777777" w:rsidR="001A63C6" w:rsidRPr="00D20051"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14:paraId="56E7DB32" w14:textId="77777777" w:rsidR="001A63C6" w:rsidRPr="00D20051" w:rsidRDefault="001A63C6" w:rsidP="00B73377">
            <w:pPr>
              <w:pStyle w:val="TableText"/>
              <w:widowControl w:val="0"/>
              <w:spacing w:before="40" w:after="40"/>
              <w:rPr>
                <w:rFonts w:ascii="Tahoma" w:hAnsi="Tahoma" w:cs="Tahoma"/>
                <w:sz w:val="13"/>
              </w:rPr>
            </w:pPr>
          </w:p>
        </w:tc>
      </w:tr>
      <w:tr w:rsidR="00B33D0E" w:rsidRPr="00D20051" w14:paraId="56E7DB47" w14:textId="77777777" w:rsidTr="00924F96">
        <w:trPr>
          <w:trHeight w:val="287"/>
        </w:trPr>
        <w:tc>
          <w:tcPr>
            <w:tcW w:w="2734" w:type="dxa"/>
            <w:gridSpan w:val="2"/>
            <w:tcBorders>
              <w:bottom w:val="single" w:sz="4" w:space="0" w:color="auto"/>
            </w:tcBorders>
            <w:shd w:val="clear" w:color="auto" w:fill="FAC08F"/>
            <w:vAlign w:val="center"/>
          </w:tcPr>
          <w:p w14:paraId="56E7DB34" w14:textId="77777777" w:rsidR="001A63C6" w:rsidRPr="00D20051" w:rsidRDefault="001A63C6" w:rsidP="00B73377">
            <w:pPr>
              <w:pStyle w:val="Heading2"/>
              <w:spacing w:before="40" w:after="40"/>
              <w:ind w:left="0"/>
              <w:rPr>
                <w:rFonts w:ascii="Tahoma" w:hAnsi="Tahoma" w:cs="Tahoma"/>
                <w:b w:val="0"/>
                <w:sz w:val="14"/>
                <w:szCs w:val="14"/>
              </w:rPr>
            </w:pPr>
            <w:bookmarkStart w:id="514" w:name="_Toc336338116"/>
            <w:bookmarkStart w:id="515" w:name="_Toc357601232"/>
            <w:r w:rsidRPr="00D20051">
              <w:rPr>
                <w:rFonts w:ascii="Tahoma" w:hAnsi="Tahoma" w:cs="Tahoma"/>
                <w:b w:val="0"/>
                <w:sz w:val="14"/>
              </w:rPr>
              <w:t>Licenza di Gestione Client per OSE per</w:t>
            </w:r>
            <w:r w:rsidR="008B7849" w:rsidRPr="00D20051">
              <w:rPr>
                <w:rFonts w:ascii="Tahoma" w:hAnsi="Tahoma" w:cs="Tahoma"/>
                <w:sz w:val="14"/>
                <w:szCs w:val="14"/>
              </w:rPr>
              <w:t> </w:t>
            </w:r>
            <w:r w:rsidRPr="00D20051">
              <w:rPr>
                <w:rFonts w:ascii="Tahoma" w:hAnsi="Tahoma" w:cs="Tahoma"/>
                <w:b w:val="0"/>
                <w:sz w:val="14"/>
              </w:rPr>
              <w:t>Windows</w:t>
            </w:r>
            <w:r w:rsidR="000711C5" w:rsidRPr="00D20051">
              <w:rPr>
                <w:rFonts w:ascii="Tahoma" w:hAnsi="Tahoma" w:cs="Tahoma"/>
                <w:b w:val="0"/>
                <w:sz w:val="14"/>
                <w:vertAlign w:val="superscript"/>
              </w:rPr>
              <w:t>®</w:t>
            </w:r>
            <w:r w:rsidRPr="00D20051">
              <w:rPr>
                <w:rFonts w:ascii="Tahoma" w:hAnsi="Tahoma" w:cs="Tahoma"/>
                <w:b w:val="0"/>
                <w:sz w:val="14"/>
              </w:rPr>
              <w:t xml:space="preserve"> Embedded Device Manager</w:t>
            </w:r>
            <w:r w:rsidR="008B7849" w:rsidRPr="00D20051">
              <w:rPr>
                <w:rFonts w:ascii="Tahoma" w:hAnsi="Tahoma" w:cs="Tahoma"/>
                <w:sz w:val="14"/>
                <w:szCs w:val="14"/>
              </w:rPr>
              <w:t> </w:t>
            </w:r>
            <w:r w:rsidRPr="00D20051">
              <w:rPr>
                <w:rFonts w:ascii="Tahoma" w:hAnsi="Tahoma" w:cs="Tahoma"/>
                <w:b w:val="0"/>
                <w:sz w:val="14"/>
              </w:rPr>
              <w:t>2011</w:t>
            </w:r>
            <w:bookmarkEnd w:id="514"/>
            <w:bookmarkEnd w:id="515"/>
          </w:p>
        </w:tc>
        <w:tc>
          <w:tcPr>
            <w:tcW w:w="450" w:type="dxa"/>
            <w:tcBorders>
              <w:bottom w:val="single" w:sz="4" w:space="0" w:color="auto"/>
            </w:tcBorders>
            <w:shd w:val="clear" w:color="auto" w:fill="FAC08F"/>
            <w:vAlign w:val="center"/>
          </w:tcPr>
          <w:p w14:paraId="56E7DB35" w14:textId="77777777" w:rsidR="001A63C6" w:rsidRPr="00D20051" w:rsidRDefault="001A63C6" w:rsidP="00B73377">
            <w:pPr>
              <w:pStyle w:val="TableText"/>
              <w:widowControl w:val="0"/>
              <w:spacing w:before="40" w:after="40"/>
              <w:rPr>
                <w:rFonts w:ascii="Tahoma" w:hAnsi="Tahoma" w:cs="Tahoma"/>
                <w:b/>
                <w:color w:val="0000FF"/>
                <w:sz w:val="13"/>
                <w:szCs w:val="13"/>
              </w:rPr>
            </w:pPr>
          </w:p>
        </w:tc>
        <w:tc>
          <w:tcPr>
            <w:tcW w:w="450" w:type="dxa"/>
            <w:tcBorders>
              <w:bottom w:val="single" w:sz="4" w:space="0" w:color="auto"/>
            </w:tcBorders>
            <w:shd w:val="clear" w:color="auto" w:fill="FAC08F"/>
            <w:vAlign w:val="center"/>
          </w:tcPr>
          <w:p w14:paraId="56E7DB36"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C08F"/>
            <w:vAlign w:val="center"/>
          </w:tcPr>
          <w:p w14:paraId="56E7DB37"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C08F"/>
            <w:vAlign w:val="center"/>
          </w:tcPr>
          <w:p w14:paraId="56E7DB38"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C08F"/>
            <w:vAlign w:val="center"/>
          </w:tcPr>
          <w:p w14:paraId="56E7DB39"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C08F"/>
            <w:vAlign w:val="center"/>
          </w:tcPr>
          <w:p w14:paraId="56E7DB3A"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C08F"/>
            <w:vAlign w:val="center"/>
          </w:tcPr>
          <w:p w14:paraId="56E7DB3B"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C08F"/>
            <w:vAlign w:val="center"/>
          </w:tcPr>
          <w:p w14:paraId="56E7DB3C"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C08F"/>
            <w:vAlign w:val="center"/>
          </w:tcPr>
          <w:p w14:paraId="56E7DB3D"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C08F"/>
            <w:vAlign w:val="center"/>
          </w:tcPr>
          <w:p w14:paraId="56E7DB3E"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C08F"/>
            <w:vAlign w:val="center"/>
          </w:tcPr>
          <w:p w14:paraId="56E7DB3F"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C08F"/>
            <w:vAlign w:val="center"/>
          </w:tcPr>
          <w:p w14:paraId="56E7DB40"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C08F"/>
            <w:vAlign w:val="center"/>
          </w:tcPr>
          <w:p w14:paraId="56E7DB41"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C08F"/>
            <w:vAlign w:val="center"/>
          </w:tcPr>
          <w:p w14:paraId="56E7DB42"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C08F"/>
            <w:vAlign w:val="center"/>
          </w:tcPr>
          <w:p w14:paraId="56E7DB43"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C08F"/>
            <w:vAlign w:val="center"/>
          </w:tcPr>
          <w:p w14:paraId="56E7DB44"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C08F"/>
            <w:vAlign w:val="center"/>
          </w:tcPr>
          <w:p w14:paraId="56E7DB45" w14:textId="77777777" w:rsidR="001A63C6" w:rsidRPr="00D20051"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C08F"/>
            <w:vAlign w:val="center"/>
          </w:tcPr>
          <w:p w14:paraId="56E7DB46" w14:textId="77777777" w:rsidR="001A63C6" w:rsidRPr="00D20051" w:rsidRDefault="001A63C6" w:rsidP="00B73377">
            <w:pPr>
              <w:pStyle w:val="TableText"/>
              <w:widowControl w:val="0"/>
              <w:spacing w:before="40" w:after="40"/>
              <w:rPr>
                <w:rFonts w:ascii="Tahoma" w:hAnsi="Tahoma" w:cs="Tahoma"/>
                <w:sz w:val="13"/>
              </w:rPr>
            </w:pPr>
          </w:p>
        </w:tc>
      </w:tr>
      <w:tr w:rsidR="00924F96" w:rsidRPr="00D20051" w14:paraId="56E7DB5B" w14:textId="77777777" w:rsidTr="00924F96">
        <w:trPr>
          <w:trHeight w:val="287"/>
        </w:trPr>
        <w:tc>
          <w:tcPr>
            <w:tcW w:w="2734" w:type="dxa"/>
            <w:gridSpan w:val="2"/>
            <w:tcBorders>
              <w:bottom w:val="single" w:sz="4" w:space="0" w:color="auto"/>
            </w:tcBorders>
            <w:shd w:val="clear" w:color="auto" w:fill="auto"/>
            <w:vAlign w:val="center"/>
          </w:tcPr>
          <w:p w14:paraId="56E7DB48" w14:textId="77777777" w:rsidR="001A63C6" w:rsidRPr="00D20051" w:rsidRDefault="001A63C6" w:rsidP="00B73377">
            <w:pPr>
              <w:pStyle w:val="Heading2"/>
              <w:spacing w:before="40" w:after="40"/>
              <w:ind w:left="0"/>
              <w:rPr>
                <w:rFonts w:ascii="Tahoma" w:hAnsi="Tahoma" w:cs="Tahoma"/>
                <w:b w:val="0"/>
                <w:sz w:val="14"/>
                <w:szCs w:val="14"/>
              </w:rPr>
            </w:pPr>
            <w:bookmarkStart w:id="516" w:name="_Toc336338117"/>
            <w:bookmarkStart w:id="517" w:name="_Toc357601233"/>
            <w:r w:rsidRPr="00D20051">
              <w:rPr>
                <w:rFonts w:ascii="Tahoma" w:hAnsi="Tahoma" w:cs="Tahoma"/>
                <w:b w:val="0"/>
                <w:sz w:val="14"/>
              </w:rPr>
              <w:t>Licenza di Gestione Client per Utente per</w:t>
            </w:r>
            <w:r w:rsidR="008B7849" w:rsidRPr="00D20051">
              <w:rPr>
                <w:rFonts w:ascii="Tahoma" w:hAnsi="Tahoma" w:cs="Tahoma"/>
                <w:sz w:val="14"/>
                <w:szCs w:val="14"/>
              </w:rPr>
              <w:t> </w:t>
            </w:r>
            <w:r w:rsidRPr="00D20051">
              <w:rPr>
                <w:rFonts w:ascii="Tahoma" w:hAnsi="Tahoma" w:cs="Tahoma"/>
                <w:b w:val="0"/>
                <w:sz w:val="14"/>
              </w:rPr>
              <w:t>Windows</w:t>
            </w:r>
            <w:r w:rsidR="000711C5" w:rsidRPr="00D20051">
              <w:rPr>
                <w:rFonts w:ascii="Tahoma" w:hAnsi="Tahoma" w:cs="Tahoma"/>
                <w:b w:val="0"/>
                <w:sz w:val="14"/>
                <w:vertAlign w:val="superscript"/>
              </w:rPr>
              <w:t>®</w:t>
            </w:r>
            <w:r w:rsidRPr="00D20051">
              <w:rPr>
                <w:rFonts w:ascii="Tahoma" w:hAnsi="Tahoma" w:cs="Tahoma"/>
                <w:b w:val="0"/>
                <w:sz w:val="14"/>
              </w:rPr>
              <w:t xml:space="preserve"> Embedded Device Manager</w:t>
            </w:r>
            <w:r w:rsidR="008B7849" w:rsidRPr="00D20051">
              <w:rPr>
                <w:rFonts w:ascii="Tahoma" w:hAnsi="Tahoma" w:cs="Tahoma"/>
                <w:sz w:val="14"/>
                <w:szCs w:val="14"/>
              </w:rPr>
              <w:t> </w:t>
            </w:r>
            <w:r w:rsidRPr="00D20051">
              <w:rPr>
                <w:rFonts w:ascii="Tahoma" w:hAnsi="Tahoma" w:cs="Tahoma"/>
                <w:b w:val="0"/>
                <w:sz w:val="14"/>
              </w:rPr>
              <w:t>2011</w:t>
            </w:r>
            <w:bookmarkEnd w:id="516"/>
            <w:bookmarkEnd w:id="517"/>
          </w:p>
        </w:tc>
        <w:tc>
          <w:tcPr>
            <w:tcW w:w="450" w:type="dxa"/>
            <w:tcBorders>
              <w:bottom w:val="single" w:sz="4" w:space="0" w:color="auto"/>
            </w:tcBorders>
            <w:shd w:val="clear" w:color="auto" w:fill="auto"/>
            <w:vAlign w:val="center"/>
          </w:tcPr>
          <w:p w14:paraId="56E7DB49" w14:textId="77777777" w:rsidR="001A63C6" w:rsidRPr="00D20051" w:rsidRDefault="001E528E" w:rsidP="00924F96">
            <w:pPr>
              <w:pStyle w:val="TableText"/>
              <w:widowControl w:val="0"/>
              <w:spacing w:before="40" w:after="40"/>
              <w:rPr>
                <w:rFonts w:cs="Tahoma"/>
                <w:b/>
                <w:color w:val="0000FF"/>
                <w:sz w:val="13"/>
                <w:szCs w:val="13"/>
              </w:rPr>
            </w:pPr>
            <w:hyperlink w:anchor="_96_Windows_Embedded" w:history="1">
              <w:r w:rsidR="002D5731" w:rsidRPr="00D20051">
                <w:rPr>
                  <w:rStyle w:val="Hyperlink"/>
                  <w:rFonts w:cs="Tahoma"/>
                  <w:b/>
                  <w:sz w:val="13"/>
                  <w:szCs w:val="13"/>
                </w:rPr>
                <w:t>9</w:t>
              </w:r>
            </w:hyperlink>
            <w:r w:rsidR="00924F96">
              <w:rPr>
                <w:rStyle w:val="Hyperlink"/>
                <w:rFonts w:cs="Tahoma"/>
                <w:b/>
                <w:sz w:val="13"/>
                <w:szCs w:val="13"/>
              </w:rPr>
              <w:t>9</w:t>
            </w:r>
          </w:p>
        </w:tc>
        <w:tc>
          <w:tcPr>
            <w:tcW w:w="450" w:type="dxa"/>
            <w:tcBorders>
              <w:bottom w:val="single" w:sz="4" w:space="0" w:color="auto"/>
            </w:tcBorders>
            <w:shd w:val="clear" w:color="auto" w:fill="auto"/>
            <w:vAlign w:val="center"/>
          </w:tcPr>
          <w:p w14:paraId="56E7DB4A"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E7DB4B"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6E7DB4C"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B4D"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B4E"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B4F"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B50"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B51"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E7DB52"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DB53"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B54"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DB55"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DB56"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DB57"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E7DB58"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B59" w14:textId="77777777" w:rsidR="001A63C6" w:rsidRPr="00D20051"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14:paraId="56E7DB5A" w14:textId="77777777" w:rsidR="001A63C6" w:rsidRPr="00D20051" w:rsidRDefault="001A63C6" w:rsidP="00B73377">
            <w:pPr>
              <w:pStyle w:val="TableText"/>
              <w:widowControl w:val="0"/>
              <w:spacing w:before="40" w:after="40"/>
              <w:rPr>
                <w:rFonts w:ascii="Tahoma" w:hAnsi="Tahoma" w:cs="Tahoma"/>
                <w:sz w:val="13"/>
              </w:rPr>
            </w:pPr>
          </w:p>
        </w:tc>
      </w:tr>
      <w:tr w:rsidR="00B33D0E" w:rsidRPr="00D20051" w14:paraId="56E7DB6F" w14:textId="77777777" w:rsidTr="00924F96">
        <w:trPr>
          <w:trHeight w:val="287"/>
        </w:trPr>
        <w:tc>
          <w:tcPr>
            <w:tcW w:w="2734" w:type="dxa"/>
            <w:gridSpan w:val="2"/>
            <w:tcBorders>
              <w:bottom w:val="single" w:sz="4" w:space="0" w:color="auto"/>
            </w:tcBorders>
            <w:shd w:val="clear" w:color="auto" w:fill="FAC08F"/>
            <w:vAlign w:val="center"/>
          </w:tcPr>
          <w:p w14:paraId="56E7DB5C" w14:textId="77777777" w:rsidR="001A63C6" w:rsidRPr="00D20051" w:rsidRDefault="001A63C6" w:rsidP="00B73377">
            <w:pPr>
              <w:pStyle w:val="Heading2"/>
              <w:spacing w:before="40" w:after="40"/>
              <w:ind w:left="0"/>
              <w:rPr>
                <w:rFonts w:ascii="Tahoma" w:hAnsi="Tahoma" w:cs="Tahoma"/>
                <w:b w:val="0"/>
                <w:sz w:val="14"/>
                <w:szCs w:val="14"/>
              </w:rPr>
            </w:pPr>
            <w:bookmarkStart w:id="518" w:name="_Toc336338118"/>
            <w:bookmarkStart w:id="519" w:name="_Toc357601234"/>
            <w:r w:rsidRPr="00D20051">
              <w:rPr>
                <w:rFonts w:ascii="Tahoma" w:hAnsi="Tahoma" w:cs="Tahoma"/>
                <w:b w:val="0"/>
                <w:sz w:val="14"/>
              </w:rPr>
              <w:t>Windows</w:t>
            </w:r>
            <w:r w:rsidR="000711C5" w:rsidRPr="00D20051">
              <w:rPr>
                <w:rFonts w:ascii="Tahoma" w:hAnsi="Tahoma" w:cs="Tahoma"/>
                <w:b w:val="0"/>
                <w:sz w:val="14"/>
                <w:vertAlign w:val="superscript"/>
              </w:rPr>
              <w:t>®</w:t>
            </w:r>
            <w:r w:rsidRPr="00D20051">
              <w:rPr>
                <w:rFonts w:ascii="Tahoma" w:hAnsi="Tahoma" w:cs="Tahoma"/>
                <w:b w:val="0"/>
                <w:sz w:val="14"/>
              </w:rPr>
              <w:t xml:space="preserve"> Embedded Device Manager 2011 con Tecnologia SQL Server</w:t>
            </w:r>
            <w:r w:rsidR="000711C5" w:rsidRPr="00D20051">
              <w:rPr>
                <w:rFonts w:ascii="Tahoma" w:hAnsi="Tahoma" w:cs="Tahoma"/>
                <w:b w:val="0"/>
                <w:sz w:val="14"/>
                <w:vertAlign w:val="superscript"/>
              </w:rPr>
              <w:t>®</w:t>
            </w:r>
            <w:r w:rsidRPr="00D20051">
              <w:rPr>
                <w:rFonts w:ascii="Tahoma" w:hAnsi="Tahoma" w:cs="Tahoma"/>
                <w:b w:val="0"/>
                <w:sz w:val="14"/>
              </w:rPr>
              <w:t xml:space="preserve"> 2008</w:t>
            </w:r>
            <w:bookmarkEnd w:id="518"/>
            <w:bookmarkEnd w:id="519"/>
          </w:p>
        </w:tc>
        <w:tc>
          <w:tcPr>
            <w:tcW w:w="450" w:type="dxa"/>
            <w:tcBorders>
              <w:bottom w:val="single" w:sz="4" w:space="0" w:color="auto"/>
            </w:tcBorders>
            <w:shd w:val="clear" w:color="auto" w:fill="FAC08F"/>
            <w:vAlign w:val="center"/>
          </w:tcPr>
          <w:p w14:paraId="56E7DB5D" w14:textId="77777777" w:rsidR="001A63C6" w:rsidRPr="00D20051" w:rsidRDefault="001E528E" w:rsidP="00924F96">
            <w:pPr>
              <w:pStyle w:val="TableText"/>
              <w:widowControl w:val="0"/>
              <w:spacing w:before="40" w:after="40"/>
              <w:rPr>
                <w:rFonts w:cs="Tahoma"/>
                <w:b/>
                <w:color w:val="0000FF"/>
                <w:sz w:val="13"/>
                <w:szCs w:val="13"/>
                <w:u w:val="single"/>
              </w:rPr>
            </w:pPr>
            <w:hyperlink w:anchor="_96_Windows_Embedded" w:history="1">
              <w:r w:rsidR="002D5731" w:rsidRPr="00D20051">
                <w:rPr>
                  <w:rStyle w:val="Hyperlink"/>
                  <w:rFonts w:cs="Tahoma"/>
                  <w:b/>
                  <w:sz w:val="13"/>
                  <w:szCs w:val="13"/>
                </w:rPr>
                <w:t>9</w:t>
              </w:r>
            </w:hyperlink>
            <w:r w:rsidR="00924F96">
              <w:rPr>
                <w:rStyle w:val="Hyperlink"/>
                <w:rFonts w:cs="Tahoma"/>
                <w:b/>
                <w:sz w:val="13"/>
                <w:szCs w:val="13"/>
              </w:rPr>
              <w:t>9</w:t>
            </w:r>
          </w:p>
        </w:tc>
        <w:tc>
          <w:tcPr>
            <w:tcW w:w="450" w:type="dxa"/>
            <w:tcBorders>
              <w:bottom w:val="single" w:sz="4" w:space="0" w:color="auto"/>
            </w:tcBorders>
            <w:shd w:val="clear" w:color="auto" w:fill="FAC08F"/>
            <w:vAlign w:val="center"/>
          </w:tcPr>
          <w:p w14:paraId="56E7DB5E"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C08F"/>
            <w:vAlign w:val="center"/>
          </w:tcPr>
          <w:p w14:paraId="56E7DB5F"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C08F"/>
            <w:vAlign w:val="center"/>
          </w:tcPr>
          <w:p w14:paraId="56E7DB60"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C08F"/>
            <w:vAlign w:val="center"/>
          </w:tcPr>
          <w:p w14:paraId="56E7DB61"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C08F"/>
            <w:vAlign w:val="center"/>
          </w:tcPr>
          <w:p w14:paraId="56E7DB62"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C08F"/>
            <w:vAlign w:val="center"/>
          </w:tcPr>
          <w:p w14:paraId="56E7DB63"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C08F"/>
            <w:vAlign w:val="center"/>
          </w:tcPr>
          <w:p w14:paraId="56E7DB64"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C08F"/>
            <w:vAlign w:val="center"/>
          </w:tcPr>
          <w:p w14:paraId="56E7DB65"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C08F"/>
            <w:vAlign w:val="center"/>
          </w:tcPr>
          <w:p w14:paraId="56E7DB66"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C08F"/>
            <w:vAlign w:val="center"/>
          </w:tcPr>
          <w:p w14:paraId="56E7DB67"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C08F"/>
            <w:vAlign w:val="center"/>
          </w:tcPr>
          <w:p w14:paraId="56E7DB68"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C08F"/>
            <w:vAlign w:val="center"/>
          </w:tcPr>
          <w:p w14:paraId="56E7DB69"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C08F"/>
            <w:vAlign w:val="center"/>
          </w:tcPr>
          <w:p w14:paraId="56E7DB6A"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C08F"/>
            <w:vAlign w:val="center"/>
          </w:tcPr>
          <w:p w14:paraId="56E7DB6B"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C08F"/>
            <w:vAlign w:val="center"/>
          </w:tcPr>
          <w:p w14:paraId="56E7DB6C"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C08F"/>
            <w:vAlign w:val="center"/>
          </w:tcPr>
          <w:p w14:paraId="56E7DB6D" w14:textId="77777777" w:rsidR="001A63C6" w:rsidRPr="00D20051"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C08F"/>
            <w:vAlign w:val="center"/>
          </w:tcPr>
          <w:p w14:paraId="56E7DB6E" w14:textId="77777777" w:rsidR="001A63C6" w:rsidRPr="00D20051" w:rsidRDefault="001A63C6" w:rsidP="00B73377">
            <w:pPr>
              <w:pStyle w:val="TableText"/>
              <w:widowControl w:val="0"/>
              <w:spacing w:before="40" w:after="40"/>
              <w:rPr>
                <w:rFonts w:ascii="Tahoma" w:hAnsi="Tahoma" w:cs="Tahoma"/>
                <w:sz w:val="13"/>
              </w:rPr>
            </w:pPr>
          </w:p>
        </w:tc>
      </w:tr>
      <w:tr w:rsidR="00924F96" w:rsidRPr="00D20051" w14:paraId="56E7DB83" w14:textId="77777777" w:rsidTr="00924F96">
        <w:trPr>
          <w:trHeight w:val="287"/>
        </w:trPr>
        <w:tc>
          <w:tcPr>
            <w:tcW w:w="2734" w:type="dxa"/>
            <w:gridSpan w:val="2"/>
            <w:tcBorders>
              <w:bottom w:val="single" w:sz="4" w:space="0" w:color="auto"/>
            </w:tcBorders>
            <w:shd w:val="clear" w:color="auto" w:fill="auto"/>
            <w:vAlign w:val="center"/>
          </w:tcPr>
          <w:p w14:paraId="56E7DB70" w14:textId="77777777" w:rsidR="001A63C6" w:rsidRPr="00D20051" w:rsidRDefault="001A63C6" w:rsidP="00B73377">
            <w:pPr>
              <w:pStyle w:val="Heading2"/>
              <w:spacing w:before="40" w:after="40"/>
              <w:ind w:left="0"/>
              <w:rPr>
                <w:rFonts w:ascii="Tahoma" w:hAnsi="Tahoma" w:cs="Tahoma"/>
                <w:b w:val="0"/>
                <w:sz w:val="14"/>
                <w:szCs w:val="14"/>
              </w:rPr>
            </w:pPr>
            <w:bookmarkStart w:id="520" w:name="_Toc336338119"/>
            <w:bookmarkStart w:id="521" w:name="_Toc357601235"/>
            <w:r w:rsidRPr="00D20051">
              <w:rPr>
                <w:rFonts w:ascii="Tahoma" w:hAnsi="Tahoma" w:cs="Tahoma"/>
                <w:b w:val="0"/>
                <w:sz w:val="14"/>
                <w:szCs w:val="14"/>
              </w:rPr>
              <w:t>Windows Essential Business Server 2008</w:t>
            </w:r>
            <w:r w:rsidR="008B7849" w:rsidRPr="00D20051">
              <w:rPr>
                <w:rFonts w:ascii="Tahoma" w:hAnsi="Tahoma" w:cs="Tahoma"/>
                <w:sz w:val="14"/>
                <w:szCs w:val="14"/>
              </w:rPr>
              <w:t> </w:t>
            </w:r>
            <w:r w:rsidRPr="00D20051">
              <w:rPr>
                <w:rFonts w:ascii="Tahoma" w:hAnsi="Tahoma" w:cs="Tahoma"/>
                <w:b w:val="0"/>
                <w:sz w:val="14"/>
                <w:szCs w:val="14"/>
              </w:rPr>
              <w:t>Standard</w:t>
            </w:r>
            <w:bookmarkEnd w:id="520"/>
            <w:bookmarkEnd w:id="521"/>
          </w:p>
        </w:tc>
        <w:tc>
          <w:tcPr>
            <w:tcW w:w="450" w:type="dxa"/>
            <w:tcBorders>
              <w:bottom w:val="single" w:sz="4" w:space="0" w:color="auto"/>
            </w:tcBorders>
            <w:shd w:val="clear" w:color="auto" w:fill="auto"/>
            <w:vAlign w:val="center"/>
          </w:tcPr>
          <w:p w14:paraId="56E7DB71" w14:textId="77777777" w:rsidR="001A63C6" w:rsidRPr="00D20051" w:rsidRDefault="001E528E" w:rsidP="00B73377">
            <w:pPr>
              <w:pStyle w:val="TableText"/>
              <w:widowControl w:val="0"/>
              <w:spacing w:before="40" w:after="40"/>
              <w:rPr>
                <w:rStyle w:val="EndnoteReference"/>
                <w:rFonts w:cs="Tahoma"/>
                <w:b w:val="0"/>
                <w:color w:val="0000FF"/>
                <w:sz w:val="13"/>
                <w:szCs w:val="13"/>
                <w:u w:val="single"/>
              </w:rPr>
            </w:pPr>
            <w:hyperlink w:anchor="_100_Windows_EBS" w:history="1">
              <w:r w:rsidR="00924F96">
                <w:rPr>
                  <w:rStyle w:val="Hyperlink"/>
                  <w:rFonts w:cs="Tahoma"/>
                  <w:b/>
                  <w:sz w:val="13"/>
                  <w:szCs w:val="13"/>
                </w:rPr>
                <w:t>100</w:t>
              </w:r>
            </w:hyperlink>
          </w:p>
        </w:tc>
        <w:tc>
          <w:tcPr>
            <w:tcW w:w="450" w:type="dxa"/>
            <w:tcBorders>
              <w:bottom w:val="single" w:sz="4" w:space="0" w:color="auto"/>
            </w:tcBorders>
            <w:shd w:val="clear" w:color="auto" w:fill="auto"/>
            <w:vAlign w:val="center"/>
          </w:tcPr>
          <w:p w14:paraId="56E7DB72"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E7DB73"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6E7DB74"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B75"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B76"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B77"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B78"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B79"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E7DB7A"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DB7B"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B7C"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DB7D"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DB7E"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DB7F"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E7DB80"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B81" w14:textId="77777777" w:rsidR="001A63C6" w:rsidRPr="00D20051"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14:paraId="56E7DB82" w14:textId="77777777" w:rsidR="001A63C6" w:rsidRPr="00D20051" w:rsidRDefault="001A63C6" w:rsidP="00B73377">
            <w:pPr>
              <w:pStyle w:val="TableText"/>
              <w:widowControl w:val="0"/>
              <w:spacing w:before="40" w:after="40"/>
              <w:rPr>
                <w:rFonts w:ascii="Tahoma" w:hAnsi="Tahoma" w:cs="Tahoma"/>
                <w:sz w:val="13"/>
              </w:rPr>
            </w:pPr>
          </w:p>
        </w:tc>
      </w:tr>
      <w:tr w:rsidR="00B33D0E" w:rsidRPr="00D20051" w14:paraId="56E7DB97" w14:textId="77777777" w:rsidTr="00B73377">
        <w:trPr>
          <w:trHeight w:val="287"/>
        </w:trPr>
        <w:tc>
          <w:tcPr>
            <w:tcW w:w="2734" w:type="dxa"/>
            <w:gridSpan w:val="2"/>
            <w:tcBorders>
              <w:bottom w:val="single" w:sz="4" w:space="0" w:color="auto"/>
            </w:tcBorders>
            <w:shd w:val="clear" w:color="auto" w:fill="auto"/>
            <w:vAlign w:val="center"/>
          </w:tcPr>
          <w:p w14:paraId="56E7DB84" w14:textId="77777777" w:rsidR="001A63C6" w:rsidRPr="00D20051" w:rsidRDefault="001A63C6" w:rsidP="00B73377">
            <w:pPr>
              <w:pStyle w:val="Heading2"/>
              <w:spacing w:before="40" w:after="40"/>
              <w:ind w:left="0"/>
              <w:rPr>
                <w:rFonts w:ascii="Tahoma" w:hAnsi="Tahoma" w:cs="Tahoma"/>
                <w:b w:val="0"/>
                <w:sz w:val="14"/>
                <w:szCs w:val="14"/>
              </w:rPr>
            </w:pPr>
            <w:bookmarkStart w:id="522" w:name="_Toc336338120"/>
            <w:bookmarkStart w:id="523" w:name="_Toc357601236"/>
            <w:r w:rsidRPr="00D20051">
              <w:rPr>
                <w:rFonts w:ascii="Tahoma" w:hAnsi="Tahoma" w:cs="Tahoma"/>
                <w:b w:val="0"/>
                <w:sz w:val="14"/>
                <w:szCs w:val="14"/>
              </w:rPr>
              <w:lastRenderedPageBreak/>
              <w:t>CAL Suite per Windows Essential Business Server 2008</w:t>
            </w:r>
            <w:bookmarkEnd w:id="522"/>
            <w:bookmarkEnd w:id="523"/>
          </w:p>
        </w:tc>
        <w:tc>
          <w:tcPr>
            <w:tcW w:w="450" w:type="dxa"/>
            <w:tcBorders>
              <w:bottom w:val="single" w:sz="4" w:space="0" w:color="auto"/>
            </w:tcBorders>
            <w:shd w:val="clear" w:color="auto" w:fill="auto"/>
            <w:vAlign w:val="center"/>
          </w:tcPr>
          <w:p w14:paraId="56E7DB85" w14:textId="77777777" w:rsidR="001A63C6" w:rsidRPr="00D20051" w:rsidRDefault="001A63C6" w:rsidP="00B73377">
            <w:pPr>
              <w:pStyle w:val="TableText"/>
              <w:widowControl w:val="0"/>
              <w:spacing w:before="40" w:after="40"/>
              <w:rPr>
                <w:rStyle w:val="EndnoteReference"/>
                <w:rFonts w:ascii="Tahoma" w:hAnsi="Tahoma" w:cs="Tahoma"/>
                <w:color w:val="0000FF"/>
                <w:sz w:val="13"/>
                <w:szCs w:val="13"/>
              </w:rPr>
            </w:pPr>
          </w:p>
        </w:tc>
        <w:tc>
          <w:tcPr>
            <w:tcW w:w="450" w:type="dxa"/>
            <w:tcBorders>
              <w:bottom w:val="single" w:sz="4" w:space="0" w:color="auto"/>
            </w:tcBorders>
            <w:shd w:val="clear" w:color="auto" w:fill="auto"/>
            <w:vAlign w:val="center"/>
          </w:tcPr>
          <w:p w14:paraId="56E7DB86"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14:paraId="56E7DB87"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E7DB88"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B89"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B8A"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B8B"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B8C"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B8D"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E7DB8E"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DB8F"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B90"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DB91"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DB92"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DB93"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E7DB94"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B95" w14:textId="77777777" w:rsidR="001A63C6" w:rsidRPr="00D20051"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14:paraId="56E7DB96" w14:textId="77777777" w:rsidR="001A63C6" w:rsidRPr="00D20051" w:rsidRDefault="001A63C6" w:rsidP="00B73377">
            <w:pPr>
              <w:pStyle w:val="TableText"/>
              <w:widowControl w:val="0"/>
              <w:spacing w:before="40" w:after="40"/>
              <w:rPr>
                <w:rFonts w:ascii="Tahoma" w:hAnsi="Tahoma" w:cs="Tahoma"/>
                <w:sz w:val="13"/>
              </w:rPr>
            </w:pPr>
          </w:p>
        </w:tc>
      </w:tr>
      <w:tr w:rsidR="001A63C6" w:rsidRPr="00D20051" w14:paraId="56E7DBAB" w14:textId="77777777" w:rsidTr="00B73377">
        <w:trPr>
          <w:trHeight w:val="287"/>
        </w:trPr>
        <w:tc>
          <w:tcPr>
            <w:tcW w:w="2734" w:type="dxa"/>
            <w:gridSpan w:val="2"/>
            <w:tcBorders>
              <w:bottom w:val="single" w:sz="4" w:space="0" w:color="auto"/>
            </w:tcBorders>
            <w:shd w:val="clear" w:color="auto" w:fill="FABF8F"/>
            <w:vAlign w:val="center"/>
          </w:tcPr>
          <w:p w14:paraId="56E7DB98" w14:textId="77777777" w:rsidR="001A63C6" w:rsidRPr="00D20051" w:rsidRDefault="001A63C6" w:rsidP="00B73377">
            <w:pPr>
              <w:pStyle w:val="Heading2"/>
              <w:spacing w:before="40" w:after="40"/>
              <w:ind w:left="0"/>
              <w:rPr>
                <w:rFonts w:ascii="Tahoma" w:hAnsi="Tahoma" w:cs="Tahoma"/>
                <w:b w:val="0"/>
                <w:sz w:val="14"/>
                <w:szCs w:val="14"/>
              </w:rPr>
            </w:pPr>
            <w:bookmarkStart w:id="524" w:name="_Toc336338121"/>
            <w:bookmarkStart w:id="525" w:name="_Toc357601237"/>
            <w:r w:rsidRPr="00D20051">
              <w:rPr>
                <w:rFonts w:ascii="Tahoma" w:hAnsi="Tahoma" w:cs="Tahoma"/>
                <w:b w:val="0"/>
                <w:sz w:val="14"/>
                <w:szCs w:val="14"/>
              </w:rPr>
              <w:t>CAL Suite per Windows Essential Business Server 2008 (5 client)</w:t>
            </w:r>
            <w:bookmarkEnd w:id="524"/>
            <w:bookmarkEnd w:id="525"/>
          </w:p>
        </w:tc>
        <w:tc>
          <w:tcPr>
            <w:tcW w:w="450" w:type="dxa"/>
            <w:tcBorders>
              <w:bottom w:val="single" w:sz="4" w:space="0" w:color="auto"/>
            </w:tcBorders>
            <w:shd w:val="clear" w:color="auto" w:fill="FABF8F"/>
            <w:vAlign w:val="center"/>
          </w:tcPr>
          <w:p w14:paraId="56E7DB99" w14:textId="77777777" w:rsidR="001A63C6" w:rsidRPr="00D20051" w:rsidRDefault="001A63C6" w:rsidP="00B73377">
            <w:pPr>
              <w:pStyle w:val="TableText"/>
              <w:widowControl w:val="0"/>
              <w:spacing w:before="40" w:after="40"/>
              <w:rPr>
                <w:rStyle w:val="EndnoteReference"/>
                <w:rFonts w:ascii="Tahoma" w:hAnsi="Tahoma" w:cs="Tahoma"/>
                <w:color w:val="0000FF"/>
                <w:sz w:val="13"/>
                <w:szCs w:val="13"/>
              </w:rPr>
            </w:pPr>
          </w:p>
        </w:tc>
        <w:tc>
          <w:tcPr>
            <w:tcW w:w="450" w:type="dxa"/>
            <w:tcBorders>
              <w:bottom w:val="single" w:sz="4" w:space="0" w:color="auto"/>
            </w:tcBorders>
            <w:shd w:val="clear" w:color="auto" w:fill="FABF8F"/>
            <w:vAlign w:val="center"/>
          </w:tcPr>
          <w:p w14:paraId="56E7DB9A"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56E7DB9B"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E7DB9C"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B9D"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B9E"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B9F"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BA0"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BA1"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E7DBA2"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BA3"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5</w:t>
            </w:r>
          </w:p>
        </w:tc>
        <w:tc>
          <w:tcPr>
            <w:tcW w:w="450" w:type="dxa"/>
            <w:tcBorders>
              <w:bottom w:val="single" w:sz="4" w:space="0" w:color="auto"/>
            </w:tcBorders>
            <w:shd w:val="clear" w:color="auto" w:fill="FABF8F"/>
            <w:vAlign w:val="center"/>
          </w:tcPr>
          <w:p w14:paraId="56E7DBA4"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DBA5"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BA6"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DBA7"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E7DBA8"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P</w:t>
            </w:r>
          </w:p>
        </w:tc>
        <w:tc>
          <w:tcPr>
            <w:tcW w:w="450" w:type="dxa"/>
            <w:tcBorders>
              <w:bottom w:val="single" w:sz="4" w:space="0" w:color="auto"/>
            </w:tcBorders>
            <w:shd w:val="clear" w:color="auto" w:fill="FABF8F"/>
            <w:vAlign w:val="center"/>
          </w:tcPr>
          <w:p w14:paraId="56E7DBA9" w14:textId="77777777" w:rsidR="001A63C6" w:rsidRPr="00D20051"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56E7DBAA"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OL</w:t>
            </w:r>
          </w:p>
        </w:tc>
      </w:tr>
      <w:tr w:rsidR="00B33D0E" w:rsidRPr="00D20051" w14:paraId="56E7DBBF" w14:textId="77777777" w:rsidTr="00B73377">
        <w:trPr>
          <w:trHeight w:val="287"/>
        </w:trPr>
        <w:tc>
          <w:tcPr>
            <w:tcW w:w="2734" w:type="dxa"/>
            <w:gridSpan w:val="2"/>
            <w:tcBorders>
              <w:bottom w:val="single" w:sz="4" w:space="0" w:color="auto"/>
            </w:tcBorders>
            <w:shd w:val="clear" w:color="auto" w:fill="auto"/>
            <w:vAlign w:val="center"/>
          </w:tcPr>
          <w:p w14:paraId="56E7DBAC" w14:textId="77777777" w:rsidR="001A63C6" w:rsidRPr="00D20051" w:rsidRDefault="001A63C6" w:rsidP="00B73377">
            <w:pPr>
              <w:pStyle w:val="Heading2"/>
              <w:spacing w:before="40" w:after="40"/>
              <w:ind w:left="0"/>
              <w:rPr>
                <w:rFonts w:ascii="Tahoma" w:hAnsi="Tahoma" w:cs="Tahoma"/>
                <w:b w:val="0"/>
                <w:sz w:val="14"/>
                <w:szCs w:val="14"/>
              </w:rPr>
            </w:pPr>
            <w:bookmarkStart w:id="526" w:name="_Toc336338122"/>
            <w:bookmarkStart w:id="527" w:name="_Toc357601238"/>
            <w:r w:rsidRPr="00D20051">
              <w:rPr>
                <w:rFonts w:ascii="Tahoma" w:hAnsi="Tahoma" w:cs="Tahoma"/>
                <w:b w:val="0"/>
                <w:color w:val="000000"/>
                <w:sz w:val="14"/>
                <w:szCs w:val="14"/>
              </w:rPr>
              <w:t>CAL Suite per Windows Essential Business Server 2008 (20 client)</w:t>
            </w:r>
            <w:bookmarkEnd w:id="526"/>
            <w:bookmarkEnd w:id="527"/>
          </w:p>
        </w:tc>
        <w:tc>
          <w:tcPr>
            <w:tcW w:w="450" w:type="dxa"/>
            <w:tcBorders>
              <w:bottom w:val="single" w:sz="4" w:space="0" w:color="auto"/>
            </w:tcBorders>
            <w:shd w:val="clear" w:color="auto" w:fill="auto"/>
            <w:vAlign w:val="center"/>
          </w:tcPr>
          <w:p w14:paraId="56E7DBAD" w14:textId="77777777" w:rsidR="001A63C6" w:rsidRPr="00D20051" w:rsidRDefault="001A63C6" w:rsidP="00B73377">
            <w:pPr>
              <w:pStyle w:val="TableText"/>
              <w:widowControl w:val="0"/>
              <w:spacing w:before="40" w:after="40"/>
              <w:rPr>
                <w:rStyle w:val="EndnoteReference"/>
                <w:rFonts w:ascii="Tahoma" w:hAnsi="Tahoma" w:cs="Tahoma"/>
                <w:color w:val="0000FF"/>
                <w:sz w:val="13"/>
                <w:szCs w:val="13"/>
              </w:rPr>
            </w:pPr>
          </w:p>
        </w:tc>
        <w:tc>
          <w:tcPr>
            <w:tcW w:w="450" w:type="dxa"/>
            <w:tcBorders>
              <w:bottom w:val="single" w:sz="4" w:space="0" w:color="auto"/>
            </w:tcBorders>
            <w:shd w:val="clear" w:color="auto" w:fill="auto"/>
            <w:vAlign w:val="center"/>
          </w:tcPr>
          <w:p w14:paraId="56E7DBAE"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14:paraId="56E7DBAF"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E7DBB0"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BB1"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BB2"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BB3"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BB4"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BB5"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E7DBB6"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DBB7"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25</w:t>
            </w:r>
          </w:p>
        </w:tc>
        <w:tc>
          <w:tcPr>
            <w:tcW w:w="450" w:type="dxa"/>
            <w:tcBorders>
              <w:bottom w:val="single" w:sz="4" w:space="0" w:color="auto"/>
            </w:tcBorders>
            <w:shd w:val="clear" w:color="auto" w:fill="auto"/>
            <w:vAlign w:val="center"/>
          </w:tcPr>
          <w:p w14:paraId="56E7DBB8"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DBB9"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DBBA"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DBBB"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E7DBBC"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P</w:t>
            </w:r>
          </w:p>
        </w:tc>
        <w:tc>
          <w:tcPr>
            <w:tcW w:w="450" w:type="dxa"/>
            <w:tcBorders>
              <w:bottom w:val="single" w:sz="4" w:space="0" w:color="auto"/>
            </w:tcBorders>
            <w:shd w:val="clear" w:color="auto" w:fill="auto"/>
            <w:vAlign w:val="center"/>
          </w:tcPr>
          <w:p w14:paraId="56E7DBBD" w14:textId="77777777" w:rsidR="001A63C6" w:rsidRPr="00D20051"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14:paraId="56E7DBBE"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OL</w:t>
            </w:r>
          </w:p>
        </w:tc>
      </w:tr>
      <w:tr w:rsidR="001A63C6" w:rsidRPr="00D20051" w14:paraId="56E7DBD3" w14:textId="77777777" w:rsidTr="00B73377">
        <w:trPr>
          <w:trHeight w:val="287"/>
        </w:trPr>
        <w:tc>
          <w:tcPr>
            <w:tcW w:w="2734" w:type="dxa"/>
            <w:gridSpan w:val="2"/>
            <w:tcBorders>
              <w:bottom w:val="single" w:sz="4" w:space="0" w:color="auto"/>
            </w:tcBorders>
            <w:shd w:val="clear" w:color="auto" w:fill="FABF8F"/>
            <w:vAlign w:val="center"/>
          </w:tcPr>
          <w:p w14:paraId="56E7DBC0" w14:textId="77777777" w:rsidR="001A63C6" w:rsidRPr="00D20051" w:rsidRDefault="001A63C6" w:rsidP="00B73377">
            <w:pPr>
              <w:pStyle w:val="Heading2"/>
              <w:spacing w:before="40" w:after="40"/>
              <w:ind w:left="0"/>
              <w:rPr>
                <w:rFonts w:ascii="Tahoma" w:hAnsi="Tahoma" w:cs="Tahoma"/>
                <w:b w:val="0"/>
                <w:sz w:val="14"/>
                <w:szCs w:val="14"/>
              </w:rPr>
            </w:pPr>
            <w:bookmarkStart w:id="528" w:name="_Toc336338123"/>
            <w:bookmarkStart w:id="529" w:name="_Toc357601239"/>
            <w:r w:rsidRPr="00D20051">
              <w:rPr>
                <w:rFonts w:ascii="Tahoma" w:hAnsi="Tahoma" w:cs="Tahoma"/>
                <w:b w:val="0"/>
                <w:sz w:val="14"/>
                <w:szCs w:val="14"/>
              </w:rPr>
              <w:t>CAL Suite per Windows Essential Business Server 2008 (50 client)</w:t>
            </w:r>
            <w:bookmarkEnd w:id="528"/>
            <w:bookmarkEnd w:id="529"/>
          </w:p>
        </w:tc>
        <w:tc>
          <w:tcPr>
            <w:tcW w:w="450" w:type="dxa"/>
            <w:tcBorders>
              <w:bottom w:val="single" w:sz="4" w:space="0" w:color="auto"/>
            </w:tcBorders>
            <w:shd w:val="clear" w:color="auto" w:fill="FABF8F"/>
            <w:vAlign w:val="center"/>
          </w:tcPr>
          <w:p w14:paraId="56E7DBC1" w14:textId="77777777" w:rsidR="001A63C6" w:rsidRPr="00D20051" w:rsidRDefault="001A63C6" w:rsidP="00B73377">
            <w:pPr>
              <w:pStyle w:val="TableText"/>
              <w:widowControl w:val="0"/>
              <w:spacing w:before="40" w:after="40"/>
              <w:rPr>
                <w:rStyle w:val="EndnoteReference"/>
                <w:rFonts w:ascii="Tahoma" w:hAnsi="Tahoma" w:cs="Tahoma"/>
                <w:color w:val="0000FF"/>
                <w:sz w:val="13"/>
                <w:szCs w:val="13"/>
              </w:rPr>
            </w:pPr>
          </w:p>
        </w:tc>
        <w:tc>
          <w:tcPr>
            <w:tcW w:w="450" w:type="dxa"/>
            <w:tcBorders>
              <w:bottom w:val="single" w:sz="4" w:space="0" w:color="auto"/>
            </w:tcBorders>
            <w:shd w:val="clear" w:color="auto" w:fill="FABF8F"/>
            <w:vAlign w:val="center"/>
          </w:tcPr>
          <w:p w14:paraId="56E7DBC2"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56E7DBC3"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E7DBC4"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BC5"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BC6"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BC7"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BC8"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BC9"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E7DBCA"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BCB"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50</w:t>
            </w:r>
          </w:p>
        </w:tc>
        <w:tc>
          <w:tcPr>
            <w:tcW w:w="450" w:type="dxa"/>
            <w:tcBorders>
              <w:bottom w:val="single" w:sz="4" w:space="0" w:color="auto"/>
            </w:tcBorders>
            <w:shd w:val="clear" w:color="auto" w:fill="FABF8F"/>
            <w:vAlign w:val="center"/>
          </w:tcPr>
          <w:p w14:paraId="56E7DBCC"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DBCD"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BCE"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DBCF"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E7DBD0"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P</w:t>
            </w:r>
          </w:p>
        </w:tc>
        <w:tc>
          <w:tcPr>
            <w:tcW w:w="450" w:type="dxa"/>
            <w:tcBorders>
              <w:bottom w:val="single" w:sz="4" w:space="0" w:color="auto"/>
            </w:tcBorders>
            <w:shd w:val="clear" w:color="auto" w:fill="FABF8F"/>
            <w:vAlign w:val="center"/>
          </w:tcPr>
          <w:p w14:paraId="56E7DBD1" w14:textId="77777777" w:rsidR="001A63C6" w:rsidRPr="00D20051"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56E7DBD2"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OL</w:t>
            </w:r>
          </w:p>
        </w:tc>
      </w:tr>
      <w:tr w:rsidR="00B33D0E" w:rsidRPr="00D20051" w14:paraId="56E7DBE7" w14:textId="77777777" w:rsidTr="00B73377">
        <w:trPr>
          <w:trHeight w:val="287"/>
        </w:trPr>
        <w:tc>
          <w:tcPr>
            <w:tcW w:w="2734" w:type="dxa"/>
            <w:gridSpan w:val="2"/>
            <w:tcBorders>
              <w:bottom w:val="single" w:sz="4" w:space="0" w:color="auto"/>
            </w:tcBorders>
            <w:shd w:val="clear" w:color="auto" w:fill="auto"/>
            <w:vAlign w:val="center"/>
          </w:tcPr>
          <w:p w14:paraId="56E7DBD4" w14:textId="77777777" w:rsidR="001A63C6" w:rsidRPr="00D20051" w:rsidRDefault="001A63C6" w:rsidP="00B73377">
            <w:pPr>
              <w:pStyle w:val="Heading2"/>
              <w:spacing w:before="40" w:after="40"/>
              <w:ind w:left="0"/>
              <w:rPr>
                <w:rFonts w:ascii="Tahoma" w:hAnsi="Tahoma" w:cs="Tahoma"/>
                <w:b w:val="0"/>
                <w:sz w:val="14"/>
                <w:szCs w:val="14"/>
              </w:rPr>
            </w:pPr>
            <w:bookmarkStart w:id="530" w:name="_Toc336338124"/>
            <w:bookmarkStart w:id="531" w:name="_Toc357601240"/>
            <w:r w:rsidRPr="00D20051">
              <w:rPr>
                <w:rFonts w:ascii="Tahoma" w:hAnsi="Tahoma" w:cs="Tahoma"/>
                <w:b w:val="0"/>
                <w:sz w:val="14"/>
                <w:szCs w:val="14"/>
              </w:rPr>
              <w:t>Windows Essential Business Server 2008 Premium</w:t>
            </w:r>
            <w:bookmarkEnd w:id="530"/>
            <w:bookmarkEnd w:id="531"/>
            <w:r w:rsidRPr="00D20051">
              <w:rPr>
                <w:rFonts w:ascii="Tahoma" w:hAnsi="Tahoma" w:cs="Tahoma"/>
                <w:b w:val="0"/>
                <w:sz w:val="14"/>
                <w:szCs w:val="14"/>
              </w:rPr>
              <w:t xml:space="preserve"> </w:t>
            </w:r>
          </w:p>
        </w:tc>
        <w:tc>
          <w:tcPr>
            <w:tcW w:w="450" w:type="dxa"/>
            <w:tcBorders>
              <w:bottom w:val="single" w:sz="4" w:space="0" w:color="auto"/>
            </w:tcBorders>
            <w:shd w:val="clear" w:color="auto" w:fill="auto"/>
            <w:vAlign w:val="center"/>
          </w:tcPr>
          <w:p w14:paraId="56E7DBD5" w14:textId="77777777" w:rsidR="001A63C6" w:rsidRPr="00D20051" w:rsidRDefault="001E528E" w:rsidP="00B73377">
            <w:pPr>
              <w:pStyle w:val="TableText"/>
              <w:widowControl w:val="0"/>
              <w:spacing w:before="40" w:after="40"/>
              <w:rPr>
                <w:rStyle w:val="EndnoteReference"/>
                <w:rFonts w:cs="Tahoma"/>
                <w:b w:val="0"/>
                <w:color w:val="0000FF"/>
                <w:sz w:val="13"/>
                <w:szCs w:val="13"/>
                <w:u w:val="single"/>
              </w:rPr>
            </w:pPr>
            <w:hyperlink w:anchor="_100_Windows_EBS" w:history="1">
              <w:r w:rsidR="00924F96">
                <w:rPr>
                  <w:rStyle w:val="Hyperlink"/>
                  <w:rFonts w:cs="Tahoma"/>
                  <w:b/>
                  <w:sz w:val="13"/>
                  <w:szCs w:val="13"/>
                </w:rPr>
                <w:t>100</w:t>
              </w:r>
            </w:hyperlink>
          </w:p>
        </w:tc>
        <w:tc>
          <w:tcPr>
            <w:tcW w:w="450" w:type="dxa"/>
            <w:tcBorders>
              <w:bottom w:val="single" w:sz="4" w:space="0" w:color="auto"/>
            </w:tcBorders>
            <w:shd w:val="clear" w:color="auto" w:fill="auto"/>
            <w:vAlign w:val="center"/>
          </w:tcPr>
          <w:p w14:paraId="56E7DBD6"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E7DBD7"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6E7DBD8"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BD9"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BDA"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BDB"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BDC"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BDD"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E7DBDE"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DBDF"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BE0"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DBE1"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DBE2"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DBE3"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E7DBE4"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BE5" w14:textId="77777777" w:rsidR="001A63C6" w:rsidRPr="00D20051"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14:paraId="56E7DBE6" w14:textId="77777777" w:rsidR="001A63C6" w:rsidRPr="00D20051" w:rsidRDefault="001A63C6" w:rsidP="00B73377">
            <w:pPr>
              <w:pStyle w:val="TableText"/>
              <w:widowControl w:val="0"/>
              <w:spacing w:before="40" w:after="40"/>
              <w:rPr>
                <w:rFonts w:ascii="Tahoma" w:hAnsi="Tahoma" w:cs="Tahoma"/>
                <w:sz w:val="13"/>
              </w:rPr>
            </w:pPr>
          </w:p>
        </w:tc>
      </w:tr>
      <w:tr w:rsidR="00E5334D" w:rsidRPr="00D20051" w14:paraId="56E7DBFB" w14:textId="77777777" w:rsidTr="00B73377">
        <w:trPr>
          <w:trHeight w:val="287"/>
        </w:trPr>
        <w:tc>
          <w:tcPr>
            <w:tcW w:w="2734" w:type="dxa"/>
            <w:gridSpan w:val="2"/>
            <w:tcBorders>
              <w:bottom w:val="single" w:sz="4" w:space="0" w:color="auto"/>
            </w:tcBorders>
            <w:shd w:val="clear" w:color="auto" w:fill="FABF8F"/>
            <w:vAlign w:val="center"/>
          </w:tcPr>
          <w:p w14:paraId="56E7DBE8" w14:textId="77777777" w:rsidR="001A63C6" w:rsidRPr="00D20051" w:rsidRDefault="001A63C6" w:rsidP="00B73377">
            <w:pPr>
              <w:pStyle w:val="Heading2"/>
              <w:spacing w:before="40" w:after="40"/>
              <w:ind w:left="0"/>
              <w:rPr>
                <w:rFonts w:ascii="Tahoma" w:hAnsi="Tahoma" w:cs="Tahoma"/>
                <w:b w:val="0"/>
                <w:sz w:val="14"/>
                <w:szCs w:val="14"/>
              </w:rPr>
            </w:pPr>
            <w:bookmarkStart w:id="532" w:name="_Toc336338125"/>
            <w:bookmarkStart w:id="533" w:name="_Toc357601241"/>
            <w:r w:rsidRPr="00D20051">
              <w:rPr>
                <w:rFonts w:ascii="Tahoma" w:hAnsi="Tahoma" w:cs="Tahoma"/>
                <w:b w:val="0"/>
                <w:sz w:val="14"/>
                <w:szCs w:val="14"/>
              </w:rPr>
              <w:t>CAL Suite per Windows Essential Business Server 2008 per Utenti o Dispositivi Premium</w:t>
            </w:r>
            <w:bookmarkEnd w:id="532"/>
            <w:bookmarkEnd w:id="533"/>
            <w:r w:rsidRPr="00D20051">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14:paraId="56E7DBE9" w14:textId="77777777" w:rsidR="001A63C6" w:rsidRPr="00D20051" w:rsidRDefault="001A63C6" w:rsidP="00B73377">
            <w:pPr>
              <w:pStyle w:val="TableText"/>
              <w:widowControl w:val="0"/>
              <w:spacing w:before="40" w:after="40"/>
              <w:rPr>
                <w:rStyle w:val="EndnoteReference"/>
                <w:rFonts w:ascii="Tahoma" w:hAnsi="Tahoma" w:cs="Tahoma"/>
                <w:sz w:val="13"/>
              </w:rPr>
            </w:pPr>
          </w:p>
        </w:tc>
        <w:tc>
          <w:tcPr>
            <w:tcW w:w="450" w:type="dxa"/>
            <w:tcBorders>
              <w:bottom w:val="single" w:sz="4" w:space="0" w:color="auto"/>
            </w:tcBorders>
            <w:shd w:val="clear" w:color="auto" w:fill="FABF8F"/>
            <w:vAlign w:val="center"/>
          </w:tcPr>
          <w:p w14:paraId="56E7DBEA"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56E7DBEB"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E7DBEC"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BED"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BEE"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BEF"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BF0"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BF1"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E7DBF2"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BF3"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BF4"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DBF5"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BF6"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DBF7"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E7DBF8"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BF9" w14:textId="77777777" w:rsidR="001A63C6" w:rsidRPr="00D20051"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56E7DBFA" w14:textId="77777777" w:rsidR="001A63C6" w:rsidRPr="00D20051" w:rsidRDefault="001A63C6" w:rsidP="00B73377">
            <w:pPr>
              <w:pStyle w:val="TableText"/>
              <w:widowControl w:val="0"/>
              <w:spacing w:before="40" w:after="40"/>
              <w:rPr>
                <w:rFonts w:ascii="Tahoma" w:hAnsi="Tahoma" w:cs="Tahoma"/>
                <w:sz w:val="13"/>
              </w:rPr>
            </w:pPr>
          </w:p>
        </w:tc>
      </w:tr>
      <w:tr w:rsidR="00B33D0E" w:rsidRPr="00D20051" w14:paraId="56E7DC0F" w14:textId="77777777" w:rsidTr="00B73377">
        <w:trPr>
          <w:trHeight w:val="287"/>
        </w:trPr>
        <w:tc>
          <w:tcPr>
            <w:tcW w:w="2734" w:type="dxa"/>
            <w:gridSpan w:val="2"/>
            <w:tcBorders>
              <w:bottom w:val="single" w:sz="4" w:space="0" w:color="auto"/>
            </w:tcBorders>
            <w:shd w:val="clear" w:color="auto" w:fill="auto"/>
            <w:vAlign w:val="center"/>
          </w:tcPr>
          <w:p w14:paraId="56E7DBFC" w14:textId="77777777" w:rsidR="001A63C6" w:rsidRPr="00D20051" w:rsidRDefault="001A63C6" w:rsidP="00B73377">
            <w:pPr>
              <w:pStyle w:val="Heading2"/>
              <w:spacing w:before="40" w:after="40"/>
              <w:ind w:left="0"/>
              <w:rPr>
                <w:rFonts w:ascii="Tahoma" w:hAnsi="Tahoma" w:cs="Tahoma"/>
                <w:b w:val="0"/>
                <w:sz w:val="14"/>
                <w:szCs w:val="14"/>
              </w:rPr>
            </w:pPr>
            <w:bookmarkStart w:id="534" w:name="_Toc336338126"/>
            <w:bookmarkStart w:id="535" w:name="_Toc357601242"/>
            <w:r w:rsidRPr="00D20051">
              <w:rPr>
                <w:rFonts w:ascii="Tahoma" w:hAnsi="Tahoma" w:cs="Tahoma"/>
                <w:b w:val="0"/>
                <w:sz w:val="14"/>
                <w:szCs w:val="14"/>
              </w:rPr>
              <w:t>CAL Suite per Windows Essential Business Server 2008 per Utenti o Dispositivi Premium (5 client)</w:t>
            </w:r>
            <w:bookmarkEnd w:id="534"/>
            <w:bookmarkEnd w:id="535"/>
          </w:p>
        </w:tc>
        <w:tc>
          <w:tcPr>
            <w:tcW w:w="450" w:type="dxa"/>
            <w:tcBorders>
              <w:bottom w:val="single" w:sz="4" w:space="0" w:color="auto"/>
            </w:tcBorders>
            <w:shd w:val="clear" w:color="auto" w:fill="auto"/>
            <w:vAlign w:val="center"/>
          </w:tcPr>
          <w:p w14:paraId="56E7DBFD" w14:textId="77777777" w:rsidR="001A63C6" w:rsidRPr="00D20051" w:rsidRDefault="001A63C6" w:rsidP="00B73377">
            <w:pPr>
              <w:pStyle w:val="TableText"/>
              <w:widowControl w:val="0"/>
              <w:spacing w:before="40" w:after="40"/>
              <w:rPr>
                <w:rStyle w:val="EndnoteReference"/>
                <w:rFonts w:ascii="Tahoma" w:hAnsi="Tahoma" w:cs="Tahoma"/>
                <w:sz w:val="13"/>
              </w:rPr>
            </w:pPr>
          </w:p>
        </w:tc>
        <w:tc>
          <w:tcPr>
            <w:tcW w:w="450" w:type="dxa"/>
            <w:tcBorders>
              <w:bottom w:val="single" w:sz="4" w:space="0" w:color="auto"/>
            </w:tcBorders>
            <w:shd w:val="clear" w:color="auto" w:fill="auto"/>
            <w:vAlign w:val="center"/>
          </w:tcPr>
          <w:p w14:paraId="56E7DBFE"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14:paraId="56E7DBFF"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E7DC00"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C01"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C02"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C03"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C04"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C05"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E7DC06"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DC07"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15</w:t>
            </w:r>
          </w:p>
        </w:tc>
        <w:tc>
          <w:tcPr>
            <w:tcW w:w="450" w:type="dxa"/>
            <w:tcBorders>
              <w:bottom w:val="single" w:sz="4" w:space="0" w:color="auto"/>
            </w:tcBorders>
            <w:shd w:val="clear" w:color="auto" w:fill="auto"/>
            <w:vAlign w:val="center"/>
          </w:tcPr>
          <w:p w14:paraId="56E7DC08"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DC09"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DC0A"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DC0B"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E7DC0C"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P</w:t>
            </w:r>
          </w:p>
        </w:tc>
        <w:tc>
          <w:tcPr>
            <w:tcW w:w="450" w:type="dxa"/>
            <w:tcBorders>
              <w:bottom w:val="single" w:sz="4" w:space="0" w:color="auto"/>
            </w:tcBorders>
            <w:shd w:val="clear" w:color="auto" w:fill="auto"/>
            <w:vAlign w:val="center"/>
          </w:tcPr>
          <w:p w14:paraId="56E7DC0D" w14:textId="77777777" w:rsidR="001A63C6" w:rsidRPr="00D20051"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14:paraId="56E7DC0E"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OL</w:t>
            </w:r>
          </w:p>
        </w:tc>
      </w:tr>
      <w:tr w:rsidR="00E5334D" w:rsidRPr="00D20051" w14:paraId="56E7DC23" w14:textId="77777777" w:rsidTr="00B73377">
        <w:trPr>
          <w:trHeight w:val="287"/>
        </w:trPr>
        <w:tc>
          <w:tcPr>
            <w:tcW w:w="2734" w:type="dxa"/>
            <w:gridSpan w:val="2"/>
            <w:tcBorders>
              <w:bottom w:val="single" w:sz="4" w:space="0" w:color="auto"/>
            </w:tcBorders>
            <w:shd w:val="clear" w:color="auto" w:fill="FABF8F"/>
            <w:vAlign w:val="center"/>
          </w:tcPr>
          <w:p w14:paraId="56E7DC10" w14:textId="77777777" w:rsidR="001A63C6" w:rsidRPr="00D20051" w:rsidRDefault="001A63C6" w:rsidP="00B73377">
            <w:pPr>
              <w:pStyle w:val="Heading2"/>
              <w:spacing w:before="40" w:after="40"/>
              <w:ind w:left="0"/>
              <w:rPr>
                <w:rFonts w:ascii="Tahoma" w:hAnsi="Tahoma" w:cs="Tahoma"/>
                <w:b w:val="0"/>
                <w:sz w:val="14"/>
                <w:szCs w:val="14"/>
              </w:rPr>
            </w:pPr>
            <w:bookmarkStart w:id="536" w:name="_Toc336338127"/>
            <w:bookmarkStart w:id="537" w:name="_Toc357601243"/>
            <w:r w:rsidRPr="00D20051">
              <w:rPr>
                <w:rFonts w:ascii="Tahoma" w:hAnsi="Tahoma" w:cs="Tahoma"/>
                <w:b w:val="0"/>
                <w:sz w:val="14"/>
                <w:szCs w:val="14"/>
              </w:rPr>
              <w:t>CAL Suite per Windows Essential Business Server 2008 per Utenti o Dispositivi Premium (20 client)</w:t>
            </w:r>
            <w:bookmarkEnd w:id="536"/>
            <w:bookmarkEnd w:id="537"/>
          </w:p>
        </w:tc>
        <w:tc>
          <w:tcPr>
            <w:tcW w:w="450" w:type="dxa"/>
            <w:tcBorders>
              <w:bottom w:val="single" w:sz="4" w:space="0" w:color="auto"/>
            </w:tcBorders>
            <w:shd w:val="clear" w:color="auto" w:fill="FABF8F"/>
            <w:vAlign w:val="center"/>
          </w:tcPr>
          <w:p w14:paraId="56E7DC11" w14:textId="77777777" w:rsidR="001A63C6" w:rsidRPr="00D20051" w:rsidRDefault="001A63C6" w:rsidP="00B73377">
            <w:pPr>
              <w:pStyle w:val="TableText"/>
              <w:widowControl w:val="0"/>
              <w:spacing w:before="40" w:after="40"/>
              <w:rPr>
                <w:rStyle w:val="EndnoteReference"/>
                <w:rFonts w:ascii="Tahoma" w:hAnsi="Tahoma" w:cs="Tahoma"/>
                <w:sz w:val="13"/>
              </w:rPr>
            </w:pPr>
          </w:p>
        </w:tc>
        <w:tc>
          <w:tcPr>
            <w:tcW w:w="450" w:type="dxa"/>
            <w:tcBorders>
              <w:bottom w:val="single" w:sz="4" w:space="0" w:color="auto"/>
            </w:tcBorders>
            <w:shd w:val="clear" w:color="auto" w:fill="FABF8F"/>
            <w:vAlign w:val="center"/>
          </w:tcPr>
          <w:p w14:paraId="56E7DC12"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56E7DC13"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E7DC14"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C15"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C16"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C17"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C18"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C19"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E7DC1A"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C1B"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50</w:t>
            </w:r>
          </w:p>
        </w:tc>
        <w:tc>
          <w:tcPr>
            <w:tcW w:w="450" w:type="dxa"/>
            <w:tcBorders>
              <w:bottom w:val="single" w:sz="4" w:space="0" w:color="auto"/>
            </w:tcBorders>
            <w:shd w:val="clear" w:color="auto" w:fill="FABF8F"/>
            <w:vAlign w:val="center"/>
          </w:tcPr>
          <w:p w14:paraId="56E7DC1C"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DC1D"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C1E"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DC1F"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E7DC20"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P</w:t>
            </w:r>
          </w:p>
        </w:tc>
        <w:tc>
          <w:tcPr>
            <w:tcW w:w="450" w:type="dxa"/>
            <w:tcBorders>
              <w:bottom w:val="single" w:sz="4" w:space="0" w:color="auto"/>
            </w:tcBorders>
            <w:shd w:val="clear" w:color="auto" w:fill="FABF8F"/>
            <w:vAlign w:val="center"/>
          </w:tcPr>
          <w:p w14:paraId="56E7DC21" w14:textId="77777777" w:rsidR="001A63C6" w:rsidRPr="00D20051"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56E7DC22"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OL</w:t>
            </w:r>
          </w:p>
        </w:tc>
      </w:tr>
      <w:tr w:rsidR="00B33D0E" w:rsidRPr="00D20051" w14:paraId="56E7DC37" w14:textId="77777777" w:rsidTr="00B73377">
        <w:trPr>
          <w:trHeight w:val="287"/>
        </w:trPr>
        <w:tc>
          <w:tcPr>
            <w:tcW w:w="2734" w:type="dxa"/>
            <w:gridSpan w:val="2"/>
            <w:tcBorders>
              <w:bottom w:val="single" w:sz="4" w:space="0" w:color="auto"/>
            </w:tcBorders>
            <w:shd w:val="clear" w:color="auto" w:fill="auto"/>
            <w:vAlign w:val="center"/>
          </w:tcPr>
          <w:p w14:paraId="56E7DC24" w14:textId="77777777" w:rsidR="001A63C6" w:rsidRPr="00D20051" w:rsidRDefault="001A63C6" w:rsidP="00B73377">
            <w:pPr>
              <w:pStyle w:val="Heading2"/>
              <w:spacing w:before="40" w:after="40"/>
              <w:ind w:left="0"/>
              <w:rPr>
                <w:rFonts w:ascii="Tahoma" w:hAnsi="Tahoma" w:cs="Tahoma"/>
                <w:b w:val="0"/>
                <w:sz w:val="14"/>
                <w:szCs w:val="14"/>
              </w:rPr>
            </w:pPr>
            <w:bookmarkStart w:id="538" w:name="_Toc336338128"/>
            <w:bookmarkStart w:id="539" w:name="_Toc357601244"/>
            <w:r w:rsidRPr="00D20051">
              <w:rPr>
                <w:rFonts w:ascii="Tahoma" w:hAnsi="Tahoma" w:cs="Tahoma"/>
                <w:b w:val="0"/>
                <w:sz w:val="14"/>
                <w:szCs w:val="14"/>
              </w:rPr>
              <w:t>CAL Suite per Windows Essential Business Server 2008 per Utenti o Dispositivi Premium (50 client)</w:t>
            </w:r>
            <w:bookmarkEnd w:id="538"/>
            <w:bookmarkEnd w:id="539"/>
          </w:p>
        </w:tc>
        <w:tc>
          <w:tcPr>
            <w:tcW w:w="450" w:type="dxa"/>
            <w:tcBorders>
              <w:bottom w:val="single" w:sz="4" w:space="0" w:color="auto"/>
            </w:tcBorders>
            <w:shd w:val="clear" w:color="auto" w:fill="auto"/>
            <w:vAlign w:val="center"/>
          </w:tcPr>
          <w:p w14:paraId="56E7DC25" w14:textId="77777777" w:rsidR="001A63C6" w:rsidRPr="00D20051" w:rsidRDefault="001A63C6" w:rsidP="00B73377">
            <w:pPr>
              <w:pStyle w:val="TableText"/>
              <w:widowControl w:val="0"/>
              <w:spacing w:before="40" w:after="40"/>
              <w:rPr>
                <w:rStyle w:val="EndnoteReference"/>
                <w:rFonts w:cs="Tahoma"/>
                <w:color w:val="0000FF"/>
                <w:sz w:val="13"/>
              </w:rPr>
            </w:pPr>
          </w:p>
        </w:tc>
        <w:tc>
          <w:tcPr>
            <w:tcW w:w="450" w:type="dxa"/>
            <w:tcBorders>
              <w:bottom w:val="single" w:sz="4" w:space="0" w:color="auto"/>
            </w:tcBorders>
            <w:shd w:val="clear" w:color="auto" w:fill="auto"/>
            <w:vAlign w:val="center"/>
          </w:tcPr>
          <w:p w14:paraId="56E7DC26"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14:paraId="56E7DC27"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E7DC28"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C29"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C2A"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C2B"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C2C"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C2D"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E7DC2E"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DC2F"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75</w:t>
            </w:r>
          </w:p>
        </w:tc>
        <w:tc>
          <w:tcPr>
            <w:tcW w:w="450" w:type="dxa"/>
            <w:tcBorders>
              <w:bottom w:val="single" w:sz="4" w:space="0" w:color="auto"/>
            </w:tcBorders>
            <w:shd w:val="clear" w:color="auto" w:fill="auto"/>
            <w:vAlign w:val="center"/>
          </w:tcPr>
          <w:p w14:paraId="56E7DC30"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DC31"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DC32"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DC33"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E7DC34"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P</w:t>
            </w:r>
          </w:p>
        </w:tc>
        <w:tc>
          <w:tcPr>
            <w:tcW w:w="450" w:type="dxa"/>
            <w:tcBorders>
              <w:bottom w:val="single" w:sz="4" w:space="0" w:color="auto"/>
            </w:tcBorders>
            <w:shd w:val="clear" w:color="auto" w:fill="auto"/>
            <w:vAlign w:val="center"/>
          </w:tcPr>
          <w:p w14:paraId="56E7DC35" w14:textId="77777777" w:rsidR="001A63C6" w:rsidRPr="00D20051"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14:paraId="56E7DC36"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OL</w:t>
            </w:r>
          </w:p>
        </w:tc>
      </w:tr>
      <w:tr w:rsidR="00E5334D" w:rsidRPr="00D20051" w14:paraId="56E7DC4B" w14:textId="77777777" w:rsidTr="00B73377">
        <w:trPr>
          <w:trHeight w:val="145"/>
        </w:trPr>
        <w:tc>
          <w:tcPr>
            <w:tcW w:w="2734" w:type="dxa"/>
            <w:gridSpan w:val="2"/>
            <w:tcBorders>
              <w:bottom w:val="single" w:sz="4" w:space="0" w:color="auto"/>
            </w:tcBorders>
            <w:shd w:val="clear" w:color="auto" w:fill="FABF8F"/>
            <w:vAlign w:val="center"/>
          </w:tcPr>
          <w:p w14:paraId="56E7DC38" w14:textId="77777777" w:rsidR="001A63C6" w:rsidRPr="00D20051" w:rsidRDefault="001A63C6" w:rsidP="00B73377">
            <w:pPr>
              <w:pStyle w:val="Heading2"/>
              <w:spacing w:before="40" w:after="40"/>
              <w:ind w:left="0"/>
              <w:rPr>
                <w:rFonts w:ascii="Tahoma" w:hAnsi="Tahoma" w:cs="Tahoma"/>
                <w:b w:val="0"/>
                <w:sz w:val="14"/>
                <w:szCs w:val="14"/>
              </w:rPr>
            </w:pPr>
            <w:bookmarkStart w:id="540" w:name="_Toc336338129"/>
            <w:bookmarkStart w:id="541" w:name="_Toc357601245"/>
            <w:r w:rsidRPr="00D20051">
              <w:rPr>
                <w:rFonts w:ascii="Tahoma" w:hAnsi="Tahoma" w:cs="Tahoma"/>
                <w:b w:val="0"/>
                <w:sz w:val="14"/>
                <w:szCs w:val="14"/>
              </w:rPr>
              <w:t>Windows HPC Server 2008 R2 Suite</w:t>
            </w:r>
            <w:bookmarkEnd w:id="540"/>
            <w:bookmarkEnd w:id="541"/>
            <w:r w:rsidRPr="00D20051">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14:paraId="56E7DC39" w14:textId="77777777" w:rsidR="001A63C6" w:rsidRPr="00D20051" w:rsidRDefault="001E528E" w:rsidP="00924F96">
            <w:pPr>
              <w:pStyle w:val="TableText"/>
              <w:widowControl w:val="0"/>
              <w:spacing w:before="40" w:after="40"/>
              <w:rPr>
                <w:b/>
                <w:sz w:val="13"/>
                <w:szCs w:val="13"/>
                <w:u w:val="single"/>
              </w:rPr>
            </w:pPr>
            <w:hyperlink w:anchor="_100_Windows_HPC" w:history="1">
              <w:r w:rsidR="005312F5" w:rsidRPr="00D20051">
                <w:rPr>
                  <w:rStyle w:val="Hyperlink"/>
                  <w:b/>
                  <w:sz w:val="13"/>
                  <w:szCs w:val="13"/>
                </w:rPr>
                <w:t>10</w:t>
              </w:r>
            </w:hyperlink>
            <w:r w:rsidR="00924F96">
              <w:rPr>
                <w:rStyle w:val="Hyperlink"/>
                <w:b/>
                <w:sz w:val="13"/>
                <w:szCs w:val="13"/>
              </w:rPr>
              <w:t>1</w:t>
            </w:r>
          </w:p>
        </w:tc>
        <w:tc>
          <w:tcPr>
            <w:tcW w:w="450" w:type="dxa"/>
            <w:tcBorders>
              <w:bottom w:val="single" w:sz="4" w:space="0" w:color="auto"/>
            </w:tcBorders>
            <w:shd w:val="clear" w:color="auto" w:fill="FABF8F"/>
            <w:vAlign w:val="center"/>
          </w:tcPr>
          <w:p w14:paraId="56E7DC3A"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09/10</w:t>
            </w:r>
          </w:p>
        </w:tc>
        <w:tc>
          <w:tcPr>
            <w:tcW w:w="360" w:type="dxa"/>
            <w:tcBorders>
              <w:bottom w:val="single" w:sz="4" w:space="0" w:color="auto"/>
              <w:right w:val="single" w:sz="18" w:space="0" w:color="auto"/>
            </w:tcBorders>
            <w:shd w:val="clear" w:color="auto" w:fill="FABF8F"/>
            <w:vAlign w:val="center"/>
          </w:tcPr>
          <w:p w14:paraId="56E7DC3B"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6E7DC3C"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C3D"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C3E"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C3F"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C40"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C41"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E7DC42"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C43"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C44"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DC45"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C46"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DC47"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E7DC48"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C49" w14:textId="77777777" w:rsidR="001A63C6" w:rsidRPr="00D20051" w:rsidRDefault="001A63C6" w:rsidP="00B73377">
            <w:pPr>
              <w:pStyle w:val="TableText"/>
              <w:widowControl w:val="0"/>
              <w:spacing w:before="40" w:after="40"/>
              <w:rPr>
                <w:rFonts w:ascii="Tahoma" w:hAnsi="Tahoma" w:cs="Tahoma"/>
                <w:color w:val="000000"/>
                <w:sz w:val="13"/>
              </w:rPr>
            </w:pPr>
          </w:p>
        </w:tc>
        <w:tc>
          <w:tcPr>
            <w:tcW w:w="540" w:type="dxa"/>
            <w:tcBorders>
              <w:bottom w:val="single" w:sz="4" w:space="0" w:color="auto"/>
            </w:tcBorders>
            <w:shd w:val="clear" w:color="auto" w:fill="FABF8F"/>
            <w:vAlign w:val="center"/>
          </w:tcPr>
          <w:p w14:paraId="56E7DC4A" w14:textId="77777777" w:rsidR="001A63C6" w:rsidRPr="00D20051" w:rsidRDefault="001A63C6" w:rsidP="00B73377">
            <w:pPr>
              <w:pStyle w:val="TableText"/>
              <w:widowControl w:val="0"/>
              <w:spacing w:before="40" w:after="40"/>
              <w:rPr>
                <w:rFonts w:ascii="Tahoma" w:hAnsi="Tahoma" w:cs="Tahoma"/>
                <w:color w:val="000000"/>
                <w:sz w:val="13"/>
              </w:rPr>
            </w:pPr>
          </w:p>
        </w:tc>
      </w:tr>
      <w:tr w:rsidR="00B33D0E" w:rsidRPr="00D20051" w14:paraId="56E7DC5F" w14:textId="77777777" w:rsidTr="00B73377">
        <w:trPr>
          <w:trHeight w:val="145"/>
        </w:trPr>
        <w:tc>
          <w:tcPr>
            <w:tcW w:w="2734" w:type="dxa"/>
            <w:gridSpan w:val="2"/>
            <w:tcBorders>
              <w:bottom w:val="single" w:sz="4" w:space="0" w:color="auto"/>
            </w:tcBorders>
            <w:shd w:val="clear" w:color="auto" w:fill="auto"/>
            <w:vAlign w:val="center"/>
          </w:tcPr>
          <w:p w14:paraId="56E7DC4C" w14:textId="77777777" w:rsidR="001A63C6" w:rsidRPr="00D20051" w:rsidRDefault="001A63C6" w:rsidP="00B73377">
            <w:pPr>
              <w:pStyle w:val="Heading2"/>
              <w:spacing w:before="40" w:after="40"/>
              <w:ind w:left="0"/>
              <w:rPr>
                <w:rFonts w:ascii="Tahoma" w:hAnsi="Tahoma" w:cs="Tahoma"/>
                <w:b w:val="0"/>
                <w:sz w:val="14"/>
                <w:szCs w:val="14"/>
              </w:rPr>
            </w:pPr>
            <w:bookmarkStart w:id="542" w:name="_Toc357601246"/>
            <w:r w:rsidRPr="00D20051">
              <w:rPr>
                <w:rFonts w:ascii="Tahoma" w:hAnsi="Tahoma" w:cs="Tahoma"/>
                <w:b w:val="0"/>
                <w:sz w:val="14"/>
              </w:rPr>
              <w:t>Componente Aggiuntivo per Windows Intune per System Center Configuration Manager e System Center EndPoint Protection (Per Utente)</w:t>
            </w:r>
            <w:bookmarkEnd w:id="542"/>
          </w:p>
        </w:tc>
        <w:tc>
          <w:tcPr>
            <w:tcW w:w="450" w:type="dxa"/>
            <w:tcBorders>
              <w:bottom w:val="single" w:sz="4" w:space="0" w:color="auto"/>
            </w:tcBorders>
            <w:shd w:val="clear" w:color="auto" w:fill="auto"/>
            <w:vAlign w:val="center"/>
          </w:tcPr>
          <w:p w14:paraId="56E7DC4D" w14:textId="77777777" w:rsidR="001A63C6" w:rsidRPr="00D20051" w:rsidRDefault="001A63C6" w:rsidP="00B73377">
            <w:pPr>
              <w:pStyle w:val="TableText"/>
              <w:widowControl w:val="0"/>
              <w:spacing w:before="40" w:after="40"/>
              <w:rPr>
                <w:b/>
                <w:sz w:val="13"/>
                <w:szCs w:val="13"/>
              </w:rPr>
            </w:pPr>
          </w:p>
        </w:tc>
        <w:tc>
          <w:tcPr>
            <w:tcW w:w="450" w:type="dxa"/>
            <w:tcBorders>
              <w:bottom w:val="single" w:sz="4" w:space="0" w:color="auto"/>
            </w:tcBorders>
            <w:shd w:val="clear" w:color="auto" w:fill="auto"/>
            <w:vAlign w:val="center"/>
          </w:tcPr>
          <w:p w14:paraId="56E7DC4E"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56E7DC4F"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OSB</w:t>
            </w:r>
          </w:p>
        </w:tc>
        <w:tc>
          <w:tcPr>
            <w:tcW w:w="360" w:type="dxa"/>
            <w:tcBorders>
              <w:left w:val="single" w:sz="18" w:space="0" w:color="auto"/>
              <w:bottom w:val="single" w:sz="4" w:space="0" w:color="auto"/>
            </w:tcBorders>
            <w:shd w:val="clear" w:color="auto" w:fill="auto"/>
            <w:vAlign w:val="center"/>
          </w:tcPr>
          <w:p w14:paraId="56E7DC50"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C51"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C52"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C53"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C54"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C55"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E7DC56"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DC57"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C58"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DC59"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DC5A"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DC5B"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E7DC5C"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C5D"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 ST</w:t>
            </w:r>
          </w:p>
        </w:tc>
        <w:tc>
          <w:tcPr>
            <w:tcW w:w="540" w:type="dxa"/>
            <w:tcBorders>
              <w:bottom w:val="single" w:sz="4" w:space="0" w:color="auto"/>
            </w:tcBorders>
            <w:shd w:val="clear" w:color="auto" w:fill="auto"/>
            <w:vAlign w:val="center"/>
          </w:tcPr>
          <w:p w14:paraId="56E7DC5E" w14:textId="77777777" w:rsidR="001A63C6" w:rsidRPr="00D20051" w:rsidRDefault="001A63C6" w:rsidP="00B73377">
            <w:pPr>
              <w:pStyle w:val="TableText"/>
              <w:widowControl w:val="0"/>
              <w:spacing w:before="40" w:after="40"/>
              <w:rPr>
                <w:rFonts w:ascii="Tahoma" w:hAnsi="Tahoma" w:cs="Tahoma"/>
                <w:color w:val="000000"/>
                <w:sz w:val="13"/>
              </w:rPr>
            </w:pPr>
          </w:p>
        </w:tc>
      </w:tr>
      <w:tr w:rsidR="001A63C6" w:rsidRPr="00D20051" w14:paraId="56E7DC73" w14:textId="77777777" w:rsidTr="00B73377">
        <w:trPr>
          <w:trHeight w:val="145"/>
        </w:trPr>
        <w:tc>
          <w:tcPr>
            <w:tcW w:w="2734" w:type="dxa"/>
            <w:gridSpan w:val="2"/>
            <w:tcBorders>
              <w:bottom w:val="single" w:sz="4" w:space="0" w:color="auto"/>
            </w:tcBorders>
            <w:shd w:val="clear" w:color="auto" w:fill="FABF8F"/>
            <w:vAlign w:val="center"/>
          </w:tcPr>
          <w:p w14:paraId="56E7DC60" w14:textId="77777777" w:rsidR="001A63C6" w:rsidRPr="00D20051" w:rsidRDefault="001A63C6" w:rsidP="00B73377">
            <w:pPr>
              <w:pStyle w:val="Heading2"/>
              <w:spacing w:before="40" w:after="40"/>
              <w:ind w:left="0"/>
              <w:rPr>
                <w:rFonts w:ascii="Tahoma" w:hAnsi="Tahoma" w:cs="Tahoma"/>
                <w:b w:val="0"/>
                <w:sz w:val="14"/>
                <w:szCs w:val="14"/>
              </w:rPr>
            </w:pPr>
            <w:bookmarkStart w:id="543" w:name="_Toc357601247"/>
            <w:r w:rsidRPr="00D20051">
              <w:rPr>
                <w:rFonts w:ascii="Tahoma" w:hAnsi="Tahoma" w:cs="Tahoma"/>
                <w:b w:val="0"/>
                <w:sz w:val="14"/>
                <w:szCs w:val="14"/>
              </w:rPr>
              <w:t>Windows Intune (Per Utente)</w:t>
            </w:r>
            <w:bookmarkEnd w:id="543"/>
          </w:p>
        </w:tc>
        <w:tc>
          <w:tcPr>
            <w:tcW w:w="450" w:type="dxa"/>
            <w:tcBorders>
              <w:bottom w:val="single" w:sz="4" w:space="0" w:color="auto"/>
            </w:tcBorders>
            <w:shd w:val="clear" w:color="auto" w:fill="FABF8F"/>
            <w:vAlign w:val="center"/>
          </w:tcPr>
          <w:p w14:paraId="56E7DC61" w14:textId="77777777" w:rsidR="001A63C6" w:rsidRPr="00D20051" w:rsidRDefault="001A63C6" w:rsidP="00B73377">
            <w:pPr>
              <w:pStyle w:val="TableText"/>
              <w:widowControl w:val="0"/>
              <w:spacing w:before="40" w:after="40"/>
              <w:rPr>
                <w:b/>
                <w:sz w:val="13"/>
                <w:szCs w:val="13"/>
              </w:rPr>
            </w:pPr>
          </w:p>
        </w:tc>
        <w:tc>
          <w:tcPr>
            <w:tcW w:w="450" w:type="dxa"/>
            <w:tcBorders>
              <w:bottom w:val="single" w:sz="4" w:space="0" w:color="auto"/>
            </w:tcBorders>
            <w:shd w:val="clear" w:color="auto" w:fill="FABF8F"/>
            <w:vAlign w:val="center"/>
          </w:tcPr>
          <w:p w14:paraId="56E7DC62"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56E7DC63"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14:paraId="56E7DC64"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C65"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C66"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C67"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C68"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C69"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E7DC6A"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C6B"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C6C"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DC6D"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C6E"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DC6F"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14:paraId="56E7DC70"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C71" w14:textId="77777777" w:rsidR="001A63C6" w:rsidRPr="00D20051" w:rsidRDefault="001A63C6" w:rsidP="00B73377">
            <w:pPr>
              <w:pStyle w:val="TableText"/>
              <w:widowControl w:val="0"/>
              <w:spacing w:before="40" w:after="40"/>
              <w:rPr>
                <w:rFonts w:ascii="Tahoma" w:hAnsi="Tahoma" w:cs="Tahoma"/>
                <w:sz w:val="13"/>
              </w:rPr>
            </w:pPr>
          </w:p>
        </w:tc>
        <w:tc>
          <w:tcPr>
            <w:tcW w:w="540" w:type="dxa"/>
            <w:tcBorders>
              <w:bottom w:val="single" w:sz="4" w:space="0" w:color="auto"/>
            </w:tcBorders>
            <w:shd w:val="clear" w:color="auto" w:fill="FABF8F"/>
            <w:vAlign w:val="center"/>
          </w:tcPr>
          <w:p w14:paraId="56E7DC72" w14:textId="77777777" w:rsidR="001A63C6" w:rsidRPr="00D20051" w:rsidRDefault="001A63C6" w:rsidP="00B73377">
            <w:pPr>
              <w:pStyle w:val="TableText"/>
              <w:widowControl w:val="0"/>
              <w:spacing w:before="40" w:after="40"/>
              <w:rPr>
                <w:rFonts w:ascii="Tahoma" w:hAnsi="Tahoma" w:cs="Tahoma"/>
                <w:color w:val="000000"/>
                <w:sz w:val="13"/>
              </w:rPr>
            </w:pPr>
          </w:p>
        </w:tc>
      </w:tr>
      <w:tr w:rsidR="00B33D0E" w:rsidRPr="00D20051" w14:paraId="56E7DC87" w14:textId="77777777" w:rsidTr="00B73377">
        <w:trPr>
          <w:trHeight w:val="145"/>
        </w:trPr>
        <w:tc>
          <w:tcPr>
            <w:tcW w:w="2734" w:type="dxa"/>
            <w:gridSpan w:val="2"/>
            <w:tcBorders>
              <w:bottom w:val="single" w:sz="4" w:space="0" w:color="auto"/>
            </w:tcBorders>
            <w:shd w:val="clear" w:color="auto" w:fill="auto"/>
            <w:vAlign w:val="center"/>
          </w:tcPr>
          <w:p w14:paraId="56E7DC74" w14:textId="77777777" w:rsidR="001A63C6" w:rsidRPr="00D20051" w:rsidRDefault="001A63C6" w:rsidP="00B73377">
            <w:pPr>
              <w:pStyle w:val="Heading2"/>
              <w:spacing w:before="40" w:after="40"/>
              <w:ind w:left="0"/>
              <w:rPr>
                <w:rFonts w:ascii="Tahoma" w:hAnsi="Tahoma" w:cs="Tahoma"/>
                <w:b w:val="0"/>
                <w:sz w:val="14"/>
                <w:szCs w:val="14"/>
              </w:rPr>
            </w:pPr>
            <w:bookmarkStart w:id="544" w:name="_Toc336338132"/>
            <w:bookmarkStart w:id="545" w:name="_Toc341193035"/>
            <w:bookmarkStart w:id="546" w:name="_Toc357601248"/>
            <w:r w:rsidRPr="00D20051">
              <w:rPr>
                <w:rFonts w:ascii="Tahoma" w:hAnsi="Tahoma" w:cs="Tahoma"/>
                <w:b w:val="0"/>
                <w:sz w:val="14"/>
                <w:szCs w:val="14"/>
              </w:rPr>
              <w:t>USL Add-On per Windows Intune Extra Storage 1 GB</w:t>
            </w:r>
            <w:bookmarkEnd w:id="544"/>
            <w:bookmarkEnd w:id="545"/>
            <w:bookmarkEnd w:id="546"/>
          </w:p>
        </w:tc>
        <w:tc>
          <w:tcPr>
            <w:tcW w:w="450" w:type="dxa"/>
            <w:tcBorders>
              <w:bottom w:val="single" w:sz="4" w:space="0" w:color="auto"/>
            </w:tcBorders>
            <w:shd w:val="clear" w:color="auto" w:fill="auto"/>
            <w:vAlign w:val="center"/>
          </w:tcPr>
          <w:p w14:paraId="56E7DC75" w14:textId="77777777" w:rsidR="001A63C6" w:rsidRPr="00D20051" w:rsidRDefault="001A63C6" w:rsidP="00B73377">
            <w:pPr>
              <w:pStyle w:val="TableText"/>
              <w:widowControl w:val="0"/>
              <w:spacing w:before="40" w:after="40"/>
              <w:rPr>
                <w:b/>
                <w:sz w:val="13"/>
                <w:szCs w:val="13"/>
              </w:rPr>
            </w:pPr>
          </w:p>
        </w:tc>
        <w:tc>
          <w:tcPr>
            <w:tcW w:w="450" w:type="dxa"/>
            <w:tcBorders>
              <w:bottom w:val="single" w:sz="4" w:space="0" w:color="auto"/>
            </w:tcBorders>
            <w:shd w:val="clear" w:color="auto" w:fill="auto"/>
            <w:vAlign w:val="center"/>
          </w:tcPr>
          <w:p w14:paraId="56E7DC76"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56E7DC77" w14:textId="77777777" w:rsidR="001A63C6" w:rsidRPr="00D20051" w:rsidRDefault="001A63C6" w:rsidP="00B73377">
            <w:pPr>
              <w:pStyle w:val="TableText"/>
              <w:widowControl w:val="0"/>
              <w:spacing w:before="40" w:after="4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56E7DC78"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C79"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C7A"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C7B"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C7C"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C7D"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E7DC7E"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DC7F"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C80"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DC81"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DC82"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DC83"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E7DC84"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C85"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 ST</w:t>
            </w:r>
          </w:p>
        </w:tc>
        <w:tc>
          <w:tcPr>
            <w:tcW w:w="540" w:type="dxa"/>
            <w:tcBorders>
              <w:bottom w:val="single" w:sz="4" w:space="0" w:color="auto"/>
            </w:tcBorders>
            <w:shd w:val="clear" w:color="auto" w:fill="auto"/>
            <w:vAlign w:val="center"/>
          </w:tcPr>
          <w:p w14:paraId="56E7DC86" w14:textId="77777777" w:rsidR="001A63C6" w:rsidRPr="00D20051" w:rsidRDefault="001A63C6" w:rsidP="00B73377">
            <w:pPr>
              <w:pStyle w:val="TableText"/>
              <w:widowControl w:val="0"/>
              <w:spacing w:before="40" w:after="40"/>
              <w:rPr>
                <w:rFonts w:ascii="Tahoma" w:hAnsi="Tahoma" w:cs="Tahoma"/>
                <w:color w:val="000000"/>
                <w:sz w:val="13"/>
              </w:rPr>
            </w:pPr>
          </w:p>
        </w:tc>
      </w:tr>
      <w:tr w:rsidR="001A63C6" w:rsidRPr="00D20051" w14:paraId="56E7DC9B" w14:textId="77777777" w:rsidTr="00B73377">
        <w:trPr>
          <w:trHeight w:val="145"/>
        </w:trPr>
        <w:tc>
          <w:tcPr>
            <w:tcW w:w="2734" w:type="dxa"/>
            <w:gridSpan w:val="2"/>
            <w:tcBorders>
              <w:bottom w:val="single" w:sz="4" w:space="0" w:color="auto"/>
            </w:tcBorders>
            <w:shd w:val="clear" w:color="auto" w:fill="FABF8F"/>
            <w:vAlign w:val="center"/>
          </w:tcPr>
          <w:p w14:paraId="56E7DC88" w14:textId="77777777" w:rsidR="001A63C6" w:rsidRPr="00D20051" w:rsidRDefault="001A63C6" w:rsidP="00B73377">
            <w:pPr>
              <w:pStyle w:val="Heading2"/>
              <w:spacing w:before="40" w:after="40"/>
              <w:ind w:left="0"/>
              <w:rPr>
                <w:rFonts w:ascii="Tahoma" w:hAnsi="Tahoma" w:cs="Tahoma"/>
                <w:b w:val="0"/>
                <w:sz w:val="14"/>
                <w:szCs w:val="14"/>
              </w:rPr>
            </w:pPr>
            <w:bookmarkStart w:id="547" w:name="_Toc336338133"/>
            <w:bookmarkStart w:id="548" w:name="_Toc357601249"/>
            <w:r w:rsidRPr="00D20051">
              <w:rPr>
                <w:rFonts w:ascii="Tahoma" w:hAnsi="Tahoma" w:cs="Tahoma"/>
                <w:b w:val="0"/>
                <w:sz w:val="14"/>
                <w:szCs w:val="14"/>
              </w:rPr>
              <w:t>Windows MultiPoint Server 2012 Standard</w:t>
            </w:r>
            <w:bookmarkEnd w:id="547"/>
            <w:bookmarkEnd w:id="548"/>
          </w:p>
        </w:tc>
        <w:tc>
          <w:tcPr>
            <w:tcW w:w="450" w:type="dxa"/>
            <w:tcBorders>
              <w:bottom w:val="single" w:sz="4" w:space="0" w:color="auto"/>
            </w:tcBorders>
            <w:shd w:val="clear" w:color="auto" w:fill="FABF8F"/>
            <w:vAlign w:val="center"/>
          </w:tcPr>
          <w:p w14:paraId="56E7DC89" w14:textId="77777777" w:rsidR="001A63C6" w:rsidRPr="00D20051" w:rsidRDefault="001E528E" w:rsidP="00924F96">
            <w:pPr>
              <w:pStyle w:val="TableText"/>
              <w:widowControl w:val="0"/>
              <w:spacing w:before="40" w:after="40"/>
              <w:rPr>
                <w:b/>
                <w:sz w:val="13"/>
                <w:szCs w:val="13"/>
                <w:u w:val="single"/>
              </w:rPr>
            </w:pPr>
            <w:hyperlink w:anchor="_101_Windows_Multipoint" w:history="1">
              <w:r w:rsidR="006E7054" w:rsidRPr="00D20051">
                <w:rPr>
                  <w:rStyle w:val="Hyperlink"/>
                  <w:b/>
                  <w:sz w:val="13"/>
                  <w:szCs w:val="13"/>
                </w:rPr>
                <w:t>10</w:t>
              </w:r>
            </w:hyperlink>
            <w:r w:rsidR="00924F96">
              <w:rPr>
                <w:rStyle w:val="Hyperlink"/>
                <w:b/>
                <w:sz w:val="13"/>
                <w:szCs w:val="13"/>
              </w:rPr>
              <w:t>2</w:t>
            </w:r>
            <w:hyperlink w:anchor="_98_Windows_Multipoint" w:history="1"/>
          </w:p>
        </w:tc>
        <w:tc>
          <w:tcPr>
            <w:tcW w:w="450" w:type="dxa"/>
            <w:tcBorders>
              <w:bottom w:val="single" w:sz="4" w:space="0" w:color="auto"/>
            </w:tcBorders>
            <w:shd w:val="clear" w:color="auto" w:fill="FABF8F"/>
            <w:vAlign w:val="center"/>
          </w:tcPr>
          <w:p w14:paraId="56E7DC8A"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56E7DC8B"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6E7DC8C"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5</w:t>
            </w:r>
          </w:p>
        </w:tc>
        <w:tc>
          <w:tcPr>
            <w:tcW w:w="450" w:type="dxa"/>
            <w:tcBorders>
              <w:bottom w:val="single" w:sz="4" w:space="0" w:color="auto"/>
            </w:tcBorders>
            <w:shd w:val="clear" w:color="auto" w:fill="FABF8F"/>
            <w:vAlign w:val="center"/>
          </w:tcPr>
          <w:p w14:paraId="56E7DC8D"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13</w:t>
            </w:r>
          </w:p>
        </w:tc>
        <w:tc>
          <w:tcPr>
            <w:tcW w:w="450" w:type="dxa"/>
            <w:tcBorders>
              <w:bottom w:val="single" w:sz="4" w:space="0" w:color="auto"/>
            </w:tcBorders>
            <w:shd w:val="clear" w:color="auto" w:fill="FABF8F"/>
            <w:vAlign w:val="center"/>
          </w:tcPr>
          <w:p w14:paraId="56E7DC8E"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10</w:t>
            </w:r>
          </w:p>
        </w:tc>
        <w:tc>
          <w:tcPr>
            <w:tcW w:w="450" w:type="dxa"/>
            <w:tcBorders>
              <w:bottom w:val="single" w:sz="4" w:space="0" w:color="auto"/>
            </w:tcBorders>
            <w:shd w:val="clear" w:color="auto" w:fill="FABF8F"/>
            <w:vAlign w:val="center"/>
          </w:tcPr>
          <w:p w14:paraId="56E7DC8F"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8</w:t>
            </w:r>
          </w:p>
        </w:tc>
        <w:tc>
          <w:tcPr>
            <w:tcW w:w="450" w:type="dxa"/>
            <w:tcBorders>
              <w:bottom w:val="single" w:sz="4" w:space="0" w:color="auto"/>
            </w:tcBorders>
            <w:shd w:val="clear" w:color="auto" w:fill="FABF8F"/>
            <w:vAlign w:val="center"/>
          </w:tcPr>
          <w:p w14:paraId="56E7DC90"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8</w:t>
            </w:r>
          </w:p>
        </w:tc>
        <w:tc>
          <w:tcPr>
            <w:tcW w:w="450" w:type="dxa"/>
            <w:tcBorders>
              <w:bottom w:val="single" w:sz="4" w:space="0" w:color="auto"/>
            </w:tcBorders>
            <w:shd w:val="clear" w:color="auto" w:fill="FABF8F"/>
            <w:vAlign w:val="center"/>
          </w:tcPr>
          <w:p w14:paraId="56E7DC91"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5</w:t>
            </w:r>
          </w:p>
        </w:tc>
        <w:tc>
          <w:tcPr>
            <w:tcW w:w="360" w:type="dxa"/>
            <w:tcBorders>
              <w:bottom w:val="single" w:sz="4" w:space="0" w:color="auto"/>
              <w:right w:val="single" w:sz="18" w:space="0" w:color="auto"/>
            </w:tcBorders>
            <w:shd w:val="clear" w:color="auto" w:fill="FABF8F"/>
            <w:vAlign w:val="center"/>
          </w:tcPr>
          <w:p w14:paraId="56E7DC92"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14:paraId="56E7DC93"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5</w:t>
            </w:r>
          </w:p>
        </w:tc>
        <w:tc>
          <w:tcPr>
            <w:tcW w:w="450" w:type="dxa"/>
            <w:tcBorders>
              <w:bottom w:val="single" w:sz="4" w:space="0" w:color="auto"/>
            </w:tcBorders>
            <w:shd w:val="clear" w:color="auto" w:fill="FABF8F"/>
            <w:vAlign w:val="center"/>
          </w:tcPr>
          <w:p w14:paraId="56E7DC94"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56E7DC95"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56E7DC96"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56E7DC97"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E7DC98"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C99"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sz w:val="13"/>
              </w:rPr>
              <w:t>A</w:t>
            </w:r>
          </w:p>
        </w:tc>
        <w:tc>
          <w:tcPr>
            <w:tcW w:w="540" w:type="dxa"/>
            <w:tcBorders>
              <w:bottom w:val="single" w:sz="4" w:space="0" w:color="auto"/>
            </w:tcBorders>
            <w:shd w:val="clear" w:color="auto" w:fill="FABF8F"/>
            <w:vAlign w:val="center"/>
          </w:tcPr>
          <w:p w14:paraId="56E7DC9A" w14:textId="77777777" w:rsidR="001A63C6" w:rsidRPr="00D20051" w:rsidRDefault="001A63C6" w:rsidP="00B73377">
            <w:pPr>
              <w:pStyle w:val="TableText"/>
              <w:widowControl w:val="0"/>
              <w:spacing w:before="40" w:after="40"/>
              <w:rPr>
                <w:rFonts w:ascii="Tahoma" w:hAnsi="Tahoma" w:cs="Tahoma"/>
                <w:color w:val="000000"/>
                <w:sz w:val="13"/>
              </w:rPr>
            </w:pPr>
          </w:p>
        </w:tc>
      </w:tr>
      <w:tr w:rsidR="00B33D0E" w:rsidRPr="00D20051" w14:paraId="56E7DCAF" w14:textId="77777777" w:rsidTr="00B73377">
        <w:trPr>
          <w:trHeight w:val="145"/>
        </w:trPr>
        <w:tc>
          <w:tcPr>
            <w:tcW w:w="2734" w:type="dxa"/>
            <w:gridSpan w:val="2"/>
            <w:tcBorders>
              <w:bottom w:val="single" w:sz="4" w:space="0" w:color="auto"/>
            </w:tcBorders>
            <w:shd w:val="clear" w:color="auto" w:fill="auto"/>
            <w:vAlign w:val="center"/>
          </w:tcPr>
          <w:p w14:paraId="56E7DC9C" w14:textId="77777777" w:rsidR="001A63C6" w:rsidRPr="00D20051" w:rsidRDefault="001A63C6" w:rsidP="00B73377">
            <w:pPr>
              <w:pStyle w:val="Heading2"/>
              <w:spacing w:before="40" w:after="40"/>
              <w:ind w:left="0"/>
              <w:rPr>
                <w:rFonts w:ascii="Tahoma" w:hAnsi="Tahoma" w:cs="Tahoma"/>
                <w:b w:val="0"/>
                <w:sz w:val="14"/>
                <w:szCs w:val="14"/>
              </w:rPr>
            </w:pPr>
            <w:bookmarkStart w:id="549" w:name="_Toc336338134"/>
            <w:bookmarkStart w:id="550" w:name="_Toc357601250"/>
            <w:r w:rsidRPr="00D20051">
              <w:rPr>
                <w:rFonts w:ascii="Tahoma" w:hAnsi="Tahoma" w:cs="Tahoma"/>
                <w:b w:val="0"/>
                <w:sz w:val="14"/>
                <w:szCs w:val="14"/>
              </w:rPr>
              <w:t>Windows MultiPoint Server 2012 Premium</w:t>
            </w:r>
            <w:bookmarkEnd w:id="549"/>
            <w:bookmarkEnd w:id="550"/>
          </w:p>
        </w:tc>
        <w:tc>
          <w:tcPr>
            <w:tcW w:w="450" w:type="dxa"/>
            <w:tcBorders>
              <w:bottom w:val="single" w:sz="4" w:space="0" w:color="auto"/>
            </w:tcBorders>
            <w:shd w:val="clear" w:color="auto" w:fill="auto"/>
            <w:vAlign w:val="center"/>
          </w:tcPr>
          <w:p w14:paraId="56E7DC9D" w14:textId="77777777" w:rsidR="001A63C6" w:rsidRPr="00D20051" w:rsidRDefault="001E528E" w:rsidP="00924F96">
            <w:pPr>
              <w:pStyle w:val="TableText"/>
              <w:widowControl w:val="0"/>
              <w:spacing w:before="40" w:after="40"/>
              <w:rPr>
                <w:b/>
                <w:sz w:val="13"/>
                <w:szCs w:val="13"/>
                <w:u w:val="single"/>
              </w:rPr>
            </w:pPr>
            <w:hyperlink w:anchor="_102_Windows_Multipoint" w:history="1">
              <w:r w:rsidR="002D5731" w:rsidRPr="00D20051">
                <w:rPr>
                  <w:rStyle w:val="Hyperlink"/>
                  <w:b/>
                  <w:sz w:val="13"/>
                  <w:szCs w:val="13"/>
                </w:rPr>
                <w:t>10</w:t>
              </w:r>
            </w:hyperlink>
            <w:r w:rsidR="00924F96">
              <w:rPr>
                <w:rStyle w:val="Hyperlink"/>
                <w:b/>
                <w:sz w:val="13"/>
                <w:szCs w:val="13"/>
              </w:rPr>
              <w:t>3</w:t>
            </w:r>
          </w:p>
        </w:tc>
        <w:tc>
          <w:tcPr>
            <w:tcW w:w="450" w:type="dxa"/>
            <w:tcBorders>
              <w:bottom w:val="single" w:sz="4" w:space="0" w:color="auto"/>
            </w:tcBorders>
            <w:shd w:val="clear" w:color="auto" w:fill="auto"/>
            <w:vAlign w:val="center"/>
          </w:tcPr>
          <w:p w14:paraId="56E7DC9E"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56E7DC9F"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6E7DCA0"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10</w:t>
            </w:r>
          </w:p>
        </w:tc>
        <w:tc>
          <w:tcPr>
            <w:tcW w:w="450" w:type="dxa"/>
            <w:tcBorders>
              <w:bottom w:val="single" w:sz="4" w:space="0" w:color="auto"/>
            </w:tcBorders>
            <w:shd w:val="clear" w:color="auto" w:fill="auto"/>
            <w:vAlign w:val="center"/>
          </w:tcPr>
          <w:p w14:paraId="56E7DCA1"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25</w:t>
            </w:r>
          </w:p>
        </w:tc>
        <w:tc>
          <w:tcPr>
            <w:tcW w:w="450" w:type="dxa"/>
            <w:tcBorders>
              <w:bottom w:val="single" w:sz="4" w:space="0" w:color="auto"/>
            </w:tcBorders>
            <w:shd w:val="clear" w:color="auto" w:fill="auto"/>
            <w:vAlign w:val="center"/>
          </w:tcPr>
          <w:p w14:paraId="56E7DCA2"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20</w:t>
            </w:r>
          </w:p>
        </w:tc>
        <w:tc>
          <w:tcPr>
            <w:tcW w:w="450" w:type="dxa"/>
            <w:tcBorders>
              <w:bottom w:val="single" w:sz="4" w:space="0" w:color="auto"/>
            </w:tcBorders>
            <w:shd w:val="clear" w:color="auto" w:fill="auto"/>
            <w:vAlign w:val="center"/>
          </w:tcPr>
          <w:p w14:paraId="56E7DCA3"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15</w:t>
            </w:r>
          </w:p>
        </w:tc>
        <w:tc>
          <w:tcPr>
            <w:tcW w:w="450" w:type="dxa"/>
            <w:tcBorders>
              <w:bottom w:val="single" w:sz="4" w:space="0" w:color="auto"/>
            </w:tcBorders>
            <w:shd w:val="clear" w:color="auto" w:fill="auto"/>
            <w:vAlign w:val="center"/>
          </w:tcPr>
          <w:p w14:paraId="56E7DCA4"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15</w:t>
            </w:r>
          </w:p>
        </w:tc>
        <w:tc>
          <w:tcPr>
            <w:tcW w:w="450" w:type="dxa"/>
            <w:tcBorders>
              <w:bottom w:val="single" w:sz="4" w:space="0" w:color="auto"/>
            </w:tcBorders>
            <w:shd w:val="clear" w:color="auto" w:fill="auto"/>
            <w:vAlign w:val="center"/>
          </w:tcPr>
          <w:p w14:paraId="56E7DCA5"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10</w:t>
            </w:r>
          </w:p>
        </w:tc>
        <w:tc>
          <w:tcPr>
            <w:tcW w:w="360" w:type="dxa"/>
            <w:tcBorders>
              <w:bottom w:val="single" w:sz="4" w:space="0" w:color="auto"/>
              <w:right w:val="single" w:sz="18" w:space="0" w:color="auto"/>
            </w:tcBorders>
            <w:shd w:val="clear" w:color="auto" w:fill="auto"/>
            <w:vAlign w:val="center"/>
          </w:tcPr>
          <w:p w14:paraId="56E7DCA6"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56E7DCA7"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10</w:t>
            </w:r>
          </w:p>
        </w:tc>
        <w:tc>
          <w:tcPr>
            <w:tcW w:w="450" w:type="dxa"/>
            <w:tcBorders>
              <w:bottom w:val="single" w:sz="4" w:space="0" w:color="auto"/>
            </w:tcBorders>
            <w:shd w:val="clear" w:color="auto" w:fill="auto"/>
            <w:vAlign w:val="center"/>
          </w:tcPr>
          <w:p w14:paraId="56E7DCA8"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14:paraId="56E7DCA9"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14:paraId="56E7DCAA"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56E7DCAB"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E7DCAC"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CAD"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sz w:val="13"/>
              </w:rPr>
              <w:t>A</w:t>
            </w:r>
          </w:p>
        </w:tc>
        <w:tc>
          <w:tcPr>
            <w:tcW w:w="540" w:type="dxa"/>
            <w:tcBorders>
              <w:bottom w:val="single" w:sz="4" w:space="0" w:color="auto"/>
            </w:tcBorders>
            <w:shd w:val="clear" w:color="auto" w:fill="auto"/>
            <w:vAlign w:val="center"/>
          </w:tcPr>
          <w:p w14:paraId="56E7DCAE" w14:textId="77777777" w:rsidR="001A63C6" w:rsidRPr="00D20051" w:rsidRDefault="001A63C6" w:rsidP="00B73377">
            <w:pPr>
              <w:pStyle w:val="TableText"/>
              <w:widowControl w:val="0"/>
              <w:spacing w:before="40" w:after="40"/>
              <w:rPr>
                <w:rFonts w:ascii="Tahoma" w:hAnsi="Tahoma" w:cs="Tahoma"/>
                <w:color w:val="000000"/>
                <w:sz w:val="13"/>
              </w:rPr>
            </w:pPr>
          </w:p>
        </w:tc>
      </w:tr>
      <w:tr w:rsidR="001A63C6" w:rsidRPr="00D20051" w14:paraId="56E7DCC3" w14:textId="77777777" w:rsidTr="00B73377">
        <w:trPr>
          <w:trHeight w:val="145"/>
        </w:trPr>
        <w:tc>
          <w:tcPr>
            <w:tcW w:w="2734" w:type="dxa"/>
            <w:gridSpan w:val="2"/>
            <w:tcBorders>
              <w:bottom w:val="single" w:sz="4" w:space="0" w:color="auto"/>
            </w:tcBorders>
            <w:shd w:val="clear" w:color="auto" w:fill="FABF8F"/>
            <w:vAlign w:val="center"/>
          </w:tcPr>
          <w:p w14:paraId="56E7DCB0" w14:textId="77777777" w:rsidR="001A63C6" w:rsidRPr="00D20051" w:rsidRDefault="001A63C6" w:rsidP="00B73377">
            <w:pPr>
              <w:pStyle w:val="Heading2"/>
              <w:spacing w:before="40" w:after="40"/>
              <w:ind w:left="0"/>
              <w:rPr>
                <w:rFonts w:ascii="Tahoma" w:hAnsi="Tahoma" w:cs="Tahoma"/>
                <w:b w:val="0"/>
                <w:sz w:val="14"/>
                <w:szCs w:val="14"/>
              </w:rPr>
            </w:pPr>
            <w:bookmarkStart w:id="551" w:name="_Toc336338135"/>
            <w:bookmarkStart w:id="552" w:name="_Toc357601251"/>
            <w:r w:rsidRPr="00D20051">
              <w:rPr>
                <w:rFonts w:ascii="Tahoma" w:hAnsi="Tahoma" w:cs="Tahoma"/>
                <w:b w:val="0"/>
                <w:sz w:val="14"/>
                <w:szCs w:val="14"/>
              </w:rPr>
              <w:t>CAL per Windows MultiPoint Server 2012</w:t>
            </w:r>
            <w:bookmarkEnd w:id="551"/>
            <w:bookmarkEnd w:id="552"/>
          </w:p>
        </w:tc>
        <w:tc>
          <w:tcPr>
            <w:tcW w:w="450" w:type="dxa"/>
            <w:tcBorders>
              <w:bottom w:val="single" w:sz="4" w:space="0" w:color="auto"/>
            </w:tcBorders>
            <w:shd w:val="clear" w:color="auto" w:fill="FABF8F"/>
            <w:vAlign w:val="center"/>
          </w:tcPr>
          <w:p w14:paraId="56E7DCB1" w14:textId="77777777" w:rsidR="001A63C6" w:rsidRPr="00D20051" w:rsidRDefault="001E528E" w:rsidP="00924F96">
            <w:pPr>
              <w:pStyle w:val="TableText"/>
              <w:widowControl w:val="0"/>
              <w:spacing w:before="40" w:after="40"/>
              <w:rPr>
                <w:b/>
                <w:sz w:val="13"/>
                <w:szCs w:val="13"/>
                <w:u w:val="single"/>
              </w:rPr>
            </w:pPr>
            <w:hyperlink w:anchor="_103_Licenza_CAL" w:history="1">
              <w:r w:rsidR="002D5731" w:rsidRPr="00D20051">
                <w:rPr>
                  <w:rStyle w:val="Hyperlink"/>
                  <w:b/>
                  <w:sz w:val="13"/>
                  <w:szCs w:val="13"/>
                </w:rPr>
                <w:t>10</w:t>
              </w:r>
            </w:hyperlink>
            <w:r w:rsidR="00924F96">
              <w:rPr>
                <w:rStyle w:val="Hyperlink"/>
                <w:b/>
                <w:sz w:val="13"/>
                <w:szCs w:val="13"/>
              </w:rPr>
              <w:t>4</w:t>
            </w:r>
          </w:p>
        </w:tc>
        <w:tc>
          <w:tcPr>
            <w:tcW w:w="450" w:type="dxa"/>
            <w:tcBorders>
              <w:bottom w:val="single" w:sz="4" w:space="0" w:color="auto"/>
            </w:tcBorders>
            <w:shd w:val="clear" w:color="auto" w:fill="FABF8F"/>
            <w:vAlign w:val="center"/>
          </w:tcPr>
          <w:p w14:paraId="56E7DCB2"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56E7DCB3"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6E7DCB4"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bottom w:val="single" w:sz="4" w:space="0" w:color="auto"/>
            </w:tcBorders>
            <w:shd w:val="clear" w:color="auto" w:fill="FABF8F"/>
            <w:vAlign w:val="center"/>
          </w:tcPr>
          <w:p w14:paraId="56E7DCB5"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3</w:t>
            </w:r>
          </w:p>
        </w:tc>
        <w:tc>
          <w:tcPr>
            <w:tcW w:w="450" w:type="dxa"/>
            <w:tcBorders>
              <w:bottom w:val="single" w:sz="4" w:space="0" w:color="auto"/>
            </w:tcBorders>
            <w:shd w:val="clear" w:color="auto" w:fill="FABF8F"/>
            <w:vAlign w:val="center"/>
          </w:tcPr>
          <w:p w14:paraId="56E7DCB6"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tcBorders>
            <w:shd w:val="clear" w:color="auto" w:fill="FABF8F"/>
            <w:vAlign w:val="center"/>
          </w:tcPr>
          <w:p w14:paraId="56E7DCB7"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tcBorders>
            <w:shd w:val="clear" w:color="auto" w:fill="FABF8F"/>
            <w:vAlign w:val="center"/>
          </w:tcPr>
          <w:p w14:paraId="56E7DCB8"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tcBorders>
            <w:shd w:val="clear" w:color="auto" w:fill="FABF8F"/>
            <w:vAlign w:val="center"/>
          </w:tcPr>
          <w:p w14:paraId="56E7DCB9"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56E7DCBA"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6E7DCBB"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bottom w:val="single" w:sz="4" w:space="0" w:color="auto"/>
            </w:tcBorders>
            <w:shd w:val="clear" w:color="auto" w:fill="FABF8F"/>
            <w:vAlign w:val="center"/>
          </w:tcPr>
          <w:p w14:paraId="56E7DCBC"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56E7DCBD"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6E7DCBE"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6E7DCBF"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E7DCC0"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CC1"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sz w:val="13"/>
              </w:rPr>
              <w:t>A</w:t>
            </w:r>
          </w:p>
        </w:tc>
        <w:tc>
          <w:tcPr>
            <w:tcW w:w="540" w:type="dxa"/>
            <w:tcBorders>
              <w:bottom w:val="single" w:sz="4" w:space="0" w:color="auto"/>
            </w:tcBorders>
            <w:shd w:val="clear" w:color="auto" w:fill="FABF8F"/>
            <w:vAlign w:val="center"/>
          </w:tcPr>
          <w:p w14:paraId="56E7DCC2" w14:textId="77777777" w:rsidR="001A63C6" w:rsidRPr="00D20051" w:rsidRDefault="001A63C6" w:rsidP="00B73377">
            <w:pPr>
              <w:pStyle w:val="TableText"/>
              <w:widowControl w:val="0"/>
              <w:spacing w:before="40" w:after="40"/>
              <w:rPr>
                <w:rFonts w:ascii="Tahoma" w:hAnsi="Tahoma" w:cs="Tahoma"/>
                <w:color w:val="000000"/>
                <w:sz w:val="13"/>
              </w:rPr>
            </w:pPr>
          </w:p>
        </w:tc>
      </w:tr>
      <w:tr w:rsidR="00B33D0E" w:rsidRPr="00D20051" w14:paraId="56E7DCD7" w14:textId="77777777" w:rsidTr="00B73377">
        <w:trPr>
          <w:trHeight w:val="145"/>
        </w:trPr>
        <w:tc>
          <w:tcPr>
            <w:tcW w:w="2734" w:type="dxa"/>
            <w:gridSpan w:val="2"/>
            <w:tcBorders>
              <w:bottom w:val="single" w:sz="4" w:space="0" w:color="auto"/>
            </w:tcBorders>
            <w:shd w:val="clear" w:color="auto" w:fill="auto"/>
            <w:vAlign w:val="center"/>
          </w:tcPr>
          <w:p w14:paraId="56E7DCC4" w14:textId="77777777" w:rsidR="001A63C6" w:rsidRPr="00D20051" w:rsidRDefault="001A63C6" w:rsidP="00B73377">
            <w:pPr>
              <w:pStyle w:val="Heading2"/>
              <w:spacing w:before="40" w:after="40"/>
              <w:ind w:left="0"/>
              <w:rPr>
                <w:rFonts w:ascii="Tahoma" w:hAnsi="Tahoma" w:cs="Tahoma"/>
                <w:b w:val="0"/>
                <w:sz w:val="14"/>
                <w:szCs w:val="14"/>
              </w:rPr>
            </w:pPr>
            <w:bookmarkStart w:id="553" w:name="_Toc336338136"/>
            <w:bookmarkStart w:id="554" w:name="_Toc357601252"/>
            <w:r w:rsidRPr="00D20051">
              <w:rPr>
                <w:rFonts w:ascii="Tahoma" w:hAnsi="Tahoma" w:cs="Tahoma"/>
                <w:b w:val="0"/>
                <w:sz w:val="14"/>
                <w:szCs w:val="14"/>
              </w:rPr>
              <w:t>CAL per Windows MultiPoint Server 2012 con CAL per Windows Server 2012</w:t>
            </w:r>
            <w:bookmarkEnd w:id="553"/>
            <w:bookmarkEnd w:id="554"/>
          </w:p>
        </w:tc>
        <w:tc>
          <w:tcPr>
            <w:tcW w:w="450" w:type="dxa"/>
            <w:tcBorders>
              <w:bottom w:val="single" w:sz="4" w:space="0" w:color="auto"/>
            </w:tcBorders>
            <w:shd w:val="clear" w:color="auto" w:fill="auto"/>
            <w:vAlign w:val="center"/>
          </w:tcPr>
          <w:p w14:paraId="56E7DCC5" w14:textId="77777777" w:rsidR="001A63C6" w:rsidRPr="00D20051" w:rsidRDefault="001A63C6" w:rsidP="00B73377">
            <w:pPr>
              <w:pStyle w:val="TableText"/>
              <w:widowControl w:val="0"/>
              <w:spacing w:before="40" w:after="40"/>
              <w:rPr>
                <w:b/>
                <w:sz w:val="13"/>
                <w:szCs w:val="13"/>
              </w:rPr>
            </w:pPr>
          </w:p>
        </w:tc>
        <w:tc>
          <w:tcPr>
            <w:tcW w:w="450" w:type="dxa"/>
            <w:tcBorders>
              <w:bottom w:val="single" w:sz="4" w:space="0" w:color="auto"/>
            </w:tcBorders>
            <w:shd w:val="clear" w:color="auto" w:fill="auto"/>
            <w:vAlign w:val="center"/>
          </w:tcPr>
          <w:p w14:paraId="56E7DCC6"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56E7DCC7"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6E7DCC8"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bottom w:val="single" w:sz="4" w:space="0" w:color="auto"/>
            </w:tcBorders>
            <w:shd w:val="clear" w:color="auto" w:fill="auto"/>
            <w:vAlign w:val="center"/>
          </w:tcPr>
          <w:p w14:paraId="56E7DCC9"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3</w:t>
            </w:r>
          </w:p>
        </w:tc>
        <w:tc>
          <w:tcPr>
            <w:tcW w:w="450" w:type="dxa"/>
            <w:tcBorders>
              <w:bottom w:val="single" w:sz="4" w:space="0" w:color="auto"/>
            </w:tcBorders>
            <w:shd w:val="clear" w:color="auto" w:fill="auto"/>
            <w:vAlign w:val="center"/>
          </w:tcPr>
          <w:p w14:paraId="56E7DCCA"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tcBorders>
            <w:shd w:val="clear" w:color="auto" w:fill="auto"/>
            <w:vAlign w:val="center"/>
          </w:tcPr>
          <w:p w14:paraId="56E7DCCB"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tcBorders>
            <w:shd w:val="clear" w:color="auto" w:fill="auto"/>
            <w:vAlign w:val="center"/>
          </w:tcPr>
          <w:p w14:paraId="56E7DCCC"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tcBorders>
            <w:shd w:val="clear" w:color="auto" w:fill="auto"/>
            <w:vAlign w:val="center"/>
          </w:tcPr>
          <w:p w14:paraId="56E7DCCD"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56E7DCCE"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6E7DCCF"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bottom w:val="single" w:sz="4" w:space="0" w:color="auto"/>
            </w:tcBorders>
            <w:shd w:val="clear" w:color="auto" w:fill="auto"/>
            <w:vAlign w:val="center"/>
          </w:tcPr>
          <w:p w14:paraId="56E7DCD0"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6E7DCD1"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6E7DCD2"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6E7DCD3"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E7DCD4"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CD5"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sz w:val="13"/>
              </w:rPr>
              <w:t>A</w:t>
            </w:r>
          </w:p>
        </w:tc>
        <w:tc>
          <w:tcPr>
            <w:tcW w:w="540" w:type="dxa"/>
            <w:tcBorders>
              <w:bottom w:val="single" w:sz="4" w:space="0" w:color="auto"/>
            </w:tcBorders>
            <w:shd w:val="clear" w:color="auto" w:fill="auto"/>
            <w:vAlign w:val="center"/>
          </w:tcPr>
          <w:p w14:paraId="56E7DCD6" w14:textId="77777777" w:rsidR="001A63C6" w:rsidRPr="00D20051" w:rsidRDefault="001A63C6" w:rsidP="00B73377">
            <w:pPr>
              <w:pStyle w:val="TableText"/>
              <w:widowControl w:val="0"/>
              <w:spacing w:before="40" w:after="40"/>
              <w:rPr>
                <w:rFonts w:ascii="Tahoma" w:hAnsi="Tahoma" w:cs="Tahoma"/>
                <w:color w:val="000000"/>
                <w:sz w:val="13"/>
              </w:rPr>
            </w:pPr>
          </w:p>
        </w:tc>
      </w:tr>
      <w:tr w:rsidR="001A63C6" w:rsidRPr="00D20051" w14:paraId="56E7DCEB" w14:textId="77777777" w:rsidTr="00B73377">
        <w:trPr>
          <w:trHeight w:val="145"/>
        </w:trPr>
        <w:tc>
          <w:tcPr>
            <w:tcW w:w="2734" w:type="dxa"/>
            <w:gridSpan w:val="2"/>
            <w:tcBorders>
              <w:bottom w:val="single" w:sz="4" w:space="0" w:color="auto"/>
            </w:tcBorders>
            <w:shd w:val="clear" w:color="auto" w:fill="FABF8F"/>
            <w:vAlign w:val="center"/>
          </w:tcPr>
          <w:p w14:paraId="56E7DCD8" w14:textId="77777777" w:rsidR="001A63C6" w:rsidRPr="00D20051" w:rsidRDefault="001A63C6" w:rsidP="00B73377">
            <w:pPr>
              <w:pStyle w:val="Heading2"/>
              <w:spacing w:before="40" w:after="40"/>
              <w:ind w:left="0"/>
              <w:rPr>
                <w:rFonts w:ascii="Tahoma" w:hAnsi="Tahoma" w:cs="Tahoma"/>
                <w:b w:val="0"/>
                <w:sz w:val="14"/>
                <w:szCs w:val="14"/>
              </w:rPr>
            </w:pPr>
            <w:bookmarkStart w:id="555" w:name="_Toc336338137"/>
            <w:bookmarkStart w:id="556" w:name="_Toc357601253"/>
            <w:r w:rsidRPr="00D20051">
              <w:rPr>
                <w:rFonts w:ascii="Tahoma" w:hAnsi="Tahoma" w:cs="Tahoma"/>
                <w:b w:val="0"/>
                <w:sz w:val="14"/>
                <w:szCs w:val="14"/>
              </w:rPr>
              <w:t>Windows MultiPoint Server 2012 Premium con Windows MultiPoint Server 2012 (CAL) (5 Client)</w:t>
            </w:r>
            <w:bookmarkEnd w:id="555"/>
            <w:bookmarkEnd w:id="556"/>
          </w:p>
        </w:tc>
        <w:tc>
          <w:tcPr>
            <w:tcW w:w="450" w:type="dxa"/>
            <w:tcBorders>
              <w:bottom w:val="single" w:sz="4" w:space="0" w:color="auto"/>
            </w:tcBorders>
            <w:shd w:val="clear" w:color="auto" w:fill="FABF8F"/>
            <w:vAlign w:val="center"/>
          </w:tcPr>
          <w:p w14:paraId="56E7DCD9" w14:textId="77777777" w:rsidR="001A63C6" w:rsidRPr="00D20051" w:rsidRDefault="001A63C6" w:rsidP="00B73377">
            <w:pPr>
              <w:pStyle w:val="TableText"/>
              <w:widowControl w:val="0"/>
              <w:spacing w:before="40" w:after="40"/>
              <w:rPr>
                <w:b/>
                <w:sz w:val="13"/>
                <w:szCs w:val="13"/>
              </w:rPr>
            </w:pPr>
          </w:p>
        </w:tc>
        <w:tc>
          <w:tcPr>
            <w:tcW w:w="450" w:type="dxa"/>
            <w:tcBorders>
              <w:bottom w:val="single" w:sz="4" w:space="0" w:color="auto"/>
            </w:tcBorders>
            <w:shd w:val="clear" w:color="auto" w:fill="FABF8F"/>
            <w:vAlign w:val="center"/>
          </w:tcPr>
          <w:p w14:paraId="56E7DCDA"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01/13</w:t>
            </w:r>
          </w:p>
        </w:tc>
        <w:tc>
          <w:tcPr>
            <w:tcW w:w="360" w:type="dxa"/>
            <w:tcBorders>
              <w:bottom w:val="single" w:sz="4" w:space="0" w:color="auto"/>
              <w:right w:val="single" w:sz="18" w:space="0" w:color="auto"/>
            </w:tcBorders>
            <w:shd w:val="clear" w:color="auto" w:fill="FABF8F"/>
            <w:vAlign w:val="center"/>
          </w:tcPr>
          <w:p w14:paraId="56E7DCDB"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6E7DCDC"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25</w:t>
            </w:r>
          </w:p>
        </w:tc>
        <w:tc>
          <w:tcPr>
            <w:tcW w:w="450" w:type="dxa"/>
            <w:tcBorders>
              <w:bottom w:val="single" w:sz="4" w:space="0" w:color="auto"/>
            </w:tcBorders>
            <w:shd w:val="clear" w:color="auto" w:fill="FABF8F"/>
            <w:vAlign w:val="center"/>
          </w:tcPr>
          <w:p w14:paraId="56E7DCDD"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63</w:t>
            </w:r>
          </w:p>
        </w:tc>
        <w:tc>
          <w:tcPr>
            <w:tcW w:w="450" w:type="dxa"/>
            <w:tcBorders>
              <w:bottom w:val="single" w:sz="4" w:space="0" w:color="auto"/>
            </w:tcBorders>
            <w:shd w:val="clear" w:color="auto" w:fill="FABF8F"/>
            <w:vAlign w:val="center"/>
          </w:tcPr>
          <w:p w14:paraId="56E7DCDE"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50</w:t>
            </w:r>
          </w:p>
        </w:tc>
        <w:tc>
          <w:tcPr>
            <w:tcW w:w="450" w:type="dxa"/>
            <w:tcBorders>
              <w:bottom w:val="single" w:sz="4" w:space="0" w:color="auto"/>
            </w:tcBorders>
            <w:shd w:val="clear" w:color="auto" w:fill="FABF8F"/>
            <w:vAlign w:val="center"/>
          </w:tcPr>
          <w:p w14:paraId="56E7DCDF"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38</w:t>
            </w:r>
          </w:p>
        </w:tc>
        <w:tc>
          <w:tcPr>
            <w:tcW w:w="450" w:type="dxa"/>
            <w:tcBorders>
              <w:bottom w:val="single" w:sz="4" w:space="0" w:color="auto"/>
            </w:tcBorders>
            <w:shd w:val="clear" w:color="auto" w:fill="FABF8F"/>
            <w:vAlign w:val="center"/>
          </w:tcPr>
          <w:p w14:paraId="56E7DCE0"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38</w:t>
            </w:r>
          </w:p>
        </w:tc>
        <w:tc>
          <w:tcPr>
            <w:tcW w:w="450" w:type="dxa"/>
            <w:tcBorders>
              <w:bottom w:val="single" w:sz="4" w:space="0" w:color="auto"/>
            </w:tcBorders>
            <w:shd w:val="clear" w:color="auto" w:fill="FABF8F"/>
            <w:vAlign w:val="center"/>
          </w:tcPr>
          <w:p w14:paraId="56E7DCE1"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56E7DCE2"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56E7DCE3"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25</w:t>
            </w:r>
          </w:p>
        </w:tc>
        <w:tc>
          <w:tcPr>
            <w:tcW w:w="450" w:type="dxa"/>
            <w:tcBorders>
              <w:bottom w:val="single" w:sz="4" w:space="0" w:color="auto"/>
            </w:tcBorders>
            <w:shd w:val="clear" w:color="auto" w:fill="FABF8F"/>
            <w:vAlign w:val="center"/>
          </w:tcPr>
          <w:p w14:paraId="56E7DCE4"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6E7DCE5"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56E7DCE6"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56E7DCE7"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E7DCE8"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CE9"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sz w:val="13"/>
              </w:rPr>
              <w:t>A</w:t>
            </w:r>
          </w:p>
        </w:tc>
        <w:tc>
          <w:tcPr>
            <w:tcW w:w="540" w:type="dxa"/>
            <w:tcBorders>
              <w:bottom w:val="single" w:sz="4" w:space="0" w:color="auto"/>
            </w:tcBorders>
            <w:shd w:val="clear" w:color="auto" w:fill="FABF8F"/>
            <w:vAlign w:val="center"/>
          </w:tcPr>
          <w:p w14:paraId="56E7DCEA"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OL/OV</w:t>
            </w:r>
          </w:p>
        </w:tc>
      </w:tr>
      <w:tr w:rsidR="00B33D0E" w:rsidRPr="00D20051" w14:paraId="56E7DCFF" w14:textId="77777777" w:rsidTr="00B73377">
        <w:trPr>
          <w:trHeight w:val="145"/>
        </w:trPr>
        <w:tc>
          <w:tcPr>
            <w:tcW w:w="2734" w:type="dxa"/>
            <w:gridSpan w:val="2"/>
            <w:tcBorders>
              <w:bottom w:val="single" w:sz="4" w:space="0" w:color="auto"/>
            </w:tcBorders>
            <w:shd w:val="clear" w:color="auto" w:fill="auto"/>
            <w:vAlign w:val="center"/>
          </w:tcPr>
          <w:p w14:paraId="56E7DCEC" w14:textId="77777777" w:rsidR="001A63C6" w:rsidRPr="00D20051" w:rsidRDefault="001A63C6" w:rsidP="00B73377">
            <w:pPr>
              <w:pStyle w:val="Heading2"/>
              <w:spacing w:before="40" w:after="40"/>
              <w:ind w:left="0"/>
              <w:rPr>
                <w:rFonts w:ascii="Tahoma" w:hAnsi="Tahoma" w:cs="Tahoma"/>
                <w:b w:val="0"/>
                <w:sz w:val="14"/>
                <w:szCs w:val="14"/>
              </w:rPr>
            </w:pPr>
            <w:bookmarkStart w:id="557" w:name="_Toc336338138"/>
            <w:bookmarkStart w:id="558" w:name="_Toc357601254"/>
            <w:r w:rsidRPr="00D20051">
              <w:rPr>
                <w:rFonts w:ascii="Tahoma" w:hAnsi="Tahoma" w:cs="Tahoma"/>
                <w:b w:val="0"/>
                <w:sz w:val="14"/>
                <w:szCs w:val="14"/>
              </w:rPr>
              <w:t>Windows MultiPoint Server 2012 Premium con Windows MultiPoint Server 2012 (CAL) (5 Client) con Windows Server 2012 (CAL) (5 Client)</w:t>
            </w:r>
            <w:bookmarkEnd w:id="557"/>
            <w:bookmarkEnd w:id="558"/>
          </w:p>
        </w:tc>
        <w:tc>
          <w:tcPr>
            <w:tcW w:w="450" w:type="dxa"/>
            <w:tcBorders>
              <w:bottom w:val="single" w:sz="4" w:space="0" w:color="auto"/>
            </w:tcBorders>
            <w:shd w:val="clear" w:color="auto" w:fill="auto"/>
            <w:vAlign w:val="center"/>
          </w:tcPr>
          <w:p w14:paraId="56E7DCED" w14:textId="77777777" w:rsidR="001A63C6" w:rsidRPr="00D20051" w:rsidRDefault="001A63C6" w:rsidP="00B73377">
            <w:pPr>
              <w:pStyle w:val="TableText"/>
              <w:widowControl w:val="0"/>
              <w:spacing w:before="40" w:after="40"/>
              <w:rPr>
                <w:b/>
                <w:sz w:val="13"/>
                <w:szCs w:val="13"/>
              </w:rPr>
            </w:pPr>
          </w:p>
        </w:tc>
        <w:tc>
          <w:tcPr>
            <w:tcW w:w="450" w:type="dxa"/>
            <w:tcBorders>
              <w:bottom w:val="single" w:sz="4" w:space="0" w:color="auto"/>
            </w:tcBorders>
            <w:shd w:val="clear" w:color="auto" w:fill="auto"/>
            <w:vAlign w:val="center"/>
          </w:tcPr>
          <w:p w14:paraId="56E7DCEE"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01/13</w:t>
            </w:r>
          </w:p>
        </w:tc>
        <w:tc>
          <w:tcPr>
            <w:tcW w:w="360" w:type="dxa"/>
            <w:tcBorders>
              <w:bottom w:val="single" w:sz="4" w:space="0" w:color="auto"/>
              <w:right w:val="single" w:sz="18" w:space="0" w:color="auto"/>
            </w:tcBorders>
            <w:shd w:val="clear" w:color="auto" w:fill="auto"/>
            <w:vAlign w:val="center"/>
          </w:tcPr>
          <w:p w14:paraId="56E7DCEF"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6E7DCF0"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25</w:t>
            </w:r>
          </w:p>
        </w:tc>
        <w:tc>
          <w:tcPr>
            <w:tcW w:w="450" w:type="dxa"/>
            <w:tcBorders>
              <w:bottom w:val="single" w:sz="4" w:space="0" w:color="auto"/>
            </w:tcBorders>
            <w:shd w:val="clear" w:color="auto" w:fill="auto"/>
            <w:vAlign w:val="center"/>
          </w:tcPr>
          <w:p w14:paraId="56E7DCF1"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63</w:t>
            </w:r>
          </w:p>
        </w:tc>
        <w:tc>
          <w:tcPr>
            <w:tcW w:w="450" w:type="dxa"/>
            <w:tcBorders>
              <w:bottom w:val="single" w:sz="4" w:space="0" w:color="auto"/>
            </w:tcBorders>
            <w:shd w:val="clear" w:color="auto" w:fill="auto"/>
            <w:vAlign w:val="center"/>
          </w:tcPr>
          <w:p w14:paraId="56E7DCF2"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50</w:t>
            </w:r>
          </w:p>
        </w:tc>
        <w:tc>
          <w:tcPr>
            <w:tcW w:w="450" w:type="dxa"/>
            <w:tcBorders>
              <w:bottom w:val="single" w:sz="4" w:space="0" w:color="auto"/>
            </w:tcBorders>
            <w:shd w:val="clear" w:color="auto" w:fill="auto"/>
            <w:vAlign w:val="center"/>
          </w:tcPr>
          <w:p w14:paraId="56E7DCF3"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38</w:t>
            </w:r>
          </w:p>
        </w:tc>
        <w:tc>
          <w:tcPr>
            <w:tcW w:w="450" w:type="dxa"/>
            <w:tcBorders>
              <w:bottom w:val="single" w:sz="4" w:space="0" w:color="auto"/>
            </w:tcBorders>
            <w:shd w:val="clear" w:color="auto" w:fill="auto"/>
            <w:vAlign w:val="center"/>
          </w:tcPr>
          <w:p w14:paraId="56E7DCF4"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38</w:t>
            </w:r>
          </w:p>
        </w:tc>
        <w:tc>
          <w:tcPr>
            <w:tcW w:w="450" w:type="dxa"/>
            <w:tcBorders>
              <w:bottom w:val="single" w:sz="4" w:space="0" w:color="auto"/>
            </w:tcBorders>
            <w:shd w:val="clear" w:color="auto" w:fill="auto"/>
            <w:vAlign w:val="center"/>
          </w:tcPr>
          <w:p w14:paraId="56E7DCF5"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14:paraId="56E7DCF6"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14:paraId="56E7DCF7"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25</w:t>
            </w:r>
          </w:p>
        </w:tc>
        <w:tc>
          <w:tcPr>
            <w:tcW w:w="450" w:type="dxa"/>
            <w:tcBorders>
              <w:bottom w:val="single" w:sz="4" w:space="0" w:color="auto"/>
            </w:tcBorders>
            <w:shd w:val="clear" w:color="auto" w:fill="auto"/>
            <w:vAlign w:val="center"/>
          </w:tcPr>
          <w:p w14:paraId="56E7DCF8"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56E7DCF9"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56E7DCFA"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56E7DCFB"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E7DCFC"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CFD"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sz w:val="13"/>
              </w:rPr>
              <w:t>A</w:t>
            </w:r>
          </w:p>
        </w:tc>
        <w:tc>
          <w:tcPr>
            <w:tcW w:w="540" w:type="dxa"/>
            <w:tcBorders>
              <w:bottom w:val="single" w:sz="4" w:space="0" w:color="auto"/>
            </w:tcBorders>
            <w:shd w:val="clear" w:color="auto" w:fill="auto"/>
            <w:vAlign w:val="center"/>
          </w:tcPr>
          <w:p w14:paraId="56E7DCFE"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OL/OV</w:t>
            </w:r>
          </w:p>
        </w:tc>
      </w:tr>
      <w:tr w:rsidR="001933C6" w:rsidRPr="00D20051" w14:paraId="56E7DD13" w14:textId="77777777" w:rsidTr="00B73377">
        <w:trPr>
          <w:trHeight w:val="145"/>
        </w:trPr>
        <w:tc>
          <w:tcPr>
            <w:tcW w:w="2734" w:type="dxa"/>
            <w:gridSpan w:val="2"/>
            <w:tcBorders>
              <w:bottom w:val="single" w:sz="4" w:space="0" w:color="auto"/>
            </w:tcBorders>
            <w:shd w:val="clear" w:color="auto" w:fill="FABF8F"/>
            <w:vAlign w:val="center"/>
          </w:tcPr>
          <w:p w14:paraId="56E7DD00" w14:textId="77777777" w:rsidR="001933C6" w:rsidRPr="00D20051" w:rsidRDefault="001933C6" w:rsidP="00B73377">
            <w:pPr>
              <w:pStyle w:val="Heading2"/>
              <w:spacing w:before="40" w:after="40"/>
              <w:ind w:left="0"/>
              <w:rPr>
                <w:rFonts w:ascii="Tahoma" w:hAnsi="Tahoma" w:cs="Tahoma"/>
                <w:b w:val="0"/>
                <w:sz w:val="14"/>
                <w:szCs w:val="14"/>
              </w:rPr>
            </w:pPr>
            <w:bookmarkStart w:id="559" w:name="_Toc357601255"/>
            <w:r w:rsidRPr="00D20051">
              <w:rPr>
                <w:rFonts w:ascii="Tahoma" w:hAnsi="Tahoma" w:cs="Tahoma"/>
                <w:b w:val="0"/>
                <w:sz w:val="14"/>
                <w:szCs w:val="14"/>
              </w:rPr>
              <w:t>Windows Server™ 2008 R2 HPC Edition</w:t>
            </w:r>
            <w:bookmarkEnd w:id="559"/>
          </w:p>
        </w:tc>
        <w:tc>
          <w:tcPr>
            <w:tcW w:w="450" w:type="dxa"/>
            <w:tcBorders>
              <w:bottom w:val="single" w:sz="4" w:space="0" w:color="auto"/>
            </w:tcBorders>
            <w:shd w:val="clear" w:color="auto" w:fill="FABF8F"/>
            <w:vAlign w:val="center"/>
          </w:tcPr>
          <w:p w14:paraId="56E7DD01" w14:textId="77777777" w:rsidR="001933C6" w:rsidRPr="00D20051" w:rsidRDefault="001E528E" w:rsidP="00924F96">
            <w:pPr>
              <w:pStyle w:val="TableText"/>
              <w:widowControl w:val="0"/>
              <w:spacing w:before="40" w:after="40"/>
            </w:pPr>
            <w:hyperlink w:anchor="_104_Windows_Server_1" w:history="1">
              <w:r w:rsidR="002D5731" w:rsidRPr="00D20051">
                <w:rPr>
                  <w:rStyle w:val="Hyperlink"/>
                  <w:b/>
                  <w:sz w:val="13"/>
                  <w:szCs w:val="13"/>
                </w:rPr>
                <w:t>10</w:t>
              </w:r>
            </w:hyperlink>
            <w:r w:rsidR="00924F96">
              <w:rPr>
                <w:rStyle w:val="Hyperlink"/>
                <w:b/>
                <w:sz w:val="13"/>
                <w:szCs w:val="13"/>
              </w:rPr>
              <w:t>5</w:t>
            </w:r>
          </w:p>
        </w:tc>
        <w:tc>
          <w:tcPr>
            <w:tcW w:w="450" w:type="dxa"/>
            <w:tcBorders>
              <w:bottom w:val="single" w:sz="4" w:space="0" w:color="auto"/>
            </w:tcBorders>
            <w:shd w:val="clear" w:color="auto" w:fill="FABF8F"/>
            <w:vAlign w:val="center"/>
          </w:tcPr>
          <w:p w14:paraId="56E7DD02" w14:textId="77777777" w:rsidR="001933C6" w:rsidRPr="00D20051" w:rsidRDefault="001933C6" w:rsidP="00B73377">
            <w:pPr>
              <w:pStyle w:val="TableText"/>
              <w:widowControl w:val="0"/>
              <w:spacing w:before="40" w:after="40"/>
              <w:rPr>
                <w:rFonts w:ascii="Tahoma" w:hAnsi="Tahoma" w:cs="Tahoma"/>
                <w:color w:val="000000"/>
                <w:sz w:val="13"/>
              </w:rPr>
            </w:pPr>
            <w:r w:rsidRPr="00D20051">
              <w:rPr>
                <w:sz w:val="13"/>
              </w:rPr>
              <w:t>09/10</w:t>
            </w:r>
          </w:p>
        </w:tc>
        <w:tc>
          <w:tcPr>
            <w:tcW w:w="360" w:type="dxa"/>
            <w:tcBorders>
              <w:bottom w:val="single" w:sz="4" w:space="0" w:color="auto"/>
              <w:right w:val="single" w:sz="18" w:space="0" w:color="auto"/>
            </w:tcBorders>
            <w:shd w:val="clear" w:color="auto" w:fill="FABF8F"/>
            <w:vAlign w:val="center"/>
          </w:tcPr>
          <w:p w14:paraId="56E7DD03" w14:textId="77777777" w:rsidR="001933C6" w:rsidRPr="00D20051" w:rsidRDefault="00193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6E7DD04" w14:textId="77777777" w:rsidR="001933C6" w:rsidRPr="00D20051" w:rsidRDefault="00193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D05" w14:textId="77777777" w:rsidR="001933C6" w:rsidRPr="00D20051" w:rsidRDefault="00193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D06" w14:textId="77777777" w:rsidR="001933C6" w:rsidRPr="00D20051" w:rsidRDefault="00193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D07" w14:textId="77777777" w:rsidR="001933C6" w:rsidRPr="00D20051" w:rsidRDefault="00193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D08" w14:textId="77777777" w:rsidR="001933C6" w:rsidRPr="00D20051" w:rsidRDefault="00193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D09" w14:textId="77777777" w:rsidR="001933C6" w:rsidRPr="00D20051" w:rsidRDefault="00193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E7DD0A" w14:textId="77777777" w:rsidR="001933C6" w:rsidRPr="00D20051" w:rsidRDefault="00193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D0B" w14:textId="77777777" w:rsidR="001933C6" w:rsidRPr="00D20051" w:rsidRDefault="00193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D0C" w14:textId="77777777" w:rsidR="001933C6" w:rsidRPr="00D20051" w:rsidRDefault="00193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DD0D" w14:textId="77777777" w:rsidR="001933C6" w:rsidRPr="00D20051" w:rsidRDefault="00193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D0E" w14:textId="77777777" w:rsidR="001933C6" w:rsidRPr="00D20051" w:rsidRDefault="00193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DD0F" w14:textId="77777777" w:rsidR="001933C6" w:rsidRPr="00D20051" w:rsidRDefault="00193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E7DD10" w14:textId="77777777" w:rsidR="001933C6" w:rsidRPr="00D20051" w:rsidRDefault="00193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D11" w14:textId="77777777" w:rsidR="001933C6" w:rsidRPr="00D20051" w:rsidRDefault="001933C6" w:rsidP="00B73377">
            <w:pPr>
              <w:pStyle w:val="TableText"/>
              <w:widowControl w:val="0"/>
              <w:spacing w:before="40" w:after="40"/>
              <w:rPr>
                <w:rFonts w:ascii="Tahoma" w:hAnsi="Tahoma" w:cs="Tahoma"/>
                <w:color w:val="000000"/>
                <w:sz w:val="13"/>
              </w:rPr>
            </w:pPr>
          </w:p>
        </w:tc>
        <w:tc>
          <w:tcPr>
            <w:tcW w:w="540" w:type="dxa"/>
            <w:tcBorders>
              <w:bottom w:val="single" w:sz="4" w:space="0" w:color="auto"/>
            </w:tcBorders>
            <w:shd w:val="clear" w:color="auto" w:fill="FABF8F"/>
            <w:vAlign w:val="center"/>
          </w:tcPr>
          <w:p w14:paraId="56E7DD12" w14:textId="77777777" w:rsidR="001933C6" w:rsidRPr="00D20051" w:rsidRDefault="001933C6" w:rsidP="00B73377">
            <w:pPr>
              <w:pStyle w:val="TableText"/>
              <w:widowControl w:val="0"/>
              <w:spacing w:before="40" w:after="40"/>
              <w:rPr>
                <w:rFonts w:ascii="Tahoma" w:hAnsi="Tahoma" w:cs="Tahoma"/>
                <w:color w:val="000000"/>
                <w:sz w:val="13"/>
              </w:rPr>
            </w:pPr>
          </w:p>
        </w:tc>
      </w:tr>
      <w:tr w:rsidR="00B33D0E" w:rsidRPr="00D20051" w14:paraId="56E7DD27" w14:textId="77777777" w:rsidTr="00B73377">
        <w:trPr>
          <w:trHeight w:val="145"/>
        </w:trPr>
        <w:tc>
          <w:tcPr>
            <w:tcW w:w="2734" w:type="dxa"/>
            <w:gridSpan w:val="2"/>
            <w:tcBorders>
              <w:bottom w:val="single" w:sz="4" w:space="0" w:color="auto"/>
            </w:tcBorders>
            <w:shd w:val="clear" w:color="auto" w:fill="auto"/>
            <w:vAlign w:val="center"/>
          </w:tcPr>
          <w:p w14:paraId="56E7DD14" w14:textId="77777777" w:rsidR="001A63C6" w:rsidRPr="00D20051" w:rsidRDefault="001A63C6" w:rsidP="00B73377">
            <w:pPr>
              <w:pStyle w:val="Heading2"/>
              <w:spacing w:before="40" w:after="40"/>
              <w:ind w:left="0"/>
              <w:rPr>
                <w:rFonts w:ascii="Tahoma" w:hAnsi="Tahoma" w:cs="Tahoma"/>
                <w:b w:val="0"/>
                <w:sz w:val="14"/>
                <w:szCs w:val="14"/>
              </w:rPr>
            </w:pPr>
            <w:bookmarkStart w:id="560" w:name="_Toc336338140"/>
            <w:bookmarkStart w:id="561" w:name="_Toc357601256"/>
            <w:r w:rsidRPr="00D20051">
              <w:rPr>
                <w:rFonts w:ascii="Tahoma" w:hAnsi="Tahoma" w:cs="Tahoma"/>
                <w:b w:val="0"/>
                <w:sz w:val="14"/>
                <w:szCs w:val="14"/>
              </w:rPr>
              <w:t>Windows Server™ 2008 R2 Enterprise</w:t>
            </w:r>
            <w:bookmarkEnd w:id="560"/>
            <w:bookmarkEnd w:id="561"/>
          </w:p>
        </w:tc>
        <w:tc>
          <w:tcPr>
            <w:tcW w:w="450" w:type="dxa"/>
            <w:tcBorders>
              <w:bottom w:val="single" w:sz="4" w:space="0" w:color="auto"/>
            </w:tcBorders>
            <w:shd w:val="clear" w:color="auto" w:fill="auto"/>
            <w:vAlign w:val="center"/>
          </w:tcPr>
          <w:p w14:paraId="56E7DD15" w14:textId="77777777" w:rsidR="001A63C6" w:rsidRPr="00D20051" w:rsidRDefault="001E528E" w:rsidP="00924F96">
            <w:pPr>
              <w:pStyle w:val="TableText"/>
              <w:widowControl w:val="0"/>
              <w:spacing w:before="40" w:after="40"/>
              <w:rPr>
                <w:rStyle w:val="EndnoteReference"/>
                <w:rFonts w:cs="Tahoma"/>
                <w:b w:val="0"/>
                <w:color w:val="0000FF"/>
                <w:sz w:val="13"/>
                <w:szCs w:val="13"/>
                <w:u w:val="single"/>
              </w:rPr>
            </w:pPr>
            <w:hyperlink w:anchor="_105_Windows_Server" w:history="1">
              <w:r w:rsidR="002D5731" w:rsidRPr="00D20051">
                <w:rPr>
                  <w:rStyle w:val="Hyperlink"/>
                  <w:b/>
                  <w:sz w:val="13"/>
                  <w:szCs w:val="13"/>
                </w:rPr>
                <w:t>10</w:t>
              </w:r>
            </w:hyperlink>
            <w:r w:rsidR="00924F96">
              <w:rPr>
                <w:rStyle w:val="Hyperlink"/>
                <w:b/>
                <w:sz w:val="13"/>
                <w:szCs w:val="13"/>
              </w:rPr>
              <w:t>6</w:t>
            </w:r>
          </w:p>
        </w:tc>
        <w:tc>
          <w:tcPr>
            <w:tcW w:w="450" w:type="dxa"/>
            <w:tcBorders>
              <w:bottom w:val="single" w:sz="4" w:space="0" w:color="auto"/>
            </w:tcBorders>
            <w:shd w:val="clear" w:color="auto" w:fill="auto"/>
            <w:vAlign w:val="center"/>
          </w:tcPr>
          <w:p w14:paraId="56E7DD16"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14:paraId="56E7DD17"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6E7DD18"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D19"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D1A"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D1B"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D1C"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D1D"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E7DD1E"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DD1F"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D20"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DD21"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DD22"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DD23"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E7DD24"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D25" w14:textId="77777777" w:rsidR="001A63C6" w:rsidRPr="00D20051" w:rsidRDefault="001A63C6" w:rsidP="00B73377">
            <w:pPr>
              <w:pStyle w:val="TableText"/>
              <w:widowControl w:val="0"/>
              <w:spacing w:before="40" w:after="40"/>
              <w:rPr>
                <w:rFonts w:ascii="Tahoma" w:hAnsi="Tahoma" w:cs="Tahoma"/>
                <w:color w:val="000000"/>
                <w:sz w:val="13"/>
              </w:rPr>
            </w:pPr>
          </w:p>
        </w:tc>
        <w:tc>
          <w:tcPr>
            <w:tcW w:w="540" w:type="dxa"/>
            <w:tcBorders>
              <w:bottom w:val="single" w:sz="4" w:space="0" w:color="auto"/>
            </w:tcBorders>
            <w:shd w:val="clear" w:color="auto" w:fill="auto"/>
            <w:vAlign w:val="center"/>
          </w:tcPr>
          <w:p w14:paraId="56E7DD26" w14:textId="77777777" w:rsidR="001A63C6" w:rsidRPr="00D20051" w:rsidRDefault="001A63C6" w:rsidP="00B73377">
            <w:pPr>
              <w:pStyle w:val="TableText"/>
              <w:widowControl w:val="0"/>
              <w:spacing w:before="40" w:after="40"/>
              <w:rPr>
                <w:rFonts w:ascii="Tahoma" w:hAnsi="Tahoma" w:cs="Tahoma"/>
                <w:color w:val="000000"/>
                <w:sz w:val="13"/>
              </w:rPr>
            </w:pPr>
          </w:p>
        </w:tc>
      </w:tr>
      <w:tr w:rsidR="001A63C6" w:rsidRPr="00D20051" w14:paraId="56E7DD3B" w14:textId="77777777" w:rsidTr="00B73377">
        <w:trPr>
          <w:trHeight w:val="145"/>
        </w:trPr>
        <w:tc>
          <w:tcPr>
            <w:tcW w:w="2734" w:type="dxa"/>
            <w:gridSpan w:val="2"/>
            <w:tcBorders>
              <w:bottom w:val="single" w:sz="4" w:space="0" w:color="auto"/>
            </w:tcBorders>
            <w:shd w:val="clear" w:color="auto" w:fill="FABF8F"/>
            <w:vAlign w:val="center"/>
          </w:tcPr>
          <w:p w14:paraId="56E7DD28" w14:textId="77777777" w:rsidR="001A63C6" w:rsidRPr="00D20051" w:rsidRDefault="001A63C6" w:rsidP="00B73377">
            <w:pPr>
              <w:pStyle w:val="Heading2"/>
              <w:spacing w:before="40" w:after="40"/>
              <w:ind w:left="0"/>
              <w:rPr>
                <w:rFonts w:ascii="Tahoma" w:hAnsi="Tahoma" w:cs="Tahoma"/>
                <w:b w:val="0"/>
                <w:sz w:val="14"/>
                <w:szCs w:val="14"/>
              </w:rPr>
            </w:pPr>
            <w:bookmarkStart w:id="562" w:name="_Toc336338141"/>
            <w:bookmarkStart w:id="563" w:name="_Toc357601257"/>
            <w:r w:rsidRPr="00D20051">
              <w:rPr>
                <w:rFonts w:ascii="Tahoma" w:hAnsi="Tahoma" w:cs="Tahoma"/>
                <w:b w:val="0"/>
                <w:sz w:val="14"/>
                <w:szCs w:val="14"/>
              </w:rPr>
              <w:t>Windows Server™ 2008 R2 per Sistemi Basati su Itanium</w:t>
            </w:r>
            <w:bookmarkEnd w:id="562"/>
            <w:bookmarkEnd w:id="563"/>
          </w:p>
        </w:tc>
        <w:tc>
          <w:tcPr>
            <w:tcW w:w="450" w:type="dxa"/>
            <w:tcBorders>
              <w:bottom w:val="single" w:sz="4" w:space="0" w:color="auto"/>
            </w:tcBorders>
            <w:shd w:val="clear" w:color="auto" w:fill="FABF8F"/>
            <w:vAlign w:val="center"/>
          </w:tcPr>
          <w:p w14:paraId="56E7DD29" w14:textId="77777777" w:rsidR="001A63C6" w:rsidRPr="00D20051" w:rsidRDefault="001E528E" w:rsidP="00924F96">
            <w:pPr>
              <w:pStyle w:val="TableText"/>
              <w:widowControl w:val="0"/>
              <w:spacing w:before="40" w:after="40"/>
              <w:rPr>
                <w:rStyle w:val="EndnoteReference"/>
                <w:b w:val="0"/>
                <w:sz w:val="13"/>
                <w:szCs w:val="13"/>
                <w:u w:val="single"/>
              </w:rPr>
            </w:pPr>
            <w:hyperlink w:anchor="_106_Windows_Server" w:history="1">
              <w:r w:rsidR="002D5731" w:rsidRPr="00D20051">
                <w:rPr>
                  <w:rStyle w:val="Hyperlink"/>
                  <w:b/>
                  <w:sz w:val="13"/>
                  <w:szCs w:val="13"/>
                </w:rPr>
                <w:t>10</w:t>
              </w:r>
            </w:hyperlink>
            <w:r w:rsidR="00924F96">
              <w:rPr>
                <w:rStyle w:val="Hyperlink"/>
                <w:b/>
                <w:sz w:val="13"/>
                <w:szCs w:val="13"/>
              </w:rPr>
              <w:t>7</w:t>
            </w:r>
          </w:p>
        </w:tc>
        <w:tc>
          <w:tcPr>
            <w:tcW w:w="450" w:type="dxa"/>
            <w:tcBorders>
              <w:bottom w:val="single" w:sz="4" w:space="0" w:color="auto"/>
            </w:tcBorders>
            <w:shd w:val="clear" w:color="auto" w:fill="FABF8F"/>
            <w:vAlign w:val="center"/>
          </w:tcPr>
          <w:p w14:paraId="56E7DD2A"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14:paraId="56E7DD2B"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6E7DD2C"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D2D"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D2E"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D2F"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D30"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D31" w14:textId="77777777" w:rsidR="001A63C6" w:rsidRPr="00D20051" w:rsidRDefault="001A63C6"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E7DD32"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D33"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D34"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DD35"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D36"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DD37"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E7DD38" w14:textId="77777777" w:rsidR="001A63C6" w:rsidRPr="00D20051" w:rsidRDefault="001A63C6"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D39" w14:textId="77777777" w:rsidR="001A63C6" w:rsidRPr="00D20051" w:rsidRDefault="001A63C6" w:rsidP="00B73377">
            <w:pPr>
              <w:pStyle w:val="TableText"/>
              <w:widowControl w:val="0"/>
              <w:spacing w:before="40" w:after="40"/>
              <w:rPr>
                <w:rFonts w:ascii="Tahoma" w:hAnsi="Tahoma" w:cs="Tahoma"/>
                <w:color w:val="000000"/>
                <w:sz w:val="13"/>
              </w:rPr>
            </w:pPr>
          </w:p>
        </w:tc>
        <w:tc>
          <w:tcPr>
            <w:tcW w:w="540" w:type="dxa"/>
            <w:tcBorders>
              <w:bottom w:val="single" w:sz="4" w:space="0" w:color="auto"/>
            </w:tcBorders>
            <w:shd w:val="clear" w:color="auto" w:fill="FABF8F"/>
            <w:vAlign w:val="center"/>
          </w:tcPr>
          <w:p w14:paraId="56E7DD3A" w14:textId="77777777" w:rsidR="001A63C6" w:rsidRPr="00D20051" w:rsidRDefault="001A63C6" w:rsidP="00B73377">
            <w:pPr>
              <w:pStyle w:val="TableText"/>
              <w:widowControl w:val="0"/>
              <w:spacing w:before="40" w:after="40"/>
              <w:rPr>
                <w:rFonts w:ascii="Tahoma" w:hAnsi="Tahoma" w:cs="Tahoma"/>
                <w:color w:val="000000"/>
                <w:sz w:val="13"/>
              </w:rPr>
            </w:pPr>
          </w:p>
        </w:tc>
      </w:tr>
      <w:tr w:rsidR="00B33D0E" w:rsidRPr="00D20051" w14:paraId="56E7DD4F" w14:textId="77777777" w:rsidTr="00B73377">
        <w:trPr>
          <w:trHeight w:val="145"/>
        </w:trPr>
        <w:tc>
          <w:tcPr>
            <w:tcW w:w="2734" w:type="dxa"/>
            <w:gridSpan w:val="2"/>
            <w:tcBorders>
              <w:bottom w:val="single" w:sz="4" w:space="0" w:color="auto"/>
            </w:tcBorders>
            <w:shd w:val="clear" w:color="auto" w:fill="auto"/>
            <w:vAlign w:val="center"/>
          </w:tcPr>
          <w:p w14:paraId="56E7DD3C" w14:textId="77777777" w:rsidR="001A63C6" w:rsidRPr="00D20051" w:rsidRDefault="001A63C6" w:rsidP="00B73377">
            <w:pPr>
              <w:pStyle w:val="Heading2"/>
              <w:spacing w:before="40" w:after="40"/>
              <w:ind w:left="0"/>
              <w:rPr>
                <w:rFonts w:ascii="Tahoma" w:hAnsi="Tahoma" w:cs="Tahoma"/>
                <w:b w:val="0"/>
                <w:sz w:val="14"/>
                <w:szCs w:val="14"/>
              </w:rPr>
            </w:pPr>
            <w:bookmarkStart w:id="564" w:name="_Toc336338142"/>
            <w:bookmarkStart w:id="565" w:name="_Toc357601258"/>
            <w:r w:rsidRPr="00D20051">
              <w:rPr>
                <w:rFonts w:ascii="Tahoma" w:hAnsi="Tahoma" w:cs="Tahoma"/>
                <w:b w:val="0"/>
                <w:sz w:val="14"/>
                <w:szCs w:val="14"/>
              </w:rPr>
              <w:t>CAL per Windows Server™ 2012 (Dispositivo e Utente)</w:t>
            </w:r>
            <w:bookmarkEnd w:id="564"/>
            <w:bookmarkEnd w:id="565"/>
          </w:p>
        </w:tc>
        <w:tc>
          <w:tcPr>
            <w:tcW w:w="450" w:type="dxa"/>
            <w:tcBorders>
              <w:bottom w:val="single" w:sz="4" w:space="0" w:color="auto"/>
            </w:tcBorders>
            <w:shd w:val="clear" w:color="auto" w:fill="auto"/>
            <w:vAlign w:val="center"/>
          </w:tcPr>
          <w:p w14:paraId="56E7DD3D" w14:textId="77777777" w:rsidR="001A63C6" w:rsidRPr="00D20051" w:rsidRDefault="001E528E" w:rsidP="00924F96">
            <w:pPr>
              <w:pStyle w:val="TableText"/>
              <w:widowControl w:val="0"/>
              <w:spacing w:before="40" w:after="40"/>
              <w:rPr>
                <w:b/>
                <w:sz w:val="13"/>
                <w:szCs w:val="13"/>
                <w:u w:val="single"/>
              </w:rPr>
            </w:pPr>
            <w:hyperlink w:anchor="_116_Windows_Server" w:history="1">
              <w:r w:rsidR="002D5731" w:rsidRPr="00D20051">
                <w:rPr>
                  <w:rStyle w:val="Hyperlink"/>
                  <w:b/>
                  <w:sz w:val="13"/>
                  <w:szCs w:val="13"/>
                </w:rPr>
                <w:t>10</w:t>
              </w:r>
            </w:hyperlink>
            <w:r w:rsidR="00924F96">
              <w:rPr>
                <w:rStyle w:val="Hyperlink"/>
                <w:b/>
                <w:sz w:val="13"/>
                <w:szCs w:val="13"/>
              </w:rPr>
              <w:t>8</w:t>
            </w:r>
          </w:p>
        </w:tc>
        <w:tc>
          <w:tcPr>
            <w:tcW w:w="450" w:type="dxa"/>
            <w:tcBorders>
              <w:bottom w:val="single" w:sz="4" w:space="0" w:color="auto"/>
            </w:tcBorders>
            <w:shd w:val="clear" w:color="auto" w:fill="auto"/>
            <w:vAlign w:val="center"/>
          </w:tcPr>
          <w:p w14:paraId="56E7DD3E"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56E7DD3F"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6E7DD40"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bottom w:val="single" w:sz="4" w:space="0" w:color="auto"/>
            </w:tcBorders>
            <w:shd w:val="clear" w:color="auto" w:fill="auto"/>
            <w:vAlign w:val="center"/>
          </w:tcPr>
          <w:p w14:paraId="56E7DD41"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3</w:t>
            </w:r>
          </w:p>
        </w:tc>
        <w:tc>
          <w:tcPr>
            <w:tcW w:w="450" w:type="dxa"/>
            <w:tcBorders>
              <w:bottom w:val="single" w:sz="4" w:space="0" w:color="auto"/>
            </w:tcBorders>
            <w:shd w:val="clear" w:color="auto" w:fill="auto"/>
            <w:vAlign w:val="center"/>
          </w:tcPr>
          <w:p w14:paraId="56E7DD42"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tcBorders>
            <w:shd w:val="clear" w:color="auto" w:fill="auto"/>
            <w:vAlign w:val="center"/>
          </w:tcPr>
          <w:p w14:paraId="56E7DD43"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tcBorders>
            <w:shd w:val="clear" w:color="auto" w:fill="auto"/>
            <w:vAlign w:val="center"/>
          </w:tcPr>
          <w:p w14:paraId="56E7DD44"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tcBorders>
            <w:shd w:val="clear" w:color="auto" w:fill="auto"/>
            <w:vAlign w:val="center"/>
          </w:tcPr>
          <w:p w14:paraId="56E7DD45"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56E7DD46"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6E7DD47"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bottom w:val="single" w:sz="4" w:space="0" w:color="auto"/>
            </w:tcBorders>
            <w:shd w:val="clear" w:color="auto" w:fill="auto"/>
            <w:vAlign w:val="center"/>
          </w:tcPr>
          <w:p w14:paraId="56E7DD48"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6E7DD49"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6E7DD4A"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6E7DD4B"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auto"/>
            <w:vAlign w:val="center"/>
          </w:tcPr>
          <w:p w14:paraId="56E7DD4C"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P</w:t>
            </w:r>
          </w:p>
        </w:tc>
        <w:tc>
          <w:tcPr>
            <w:tcW w:w="450" w:type="dxa"/>
            <w:tcBorders>
              <w:bottom w:val="single" w:sz="4" w:space="0" w:color="auto"/>
            </w:tcBorders>
            <w:shd w:val="clear" w:color="auto" w:fill="auto"/>
            <w:vAlign w:val="center"/>
          </w:tcPr>
          <w:p w14:paraId="56E7DD4D"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 ST</w:t>
            </w:r>
          </w:p>
        </w:tc>
        <w:tc>
          <w:tcPr>
            <w:tcW w:w="540" w:type="dxa"/>
            <w:tcBorders>
              <w:bottom w:val="single" w:sz="4" w:space="0" w:color="auto"/>
            </w:tcBorders>
            <w:shd w:val="clear" w:color="auto" w:fill="auto"/>
            <w:vAlign w:val="center"/>
          </w:tcPr>
          <w:p w14:paraId="56E7DD4E" w14:textId="77777777" w:rsidR="001A63C6" w:rsidRPr="00D20051" w:rsidRDefault="001A63C6" w:rsidP="00B73377">
            <w:pPr>
              <w:pStyle w:val="TableText"/>
              <w:widowControl w:val="0"/>
              <w:spacing w:before="40" w:after="40"/>
              <w:rPr>
                <w:rFonts w:ascii="Tahoma" w:hAnsi="Tahoma" w:cs="Tahoma"/>
                <w:color w:val="000000"/>
                <w:sz w:val="13"/>
              </w:rPr>
            </w:pPr>
          </w:p>
        </w:tc>
      </w:tr>
      <w:tr w:rsidR="001A63C6" w:rsidRPr="00D20051" w14:paraId="56E7DD63" w14:textId="77777777" w:rsidTr="00B73377">
        <w:trPr>
          <w:trHeight w:val="145"/>
        </w:trPr>
        <w:tc>
          <w:tcPr>
            <w:tcW w:w="2734" w:type="dxa"/>
            <w:gridSpan w:val="2"/>
            <w:tcBorders>
              <w:bottom w:val="single" w:sz="4" w:space="0" w:color="auto"/>
            </w:tcBorders>
            <w:shd w:val="clear" w:color="auto" w:fill="FABF8F"/>
            <w:vAlign w:val="center"/>
          </w:tcPr>
          <w:p w14:paraId="56E7DD50" w14:textId="77777777" w:rsidR="001A63C6" w:rsidRPr="00D20051" w:rsidRDefault="001A63C6" w:rsidP="00B73377">
            <w:pPr>
              <w:pStyle w:val="Heading2"/>
              <w:spacing w:before="40" w:after="40"/>
              <w:ind w:left="0"/>
              <w:rPr>
                <w:rFonts w:ascii="Tahoma" w:hAnsi="Tahoma" w:cs="Tahoma"/>
                <w:b w:val="0"/>
                <w:sz w:val="14"/>
                <w:szCs w:val="14"/>
              </w:rPr>
            </w:pPr>
            <w:bookmarkStart w:id="566" w:name="_Toc336338143"/>
            <w:bookmarkStart w:id="567" w:name="_Toc357601259"/>
            <w:r w:rsidRPr="00D20051">
              <w:rPr>
                <w:rFonts w:ascii="Tahoma" w:hAnsi="Tahoma" w:cs="Tahoma"/>
                <w:b w:val="0"/>
                <w:sz w:val="14"/>
                <w:szCs w:val="14"/>
              </w:rPr>
              <w:t>Windows Server™ 2012 Datacenter</w:t>
            </w:r>
            <w:bookmarkEnd w:id="566"/>
            <w:bookmarkEnd w:id="567"/>
          </w:p>
        </w:tc>
        <w:tc>
          <w:tcPr>
            <w:tcW w:w="450" w:type="dxa"/>
            <w:tcBorders>
              <w:bottom w:val="single" w:sz="4" w:space="0" w:color="auto"/>
            </w:tcBorders>
            <w:shd w:val="clear" w:color="auto" w:fill="FABF8F"/>
            <w:vAlign w:val="center"/>
          </w:tcPr>
          <w:p w14:paraId="56E7DD51" w14:textId="77777777" w:rsidR="001A63C6" w:rsidRPr="00D20051" w:rsidRDefault="001E528E" w:rsidP="00924F96">
            <w:pPr>
              <w:pStyle w:val="TableText"/>
              <w:widowControl w:val="0"/>
              <w:spacing w:before="40" w:after="40"/>
              <w:rPr>
                <w:rStyle w:val="EndnoteReference"/>
                <w:b w:val="0"/>
                <w:color w:val="0070C0"/>
                <w:sz w:val="13"/>
                <w:szCs w:val="13"/>
                <w:u w:val="single"/>
              </w:rPr>
            </w:pPr>
            <w:hyperlink w:anchor="_114_Windows_Server" w:history="1">
              <w:r w:rsidR="002D5731" w:rsidRPr="00D20051">
                <w:rPr>
                  <w:rStyle w:val="Hyperlink"/>
                  <w:b/>
                  <w:sz w:val="13"/>
                  <w:szCs w:val="13"/>
                </w:rPr>
                <w:t>10</w:t>
              </w:r>
            </w:hyperlink>
            <w:r w:rsidR="00924F96">
              <w:rPr>
                <w:rStyle w:val="Hyperlink"/>
                <w:b/>
                <w:sz w:val="13"/>
                <w:szCs w:val="13"/>
              </w:rPr>
              <w:t>9</w:t>
            </w:r>
          </w:p>
        </w:tc>
        <w:tc>
          <w:tcPr>
            <w:tcW w:w="450" w:type="dxa"/>
            <w:tcBorders>
              <w:bottom w:val="single" w:sz="4" w:space="0" w:color="auto"/>
            </w:tcBorders>
            <w:shd w:val="clear" w:color="auto" w:fill="FABF8F"/>
            <w:vAlign w:val="center"/>
          </w:tcPr>
          <w:p w14:paraId="56E7DD52"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14:paraId="56E7DD53"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6E7DD54"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50</w:t>
            </w:r>
          </w:p>
        </w:tc>
        <w:tc>
          <w:tcPr>
            <w:tcW w:w="450" w:type="dxa"/>
            <w:tcBorders>
              <w:bottom w:val="single" w:sz="4" w:space="0" w:color="auto"/>
            </w:tcBorders>
            <w:shd w:val="clear" w:color="auto" w:fill="FABF8F"/>
            <w:vAlign w:val="center"/>
          </w:tcPr>
          <w:p w14:paraId="56E7DD55"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125</w:t>
            </w:r>
          </w:p>
        </w:tc>
        <w:tc>
          <w:tcPr>
            <w:tcW w:w="450" w:type="dxa"/>
            <w:tcBorders>
              <w:bottom w:val="single" w:sz="4" w:space="0" w:color="auto"/>
            </w:tcBorders>
            <w:shd w:val="clear" w:color="auto" w:fill="FABF8F"/>
            <w:vAlign w:val="center"/>
          </w:tcPr>
          <w:p w14:paraId="56E7DD56"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100</w:t>
            </w:r>
          </w:p>
        </w:tc>
        <w:tc>
          <w:tcPr>
            <w:tcW w:w="450" w:type="dxa"/>
            <w:tcBorders>
              <w:bottom w:val="single" w:sz="4" w:space="0" w:color="auto"/>
            </w:tcBorders>
            <w:shd w:val="clear" w:color="auto" w:fill="FABF8F"/>
            <w:vAlign w:val="center"/>
          </w:tcPr>
          <w:p w14:paraId="56E7DD57"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75</w:t>
            </w:r>
          </w:p>
        </w:tc>
        <w:tc>
          <w:tcPr>
            <w:tcW w:w="450" w:type="dxa"/>
            <w:tcBorders>
              <w:bottom w:val="single" w:sz="4" w:space="0" w:color="auto"/>
            </w:tcBorders>
            <w:shd w:val="clear" w:color="auto" w:fill="FABF8F"/>
            <w:vAlign w:val="center"/>
          </w:tcPr>
          <w:p w14:paraId="56E7DD58"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75</w:t>
            </w:r>
          </w:p>
        </w:tc>
        <w:tc>
          <w:tcPr>
            <w:tcW w:w="450" w:type="dxa"/>
            <w:tcBorders>
              <w:bottom w:val="single" w:sz="4" w:space="0" w:color="auto"/>
            </w:tcBorders>
            <w:shd w:val="clear" w:color="auto" w:fill="FABF8F"/>
            <w:vAlign w:val="center"/>
          </w:tcPr>
          <w:p w14:paraId="56E7DD59"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56E7DD5A"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56E7DD5B"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50</w:t>
            </w:r>
          </w:p>
        </w:tc>
        <w:tc>
          <w:tcPr>
            <w:tcW w:w="450" w:type="dxa"/>
            <w:tcBorders>
              <w:bottom w:val="single" w:sz="4" w:space="0" w:color="auto"/>
            </w:tcBorders>
            <w:shd w:val="clear" w:color="auto" w:fill="FABF8F"/>
            <w:vAlign w:val="center"/>
          </w:tcPr>
          <w:p w14:paraId="56E7DD5C"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56E7DD5D"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56E7DD5E"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6E7DD5F"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E7DD60"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P</w:t>
            </w:r>
          </w:p>
        </w:tc>
        <w:tc>
          <w:tcPr>
            <w:tcW w:w="450" w:type="dxa"/>
            <w:tcBorders>
              <w:bottom w:val="single" w:sz="4" w:space="0" w:color="auto"/>
            </w:tcBorders>
            <w:shd w:val="clear" w:color="auto" w:fill="FABF8F"/>
            <w:vAlign w:val="center"/>
          </w:tcPr>
          <w:p w14:paraId="56E7DD61"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540" w:type="dxa"/>
            <w:tcBorders>
              <w:bottom w:val="single" w:sz="4" w:space="0" w:color="auto"/>
            </w:tcBorders>
            <w:shd w:val="clear" w:color="auto" w:fill="FABF8F"/>
            <w:vAlign w:val="center"/>
          </w:tcPr>
          <w:p w14:paraId="56E7DD62"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OL/OV</w:t>
            </w:r>
          </w:p>
        </w:tc>
      </w:tr>
      <w:tr w:rsidR="00B33D0E" w:rsidRPr="00D20051" w14:paraId="56E7DD77" w14:textId="77777777" w:rsidTr="00B73377">
        <w:trPr>
          <w:trHeight w:val="145"/>
        </w:trPr>
        <w:tc>
          <w:tcPr>
            <w:tcW w:w="2734" w:type="dxa"/>
            <w:gridSpan w:val="2"/>
            <w:tcBorders>
              <w:bottom w:val="single" w:sz="4" w:space="0" w:color="auto"/>
            </w:tcBorders>
            <w:shd w:val="clear" w:color="auto" w:fill="auto"/>
            <w:vAlign w:val="center"/>
          </w:tcPr>
          <w:p w14:paraId="56E7DD64" w14:textId="77777777" w:rsidR="001A63C6" w:rsidRPr="00D20051" w:rsidRDefault="001A63C6" w:rsidP="00B73377">
            <w:pPr>
              <w:pStyle w:val="Heading2"/>
              <w:spacing w:before="40" w:after="40"/>
              <w:ind w:left="0"/>
              <w:rPr>
                <w:rFonts w:ascii="Tahoma" w:hAnsi="Tahoma" w:cs="Tahoma"/>
                <w:b w:val="0"/>
                <w:sz w:val="14"/>
                <w:szCs w:val="14"/>
              </w:rPr>
            </w:pPr>
            <w:bookmarkStart w:id="568" w:name="_Toc336338144"/>
            <w:bookmarkStart w:id="569" w:name="_Toc357601260"/>
            <w:r w:rsidRPr="00D20051">
              <w:rPr>
                <w:rFonts w:ascii="Tahoma" w:hAnsi="Tahoma" w:cs="Tahoma"/>
                <w:b w:val="0"/>
                <w:sz w:val="14"/>
                <w:szCs w:val="14"/>
              </w:rPr>
              <w:t>Windows Server™ 2012 Standard</w:t>
            </w:r>
            <w:bookmarkEnd w:id="568"/>
            <w:bookmarkEnd w:id="569"/>
          </w:p>
        </w:tc>
        <w:tc>
          <w:tcPr>
            <w:tcW w:w="450" w:type="dxa"/>
            <w:tcBorders>
              <w:bottom w:val="single" w:sz="4" w:space="0" w:color="auto"/>
            </w:tcBorders>
            <w:shd w:val="clear" w:color="auto" w:fill="auto"/>
            <w:vAlign w:val="center"/>
          </w:tcPr>
          <w:p w14:paraId="56E7DD65" w14:textId="77777777" w:rsidR="001A63C6" w:rsidRPr="00D20051" w:rsidRDefault="001E528E" w:rsidP="00B73377">
            <w:pPr>
              <w:pStyle w:val="TableText"/>
              <w:widowControl w:val="0"/>
              <w:spacing w:before="40" w:after="40"/>
              <w:rPr>
                <w:rStyle w:val="EndnoteReference"/>
                <w:b w:val="0"/>
                <w:color w:val="0070C0"/>
                <w:sz w:val="13"/>
                <w:szCs w:val="13"/>
                <w:u w:val="single"/>
                <w:vertAlign w:val="baseline"/>
              </w:rPr>
            </w:pPr>
            <w:hyperlink w:anchor="_110_Windows_Server" w:history="1">
              <w:r w:rsidR="00924F96" w:rsidRPr="00924F96">
                <w:rPr>
                  <w:rStyle w:val="Hyperlink"/>
                  <w:b/>
                  <w:sz w:val="13"/>
                  <w:szCs w:val="13"/>
                </w:rPr>
                <w:t>110</w:t>
              </w:r>
            </w:hyperlink>
          </w:p>
        </w:tc>
        <w:tc>
          <w:tcPr>
            <w:tcW w:w="450" w:type="dxa"/>
            <w:tcBorders>
              <w:bottom w:val="single" w:sz="4" w:space="0" w:color="auto"/>
            </w:tcBorders>
            <w:shd w:val="clear" w:color="auto" w:fill="auto"/>
            <w:vAlign w:val="center"/>
          </w:tcPr>
          <w:p w14:paraId="56E7DD66"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14:paraId="56E7DD67"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6E7DD68"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15</w:t>
            </w:r>
          </w:p>
        </w:tc>
        <w:tc>
          <w:tcPr>
            <w:tcW w:w="450" w:type="dxa"/>
            <w:tcBorders>
              <w:bottom w:val="single" w:sz="4" w:space="0" w:color="auto"/>
            </w:tcBorders>
            <w:shd w:val="clear" w:color="auto" w:fill="auto"/>
            <w:vAlign w:val="center"/>
          </w:tcPr>
          <w:p w14:paraId="56E7DD69"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38</w:t>
            </w:r>
          </w:p>
        </w:tc>
        <w:tc>
          <w:tcPr>
            <w:tcW w:w="450" w:type="dxa"/>
            <w:tcBorders>
              <w:bottom w:val="single" w:sz="4" w:space="0" w:color="auto"/>
            </w:tcBorders>
            <w:shd w:val="clear" w:color="auto" w:fill="auto"/>
            <w:vAlign w:val="center"/>
          </w:tcPr>
          <w:p w14:paraId="56E7DD6A"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30</w:t>
            </w:r>
          </w:p>
        </w:tc>
        <w:tc>
          <w:tcPr>
            <w:tcW w:w="450" w:type="dxa"/>
            <w:tcBorders>
              <w:bottom w:val="single" w:sz="4" w:space="0" w:color="auto"/>
            </w:tcBorders>
            <w:shd w:val="clear" w:color="auto" w:fill="auto"/>
            <w:vAlign w:val="center"/>
          </w:tcPr>
          <w:p w14:paraId="56E7DD6B"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23</w:t>
            </w:r>
          </w:p>
        </w:tc>
        <w:tc>
          <w:tcPr>
            <w:tcW w:w="450" w:type="dxa"/>
            <w:tcBorders>
              <w:bottom w:val="single" w:sz="4" w:space="0" w:color="auto"/>
            </w:tcBorders>
            <w:shd w:val="clear" w:color="auto" w:fill="auto"/>
            <w:vAlign w:val="center"/>
          </w:tcPr>
          <w:p w14:paraId="56E7DD6C"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23</w:t>
            </w:r>
          </w:p>
        </w:tc>
        <w:tc>
          <w:tcPr>
            <w:tcW w:w="450" w:type="dxa"/>
            <w:tcBorders>
              <w:bottom w:val="single" w:sz="4" w:space="0" w:color="auto"/>
            </w:tcBorders>
            <w:shd w:val="clear" w:color="auto" w:fill="auto"/>
            <w:vAlign w:val="center"/>
          </w:tcPr>
          <w:p w14:paraId="56E7DD6D"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14:paraId="56E7DD6E"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14:paraId="56E7DD6F"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15</w:t>
            </w:r>
          </w:p>
        </w:tc>
        <w:tc>
          <w:tcPr>
            <w:tcW w:w="450" w:type="dxa"/>
            <w:tcBorders>
              <w:bottom w:val="single" w:sz="4" w:space="0" w:color="auto"/>
            </w:tcBorders>
            <w:shd w:val="clear" w:color="auto" w:fill="auto"/>
            <w:vAlign w:val="center"/>
          </w:tcPr>
          <w:p w14:paraId="56E7DD70"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14:paraId="56E7DD71"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14:paraId="56E7DD72"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56E7DD73"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E7DD74"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P</w:t>
            </w:r>
          </w:p>
        </w:tc>
        <w:tc>
          <w:tcPr>
            <w:tcW w:w="450" w:type="dxa"/>
            <w:tcBorders>
              <w:bottom w:val="single" w:sz="4" w:space="0" w:color="auto"/>
            </w:tcBorders>
            <w:shd w:val="clear" w:color="auto" w:fill="auto"/>
            <w:vAlign w:val="center"/>
          </w:tcPr>
          <w:p w14:paraId="56E7DD75"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540" w:type="dxa"/>
            <w:tcBorders>
              <w:bottom w:val="single" w:sz="4" w:space="0" w:color="auto"/>
            </w:tcBorders>
            <w:shd w:val="clear" w:color="auto" w:fill="auto"/>
            <w:vAlign w:val="center"/>
          </w:tcPr>
          <w:p w14:paraId="56E7DD76" w14:textId="77777777" w:rsidR="001A63C6" w:rsidRPr="00D20051" w:rsidRDefault="001A63C6" w:rsidP="00B73377">
            <w:pPr>
              <w:pStyle w:val="TableText"/>
              <w:widowControl w:val="0"/>
              <w:spacing w:before="40" w:after="40"/>
              <w:rPr>
                <w:rFonts w:ascii="Tahoma" w:hAnsi="Tahoma" w:cs="Tahoma"/>
                <w:color w:val="000000"/>
                <w:sz w:val="13"/>
              </w:rPr>
            </w:pPr>
          </w:p>
        </w:tc>
      </w:tr>
      <w:tr w:rsidR="001A63C6" w:rsidRPr="00D20051" w14:paraId="56E7DD8B" w14:textId="77777777" w:rsidTr="00B73377">
        <w:trPr>
          <w:trHeight w:val="145"/>
        </w:trPr>
        <w:tc>
          <w:tcPr>
            <w:tcW w:w="2734" w:type="dxa"/>
            <w:gridSpan w:val="2"/>
            <w:tcBorders>
              <w:bottom w:val="single" w:sz="4" w:space="0" w:color="auto"/>
            </w:tcBorders>
            <w:shd w:val="clear" w:color="auto" w:fill="FABF8F"/>
            <w:vAlign w:val="center"/>
          </w:tcPr>
          <w:p w14:paraId="56E7DD78" w14:textId="77777777" w:rsidR="001A63C6" w:rsidRPr="00D20051" w:rsidRDefault="001A63C6" w:rsidP="00B73377">
            <w:pPr>
              <w:pStyle w:val="Heading2"/>
              <w:spacing w:before="40" w:after="40"/>
              <w:ind w:left="0"/>
              <w:rPr>
                <w:rFonts w:ascii="Tahoma" w:hAnsi="Tahoma" w:cs="Tahoma"/>
                <w:b w:val="0"/>
                <w:sz w:val="14"/>
                <w:szCs w:val="14"/>
              </w:rPr>
            </w:pPr>
            <w:bookmarkStart w:id="570" w:name="_Toc336338145"/>
            <w:bookmarkStart w:id="571" w:name="_Toc357601261"/>
            <w:r w:rsidRPr="00D20051">
              <w:rPr>
                <w:rFonts w:ascii="Tahoma" w:hAnsi="Tahoma" w:cs="Tahoma"/>
                <w:b w:val="0"/>
                <w:sz w:val="14"/>
                <w:szCs w:val="14"/>
              </w:rPr>
              <w:t>External Connector per Windows Server™</w:t>
            </w:r>
            <w:bookmarkEnd w:id="570"/>
            <w:bookmarkEnd w:id="571"/>
          </w:p>
        </w:tc>
        <w:tc>
          <w:tcPr>
            <w:tcW w:w="450" w:type="dxa"/>
            <w:tcBorders>
              <w:bottom w:val="single" w:sz="4" w:space="0" w:color="auto"/>
            </w:tcBorders>
            <w:shd w:val="clear" w:color="auto" w:fill="FABF8F"/>
            <w:vAlign w:val="center"/>
          </w:tcPr>
          <w:p w14:paraId="56E7DD79" w14:textId="77777777" w:rsidR="001A63C6" w:rsidRPr="00D20051" w:rsidRDefault="001A63C6" w:rsidP="00B73377">
            <w:pPr>
              <w:pStyle w:val="TableText"/>
              <w:widowControl w:val="0"/>
              <w:spacing w:before="40" w:after="40"/>
              <w:rPr>
                <w:rStyle w:val="EndnoteReference"/>
                <w:sz w:val="13"/>
                <w:szCs w:val="13"/>
                <w:u w:val="single"/>
              </w:rPr>
            </w:pPr>
          </w:p>
        </w:tc>
        <w:tc>
          <w:tcPr>
            <w:tcW w:w="450" w:type="dxa"/>
            <w:tcBorders>
              <w:bottom w:val="single" w:sz="4" w:space="0" w:color="auto"/>
            </w:tcBorders>
            <w:shd w:val="clear" w:color="auto" w:fill="FABF8F"/>
            <w:vAlign w:val="center"/>
          </w:tcPr>
          <w:p w14:paraId="56E7DD7A"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56E7DD7B"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6E7DD7C"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25</w:t>
            </w:r>
          </w:p>
        </w:tc>
        <w:tc>
          <w:tcPr>
            <w:tcW w:w="450" w:type="dxa"/>
            <w:tcBorders>
              <w:bottom w:val="single" w:sz="4" w:space="0" w:color="auto"/>
            </w:tcBorders>
            <w:shd w:val="clear" w:color="auto" w:fill="FABF8F"/>
            <w:vAlign w:val="center"/>
          </w:tcPr>
          <w:p w14:paraId="56E7DD7D"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63</w:t>
            </w:r>
          </w:p>
        </w:tc>
        <w:tc>
          <w:tcPr>
            <w:tcW w:w="450" w:type="dxa"/>
            <w:tcBorders>
              <w:bottom w:val="single" w:sz="4" w:space="0" w:color="auto"/>
            </w:tcBorders>
            <w:shd w:val="clear" w:color="auto" w:fill="FABF8F"/>
            <w:vAlign w:val="center"/>
          </w:tcPr>
          <w:p w14:paraId="56E7DD7E"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50</w:t>
            </w:r>
          </w:p>
        </w:tc>
        <w:tc>
          <w:tcPr>
            <w:tcW w:w="450" w:type="dxa"/>
            <w:tcBorders>
              <w:bottom w:val="single" w:sz="4" w:space="0" w:color="auto"/>
            </w:tcBorders>
            <w:shd w:val="clear" w:color="auto" w:fill="FABF8F"/>
            <w:vAlign w:val="center"/>
          </w:tcPr>
          <w:p w14:paraId="56E7DD7F"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38</w:t>
            </w:r>
          </w:p>
        </w:tc>
        <w:tc>
          <w:tcPr>
            <w:tcW w:w="450" w:type="dxa"/>
            <w:tcBorders>
              <w:bottom w:val="single" w:sz="4" w:space="0" w:color="auto"/>
            </w:tcBorders>
            <w:shd w:val="clear" w:color="auto" w:fill="FABF8F"/>
            <w:vAlign w:val="center"/>
          </w:tcPr>
          <w:p w14:paraId="56E7DD80"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38</w:t>
            </w:r>
          </w:p>
        </w:tc>
        <w:tc>
          <w:tcPr>
            <w:tcW w:w="450" w:type="dxa"/>
            <w:tcBorders>
              <w:bottom w:val="single" w:sz="4" w:space="0" w:color="auto"/>
            </w:tcBorders>
            <w:shd w:val="clear" w:color="auto" w:fill="FABF8F"/>
            <w:vAlign w:val="center"/>
          </w:tcPr>
          <w:p w14:paraId="56E7DD81"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56E7DD82"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56E7DD83"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25</w:t>
            </w:r>
          </w:p>
        </w:tc>
        <w:tc>
          <w:tcPr>
            <w:tcW w:w="450" w:type="dxa"/>
            <w:tcBorders>
              <w:bottom w:val="single" w:sz="4" w:space="0" w:color="auto"/>
            </w:tcBorders>
            <w:shd w:val="clear" w:color="auto" w:fill="FABF8F"/>
            <w:vAlign w:val="center"/>
          </w:tcPr>
          <w:p w14:paraId="56E7DD84"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6E7DD85"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56E7DD86"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56E7DD87"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E7DD88"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P</w:t>
            </w:r>
          </w:p>
        </w:tc>
        <w:tc>
          <w:tcPr>
            <w:tcW w:w="450" w:type="dxa"/>
            <w:tcBorders>
              <w:bottom w:val="single" w:sz="4" w:space="0" w:color="auto"/>
            </w:tcBorders>
            <w:shd w:val="clear" w:color="auto" w:fill="FABF8F"/>
            <w:vAlign w:val="center"/>
          </w:tcPr>
          <w:p w14:paraId="56E7DD89"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540" w:type="dxa"/>
            <w:tcBorders>
              <w:bottom w:val="single" w:sz="4" w:space="0" w:color="auto"/>
            </w:tcBorders>
            <w:shd w:val="clear" w:color="auto" w:fill="FABF8F"/>
            <w:vAlign w:val="center"/>
          </w:tcPr>
          <w:p w14:paraId="56E7DD8A"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OL/OV</w:t>
            </w:r>
          </w:p>
        </w:tc>
      </w:tr>
      <w:tr w:rsidR="00B33D0E" w:rsidRPr="00D20051" w14:paraId="56E7DD9F" w14:textId="77777777" w:rsidTr="00B73377">
        <w:trPr>
          <w:trHeight w:val="145"/>
        </w:trPr>
        <w:tc>
          <w:tcPr>
            <w:tcW w:w="2734" w:type="dxa"/>
            <w:gridSpan w:val="2"/>
            <w:tcBorders>
              <w:bottom w:val="single" w:sz="4" w:space="0" w:color="auto"/>
            </w:tcBorders>
            <w:shd w:val="clear" w:color="auto" w:fill="auto"/>
            <w:vAlign w:val="center"/>
          </w:tcPr>
          <w:p w14:paraId="56E7DD8C" w14:textId="77777777" w:rsidR="001A63C6" w:rsidRPr="00D20051" w:rsidRDefault="001A63C6" w:rsidP="00B73377">
            <w:pPr>
              <w:pStyle w:val="Heading2"/>
              <w:spacing w:before="40" w:after="40"/>
              <w:ind w:left="0"/>
              <w:rPr>
                <w:rFonts w:ascii="Tahoma" w:hAnsi="Tahoma" w:cs="Tahoma"/>
                <w:b w:val="0"/>
                <w:sz w:val="14"/>
                <w:szCs w:val="14"/>
              </w:rPr>
            </w:pPr>
            <w:bookmarkStart w:id="572" w:name="_Toc336338146"/>
            <w:bookmarkStart w:id="573" w:name="_Toc357601262"/>
            <w:r w:rsidRPr="00D20051">
              <w:rPr>
                <w:rFonts w:ascii="Tahoma" w:hAnsi="Tahoma" w:cs="Tahoma"/>
                <w:b w:val="0"/>
                <w:sz w:val="14"/>
                <w:szCs w:val="14"/>
              </w:rPr>
              <w:t>CAL per Servizi Desktop Remoto Windows Server™ 2012</w:t>
            </w:r>
            <w:bookmarkEnd w:id="572"/>
            <w:bookmarkEnd w:id="573"/>
          </w:p>
        </w:tc>
        <w:tc>
          <w:tcPr>
            <w:tcW w:w="450" w:type="dxa"/>
            <w:tcBorders>
              <w:bottom w:val="single" w:sz="4" w:space="0" w:color="auto"/>
            </w:tcBorders>
            <w:shd w:val="clear" w:color="auto" w:fill="auto"/>
            <w:vAlign w:val="center"/>
          </w:tcPr>
          <w:p w14:paraId="56E7DD8D" w14:textId="77777777" w:rsidR="001A63C6" w:rsidRPr="00D20051" w:rsidRDefault="001A63C6" w:rsidP="00B73377">
            <w:pPr>
              <w:pStyle w:val="TableText"/>
              <w:widowControl w:val="0"/>
              <w:spacing w:before="40" w:after="40"/>
              <w:rPr>
                <w:rStyle w:val="EndnoteReference"/>
                <w:sz w:val="13"/>
                <w:szCs w:val="13"/>
                <w:u w:val="single"/>
              </w:rPr>
            </w:pPr>
          </w:p>
        </w:tc>
        <w:tc>
          <w:tcPr>
            <w:tcW w:w="450" w:type="dxa"/>
            <w:tcBorders>
              <w:bottom w:val="single" w:sz="4" w:space="0" w:color="auto"/>
            </w:tcBorders>
            <w:shd w:val="clear" w:color="auto" w:fill="auto"/>
            <w:vAlign w:val="center"/>
          </w:tcPr>
          <w:p w14:paraId="56E7DD8E"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56E7DD8F"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6E7DD90"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bottom w:val="single" w:sz="4" w:space="0" w:color="auto"/>
            </w:tcBorders>
            <w:shd w:val="clear" w:color="auto" w:fill="auto"/>
            <w:vAlign w:val="center"/>
          </w:tcPr>
          <w:p w14:paraId="56E7DD91"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3</w:t>
            </w:r>
          </w:p>
        </w:tc>
        <w:tc>
          <w:tcPr>
            <w:tcW w:w="450" w:type="dxa"/>
            <w:tcBorders>
              <w:bottom w:val="single" w:sz="4" w:space="0" w:color="auto"/>
            </w:tcBorders>
            <w:shd w:val="clear" w:color="auto" w:fill="auto"/>
            <w:vAlign w:val="center"/>
          </w:tcPr>
          <w:p w14:paraId="56E7DD92"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tcBorders>
            <w:shd w:val="clear" w:color="auto" w:fill="auto"/>
            <w:vAlign w:val="center"/>
          </w:tcPr>
          <w:p w14:paraId="56E7DD93"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tcBorders>
            <w:shd w:val="clear" w:color="auto" w:fill="auto"/>
            <w:vAlign w:val="center"/>
          </w:tcPr>
          <w:p w14:paraId="56E7DD94"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tcBorders>
            <w:shd w:val="clear" w:color="auto" w:fill="auto"/>
            <w:vAlign w:val="center"/>
          </w:tcPr>
          <w:p w14:paraId="56E7DD95"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56E7DD96"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6E7DD97"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bottom w:val="single" w:sz="4" w:space="0" w:color="auto"/>
            </w:tcBorders>
            <w:shd w:val="clear" w:color="auto" w:fill="auto"/>
            <w:vAlign w:val="center"/>
          </w:tcPr>
          <w:p w14:paraId="56E7DD98"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6E7DD99"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6E7DD9A"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6E7DD9B"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A,D</w:t>
            </w:r>
          </w:p>
        </w:tc>
        <w:tc>
          <w:tcPr>
            <w:tcW w:w="450" w:type="dxa"/>
            <w:tcBorders>
              <w:left w:val="single" w:sz="18" w:space="0" w:color="auto"/>
              <w:bottom w:val="single" w:sz="4" w:space="0" w:color="auto"/>
              <w:right w:val="single" w:sz="18" w:space="0" w:color="auto"/>
            </w:tcBorders>
            <w:shd w:val="clear" w:color="auto" w:fill="auto"/>
            <w:vAlign w:val="center"/>
          </w:tcPr>
          <w:p w14:paraId="56E7DD9C"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P</w:t>
            </w:r>
          </w:p>
        </w:tc>
        <w:tc>
          <w:tcPr>
            <w:tcW w:w="450" w:type="dxa"/>
            <w:tcBorders>
              <w:bottom w:val="single" w:sz="4" w:space="0" w:color="auto"/>
            </w:tcBorders>
            <w:shd w:val="clear" w:color="auto" w:fill="auto"/>
            <w:vAlign w:val="center"/>
          </w:tcPr>
          <w:p w14:paraId="56E7DD9D"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 ST</w:t>
            </w:r>
          </w:p>
        </w:tc>
        <w:tc>
          <w:tcPr>
            <w:tcW w:w="540" w:type="dxa"/>
            <w:tcBorders>
              <w:bottom w:val="single" w:sz="4" w:space="0" w:color="auto"/>
            </w:tcBorders>
            <w:shd w:val="clear" w:color="auto" w:fill="auto"/>
            <w:vAlign w:val="center"/>
          </w:tcPr>
          <w:p w14:paraId="56E7DD9E" w14:textId="77777777" w:rsidR="001A63C6" w:rsidRPr="00D20051" w:rsidRDefault="001A63C6" w:rsidP="00B73377">
            <w:pPr>
              <w:pStyle w:val="TableText"/>
              <w:widowControl w:val="0"/>
              <w:spacing w:before="40" w:after="40"/>
              <w:rPr>
                <w:rFonts w:ascii="Tahoma" w:hAnsi="Tahoma" w:cs="Tahoma"/>
                <w:color w:val="000000"/>
                <w:sz w:val="13"/>
              </w:rPr>
            </w:pPr>
          </w:p>
        </w:tc>
      </w:tr>
      <w:tr w:rsidR="001A63C6" w:rsidRPr="00D20051" w14:paraId="56E7DDB3" w14:textId="77777777" w:rsidTr="00B73377">
        <w:trPr>
          <w:trHeight w:val="431"/>
        </w:trPr>
        <w:tc>
          <w:tcPr>
            <w:tcW w:w="2734" w:type="dxa"/>
            <w:gridSpan w:val="2"/>
            <w:tcBorders>
              <w:bottom w:val="single" w:sz="4" w:space="0" w:color="auto"/>
            </w:tcBorders>
            <w:shd w:val="clear" w:color="auto" w:fill="FABF8F"/>
            <w:vAlign w:val="center"/>
          </w:tcPr>
          <w:p w14:paraId="56E7DDA0" w14:textId="77777777" w:rsidR="001A63C6" w:rsidRPr="00D20051" w:rsidRDefault="001A63C6" w:rsidP="00B73377">
            <w:pPr>
              <w:pStyle w:val="Heading2"/>
              <w:spacing w:before="40" w:after="40"/>
              <w:ind w:left="0"/>
              <w:rPr>
                <w:rFonts w:ascii="Tahoma" w:hAnsi="Tahoma" w:cs="Tahoma"/>
                <w:b w:val="0"/>
                <w:sz w:val="14"/>
                <w:szCs w:val="14"/>
              </w:rPr>
            </w:pPr>
            <w:bookmarkStart w:id="574" w:name="_Toc336338147"/>
            <w:bookmarkStart w:id="575" w:name="_Toc357601263"/>
            <w:r w:rsidRPr="00D20051">
              <w:rPr>
                <w:rFonts w:ascii="Tahoma" w:hAnsi="Tahoma" w:cs="Tahoma"/>
                <w:b w:val="0"/>
                <w:sz w:val="14"/>
                <w:szCs w:val="14"/>
              </w:rPr>
              <w:lastRenderedPageBreak/>
              <w:t>External Connector per Servizi Desktop Remoto Windows Server™ 2012</w:t>
            </w:r>
            <w:bookmarkEnd w:id="574"/>
            <w:bookmarkEnd w:id="575"/>
          </w:p>
        </w:tc>
        <w:tc>
          <w:tcPr>
            <w:tcW w:w="450" w:type="dxa"/>
            <w:tcBorders>
              <w:bottom w:val="single" w:sz="4" w:space="0" w:color="auto"/>
            </w:tcBorders>
            <w:shd w:val="clear" w:color="auto" w:fill="FABF8F"/>
            <w:vAlign w:val="center"/>
          </w:tcPr>
          <w:p w14:paraId="56E7DDA1" w14:textId="77777777" w:rsidR="001A63C6" w:rsidRPr="00D20051" w:rsidRDefault="001A63C6" w:rsidP="00B73377">
            <w:pPr>
              <w:pStyle w:val="TableText"/>
              <w:widowControl w:val="0"/>
              <w:spacing w:before="40" w:after="40"/>
              <w:rPr>
                <w:rStyle w:val="EndnoteReference"/>
                <w:sz w:val="13"/>
                <w:szCs w:val="13"/>
                <w:u w:val="single"/>
              </w:rPr>
            </w:pPr>
          </w:p>
        </w:tc>
        <w:tc>
          <w:tcPr>
            <w:tcW w:w="450" w:type="dxa"/>
            <w:tcBorders>
              <w:bottom w:val="single" w:sz="4" w:space="0" w:color="auto"/>
            </w:tcBorders>
            <w:shd w:val="clear" w:color="auto" w:fill="FABF8F"/>
            <w:vAlign w:val="center"/>
          </w:tcPr>
          <w:p w14:paraId="56E7DDA2"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56E7DDA3"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6E7DDA4"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75</w:t>
            </w:r>
          </w:p>
        </w:tc>
        <w:tc>
          <w:tcPr>
            <w:tcW w:w="450" w:type="dxa"/>
            <w:tcBorders>
              <w:bottom w:val="single" w:sz="4" w:space="0" w:color="auto"/>
            </w:tcBorders>
            <w:shd w:val="clear" w:color="auto" w:fill="FABF8F"/>
            <w:vAlign w:val="center"/>
          </w:tcPr>
          <w:p w14:paraId="56E7DDA5"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188</w:t>
            </w:r>
          </w:p>
        </w:tc>
        <w:tc>
          <w:tcPr>
            <w:tcW w:w="450" w:type="dxa"/>
            <w:tcBorders>
              <w:bottom w:val="single" w:sz="4" w:space="0" w:color="auto"/>
            </w:tcBorders>
            <w:shd w:val="clear" w:color="auto" w:fill="FABF8F"/>
            <w:vAlign w:val="center"/>
          </w:tcPr>
          <w:p w14:paraId="56E7DDA6"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150</w:t>
            </w:r>
          </w:p>
        </w:tc>
        <w:tc>
          <w:tcPr>
            <w:tcW w:w="450" w:type="dxa"/>
            <w:tcBorders>
              <w:bottom w:val="single" w:sz="4" w:space="0" w:color="auto"/>
            </w:tcBorders>
            <w:shd w:val="clear" w:color="auto" w:fill="FABF8F"/>
            <w:vAlign w:val="center"/>
          </w:tcPr>
          <w:p w14:paraId="56E7DDA7"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113</w:t>
            </w:r>
          </w:p>
        </w:tc>
        <w:tc>
          <w:tcPr>
            <w:tcW w:w="450" w:type="dxa"/>
            <w:tcBorders>
              <w:bottom w:val="single" w:sz="4" w:space="0" w:color="auto"/>
            </w:tcBorders>
            <w:shd w:val="clear" w:color="auto" w:fill="FABF8F"/>
            <w:vAlign w:val="center"/>
          </w:tcPr>
          <w:p w14:paraId="56E7DDA8"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113</w:t>
            </w:r>
          </w:p>
        </w:tc>
        <w:tc>
          <w:tcPr>
            <w:tcW w:w="450" w:type="dxa"/>
            <w:tcBorders>
              <w:bottom w:val="single" w:sz="4" w:space="0" w:color="auto"/>
            </w:tcBorders>
            <w:shd w:val="clear" w:color="auto" w:fill="FABF8F"/>
            <w:vAlign w:val="center"/>
          </w:tcPr>
          <w:p w14:paraId="56E7DDA9"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75</w:t>
            </w:r>
          </w:p>
        </w:tc>
        <w:tc>
          <w:tcPr>
            <w:tcW w:w="360" w:type="dxa"/>
            <w:tcBorders>
              <w:bottom w:val="single" w:sz="4" w:space="0" w:color="auto"/>
              <w:right w:val="single" w:sz="18" w:space="0" w:color="auto"/>
            </w:tcBorders>
            <w:shd w:val="clear" w:color="auto" w:fill="FABF8F"/>
            <w:vAlign w:val="center"/>
          </w:tcPr>
          <w:p w14:paraId="56E7DDAA"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38</w:t>
            </w:r>
          </w:p>
        </w:tc>
        <w:tc>
          <w:tcPr>
            <w:tcW w:w="450" w:type="dxa"/>
            <w:tcBorders>
              <w:left w:val="single" w:sz="18" w:space="0" w:color="auto"/>
              <w:bottom w:val="single" w:sz="4" w:space="0" w:color="auto"/>
            </w:tcBorders>
            <w:shd w:val="clear" w:color="auto" w:fill="FABF8F"/>
            <w:vAlign w:val="center"/>
          </w:tcPr>
          <w:p w14:paraId="56E7DDAB"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75</w:t>
            </w:r>
          </w:p>
        </w:tc>
        <w:tc>
          <w:tcPr>
            <w:tcW w:w="450" w:type="dxa"/>
            <w:tcBorders>
              <w:bottom w:val="single" w:sz="4" w:space="0" w:color="auto"/>
            </w:tcBorders>
            <w:shd w:val="clear" w:color="auto" w:fill="FABF8F"/>
            <w:vAlign w:val="center"/>
          </w:tcPr>
          <w:p w14:paraId="56E7DDAC"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150</w:t>
            </w:r>
          </w:p>
        </w:tc>
        <w:tc>
          <w:tcPr>
            <w:tcW w:w="450" w:type="dxa"/>
            <w:tcBorders>
              <w:bottom w:val="single" w:sz="4" w:space="0" w:color="auto"/>
              <w:right w:val="single" w:sz="18" w:space="0" w:color="auto"/>
            </w:tcBorders>
            <w:shd w:val="clear" w:color="auto" w:fill="FABF8F"/>
            <w:vAlign w:val="center"/>
          </w:tcPr>
          <w:p w14:paraId="56E7DDAD"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75</w:t>
            </w:r>
          </w:p>
        </w:tc>
        <w:tc>
          <w:tcPr>
            <w:tcW w:w="450" w:type="dxa"/>
            <w:tcBorders>
              <w:left w:val="single" w:sz="18" w:space="0" w:color="auto"/>
              <w:bottom w:val="single" w:sz="4" w:space="0" w:color="auto"/>
            </w:tcBorders>
            <w:shd w:val="clear" w:color="auto" w:fill="FABF8F"/>
            <w:vAlign w:val="center"/>
          </w:tcPr>
          <w:p w14:paraId="56E7DDAE"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14:paraId="56E7DDAF"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E7DDB0"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P</w:t>
            </w:r>
          </w:p>
        </w:tc>
        <w:tc>
          <w:tcPr>
            <w:tcW w:w="450" w:type="dxa"/>
            <w:tcBorders>
              <w:bottom w:val="single" w:sz="4" w:space="0" w:color="auto"/>
            </w:tcBorders>
            <w:shd w:val="clear" w:color="auto" w:fill="FABF8F"/>
            <w:vAlign w:val="center"/>
          </w:tcPr>
          <w:p w14:paraId="56E7DDB1"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540" w:type="dxa"/>
            <w:tcBorders>
              <w:bottom w:val="single" w:sz="4" w:space="0" w:color="auto"/>
            </w:tcBorders>
            <w:shd w:val="clear" w:color="auto" w:fill="FABF8F"/>
            <w:vAlign w:val="center"/>
          </w:tcPr>
          <w:p w14:paraId="56E7DDB2"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OL/OV</w:t>
            </w:r>
          </w:p>
        </w:tc>
      </w:tr>
      <w:tr w:rsidR="00B33D0E" w:rsidRPr="00D20051" w14:paraId="56E7DDC7" w14:textId="77777777" w:rsidTr="00B73377">
        <w:trPr>
          <w:trHeight w:val="145"/>
        </w:trPr>
        <w:tc>
          <w:tcPr>
            <w:tcW w:w="2734" w:type="dxa"/>
            <w:gridSpan w:val="2"/>
            <w:tcBorders>
              <w:bottom w:val="single" w:sz="4" w:space="0" w:color="auto"/>
            </w:tcBorders>
            <w:shd w:val="clear" w:color="auto" w:fill="auto"/>
            <w:vAlign w:val="center"/>
          </w:tcPr>
          <w:p w14:paraId="56E7DDB4" w14:textId="77777777" w:rsidR="001A63C6" w:rsidRPr="00D20051" w:rsidRDefault="001A63C6" w:rsidP="00B73377">
            <w:pPr>
              <w:pStyle w:val="Heading2"/>
              <w:spacing w:before="40" w:after="40"/>
              <w:ind w:left="0"/>
              <w:rPr>
                <w:rFonts w:ascii="Tahoma" w:hAnsi="Tahoma" w:cs="Tahoma"/>
                <w:b w:val="0"/>
                <w:sz w:val="14"/>
                <w:szCs w:val="14"/>
              </w:rPr>
            </w:pPr>
            <w:bookmarkStart w:id="576" w:name="_Toc336338148"/>
            <w:bookmarkStart w:id="577" w:name="_Toc357601264"/>
            <w:r w:rsidRPr="00D20051">
              <w:rPr>
                <w:rFonts w:ascii="Tahoma" w:hAnsi="Tahoma" w:cs="Tahoma"/>
                <w:b w:val="0"/>
                <w:sz w:val="14"/>
                <w:szCs w:val="14"/>
              </w:rPr>
              <w:t>CAL per Windows Server™ 2012 Active Directory Rights Management Services</w:t>
            </w:r>
            <w:bookmarkEnd w:id="576"/>
            <w:bookmarkEnd w:id="577"/>
          </w:p>
        </w:tc>
        <w:tc>
          <w:tcPr>
            <w:tcW w:w="450" w:type="dxa"/>
            <w:tcBorders>
              <w:bottom w:val="single" w:sz="4" w:space="0" w:color="auto"/>
            </w:tcBorders>
            <w:shd w:val="clear" w:color="auto" w:fill="auto"/>
            <w:vAlign w:val="center"/>
          </w:tcPr>
          <w:p w14:paraId="56E7DDB5" w14:textId="77777777" w:rsidR="001A63C6" w:rsidRPr="00D20051" w:rsidRDefault="001A63C6" w:rsidP="00B73377">
            <w:pPr>
              <w:pStyle w:val="TableText"/>
              <w:widowControl w:val="0"/>
              <w:spacing w:before="40" w:after="40"/>
              <w:rPr>
                <w:rStyle w:val="EndnoteReference"/>
                <w:sz w:val="13"/>
                <w:szCs w:val="13"/>
                <w:u w:val="single"/>
              </w:rPr>
            </w:pPr>
          </w:p>
        </w:tc>
        <w:tc>
          <w:tcPr>
            <w:tcW w:w="450" w:type="dxa"/>
            <w:tcBorders>
              <w:bottom w:val="single" w:sz="4" w:space="0" w:color="auto"/>
            </w:tcBorders>
            <w:shd w:val="clear" w:color="auto" w:fill="auto"/>
            <w:vAlign w:val="center"/>
          </w:tcPr>
          <w:p w14:paraId="56E7DDB6"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56E7DDB7" w14:textId="77777777" w:rsidR="001A63C6" w:rsidRPr="00D20051" w:rsidRDefault="001A63C6" w:rsidP="00B73377">
            <w:pPr>
              <w:pStyle w:val="TableText"/>
              <w:widowControl w:val="0"/>
              <w:spacing w:before="40" w:after="40"/>
              <w:rPr>
                <w:rFonts w:ascii="Tahoma" w:hAnsi="Tahoma" w:cs="Tahoma"/>
                <w:color w:val="000000"/>
                <w:sz w:val="13"/>
              </w:rPr>
            </w:pPr>
            <w:r w:rsidRPr="00D20051">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6E7DDB8"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bottom w:val="single" w:sz="4" w:space="0" w:color="auto"/>
            </w:tcBorders>
            <w:shd w:val="clear" w:color="auto" w:fill="auto"/>
            <w:vAlign w:val="center"/>
          </w:tcPr>
          <w:p w14:paraId="56E7DDB9"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3</w:t>
            </w:r>
          </w:p>
        </w:tc>
        <w:tc>
          <w:tcPr>
            <w:tcW w:w="450" w:type="dxa"/>
            <w:tcBorders>
              <w:bottom w:val="single" w:sz="4" w:space="0" w:color="auto"/>
            </w:tcBorders>
            <w:shd w:val="clear" w:color="auto" w:fill="auto"/>
            <w:vAlign w:val="center"/>
          </w:tcPr>
          <w:p w14:paraId="56E7DDBA"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tcBorders>
            <w:shd w:val="clear" w:color="auto" w:fill="auto"/>
            <w:vAlign w:val="center"/>
          </w:tcPr>
          <w:p w14:paraId="56E7DDBB"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tcBorders>
            <w:shd w:val="clear" w:color="auto" w:fill="auto"/>
            <w:vAlign w:val="center"/>
          </w:tcPr>
          <w:p w14:paraId="56E7DDBC"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tcBorders>
            <w:shd w:val="clear" w:color="auto" w:fill="auto"/>
            <w:vAlign w:val="center"/>
          </w:tcPr>
          <w:p w14:paraId="56E7DDBD"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56E7DDBE"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6E7DDBF"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bottom w:val="single" w:sz="4" w:space="0" w:color="auto"/>
            </w:tcBorders>
            <w:shd w:val="clear" w:color="auto" w:fill="auto"/>
            <w:vAlign w:val="center"/>
          </w:tcPr>
          <w:p w14:paraId="56E7DDC0"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6E7DDC1"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6E7DDC2"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6E7DDC3"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E7DDC4"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P</w:t>
            </w:r>
          </w:p>
        </w:tc>
        <w:tc>
          <w:tcPr>
            <w:tcW w:w="450" w:type="dxa"/>
            <w:tcBorders>
              <w:bottom w:val="single" w:sz="4" w:space="0" w:color="auto"/>
            </w:tcBorders>
            <w:shd w:val="clear" w:color="auto" w:fill="auto"/>
            <w:vAlign w:val="center"/>
          </w:tcPr>
          <w:p w14:paraId="56E7DDC5" w14:textId="77777777" w:rsidR="001A63C6" w:rsidRPr="00D20051" w:rsidRDefault="001A63C6" w:rsidP="00B73377">
            <w:pPr>
              <w:pStyle w:val="TableText"/>
              <w:widowControl w:val="0"/>
              <w:spacing w:before="40" w:after="40"/>
              <w:rPr>
                <w:rFonts w:ascii="Tahoma" w:hAnsi="Tahoma" w:cs="Tahoma"/>
                <w:sz w:val="13"/>
              </w:rPr>
            </w:pPr>
            <w:r w:rsidRPr="00D20051">
              <w:rPr>
                <w:rFonts w:ascii="Tahoma" w:hAnsi="Tahoma" w:cs="Tahoma"/>
                <w:sz w:val="13"/>
              </w:rPr>
              <w:t>A, ST</w:t>
            </w:r>
          </w:p>
        </w:tc>
        <w:tc>
          <w:tcPr>
            <w:tcW w:w="540" w:type="dxa"/>
            <w:tcBorders>
              <w:bottom w:val="single" w:sz="4" w:space="0" w:color="auto"/>
            </w:tcBorders>
            <w:shd w:val="clear" w:color="auto" w:fill="auto"/>
            <w:vAlign w:val="center"/>
          </w:tcPr>
          <w:p w14:paraId="56E7DDC6" w14:textId="77777777" w:rsidR="001A63C6" w:rsidRPr="00D20051" w:rsidRDefault="001A63C6" w:rsidP="00B73377">
            <w:pPr>
              <w:pStyle w:val="TableText"/>
              <w:widowControl w:val="0"/>
              <w:spacing w:before="40" w:after="40"/>
              <w:rPr>
                <w:rFonts w:ascii="Tahoma" w:hAnsi="Tahoma" w:cs="Tahoma"/>
                <w:color w:val="000000"/>
                <w:sz w:val="13"/>
              </w:rPr>
            </w:pPr>
          </w:p>
        </w:tc>
      </w:tr>
      <w:tr w:rsidR="001A63C6" w:rsidRPr="00D20051" w14:paraId="56E7DDDB" w14:textId="77777777" w:rsidTr="00B73377">
        <w:trPr>
          <w:trHeight w:val="467"/>
        </w:trPr>
        <w:tc>
          <w:tcPr>
            <w:tcW w:w="2734" w:type="dxa"/>
            <w:gridSpan w:val="2"/>
            <w:tcBorders>
              <w:bottom w:val="single" w:sz="4" w:space="0" w:color="auto"/>
            </w:tcBorders>
            <w:shd w:val="clear" w:color="auto" w:fill="FABF8F"/>
            <w:vAlign w:val="center"/>
          </w:tcPr>
          <w:p w14:paraId="56E7DDC8" w14:textId="77777777" w:rsidR="001A63C6" w:rsidRPr="00D20051" w:rsidRDefault="001A63C6" w:rsidP="00B73377">
            <w:pPr>
              <w:pStyle w:val="Heading2"/>
              <w:keepNext/>
              <w:keepLines/>
              <w:spacing w:before="40" w:after="40"/>
              <w:ind w:left="0"/>
              <w:rPr>
                <w:rFonts w:ascii="Tahoma" w:hAnsi="Tahoma" w:cs="Tahoma"/>
                <w:b w:val="0"/>
                <w:sz w:val="14"/>
                <w:szCs w:val="14"/>
              </w:rPr>
            </w:pPr>
            <w:bookmarkStart w:id="578" w:name="_Toc336338149"/>
            <w:bookmarkStart w:id="579" w:name="_Toc357601265"/>
            <w:r w:rsidRPr="00D20051">
              <w:rPr>
                <w:rFonts w:ascii="Tahoma" w:hAnsi="Tahoma" w:cs="Tahoma"/>
                <w:b w:val="0"/>
                <w:sz w:val="14"/>
                <w:szCs w:val="14"/>
              </w:rPr>
              <w:t>External Connector per Windows Server™ Active Directory Rights Management Services</w:t>
            </w:r>
            <w:bookmarkEnd w:id="578"/>
            <w:bookmarkEnd w:id="579"/>
          </w:p>
        </w:tc>
        <w:tc>
          <w:tcPr>
            <w:tcW w:w="450" w:type="dxa"/>
            <w:tcBorders>
              <w:bottom w:val="single" w:sz="4" w:space="0" w:color="auto"/>
            </w:tcBorders>
            <w:shd w:val="clear" w:color="auto" w:fill="FABF8F"/>
            <w:vAlign w:val="center"/>
          </w:tcPr>
          <w:p w14:paraId="56E7DDC9" w14:textId="77777777" w:rsidR="001A63C6" w:rsidRPr="00D20051" w:rsidRDefault="001A63C6" w:rsidP="00B73377">
            <w:pPr>
              <w:pStyle w:val="TableText"/>
              <w:keepNext/>
              <w:keepLines/>
              <w:widowControl w:val="0"/>
              <w:spacing w:before="40" w:after="40"/>
              <w:rPr>
                <w:rStyle w:val="EndnoteReference"/>
                <w:sz w:val="13"/>
                <w:szCs w:val="13"/>
                <w:u w:val="single"/>
              </w:rPr>
            </w:pPr>
          </w:p>
        </w:tc>
        <w:tc>
          <w:tcPr>
            <w:tcW w:w="450" w:type="dxa"/>
            <w:tcBorders>
              <w:bottom w:val="single" w:sz="4" w:space="0" w:color="auto"/>
            </w:tcBorders>
            <w:shd w:val="clear" w:color="auto" w:fill="FABF8F"/>
            <w:vAlign w:val="center"/>
          </w:tcPr>
          <w:p w14:paraId="56E7DDCA" w14:textId="77777777" w:rsidR="001A63C6" w:rsidRPr="00D20051" w:rsidRDefault="001A63C6" w:rsidP="00B73377">
            <w:pPr>
              <w:pStyle w:val="TableText"/>
              <w:keepNext/>
              <w:keepLines/>
              <w:widowControl w:val="0"/>
              <w:spacing w:before="40" w:after="40"/>
              <w:rPr>
                <w:rFonts w:ascii="Tahoma" w:hAnsi="Tahoma" w:cs="Tahoma"/>
                <w:color w:val="000000"/>
                <w:sz w:val="13"/>
              </w:rPr>
            </w:pPr>
            <w:r w:rsidRPr="00D20051">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56E7DDCB" w14:textId="77777777" w:rsidR="001A63C6" w:rsidRPr="00D20051" w:rsidRDefault="001A63C6" w:rsidP="00B73377">
            <w:pPr>
              <w:pStyle w:val="TableText"/>
              <w:keepNext/>
              <w:keepLines/>
              <w:widowControl w:val="0"/>
              <w:spacing w:before="40" w:after="40"/>
              <w:rPr>
                <w:rFonts w:ascii="Tahoma" w:hAnsi="Tahoma" w:cs="Tahoma"/>
                <w:color w:val="000000"/>
                <w:sz w:val="13"/>
              </w:rPr>
            </w:pPr>
            <w:r w:rsidRPr="00D20051">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6E7DDCC" w14:textId="77777777" w:rsidR="001A63C6" w:rsidRPr="00D20051" w:rsidRDefault="001A63C6" w:rsidP="00B73377">
            <w:pPr>
              <w:pStyle w:val="TableText"/>
              <w:keepNext/>
              <w:keepLines/>
              <w:widowControl w:val="0"/>
              <w:spacing w:before="40" w:after="40"/>
              <w:rPr>
                <w:rFonts w:ascii="Tahoma" w:hAnsi="Tahoma" w:cs="Tahoma"/>
                <w:sz w:val="13"/>
              </w:rPr>
            </w:pPr>
            <w:r w:rsidRPr="00D20051">
              <w:rPr>
                <w:rFonts w:ascii="Tahoma" w:hAnsi="Tahoma" w:cs="Tahoma"/>
                <w:sz w:val="13"/>
              </w:rPr>
              <w:t>125</w:t>
            </w:r>
          </w:p>
        </w:tc>
        <w:tc>
          <w:tcPr>
            <w:tcW w:w="450" w:type="dxa"/>
            <w:tcBorders>
              <w:bottom w:val="single" w:sz="4" w:space="0" w:color="auto"/>
            </w:tcBorders>
            <w:shd w:val="clear" w:color="auto" w:fill="FABF8F"/>
            <w:vAlign w:val="center"/>
          </w:tcPr>
          <w:p w14:paraId="56E7DDCD" w14:textId="77777777" w:rsidR="001A63C6" w:rsidRPr="00D20051" w:rsidRDefault="001A63C6" w:rsidP="00B73377">
            <w:pPr>
              <w:pStyle w:val="TableText"/>
              <w:keepNext/>
              <w:keepLines/>
              <w:widowControl w:val="0"/>
              <w:spacing w:before="40" w:after="40"/>
              <w:rPr>
                <w:rFonts w:ascii="Tahoma" w:hAnsi="Tahoma" w:cs="Tahoma"/>
                <w:sz w:val="13"/>
              </w:rPr>
            </w:pPr>
            <w:r w:rsidRPr="00D20051">
              <w:rPr>
                <w:rFonts w:ascii="Tahoma" w:hAnsi="Tahoma" w:cs="Tahoma"/>
                <w:sz w:val="13"/>
              </w:rPr>
              <w:t>313</w:t>
            </w:r>
          </w:p>
        </w:tc>
        <w:tc>
          <w:tcPr>
            <w:tcW w:w="450" w:type="dxa"/>
            <w:tcBorders>
              <w:bottom w:val="single" w:sz="4" w:space="0" w:color="auto"/>
            </w:tcBorders>
            <w:shd w:val="clear" w:color="auto" w:fill="FABF8F"/>
            <w:vAlign w:val="center"/>
          </w:tcPr>
          <w:p w14:paraId="56E7DDCE" w14:textId="77777777" w:rsidR="001A63C6" w:rsidRPr="00D20051" w:rsidRDefault="001A63C6" w:rsidP="00B73377">
            <w:pPr>
              <w:pStyle w:val="TableText"/>
              <w:keepNext/>
              <w:keepLines/>
              <w:widowControl w:val="0"/>
              <w:spacing w:before="40" w:after="40"/>
              <w:rPr>
                <w:rFonts w:ascii="Tahoma" w:hAnsi="Tahoma" w:cs="Tahoma"/>
                <w:sz w:val="13"/>
              </w:rPr>
            </w:pPr>
            <w:r w:rsidRPr="00D20051">
              <w:rPr>
                <w:rFonts w:ascii="Tahoma" w:hAnsi="Tahoma" w:cs="Tahoma"/>
                <w:sz w:val="13"/>
              </w:rPr>
              <w:t>250</w:t>
            </w:r>
          </w:p>
        </w:tc>
        <w:tc>
          <w:tcPr>
            <w:tcW w:w="450" w:type="dxa"/>
            <w:tcBorders>
              <w:bottom w:val="single" w:sz="4" w:space="0" w:color="auto"/>
            </w:tcBorders>
            <w:shd w:val="clear" w:color="auto" w:fill="FABF8F"/>
            <w:vAlign w:val="center"/>
          </w:tcPr>
          <w:p w14:paraId="56E7DDCF" w14:textId="77777777" w:rsidR="001A63C6" w:rsidRPr="00D20051" w:rsidRDefault="001A63C6" w:rsidP="00B73377">
            <w:pPr>
              <w:pStyle w:val="TableText"/>
              <w:keepNext/>
              <w:keepLines/>
              <w:widowControl w:val="0"/>
              <w:spacing w:before="40" w:after="40"/>
              <w:rPr>
                <w:rFonts w:ascii="Tahoma" w:hAnsi="Tahoma" w:cs="Tahoma"/>
                <w:sz w:val="13"/>
              </w:rPr>
            </w:pPr>
            <w:r w:rsidRPr="00D20051">
              <w:rPr>
                <w:rFonts w:ascii="Tahoma" w:hAnsi="Tahoma" w:cs="Tahoma"/>
                <w:sz w:val="13"/>
              </w:rPr>
              <w:t>188</w:t>
            </w:r>
          </w:p>
        </w:tc>
        <w:tc>
          <w:tcPr>
            <w:tcW w:w="450" w:type="dxa"/>
            <w:tcBorders>
              <w:bottom w:val="single" w:sz="4" w:space="0" w:color="auto"/>
            </w:tcBorders>
            <w:shd w:val="clear" w:color="auto" w:fill="FABF8F"/>
            <w:vAlign w:val="center"/>
          </w:tcPr>
          <w:p w14:paraId="56E7DDD0" w14:textId="77777777" w:rsidR="001A63C6" w:rsidRPr="00D20051" w:rsidRDefault="001A63C6" w:rsidP="00B73377">
            <w:pPr>
              <w:pStyle w:val="TableText"/>
              <w:keepNext/>
              <w:keepLines/>
              <w:widowControl w:val="0"/>
              <w:spacing w:before="40" w:after="40"/>
              <w:rPr>
                <w:rFonts w:ascii="Tahoma" w:hAnsi="Tahoma" w:cs="Tahoma"/>
                <w:sz w:val="13"/>
              </w:rPr>
            </w:pPr>
            <w:r w:rsidRPr="00D20051">
              <w:rPr>
                <w:rFonts w:ascii="Tahoma" w:hAnsi="Tahoma" w:cs="Tahoma"/>
                <w:sz w:val="13"/>
              </w:rPr>
              <w:t>188</w:t>
            </w:r>
          </w:p>
        </w:tc>
        <w:tc>
          <w:tcPr>
            <w:tcW w:w="450" w:type="dxa"/>
            <w:tcBorders>
              <w:bottom w:val="single" w:sz="4" w:space="0" w:color="auto"/>
            </w:tcBorders>
            <w:shd w:val="clear" w:color="auto" w:fill="FABF8F"/>
            <w:vAlign w:val="center"/>
          </w:tcPr>
          <w:p w14:paraId="56E7DDD1" w14:textId="77777777" w:rsidR="001A63C6" w:rsidRPr="00D20051" w:rsidRDefault="001A63C6" w:rsidP="00B73377">
            <w:pPr>
              <w:pStyle w:val="TableText"/>
              <w:keepNext/>
              <w:keepLines/>
              <w:widowControl w:val="0"/>
              <w:spacing w:before="40" w:after="40"/>
              <w:rPr>
                <w:rFonts w:ascii="Tahoma" w:hAnsi="Tahoma" w:cs="Tahoma"/>
                <w:sz w:val="13"/>
              </w:rPr>
            </w:pPr>
            <w:r w:rsidRPr="00D20051">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14:paraId="56E7DDD2" w14:textId="77777777" w:rsidR="001A63C6" w:rsidRPr="00D20051" w:rsidRDefault="001A63C6" w:rsidP="00B73377">
            <w:pPr>
              <w:pStyle w:val="TableText"/>
              <w:keepNext/>
              <w:keepLines/>
              <w:widowControl w:val="0"/>
              <w:spacing w:before="40" w:after="40"/>
              <w:rPr>
                <w:rFonts w:ascii="Tahoma" w:hAnsi="Tahoma" w:cs="Tahoma"/>
                <w:sz w:val="13"/>
              </w:rPr>
            </w:pPr>
            <w:r w:rsidRPr="00D20051">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14:paraId="56E7DDD3" w14:textId="77777777" w:rsidR="001A63C6" w:rsidRPr="00D20051" w:rsidRDefault="001A63C6" w:rsidP="00B73377">
            <w:pPr>
              <w:pStyle w:val="TableText"/>
              <w:keepNext/>
              <w:keepLines/>
              <w:widowControl w:val="0"/>
              <w:spacing w:before="40" w:after="40"/>
              <w:rPr>
                <w:rFonts w:ascii="Tahoma" w:hAnsi="Tahoma" w:cs="Tahoma"/>
                <w:sz w:val="13"/>
              </w:rPr>
            </w:pPr>
            <w:r w:rsidRPr="00D20051">
              <w:rPr>
                <w:rFonts w:ascii="Tahoma" w:hAnsi="Tahoma" w:cs="Tahoma"/>
                <w:sz w:val="13"/>
              </w:rPr>
              <w:t>125</w:t>
            </w:r>
          </w:p>
        </w:tc>
        <w:tc>
          <w:tcPr>
            <w:tcW w:w="450" w:type="dxa"/>
            <w:tcBorders>
              <w:bottom w:val="single" w:sz="4" w:space="0" w:color="auto"/>
            </w:tcBorders>
            <w:shd w:val="clear" w:color="auto" w:fill="FABF8F"/>
            <w:vAlign w:val="center"/>
          </w:tcPr>
          <w:p w14:paraId="56E7DDD4" w14:textId="77777777" w:rsidR="001A63C6" w:rsidRPr="00D20051" w:rsidRDefault="001A63C6" w:rsidP="00B73377">
            <w:pPr>
              <w:pStyle w:val="TableText"/>
              <w:keepNext/>
              <w:keepLines/>
              <w:widowControl w:val="0"/>
              <w:spacing w:before="40" w:after="40"/>
              <w:rPr>
                <w:rFonts w:ascii="Tahoma" w:hAnsi="Tahoma" w:cs="Tahoma"/>
                <w:sz w:val="13"/>
              </w:rPr>
            </w:pPr>
            <w:r w:rsidRPr="00D20051">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14:paraId="56E7DDD5" w14:textId="77777777" w:rsidR="001A63C6" w:rsidRPr="00D20051" w:rsidRDefault="001A63C6" w:rsidP="00B73377">
            <w:pPr>
              <w:pStyle w:val="TableText"/>
              <w:keepNext/>
              <w:keepLines/>
              <w:widowControl w:val="0"/>
              <w:spacing w:before="40" w:after="40"/>
              <w:rPr>
                <w:rFonts w:ascii="Tahoma" w:hAnsi="Tahoma" w:cs="Tahoma"/>
                <w:sz w:val="13"/>
              </w:rPr>
            </w:pPr>
            <w:r w:rsidRPr="00D20051">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14:paraId="56E7DDD6" w14:textId="77777777" w:rsidR="001A63C6" w:rsidRPr="00D20051" w:rsidRDefault="001A63C6" w:rsidP="00B73377">
            <w:pPr>
              <w:pStyle w:val="TableText"/>
              <w:keepNext/>
              <w:keepLines/>
              <w:widowControl w:val="0"/>
              <w:spacing w:before="40" w:after="40"/>
              <w:rPr>
                <w:rFonts w:ascii="Tahoma" w:hAnsi="Tahoma" w:cs="Tahoma"/>
                <w:sz w:val="13"/>
              </w:rPr>
            </w:pPr>
            <w:r w:rsidRPr="00D20051">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14:paraId="56E7DDD7" w14:textId="77777777" w:rsidR="001A63C6" w:rsidRPr="00D20051" w:rsidRDefault="001A63C6" w:rsidP="00B73377">
            <w:pPr>
              <w:pStyle w:val="TableText"/>
              <w:keepNext/>
              <w:keepLines/>
              <w:widowControl w:val="0"/>
              <w:spacing w:before="40" w:after="40"/>
              <w:rPr>
                <w:rFonts w:ascii="Tahoma" w:hAnsi="Tahoma" w:cs="Tahoma"/>
                <w:sz w:val="13"/>
              </w:rPr>
            </w:pPr>
            <w:r w:rsidRPr="00D2005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E7DDD8" w14:textId="77777777" w:rsidR="001A63C6" w:rsidRPr="00D20051" w:rsidRDefault="001A63C6" w:rsidP="00B73377">
            <w:pPr>
              <w:pStyle w:val="TableText"/>
              <w:keepNext/>
              <w:keepLines/>
              <w:widowControl w:val="0"/>
              <w:spacing w:before="40" w:after="40"/>
              <w:rPr>
                <w:rFonts w:ascii="Tahoma" w:hAnsi="Tahoma" w:cs="Tahoma"/>
                <w:sz w:val="13"/>
              </w:rPr>
            </w:pPr>
            <w:r w:rsidRPr="00D20051">
              <w:rPr>
                <w:rFonts w:ascii="Tahoma" w:hAnsi="Tahoma" w:cs="Tahoma"/>
                <w:sz w:val="13"/>
              </w:rPr>
              <w:t>P</w:t>
            </w:r>
          </w:p>
        </w:tc>
        <w:tc>
          <w:tcPr>
            <w:tcW w:w="450" w:type="dxa"/>
            <w:tcBorders>
              <w:bottom w:val="single" w:sz="4" w:space="0" w:color="auto"/>
            </w:tcBorders>
            <w:shd w:val="clear" w:color="auto" w:fill="FABF8F"/>
            <w:vAlign w:val="center"/>
          </w:tcPr>
          <w:p w14:paraId="56E7DDD9" w14:textId="77777777" w:rsidR="001A63C6" w:rsidRPr="00D20051" w:rsidRDefault="001A63C6" w:rsidP="00B73377">
            <w:pPr>
              <w:pStyle w:val="TableText"/>
              <w:keepNext/>
              <w:keepLines/>
              <w:widowControl w:val="0"/>
              <w:spacing w:before="40" w:after="40"/>
              <w:rPr>
                <w:rFonts w:ascii="Tahoma" w:hAnsi="Tahoma" w:cs="Tahoma"/>
                <w:sz w:val="13"/>
              </w:rPr>
            </w:pPr>
            <w:r w:rsidRPr="00D20051">
              <w:rPr>
                <w:rFonts w:ascii="Tahoma" w:hAnsi="Tahoma" w:cs="Tahoma"/>
                <w:sz w:val="13"/>
              </w:rPr>
              <w:t>A, ST</w:t>
            </w:r>
          </w:p>
        </w:tc>
        <w:tc>
          <w:tcPr>
            <w:tcW w:w="540" w:type="dxa"/>
            <w:tcBorders>
              <w:bottom w:val="single" w:sz="4" w:space="0" w:color="auto"/>
            </w:tcBorders>
            <w:shd w:val="clear" w:color="auto" w:fill="FABF8F"/>
            <w:vAlign w:val="center"/>
          </w:tcPr>
          <w:p w14:paraId="56E7DDDA" w14:textId="77777777" w:rsidR="001A63C6" w:rsidRPr="00D20051" w:rsidRDefault="001A63C6" w:rsidP="00B73377">
            <w:pPr>
              <w:pStyle w:val="TableText"/>
              <w:keepNext/>
              <w:keepLines/>
              <w:widowControl w:val="0"/>
              <w:spacing w:before="40" w:after="40"/>
              <w:rPr>
                <w:rFonts w:ascii="Tahoma" w:hAnsi="Tahoma" w:cs="Tahoma"/>
                <w:color w:val="000000"/>
                <w:sz w:val="13"/>
              </w:rPr>
            </w:pPr>
            <w:r w:rsidRPr="00D20051">
              <w:rPr>
                <w:rFonts w:ascii="Tahoma" w:hAnsi="Tahoma" w:cs="Tahoma"/>
                <w:color w:val="000000"/>
                <w:sz w:val="13"/>
              </w:rPr>
              <w:t>OL/OV</w:t>
            </w:r>
          </w:p>
        </w:tc>
      </w:tr>
      <w:tr w:rsidR="00A5643F" w:rsidRPr="00D20051" w14:paraId="56E7DDEF" w14:textId="77777777" w:rsidTr="00B73377">
        <w:trPr>
          <w:gridBefore w:val="1"/>
          <w:wBefore w:w="20" w:type="dxa"/>
          <w:trHeight w:val="145"/>
        </w:trPr>
        <w:tc>
          <w:tcPr>
            <w:tcW w:w="2714" w:type="dxa"/>
            <w:tcBorders>
              <w:bottom w:val="single" w:sz="4" w:space="0" w:color="auto"/>
            </w:tcBorders>
            <w:shd w:val="clear" w:color="auto" w:fill="auto"/>
            <w:vAlign w:val="center"/>
          </w:tcPr>
          <w:p w14:paraId="56E7DDDC" w14:textId="77777777" w:rsidR="00A5643F" w:rsidRPr="00D20051" w:rsidRDefault="00A5643F" w:rsidP="00B73377">
            <w:pPr>
              <w:pStyle w:val="Heading2"/>
              <w:keepNext/>
              <w:keepLines/>
              <w:spacing w:before="40" w:after="40"/>
              <w:ind w:left="0"/>
              <w:rPr>
                <w:rFonts w:ascii="Tahoma" w:hAnsi="Tahoma" w:cs="Tahoma"/>
                <w:b w:val="0"/>
                <w:sz w:val="14"/>
                <w:szCs w:val="14"/>
              </w:rPr>
            </w:pPr>
            <w:bookmarkStart w:id="580" w:name="_Toc357601266"/>
            <w:r w:rsidRPr="00D20051">
              <w:rPr>
                <w:rFonts w:ascii="Tahoma" w:hAnsi="Tahoma" w:cs="Tahoma"/>
                <w:b w:val="0"/>
                <w:sz w:val="14"/>
                <w:szCs w:val="14"/>
              </w:rPr>
              <w:t>Windows Small Business Server 2008 Premium</w:t>
            </w:r>
            <w:bookmarkEnd w:id="580"/>
            <w:r w:rsidRPr="00D20051">
              <w:rPr>
                <w:rFonts w:ascii="Tahoma" w:hAnsi="Tahoma" w:cs="Tahoma"/>
                <w:b w:val="0"/>
                <w:sz w:val="14"/>
                <w:szCs w:val="14"/>
              </w:rPr>
              <w:t xml:space="preserve"> </w:t>
            </w:r>
          </w:p>
        </w:tc>
        <w:tc>
          <w:tcPr>
            <w:tcW w:w="450" w:type="dxa"/>
            <w:tcBorders>
              <w:bottom w:val="single" w:sz="4" w:space="0" w:color="auto"/>
            </w:tcBorders>
            <w:shd w:val="clear" w:color="auto" w:fill="auto"/>
            <w:vAlign w:val="center"/>
          </w:tcPr>
          <w:p w14:paraId="56E7DDDD" w14:textId="77777777" w:rsidR="00A5643F" w:rsidRPr="00D20051" w:rsidRDefault="001E528E" w:rsidP="00924F96">
            <w:pPr>
              <w:pStyle w:val="TableText"/>
              <w:keepNext/>
              <w:keepLines/>
              <w:widowControl w:val="0"/>
              <w:spacing w:before="40" w:after="40"/>
              <w:rPr>
                <w:b/>
                <w:sz w:val="13"/>
                <w:szCs w:val="13"/>
                <w:u w:val="single"/>
              </w:rPr>
            </w:pPr>
            <w:hyperlink w:anchor="Srv_116WinSmallBizSVR2011Addon" w:history="1">
              <w:r w:rsidR="002D5731" w:rsidRPr="00D20051">
                <w:rPr>
                  <w:rStyle w:val="Hyperlink"/>
                  <w:b/>
                  <w:sz w:val="13"/>
                  <w:szCs w:val="13"/>
                </w:rPr>
                <w:t>11</w:t>
              </w:r>
            </w:hyperlink>
            <w:r w:rsidR="00924F96">
              <w:rPr>
                <w:rStyle w:val="Hyperlink"/>
                <w:b/>
                <w:sz w:val="13"/>
                <w:szCs w:val="13"/>
              </w:rPr>
              <w:t>1</w:t>
            </w:r>
          </w:p>
        </w:tc>
        <w:tc>
          <w:tcPr>
            <w:tcW w:w="450" w:type="dxa"/>
            <w:tcBorders>
              <w:bottom w:val="single" w:sz="4" w:space="0" w:color="auto"/>
            </w:tcBorders>
            <w:shd w:val="clear" w:color="auto" w:fill="auto"/>
            <w:vAlign w:val="center"/>
          </w:tcPr>
          <w:p w14:paraId="56E7DDDE" w14:textId="77777777" w:rsidR="00A5643F" w:rsidRPr="00D20051" w:rsidRDefault="00A5643F" w:rsidP="00B73377">
            <w:pPr>
              <w:pStyle w:val="TableText"/>
              <w:keepNext/>
              <w:keepLines/>
              <w:widowControl w:val="0"/>
              <w:spacing w:before="40" w:after="40"/>
              <w:rPr>
                <w:rFonts w:ascii="Tahoma" w:hAnsi="Tahoma" w:cs="Tahoma"/>
                <w:sz w:val="13"/>
              </w:rPr>
            </w:pPr>
            <w:r w:rsidRPr="00D20051">
              <w:rPr>
                <w:rFonts w:ascii="Tahoma" w:hAnsi="Tahoma" w:cs="Tahoma"/>
                <w:sz w:val="13"/>
              </w:rPr>
              <w:t>10/08</w:t>
            </w:r>
          </w:p>
        </w:tc>
        <w:tc>
          <w:tcPr>
            <w:tcW w:w="360" w:type="dxa"/>
            <w:tcBorders>
              <w:bottom w:val="single" w:sz="4" w:space="0" w:color="auto"/>
              <w:right w:val="single" w:sz="18" w:space="0" w:color="auto"/>
            </w:tcBorders>
            <w:shd w:val="clear" w:color="auto" w:fill="auto"/>
            <w:vAlign w:val="center"/>
          </w:tcPr>
          <w:p w14:paraId="56E7DDDF" w14:textId="77777777" w:rsidR="00A5643F" w:rsidRPr="00D20051" w:rsidRDefault="00A5643F" w:rsidP="00B73377">
            <w:pPr>
              <w:pStyle w:val="TableText"/>
              <w:keepNext/>
              <w:keepLines/>
              <w:widowControl w:val="0"/>
              <w:spacing w:before="40" w:after="40"/>
              <w:rPr>
                <w:rFonts w:ascii="Tahoma" w:hAnsi="Tahoma" w:cs="Tahoma"/>
                <w:sz w:val="13"/>
              </w:rPr>
            </w:pPr>
            <w:r w:rsidRPr="00D2005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E7DDE0" w14:textId="77777777" w:rsidR="00A5643F" w:rsidRPr="00D20051" w:rsidRDefault="00A5643F" w:rsidP="00B73377">
            <w:pPr>
              <w:pStyle w:val="TableText"/>
              <w:keepNext/>
              <w:keepLines/>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DE1" w14:textId="77777777" w:rsidR="00A5643F" w:rsidRPr="00D20051" w:rsidRDefault="00A5643F" w:rsidP="00B73377">
            <w:pPr>
              <w:pStyle w:val="TableText"/>
              <w:keepNext/>
              <w:keepLines/>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DE2" w14:textId="77777777" w:rsidR="00A5643F" w:rsidRPr="00D20051" w:rsidRDefault="00A5643F" w:rsidP="00B73377">
            <w:pPr>
              <w:pStyle w:val="TableText"/>
              <w:keepNext/>
              <w:keepLines/>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DE3" w14:textId="77777777" w:rsidR="00A5643F" w:rsidRPr="00D20051" w:rsidRDefault="00A5643F" w:rsidP="00B73377">
            <w:pPr>
              <w:pStyle w:val="TableText"/>
              <w:keepNext/>
              <w:keepLines/>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DE4" w14:textId="77777777" w:rsidR="00A5643F" w:rsidRPr="00D20051" w:rsidRDefault="00A5643F" w:rsidP="00B73377">
            <w:pPr>
              <w:pStyle w:val="TableText"/>
              <w:keepNext/>
              <w:keepLines/>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DE5" w14:textId="77777777" w:rsidR="00A5643F" w:rsidRPr="00D20051" w:rsidRDefault="00A5643F" w:rsidP="00B73377">
            <w:pPr>
              <w:pStyle w:val="TableText"/>
              <w:keepNext/>
              <w:keepLines/>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E7DDE6" w14:textId="77777777" w:rsidR="00A5643F" w:rsidRPr="00D20051" w:rsidRDefault="00A5643F" w:rsidP="00B73377">
            <w:pPr>
              <w:pStyle w:val="TableText"/>
              <w:keepNext/>
              <w:keepLines/>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DDE7" w14:textId="77777777" w:rsidR="00A5643F" w:rsidRPr="00D20051" w:rsidRDefault="00A5643F" w:rsidP="00B73377">
            <w:pPr>
              <w:pStyle w:val="TableText"/>
              <w:keepNext/>
              <w:keepLines/>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DE8" w14:textId="77777777" w:rsidR="00A5643F" w:rsidRPr="00D20051" w:rsidDel="001265B4" w:rsidRDefault="00A5643F" w:rsidP="00B73377">
            <w:pPr>
              <w:pStyle w:val="TableText"/>
              <w:keepNext/>
              <w:keepLines/>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DDE9" w14:textId="77777777" w:rsidR="00A5643F" w:rsidRPr="00D20051" w:rsidRDefault="00A5643F" w:rsidP="00B73377">
            <w:pPr>
              <w:pStyle w:val="TableText"/>
              <w:keepNext/>
              <w:keepLines/>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DDEA" w14:textId="77777777" w:rsidR="00A5643F" w:rsidRPr="00D20051" w:rsidRDefault="00A5643F" w:rsidP="00B73377">
            <w:pPr>
              <w:pStyle w:val="TableText"/>
              <w:keepNext/>
              <w:keepLines/>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DDEB" w14:textId="77777777" w:rsidR="00A5643F" w:rsidRPr="00D20051" w:rsidRDefault="00A5643F" w:rsidP="00B73377">
            <w:pPr>
              <w:pStyle w:val="TableText"/>
              <w:keepNext/>
              <w:keepLines/>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E7DDEC" w14:textId="77777777" w:rsidR="00A5643F" w:rsidRPr="00D20051" w:rsidRDefault="00A5643F" w:rsidP="00B73377">
            <w:pPr>
              <w:pStyle w:val="TableText"/>
              <w:keepNext/>
              <w:keepLines/>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DED" w14:textId="77777777" w:rsidR="00A5643F" w:rsidRPr="00D20051" w:rsidRDefault="00A5643F" w:rsidP="00B73377">
            <w:pPr>
              <w:pStyle w:val="TableText"/>
              <w:keepNext/>
              <w:keepLines/>
              <w:widowControl w:val="0"/>
              <w:spacing w:before="40" w:after="40"/>
              <w:rPr>
                <w:rFonts w:ascii="Tahoma" w:hAnsi="Tahoma" w:cs="Tahoma"/>
                <w:sz w:val="13"/>
              </w:rPr>
            </w:pPr>
          </w:p>
        </w:tc>
        <w:tc>
          <w:tcPr>
            <w:tcW w:w="540" w:type="dxa"/>
            <w:tcBorders>
              <w:bottom w:val="single" w:sz="4" w:space="0" w:color="auto"/>
            </w:tcBorders>
            <w:shd w:val="clear" w:color="auto" w:fill="auto"/>
            <w:vAlign w:val="center"/>
          </w:tcPr>
          <w:p w14:paraId="56E7DDEE" w14:textId="77777777" w:rsidR="00A5643F" w:rsidRPr="00D20051" w:rsidRDefault="00A5643F" w:rsidP="00B73377">
            <w:pPr>
              <w:pStyle w:val="TableText"/>
              <w:keepNext/>
              <w:keepLines/>
              <w:widowControl w:val="0"/>
              <w:spacing w:before="40" w:after="40"/>
              <w:rPr>
                <w:rFonts w:ascii="Tahoma" w:hAnsi="Tahoma" w:cs="Tahoma"/>
                <w:sz w:val="13"/>
              </w:rPr>
            </w:pPr>
          </w:p>
        </w:tc>
      </w:tr>
      <w:tr w:rsidR="00A5643F" w:rsidRPr="00D20051" w14:paraId="56E7DE03" w14:textId="77777777" w:rsidTr="00B73377">
        <w:trPr>
          <w:gridBefore w:val="1"/>
          <w:wBefore w:w="20" w:type="dxa"/>
          <w:trHeight w:val="145"/>
        </w:trPr>
        <w:tc>
          <w:tcPr>
            <w:tcW w:w="2714" w:type="dxa"/>
            <w:tcBorders>
              <w:bottom w:val="single" w:sz="4" w:space="0" w:color="auto"/>
            </w:tcBorders>
            <w:shd w:val="clear" w:color="auto" w:fill="FABF8F"/>
            <w:vAlign w:val="center"/>
          </w:tcPr>
          <w:p w14:paraId="56E7DDF0" w14:textId="77777777" w:rsidR="00A5643F" w:rsidRPr="00D20051" w:rsidRDefault="00A5643F" w:rsidP="00B73377">
            <w:pPr>
              <w:pStyle w:val="Heading2"/>
              <w:spacing w:before="40" w:after="40"/>
              <w:ind w:left="0"/>
              <w:rPr>
                <w:rFonts w:ascii="Tahoma" w:hAnsi="Tahoma" w:cs="Tahoma"/>
                <w:b w:val="0"/>
              </w:rPr>
            </w:pPr>
            <w:bookmarkStart w:id="581" w:name="_Toc336338154"/>
            <w:bookmarkStart w:id="582" w:name="_Toc357601267"/>
            <w:r w:rsidRPr="00D20051">
              <w:rPr>
                <w:rFonts w:ascii="Tahoma" w:hAnsi="Tahoma" w:cs="Tahoma"/>
                <w:b w:val="0"/>
                <w:sz w:val="14"/>
              </w:rPr>
              <w:t>CAL Suite per Windows Small Business Server 2008 per Utenti o Dispositivi Premium</w:t>
            </w:r>
            <w:bookmarkEnd w:id="581"/>
            <w:bookmarkEnd w:id="582"/>
          </w:p>
        </w:tc>
        <w:tc>
          <w:tcPr>
            <w:tcW w:w="450" w:type="dxa"/>
            <w:tcBorders>
              <w:bottom w:val="single" w:sz="4" w:space="0" w:color="auto"/>
            </w:tcBorders>
            <w:shd w:val="clear" w:color="auto" w:fill="FABF8F"/>
            <w:vAlign w:val="center"/>
          </w:tcPr>
          <w:p w14:paraId="56E7DDF1" w14:textId="77777777" w:rsidR="00A5643F" w:rsidRPr="00D20051" w:rsidRDefault="00A5643F" w:rsidP="00B73377">
            <w:pPr>
              <w:pStyle w:val="TableText"/>
              <w:widowControl w:val="0"/>
              <w:spacing w:before="40" w:after="40"/>
              <w:rPr>
                <w:b/>
                <w:sz w:val="13"/>
                <w:szCs w:val="13"/>
              </w:rPr>
            </w:pPr>
          </w:p>
        </w:tc>
        <w:tc>
          <w:tcPr>
            <w:tcW w:w="450" w:type="dxa"/>
            <w:tcBorders>
              <w:bottom w:val="single" w:sz="4" w:space="0" w:color="auto"/>
            </w:tcBorders>
            <w:shd w:val="clear" w:color="auto" w:fill="FABF8F"/>
            <w:vAlign w:val="center"/>
          </w:tcPr>
          <w:p w14:paraId="56E7DDF2"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56E7DDF3" w14:textId="77777777" w:rsidR="00A5643F" w:rsidRPr="00D20051" w:rsidRDefault="00A5643F" w:rsidP="00B7337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E7DDF4" w14:textId="77777777" w:rsidR="00A5643F" w:rsidRPr="00D20051" w:rsidRDefault="00A5643F"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DF5" w14:textId="77777777" w:rsidR="00A5643F" w:rsidRPr="00D20051" w:rsidRDefault="00A5643F"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DF6" w14:textId="77777777" w:rsidR="00A5643F" w:rsidRPr="00D20051" w:rsidRDefault="00A5643F"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DF7" w14:textId="77777777" w:rsidR="00A5643F" w:rsidRPr="00D20051" w:rsidRDefault="00A5643F"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DF8" w14:textId="77777777" w:rsidR="00A5643F" w:rsidRPr="00D20051" w:rsidRDefault="00A5643F"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DF9" w14:textId="77777777" w:rsidR="00A5643F" w:rsidRPr="00D20051" w:rsidRDefault="00A5643F"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E7DDFA" w14:textId="77777777" w:rsidR="00A5643F" w:rsidRPr="00D20051" w:rsidRDefault="00A5643F"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DFB"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bottom w:val="single" w:sz="4" w:space="0" w:color="auto"/>
            </w:tcBorders>
            <w:shd w:val="clear" w:color="auto" w:fill="FABF8F"/>
            <w:vAlign w:val="center"/>
          </w:tcPr>
          <w:p w14:paraId="56E7DDFC" w14:textId="77777777" w:rsidR="00A5643F" w:rsidRPr="00D20051" w:rsidDel="001265B4" w:rsidRDefault="00A5643F"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DDFD" w14:textId="77777777" w:rsidR="00A5643F" w:rsidRPr="00D20051" w:rsidRDefault="00A5643F"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DFE"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6E7DDFF" w14:textId="77777777" w:rsidR="00A5643F" w:rsidRPr="00D20051" w:rsidRDefault="00A5643F"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E7DE00"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E, P</w:t>
            </w:r>
          </w:p>
        </w:tc>
        <w:tc>
          <w:tcPr>
            <w:tcW w:w="450" w:type="dxa"/>
            <w:tcBorders>
              <w:bottom w:val="single" w:sz="4" w:space="0" w:color="auto"/>
            </w:tcBorders>
            <w:shd w:val="clear" w:color="auto" w:fill="FABF8F"/>
            <w:vAlign w:val="center"/>
          </w:tcPr>
          <w:p w14:paraId="56E7DE01"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A</w:t>
            </w:r>
          </w:p>
        </w:tc>
        <w:tc>
          <w:tcPr>
            <w:tcW w:w="540" w:type="dxa"/>
            <w:tcBorders>
              <w:bottom w:val="single" w:sz="4" w:space="0" w:color="auto"/>
            </w:tcBorders>
            <w:shd w:val="clear" w:color="auto" w:fill="FABF8F"/>
            <w:vAlign w:val="center"/>
          </w:tcPr>
          <w:p w14:paraId="56E7DE02" w14:textId="77777777" w:rsidR="00A5643F" w:rsidRPr="00D20051" w:rsidRDefault="00A5643F" w:rsidP="00B73377">
            <w:pPr>
              <w:pStyle w:val="TableText"/>
              <w:widowControl w:val="0"/>
              <w:spacing w:before="40" w:after="40"/>
              <w:rPr>
                <w:rFonts w:ascii="Tahoma" w:hAnsi="Tahoma" w:cs="Tahoma"/>
                <w:sz w:val="13"/>
              </w:rPr>
            </w:pPr>
          </w:p>
        </w:tc>
      </w:tr>
      <w:tr w:rsidR="00A5643F" w:rsidRPr="00D20051" w14:paraId="56E7DE17" w14:textId="77777777" w:rsidTr="00B73377">
        <w:trPr>
          <w:gridBefore w:val="1"/>
          <w:wBefore w:w="20" w:type="dxa"/>
          <w:trHeight w:val="145"/>
        </w:trPr>
        <w:tc>
          <w:tcPr>
            <w:tcW w:w="2714" w:type="dxa"/>
            <w:tcBorders>
              <w:bottom w:val="single" w:sz="4" w:space="0" w:color="auto"/>
            </w:tcBorders>
            <w:shd w:val="clear" w:color="auto" w:fill="auto"/>
            <w:vAlign w:val="center"/>
          </w:tcPr>
          <w:p w14:paraId="56E7DE04" w14:textId="77777777" w:rsidR="00A5643F" w:rsidRPr="00D20051" w:rsidRDefault="00A5643F" w:rsidP="00B73377">
            <w:pPr>
              <w:pStyle w:val="Heading2"/>
              <w:spacing w:before="40" w:after="40"/>
              <w:ind w:left="0"/>
              <w:rPr>
                <w:rFonts w:ascii="Tahoma" w:hAnsi="Tahoma" w:cs="Tahoma"/>
                <w:b w:val="0"/>
                <w:sz w:val="14"/>
                <w:szCs w:val="14"/>
              </w:rPr>
            </w:pPr>
            <w:bookmarkStart w:id="583" w:name="_Toc336338155"/>
            <w:bookmarkStart w:id="584" w:name="_Toc357601268"/>
            <w:r w:rsidRPr="00D20051">
              <w:rPr>
                <w:rFonts w:ascii="Tahoma" w:hAnsi="Tahoma" w:cs="Tahoma"/>
                <w:b w:val="0"/>
                <w:sz w:val="14"/>
              </w:rPr>
              <w:t>CAL Suite per Windows Small Business Server 2008 per Utenti o Dispositivi Premium (5 Client)</w:t>
            </w:r>
            <w:bookmarkEnd w:id="583"/>
            <w:bookmarkEnd w:id="584"/>
          </w:p>
        </w:tc>
        <w:tc>
          <w:tcPr>
            <w:tcW w:w="450" w:type="dxa"/>
            <w:tcBorders>
              <w:bottom w:val="single" w:sz="4" w:space="0" w:color="auto"/>
            </w:tcBorders>
            <w:shd w:val="clear" w:color="auto" w:fill="auto"/>
            <w:vAlign w:val="center"/>
          </w:tcPr>
          <w:p w14:paraId="56E7DE05" w14:textId="77777777" w:rsidR="00A5643F" w:rsidRPr="00D20051" w:rsidRDefault="00A5643F" w:rsidP="00B73377">
            <w:pPr>
              <w:pStyle w:val="TableText"/>
              <w:widowControl w:val="0"/>
              <w:spacing w:before="40" w:after="40"/>
              <w:rPr>
                <w:b/>
                <w:sz w:val="13"/>
                <w:szCs w:val="13"/>
              </w:rPr>
            </w:pPr>
          </w:p>
        </w:tc>
        <w:tc>
          <w:tcPr>
            <w:tcW w:w="450" w:type="dxa"/>
            <w:tcBorders>
              <w:bottom w:val="single" w:sz="4" w:space="0" w:color="auto"/>
            </w:tcBorders>
            <w:shd w:val="clear" w:color="auto" w:fill="auto"/>
            <w:vAlign w:val="center"/>
          </w:tcPr>
          <w:p w14:paraId="56E7DE06"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56E7DE07" w14:textId="77777777" w:rsidR="00A5643F" w:rsidRPr="00D20051" w:rsidRDefault="00A5643F" w:rsidP="00B7337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6E7DE08" w14:textId="77777777" w:rsidR="00A5643F" w:rsidRPr="00D20051" w:rsidRDefault="00A5643F"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E09" w14:textId="77777777" w:rsidR="00A5643F" w:rsidRPr="00D20051" w:rsidRDefault="00A5643F"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E0A" w14:textId="77777777" w:rsidR="00A5643F" w:rsidRPr="00D20051" w:rsidRDefault="00A5643F"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E0B" w14:textId="77777777" w:rsidR="00A5643F" w:rsidRPr="00D20051" w:rsidRDefault="00A5643F"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E0C" w14:textId="77777777" w:rsidR="00A5643F" w:rsidRPr="00D20051" w:rsidRDefault="00A5643F"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E0D" w14:textId="77777777" w:rsidR="00A5643F" w:rsidRPr="00D20051" w:rsidRDefault="00A5643F"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E7DE0E" w14:textId="77777777" w:rsidR="00A5643F" w:rsidRPr="00D20051" w:rsidRDefault="00A5643F"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DE0F"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5</w:t>
            </w:r>
          </w:p>
        </w:tc>
        <w:tc>
          <w:tcPr>
            <w:tcW w:w="450" w:type="dxa"/>
            <w:tcBorders>
              <w:bottom w:val="single" w:sz="4" w:space="0" w:color="auto"/>
            </w:tcBorders>
            <w:shd w:val="clear" w:color="auto" w:fill="auto"/>
            <w:vAlign w:val="center"/>
          </w:tcPr>
          <w:p w14:paraId="56E7DE10" w14:textId="77777777" w:rsidR="00A5643F" w:rsidRPr="00D20051" w:rsidDel="001265B4" w:rsidRDefault="00A5643F"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DE11" w14:textId="77777777" w:rsidR="00A5643F" w:rsidRPr="00D20051" w:rsidRDefault="00A5643F"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DE12"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56E7DE13" w14:textId="77777777" w:rsidR="00A5643F" w:rsidRPr="00D20051" w:rsidRDefault="00A5643F"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E7DE14"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P</w:t>
            </w:r>
          </w:p>
        </w:tc>
        <w:tc>
          <w:tcPr>
            <w:tcW w:w="450" w:type="dxa"/>
            <w:tcBorders>
              <w:bottom w:val="single" w:sz="4" w:space="0" w:color="auto"/>
            </w:tcBorders>
            <w:shd w:val="clear" w:color="auto" w:fill="auto"/>
            <w:vAlign w:val="center"/>
          </w:tcPr>
          <w:p w14:paraId="56E7DE15"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A</w:t>
            </w:r>
          </w:p>
        </w:tc>
        <w:tc>
          <w:tcPr>
            <w:tcW w:w="540" w:type="dxa"/>
            <w:tcBorders>
              <w:bottom w:val="single" w:sz="4" w:space="0" w:color="auto"/>
            </w:tcBorders>
            <w:shd w:val="clear" w:color="auto" w:fill="auto"/>
            <w:vAlign w:val="center"/>
          </w:tcPr>
          <w:p w14:paraId="56E7DE16"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OL/OV</w:t>
            </w:r>
          </w:p>
        </w:tc>
      </w:tr>
      <w:tr w:rsidR="00F76ED4" w:rsidRPr="00D20051" w14:paraId="56E7DE2B" w14:textId="77777777" w:rsidTr="00B73377">
        <w:trPr>
          <w:gridBefore w:val="1"/>
          <w:wBefore w:w="20" w:type="dxa"/>
          <w:trHeight w:val="145"/>
        </w:trPr>
        <w:tc>
          <w:tcPr>
            <w:tcW w:w="2714" w:type="dxa"/>
            <w:tcBorders>
              <w:bottom w:val="single" w:sz="4" w:space="0" w:color="auto"/>
            </w:tcBorders>
            <w:shd w:val="clear" w:color="auto" w:fill="FABF8F"/>
            <w:vAlign w:val="center"/>
          </w:tcPr>
          <w:p w14:paraId="56E7DE18" w14:textId="77777777" w:rsidR="00A5643F" w:rsidRPr="00D20051" w:rsidRDefault="00A5643F" w:rsidP="00B73377">
            <w:pPr>
              <w:pStyle w:val="Heading2"/>
              <w:spacing w:before="40" w:after="40"/>
              <w:ind w:left="0"/>
              <w:rPr>
                <w:rFonts w:ascii="Tahoma" w:hAnsi="Tahoma" w:cs="Tahoma"/>
                <w:b w:val="0"/>
                <w:sz w:val="14"/>
                <w:szCs w:val="14"/>
              </w:rPr>
            </w:pPr>
            <w:bookmarkStart w:id="585" w:name="_Toc336338156"/>
            <w:bookmarkStart w:id="586" w:name="_Toc357601269"/>
            <w:r w:rsidRPr="00D20051">
              <w:rPr>
                <w:rFonts w:ascii="Tahoma" w:hAnsi="Tahoma" w:cs="Tahoma"/>
                <w:b w:val="0"/>
                <w:sz w:val="14"/>
              </w:rPr>
              <w:t>CAL Suite per Windows Small Business Server 2008 per Utenti o Dispositivi Premium (20 Client)</w:t>
            </w:r>
            <w:bookmarkEnd w:id="585"/>
            <w:bookmarkEnd w:id="586"/>
          </w:p>
        </w:tc>
        <w:tc>
          <w:tcPr>
            <w:tcW w:w="450" w:type="dxa"/>
            <w:tcBorders>
              <w:bottom w:val="single" w:sz="4" w:space="0" w:color="auto"/>
            </w:tcBorders>
            <w:shd w:val="clear" w:color="auto" w:fill="FABF8F"/>
            <w:vAlign w:val="center"/>
          </w:tcPr>
          <w:p w14:paraId="56E7DE19" w14:textId="77777777" w:rsidR="00A5643F" w:rsidRPr="00D20051" w:rsidRDefault="00A5643F" w:rsidP="00B73377">
            <w:pPr>
              <w:pStyle w:val="TableText"/>
              <w:widowControl w:val="0"/>
              <w:spacing w:before="40" w:after="40"/>
              <w:rPr>
                <w:b/>
                <w:sz w:val="13"/>
                <w:szCs w:val="13"/>
              </w:rPr>
            </w:pPr>
          </w:p>
        </w:tc>
        <w:tc>
          <w:tcPr>
            <w:tcW w:w="450" w:type="dxa"/>
            <w:tcBorders>
              <w:bottom w:val="single" w:sz="4" w:space="0" w:color="auto"/>
            </w:tcBorders>
            <w:shd w:val="clear" w:color="auto" w:fill="FABF8F"/>
            <w:vAlign w:val="center"/>
          </w:tcPr>
          <w:p w14:paraId="56E7DE1A"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56E7DE1B" w14:textId="77777777" w:rsidR="00A5643F" w:rsidRPr="00D20051" w:rsidRDefault="00A5643F" w:rsidP="00B7337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E7DE1C" w14:textId="77777777" w:rsidR="00A5643F" w:rsidRPr="00D20051" w:rsidRDefault="00A5643F"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E1D" w14:textId="77777777" w:rsidR="00A5643F" w:rsidRPr="00D20051" w:rsidRDefault="00A5643F"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E1E" w14:textId="77777777" w:rsidR="00A5643F" w:rsidRPr="00D20051" w:rsidRDefault="00A5643F"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E1F" w14:textId="77777777" w:rsidR="00A5643F" w:rsidRPr="00D20051" w:rsidRDefault="00A5643F"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E20" w14:textId="77777777" w:rsidR="00A5643F" w:rsidRPr="00D20051" w:rsidRDefault="00A5643F"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E21" w14:textId="77777777" w:rsidR="00A5643F" w:rsidRPr="00D20051" w:rsidRDefault="00A5643F"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E7DE22" w14:textId="77777777" w:rsidR="00A5643F" w:rsidRPr="00D20051" w:rsidRDefault="00A5643F"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E23"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25</w:t>
            </w:r>
          </w:p>
        </w:tc>
        <w:tc>
          <w:tcPr>
            <w:tcW w:w="450" w:type="dxa"/>
            <w:tcBorders>
              <w:bottom w:val="single" w:sz="4" w:space="0" w:color="auto"/>
            </w:tcBorders>
            <w:shd w:val="clear" w:color="auto" w:fill="FABF8F"/>
            <w:vAlign w:val="center"/>
          </w:tcPr>
          <w:p w14:paraId="56E7DE24" w14:textId="77777777" w:rsidR="00A5643F" w:rsidRPr="00D20051" w:rsidDel="001265B4" w:rsidRDefault="00A5643F"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DE25" w14:textId="77777777" w:rsidR="00A5643F" w:rsidRPr="00D20051" w:rsidRDefault="00A5643F"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E26"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56E7DE27" w14:textId="77777777" w:rsidR="00A5643F" w:rsidRPr="00D20051" w:rsidRDefault="00A5643F"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E7DE28"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P</w:t>
            </w:r>
          </w:p>
        </w:tc>
        <w:tc>
          <w:tcPr>
            <w:tcW w:w="450" w:type="dxa"/>
            <w:tcBorders>
              <w:bottom w:val="single" w:sz="4" w:space="0" w:color="auto"/>
            </w:tcBorders>
            <w:shd w:val="clear" w:color="auto" w:fill="FABF8F"/>
            <w:vAlign w:val="center"/>
          </w:tcPr>
          <w:p w14:paraId="56E7DE29"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A</w:t>
            </w:r>
          </w:p>
        </w:tc>
        <w:tc>
          <w:tcPr>
            <w:tcW w:w="540" w:type="dxa"/>
            <w:tcBorders>
              <w:bottom w:val="single" w:sz="4" w:space="0" w:color="auto"/>
            </w:tcBorders>
            <w:shd w:val="clear" w:color="auto" w:fill="FABF8F"/>
            <w:vAlign w:val="center"/>
          </w:tcPr>
          <w:p w14:paraId="56E7DE2A"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OL/OV</w:t>
            </w:r>
          </w:p>
        </w:tc>
      </w:tr>
      <w:tr w:rsidR="00F76ED4" w:rsidRPr="00D20051" w14:paraId="56E7DE3F" w14:textId="77777777" w:rsidTr="00B73377">
        <w:trPr>
          <w:gridBefore w:val="1"/>
          <w:wBefore w:w="20" w:type="dxa"/>
          <w:trHeight w:val="145"/>
        </w:trPr>
        <w:tc>
          <w:tcPr>
            <w:tcW w:w="2714" w:type="dxa"/>
            <w:tcBorders>
              <w:bottom w:val="single" w:sz="4" w:space="0" w:color="auto"/>
            </w:tcBorders>
            <w:shd w:val="clear" w:color="auto" w:fill="auto"/>
            <w:vAlign w:val="center"/>
          </w:tcPr>
          <w:p w14:paraId="56E7DE2C" w14:textId="77777777" w:rsidR="00A5643F" w:rsidRPr="00D20051" w:rsidRDefault="00A5643F" w:rsidP="00B73377">
            <w:pPr>
              <w:pStyle w:val="Heading2"/>
              <w:spacing w:before="40" w:after="40"/>
              <w:ind w:left="0"/>
              <w:rPr>
                <w:rFonts w:ascii="Tahoma" w:hAnsi="Tahoma" w:cs="Tahoma"/>
                <w:b w:val="0"/>
                <w:sz w:val="14"/>
                <w:szCs w:val="14"/>
              </w:rPr>
            </w:pPr>
            <w:bookmarkStart w:id="587" w:name="_Toc336338157"/>
            <w:bookmarkStart w:id="588" w:name="_Toc357601270"/>
            <w:r w:rsidRPr="00D20051">
              <w:rPr>
                <w:rFonts w:ascii="Tahoma" w:hAnsi="Tahoma" w:cs="Tahoma"/>
                <w:b w:val="0"/>
                <w:sz w:val="14"/>
                <w:szCs w:val="14"/>
              </w:rPr>
              <w:t>Windows Small Business Server 2011 Standard (5 client)</w:t>
            </w:r>
            <w:bookmarkEnd w:id="587"/>
            <w:bookmarkEnd w:id="588"/>
            <w:r w:rsidRPr="00D20051">
              <w:rPr>
                <w:rFonts w:ascii="Tahoma" w:eastAsia="Times New Roman" w:hAnsi="Tahoma" w:cs="Tahoma"/>
                <w:b w:val="0"/>
                <w:sz w:val="14"/>
                <w:szCs w:val="14"/>
              </w:rPr>
              <w:t xml:space="preserve"> </w:t>
            </w:r>
          </w:p>
        </w:tc>
        <w:tc>
          <w:tcPr>
            <w:tcW w:w="450" w:type="dxa"/>
            <w:tcBorders>
              <w:bottom w:val="single" w:sz="4" w:space="0" w:color="auto"/>
            </w:tcBorders>
            <w:shd w:val="clear" w:color="auto" w:fill="auto"/>
            <w:vAlign w:val="center"/>
          </w:tcPr>
          <w:p w14:paraId="56E7DE2D" w14:textId="77777777" w:rsidR="00A5643F" w:rsidRPr="00D20051" w:rsidRDefault="001E528E" w:rsidP="00924F96">
            <w:pPr>
              <w:pStyle w:val="TableText"/>
              <w:widowControl w:val="0"/>
              <w:spacing w:before="40" w:after="40"/>
              <w:rPr>
                <w:rStyle w:val="EndnoteReference"/>
                <w:b w:val="0"/>
                <w:color w:val="0000FF"/>
                <w:sz w:val="13"/>
                <w:szCs w:val="13"/>
                <w:u w:val="single"/>
              </w:rPr>
            </w:pPr>
            <w:hyperlink w:anchor="_111_Windows_Small" w:history="1">
              <w:r w:rsidR="002D5731" w:rsidRPr="00D20051">
                <w:rPr>
                  <w:rStyle w:val="Hyperlink"/>
                  <w:b/>
                  <w:sz w:val="13"/>
                  <w:szCs w:val="13"/>
                </w:rPr>
                <w:t>11</w:t>
              </w:r>
            </w:hyperlink>
            <w:r w:rsidR="00924F96">
              <w:rPr>
                <w:rStyle w:val="Hyperlink"/>
                <w:b/>
                <w:sz w:val="13"/>
                <w:szCs w:val="13"/>
              </w:rPr>
              <w:t>2</w:t>
            </w:r>
          </w:p>
        </w:tc>
        <w:tc>
          <w:tcPr>
            <w:tcW w:w="450" w:type="dxa"/>
            <w:tcBorders>
              <w:bottom w:val="single" w:sz="4" w:space="0" w:color="auto"/>
            </w:tcBorders>
            <w:shd w:val="clear" w:color="auto" w:fill="auto"/>
            <w:vAlign w:val="center"/>
          </w:tcPr>
          <w:p w14:paraId="56E7DE2E"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56E7DE2F"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E7DE30" w14:textId="77777777" w:rsidR="00A5643F" w:rsidRPr="00D20051" w:rsidRDefault="00A5643F"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E31" w14:textId="77777777" w:rsidR="00A5643F" w:rsidRPr="00D20051" w:rsidRDefault="00A5643F"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E32" w14:textId="77777777" w:rsidR="00A5643F" w:rsidRPr="00D20051" w:rsidRDefault="00A5643F"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E33" w14:textId="77777777" w:rsidR="00A5643F" w:rsidRPr="00D20051" w:rsidRDefault="00A5643F"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E34" w14:textId="77777777" w:rsidR="00A5643F" w:rsidRPr="00D20051" w:rsidRDefault="00A5643F"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E35" w14:textId="77777777" w:rsidR="00A5643F" w:rsidRPr="00D20051" w:rsidRDefault="00A5643F"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E7DE36" w14:textId="77777777" w:rsidR="00A5643F" w:rsidRPr="00D20051" w:rsidRDefault="00A5643F"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DE37"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15</w:t>
            </w:r>
          </w:p>
        </w:tc>
        <w:tc>
          <w:tcPr>
            <w:tcW w:w="450" w:type="dxa"/>
            <w:tcBorders>
              <w:bottom w:val="single" w:sz="4" w:space="0" w:color="auto"/>
            </w:tcBorders>
            <w:shd w:val="clear" w:color="auto" w:fill="auto"/>
            <w:vAlign w:val="center"/>
          </w:tcPr>
          <w:p w14:paraId="56E7DE38" w14:textId="77777777" w:rsidR="00A5643F" w:rsidRPr="00D20051" w:rsidRDefault="00A5643F"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DE39" w14:textId="77777777" w:rsidR="00A5643F" w:rsidRPr="00D20051" w:rsidRDefault="00A5643F"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DE3A"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56E7DE3B" w14:textId="77777777" w:rsidR="00A5643F" w:rsidRPr="00D20051" w:rsidRDefault="00A5643F"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E7DE3C"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P</w:t>
            </w:r>
          </w:p>
        </w:tc>
        <w:tc>
          <w:tcPr>
            <w:tcW w:w="450" w:type="dxa"/>
            <w:tcBorders>
              <w:bottom w:val="single" w:sz="4" w:space="0" w:color="auto"/>
            </w:tcBorders>
            <w:shd w:val="clear" w:color="auto" w:fill="auto"/>
            <w:vAlign w:val="center"/>
          </w:tcPr>
          <w:p w14:paraId="56E7DE3D"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A</w:t>
            </w:r>
          </w:p>
        </w:tc>
        <w:tc>
          <w:tcPr>
            <w:tcW w:w="540" w:type="dxa"/>
            <w:tcBorders>
              <w:bottom w:val="single" w:sz="4" w:space="0" w:color="auto"/>
            </w:tcBorders>
            <w:shd w:val="clear" w:color="auto" w:fill="auto"/>
            <w:vAlign w:val="center"/>
          </w:tcPr>
          <w:p w14:paraId="56E7DE3E"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color w:val="000000"/>
                <w:sz w:val="13"/>
              </w:rPr>
              <w:t>OL/OV</w:t>
            </w:r>
          </w:p>
        </w:tc>
      </w:tr>
      <w:tr w:rsidR="00F76ED4" w:rsidRPr="00D20051" w14:paraId="56E7DE53" w14:textId="77777777" w:rsidTr="00B73377">
        <w:trPr>
          <w:gridBefore w:val="1"/>
          <w:wBefore w:w="20" w:type="dxa"/>
          <w:trHeight w:val="145"/>
        </w:trPr>
        <w:tc>
          <w:tcPr>
            <w:tcW w:w="2714" w:type="dxa"/>
            <w:tcBorders>
              <w:bottom w:val="single" w:sz="4" w:space="0" w:color="auto"/>
            </w:tcBorders>
            <w:shd w:val="clear" w:color="auto" w:fill="FABF8F"/>
            <w:vAlign w:val="center"/>
          </w:tcPr>
          <w:p w14:paraId="56E7DE40" w14:textId="77777777" w:rsidR="00A5643F" w:rsidRPr="00D20051" w:rsidRDefault="00A5643F" w:rsidP="00B73377">
            <w:pPr>
              <w:pStyle w:val="Heading2"/>
              <w:spacing w:before="40" w:after="40"/>
              <w:ind w:left="0"/>
              <w:rPr>
                <w:rFonts w:ascii="Tahoma" w:hAnsi="Tahoma" w:cs="Tahoma"/>
                <w:b w:val="0"/>
                <w:sz w:val="14"/>
                <w:szCs w:val="14"/>
              </w:rPr>
            </w:pPr>
            <w:bookmarkStart w:id="589" w:name="_Toc336338158"/>
            <w:bookmarkStart w:id="590" w:name="_Toc357601271"/>
            <w:r w:rsidRPr="00D20051">
              <w:rPr>
                <w:rFonts w:ascii="Tahoma" w:hAnsi="Tahoma" w:cs="Tahoma"/>
                <w:b w:val="0"/>
                <w:sz w:val="14"/>
                <w:szCs w:val="14"/>
              </w:rPr>
              <w:t>CAL Suite per Windows Small Business Server 2011 (1 client)</w:t>
            </w:r>
            <w:bookmarkEnd w:id="589"/>
            <w:bookmarkEnd w:id="590"/>
          </w:p>
        </w:tc>
        <w:tc>
          <w:tcPr>
            <w:tcW w:w="450" w:type="dxa"/>
            <w:tcBorders>
              <w:bottom w:val="single" w:sz="4" w:space="0" w:color="auto"/>
            </w:tcBorders>
            <w:shd w:val="clear" w:color="auto" w:fill="FABF8F"/>
            <w:vAlign w:val="center"/>
          </w:tcPr>
          <w:p w14:paraId="56E7DE41" w14:textId="77777777" w:rsidR="00A5643F" w:rsidRPr="00D20051" w:rsidRDefault="001E528E" w:rsidP="00924F96">
            <w:pPr>
              <w:pStyle w:val="TableText"/>
              <w:widowControl w:val="0"/>
              <w:spacing w:before="40" w:after="40"/>
              <w:rPr>
                <w:rStyle w:val="EndnoteReference"/>
                <w:b w:val="0"/>
                <w:color w:val="0000FF"/>
                <w:sz w:val="13"/>
                <w:szCs w:val="13"/>
                <w:u w:val="single"/>
              </w:rPr>
            </w:pPr>
            <w:hyperlink w:anchor="_119_Windows_Small" w:history="1">
              <w:r w:rsidR="002D5731" w:rsidRPr="00D20051">
                <w:rPr>
                  <w:rStyle w:val="Hyperlink"/>
                  <w:b/>
                  <w:sz w:val="13"/>
                  <w:szCs w:val="13"/>
                </w:rPr>
                <w:t>11</w:t>
              </w:r>
            </w:hyperlink>
            <w:r w:rsidR="00924F96">
              <w:rPr>
                <w:rStyle w:val="Hyperlink"/>
                <w:b/>
                <w:sz w:val="13"/>
                <w:szCs w:val="13"/>
              </w:rPr>
              <w:t>3</w:t>
            </w:r>
          </w:p>
        </w:tc>
        <w:tc>
          <w:tcPr>
            <w:tcW w:w="450" w:type="dxa"/>
            <w:tcBorders>
              <w:bottom w:val="single" w:sz="4" w:space="0" w:color="auto"/>
            </w:tcBorders>
            <w:shd w:val="clear" w:color="auto" w:fill="FABF8F"/>
            <w:vAlign w:val="center"/>
          </w:tcPr>
          <w:p w14:paraId="56E7DE42"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56E7DE43"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E7DE44" w14:textId="77777777" w:rsidR="00A5643F" w:rsidRPr="00D20051" w:rsidRDefault="00A5643F"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E45" w14:textId="77777777" w:rsidR="00A5643F" w:rsidRPr="00D20051" w:rsidRDefault="00A5643F"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E46" w14:textId="77777777" w:rsidR="00A5643F" w:rsidRPr="00D20051" w:rsidRDefault="00A5643F"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E47" w14:textId="77777777" w:rsidR="00A5643F" w:rsidRPr="00D20051" w:rsidRDefault="00A5643F"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E48" w14:textId="77777777" w:rsidR="00A5643F" w:rsidRPr="00D20051" w:rsidRDefault="00A5643F"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E49" w14:textId="77777777" w:rsidR="00A5643F" w:rsidRPr="00D20051" w:rsidRDefault="00A5643F" w:rsidP="00B7337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E7DE4A" w14:textId="77777777" w:rsidR="00A5643F" w:rsidRPr="00D20051" w:rsidRDefault="00A5643F"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E4B"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bottom w:val="single" w:sz="4" w:space="0" w:color="auto"/>
            </w:tcBorders>
            <w:shd w:val="clear" w:color="auto" w:fill="FABF8F"/>
            <w:vAlign w:val="center"/>
          </w:tcPr>
          <w:p w14:paraId="56E7DE4C" w14:textId="77777777" w:rsidR="00A5643F" w:rsidRPr="00D20051" w:rsidRDefault="00A5643F"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DE4D" w14:textId="77777777" w:rsidR="00A5643F" w:rsidRPr="00D20051" w:rsidRDefault="00A5643F"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E4E"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6E7DE4F" w14:textId="77777777" w:rsidR="00A5643F" w:rsidRPr="00D20051" w:rsidRDefault="00A5643F"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E7DE50"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E, P</w:t>
            </w:r>
          </w:p>
        </w:tc>
        <w:tc>
          <w:tcPr>
            <w:tcW w:w="450" w:type="dxa"/>
            <w:tcBorders>
              <w:bottom w:val="single" w:sz="4" w:space="0" w:color="auto"/>
            </w:tcBorders>
            <w:shd w:val="clear" w:color="auto" w:fill="FABF8F"/>
            <w:vAlign w:val="center"/>
          </w:tcPr>
          <w:p w14:paraId="56E7DE51"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A, ST</w:t>
            </w:r>
          </w:p>
        </w:tc>
        <w:tc>
          <w:tcPr>
            <w:tcW w:w="540" w:type="dxa"/>
            <w:tcBorders>
              <w:bottom w:val="single" w:sz="4" w:space="0" w:color="auto"/>
            </w:tcBorders>
            <w:shd w:val="clear" w:color="auto" w:fill="FABF8F"/>
            <w:vAlign w:val="center"/>
          </w:tcPr>
          <w:p w14:paraId="56E7DE52" w14:textId="77777777" w:rsidR="00A5643F" w:rsidRPr="00D20051" w:rsidRDefault="00A5643F" w:rsidP="00B73377">
            <w:pPr>
              <w:pStyle w:val="TableText"/>
              <w:widowControl w:val="0"/>
              <w:spacing w:before="40" w:after="40"/>
              <w:rPr>
                <w:rFonts w:ascii="Tahoma" w:hAnsi="Tahoma" w:cs="Tahoma"/>
                <w:sz w:val="13"/>
              </w:rPr>
            </w:pPr>
          </w:p>
        </w:tc>
      </w:tr>
      <w:tr w:rsidR="00F76ED4" w:rsidRPr="00D20051" w14:paraId="56E7DE67" w14:textId="77777777" w:rsidTr="00B73377">
        <w:trPr>
          <w:gridBefore w:val="1"/>
          <w:wBefore w:w="20" w:type="dxa"/>
          <w:trHeight w:val="145"/>
        </w:trPr>
        <w:tc>
          <w:tcPr>
            <w:tcW w:w="2714" w:type="dxa"/>
            <w:tcBorders>
              <w:bottom w:val="single" w:sz="4" w:space="0" w:color="auto"/>
            </w:tcBorders>
            <w:shd w:val="clear" w:color="auto" w:fill="auto"/>
            <w:vAlign w:val="center"/>
          </w:tcPr>
          <w:p w14:paraId="56E7DE54" w14:textId="77777777" w:rsidR="00A5643F" w:rsidRPr="00D20051" w:rsidRDefault="00A5643F" w:rsidP="00B73377">
            <w:pPr>
              <w:pStyle w:val="Heading2"/>
              <w:spacing w:before="40" w:after="40"/>
              <w:ind w:left="0"/>
              <w:rPr>
                <w:rFonts w:ascii="Tahoma" w:hAnsi="Tahoma" w:cs="Tahoma"/>
                <w:b w:val="0"/>
                <w:color w:val="000000"/>
                <w:sz w:val="14"/>
                <w:szCs w:val="14"/>
              </w:rPr>
            </w:pPr>
            <w:bookmarkStart w:id="591" w:name="_Toc336338159"/>
            <w:bookmarkStart w:id="592" w:name="_Toc357601272"/>
            <w:r w:rsidRPr="00D20051">
              <w:rPr>
                <w:rFonts w:ascii="Tahoma" w:hAnsi="Tahoma" w:cs="Tahoma"/>
                <w:b w:val="0"/>
                <w:sz w:val="14"/>
                <w:szCs w:val="14"/>
              </w:rPr>
              <w:t>CAL Suite per Windows Small Business Server 2011 (5 client)</w:t>
            </w:r>
            <w:bookmarkEnd w:id="591"/>
            <w:bookmarkEnd w:id="592"/>
          </w:p>
        </w:tc>
        <w:tc>
          <w:tcPr>
            <w:tcW w:w="450" w:type="dxa"/>
            <w:tcBorders>
              <w:bottom w:val="single" w:sz="4" w:space="0" w:color="auto"/>
            </w:tcBorders>
            <w:shd w:val="clear" w:color="auto" w:fill="auto"/>
            <w:vAlign w:val="center"/>
          </w:tcPr>
          <w:p w14:paraId="56E7DE55" w14:textId="77777777" w:rsidR="00A5643F" w:rsidRPr="00D20051" w:rsidRDefault="001E528E" w:rsidP="00924F96">
            <w:pPr>
              <w:pStyle w:val="TableText"/>
              <w:widowControl w:val="0"/>
              <w:spacing w:before="40" w:after="40"/>
              <w:rPr>
                <w:rStyle w:val="EndnoteReference"/>
                <w:b w:val="0"/>
                <w:sz w:val="13"/>
                <w:szCs w:val="13"/>
                <w:u w:val="single"/>
              </w:rPr>
            </w:pPr>
            <w:hyperlink w:anchor="_119_Windows_Small" w:history="1">
              <w:r w:rsidR="00506A5C" w:rsidRPr="00D20051">
                <w:rPr>
                  <w:rStyle w:val="Hyperlink"/>
                  <w:b/>
                  <w:sz w:val="13"/>
                  <w:szCs w:val="13"/>
                </w:rPr>
                <w:t>11</w:t>
              </w:r>
            </w:hyperlink>
            <w:r w:rsidR="00924F96">
              <w:rPr>
                <w:rStyle w:val="Hyperlink"/>
                <w:b/>
                <w:sz w:val="13"/>
                <w:szCs w:val="13"/>
              </w:rPr>
              <w:t>3</w:t>
            </w:r>
          </w:p>
        </w:tc>
        <w:tc>
          <w:tcPr>
            <w:tcW w:w="450" w:type="dxa"/>
            <w:tcBorders>
              <w:bottom w:val="single" w:sz="4" w:space="0" w:color="auto"/>
            </w:tcBorders>
            <w:shd w:val="clear" w:color="auto" w:fill="auto"/>
            <w:vAlign w:val="center"/>
          </w:tcPr>
          <w:p w14:paraId="56E7DE56"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56E7DE57"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E7DE58" w14:textId="77777777" w:rsidR="00A5643F" w:rsidRPr="00D20051" w:rsidRDefault="00A5643F" w:rsidP="00B73377">
            <w:pPr>
              <w:pStyle w:val="TableText"/>
              <w:widowControl w:val="0"/>
              <w:spacing w:before="40" w:after="40"/>
              <w:rPr>
                <w:rFonts w:ascii="Tahoma" w:hAnsi="Tahoma" w:cs="Tahoma"/>
                <w:b/>
                <w:color w:val="FF0000"/>
                <w:sz w:val="13"/>
              </w:rPr>
            </w:pPr>
          </w:p>
        </w:tc>
        <w:tc>
          <w:tcPr>
            <w:tcW w:w="450" w:type="dxa"/>
            <w:tcBorders>
              <w:bottom w:val="single" w:sz="4" w:space="0" w:color="auto"/>
            </w:tcBorders>
            <w:shd w:val="clear" w:color="auto" w:fill="auto"/>
            <w:vAlign w:val="center"/>
          </w:tcPr>
          <w:p w14:paraId="56E7DE59" w14:textId="77777777" w:rsidR="00A5643F" w:rsidRPr="00D20051" w:rsidRDefault="00A5643F" w:rsidP="00B73377">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auto"/>
            <w:vAlign w:val="center"/>
          </w:tcPr>
          <w:p w14:paraId="56E7DE5A" w14:textId="77777777" w:rsidR="00A5643F" w:rsidRPr="00D20051" w:rsidRDefault="00A5643F" w:rsidP="00B73377">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auto"/>
            <w:vAlign w:val="center"/>
          </w:tcPr>
          <w:p w14:paraId="56E7DE5B" w14:textId="77777777" w:rsidR="00A5643F" w:rsidRPr="00D20051" w:rsidRDefault="00A5643F" w:rsidP="00B73377">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auto"/>
            <w:vAlign w:val="center"/>
          </w:tcPr>
          <w:p w14:paraId="56E7DE5C" w14:textId="77777777" w:rsidR="00A5643F" w:rsidRPr="00D20051" w:rsidRDefault="00A5643F" w:rsidP="00B73377">
            <w:pPr>
              <w:pStyle w:val="TableText"/>
              <w:widowControl w:val="0"/>
              <w:spacing w:before="40" w:after="40"/>
              <w:rPr>
                <w:rFonts w:ascii="Tahoma" w:hAnsi="Tahoma" w:cs="Tahoma"/>
                <w:b/>
                <w:color w:val="0000FF"/>
                <w:sz w:val="13"/>
              </w:rPr>
            </w:pPr>
          </w:p>
        </w:tc>
        <w:tc>
          <w:tcPr>
            <w:tcW w:w="450" w:type="dxa"/>
            <w:tcBorders>
              <w:bottom w:val="single" w:sz="4" w:space="0" w:color="auto"/>
            </w:tcBorders>
            <w:shd w:val="clear" w:color="auto" w:fill="auto"/>
            <w:vAlign w:val="center"/>
          </w:tcPr>
          <w:p w14:paraId="56E7DE5D" w14:textId="77777777" w:rsidR="00A5643F" w:rsidRPr="00D20051" w:rsidRDefault="00A5643F" w:rsidP="00B73377">
            <w:pPr>
              <w:pStyle w:val="TableText"/>
              <w:widowControl w:val="0"/>
              <w:spacing w:before="40" w:after="4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56E7DE5E" w14:textId="77777777" w:rsidR="00A5643F" w:rsidRPr="00D20051" w:rsidRDefault="00A5643F" w:rsidP="00B73377">
            <w:pPr>
              <w:pStyle w:val="TableText"/>
              <w:widowControl w:val="0"/>
              <w:spacing w:before="40" w:after="4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56E7DE5F"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5</w:t>
            </w:r>
          </w:p>
        </w:tc>
        <w:tc>
          <w:tcPr>
            <w:tcW w:w="450" w:type="dxa"/>
            <w:tcBorders>
              <w:bottom w:val="single" w:sz="4" w:space="0" w:color="auto"/>
            </w:tcBorders>
            <w:shd w:val="clear" w:color="auto" w:fill="auto"/>
            <w:vAlign w:val="center"/>
          </w:tcPr>
          <w:p w14:paraId="56E7DE60" w14:textId="77777777" w:rsidR="00A5643F" w:rsidRPr="00D20051" w:rsidRDefault="00A5643F"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DE61" w14:textId="77777777" w:rsidR="00A5643F" w:rsidRPr="00D20051" w:rsidRDefault="00A5643F"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DE62"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56E7DE63" w14:textId="77777777" w:rsidR="00A5643F" w:rsidRPr="00D20051" w:rsidRDefault="00A5643F"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E7DE64"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P</w:t>
            </w:r>
          </w:p>
        </w:tc>
        <w:tc>
          <w:tcPr>
            <w:tcW w:w="450" w:type="dxa"/>
            <w:tcBorders>
              <w:bottom w:val="single" w:sz="4" w:space="0" w:color="auto"/>
            </w:tcBorders>
            <w:shd w:val="clear" w:color="auto" w:fill="auto"/>
            <w:vAlign w:val="center"/>
          </w:tcPr>
          <w:p w14:paraId="56E7DE65"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A</w:t>
            </w:r>
          </w:p>
        </w:tc>
        <w:tc>
          <w:tcPr>
            <w:tcW w:w="540" w:type="dxa"/>
            <w:tcBorders>
              <w:bottom w:val="single" w:sz="4" w:space="0" w:color="auto"/>
            </w:tcBorders>
            <w:shd w:val="clear" w:color="auto" w:fill="auto"/>
            <w:vAlign w:val="center"/>
          </w:tcPr>
          <w:p w14:paraId="56E7DE66"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color w:val="000000"/>
                <w:sz w:val="13"/>
              </w:rPr>
              <w:t>OL/OV</w:t>
            </w:r>
          </w:p>
        </w:tc>
      </w:tr>
      <w:tr w:rsidR="00F76ED4" w:rsidRPr="00D20051" w14:paraId="56E7DE7B" w14:textId="77777777" w:rsidTr="00B73377">
        <w:trPr>
          <w:gridBefore w:val="1"/>
          <w:wBefore w:w="20" w:type="dxa"/>
          <w:trHeight w:val="145"/>
        </w:trPr>
        <w:tc>
          <w:tcPr>
            <w:tcW w:w="2714" w:type="dxa"/>
            <w:tcBorders>
              <w:bottom w:val="single" w:sz="4" w:space="0" w:color="auto"/>
            </w:tcBorders>
            <w:shd w:val="clear" w:color="auto" w:fill="FABF8F"/>
          </w:tcPr>
          <w:p w14:paraId="56E7DE68" w14:textId="77777777" w:rsidR="00A5643F" w:rsidRPr="00D20051" w:rsidRDefault="00A5643F" w:rsidP="00B73377">
            <w:pPr>
              <w:pStyle w:val="Heading2"/>
              <w:spacing w:before="40" w:after="40"/>
              <w:ind w:left="0"/>
              <w:rPr>
                <w:rFonts w:ascii="Tahoma" w:hAnsi="Tahoma" w:cs="Tahoma"/>
                <w:b w:val="0"/>
                <w:color w:val="000000"/>
                <w:sz w:val="14"/>
                <w:szCs w:val="14"/>
              </w:rPr>
            </w:pPr>
            <w:bookmarkStart w:id="593" w:name="_Toc336338160"/>
            <w:bookmarkStart w:id="594" w:name="_Toc357601273"/>
            <w:r w:rsidRPr="00D20051">
              <w:rPr>
                <w:rFonts w:ascii="Tahoma" w:hAnsi="Tahoma" w:cs="Tahoma"/>
                <w:b w:val="0"/>
                <w:sz w:val="14"/>
                <w:szCs w:val="14"/>
              </w:rPr>
              <w:t>CAL Suite per Windows Small Business Server 2011 (20 client)</w:t>
            </w:r>
            <w:bookmarkEnd w:id="593"/>
            <w:bookmarkEnd w:id="594"/>
            <w:r w:rsidRPr="00D20051">
              <w:rPr>
                <w:rFonts w:ascii="Tahoma" w:eastAsia="Times New Roman" w:hAnsi="Tahoma" w:cs="Tahoma"/>
                <w:b w:val="0"/>
                <w:sz w:val="14"/>
                <w:szCs w:val="14"/>
              </w:rPr>
              <w:t xml:space="preserve"> </w:t>
            </w:r>
          </w:p>
        </w:tc>
        <w:tc>
          <w:tcPr>
            <w:tcW w:w="450" w:type="dxa"/>
            <w:tcBorders>
              <w:bottom w:val="single" w:sz="4" w:space="0" w:color="auto"/>
            </w:tcBorders>
            <w:shd w:val="clear" w:color="auto" w:fill="FABF8F"/>
            <w:vAlign w:val="center"/>
          </w:tcPr>
          <w:p w14:paraId="56E7DE69" w14:textId="77777777" w:rsidR="00A5643F" w:rsidRPr="00D20051" w:rsidRDefault="001E528E" w:rsidP="00924F96">
            <w:pPr>
              <w:pStyle w:val="TableText"/>
              <w:widowControl w:val="0"/>
              <w:spacing w:before="40" w:after="40"/>
              <w:rPr>
                <w:rStyle w:val="EndnoteReference"/>
                <w:b w:val="0"/>
                <w:sz w:val="13"/>
                <w:szCs w:val="13"/>
                <w:u w:val="single"/>
              </w:rPr>
            </w:pPr>
            <w:hyperlink w:anchor="_119_Windows_Small" w:history="1">
              <w:r w:rsidR="00506A5C" w:rsidRPr="00D20051">
                <w:rPr>
                  <w:rStyle w:val="Hyperlink"/>
                  <w:b/>
                  <w:sz w:val="13"/>
                  <w:szCs w:val="13"/>
                </w:rPr>
                <w:t>11</w:t>
              </w:r>
            </w:hyperlink>
            <w:r w:rsidR="00924F96">
              <w:rPr>
                <w:rStyle w:val="Hyperlink"/>
                <w:b/>
                <w:sz w:val="13"/>
                <w:szCs w:val="13"/>
              </w:rPr>
              <w:t>3</w:t>
            </w:r>
          </w:p>
        </w:tc>
        <w:tc>
          <w:tcPr>
            <w:tcW w:w="450" w:type="dxa"/>
            <w:tcBorders>
              <w:bottom w:val="single" w:sz="4" w:space="0" w:color="auto"/>
            </w:tcBorders>
            <w:shd w:val="clear" w:color="auto" w:fill="FABF8F"/>
            <w:vAlign w:val="center"/>
          </w:tcPr>
          <w:p w14:paraId="56E7DE6A"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56E7DE6B"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E7DE6C" w14:textId="77777777" w:rsidR="00A5643F" w:rsidRPr="00D20051" w:rsidRDefault="00A5643F" w:rsidP="00B73377">
            <w:pPr>
              <w:pStyle w:val="TableText"/>
              <w:widowControl w:val="0"/>
              <w:spacing w:before="40" w:after="40"/>
              <w:rPr>
                <w:rFonts w:ascii="Tahoma" w:hAnsi="Tahoma" w:cs="Tahoma"/>
                <w:b/>
                <w:color w:val="FF0000"/>
                <w:sz w:val="13"/>
              </w:rPr>
            </w:pPr>
          </w:p>
        </w:tc>
        <w:tc>
          <w:tcPr>
            <w:tcW w:w="450" w:type="dxa"/>
            <w:tcBorders>
              <w:bottom w:val="single" w:sz="4" w:space="0" w:color="auto"/>
            </w:tcBorders>
            <w:shd w:val="clear" w:color="auto" w:fill="FABF8F"/>
            <w:vAlign w:val="center"/>
          </w:tcPr>
          <w:p w14:paraId="56E7DE6D" w14:textId="77777777" w:rsidR="00A5643F" w:rsidRPr="00D20051" w:rsidRDefault="00A5643F" w:rsidP="00B73377">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FABF8F"/>
            <w:vAlign w:val="center"/>
          </w:tcPr>
          <w:p w14:paraId="56E7DE6E" w14:textId="77777777" w:rsidR="00A5643F" w:rsidRPr="00D20051" w:rsidRDefault="00A5643F" w:rsidP="00B73377">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FABF8F"/>
            <w:vAlign w:val="center"/>
          </w:tcPr>
          <w:p w14:paraId="56E7DE6F" w14:textId="77777777" w:rsidR="00A5643F" w:rsidRPr="00D20051" w:rsidRDefault="00A5643F" w:rsidP="00B73377">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FABF8F"/>
            <w:vAlign w:val="center"/>
          </w:tcPr>
          <w:p w14:paraId="56E7DE70" w14:textId="77777777" w:rsidR="00A5643F" w:rsidRPr="00D20051" w:rsidRDefault="00A5643F" w:rsidP="00B73377">
            <w:pPr>
              <w:pStyle w:val="TableText"/>
              <w:widowControl w:val="0"/>
              <w:spacing w:before="40" w:after="40"/>
              <w:rPr>
                <w:rFonts w:ascii="Tahoma" w:hAnsi="Tahoma" w:cs="Tahoma"/>
                <w:b/>
                <w:color w:val="0000FF"/>
                <w:sz w:val="13"/>
              </w:rPr>
            </w:pPr>
          </w:p>
        </w:tc>
        <w:tc>
          <w:tcPr>
            <w:tcW w:w="450" w:type="dxa"/>
            <w:tcBorders>
              <w:bottom w:val="single" w:sz="4" w:space="0" w:color="auto"/>
            </w:tcBorders>
            <w:shd w:val="clear" w:color="auto" w:fill="FABF8F"/>
            <w:vAlign w:val="center"/>
          </w:tcPr>
          <w:p w14:paraId="56E7DE71" w14:textId="77777777" w:rsidR="00A5643F" w:rsidRPr="00D20051" w:rsidRDefault="00A5643F" w:rsidP="00B73377">
            <w:pPr>
              <w:pStyle w:val="TableText"/>
              <w:widowControl w:val="0"/>
              <w:spacing w:before="40" w:after="4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56E7DE72" w14:textId="77777777" w:rsidR="00A5643F" w:rsidRPr="00D20051" w:rsidRDefault="00A5643F" w:rsidP="00B73377">
            <w:pPr>
              <w:pStyle w:val="TableText"/>
              <w:widowControl w:val="0"/>
              <w:spacing w:before="40" w:after="4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56E7DE73"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25</w:t>
            </w:r>
          </w:p>
        </w:tc>
        <w:tc>
          <w:tcPr>
            <w:tcW w:w="450" w:type="dxa"/>
            <w:tcBorders>
              <w:bottom w:val="single" w:sz="4" w:space="0" w:color="auto"/>
            </w:tcBorders>
            <w:shd w:val="clear" w:color="auto" w:fill="FABF8F"/>
            <w:vAlign w:val="center"/>
          </w:tcPr>
          <w:p w14:paraId="56E7DE74" w14:textId="77777777" w:rsidR="00A5643F" w:rsidRPr="00D20051" w:rsidRDefault="00A5643F"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DE75" w14:textId="77777777" w:rsidR="00A5643F" w:rsidRPr="00D20051" w:rsidRDefault="00A5643F"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E76"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56E7DE77" w14:textId="77777777" w:rsidR="00A5643F" w:rsidRPr="00D20051" w:rsidRDefault="00A5643F"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E7DE78"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P</w:t>
            </w:r>
          </w:p>
        </w:tc>
        <w:tc>
          <w:tcPr>
            <w:tcW w:w="450" w:type="dxa"/>
            <w:tcBorders>
              <w:bottom w:val="single" w:sz="4" w:space="0" w:color="auto"/>
            </w:tcBorders>
            <w:shd w:val="clear" w:color="auto" w:fill="FABF8F"/>
            <w:vAlign w:val="center"/>
          </w:tcPr>
          <w:p w14:paraId="56E7DE79"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A</w:t>
            </w:r>
          </w:p>
        </w:tc>
        <w:tc>
          <w:tcPr>
            <w:tcW w:w="540" w:type="dxa"/>
            <w:tcBorders>
              <w:bottom w:val="single" w:sz="4" w:space="0" w:color="auto"/>
            </w:tcBorders>
            <w:shd w:val="clear" w:color="auto" w:fill="FABF8F"/>
            <w:vAlign w:val="center"/>
          </w:tcPr>
          <w:p w14:paraId="56E7DE7A"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color w:val="000000"/>
                <w:sz w:val="13"/>
              </w:rPr>
              <w:t>OL/OV</w:t>
            </w:r>
          </w:p>
        </w:tc>
      </w:tr>
      <w:tr w:rsidR="00A5643F" w:rsidRPr="00D20051" w14:paraId="56E7DE8F" w14:textId="77777777" w:rsidTr="00B73377">
        <w:trPr>
          <w:gridBefore w:val="1"/>
          <w:wBefore w:w="20" w:type="dxa"/>
          <w:trHeight w:val="145"/>
        </w:trPr>
        <w:tc>
          <w:tcPr>
            <w:tcW w:w="2714" w:type="dxa"/>
            <w:tcBorders>
              <w:bottom w:val="single" w:sz="4" w:space="0" w:color="auto"/>
            </w:tcBorders>
            <w:shd w:val="clear" w:color="auto" w:fill="auto"/>
            <w:vAlign w:val="center"/>
          </w:tcPr>
          <w:p w14:paraId="56E7DE7C" w14:textId="77777777" w:rsidR="00A5643F" w:rsidRPr="00D20051" w:rsidRDefault="00A5643F" w:rsidP="00B73377">
            <w:pPr>
              <w:pStyle w:val="Heading2"/>
              <w:spacing w:before="40" w:after="40"/>
              <w:ind w:left="0"/>
              <w:rPr>
                <w:rFonts w:ascii="Tahoma" w:hAnsi="Tahoma" w:cs="Tahoma"/>
                <w:b w:val="0"/>
                <w:sz w:val="14"/>
                <w:szCs w:val="14"/>
              </w:rPr>
            </w:pPr>
            <w:bookmarkStart w:id="595" w:name="_Toc336338161"/>
            <w:bookmarkStart w:id="596" w:name="_Toc357601274"/>
            <w:r w:rsidRPr="00D20051">
              <w:rPr>
                <w:rFonts w:ascii="Tahoma" w:hAnsi="Tahoma" w:cs="Tahoma"/>
                <w:b w:val="0"/>
                <w:sz w:val="14"/>
                <w:szCs w:val="14"/>
              </w:rPr>
              <w:t>Premium Add-on per Windows Small Business Server 2011 (5 client)</w:t>
            </w:r>
            <w:bookmarkEnd w:id="595"/>
            <w:bookmarkEnd w:id="596"/>
          </w:p>
        </w:tc>
        <w:tc>
          <w:tcPr>
            <w:tcW w:w="450" w:type="dxa"/>
            <w:tcBorders>
              <w:bottom w:val="single" w:sz="4" w:space="0" w:color="auto"/>
            </w:tcBorders>
            <w:shd w:val="clear" w:color="auto" w:fill="auto"/>
            <w:vAlign w:val="center"/>
          </w:tcPr>
          <w:p w14:paraId="56E7DE7D" w14:textId="77777777" w:rsidR="00A5643F" w:rsidRPr="00D20051" w:rsidRDefault="001E528E" w:rsidP="00924F96">
            <w:pPr>
              <w:pStyle w:val="TableText"/>
              <w:widowControl w:val="0"/>
              <w:spacing w:before="40" w:after="40"/>
              <w:rPr>
                <w:rStyle w:val="EndnoteReference"/>
                <w:rFonts w:cs="Tahoma"/>
                <w:b w:val="0"/>
                <w:color w:val="0000FF"/>
                <w:sz w:val="13"/>
                <w:szCs w:val="13"/>
                <w:u w:val="single"/>
              </w:rPr>
            </w:pPr>
            <w:hyperlink w:anchor="_113_CAL_Suite" w:history="1">
              <w:r w:rsidR="002D5731" w:rsidRPr="00D20051">
                <w:rPr>
                  <w:rStyle w:val="Hyperlink"/>
                  <w:b/>
                  <w:sz w:val="13"/>
                  <w:szCs w:val="13"/>
                </w:rPr>
                <w:t>11</w:t>
              </w:r>
            </w:hyperlink>
            <w:r w:rsidR="00924F96">
              <w:rPr>
                <w:rStyle w:val="Hyperlink"/>
                <w:b/>
                <w:sz w:val="13"/>
                <w:szCs w:val="13"/>
              </w:rPr>
              <w:t>4</w:t>
            </w:r>
          </w:p>
        </w:tc>
        <w:tc>
          <w:tcPr>
            <w:tcW w:w="450" w:type="dxa"/>
            <w:tcBorders>
              <w:bottom w:val="single" w:sz="4" w:space="0" w:color="auto"/>
            </w:tcBorders>
            <w:shd w:val="clear" w:color="auto" w:fill="auto"/>
            <w:vAlign w:val="center"/>
          </w:tcPr>
          <w:p w14:paraId="56E7DE7E"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56E7DE7F"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E7DE80" w14:textId="77777777" w:rsidR="00A5643F" w:rsidRPr="00D20051" w:rsidRDefault="00A5643F" w:rsidP="00B73377">
            <w:pPr>
              <w:pStyle w:val="TableText"/>
              <w:widowControl w:val="0"/>
              <w:spacing w:before="40" w:after="40"/>
              <w:rPr>
                <w:rFonts w:ascii="Tahoma" w:hAnsi="Tahoma" w:cs="Tahoma"/>
                <w:b/>
                <w:color w:val="FF0000"/>
                <w:sz w:val="13"/>
              </w:rPr>
            </w:pPr>
          </w:p>
        </w:tc>
        <w:tc>
          <w:tcPr>
            <w:tcW w:w="450" w:type="dxa"/>
            <w:tcBorders>
              <w:bottom w:val="single" w:sz="4" w:space="0" w:color="auto"/>
            </w:tcBorders>
            <w:shd w:val="clear" w:color="auto" w:fill="auto"/>
            <w:vAlign w:val="center"/>
          </w:tcPr>
          <w:p w14:paraId="56E7DE81" w14:textId="77777777" w:rsidR="00A5643F" w:rsidRPr="00D20051" w:rsidRDefault="00A5643F" w:rsidP="00B73377">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auto"/>
            <w:vAlign w:val="center"/>
          </w:tcPr>
          <w:p w14:paraId="56E7DE82" w14:textId="77777777" w:rsidR="00A5643F" w:rsidRPr="00D20051" w:rsidRDefault="00A5643F" w:rsidP="00B73377">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auto"/>
            <w:vAlign w:val="center"/>
          </w:tcPr>
          <w:p w14:paraId="56E7DE83" w14:textId="77777777" w:rsidR="00A5643F" w:rsidRPr="00D20051" w:rsidRDefault="00A5643F" w:rsidP="00B73377">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auto"/>
            <w:vAlign w:val="center"/>
          </w:tcPr>
          <w:p w14:paraId="56E7DE84" w14:textId="77777777" w:rsidR="00A5643F" w:rsidRPr="00D20051" w:rsidRDefault="00A5643F" w:rsidP="00B73377">
            <w:pPr>
              <w:pStyle w:val="TableText"/>
              <w:widowControl w:val="0"/>
              <w:spacing w:before="40" w:after="40"/>
              <w:rPr>
                <w:rFonts w:ascii="Tahoma" w:hAnsi="Tahoma" w:cs="Tahoma"/>
                <w:b/>
                <w:color w:val="0000FF"/>
                <w:sz w:val="13"/>
              </w:rPr>
            </w:pPr>
          </w:p>
        </w:tc>
        <w:tc>
          <w:tcPr>
            <w:tcW w:w="450" w:type="dxa"/>
            <w:tcBorders>
              <w:bottom w:val="single" w:sz="4" w:space="0" w:color="auto"/>
            </w:tcBorders>
            <w:shd w:val="clear" w:color="auto" w:fill="auto"/>
            <w:vAlign w:val="center"/>
          </w:tcPr>
          <w:p w14:paraId="56E7DE85" w14:textId="77777777" w:rsidR="00A5643F" w:rsidRPr="00D20051" w:rsidRDefault="00A5643F" w:rsidP="00B73377">
            <w:pPr>
              <w:pStyle w:val="TableText"/>
              <w:widowControl w:val="0"/>
              <w:spacing w:before="40" w:after="4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56E7DE86" w14:textId="77777777" w:rsidR="00A5643F" w:rsidRPr="00D20051" w:rsidRDefault="00A5643F" w:rsidP="00B73377">
            <w:pPr>
              <w:pStyle w:val="TableText"/>
              <w:widowControl w:val="0"/>
              <w:spacing w:before="40" w:after="4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56E7DE87"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5</w:t>
            </w:r>
          </w:p>
        </w:tc>
        <w:tc>
          <w:tcPr>
            <w:tcW w:w="450" w:type="dxa"/>
            <w:tcBorders>
              <w:bottom w:val="single" w:sz="4" w:space="0" w:color="auto"/>
            </w:tcBorders>
            <w:shd w:val="clear" w:color="auto" w:fill="auto"/>
            <w:vAlign w:val="center"/>
          </w:tcPr>
          <w:p w14:paraId="56E7DE88" w14:textId="77777777" w:rsidR="00A5643F" w:rsidRPr="00D20051" w:rsidRDefault="00A5643F"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DE89" w14:textId="77777777" w:rsidR="00A5643F" w:rsidRPr="00D20051" w:rsidRDefault="00A5643F"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DE8A"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56E7DE8B" w14:textId="77777777" w:rsidR="00A5643F" w:rsidRPr="00D20051" w:rsidRDefault="00A5643F"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E7DE8C"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P</w:t>
            </w:r>
          </w:p>
        </w:tc>
        <w:tc>
          <w:tcPr>
            <w:tcW w:w="450" w:type="dxa"/>
            <w:tcBorders>
              <w:bottom w:val="single" w:sz="4" w:space="0" w:color="auto"/>
            </w:tcBorders>
            <w:shd w:val="clear" w:color="auto" w:fill="auto"/>
            <w:vAlign w:val="center"/>
          </w:tcPr>
          <w:p w14:paraId="56E7DE8D"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A</w:t>
            </w:r>
          </w:p>
        </w:tc>
        <w:tc>
          <w:tcPr>
            <w:tcW w:w="540" w:type="dxa"/>
            <w:tcBorders>
              <w:bottom w:val="single" w:sz="4" w:space="0" w:color="auto"/>
            </w:tcBorders>
            <w:shd w:val="clear" w:color="auto" w:fill="auto"/>
            <w:vAlign w:val="center"/>
          </w:tcPr>
          <w:p w14:paraId="56E7DE8E"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OL/OV</w:t>
            </w:r>
          </w:p>
        </w:tc>
      </w:tr>
      <w:tr w:rsidR="00A5643F" w:rsidRPr="00D20051" w14:paraId="56E7DEA3" w14:textId="77777777" w:rsidTr="00B73377">
        <w:trPr>
          <w:gridBefore w:val="1"/>
          <w:wBefore w:w="20" w:type="dxa"/>
          <w:trHeight w:val="145"/>
        </w:trPr>
        <w:tc>
          <w:tcPr>
            <w:tcW w:w="2714" w:type="dxa"/>
            <w:tcBorders>
              <w:bottom w:val="single" w:sz="4" w:space="0" w:color="auto"/>
            </w:tcBorders>
            <w:shd w:val="clear" w:color="auto" w:fill="FABF8F"/>
            <w:vAlign w:val="center"/>
          </w:tcPr>
          <w:p w14:paraId="56E7DE90" w14:textId="77777777" w:rsidR="00A5643F" w:rsidRPr="00D20051" w:rsidRDefault="00A5643F" w:rsidP="00B73377">
            <w:pPr>
              <w:pStyle w:val="Heading2"/>
              <w:spacing w:before="40" w:after="40"/>
              <w:ind w:left="0"/>
              <w:rPr>
                <w:rFonts w:ascii="Tahoma" w:hAnsi="Tahoma" w:cs="Tahoma"/>
                <w:b w:val="0"/>
                <w:sz w:val="14"/>
                <w:szCs w:val="14"/>
              </w:rPr>
            </w:pPr>
            <w:bookmarkStart w:id="597" w:name="_Toc336338162"/>
            <w:bookmarkStart w:id="598" w:name="_Toc357601275"/>
            <w:r w:rsidRPr="00D20051">
              <w:rPr>
                <w:rFonts w:ascii="Tahoma" w:hAnsi="Tahoma" w:cs="Tahoma"/>
                <w:b w:val="0"/>
                <w:sz w:val="14"/>
                <w:szCs w:val="14"/>
              </w:rPr>
              <w:t>Premium Add-on CAL Suite per Windows Small Business Server 2011</w:t>
            </w:r>
            <w:bookmarkEnd w:id="597"/>
            <w:bookmarkEnd w:id="598"/>
            <w:r w:rsidRPr="00D20051">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14:paraId="56E7DE91" w14:textId="77777777" w:rsidR="00A5643F" w:rsidRPr="00D20051" w:rsidRDefault="001E528E" w:rsidP="00924F96">
            <w:pPr>
              <w:pStyle w:val="TableText"/>
              <w:widowControl w:val="0"/>
              <w:spacing w:before="40" w:after="40"/>
              <w:rPr>
                <w:b/>
                <w:sz w:val="13"/>
                <w:szCs w:val="13"/>
                <w:u w:val="single"/>
              </w:rPr>
            </w:pPr>
            <w:hyperlink w:anchor="_114_Premium_Add-on" w:history="1">
              <w:r w:rsidR="002D5731" w:rsidRPr="00D20051">
                <w:rPr>
                  <w:rStyle w:val="Hyperlink"/>
                  <w:b/>
                  <w:sz w:val="13"/>
                  <w:szCs w:val="13"/>
                </w:rPr>
                <w:t>11</w:t>
              </w:r>
            </w:hyperlink>
            <w:r w:rsidR="00924F96">
              <w:rPr>
                <w:rStyle w:val="Hyperlink"/>
                <w:b/>
                <w:sz w:val="13"/>
                <w:szCs w:val="13"/>
              </w:rPr>
              <w:t>5</w:t>
            </w:r>
          </w:p>
        </w:tc>
        <w:tc>
          <w:tcPr>
            <w:tcW w:w="450" w:type="dxa"/>
            <w:tcBorders>
              <w:bottom w:val="single" w:sz="4" w:space="0" w:color="auto"/>
            </w:tcBorders>
            <w:shd w:val="clear" w:color="auto" w:fill="FABF8F"/>
            <w:vAlign w:val="center"/>
          </w:tcPr>
          <w:p w14:paraId="56E7DE92"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56E7DE93"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E7DE94" w14:textId="77777777" w:rsidR="00A5643F" w:rsidRPr="00D20051" w:rsidRDefault="00A5643F" w:rsidP="00B73377">
            <w:pPr>
              <w:pStyle w:val="TableText"/>
              <w:widowControl w:val="0"/>
              <w:spacing w:before="40" w:after="40"/>
              <w:rPr>
                <w:rFonts w:ascii="Tahoma" w:hAnsi="Tahoma" w:cs="Tahoma"/>
                <w:b/>
                <w:color w:val="FF0000"/>
                <w:sz w:val="13"/>
              </w:rPr>
            </w:pPr>
          </w:p>
        </w:tc>
        <w:tc>
          <w:tcPr>
            <w:tcW w:w="450" w:type="dxa"/>
            <w:tcBorders>
              <w:bottom w:val="single" w:sz="4" w:space="0" w:color="auto"/>
            </w:tcBorders>
            <w:shd w:val="clear" w:color="auto" w:fill="FABF8F"/>
            <w:vAlign w:val="center"/>
          </w:tcPr>
          <w:p w14:paraId="56E7DE95" w14:textId="77777777" w:rsidR="00A5643F" w:rsidRPr="00D20051" w:rsidRDefault="00A5643F" w:rsidP="00B73377">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FABF8F"/>
            <w:vAlign w:val="center"/>
          </w:tcPr>
          <w:p w14:paraId="56E7DE96" w14:textId="77777777" w:rsidR="00A5643F" w:rsidRPr="00D20051" w:rsidRDefault="00A5643F" w:rsidP="00B73377">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FABF8F"/>
            <w:vAlign w:val="center"/>
          </w:tcPr>
          <w:p w14:paraId="56E7DE97" w14:textId="77777777" w:rsidR="00A5643F" w:rsidRPr="00D20051" w:rsidRDefault="00A5643F" w:rsidP="00B73377">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FABF8F"/>
            <w:vAlign w:val="center"/>
          </w:tcPr>
          <w:p w14:paraId="56E7DE98" w14:textId="77777777" w:rsidR="00A5643F" w:rsidRPr="00D20051" w:rsidRDefault="00A5643F" w:rsidP="00B73377">
            <w:pPr>
              <w:pStyle w:val="TableText"/>
              <w:widowControl w:val="0"/>
              <w:spacing w:before="40" w:after="40"/>
              <w:rPr>
                <w:rFonts w:ascii="Tahoma" w:hAnsi="Tahoma" w:cs="Tahoma"/>
                <w:b/>
                <w:color w:val="0000FF"/>
                <w:sz w:val="13"/>
              </w:rPr>
            </w:pPr>
          </w:p>
        </w:tc>
        <w:tc>
          <w:tcPr>
            <w:tcW w:w="450" w:type="dxa"/>
            <w:tcBorders>
              <w:bottom w:val="single" w:sz="4" w:space="0" w:color="auto"/>
            </w:tcBorders>
            <w:shd w:val="clear" w:color="auto" w:fill="FABF8F"/>
            <w:vAlign w:val="center"/>
          </w:tcPr>
          <w:p w14:paraId="56E7DE99" w14:textId="77777777" w:rsidR="00A5643F" w:rsidRPr="00D20051" w:rsidRDefault="00A5643F" w:rsidP="00B73377">
            <w:pPr>
              <w:pStyle w:val="TableText"/>
              <w:widowControl w:val="0"/>
              <w:spacing w:before="40" w:after="4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56E7DE9A" w14:textId="77777777" w:rsidR="00A5643F" w:rsidRPr="00D20051" w:rsidRDefault="00A5643F" w:rsidP="00B73377">
            <w:pPr>
              <w:pStyle w:val="TableText"/>
              <w:widowControl w:val="0"/>
              <w:spacing w:before="40" w:after="4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56E7DE9B"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bottom w:val="single" w:sz="4" w:space="0" w:color="auto"/>
            </w:tcBorders>
            <w:shd w:val="clear" w:color="auto" w:fill="FABF8F"/>
            <w:vAlign w:val="center"/>
          </w:tcPr>
          <w:p w14:paraId="56E7DE9C"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56E7DE9D"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6E7DE9E"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6E7DE9F" w14:textId="77777777" w:rsidR="00A5643F" w:rsidRPr="00D20051" w:rsidRDefault="00A5643F"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E7DEA0"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E, P</w:t>
            </w:r>
          </w:p>
        </w:tc>
        <w:tc>
          <w:tcPr>
            <w:tcW w:w="450" w:type="dxa"/>
            <w:tcBorders>
              <w:bottom w:val="single" w:sz="4" w:space="0" w:color="auto"/>
            </w:tcBorders>
            <w:shd w:val="clear" w:color="auto" w:fill="FABF8F"/>
            <w:vAlign w:val="center"/>
          </w:tcPr>
          <w:p w14:paraId="56E7DEA1"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A, ST</w:t>
            </w:r>
          </w:p>
        </w:tc>
        <w:tc>
          <w:tcPr>
            <w:tcW w:w="540" w:type="dxa"/>
            <w:tcBorders>
              <w:bottom w:val="single" w:sz="4" w:space="0" w:color="auto"/>
            </w:tcBorders>
            <w:shd w:val="clear" w:color="auto" w:fill="FABF8F"/>
            <w:vAlign w:val="center"/>
          </w:tcPr>
          <w:p w14:paraId="56E7DEA2" w14:textId="77777777" w:rsidR="00A5643F" w:rsidRPr="00D20051" w:rsidRDefault="00A5643F" w:rsidP="00B73377">
            <w:pPr>
              <w:pStyle w:val="TableText"/>
              <w:widowControl w:val="0"/>
              <w:spacing w:before="40" w:after="40"/>
              <w:rPr>
                <w:rFonts w:ascii="Tahoma" w:hAnsi="Tahoma" w:cs="Tahoma"/>
                <w:sz w:val="13"/>
              </w:rPr>
            </w:pPr>
          </w:p>
        </w:tc>
      </w:tr>
      <w:tr w:rsidR="00A5643F" w:rsidRPr="00D20051" w14:paraId="56E7DEB7" w14:textId="77777777" w:rsidTr="00B73377">
        <w:trPr>
          <w:gridBefore w:val="1"/>
          <w:wBefore w:w="20" w:type="dxa"/>
          <w:trHeight w:val="145"/>
        </w:trPr>
        <w:tc>
          <w:tcPr>
            <w:tcW w:w="2714" w:type="dxa"/>
            <w:tcBorders>
              <w:bottom w:val="single" w:sz="4" w:space="0" w:color="auto"/>
            </w:tcBorders>
            <w:shd w:val="clear" w:color="auto" w:fill="auto"/>
            <w:vAlign w:val="center"/>
          </w:tcPr>
          <w:p w14:paraId="56E7DEA4" w14:textId="77777777" w:rsidR="00A5643F" w:rsidRPr="00D20051" w:rsidRDefault="00A5643F" w:rsidP="00B73377">
            <w:pPr>
              <w:pStyle w:val="Heading2"/>
              <w:spacing w:before="40" w:after="40"/>
              <w:ind w:left="0"/>
              <w:rPr>
                <w:rFonts w:ascii="Tahoma" w:hAnsi="Tahoma" w:cs="Tahoma"/>
                <w:b w:val="0"/>
                <w:sz w:val="14"/>
                <w:szCs w:val="14"/>
              </w:rPr>
            </w:pPr>
            <w:bookmarkStart w:id="599" w:name="_Toc336338163"/>
            <w:bookmarkStart w:id="600" w:name="_Toc357601276"/>
            <w:r w:rsidRPr="00D20051">
              <w:rPr>
                <w:rFonts w:ascii="Tahoma" w:hAnsi="Tahoma" w:cs="Tahoma"/>
                <w:b w:val="0"/>
                <w:sz w:val="14"/>
                <w:szCs w:val="14"/>
              </w:rPr>
              <w:t>Premium Add-on CAL Suite per Windows Small Business Server 2011 (5 client)</w:t>
            </w:r>
            <w:bookmarkEnd w:id="599"/>
            <w:bookmarkEnd w:id="600"/>
          </w:p>
        </w:tc>
        <w:tc>
          <w:tcPr>
            <w:tcW w:w="450" w:type="dxa"/>
            <w:tcBorders>
              <w:bottom w:val="single" w:sz="4" w:space="0" w:color="auto"/>
            </w:tcBorders>
            <w:shd w:val="clear" w:color="auto" w:fill="auto"/>
            <w:vAlign w:val="center"/>
          </w:tcPr>
          <w:p w14:paraId="56E7DEA5" w14:textId="77777777" w:rsidR="00A5643F" w:rsidRPr="00D20051" w:rsidRDefault="001E528E" w:rsidP="00924F96">
            <w:pPr>
              <w:pStyle w:val="TableText"/>
              <w:widowControl w:val="0"/>
              <w:spacing w:before="40" w:after="40"/>
              <w:rPr>
                <w:b/>
                <w:sz w:val="13"/>
                <w:szCs w:val="13"/>
                <w:u w:val="single"/>
              </w:rPr>
            </w:pPr>
            <w:hyperlink w:anchor="_114_Premium_Add-on" w:history="1">
              <w:r w:rsidR="00506A5C" w:rsidRPr="00D20051">
                <w:rPr>
                  <w:rStyle w:val="Hyperlink"/>
                  <w:b/>
                  <w:sz w:val="13"/>
                  <w:szCs w:val="13"/>
                </w:rPr>
                <w:t>11</w:t>
              </w:r>
            </w:hyperlink>
            <w:r w:rsidR="00924F96">
              <w:rPr>
                <w:rStyle w:val="Hyperlink"/>
                <w:b/>
                <w:sz w:val="13"/>
                <w:szCs w:val="13"/>
              </w:rPr>
              <w:t>5</w:t>
            </w:r>
          </w:p>
        </w:tc>
        <w:tc>
          <w:tcPr>
            <w:tcW w:w="450" w:type="dxa"/>
            <w:tcBorders>
              <w:bottom w:val="single" w:sz="4" w:space="0" w:color="auto"/>
            </w:tcBorders>
            <w:shd w:val="clear" w:color="auto" w:fill="auto"/>
            <w:vAlign w:val="center"/>
          </w:tcPr>
          <w:p w14:paraId="56E7DEA6"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56E7DEA7"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E7DEA8" w14:textId="77777777" w:rsidR="00A5643F" w:rsidRPr="00D20051" w:rsidRDefault="00A5643F" w:rsidP="00B73377">
            <w:pPr>
              <w:pStyle w:val="TableText"/>
              <w:widowControl w:val="0"/>
              <w:spacing w:before="40" w:after="40"/>
              <w:rPr>
                <w:rFonts w:ascii="Tahoma" w:hAnsi="Tahoma" w:cs="Tahoma"/>
                <w:b/>
                <w:color w:val="FF0000"/>
                <w:sz w:val="13"/>
              </w:rPr>
            </w:pPr>
          </w:p>
        </w:tc>
        <w:tc>
          <w:tcPr>
            <w:tcW w:w="450" w:type="dxa"/>
            <w:tcBorders>
              <w:bottom w:val="single" w:sz="4" w:space="0" w:color="auto"/>
            </w:tcBorders>
            <w:shd w:val="clear" w:color="auto" w:fill="auto"/>
            <w:vAlign w:val="center"/>
          </w:tcPr>
          <w:p w14:paraId="56E7DEA9" w14:textId="77777777" w:rsidR="00A5643F" w:rsidRPr="00D20051" w:rsidRDefault="00A5643F" w:rsidP="00B73377">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auto"/>
            <w:vAlign w:val="center"/>
          </w:tcPr>
          <w:p w14:paraId="56E7DEAA" w14:textId="77777777" w:rsidR="00A5643F" w:rsidRPr="00D20051" w:rsidRDefault="00A5643F" w:rsidP="00B73377">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auto"/>
            <w:vAlign w:val="center"/>
          </w:tcPr>
          <w:p w14:paraId="56E7DEAB" w14:textId="77777777" w:rsidR="00A5643F" w:rsidRPr="00D20051" w:rsidRDefault="00A5643F" w:rsidP="00B73377">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auto"/>
            <w:vAlign w:val="center"/>
          </w:tcPr>
          <w:p w14:paraId="56E7DEAC" w14:textId="77777777" w:rsidR="00A5643F" w:rsidRPr="00D20051" w:rsidRDefault="00A5643F" w:rsidP="00B73377">
            <w:pPr>
              <w:pStyle w:val="TableText"/>
              <w:widowControl w:val="0"/>
              <w:spacing w:before="40" w:after="40"/>
              <w:rPr>
                <w:rFonts w:ascii="Tahoma" w:hAnsi="Tahoma" w:cs="Tahoma"/>
                <w:b/>
                <w:color w:val="0000FF"/>
                <w:sz w:val="13"/>
              </w:rPr>
            </w:pPr>
          </w:p>
        </w:tc>
        <w:tc>
          <w:tcPr>
            <w:tcW w:w="450" w:type="dxa"/>
            <w:tcBorders>
              <w:bottom w:val="single" w:sz="4" w:space="0" w:color="auto"/>
            </w:tcBorders>
            <w:shd w:val="clear" w:color="auto" w:fill="auto"/>
            <w:vAlign w:val="center"/>
          </w:tcPr>
          <w:p w14:paraId="56E7DEAD" w14:textId="77777777" w:rsidR="00A5643F" w:rsidRPr="00D20051" w:rsidRDefault="00A5643F" w:rsidP="00B73377">
            <w:pPr>
              <w:pStyle w:val="TableText"/>
              <w:widowControl w:val="0"/>
              <w:spacing w:before="40" w:after="4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56E7DEAE" w14:textId="77777777" w:rsidR="00A5643F" w:rsidRPr="00D20051" w:rsidRDefault="00A5643F" w:rsidP="00B73377">
            <w:pPr>
              <w:pStyle w:val="TableText"/>
              <w:widowControl w:val="0"/>
              <w:spacing w:before="40" w:after="4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56E7DEAF"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5</w:t>
            </w:r>
          </w:p>
        </w:tc>
        <w:tc>
          <w:tcPr>
            <w:tcW w:w="450" w:type="dxa"/>
            <w:tcBorders>
              <w:bottom w:val="single" w:sz="4" w:space="0" w:color="auto"/>
            </w:tcBorders>
            <w:shd w:val="clear" w:color="auto" w:fill="auto"/>
            <w:vAlign w:val="center"/>
          </w:tcPr>
          <w:p w14:paraId="56E7DEB0"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56E7DEB1"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56E7DEB2"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56E7DEB3" w14:textId="77777777" w:rsidR="00A5643F" w:rsidRPr="00D20051" w:rsidRDefault="00A5643F"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E7DEB4"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P</w:t>
            </w:r>
          </w:p>
        </w:tc>
        <w:tc>
          <w:tcPr>
            <w:tcW w:w="450" w:type="dxa"/>
            <w:tcBorders>
              <w:bottom w:val="single" w:sz="4" w:space="0" w:color="auto"/>
            </w:tcBorders>
            <w:shd w:val="clear" w:color="auto" w:fill="auto"/>
            <w:vAlign w:val="center"/>
          </w:tcPr>
          <w:p w14:paraId="56E7DEB5"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A</w:t>
            </w:r>
          </w:p>
        </w:tc>
        <w:tc>
          <w:tcPr>
            <w:tcW w:w="540" w:type="dxa"/>
            <w:tcBorders>
              <w:bottom w:val="single" w:sz="4" w:space="0" w:color="auto"/>
            </w:tcBorders>
            <w:shd w:val="clear" w:color="auto" w:fill="auto"/>
            <w:vAlign w:val="center"/>
          </w:tcPr>
          <w:p w14:paraId="56E7DEB6"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OL/OV</w:t>
            </w:r>
          </w:p>
        </w:tc>
      </w:tr>
      <w:tr w:rsidR="00A5643F" w:rsidRPr="00D20051" w14:paraId="56E7DECB" w14:textId="77777777" w:rsidTr="00B73377">
        <w:trPr>
          <w:gridBefore w:val="1"/>
          <w:wBefore w:w="20" w:type="dxa"/>
          <w:trHeight w:val="440"/>
        </w:trPr>
        <w:tc>
          <w:tcPr>
            <w:tcW w:w="2714" w:type="dxa"/>
            <w:tcBorders>
              <w:bottom w:val="single" w:sz="4" w:space="0" w:color="auto"/>
            </w:tcBorders>
            <w:shd w:val="clear" w:color="auto" w:fill="FABF8F"/>
            <w:vAlign w:val="center"/>
          </w:tcPr>
          <w:p w14:paraId="56E7DEB8" w14:textId="77777777" w:rsidR="00A5643F" w:rsidRPr="00D20051" w:rsidRDefault="00A5643F" w:rsidP="00B73377">
            <w:pPr>
              <w:pStyle w:val="Heading2"/>
              <w:spacing w:before="40" w:after="40"/>
              <w:ind w:left="0"/>
              <w:rPr>
                <w:rFonts w:ascii="Tahoma" w:hAnsi="Tahoma" w:cs="Tahoma"/>
                <w:b w:val="0"/>
                <w:sz w:val="14"/>
                <w:szCs w:val="14"/>
              </w:rPr>
            </w:pPr>
            <w:bookmarkStart w:id="601" w:name="_Toc336338164"/>
            <w:bookmarkStart w:id="602" w:name="_Toc357601277"/>
            <w:r w:rsidRPr="00D20051">
              <w:rPr>
                <w:rFonts w:ascii="Tahoma" w:hAnsi="Tahoma" w:cs="Tahoma"/>
                <w:b w:val="0"/>
                <w:sz w:val="14"/>
                <w:szCs w:val="14"/>
              </w:rPr>
              <w:t>Premium Add-on CAL Suite per Windows Small Business Server 2011 (20 client)</w:t>
            </w:r>
            <w:bookmarkEnd w:id="601"/>
            <w:bookmarkEnd w:id="602"/>
          </w:p>
        </w:tc>
        <w:tc>
          <w:tcPr>
            <w:tcW w:w="450" w:type="dxa"/>
            <w:tcBorders>
              <w:bottom w:val="single" w:sz="4" w:space="0" w:color="auto"/>
            </w:tcBorders>
            <w:shd w:val="clear" w:color="auto" w:fill="FABF8F"/>
            <w:vAlign w:val="center"/>
          </w:tcPr>
          <w:p w14:paraId="56E7DEB9" w14:textId="77777777" w:rsidR="00A5643F" w:rsidRPr="00D20051" w:rsidRDefault="001E528E" w:rsidP="00924F96">
            <w:pPr>
              <w:pStyle w:val="TableText"/>
              <w:widowControl w:val="0"/>
              <w:spacing w:before="40" w:after="40"/>
              <w:rPr>
                <w:b/>
                <w:sz w:val="13"/>
                <w:szCs w:val="13"/>
                <w:u w:val="single"/>
              </w:rPr>
            </w:pPr>
            <w:hyperlink w:anchor="_114_Premium_Add-on" w:history="1">
              <w:r w:rsidR="00506A5C" w:rsidRPr="00D20051">
                <w:rPr>
                  <w:rStyle w:val="Hyperlink"/>
                  <w:b/>
                  <w:sz w:val="13"/>
                  <w:szCs w:val="13"/>
                </w:rPr>
                <w:t>11</w:t>
              </w:r>
            </w:hyperlink>
            <w:r w:rsidR="00924F96">
              <w:rPr>
                <w:rStyle w:val="Hyperlink"/>
                <w:b/>
                <w:sz w:val="13"/>
                <w:szCs w:val="13"/>
              </w:rPr>
              <w:t>5</w:t>
            </w:r>
          </w:p>
        </w:tc>
        <w:tc>
          <w:tcPr>
            <w:tcW w:w="450" w:type="dxa"/>
            <w:tcBorders>
              <w:bottom w:val="single" w:sz="4" w:space="0" w:color="auto"/>
            </w:tcBorders>
            <w:shd w:val="clear" w:color="auto" w:fill="FABF8F"/>
            <w:vAlign w:val="center"/>
          </w:tcPr>
          <w:p w14:paraId="56E7DEBA"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56E7DEBB"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E7DEBC" w14:textId="77777777" w:rsidR="00A5643F" w:rsidRPr="00D20051" w:rsidRDefault="00A5643F" w:rsidP="00B73377">
            <w:pPr>
              <w:pStyle w:val="TableText"/>
              <w:widowControl w:val="0"/>
              <w:spacing w:before="40" w:after="40"/>
              <w:rPr>
                <w:rFonts w:ascii="Tahoma" w:hAnsi="Tahoma" w:cs="Tahoma"/>
                <w:b/>
                <w:color w:val="FF0000"/>
                <w:sz w:val="13"/>
              </w:rPr>
            </w:pPr>
          </w:p>
        </w:tc>
        <w:tc>
          <w:tcPr>
            <w:tcW w:w="450" w:type="dxa"/>
            <w:tcBorders>
              <w:bottom w:val="single" w:sz="4" w:space="0" w:color="auto"/>
            </w:tcBorders>
            <w:shd w:val="clear" w:color="auto" w:fill="FABF8F"/>
            <w:vAlign w:val="center"/>
          </w:tcPr>
          <w:p w14:paraId="56E7DEBD" w14:textId="77777777" w:rsidR="00A5643F" w:rsidRPr="00D20051" w:rsidRDefault="00A5643F" w:rsidP="00B73377">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FABF8F"/>
            <w:vAlign w:val="center"/>
          </w:tcPr>
          <w:p w14:paraId="56E7DEBE" w14:textId="77777777" w:rsidR="00A5643F" w:rsidRPr="00D20051" w:rsidRDefault="00A5643F" w:rsidP="00B73377">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FABF8F"/>
            <w:vAlign w:val="center"/>
          </w:tcPr>
          <w:p w14:paraId="56E7DEBF" w14:textId="77777777" w:rsidR="00A5643F" w:rsidRPr="00D20051" w:rsidRDefault="00A5643F" w:rsidP="00B73377">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FABF8F"/>
            <w:vAlign w:val="center"/>
          </w:tcPr>
          <w:p w14:paraId="56E7DEC0" w14:textId="77777777" w:rsidR="00A5643F" w:rsidRPr="00D20051" w:rsidRDefault="00A5643F" w:rsidP="00B73377">
            <w:pPr>
              <w:pStyle w:val="TableText"/>
              <w:widowControl w:val="0"/>
              <w:spacing w:before="40" w:after="40"/>
              <w:rPr>
                <w:rFonts w:ascii="Tahoma" w:hAnsi="Tahoma" w:cs="Tahoma"/>
                <w:b/>
                <w:color w:val="0000FF"/>
                <w:sz w:val="13"/>
              </w:rPr>
            </w:pPr>
          </w:p>
        </w:tc>
        <w:tc>
          <w:tcPr>
            <w:tcW w:w="450" w:type="dxa"/>
            <w:tcBorders>
              <w:bottom w:val="single" w:sz="4" w:space="0" w:color="auto"/>
            </w:tcBorders>
            <w:shd w:val="clear" w:color="auto" w:fill="FABF8F"/>
            <w:vAlign w:val="center"/>
          </w:tcPr>
          <w:p w14:paraId="56E7DEC1" w14:textId="77777777" w:rsidR="00A5643F" w:rsidRPr="00D20051" w:rsidRDefault="00A5643F" w:rsidP="00B73377">
            <w:pPr>
              <w:pStyle w:val="TableText"/>
              <w:widowControl w:val="0"/>
              <w:spacing w:before="40" w:after="4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56E7DEC2" w14:textId="77777777" w:rsidR="00A5643F" w:rsidRPr="00D20051" w:rsidRDefault="00A5643F" w:rsidP="00B73377">
            <w:pPr>
              <w:pStyle w:val="TableText"/>
              <w:widowControl w:val="0"/>
              <w:spacing w:before="40" w:after="4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56E7DEC3"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25</w:t>
            </w:r>
          </w:p>
        </w:tc>
        <w:tc>
          <w:tcPr>
            <w:tcW w:w="450" w:type="dxa"/>
            <w:tcBorders>
              <w:bottom w:val="single" w:sz="4" w:space="0" w:color="auto"/>
            </w:tcBorders>
            <w:shd w:val="clear" w:color="auto" w:fill="FABF8F"/>
            <w:vAlign w:val="center"/>
          </w:tcPr>
          <w:p w14:paraId="56E7DEC4"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6E7DEC5"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56E7DEC6"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56E7DEC7" w14:textId="77777777" w:rsidR="00A5643F" w:rsidRPr="00D20051" w:rsidRDefault="00A5643F"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E7DEC8"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P</w:t>
            </w:r>
          </w:p>
        </w:tc>
        <w:tc>
          <w:tcPr>
            <w:tcW w:w="450" w:type="dxa"/>
            <w:tcBorders>
              <w:bottom w:val="single" w:sz="4" w:space="0" w:color="auto"/>
            </w:tcBorders>
            <w:shd w:val="clear" w:color="auto" w:fill="FABF8F"/>
            <w:vAlign w:val="center"/>
          </w:tcPr>
          <w:p w14:paraId="56E7DEC9"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A</w:t>
            </w:r>
          </w:p>
        </w:tc>
        <w:tc>
          <w:tcPr>
            <w:tcW w:w="540" w:type="dxa"/>
            <w:tcBorders>
              <w:bottom w:val="single" w:sz="4" w:space="0" w:color="auto"/>
            </w:tcBorders>
            <w:shd w:val="clear" w:color="auto" w:fill="FABF8F"/>
            <w:vAlign w:val="center"/>
          </w:tcPr>
          <w:p w14:paraId="56E7DECA"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color w:val="000000"/>
                <w:sz w:val="13"/>
              </w:rPr>
              <w:t>OL/OV</w:t>
            </w:r>
          </w:p>
        </w:tc>
      </w:tr>
      <w:tr w:rsidR="00A5643F" w:rsidRPr="00D20051" w14:paraId="56E7DEDF" w14:textId="77777777" w:rsidTr="00B73377">
        <w:trPr>
          <w:gridBefore w:val="1"/>
          <w:wBefore w:w="20" w:type="dxa"/>
          <w:trHeight w:val="440"/>
        </w:trPr>
        <w:tc>
          <w:tcPr>
            <w:tcW w:w="2714" w:type="dxa"/>
            <w:tcBorders>
              <w:bottom w:val="single" w:sz="4" w:space="0" w:color="auto"/>
            </w:tcBorders>
            <w:shd w:val="clear" w:color="auto" w:fill="auto"/>
            <w:vAlign w:val="center"/>
          </w:tcPr>
          <w:p w14:paraId="56E7DECC" w14:textId="77777777" w:rsidR="00A5643F" w:rsidRPr="00D20051" w:rsidRDefault="00A5643F" w:rsidP="00B73377">
            <w:pPr>
              <w:pStyle w:val="Heading2"/>
              <w:spacing w:before="40" w:after="40"/>
              <w:ind w:left="0"/>
              <w:rPr>
                <w:rFonts w:ascii="Tahoma" w:hAnsi="Tahoma" w:cs="Tahoma"/>
                <w:b w:val="0"/>
                <w:sz w:val="14"/>
                <w:szCs w:val="14"/>
              </w:rPr>
            </w:pPr>
            <w:bookmarkStart w:id="603" w:name="_Toc336338165"/>
            <w:bookmarkStart w:id="604" w:name="_Toc357601278"/>
            <w:r w:rsidRPr="00D20051">
              <w:rPr>
                <w:rFonts w:ascii="Tahoma" w:hAnsi="Tahoma" w:cs="Tahoma"/>
                <w:b w:val="0"/>
                <w:sz w:val="14"/>
                <w:szCs w:val="14"/>
              </w:rPr>
              <w:t>Windows Server Essentials 2012</w:t>
            </w:r>
            <w:bookmarkEnd w:id="603"/>
            <w:bookmarkEnd w:id="604"/>
          </w:p>
        </w:tc>
        <w:tc>
          <w:tcPr>
            <w:tcW w:w="450" w:type="dxa"/>
            <w:tcBorders>
              <w:bottom w:val="single" w:sz="4" w:space="0" w:color="auto"/>
            </w:tcBorders>
            <w:shd w:val="clear" w:color="auto" w:fill="auto"/>
            <w:vAlign w:val="center"/>
          </w:tcPr>
          <w:p w14:paraId="56E7DECD" w14:textId="77777777" w:rsidR="00A5643F" w:rsidRPr="00D20051" w:rsidRDefault="00A5643F" w:rsidP="00B73377">
            <w:pPr>
              <w:pStyle w:val="TableText"/>
              <w:widowControl w:val="0"/>
              <w:spacing w:before="40" w:after="40"/>
              <w:rPr>
                <w:b/>
                <w:sz w:val="13"/>
                <w:szCs w:val="13"/>
                <w:u w:val="single"/>
              </w:rPr>
            </w:pPr>
          </w:p>
        </w:tc>
        <w:tc>
          <w:tcPr>
            <w:tcW w:w="450" w:type="dxa"/>
            <w:tcBorders>
              <w:bottom w:val="single" w:sz="4" w:space="0" w:color="auto"/>
            </w:tcBorders>
            <w:shd w:val="clear" w:color="auto" w:fill="auto"/>
            <w:vAlign w:val="center"/>
          </w:tcPr>
          <w:p w14:paraId="56E7DECE"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11/12</w:t>
            </w:r>
          </w:p>
        </w:tc>
        <w:tc>
          <w:tcPr>
            <w:tcW w:w="360" w:type="dxa"/>
            <w:tcBorders>
              <w:bottom w:val="single" w:sz="4" w:space="0" w:color="auto"/>
              <w:right w:val="single" w:sz="18" w:space="0" w:color="auto"/>
            </w:tcBorders>
            <w:shd w:val="clear" w:color="auto" w:fill="auto"/>
            <w:vAlign w:val="center"/>
          </w:tcPr>
          <w:p w14:paraId="56E7DECF" w14:textId="77777777" w:rsidR="00A5643F" w:rsidRPr="00D20051" w:rsidRDefault="00A5643F" w:rsidP="00B7337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6E7DED0" w14:textId="77777777" w:rsidR="00A5643F" w:rsidRPr="00D20051" w:rsidRDefault="00A5643F" w:rsidP="00B73377">
            <w:pPr>
              <w:pStyle w:val="TableText"/>
              <w:widowControl w:val="0"/>
              <w:spacing w:before="40" w:after="40"/>
              <w:rPr>
                <w:rFonts w:ascii="Tahoma" w:hAnsi="Tahoma" w:cs="Tahoma"/>
                <w:b/>
                <w:color w:val="FF0000"/>
                <w:sz w:val="13"/>
              </w:rPr>
            </w:pPr>
          </w:p>
        </w:tc>
        <w:tc>
          <w:tcPr>
            <w:tcW w:w="450" w:type="dxa"/>
            <w:tcBorders>
              <w:bottom w:val="single" w:sz="4" w:space="0" w:color="auto"/>
            </w:tcBorders>
            <w:shd w:val="clear" w:color="auto" w:fill="auto"/>
            <w:vAlign w:val="center"/>
          </w:tcPr>
          <w:p w14:paraId="56E7DED1" w14:textId="77777777" w:rsidR="00A5643F" w:rsidRPr="00D20051" w:rsidRDefault="00A5643F" w:rsidP="00B73377">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auto"/>
            <w:vAlign w:val="center"/>
          </w:tcPr>
          <w:p w14:paraId="56E7DED2" w14:textId="77777777" w:rsidR="00A5643F" w:rsidRPr="00D20051" w:rsidRDefault="00A5643F" w:rsidP="00B73377">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auto"/>
            <w:vAlign w:val="center"/>
          </w:tcPr>
          <w:p w14:paraId="56E7DED3" w14:textId="77777777" w:rsidR="00A5643F" w:rsidRPr="00D20051" w:rsidRDefault="00A5643F" w:rsidP="00B73377">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auto"/>
            <w:vAlign w:val="center"/>
          </w:tcPr>
          <w:p w14:paraId="56E7DED4" w14:textId="77777777" w:rsidR="00A5643F" w:rsidRPr="00D20051" w:rsidRDefault="00A5643F" w:rsidP="00B73377">
            <w:pPr>
              <w:pStyle w:val="TableText"/>
              <w:widowControl w:val="0"/>
              <w:spacing w:before="40" w:after="40"/>
              <w:rPr>
                <w:rFonts w:ascii="Tahoma" w:hAnsi="Tahoma" w:cs="Tahoma"/>
                <w:b/>
                <w:color w:val="0000FF"/>
                <w:sz w:val="13"/>
              </w:rPr>
            </w:pPr>
          </w:p>
        </w:tc>
        <w:tc>
          <w:tcPr>
            <w:tcW w:w="450" w:type="dxa"/>
            <w:tcBorders>
              <w:bottom w:val="single" w:sz="4" w:space="0" w:color="auto"/>
            </w:tcBorders>
            <w:shd w:val="clear" w:color="auto" w:fill="auto"/>
            <w:vAlign w:val="center"/>
          </w:tcPr>
          <w:p w14:paraId="56E7DED5" w14:textId="77777777" w:rsidR="00A5643F" w:rsidRPr="00D20051" w:rsidRDefault="00A5643F" w:rsidP="00B73377">
            <w:pPr>
              <w:pStyle w:val="TableText"/>
              <w:widowControl w:val="0"/>
              <w:spacing w:before="40" w:after="4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56E7DED6" w14:textId="77777777" w:rsidR="00A5643F" w:rsidRPr="00D20051" w:rsidRDefault="00A5643F" w:rsidP="00B73377">
            <w:pPr>
              <w:pStyle w:val="TableText"/>
              <w:widowControl w:val="0"/>
              <w:spacing w:before="40" w:after="4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56E7DED7"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5</w:t>
            </w:r>
          </w:p>
        </w:tc>
        <w:tc>
          <w:tcPr>
            <w:tcW w:w="450" w:type="dxa"/>
            <w:tcBorders>
              <w:bottom w:val="single" w:sz="4" w:space="0" w:color="auto"/>
            </w:tcBorders>
            <w:shd w:val="clear" w:color="auto" w:fill="auto"/>
            <w:vAlign w:val="center"/>
          </w:tcPr>
          <w:p w14:paraId="56E7DED8"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56E7DED9"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56E7DEDA"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56E7DEDB" w14:textId="77777777" w:rsidR="00A5643F" w:rsidRPr="00D20051" w:rsidRDefault="00A5643F"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E7DEDC"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P</w:t>
            </w:r>
          </w:p>
        </w:tc>
        <w:tc>
          <w:tcPr>
            <w:tcW w:w="450" w:type="dxa"/>
            <w:tcBorders>
              <w:bottom w:val="single" w:sz="4" w:space="0" w:color="auto"/>
            </w:tcBorders>
            <w:shd w:val="clear" w:color="auto" w:fill="auto"/>
            <w:vAlign w:val="center"/>
          </w:tcPr>
          <w:p w14:paraId="56E7DEDD"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A</w:t>
            </w:r>
          </w:p>
        </w:tc>
        <w:tc>
          <w:tcPr>
            <w:tcW w:w="540" w:type="dxa"/>
            <w:tcBorders>
              <w:bottom w:val="single" w:sz="4" w:space="0" w:color="auto"/>
            </w:tcBorders>
            <w:shd w:val="clear" w:color="auto" w:fill="auto"/>
            <w:vAlign w:val="center"/>
          </w:tcPr>
          <w:p w14:paraId="56E7DEDE" w14:textId="77777777" w:rsidR="00A5643F" w:rsidRPr="00D20051" w:rsidRDefault="00A5643F" w:rsidP="00B73377">
            <w:pPr>
              <w:pStyle w:val="TableText"/>
              <w:widowControl w:val="0"/>
              <w:spacing w:before="40" w:after="40"/>
              <w:rPr>
                <w:rFonts w:ascii="Tahoma" w:hAnsi="Tahoma" w:cs="Tahoma"/>
                <w:color w:val="000000"/>
                <w:sz w:val="13"/>
              </w:rPr>
            </w:pPr>
          </w:p>
        </w:tc>
      </w:tr>
      <w:tr w:rsidR="00A5643F" w:rsidRPr="00D20051" w14:paraId="56E7DEF3" w14:textId="77777777" w:rsidTr="00B73377">
        <w:trPr>
          <w:gridBefore w:val="1"/>
          <w:wBefore w:w="20" w:type="dxa"/>
          <w:trHeight w:val="145"/>
        </w:trPr>
        <w:tc>
          <w:tcPr>
            <w:tcW w:w="2714" w:type="dxa"/>
            <w:shd w:val="clear" w:color="auto" w:fill="FABF8F"/>
            <w:vAlign w:val="center"/>
          </w:tcPr>
          <w:p w14:paraId="56E7DEE0" w14:textId="77777777" w:rsidR="00A5643F" w:rsidRPr="00D20051" w:rsidRDefault="00A5643F" w:rsidP="00B73377">
            <w:pPr>
              <w:pStyle w:val="Heading2"/>
              <w:spacing w:before="40" w:after="40"/>
              <w:ind w:left="0"/>
              <w:rPr>
                <w:rFonts w:ascii="Tahoma" w:hAnsi="Tahoma" w:cs="Tahoma"/>
                <w:b w:val="0"/>
                <w:sz w:val="14"/>
                <w:szCs w:val="14"/>
              </w:rPr>
            </w:pPr>
            <w:bookmarkStart w:id="605" w:name="_Toc336338166"/>
            <w:bookmarkStart w:id="606" w:name="_Toc357601279"/>
            <w:r w:rsidRPr="00D20051">
              <w:rPr>
                <w:rFonts w:ascii="Tahoma" w:hAnsi="Tahoma" w:cs="Tahoma"/>
                <w:b w:val="0"/>
                <w:sz w:val="14"/>
                <w:szCs w:val="14"/>
              </w:rPr>
              <w:t>Windows Small Business Server 2011 Essentials</w:t>
            </w:r>
            <w:bookmarkEnd w:id="605"/>
            <w:bookmarkEnd w:id="606"/>
          </w:p>
        </w:tc>
        <w:tc>
          <w:tcPr>
            <w:tcW w:w="450" w:type="dxa"/>
            <w:shd w:val="clear" w:color="auto" w:fill="FABF8F"/>
            <w:vAlign w:val="center"/>
          </w:tcPr>
          <w:p w14:paraId="56E7DEE1" w14:textId="77777777" w:rsidR="00A5643F" w:rsidRPr="00D20051" w:rsidRDefault="001E528E" w:rsidP="00924F96">
            <w:pPr>
              <w:pStyle w:val="TableText"/>
              <w:widowControl w:val="0"/>
              <w:spacing w:before="40" w:after="40"/>
              <w:rPr>
                <w:b/>
                <w:sz w:val="13"/>
                <w:szCs w:val="13"/>
                <w:u w:val="single"/>
              </w:rPr>
            </w:pPr>
            <w:hyperlink w:anchor="_115_Premium_Add-on" w:history="1">
              <w:r w:rsidR="002D5731" w:rsidRPr="00D20051">
                <w:rPr>
                  <w:rStyle w:val="Hyperlink"/>
                  <w:b/>
                  <w:sz w:val="13"/>
                  <w:szCs w:val="13"/>
                </w:rPr>
                <w:t>11</w:t>
              </w:r>
            </w:hyperlink>
            <w:r w:rsidR="00924F96">
              <w:rPr>
                <w:rStyle w:val="Hyperlink"/>
                <w:b/>
                <w:sz w:val="13"/>
                <w:szCs w:val="13"/>
              </w:rPr>
              <w:t>6</w:t>
            </w:r>
          </w:p>
        </w:tc>
        <w:tc>
          <w:tcPr>
            <w:tcW w:w="450" w:type="dxa"/>
            <w:shd w:val="clear" w:color="auto" w:fill="FABF8F"/>
            <w:vAlign w:val="center"/>
          </w:tcPr>
          <w:p w14:paraId="56E7DEE2"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05/11</w:t>
            </w:r>
          </w:p>
        </w:tc>
        <w:tc>
          <w:tcPr>
            <w:tcW w:w="360" w:type="dxa"/>
            <w:tcBorders>
              <w:right w:val="single" w:sz="18" w:space="0" w:color="auto"/>
            </w:tcBorders>
            <w:shd w:val="clear" w:color="auto" w:fill="FABF8F"/>
            <w:vAlign w:val="center"/>
          </w:tcPr>
          <w:p w14:paraId="56E7DEE3"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SRV</w:t>
            </w:r>
          </w:p>
        </w:tc>
        <w:tc>
          <w:tcPr>
            <w:tcW w:w="360" w:type="dxa"/>
            <w:tcBorders>
              <w:left w:val="single" w:sz="18" w:space="0" w:color="auto"/>
            </w:tcBorders>
            <w:shd w:val="clear" w:color="auto" w:fill="FABF8F"/>
            <w:vAlign w:val="center"/>
          </w:tcPr>
          <w:p w14:paraId="56E7DEE4" w14:textId="77777777" w:rsidR="00A5643F" w:rsidRPr="00D20051" w:rsidRDefault="00A5643F" w:rsidP="00B73377">
            <w:pPr>
              <w:pStyle w:val="TableText"/>
              <w:widowControl w:val="0"/>
              <w:spacing w:before="40" w:after="40"/>
              <w:rPr>
                <w:rFonts w:ascii="Tahoma" w:hAnsi="Tahoma" w:cs="Tahoma"/>
                <w:color w:val="000000"/>
                <w:sz w:val="13"/>
              </w:rPr>
            </w:pPr>
          </w:p>
        </w:tc>
        <w:tc>
          <w:tcPr>
            <w:tcW w:w="450" w:type="dxa"/>
            <w:shd w:val="clear" w:color="auto" w:fill="FABF8F"/>
            <w:vAlign w:val="center"/>
          </w:tcPr>
          <w:p w14:paraId="56E7DEE5" w14:textId="77777777" w:rsidR="00A5643F" w:rsidRPr="00D20051" w:rsidRDefault="00A5643F" w:rsidP="00B73377">
            <w:pPr>
              <w:pStyle w:val="TableText"/>
              <w:widowControl w:val="0"/>
              <w:spacing w:before="40" w:after="40"/>
              <w:rPr>
                <w:rFonts w:ascii="Tahoma" w:hAnsi="Tahoma" w:cs="Tahoma"/>
                <w:color w:val="000000"/>
                <w:sz w:val="13"/>
              </w:rPr>
            </w:pPr>
          </w:p>
        </w:tc>
        <w:tc>
          <w:tcPr>
            <w:tcW w:w="450" w:type="dxa"/>
            <w:shd w:val="clear" w:color="auto" w:fill="FABF8F"/>
            <w:vAlign w:val="center"/>
          </w:tcPr>
          <w:p w14:paraId="56E7DEE6" w14:textId="77777777" w:rsidR="00A5643F" w:rsidRPr="00D20051" w:rsidRDefault="00A5643F" w:rsidP="00B73377">
            <w:pPr>
              <w:pStyle w:val="TableText"/>
              <w:widowControl w:val="0"/>
              <w:spacing w:before="40" w:after="40"/>
              <w:rPr>
                <w:rFonts w:ascii="Tahoma" w:hAnsi="Tahoma" w:cs="Tahoma"/>
                <w:color w:val="000000"/>
                <w:sz w:val="13"/>
              </w:rPr>
            </w:pPr>
          </w:p>
        </w:tc>
        <w:tc>
          <w:tcPr>
            <w:tcW w:w="450" w:type="dxa"/>
            <w:shd w:val="clear" w:color="auto" w:fill="FABF8F"/>
            <w:vAlign w:val="center"/>
          </w:tcPr>
          <w:p w14:paraId="56E7DEE7" w14:textId="77777777" w:rsidR="00A5643F" w:rsidRPr="00D20051" w:rsidRDefault="00A5643F" w:rsidP="00B73377">
            <w:pPr>
              <w:pStyle w:val="TableText"/>
              <w:widowControl w:val="0"/>
              <w:spacing w:before="40" w:after="40"/>
              <w:rPr>
                <w:rFonts w:ascii="Tahoma" w:hAnsi="Tahoma" w:cs="Tahoma"/>
                <w:color w:val="000000"/>
                <w:sz w:val="13"/>
              </w:rPr>
            </w:pPr>
          </w:p>
        </w:tc>
        <w:tc>
          <w:tcPr>
            <w:tcW w:w="450" w:type="dxa"/>
            <w:shd w:val="clear" w:color="auto" w:fill="FABF8F"/>
            <w:vAlign w:val="center"/>
          </w:tcPr>
          <w:p w14:paraId="56E7DEE8" w14:textId="77777777" w:rsidR="00A5643F" w:rsidRPr="00D20051" w:rsidRDefault="00A5643F" w:rsidP="00B73377">
            <w:pPr>
              <w:pStyle w:val="TableText"/>
              <w:widowControl w:val="0"/>
              <w:spacing w:before="40" w:after="40"/>
              <w:rPr>
                <w:rFonts w:ascii="Tahoma" w:hAnsi="Tahoma" w:cs="Tahoma"/>
                <w:color w:val="000000"/>
                <w:sz w:val="13"/>
              </w:rPr>
            </w:pPr>
          </w:p>
        </w:tc>
        <w:tc>
          <w:tcPr>
            <w:tcW w:w="450" w:type="dxa"/>
            <w:shd w:val="clear" w:color="auto" w:fill="FABF8F"/>
            <w:vAlign w:val="center"/>
          </w:tcPr>
          <w:p w14:paraId="56E7DEE9" w14:textId="77777777" w:rsidR="00A5643F" w:rsidRPr="00D20051" w:rsidRDefault="00A5643F" w:rsidP="00B73377">
            <w:pPr>
              <w:pStyle w:val="TableText"/>
              <w:widowControl w:val="0"/>
              <w:spacing w:before="40" w:after="40"/>
              <w:rPr>
                <w:rFonts w:ascii="Tahoma" w:hAnsi="Tahoma" w:cs="Tahoma"/>
                <w:color w:val="000000"/>
                <w:sz w:val="13"/>
              </w:rPr>
            </w:pPr>
          </w:p>
        </w:tc>
        <w:tc>
          <w:tcPr>
            <w:tcW w:w="360" w:type="dxa"/>
            <w:tcBorders>
              <w:right w:val="single" w:sz="18" w:space="0" w:color="auto"/>
            </w:tcBorders>
            <w:shd w:val="clear" w:color="auto" w:fill="FABF8F"/>
            <w:vAlign w:val="center"/>
          </w:tcPr>
          <w:p w14:paraId="56E7DEEA" w14:textId="77777777" w:rsidR="00A5643F" w:rsidRPr="00D20051" w:rsidRDefault="00A5643F" w:rsidP="00B73377">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ABF8F"/>
            <w:vAlign w:val="center"/>
          </w:tcPr>
          <w:p w14:paraId="56E7DEEB" w14:textId="77777777" w:rsidR="00A5643F" w:rsidRPr="00D20051" w:rsidRDefault="00A5643F" w:rsidP="00B73377">
            <w:pPr>
              <w:pStyle w:val="TableText"/>
              <w:widowControl w:val="0"/>
              <w:spacing w:before="40" w:after="40"/>
              <w:rPr>
                <w:rFonts w:ascii="Tahoma" w:hAnsi="Tahoma" w:cs="Tahoma"/>
                <w:color w:val="000000"/>
                <w:sz w:val="13"/>
              </w:rPr>
            </w:pPr>
          </w:p>
        </w:tc>
        <w:tc>
          <w:tcPr>
            <w:tcW w:w="450" w:type="dxa"/>
            <w:shd w:val="clear" w:color="auto" w:fill="FABF8F"/>
            <w:vAlign w:val="center"/>
          </w:tcPr>
          <w:p w14:paraId="56E7DEEC" w14:textId="77777777" w:rsidR="00A5643F" w:rsidRPr="00D20051" w:rsidRDefault="00A5643F" w:rsidP="00B73377">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56E7DEED" w14:textId="77777777" w:rsidR="00A5643F" w:rsidRPr="00D20051" w:rsidRDefault="00A5643F" w:rsidP="00B73377">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56E7DEEE" w14:textId="77777777" w:rsidR="00A5643F" w:rsidRPr="00D20051" w:rsidRDefault="00A5643F" w:rsidP="00B73377">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56E7DEEF" w14:textId="77777777" w:rsidR="00A5643F" w:rsidRPr="00D20051" w:rsidRDefault="00A5643F" w:rsidP="00B73377">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56E7DEF0" w14:textId="77777777" w:rsidR="00A5643F" w:rsidRPr="00D20051" w:rsidRDefault="00A5643F" w:rsidP="00B73377">
            <w:pPr>
              <w:pStyle w:val="TableText"/>
              <w:widowControl w:val="0"/>
              <w:spacing w:before="40" w:after="40"/>
              <w:rPr>
                <w:rFonts w:ascii="Tahoma" w:hAnsi="Tahoma" w:cs="Tahoma"/>
                <w:sz w:val="13"/>
              </w:rPr>
            </w:pPr>
          </w:p>
        </w:tc>
        <w:tc>
          <w:tcPr>
            <w:tcW w:w="450" w:type="dxa"/>
            <w:shd w:val="clear" w:color="auto" w:fill="FABF8F"/>
            <w:vAlign w:val="center"/>
          </w:tcPr>
          <w:p w14:paraId="56E7DEF1" w14:textId="77777777" w:rsidR="00A5643F" w:rsidRPr="00D20051" w:rsidRDefault="00A5643F" w:rsidP="00B73377">
            <w:pPr>
              <w:pStyle w:val="TableText"/>
              <w:widowControl w:val="0"/>
              <w:spacing w:before="40" w:after="40"/>
              <w:rPr>
                <w:rFonts w:ascii="Tahoma" w:hAnsi="Tahoma" w:cs="Tahoma"/>
                <w:sz w:val="13"/>
              </w:rPr>
            </w:pPr>
          </w:p>
        </w:tc>
        <w:tc>
          <w:tcPr>
            <w:tcW w:w="540" w:type="dxa"/>
            <w:shd w:val="clear" w:color="auto" w:fill="FABF8F"/>
            <w:vAlign w:val="center"/>
          </w:tcPr>
          <w:p w14:paraId="56E7DEF2" w14:textId="77777777" w:rsidR="00A5643F" w:rsidRPr="00D20051" w:rsidRDefault="00A5643F" w:rsidP="00B73377">
            <w:pPr>
              <w:pStyle w:val="TableText"/>
              <w:widowControl w:val="0"/>
              <w:spacing w:before="40" w:after="40"/>
              <w:rPr>
                <w:rFonts w:ascii="Tahoma" w:hAnsi="Tahoma" w:cs="Tahoma"/>
                <w:color w:val="000000"/>
                <w:sz w:val="13"/>
              </w:rPr>
            </w:pPr>
          </w:p>
        </w:tc>
      </w:tr>
      <w:tr w:rsidR="00CE1716" w:rsidRPr="00D20051" w14:paraId="56E7DF07" w14:textId="77777777" w:rsidTr="00B73377">
        <w:trPr>
          <w:gridBefore w:val="1"/>
          <w:wBefore w:w="20" w:type="dxa"/>
          <w:trHeight w:val="359"/>
        </w:trPr>
        <w:tc>
          <w:tcPr>
            <w:tcW w:w="2714" w:type="dxa"/>
            <w:tcBorders>
              <w:bottom w:val="single" w:sz="4" w:space="0" w:color="auto"/>
            </w:tcBorders>
            <w:shd w:val="clear" w:color="auto" w:fill="auto"/>
            <w:vAlign w:val="center"/>
          </w:tcPr>
          <w:p w14:paraId="56E7DEF4" w14:textId="77777777" w:rsidR="00CE1716" w:rsidRPr="00D20051" w:rsidRDefault="00CE1716" w:rsidP="00B73377">
            <w:pPr>
              <w:pStyle w:val="Heading2"/>
              <w:keepNext/>
              <w:spacing w:before="40" w:after="40"/>
              <w:ind w:left="0"/>
              <w:rPr>
                <w:rFonts w:ascii="Tahoma" w:hAnsi="Tahoma" w:cs="Tahoma"/>
                <w:b w:val="0"/>
                <w:sz w:val="14"/>
                <w:szCs w:val="14"/>
              </w:rPr>
            </w:pPr>
            <w:bookmarkStart w:id="607" w:name="_Toc357601280"/>
            <w:r w:rsidRPr="00D20051">
              <w:rPr>
                <w:rFonts w:ascii="Tahoma" w:hAnsi="Tahoma" w:cs="Tahoma"/>
                <w:b w:val="0"/>
                <w:sz w:val="14"/>
                <w:szCs w:val="14"/>
              </w:rPr>
              <w:t>Windows Web Server 2008 R2</w:t>
            </w:r>
            <w:bookmarkEnd w:id="607"/>
          </w:p>
        </w:tc>
        <w:tc>
          <w:tcPr>
            <w:tcW w:w="450" w:type="dxa"/>
            <w:tcBorders>
              <w:bottom w:val="single" w:sz="4" w:space="0" w:color="auto"/>
            </w:tcBorders>
            <w:shd w:val="clear" w:color="auto" w:fill="auto"/>
            <w:vAlign w:val="center"/>
          </w:tcPr>
          <w:p w14:paraId="56E7DEF5" w14:textId="77777777" w:rsidR="00CE1716" w:rsidRPr="00D20051" w:rsidRDefault="001E528E" w:rsidP="00924F96">
            <w:pPr>
              <w:pStyle w:val="TableText"/>
              <w:keepNext/>
              <w:widowControl w:val="0"/>
              <w:spacing w:before="40" w:after="40"/>
              <w:rPr>
                <w:rStyle w:val="EndnoteReference"/>
                <w:b w:val="0"/>
                <w:sz w:val="13"/>
                <w:szCs w:val="13"/>
                <w:u w:val="single"/>
              </w:rPr>
            </w:pPr>
            <w:hyperlink w:anchor="_116_Windows_Small" w:history="1">
              <w:r w:rsidR="002D5731" w:rsidRPr="00D20051">
                <w:rPr>
                  <w:rStyle w:val="Hyperlink"/>
                  <w:b/>
                  <w:sz w:val="13"/>
                  <w:szCs w:val="13"/>
                </w:rPr>
                <w:t>11</w:t>
              </w:r>
            </w:hyperlink>
            <w:r w:rsidR="00924F96">
              <w:rPr>
                <w:rStyle w:val="Hyperlink"/>
                <w:b/>
                <w:sz w:val="13"/>
                <w:szCs w:val="13"/>
              </w:rPr>
              <w:t>7</w:t>
            </w:r>
          </w:p>
        </w:tc>
        <w:tc>
          <w:tcPr>
            <w:tcW w:w="450" w:type="dxa"/>
            <w:tcBorders>
              <w:bottom w:val="single" w:sz="4" w:space="0" w:color="auto"/>
            </w:tcBorders>
            <w:shd w:val="clear" w:color="auto" w:fill="auto"/>
            <w:vAlign w:val="center"/>
          </w:tcPr>
          <w:p w14:paraId="56E7DEF6" w14:textId="77777777" w:rsidR="00CE1716" w:rsidRPr="00D20051" w:rsidRDefault="00CE1716" w:rsidP="00B73377">
            <w:pPr>
              <w:pStyle w:val="TableText"/>
              <w:keepNext/>
              <w:widowControl w:val="0"/>
              <w:spacing w:before="40" w:after="40"/>
              <w:rPr>
                <w:rFonts w:ascii="Tahoma" w:hAnsi="Tahoma" w:cs="Tahoma"/>
                <w:color w:val="000000"/>
                <w:sz w:val="13"/>
              </w:rPr>
            </w:pPr>
            <w:r w:rsidRPr="00D20051">
              <w:rPr>
                <w:rFonts w:ascii="Tahom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14:paraId="56E7DEF7" w14:textId="77777777" w:rsidR="00CE1716" w:rsidRPr="00D20051" w:rsidRDefault="00CE1716" w:rsidP="00B73377">
            <w:pPr>
              <w:pStyle w:val="TableText"/>
              <w:keepNext/>
              <w:widowControl w:val="0"/>
              <w:spacing w:before="40" w:after="40"/>
              <w:rPr>
                <w:rFonts w:ascii="Tahoma" w:hAnsi="Tahoma" w:cs="Tahoma"/>
                <w:color w:val="000000"/>
                <w:sz w:val="13"/>
              </w:rPr>
            </w:pPr>
            <w:r w:rsidRPr="00D20051">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6E7DEF8" w14:textId="77777777" w:rsidR="00CE1716" w:rsidRPr="00D20051" w:rsidRDefault="00CE1716" w:rsidP="00B73377">
            <w:pPr>
              <w:pStyle w:val="TableText"/>
              <w:keepN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EF9" w14:textId="77777777" w:rsidR="00CE1716" w:rsidRPr="00D20051" w:rsidRDefault="00CE1716" w:rsidP="00B73377">
            <w:pPr>
              <w:pStyle w:val="TableText"/>
              <w:keepN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EFA" w14:textId="77777777" w:rsidR="00CE1716" w:rsidRPr="00D20051" w:rsidRDefault="00CE1716" w:rsidP="00B73377">
            <w:pPr>
              <w:pStyle w:val="TableText"/>
              <w:keepN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EFB" w14:textId="77777777" w:rsidR="00CE1716" w:rsidRPr="00D20051" w:rsidRDefault="00CE1716" w:rsidP="00B73377">
            <w:pPr>
              <w:pStyle w:val="TableText"/>
              <w:keepN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EFC" w14:textId="77777777" w:rsidR="00CE1716" w:rsidRPr="00D20051" w:rsidRDefault="00CE1716" w:rsidP="00B73377">
            <w:pPr>
              <w:pStyle w:val="TableText"/>
              <w:keepN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EFD" w14:textId="77777777" w:rsidR="00CE1716" w:rsidRPr="00D20051" w:rsidRDefault="00CE1716" w:rsidP="00B73377">
            <w:pPr>
              <w:pStyle w:val="TableText"/>
              <w:keepN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E7DEFE" w14:textId="77777777" w:rsidR="00CE1716" w:rsidRPr="00D20051" w:rsidRDefault="00CE1716" w:rsidP="00B73377">
            <w:pPr>
              <w:pStyle w:val="TableText"/>
              <w:keepN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DEFF" w14:textId="77777777" w:rsidR="00CE1716" w:rsidRPr="00D20051" w:rsidRDefault="00CE1716" w:rsidP="00B73377">
            <w:pPr>
              <w:pStyle w:val="TableText"/>
              <w:keepN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F00" w14:textId="77777777" w:rsidR="00CE1716" w:rsidRPr="00D20051" w:rsidRDefault="00CE1716" w:rsidP="00B73377">
            <w:pPr>
              <w:pStyle w:val="TableText"/>
              <w:keepN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DF01" w14:textId="77777777" w:rsidR="00CE1716" w:rsidRPr="00D20051" w:rsidRDefault="00CE1716" w:rsidP="00B73377">
            <w:pPr>
              <w:pStyle w:val="TableText"/>
              <w:keepN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E7DF02" w14:textId="77777777" w:rsidR="00CE1716" w:rsidRPr="00D20051" w:rsidRDefault="00CE1716" w:rsidP="00B73377">
            <w:pPr>
              <w:pStyle w:val="TableText"/>
              <w:keepN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7DF03" w14:textId="77777777" w:rsidR="00CE1716" w:rsidRPr="00D20051" w:rsidRDefault="00CE1716" w:rsidP="00B73377">
            <w:pPr>
              <w:pStyle w:val="TableText"/>
              <w:keepN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E7DF04" w14:textId="77777777" w:rsidR="00CE1716" w:rsidRPr="00D20051" w:rsidRDefault="00CE1716" w:rsidP="00B73377">
            <w:pPr>
              <w:pStyle w:val="TableText"/>
              <w:keepN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6E7DF05" w14:textId="77777777" w:rsidR="00CE1716" w:rsidRPr="00D20051" w:rsidRDefault="00CE1716" w:rsidP="00B73377">
            <w:pPr>
              <w:pStyle w:val="TableText"/>
              <w:keepNext/>
              <w:widowControl w:val="0"/>
              <w:spacing w:before="40" w:after="40"/>
              <w:rPr>
                <w:rFonts w:ascii="Tahoma" w:hAnsi="Tahoma" w:cs="Tahoma"/>
                <w:color w:val="000000"/>
                <w:sz w:val="13"/>
              </w:rPr>
            </w:pPr>
          </w:p>
        </w:tc>
        <w:tc>
          <w:tcPr>
            <w:tcW w:w="540" w:type="dxa"/>
            <w:tcBorders>
              <w:bottom w:val="single" w:sz="4" w:space="0" w:color="auto"/>
            </w:tcBorders>
            <w:shd w:val="clear" w:color="auto" w:fill="auto"/>
            <w:vAlign w:val="center"/>
          </w:tcPr>
          <w:p w14:paraId="56E7DF06" w14:textId="77777777" w:rsidR="00CE1716" w:rsidRPr="00D20051" w:rsidRDefault="00CE1716" w:rsidP="00B73377">
            <w:pPr>
              <w:pStyle w:val="TableText"/>
              <w:keepNext/>
              <w:widowControl w:val="0"/>
              <w:spacing w:before="40" w:after="40"/>
              <w:rPr>
                <w:rFonts w:ascii="Tahoma" w:hAnsi="Tahoma" w:cs="Tahoma"/>
                <w:color w:val="000000"/>
                <w:sz w:val="13"/>
              </w:rPr>
            </w:pPr>
          </w:p>
        </w:tc>
      </w:tr>
      <w:tr w:rsidR="00A5643F" w:rsidRPr="00D20051" w14:paraId="56E7DF1B" w14:textId="77777777" w:rsidTr="00B73377">
        <w:trPr>
          <w:gridBefore w:val="1"/>
          <w:wBefore w:w="20" w:type="dxa"/>
          <w:trHeight w:val="145"/>
        </w:trPr>
        <w:tc>
          <w:tcPr>
            <w:tcW w:w="2714" w:type="dxa"/>
            <w:tcBorders>
              <w:bottom w:val="single" w:sz="4" w:space="0" w:color="auto"/>
            </w:tcBorders>
            <w:shd w:val="clear" w:color="auto" w:fill="FABF8F"/>
            <w:vAlign w:val="center"/>
          </w:tcPr>
          <w:p w14:paraId="56E7DF08" w14:textId="77777777" w:rsidR="00A5643F" w:rsidRPr="00D20051" w:rsidRDefault="00A5643F" w:rsidP="00B73377">
            <w:pPr>
              <w:pStyle w:val="Heading2"/>
              <w:spacing w:before="40" w:after="40"/>
              <w:ind w:left="0"/>
              <w:rPr>
                <w:rFonts w:ascii="Tahoma" w:hAnsi="Tahoma" w:cs="Tahoma"/>
                <w:b w:val="0"/>
                <w:sz w:val="14"/>
                <w:szCs w:val="14"/>
              </w:rPr>
            </w:pPr>
            <w:bookmarkStart w:id="608" w:name="_Toc357601281"/>
            <w:r w:rsidRPr="00D20051">
              <w:rPr>
                <w:rFonts w:ascii="Tahoma" w:hAnsi="Tahoma" w:cs="Tahoma"/>
                <w:b w:val="0"/>
                <w:sz w:val="14"/>
                <w:szCs w:val="14"/>
              </w:rPr>
              <w:t>Yammer Enterprise</w:t>
            </w:r>
            <w:bookmarkEnd w:id="608"/>
          </w:p>
        </w:tc>
        <w:tc>
          <w:tcPr>
            <w:tcW w:w="450" w:type="dxa"/>
            <w:tcBorders>
              <w:bottom w:val="single" w:sz="4" w:space="0" w:color="auto"/>
            </w:tcBorders>
            <w:shd w:val="clear" w:color="auto" w:fill="FABF8F"/>
            <w:vAlign w:val="center"/>
          </w:tcPr>
          <w:p w14:paraId="56E7DF09" w14:textId="77777777" w:rsidR="00A5643F" w:rsidRPr="00D20051" w:rsidRDefault="00A5643F" w:rsidP="00B73377">
            <w:pPr>
              <w:pStyle w:val="TableText"/>
              <w:widowControl w:val="0"/>
              <w:spacing w:before="40" w:after="40"/>
              <w:rPr>
                <w:b/>
                <w:sz w:val="13"/>
                <w:szCs w:val="13"/>
              </w:rPr>
            </w:pPr>
          </w:p>
        </w:tc>
        <w:tc>
          <w:tcPr>
            <w:tcW w:w="450" w:type="dxa"/>
            <w:tcBorders>
              <w:bottom w:val="single" w:sz="4" w:space="0" w:color="auto"/>
            </w:tcBorders>
            <w:shd w:val="clear" w:color="auto" w:fill="FABF8F"/>
            <w:vAlign w:val="center"/>
          </w:tcPr>
          <w:p w14:paraId="56E7DF0A"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14:paraId="56E7DF0B"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E7DF0C" w14:textId="77777777" w:rsidR="00A5643F" w:rsidRPr="00D20051" w:rsidRDefault="00A5643F"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56E7DF0D" w14:textId="77777777" w:rsidR="00A5643F" w:rsidRPr="00D20051" w:rsidRDefault="00A5643F"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56E7DF0E" w14:textId="77777777" w:rsidR="00A5643F" w:rsidRPr="00D20051" w:rsidRDefault="00A5643F"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56E7DF0F" w14:textId="77777777" w:rsidR="00A5643F" w:rsidRPr="00D20051" w:rsidRDefault="00A5643F"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56E7DF10" w14:textId="77777777" w:rsidR="00A5643F" w:rsidRPr="00D20051" w:rsidRDefault="00A5643F"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56E7DF11" w14:textId="77777777" w:rsidR="00A5643F" w:rsidRPr="00D20051" w:rsidRDefault="00A5643F" w:rsidP="00B73377">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56E7DF12" w14:textId="77777777" w:rsidR="00A5643F" w:rsidRPr="00D20051" w:rsidRDefault="00A5643F" w:rsidP="00B7337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6E7DF13" w14:textId="77777777" w:rsidR="00A5643F" w:rsidRPr="00D20051" w:rsidRDefault="00A5643F" w:rsidP="00B7337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56E7DF14" w14:textId="77777777" w:rsidR="00A5643F" w:rsidRPr="00D20051" w:rsidRDefault="00A5643F"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DF15" w14:textId="77777777" w:rsidR="00A5643F" w:rsidRPr="00D20051" w:rsidRDefault="00A5643F"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7DF16" w14:textId="77777777" w:rsidR="00A5643F" w:rsidRPr="00D20051" w:rsidRDefault="00A5643F" w:rsidP="00B7337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E7DF17" w14:textId="77777777" w:rsidR="00A5643F" w:rsidRPr="00D20051" w:rsidRDefault="00A5643F" w:rsidP="00B7337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E7DF18" w14:textId="77777777" w:rsidR="00A5643F" w:rsidRPr="00D20051" w:rsidRDefault="00A5643F" w:rsidP="00B7337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7DF19" w14:textId="77777777" w:rsidR="00A5643F" w:rsidRPr="00D20051" w:rsidRDefault="00A5643F" w:rsidP="00B73377">
            <w:pPr>
              <w:pStyle w:val="TableText"/>
              <w:widowControl w:val="0"/>
              <w:spacing w:before="40" w:after="40"/>
              <w:rPr>
                <w:rFonts w:ascii="Tahoma" w:hAnsi="Tahoma" w:cs="Tahoma"/>
                <w:sz w:val="13"/>
              </w:rPr>
            </w:pPr>
            <w:r w:rsidRPr="00D20051">
              <w:rPr>
                <w:rFonts w:ascii="Tahoma" w:hAnsi="Tahoma" w:cs="Tahoma"/>
                <w:sz w:val="13"/>
              </w:rPr>
              <w:t>A</w:t>
            </w:r>
          </w:p>
        </w:tc>
        <w:tc>
          <w:tcPr>
            <w:tcW w:w="540" w:type="dxa"/>
            <w:tcBorders>
              <w:bottom w:val="single" w:sz="4" w:space="0" w:color="auto"/>
            </w:tcBorders>
            <w:shd w:val="clear" w:color="auto" w:fill="FABF8F"/>
            <w:vAlign w:val="center"/>
          </w:tcPr>
          <w:p w14:paraId="56E7DF1A" w14:textId="77777777" w:rsidR="00A5643F" w:rsidRPr="00D20051" w:rsidRDefault="00A5643F" w:rsidP="00B73377">
            <w:pPr>
              <w:pStyle w:val="TableText"/>
              <w:widowControl w:val="0"/>
              <w:spacing w:before="40" w:after="40"/>
              <w:rPr>
                <w:rFonts w:ascii="Tahoma" w:hAnsi="Tahoma" w:cs="Tahoma"/>
                <w:color w:val="000000"/>
                <w:sz w:val="13"/>
              </w:rPr>
            </w:pPr>
          </w:p>
        </w:tc>
      </w:tr>
    </w:tbl>
    <w:p w14:paraId="56E7DF1C" w14:textId="67EE8244" w:rsidR="00612FCC" w:rsidRPr="00D20051" w:rsidRDefault="00D77EE4" w:rsidP="00FE7943">
      <w:pPr>
        <w:pStyle w:val="Heading1"/>
      </w:pPr>
      <w:bookmarkStart w:id="609" w:name="_Toc349586123"/>
      <w:bookmarkStart w:id="610" w:name="_Toc349586654"/>
      <w:bookmarkStart w:id="611" w:name="_Toc354459730"/>
      <w:bookmarkStart w:id="612" w:name="_Toc356289362"/>
      <w:bookmarkStart w:id="613" w:name="_Toc357601282"/>
      <w:bookmarkStart w:id="614" w:name="_Toc336338167"/>
      <w:r>
        <w:rPr>
          <w:noProof/>
          <w:sz w:val="14"/>
        </w:rPr>
        <mc:AlternateContent>
          <mc:Choice Requires="wps">
            <w:drawing>
              <wp:anchor distT="0" distB="0" distL="114300" distR="114300" simplePos="0" relativeHeight="251656704" behindDoc="0" locked="0" layoutInCell="1" allowOverlap="1" wp14:anchorId="56E7FCEF" wp14:editId="3CBADE4A">
                <wp:simplePos x="0" y="0"/>
                <wp:positionH relativeFrom="column">
                  <wp:posOffset>-331470</wp:posOffset>
                </wp:positionH>
                <wp:positionV relativeFrom="paragraph">
                  <wp:posOffset>117475</wp:posOffset>
                </wp:positionV>
                <wp:extent cx="6547485" cy="504190"/>
                <wp:effectExtent l="0" t="0" r="0" b="0"/>
                <wp:wrapTopAndBottom/>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E7FD12" w14:textId="77777777" w:rsidR="00882C85" w:rsidRDefault="00882C85" w:rsidP="00C8780F">
                            <w:pPr>
                              <w:rPr>
                                <w:rFonts w:cs="Tahoma"/>
                                <w:i/>
                                <w:color w:val="000000"/>
                                <w:sz w:val="14"/>
                                <w:szCs w:val="14"/>
                              </w:rPr>
                            </w:pPr>
                            <w:r>
                              <w:rPr>
                                <w:rFonts w:cs="Tahoma"/>
                                <w:i/>
                                <w:color w:val="000000"/>
                                <w:sz w:val="14"/>
                                <w:szCs w:val="14"/>
                              </w:rPr>
                              <w:t>Nota: se la cella del prodotto è vuota significa che il prodotto non è attualmente offerto nel programma.</w:t>
                            </w:r>
                          </w:p>
                          <w:p w14:paraId="56E7FD13" w14:textId="77777777" w:rsidR="00882C85" w:rsidRDefault="00882C85" w:rsidP="00C8780F">
                            <w:pPr>
                              <w:rPr>
                                <w:rFonts w:cs="Tahoma"/>
                                <w:i/>
                                <w:color w:val="000000"/>
                                <w:sz w:val="14"/>
                                <w:szCs w:val="14"/>
                              </w:rPr>
                            </w:pPr>
                            <w:r>
                              <w:rPr>
                                <w:rFonts w:cs="Tahoma"/>
                                <w:i/>
                                <w:color w:val="000000"/>
                                <w:sz w:val="14"/>
                                <w:szCs w:val="14"/>
                              </w:rPr>
                              <w:t>*Per quanto riguarda Select Plus verranno utilizzati solo i valori “L” e tre anni per “L&amp;SA” / “SA”.</w:t>
                            </w:r>
                          </w:p>
                          <w:p w14:paraId="56E7FD14" w14:textId="77777777" w:rsidR="00882C85" w:rsidRDefault="00882C85" w:rsidP="00C8780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E7FCEF" id="Text Box 59" o:spid="_x0000_s1029" type="#_x0000_t202" style="position:absolute;margin-left:-26.1pt;margin-top:9.25pt;width:515.55pt;height:39.7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nD3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" filled="f" stroked="f">
                <v:textbox>
                  <w:txbxContent>
                    <w:p w14:paraId="56E7FD12" w14:textId="77777777" w:rsidR="00882C85" w:rsidRDefault="00882C85" w:rsidP="00C8780F">
                      <w:pPr>
                        <w:rPr>
                          <w:rFonts w:cs="Tahoma"/>
                          <w:i/>
                          <w:color w:val="000000"/>
                          <w:sz w:val="14"/>
                          <w:szCs w:val="14"/>
                        </w:rPr>
                      </w:pPr>
                      <w:r>
                        <w:rPr>
                          <w:rFonts w:cs="Tahoma"/>
                          <w:i/>
                          <w:color w:val="000000"/>
                          <w:sz w:val="14"/>
                          <w:szCs w:val="14"/>
                        </w:rPr>
                        <w:t>Nota: se la cella del prodotto è vuota significa che il prodotto non è attualmente offerto nel programma.</w:t>
                      </w:r>
                    </w:p>
                    <w:p w14:paraId="56E7FD13" w14:textId="77777777" w:rsidR="00882C85" w:rsidRDefault="00882C85" w:rsidP="00C8780F">
                      <w:pPr>
                        <w:rPr>
                          <w:rFonts w:cs="Tahoma"/>
                          <w:i/>
                          <w:color w:val="000000"/>
                          <w:sz w:val="14"/>
                          <w:szCs w:val="14"/>
                        </w:rPr>
                      </w:pPr>
                      <w:r>
                        <w:rPr>
                          <w:rFonts w:cs="Tahoma"/>
                          <w:i/>
                          <w:color w:val="000000"/>
                          <w:sz w:val="14"/>
                          <w:szCs w:val="14"/>
                        </w:rPr>
                        <w:t>*Per quanto riguarda Select Plus verranno utilizzati solo i valori “L” e tre anni per “L&amp;SA” / “SA”.</w:t>
                      </w:r>
                    </w:p>
                    <w:p w14:paraId="56E7FD14" w14:textId="77777777" w:rsidR="00882C85" w:rsidRDefault="00882C85" w:rsidP="00C8780F"/>
                  </w:txbxContent>
                </v:textbox>
                <w10:wrap type="topAndBottom"/>
              </v:shape>
            </w:pict>
          </mc:Fallback>
        </mc:AlternateContent>
      </w:r>
      <w:bookmarkEnd w:id="609"/>
      <w:bookmarkEnd w:id="610"/>
      <w:bookmarkEnd w:id="611"/>
      <w:bookmarkEnd w:id="612"/>
      <w:bookmarkEnd w:id="613"/>
      <w:r w:rsidR="002D5731" w:rsidRPr="00D20051">
        <w:br w:type="page"/>
      </w:r>
    </w:p>
    <w:p w14:paraId="56E7DF1D" w14:textId="77777777" w:rsidR="00023FE7" w:rsidRPr="00D20051" w:rsidRDefault="00A33112" w:rsidP="00FE7943">
      <w:pPr>
        <w:pStyle w:val="Heading1"/>
      </w:pPr>
      <w:bookmarkStart w:id="615" w:name="_Toc349586124"/>
      <w:bookmarkStart w:id="616" w:name="_Toc357601283"/>
      <w:r w:rsidRPr="00D20051">
        <w:lastRenderedPageBreak/>
        <w:t>ARTICOLO 1</w:t>
      </w:r>
      <w:r w:rsidR="00E93178">
        <w:t xml:space="preserve"> – </w:t>
      </w:r>
      <w:r w:rsidRPr="00D20051">
        <w:t>Modifiche apportate alla LISTA DEI PRODOTTI</w:t>
      </w:r>
      <w:bookmarkEnd w:id="615"/>
      <w:r w:rsidRPr="00D20051">
        <w:t xml:space="preserve"> negli ultimi 12 mesi</w:t>
      </w:r>
      <w:bookmarkEnd w:id="614"/>
      <w:bookmarkEnd w:id="616"/>
    </w:p>
    <w:p w14:paraId="56E7DF1E" w14:textId="77777777" w:rsidR="00471E00" w:rsidRPr="00D20051" w:rsidRDefault="00471E00" w:rsidP="00471E00">
      <w:pPr>
        <w:pStyle w:val="Heading2"/>
        <w:ind w:left="0"/>
        <w:jc w:val="both"/>
      </w:pPr>
      <w:bookmarkStart w:id="617" w:name="_Toc336338168"/>
    </w:p>
    <w:p w14:paraId="56E7DF1F" w14:textId="77777777" w:rsidR="00471E00" w:rsidRPr="00D20051" w:rsidRDefault="00471E00" w:rsidP="00471E00">
      <w:pPr>
        <w:pStyle w:val="Heading2"/>
        <w:ind w:left="0"/>
        <w:jc w:val="both"/>
      </w:pPr>
      <w:bookmarkStart w:id="618" w:name="_Toc357601284"/>
      <w:r w:rsidRPr="00D20051">
        <w:rPr>
          <w:rFonts w:ascii="Tahoma" w:hAnsi="Tahoma" w:cs="Tahoma"/>
          <w:color w:val="FF6600"/>
        </w:rPr>
        <w:t>MODIFICHE APPORTATE NEL MESE DI GIUGNO 2013</w:t>
      </w:r>
      <w:bookmarkEnd w:id="618"/>
    </w:p>
    <w:p w14:paraId="56E7DF20" w14:textId="77777777" w:rsidR="00471E00" w:rsidRPr="00D20051" w:rsidRDefault="00471E00" w:rsidP="00471E00"/>
    <w:p w14:paraId="56E7DF21" w14:textId="77777777" w:rsidR="00471E00" w:rsidRPr="00D20051" w:rsidRDefault="00471E00" w:rsidP="00471E00">
      <w:pPr>
        <w:spacing w:after="60"/>
      </w:pPr>
      <w:r w:rsidRPr="00D20051">
        <w:rPr>
          <w:b/>
        </w:rPr>
        <w:t>Prodotti Aggiunti</w:t>
      </w:r>
    </w:p>
    <w:p w14:paraId="56E7DF22" w14:textId="77777777" w:rsidR="00471E00" w:rsidRPr="00D20051" w:rsidRDefault="00471E00" w:rsidP="00471E00">
      <w:r w:rsidRPr="00D20051">
        <w:rPr>
          <w:rFonts w:cs="Tahoma"/>
          <w:szCs w:val="18"/>
        </w:rPr>
        <w:t>Microsoft Office Audit and Control Management</w:t>
      </w:r>
    </w:p>
    <w:p w14:paraId="56E7DF23" w14:textId="77777777" w:rsidR="00984919" w:rsidRPr="00D20051" w:rsidRDefault="00984919" w:rsidP="00471E00">
      <w:r w:rsidRPr="00D20051">
        <w:rPr>
          <w:rFonts w:cs="Tahoma"/>
          <w:szCs w:val="18"/>
        </w:rPr>
        <w:t>Piattaforme MSDN</w:t>
      </w:r>
    </w:p>
    <w:p w14:paraId="56E7DF24" w14:textId="77777777" w:rsidR="00471E00" w:rsidRPr="00D20051" w:rsidRDefault="00471E00" w:rsidP="00471E00"/>
    <w:p w14:paraId="56E7DF25" w14:textId="77777777" w:rsidR="00471E00" w:rsidRPr="00D20051" w:rsidRDefault="00471E00" w:rsidP="00471E00">
      <w:pPr>
        <w:spacing w:after="60"/>
      </w:pPr>
      <w:r w:rsidRPr="00D20051">
        <w:rPr>
          <w:b/>
        </w:rPr>
        <w:t>Promozioni</w:t>
      </w:r>
    </w:p>
    <w:p w14:paraId="56E7DF26" w14:textId="77777777" w:rsidR="00471E00" w:rsidRPr="00D20051" w:rsidRDefault="00471E00" w:rsidP="00471E00">
      <w:r w:rsidRPr="00D20051">
        <w:rPr>
          <w:rFonts w:cs="Tahoma"/>
          <w:color w:val="000000"/>
          <w:szCs w:val="18"/>
        </w:rPr>
        <w:t>Nessuna modifica alle Promozioni.</w:t>
      </w:r>
    </w:p>
    <w:p w14:paraId="56E7DF27" w14:textId="77777777" w:rsidR="00471E00" w:rsidRPr="00D20051" w:rsidRDefault="00471E00" w:rsidP="00471E00">
      <w:pPr>
        <w:spacing w:after="60"/>
      </w:pPr>
      <w:r w:rsidRPr="00D20051">
        <w:rPr>
          <w:rFonts w:cs="Tahoma"/>
          <w:szCs w:val="18"/>
        </w:rPr>
        <w:br/>
      </w:r>
      <w:r w:rsidRPr="00D20051">
        <w:rPr>
          <w:b/>
        </w:rPr>
        <w:t>Prodotti Eliminati</w:t>
      </w:r>
    </w:p>
    <w:p w14:paraId="56E7DF28" w14:textId="77777777" w:rsidR="0064651F" w:rsidRPr="00924F96" w:rsidRDefault="00924F96" w:rsidP="00924F96">
      <w:pPr>
        <w:rPr>
          <w:rFonts w:cs="Tahoma"/>
          <w:color w:val="000000"/>
          <w:szCs w:val="18"/>
        </w:rPr>
      </w:pPr>
      <w:r w:rsidRPr="00924F96">
        <w:rPr>
          <w:rFonts w:cs="Tahoma"/>
          <w:color w:val="000000"/>
          <w:szCs w:val="18"/>
        </w:rPr>
        <w:t>Web Antimalware Subscription per Forefront Threat Management Gateway Medium Business Edition (Dispositivo e Utente)</w:t>
      </w:r>
    </w:p>
    <w:p w14:paraId="56E7DF29" w14:textId="77777777" w:rsidR="00924F96" w:rsidRDefault="00924F96" w:rsidP="00924F96"/>
    <w:p w14:paraId="56E7DF2A" w14:textId="77777777" w:rsidR="00924F96" w:rsidRPr="00924F96" w:rsidRDefault="00924F96" w:rsidP="00924F96"/>
    <w:p w14:paraId="56E7DF2B" w14:textId="77777777" w:rsidR="00290FC1" w:rsidRPr="00D20051" w:rsidRDefault="00290FC1" w:rsidP="00B65F35">
      <w:pPr>
        <w:pStyle w:val="Heading2"/>
        <w:ind w:left="0"/>
        <w:jc w:val="both"/>
      </w:pPr>
      <w:bookmarkStart w:id="619" w:name="_Toc357601285"/>
      <w:r w:rsidRPr="00D20051">
        <w:rPr>
          <w:rFonts w:ascii="Tahoma" w:hAnsi="Tahoma" w:cs="Tahoma"/>
          <w:color w:val="FF6600"/>
        </w:rPr>
        <w:t>MODIFICHE APPORTATE NEL MESE DI MAGGIO 2013</w:t>
      </w:r>
      <w:bookmarkEnd w:id="619"/>
    </w:p>
    <w:p w14:paraId="56E7DF2C" w14:textId="77777777" w:rsidR="00290FC1" w:rsidRPr="00D20051" w:rsidRDefault="00290FC1" w:rsidP="00B65F35">
      <w:pPr>
        <w:pStyle w:val="Heading2"/>
        <w:ind w:left="0"/>
        <w:jc w:val="both"/>
      </w:pPr>
    </w:p>
    <w:p w14:paraId="56E7DF2D" w14:textId="77777777" w:rsidR="00290FC1" w:rsidRPr="00D20051" w:rsidRDefault="00290FC1" w:rsidP="00290FC1">
      <w:pPr>
        <w:spacing w:after="60"/>
      </w:pPr>
      <w:r w:rsidRPr="00D20051">
        <w:rPr>
          <w:b/>
        </w:rPr>
        <w:t>Prodotti Aggiunti</w:t>
      </w:r>
    </w:p>
    <w:p w14:paraId="56E7DF2E" w14:textId="77777777" w:rsidR="007E2DBF" w:rsidRPr="00D20051" w:rsidRDefault="007E2DBF" w:rsidP="007E2DBF">
      <w:r w:rsidRPr="00D20051">
        <w:t>Learning Solutions MCP 30 Exam Vouchers (SL Utente)</w:t>
      </w:r>
    </w:p>
    <w:p w14:paraId="56E7DF2F" w14:textId="77777777" w:rsidR="007E2DBF" w:rsidRPr="00D20051" w:rsidRDefault="007E2DBF" w:rsidP="007E2DBF">
      <w:r w:rsidRPr="00D20051">
        <w:t>Learning Solutions MOS 500 Exam Site License (SL Servizi)</w:t>
      </w:r>
    </w:p>
    <w:p w14:paraId="56E7DF30" w14:textId="77777777" w:rsidR="007E2DBF" w:rsidRPr="00D20051" w:rsidRDefault="007E2DBF" w:rsidP="007E2DBF">
      <w:r w:rsidRPr="00D20051">
        <w:t>Learning Solutions MTA 250 Exam Site License (SL Servizi)</w:t>
      </w:r>
    </w:p>
    <w:p w14:paraId="56E7DF31" w14:textId="77777777" w:rsidR="00290FC1" w:rsidRPr="00D20051" w:rsidRDefault="00290FC1" w:rsidP="00290FC1"/>
    <w:p w14:paraId="56E7DF32" w14:textId="77777777" w:rsidR="00290FC1" w:rsidRPr="00D20051" w:rsidRDefault="00290FC1" w:rsidP="00290FC1">
      <w:pPr>
        <w:spacing w:after="60"/>
      </w:pPr>
      <w:r w:rsidRPr="00D20051">
        <w:rPr>
          <w:b/>
        </w:rPr>
        <w:t>Modifiche</w:t>
      </w:r>
    </w:p>
    <w:p w14:paraId="56E7DF33" w14:textId="77777777" w:rsidR="00290FC1" w:rsidRPr="00D20051" w:rsidRDefault="007E2DBF" w:rsidP="00290FC1">
      <w:r w:rsidRPr="00D20051">
        <w:t>Learning Solutions MCP 1 Exam Vouchers (SL Servizi)</w:t>
      </w:r>
    </w:p>
    <w:p w14:paraId="56E7DF34" w14:textId="77777777" w:rsidR="007E2DBF" w:rsidRPr="00D20051" w:rsidRDefault="007E2DBF" w:rsidP="00290FC1">
      <w:r w:rsidRPr="00D20051">
        <w:t xml:space="preserve">Licenza </w:t>
      </w:r>
      <w:r w:rsidR="00B73377" w:rsidRPr="00D20051">
        <w:t>“</w:t>
      </w:r>
      <w:r w:rsidRPr="00D20051">
        <w:t>Subscription</w:t>
      </w:r>
      <w:r w:rsidR="00B73377" w:rsidRPr="00D20051">
        <w:t>”</w:t>
      </w:r>
      <w:r w:rsidRPr="00D20051">
        <w:t xml:space="preserve"> per Windows Companion</w:t>
      </w:r>
    </w:p>
    <w:p w14:paraId="56E7DF35" w14:textId="77777777" w:rsidR="007E2DBF" w:rsidRPr="00D20051" w:rsidRDefault="007E2DBF" w:rsidP="00290FC1">
      <w:r w:rsidRPr="00D20051">
        <w:t>Windows Desktop Optimization Pack per Software Assurance</w:t>
      </w:r>
    </w:p>
    <w:p w14:paraId="56E7DF36" w14:textId="77777777" w:rsidR="007E2DBF" w:rsidRPr="00D20051" w:rsidRDefault="007E2DBF" w:rsidP="00290FC1">
      <w:r w:rsidRPr="00D20051">
        <w:t>Windows 8 Enterprise Sideloading (100 confezioni)</w:t>
      </w:r>
    </w:p>
    <w:p w14:paraId="56E7DF37" w14:textId="77777777" w:rsidR="007E2DBF" w:rsidRPr="00D20051" w:rsidRDefault="007E2DBF" w:rsidP="00290FC1">
      <w:r w:rsidRPr="00D20051">
        <w:t>Windows</w:t>
      </w:r>
      <w:r w:rsidR="000711C5" w:rsidRPr="00D20051">
        <w:rPr>
          <w:vertAlign w:val="superscript"/>
        </w:rPr>
        <w:t>®</w:t>
      </w:r>
      <w:r w:rsidRPr="00D20051">
        <w:t xml:space="preserve"> 8 Pro con MDOP</w:t>
      </w:r>
    </w:p>
    <w:p w14:paraId="56E7DF38" w14:textId="77777777" w:rsidR="00D57D2B" w:rsidRPr="00D20051" w:rsidRDefault="00D57D2B" w:rsidP="00290FC1"/>
    <w:p w14:paraId="56E7DF39" w14:textId="77777777" w:rsidR="00D57D2B" w:rsidRPr="00D20051" w:rsidRDefault="00D57D2B" w:rsidP="00290FC1"/>
    <w:p w14:paraId="56E7DF3A" w14:textId="77777777" w:rsidR="00B65F35" w:rsidRPr="00D20051" w:rsidRDefault="00B65F35" w:rsidP="00B65F35">
      <w:pPr>
        <w:pStyle w:val="Heading2"/>
        <w:ind w:left="0"/>
        <w:jc w:val="both"/>
      </w:pPr>
      <w:bookmarkStart w:id="620" w:name="_Toc357601286"/>
      <w:r w:rsidRPr="00D20051">
        <w:rPr>
          <w:rFonts w:ascii="Tahoma" w:hAnsi="Tahoma" w:cs="Tahoma"/>
          <w:color w:val="FF6600"/>
        </w:rPr>
        <w:t>MODIFICHE APPORTATE NEL MESE DI APRILE 2013</w:t>
      </w:r>
      <w:bookmarkEnd w:id="620"/>
    </w:p>
    <w:p w14:paraId="56E7DF3B" w14:textId="77777777" w:rsidR="00B65F35" w:rsidRPr="00D20051" w:rsidRDefault="00B65F35" w:rsidP="004759C6">
      <w:pPr>
        <w:pStyle w:val="Heading2"/>
        <w:ind w:left="0"/>
        <w:jc w:val="both"/>
      </w:pPr>
    </w:p>
    <w:p w14:paraId="56E7DF3C" w14:textId="77777777" w:rsidR="00B65F35" w:rsidRPr="00D20051" w:rsidRDefault="00B65F35" w:rsidP="00B65F35">
      <w:pPr>
        <w:spacing w:after="60"/>
      </w:pPr>
      <w:r w:rsidRPr="00D20051">
        <w:rPr>
          <w:b/>
        </w:rPr>
        <w:t>Prodotti Aggiunti</w:t>
      </w:r>
    </w:p>
    <w:p w14:paraId="56E7DF3D" w14:textId="77777777" w:rsidR="00D02D7A" w:rsidRPr="00D20051" w:rsidRDefault="00D02D7A" w:rsidP="00D02D7A">
      <w:r w:rsidRPr="00D20051">
        <w:t>Bing Maps Consumer Tracked Per Asset Monthly Sub</w:t>
      </w:r>
    </w:p>
    <w:p w14:paraId="56E7DF3E" w14:textId="77777777" w:rsidR="00D02D7A" w:rsidRPr="00D20051" w:rsidRDefault="00D02D7A" w:rsidP="00D02D7A">
      <w:r w:rsidRPr="00D20051">
        <w:t>Bing Maps Desktop con Enhanced Content Pack</w:t>
      </w:r>
    </w:p>
    <w:p w14:paraId="56E7DF3F" w14:textId="77777777" w:rsidR="00D02D7A" w:rsidRPr="00D20051" w:rsidRDefault="00D02D7A" w:rsidP="00D02D7A">
      <w:r w:rsidRPr="00D20051">
        <w:t>Bing Maps for Enterprise Platform Fee Monthly Sub</w:t>
      </w:r>
    </w:p>
    <w:p w14:paraId="56E7DF40" w14:textId="77777777" w:rsidR="00D02D7A" w:rsidRPr="00D20051" w:rsidRDefault="00D02D7A" w:rsidP="00D02D7A">
      <w:r w:rsidRPr="00D20051">
        <w:t>Bing Maps Public Website Usage 100K Transactions Monthly Sub</w:t>
      </w:r>
    </w:p>
    <w:p w14:paraId="56E7DF41" w14:textId="77777777" w:rsidR="00D02D7A" w:rsidRPr="00D20051" w:rsidRDefault="00D02D7A" w:rsidP="00D02D7A">
      <w:r w:rsidRPr="00D20051">
        <w:t>Bing Maps Public Website Usage 250K Transactions Monthly Sub</w:t>
      </w:r>
    </w:p>
    <w:p w14:paraId="56E7DF42" w14:textId="77777777" w:rsidR="00D02D7A" w:rsidRPr="00D20051" w:rsidRDefault="00D02D7A" w:rsidP="00D02D7A">
      <w:r w:rsidRPr="00D20051">
        <w:t>Bing Maps Public Website Usage 420K Transactions Monthly Sub</w:t>
      </w:r>
    </w:p>
    <w:p w14:paraId="56E7DF43" w14:textId="77777777" w:rsidR="00D02D7A" w:rsidRPr="00D20051" w:rsidRDefault="00D02D7A" w:rsidP="00D02D7A">
      <w:r w:rsidRPr="00D20051">
        <w:t>Bing Maps Public Website Usage 840K Transactions Monthly Sub</w:t>
      </w:r>
    </w:p>
    <w:p w14:paraId="56E7DF44" w14:textId="77777777" w:rsidR="00D02D7A" w:rsidRPr="00D20051" w:rsidRDefault="00D02D7A" w:rsidP="00D02D7A">
      <w:r w:rsidRPr="00D20051">
        <w:t>Bing Maps Public Website Usage 2.5m Transactions Monthly Sub</w:t>
      </w:r>
    </w:p>
    <w:p w14:paraId="56E7DF45" w14:textId="77777777" w:rsidR="00D02D7A" w:rsidRPr="00D20051" w:rsidRDefault="00D02D7A" w:rsidP="00D02D7A">
      <w:r w:rsidRPr="00D20051">
        <w:t>Bing Maps Public Website Usage 4.2m Transactions Monthly Sub</w:t>
      </w:r>
    </w:p>
    <w:p w14:paraId="56E7DF46" w14:textId="77777777" w:rsidR="00D02D7A" w:rsidRPr="00D20051" w:rsidRDefault="00D02D7A" w:rsidP="00D02D7A">
      <w:r w:rsidRPr="00D20051">
        <w:t>Bing Maps Public Website Usage 8.4m Transactions Monthly Sub</w:t>
      </w:r>
    </w:p>
    <w:p w14:paraId="56E7DF47" w14:textId="77777777" w:rsidR="00D02D7A" w:rsidRPr="00D20051" w:rsidRDefault="00D02D7A" w:rsidP="00D02D7A">
      <w:r w:rsidRPr="00D20051">
        <w:t>Bing Maps Public Website Usage Unlimited Transactions Monthly Sub</w:t>
      </w:r>
    </w:p>
    <w:p w14:paraId="56E7DF48" w14:textId="77777777" w:rsidR="00D02D7A" w:rsidRPr="00D20051" w:rsidRDefault="00D02D7A" w:rsidP="00D02D7A">
      <w:r w:rsidRPr="00D20051">
        <w:t>Bing Maps Internal Website Usage 100K Transactions Monthly Sub</w:t>
      </w:r>
    </w:p>
    <w:p w14:paraId="56E7DF49" w14:textId="77777777" w:rsidR="00D02D7A" w:rsidRPr="00D20051" w:rsidRDefault="00D02D7A" w:rsidP="00D02D7A">
      <w:r w:rsidRPr="00D20051">
        <w:t>Bing Maps Internal Website Usage 250K Transactions Monthly Sub</w:t>
      </w:r>
    </w:p>
    <w:p w14:paraId="56E7DF4A" w14:textId="77777777" w:rsidR="00D02D7A" w:rsidRPr="00D20051" w:rsidRDefault="00D02D7A" w:rsidP="00D02D7A">
      <w:r w:rsidRPr="00D20051">
        <w:t>Bing Maps Internal Website Usage 420K Transactions Monthly Sub</w:t>
      </w:r>
    </w:p>
    <w:p w14:paraId="56E7DF4B" w14:textId="77777777" w:rsidR="00D02D7A" w:rsidRPr="00D20051" w:rsidRDefault="00D02D7A" w:rsidP="00D02D7A">
      <w:r w:rsidRPr="00D20051">
        <w:t>Bing Maps Internal Website Usage 1.25m Transactions Monthly Sub</w:t>
      </w:r>
    </w:p>
    <w:p w14:paraId="56E7DF4C" w14:textId="77777777" w:rsidR="00D02D7A" w:rsidRPr="00D20051" w:rsidRDefault="00D02D7A" w:rsidP="00D02D7A">
      <w:r w:rsidRPr="00D20051">
        <w:t>Bing Maps Internal Website Usage 2.1m Transactions Monthly Sub</w:t>
      </w:r>
    </w:p>
    <w:p w14:paraId="56E7DF4D" w14:textId="77777777" w:rsidR="00D02D7A" w:rsidRPr="00D20051" w:rsidRDefault="00D02D7A" w:rsidP="00D02D7A">
      <w:r w:rsidRPr="00D20051">
        <w:t>Bing Maps Internal Website Usage Unlimited Transactions Monthly Sub</w:t>
      </w:r>
    </w:p>
    <w:p w14:paraId="56E7DF4E" w14:textId="77777777" w:rsidR="00D02D7A" w:rsidRPr="00D20051" w:rsidRDefault="00D02D7A" w:rsidP="00D02D7A">
      <w:r w:rsidRPr="00D20051">
        <w:t>Bing Maps Per Known User Monthly Sub</w:t>
      </w:r>
    </w:p>
    <w:p w14:paraId="56E7DF4F" w14:textId="77777777" w:rsidR="00D02D7A" w:rsidRPr="00D20051" w:rsidRDefault="00D02D7A" w:rsidP="00D02D7A">
      <w:r w:rsidRPr="00D20051">
        <w:lastRenderedPageBreak/>
        <w:t>Bing Maps Known User 5K Bundle Monthly Sub</w:t>
      </w:r>
    </w:p>
    <w:p w14:paraId="56E7DF50" w14:textId="77777777" w:rsidR="00D02D7A" w:rsidRPr="00D20051" w:rsidRDefault="00D02D7A" w:rsidP="00D02D7A">
      <w:r w:rsidRPr="00D20051">
        <w:t>Bing Maps Light Known Per User Monthly Sub</w:t>
      </w:r>
    </w:p>
    <w:p w14:paraId="56E7DF51" w14:textId="77777777" w:rsidR="00D02D7A" w:rsidRPr="00D20051" w:rsidRDefault="00D02D7A" w:rsidP="00D02D7A">
      <w:r w:rsidRPr="00D20051">
        <w:t>Bing Maps Light Known 5K User Bundle Monthly Sub</w:t>
      </w:r>
    </w:p>
    <w:p w14:paraId="56E7DF52" w14:textId="77777777" w:rsidR="00D02D7A" w:rsidRPr="00D20051" w:rsidRDefault="00D02D7A" w:rsidP="00D02D7A">
      <w:r w:rsidRPr="00D20051">
        <w:t>Bing Maps Mobile Asset Management Platform Fee Monthly Sub</w:t>
      </w:r>
    </w:p>
    <w:p w14:paraId="56E7DF53" w14:textId="77777777" w:rsidR="00D02D7A" w:rsidRPr="00D20051" w:rsidRDefault="00D02D7A" w:rsidP="00D02D7A">
      <w:r w:rsidRPr="00D20051">
        <w:t>Bing Maps Mobile Asset Management NA w routing Per Asset Monthly Sub</w:t>
      </w:r>
    </w:p>
    <w:p w14:paraId="56E7DF54" w14:textId="77777777" w:rsidR="00D02D7A" w:rsidRPr="00D20051" w:rsidRDefault="00D02D7A" w:rsidP="00D02D7A">
      <w:r w:rsidRPr="00D20051">
        <w:t>Bing Maps Mobile Asset Management NA w/o routing Per Asset Monthly Sub</w:t>
      </w:r>
    </w:p>
    <w:p w14:paraId="56E7DF55" w14:textId="77777777" w:rsidR="00D02D7A" w:rsidRPr="00D20051" w:rsidRDefault="00D02D7A" w:rsidP="00D02D7A">
      <w:r w:rsidRPr="00D20051">
        <w:t>Bing Maps Mobile Asset Management Europe w routing Per Asset Monthly Sub</w:t>
      </w:r>
    </w:p>
    <w:p w14:paraId="56E7DF56" w14:textId="77777777" w:rsidR="00D02D7A" w:rsidRPr="00D20051" w:rsidRDefault="00D02D7A" w:rsidP="00D02D7A">
      <w:r w:rsidRPr="00D20051">
        <w:t>Bing Maps Mobile Asset Management Europe w/o routing Per Asset Monthly Sub</w:t>
      </w:r>
    </w:p>
    <w:p w14:paraId="56E7DF57" w14:textId="77777777" w:rsidR="00D02D7A" w:rsidRPr="00D20051" w:rsidRDefault="00D02D7A" w:rsidP="00D02D7A">
      <w:r w:rsidRPr="00D20051">
        <w:t>Bing Maps Server</w:t>
      </w:r>
    </w:p>
    <w:p w14:paraId="56E7DF58" w14:textId="77777777" w:rsidR="00D02D7A" w:rsidRPr="00D20051" w:rsidRDefault="00D02D7A" w:rsidP="00D02D7A">
      <w:r w:rsidRPr="00D20051">
        <w:t>BizTalk</w:t>
      </w:r>
      <w:r w:rsidR="000711C5" w:rsidRPr="00D20051">
        <w:rPr>
          <w:vertAlign w:val="superscript"/>
        </w:rPr>
        <w:t>®</w:t>
      </w:r>
      <w:r w:rsidRPr="00D20051">
        <w:t xml:space="preserve"> Server 2013 Enterprise Edition </w:t>
      </w:r>
    </w:p>
    <w:p w14:paraId="56E7DF59" w14:textId="77777777" w:rsidR="00D02D7A" w:rsidRPr="00D20051" w:rsidRDefault="00D02D7A" w:rsidP="00D02D7A">
      <w:r w:rsidRPr="00D20051">
        <w:t>BizTalk</w:t>
      </w:r>
      <w:r w:rsidR="000711C5" w:rsidRPr="00D20051">
        <w:rPr>
          <w:vertAlign w:val="superscript"/>
        </w:rPr>
        <w:t>®</w:t>
      </w:r>
      <w:r w:rsidRPr="00D20051">
        <w:t xml:space="preserve"> Server 2013 Standard Edition </w:t>
      </w:r>
    </w:p>
    <w:p w14:paraId="56E7DF5A" w14:textId="77777777" w:rsidR="00D02D7A" w:rsidRPr="00D20051" w:rsidRDefault="00D02D7A" w:rsidP="00D02D7A">
      <w:r w:rsidRPr="00D20051">
        <w:t>BizTalk</w:t>
      </w:r>
      <w:r w:rsidR="000711C5" w:rsidRPr="00D20051">
        <w:rPr>
          <w:vertAlign w:val="superscript"/>
        </w:rPr>
        <w:t>®</w:t>
      </w:r>
      <w:r w:rsidRPr="00D20051">
        <w:t xml:space="preserve"> Server 2013 Branch</w:t>
      </w:r>
    </w:p>
    <w:p w14:paraId="56E7DF5B" w14:textId="77777777" w:rsidR="00D02D7A" w:rsidRPr="00D20051" w:rsidRDefault="00D02D7A" w:rsidP="00D02D7A">
      <w:r w:rsidRPr="00D20051">
        <w:t>BizTalk</w:t>
      </w:r>
      <w:r w:rsidR="000711C5" w:rsidRPr="00D20051">
        <w:rPr>
          <w:vertAlign w:val="superscript"/>
        </w:rPr>
        <w:t>®</w:t>
      </w:r>
      <w:r w:rsidRPr="00D20051">
        <w:t xml:space="preserve"> Server 2013 Branch IDC </w:t>
      </w:r>
    </w:p>
    <w:p w14:paraId="56E7DF5C" w14:textId="77777777" w:rsidR="00D02D7A" w:rsidRPr="00D20051" w:rsidRDefault="00D02D7A" w:rsidP="00D02D7A">
      <w:r w:rsidRPr="00D20051">
        <w:t>BizTalk</w:t>
      </w:r>
      <w:r w:rsidR="000711C5" w:rsidRPr="00D20051">
        <w:rPr>
          <w:vertAlign w:val="superscript"/>
        </w:rPr>
        <w:t>®</w:t>
      </w:r>
      <w:r w:rsidRPr="00D20051">
        <w:t xml:space="preserve"> Server 2013 Standard Edition IDC </w:t>
      </w:r>
    </w:p>
    <w:p w14:paraId="56E7DF5D" w14:textId="77777777" w:rsidR="00D02D7A" w:rsidRPr="00D20051" w:rsidRDefault="00D02D7A" w:rsidP="00D02D7A">
      <w:r w:rsidRPr="00D20051">
        <w:t>Office 365 Enterprise E1 (SL per Utente) (Pool di Applicazioni)</w:t>
      </w:r>
    </w:p>
    <w:p w14:paraId="56E7DF5E" w14:textId="77777777" w:rsidR="00D02D7A" w:rsidRPr="00D20051" w:rsidRDefault="00D02D7A" w:rsidP="00D02D7A">
      <w:r w:rsidRPr="00D20051">
        <w:t>Office 365 Enterprise E2 (SL per Utente) (Pool di Applicazioni)</w:t>
      </w:r>
    </w:p>
    <w:p w14:paraId="56E7DF5F" w14:textId="77777777" w:rsidR="00D02D7A" w:rsidRPr="00D20051" w:rsidRDefault="00D02D7A" w:rsidP="00D02D7A">
      <w:r w:rsidRPr="00D20051">
        <w:t>Office 365 Enterprise E3 (SL per Utente) (Pool di Applicazioni)</w:t>
      </w:r>
    </w:p>
    <w:p w14:paraId="56E7DF60" w14:textId="77777777" w:rsidR="00D02D7A" w:rsidRPr="00D20051" w:rsidRDefault="00D02D7A" w:rsidP="00D02D7A">
      <w:r w:rsidRPr="00D20051">
        <w:t>Office 365 Enterprise E4 (SL per Utente) (Pool di Applicazioni)</w:t>
      </w:r>
    </w:p>
    <w:p w14:paraId="56E7DF61" w14:textId="77777777" w:rsidR="00D02D7A" w:rsidRPr="00D20051" w:rsidRDefault="00D02D7A" w:rsidP="00D02D7A">
      <w:r w:rsidRPr="00D20051">
        <w:t>Office 365 Education A2 (SL per Utente) (Pool di Applicazioni)</w:t>
      </w:r>
    </w:p>
    <w:p w14:paraId="56E7DF62" w14:textId="77777777" w:rsidR="00D02D7A" w:rsidRPr="00D20051" w:rsidRDefault="00D02D7A" w:rsidP="00D02D7A">
      <w:r w:rsidRPr="00D20051">
        <w:t>Office 365 Education A3 (SL per Utente) (Pool di Applicazioni)</w:t>
      </w:r>
    </w:p>
    <w:p w14:paraId="56E7DF63" w14:textId="77777777" w:rsidR="00D02D7A" w:rsidRPr="00D20051" w:rsidRDefault="00D02D7A" w:rsidP="00D02D7A">
      <w:r w:rsidRPr="00D20051">
        <w:t>Office 365 Education A4 (SL per Utente) (Pool di Applicazioni)</w:t>
      </w:r>
    </w:p>
    <w:p w14:paraId="56E7DF64" w14:textId="77777777" w:rsidR="00D02D7A" w:rsidRPr="00D20051" w:rsidRDefault="00D02D7A" w:rsidP="00D02D7A">
      <w:r w:rsidRPr="00D20051">
        <w:t>Office 365 Enterprise E1 (SL per Utente) (Pool di Server)</w:t>
      </w:r>
    </w:p>
    <w:p w14:paraId="56E7DF65" w14:textId="77777777" w:rsidR="00D02D7A" w:rsidRPr="00D20051" w:rsidRDefault="00D02D7A" w:rsidP="00D02D7A">
      <w:r w:rsidRPr="00D20051">
        <w:t>Office 365 Enterprise E2 (SL per Utente) (Pool di Server)</w:t>
      </w:r>
    </w:p>
    <w:p w14:paraId="56E7DF66" w14:textId="77777777" w:rsidR="00D02D7A" w:rsidRPr="00D20051" w:rsidRDefault="00D02D7A" w:rsidP="00D02D7A">
      <w:r w:rsidRPr="00D20051">
        <w:t>Office 365 Enterprise E3 (SL per Utente) (Pool di Server)</w:t>
      </w:r>
    </w:p>
    <w:p w14:paraId="56E7DF67" w14:textId="77777777" w:rsidR="00D02D7A" w:rsidRPr="00D20051" w:rsidRDefault="00D02D7A" w:rsidP="00D02D7A">
      <w:r w:rsidRPr="00D20051">
        <w:t>Office 365 Enterprise E4 (SL per Utente) (Pool di Server)</w:t>
      </w:r>
    </w:p>
    <w:p w14:paraId="56E7DF68" w14:textId="77777777" w:rsidR="00D02D7A" w:rsidRPr="00D20051" w:rsidRDefault="00D02D7A" w:rsidP="00D02D7A">
      <w:r w:rsidRPr="00D20051">
        <w:t>Office 365 Government G1 (SL per Utente) (Pool di Server)</w:t>
      </w:r>
    </w:p>
    <w:p w14:paraId="56E7DF69" w14:textId="77777777" w:rsidR="00D02D7A" w:rsidRPr="00D20051" w:rsidRDefault="00D02D7A" w:rsidP="00D02D7A">
      <w:r w:rsidRPr="00D20051">
        <w:t>Office 365 Government G2 (SL per Utente) (Pool di Server)</w:t>
      </w:r>
    </w:p>
    <w:p w14:paraId="56E7DF6A" w14:textId="77777777" w:rsidR="00D02D7A" w:rsidRPr="00D20051" w:rsidRDefault="00D02D7A" w:rsidP="00D02D7A">
      <w:r w:rsidRPr="00D20051">
        <w:t>Office 365 Government G3 (SL per Utente) (Pool di Server)</w:t>
      </w:r>
    </w:p>
    <w:p w14:paraId="56E7DF6B" w14:textId="77777777" w:rsidR="00D02D7A" w:rsidRPr="00D20051" w:rsidRDefault="00D02D7A" w:rsidP="00D02D7A">
      <w:r w:rsidRPr="00D20051">
        <w:t>Office 365 Government G4 (SL per Utente) (Pool di Server)</w:t>
      </w:r>
    </w:p>
    <w:p w14:paraId="56E7DF6C" w14:textId="77777777" w:rsidR="00D02D7A" w:rsidRPr="00D20051" w:rsidRDefault="00D02D7A" w:rsidP="00D02D7A">
      <w:r w:rsidRPr="00D20051">
        <w:t>Office 365 Enterprise K1 (SL per Utente) (Pool di Server)</w:t>
      </w:r>
    </w:p>
    <w:p w14:paraId="56E7DF6D" w14:textId="77777777" w:rsidR="00D02D7A" w:rsidRPr="00D20051" w:rsidRDefault="00D02D7A" w:rsidP="00D02D7A">
      <w:r w:rsidRPr="00D20051">
        <w:t>Office 365 Enterprise K2 (SL per Utente) (Pool di Server)</w:t>
      </w:r>
    </w:p>
    <w:p w14:paraId="56E7DF6E" w14:textId="77777777" w:rsidR="003418C5" w:rsidRPr="00D20051" w:rsidRDefault="003418C5" w:rsidP="003418C5">
      <w:r w:rsidRPr="00D20051">
        <w:t>Office 365 ProPlus SA Transition (SL per Utente) (Pool di Applicazioni)</w:t>
      </w:r>
    </w:p>
    <w:p w14:paraId="56E7DF6F" w14:textId="77777777" w:rsidR="00D02D7A" w:rsidRPr="00D20051" w:rsidRDefault="00D02D7A">
      <w:r w:rsidRPr="00D20051">
        <w:t>Microsoft Desktop Optimization Pack 2013 per Software Assurance</w:t>
      </w:r>
    </w:p>
    <w:p w14:paraId="56E7DF70" w14:textId="77777777" w:rsidR="00D02D7A" w:rsidRPr="00D20051" w:rsidRDefault="00D02D7A" w:rsidP="007E466C">
      <w:r w:rsidRPr="00D20051">
        <w:t>System Center Global Service Monitor</w:t>
      </w:r>
    </w:p>
    <w:p w14:paraId="56E7DF71" w14:textId="77777777" w:rsidR="005F584F" w:rsidRPr="00D20051" w:rsidRDefault="005F584F" w:rsidP="005F584F">
      <w:r w:rsidRPr="00D20051">
        <w:t>Vexcel Desktop con Enhanced Content Pack</w:t>
      </w:r>
    </w:p>
    <w:p w14:paraId="56E7DF72" w14:textId="77777777" w:rsidR="009C779A" w:rsidRPr="00D20051" w:rsidRDefault="00242B11">
      <w:r w:rsidRPr="00D20051">
        <w:t>Vexcel Server</w:t>
      </w:r>
    </w:p>
    <w:p w14:paraId="56E7DF73" w14:textId="77777777" w:rsidR="00242B11" w:rsidRPr="00D20051" w:rsidRDefault="00242B11">
      <w:r w:rsidRPr="00D20051">
        <w:t>Vexcel Server con Enhanced Content Pack</w:t>
      </w:r>
    </w:p>
    <w:p w14:paraId="56E7DF74" w14:textId="77777777" w:rsidR="008E2A3E" w:rsidRPr="00D20051" w:rsidRDefault="008E2A3E" w:rsidP="00B65F35">
      <w:pPr>
        <w:spacing w:after="60"/>
        <w:rPr>
          <w:b/>
        </w:rPr>
      </w:pPr>
    </w:p>
    <w:p w14:paraId="56E7DF75" w14:textId="77777777" w:rsidR="00B65F35" w:rsidRPr="00D20051" w:rsidRDefault="00B65F35" w:rsidP="00B65F35">
      <w:pPr>
        <w:spacing w:after="60"/>
      </w:pPr>
      <w:r w:rsidRPr="00D20051">
        <w:rPr>
          <w:b/>
        </w:rPr>
        <w:t>Modifiche</w:t>
      </w:r>
    </w:p>
    <w:p w14:paraId="56E7DF76" w14:textId="77777777" w:rsidR="00B65F35" w:rsidRPr="00D20051" w:rsidRDefault="009C779A" w:rsidP="009C779A">
      <w:r w:rsidRPr="00D20051">
        <w:t>Bing Maps Standard (SL per Utente)</w:t>
      </w:r>
    </w:p>
    <w:p w14:paraId="56E7DF77" w14:textId="77777777" w:rsidR="009C779A" w:rsidRPr="00D20051" w:rsidRDefault="009C779A" w:rsidP="00D66F68">
      <w:r w:rsidRPr="00D20051">
        <w:t>Office 365 Piano E1 (SL per Utente) (Pool di Applicazioni)</w:t>
      </w:r>
    </w:p>
    <w:p w14:paraId="56E7DF78" w14:textId="77777777" w:rsidR="009C779A" w:rsidRPr="00D20051" w:rsidRDefault="009C779A" w:rsidP="00D66F68">
      <w:r w:rsidRPr="00D20051">
        <w:t>Office 365 Piano E2 (SL per Utente) (Pool di Applicazioni)</w:t>
      </w:r>
    </w:p>
    <w:p w14:paraId="56E7DF79" w14:textId="77777777" w:rsidR="009C779A" w:rsidRPr="00D20051" w:rsidRDefault="009C779A" w:rsidP="00D02D7A">
      <w:r w:rsidRPr="00D20051">
        <w:t>Office 365 Piano E3 (SL per Utente) (Pool di Applicazioni)</w:t>
      </w:r>
    </w:p>
    <w:p w14:paraId="56E7DF7A" w14:textId="77777777" w:rsidR="009C779A" w:rsidRPr="00D20051" w:rsidRDefault="009C779A" w:rsidP="00D02D7A">
      <w:r w:rsidRPr="00D20051">
        <w:t>Office 365 Piano E4 (SL per Utente) (Pool di Applicazioni)</w:t>
      </w:r>
    </w:p>
    <w:p w14:paraId="56E7DF7B" w14:textId="77777777" w:rsidR="009C779A" w:rsidRPr="00D20051" w:rsidRDefault="009C779A" w:rsidP="00242B11">
      <w:r w:rsidRPr="00D20051">
        <w:t>Office 365 Piano A2 (SL per Utente) (Pool di Applicazioni)</w:t>
      </w:r>
    </w:p>
    <w:p w14:paraId="56E7DF7C" w14:textId="77777777" w:rsidR="009C779A" w:rsidRPr="00D20051" w:rsidRDefault="009C779A" w:rsidP="00242B11">
      <w:r w:rsidRPr="00D20051">
        <w:t>Office 365 Piano A3 (SL per Utente) (Pool di Applicazioni)</w:t>
      </w:r>
    </w:p>
    <w:p w14:paraId="56E7DF7D" w14:textId="77777777" w:rsidR="009C779A" w:rsidRPr="00D20051" w:rsidRDefault="009C779A" w:rsidP="00EA31A6">
      <w:r w:rsidRPr="00D20051">
        <w:t>Office 365 Piano A4 (SL per Utente) (Pool di Applicazioni)</w:t>
      </w:r>
    </w:p>
    <w:p w14:paraId="56E7DF7E" w14:textId="77777777" w:rsidR="009C779A" w:rsidRPr="00D20051" w:rsidRDefault="009C779A" w:rsidP="00EA31A6">
      <w:r w:rsidRPr="00D20051">
        <w:t>Office 365 Piano E1 (SL per Utente) (Pool di Server)</w:t>
      </w:r>
    </w:p>
    <w:p w14:paraId="56E7DF7F" w14:textId="77777777" w:rsidR="009C779A" w:rsidRPr="00D20051" w:rsidRDefault="009C779A" w:rsidP="00EA31A6">
      <w:r w:rsidRPr="00D20051">
        <w:t>Office 365 Piano E2 - E4 (SL per Utente) (Pool di Server)</w:t>
      </w:r>
    </w:p>
    <w:p w14:paraId="56E7DF80" w14:textId="77777777" w:rsidR="009C779A" w:rsidRPr="00D20051" w:rsidRDefault="009C779A" w:rsidP="00EA31A6">
      <w:r w:rsidRPr="00D20051">
        <w:t>Office 365 Piano G1 - G4 (SL per Utente) (Pool di Server)</w:t>
      </w:r>
    </w:p>
    <w:p w14:paraId="56E7DF81" w14:textId="77777777" w:rsidR="009C779A" w:rsidRPr="00D20051" w:rsidRDefault="009C779A" w:rsidP="003537B9">
      <w:r w:rsidRPr="00D20051">
        <w:t>Office 365 Piano K1 (SL per Utente) (Pool di Server)</w:t>
      </w:r>
    </w:p>
    <w:p w14:paraId="56E7DF82" w14:textId="77777777" w:rsidR="009C779A" w:rsidRPr="00D20051" w:rsidRDefault="009C779A" w:rsidP="003537B9">
      <w:r w:rsidRPr="00D20051">
        <w:t>Office 365 Piano K2 (SL per Utente) (Pool di Server)</w:t>
      </w:r>
    </w:p>
    <w:p w14:paraId="56E7DF83" w14:textId="77777777" w:rsidR="003A31B1" w:rsidRPr="00D20051" w:rsidRDefault="003A31B1" w:rsidP="003A31B1">
      <w:r w:rsidRPr="00D20051">
        <w:t>System Center 2012 Endpoint Protection</w:t>
      </w:r>
    </w:p>
    <w:p w14:paraId="56E7DF84" w14:textId="77777777" w:rsidR="00242B11" w:rsidRPr="00D20051" w:rsidRDefault="00242B11" w:rsidP="00242B11">
      <w:r w:rsidRPr="00D20051">
        <w:t xml:space="preserve">BizTalk Server passa dal modello di licenza per </w:t>
      </w:r>
      <w:r w:rsidR="00B73377" w:rsidRPr="00D20051">
        <w:t>“</w:t>
      </w:r>
      <w:r w:rsidRPr="00D20051">
        <w:t>Processore</w:t>
      </w:r>
      <w:r w:rsidR="00B73377" w:rsidRPr="00D20051">
        <w:t>”</w:t>
      </w:r>
      <w:r w:rsidRPr="00D20051">
        <w:t xml:space="preserve"> al modello di licenza </w:t>
      </w:r>
      <w:r w:rsidR="00B73377" w:rsidRPr="00D20051">
        <w:t>“</w:t>
      </w:r>
      <w:r w:rsidRPr="00D20051">
        <w:t>Core</w:t>
      </w:r>
      <w:r w:rsidR="00B73377" w:rsidRPr="00D20051">
        <w:t>”</w:t>
      </w:r>
      <w:r w:rsidRPr="00D20051">
        <w:t xml:space="preserve"> per la versione 2013</w:t>
      </w:r>
    </w:p>
    <w:p w14:paraId="56E7DF85" w14:textId="77777777" w:rsidR="00242B11" w:rsidRPr="00D20051" w:rsidRDefault="00242B11" w:rsidP="00242B11">
      <w:r w:rsidRPr="00D20051">
        <w:t>Rimosso Prodotto Aggiuntivo (</w:t>
      </w:r>
      <w:r w:rsidR="00B73377" w:rsidRPr="00D20051">
        <w:t>“</w:t>
      </w:r>
      <w:r w:rsidRPr="00D20051">
        <w:t>A</w:t>
      </w:r>
      <w:r w:rsidR="00B73377" w:rsidRPr="00D20051">
        <w:t>”</w:t>
      </w:r>
      <w:r w:rsidRPr="00D20051">
        <w:t>) da Sys Ctr Endpoint Protection</w:t>
      </w:r>
    </w:p>
    <w:p w14:paraId="56E7DF86" w14:textId="77777777" w:rsidR="00242B11" w:rsidRPr="00D20051" w:rsidRDefault="00242B11" w:rsidP="00242B11">
      <w:r w:rsidRPr="00D20051">
        <w:t>Rimosso Professional dalla voce Bing Maps Standard (SL per Utente)</w:t>
      </w:r>
    </w:p>
    <w:p w14:paraId="56E7DF87" w14:textId="77777777" w:rsidR="009C779A" w:rsidRPr="00D20051" w:rsidRDefault="009C779A" w:rsidP="009C779A"/>
    <w:p w14:paraId="56E7DF88" w14:textId="77777777" w:rsidR="008B7849" w:rsidRPr="00D20051" w:rsidRDefault="008B7849" w:rsidP="009C779A"/>
    <w:p w14:paraId="56E7DF89" w14:textId="77777777" w:rsidR="008B7849" w:rsidRPr="00D20051" w:rsidRDefault="008B7849" w:rsidP="009C779A"/>
    <w:p w14:paraId="56E7DF8A" w14:textId="77777777" w:rsidR="008B7849" w:rsidRPr="00D20051" w:rsidRDefault="008B7849" w:rsidP="009C779A"/>
    <w:p w14:paraId="56E7DF8B" w14:textId="77777777" w:rsidR="00B65F35" w:rsidRPr="00D20051" w:rsidRDefault="00B65F35" w:rsidP="007E466C">
      <w:pPr>
        <w:spacing w:after="60"/>
      </w:pPr>
      <w:r w:rsidRPr="00D20051">
        <w:rPr>
          <w:b/>
        </w:rPr>
        <w:t>Prodotti Eliminati</w:t>
      </w:r>
    </w:p>
    <w:p w14:paraId="56E7DF8C" w14:textId="77777777" w:rsidR="00D02D7A" w:rsidRPr="00D20051" w:rsidRDefault="00D02D7A" w:rsidP="00D02D7A">
      <w:r w:rsidRPr="00D20051">
        <w:t>Bing Maps 25KTrx (SL Add-on)</w:t>
      </w:r>
    </w:p>
    <w:p w14:paraId="56E7DF8D" w14:textId="77777777" w:rsidR="00D02D7A" w:rsidRPr="00D20051" w:rsidRDefault="00D02D7A" w:rsidP="00D02D7A">
      <w:r w:rsidRPr="00D20051">
        <w:t>Bing Maps 250KTrx (SL Add-on)</w:t>
      </w:r>
    </w:p>
    <w:p w14:paraId="56E7DF8E" w14:textId="77777777" w:rsidR="00D02D7A" w:rsidRPr="00D20051" w:rsidRDefault="00D02D7A" w:rsidP="00D02D7A">
      <w:r w:rsidRPr="00D20051">
        <w:t>Bing Maps Professional (SL Servizi)</w:t>
      </w:r>
    </w:p>
    <w:p w14:paraId="56E7DF8F" w14:textId="77777777" w:rsidR="005F584F" w:rsidRPr="00D20051" w:rsidRDefault="005F584F" w:rsidP="005F584F">
      <w:r w:rsidRPr="00D20051">
        <w:t>Bing Maps Desktop con Enhanced Content Pack</w:t>
      </w:r>
    </w:p>
    <w:p w14:paraId="56E7DF90" w14:textId="77777777" w:rsidR="005F584F" w:rsidRPr="00D20051" w:rsidRDefault="005F584F" w:rsidP="005F584F">
      <w:r w:rsidRPr="00D20051">
        <w:t>Bing Maps Server</w:t>
      </w:r>
    </w:p>
    <w:p w14:paraId="56E7DF91" w14:textId="77777777" w:rsidR="005F584F" w:rsidRPr="00D20051" w:rsidRDefault="005F584F" w:rsidP="005F584F">
      <w:r w:rsidRPr="00D20051">
        <w:t>Bing Maps con Enhanced Content Pack</w:t>
      </w:r>
    </w:p>
    <w:p w14:paraId="56E7DF92" w14:textId="77777777" w:rsidR="00D02D7A" w:rsidRPr="00D20051" w:rsidRDefault="00D02D7A" w:rsidP="00D02D7A">
      <w:r w:rsidRPr="00D20051">
        <w:t>Bing Maps Unlimited Trx (SL Add-on)</w:t>
      </w:r>
    </w:p>
    <w:p w14:paraId="56E7DF93" w14:textId="77777777" w:rsidR="00242B11" w:rsidRPr="00D20051" w:rsidRDefault="00242B11" w:rsidP="00D02D7A">
      <w:r w:rsidRPr="00D20051">
        <w:t>Bing Server</w:t>
      </w:r>
    </w:p>
    <w:p w14:paraId="56E7DF94" w14:textId="77777777" w:rsidR="00242B11" w:rsidRPr="00D20051" w:rsidRDefault="00242B11" w:rsidP="00D02D7A">
      <w:r w:rsidRPr="00D20051">
        <w:t>Bing Server con Enhanced Content Pack</w:t>
      </w:r>
    </w:p>
    <w:p w14:paraId="56E7DF95" w14:textId="77777777" w:rsidR="00D02D7A" w:rsidRPr="00D20051" w:rsidRDefault="00D02D7A" w:rsidP="00D02D7A">
      <w:r w:rsidRPr="00D20051">
        <w:t>BizTalk</w:t>
      </w:r>
      <w:r w:rsidR="000711C5" w:rsidRPr="00D20051">
        <w:rPr>
          <w:vertAlign w:val="superscript"/>
        </w:rPr>
        <w:t>®</w:t>
      </w:r>
      <w:r w:rsidRPr="00D20051">
        <w:t xml:space="preserve"> Server 2010 Branch Edition </w:t>
      </w:r>
    </w:p>
    <w:p w14:paraId="56E7DF96" w14:textId="77777777" w:rsidR="00D02D7A" w:rsidRPr="00D20051" w:rsidRDefault="00D02D7A" w:rsidP="00D02D7A">
      <w:r w:rsidRPr="00D20051">
        <w:t>BizTalk</w:t>
      </w:r>
      <w:r w:rsidR="000711C5" w:rsidRPr="00D20051">
        <w:rPr>
          <w:vertAlign w:val="superscript"/>
        </w:rPr>
        <w:t>®</w:t>
      </w:r>
      <w:r w:rsidRPr="00D20051">
        <w:t xml:space="preserve"> Server 2010 Enterprise Edition</w:t>
      </w:r>
    </w:p>
    <w:p w14:paraId="56E7DF97" w14:textId="77777777" w:rsidR="00D02D7A" w:rsidRPr="00D20051" w:rsidRDefault="00D02D7A" w:rsidP="00D02D7A">
      <w:r w:rsidRPr="00D20051">
        <w:t>BizTalk</w:t>
      </w:r>
      <w:r w:rsidR="000711C5" w:rsidRPr="00D20051">
        <w:rPr>
          <w:vertAlign w:val="superscript"/>
        </w:rPr>
        <w:t>®</w:t>
      </w:r>
      <w:r w:rsidRPr="00D20051">
        <w:t xml:space="preserve"> Server 2010 Enterprise RFID</w:t>
      </w:r>
    </w:p>
    <w:p w14:paraId="56E7DF98" w14:textId="77777777" w:rsidR="00D02D7A" w:rsidRPr="00D20051" w:rsidRDefault="00D02D7A" w:rsidP="00D02D7A">
      <w:r w:rsidRPr="00D20051">
        <w:t>BizTalk</w:t>
      </w:r>
      <w:r w:rsidR="000711C5" w:rsidRPr="00D20051">
        <w:rPr>
          <w:vertAlign w:val="superscript"/>
        </w:rPr>
        <w:t>®</w:t>
      </w:r>
      <w:r w:rsidRPr="00D20051">
        <w:t xml:space="preserve"> Server 2010 Standard Edition </w:t>
      </w:r>
    </w:p>
    <w:p w14:paraId="56E7DF99" w14:textId="77777777" w:rsidR="00D02D7A" w:rsidRPr="00D20051" w:rsidRDefault="00D02D7A" w:rsidP="00D02D7A">
      <w:r w:rsidRPr="00D20051">
        <w:t>BizTalk</w:t>
      </w:r>
      <w:r w:rsidR="000711C5" w:rsidRPr="00D20051">
        <w:rPr>
          <w:vertAlign w:val="superscript"/>
        </w:rPr>
        <w:t>®</w:t>
      </w:r>
      <w:r w:rsidRPr="00D20051">
        <w:t xml:space="preserve"> Server 2010 Developer IDC </w:t>
      </w:r>
    </w:p>
    <w:p w14:paraId="56E7DF9A" w14:textId="77777777" w:rsidR="00D02D7A" w:rsidRPr="00D20051" w:rsidRDefault="00D02D7A" w:rsidP="00D02D7A">
      <w:r w:rsidRPr="00D20051">
        <w:t>BizTalk</w:t>
      </w:r>
      <w:r w:rsidR="000711C5" w:rsidRPr="00D20051">
        <w:rPr>
          <w:vertAlign w:val="superscript"/>
        </w:rPr>
        <w:t>®</w:t>
      </w:r>
      <w:r w:rsidRPr="00D20051">
        <w:t xml:space="preserve"> Server 2010 Branch IDC </w:t>
      </w:r>
    </w:p>
    <w:p w14:paraId="56E7DF9B" w14:textId="77777777" w:rsidR="00D02D7A" w:rsidRPr="00D20051" w:rsidRDefault="00D02D7A" w:rsidP="00D02D7A">
      <w:r w:rsidRPr="00D20051">
        <w:t>Data Warehouse Appliance 2012</w:t>
      </w:r>
    </w:p>
    <w:p w14:paraId="56E7DF9C" w14:textId="77777777" w:rsidR="00D02D7A" w:rsidRPr="00D20051" w:rsidRDefault="00D02D7A" w:rsidP="00D02D7A">
      <w:r w:rsidRPr="00D20051">
        <w:t>Office 365 Piano E1 (SL per Utente) (Pool di Applicazioni)</w:t>
      </w:r>
    </w:p>
    <w:p w14:paraId="56E7DF9D" w14:textId="77777777" w:rsidR="00D02D7A" w:rsidRPr="00D20051" w:rsidRDefault="00D02D7A" w:rsidP="00D02D7A">
      <w:r w:rsidRPr="00D20051">
        <w:t>Office 365 Piano E2 (SL per Utente) (Pool di Applicazioni)</w:t>
      </w:r>
    </w:p>
    <w:p w14:paraId="56E7DF9E" w14:textId="77777777" w:rsidR="00D02D7A" w:rsidRPr="00D20051" w:rsidRDefault="00D02D7A" w:rsidP="00D02D7A">
      <w:r w:rsidRPr="00D20051">
        <w:t>Office 365 Piano E3 (SL per Utente) (Pool di Applicazioni)</w:t>
      </w:r>
    </w:p>
    <w:p w14:paraId="56E7DF9F" w14:textId="77777777" w:rsidR="00D02D7A" w:rsidRPr="00D20051" w:rsidRDefault="00D02D7A" w:rsidP="00D02D7A">
      <w:r w:rsidRPr="00D20051">
        <w:t>Office 365 Piano E4 (SL per Utente) (Pool di Applicazioni)</w:t>
      </w:r>
    </w:p>
    <w:p w14:paraId="56E7DFA0" w14:textId="77777777" w:rsidR="00D02D7A" w:rsidRPr="00D20051" w:rsidRDefault="00D02D7A" w:rsidP="00D02D7A">
      <w:r w:rsidRPr="00D20051">
        <w:t>Office 365 Piano A2 (SL per Utente) (Pool di Applicazioni)</w:t>
      </w:r>
    </w:p>
    <w:p w14:paraId="56E7DFA1" w14:textId="77777777" w:rsidR="00D02D7A" w:rsidRPr="00D20051" w:rsidRDefault="00D02D7A" w:rsidP="00D02D7A">
      <w:r w:rsidRPr="00D20051">
        <w:t>Office 365 Piano A3 (SL per Utente) (Pool di Applicazioni)</w:t>
      </w:r>
    </w:p>
    <w:p w14:paraId="56E7DFA2" w14:textId="77777777" w:rsidR="00D02D7A" w:rsidRPr="00D20051" w:rsidRDefault="00D02D7A" w:rsidP="00D02D7A">
      <w:r w:rsidRPr="00D20051">
        <w:t>Office 365 Piano A4 (SL per Utente) (Pool di Applicazioni)</w:t>
      </w:r>
    </w:p>
    <w:p w14:paraId="56E7DFA3" w14:textId="77777777" w:rsidR="00D02D7A" w:rsidRPr="00D20051" w:rsidRDefault="00D02D7A" w:rsidP="00D02D7A">
      <w:r w:rsidRPr="00D20051">
        <w:t>Office 365 Piano E1 (SL per Utente) (Pool di Server)</w:t>
      </w:r>
    </w:p>
    <w:p w14:paraId="56E7DFA4" w14:textId="77777777" w:rsidR="00D02D7A" w:rsidRPr="00D20051" w:rsidRDefault="00D02D7A" w:rsidP="00D02D7A">
      <w:r w:rsidRPr="00D20051">
        <w:t>Office 365 Piano E2 (SL per Utente) (Pool di Server)</w:t>
      </w:r>
    </w:p>
    <w:p w14:paraId="56E7DFA5" w14:textId="77777777" w:rsidR="00D02D7A" w:rsidRPr="00D20051" w:rsidRDefault="00D02D7A" w:rsidP="00D02D7A">
      <w:r w:rsidRPr="00D20051">
        <w:t>Office 365 Piano E3 (SL per Utente) (Pool di Server)</w:t>
      </w:r>
    </w:p>
    <w:p w14:paraId="56E7DFA6" w14:textId="77777777" w:rsidR="00D02D7A" w:rsidRPr="00D20051" w:rsidRDefault="00D02D7A" w:rsidP="00D02D7A">
      <w:r w:rsidRPr="00D20051">
        <w:t>Office 365 Piano E4 (SL per Utente) (Pool di Server)</w:t>
      </w:r>
    </w:p>
    <w:p w14:paraId="56E7DFA7" w14:textId="77777777" w:rsidR="00D02D7A" w:rsidRPr="00D20051" w:rsidRDefault="00D02D7A" w:rsidP="00D02D7A">
      <w:r w:rsidRPr="00D20051">
        <w:t>Office 365 Piano G1 (SL per Utente) (Pool di Server)</w:t>
      </w:r>
    </w:p>
    <w:p w14:paraId="56E7DFA8" w14:textId="77777777" w:rsidR="00D02D7A" w:rsidRPr="00D20051" w:rsidRDefault="00D02D7A" w:rsidP="00D02D7A">
      <w:r w:rsidRPr="00D20051">
        <w:t>Office 365 Piano G2 (SL per Utente) (Pool di Server)</w:t>
      </w:r>
    </w:p>
    <w:p w14:paraId="56E7DFA9" w14:textId="77777777" w:rsidR="00D02D7A" w:rsidRPr="00D20051" w:rsidRDefault="00D02D7A" w:rsidP="00D02D7A">
      <w:r w:rsidRPr="00D20051">
        <w:t>Office 365 Piano G3 (SL per Utente) (Pool di Server)</w:t>
      </w:r>
    </w:p>
    <w:p w14:paraId="56E7DFAA" w14:textId="77777777" w:rsidR="00D02D7A" w:rsidRPr="00D20051" w:rsidRDefault="00D02D7A" w:rsidP="00D02D7A">
      <w:r w:rsidRPr="00D20051">
        <w:t>Office 365 Piano G4 (SL per Utente) (Pool di Server)</w:t>
      </w:r>
    </w:p>
    <w:p w14:paraId="56E7DFAB" w14:textId="77777777" w:rsidR="00D02D7A" w:rsidRPr="00D20051" w:rsidRDefault="00D02D7A" w:rsidP="00D02D7A">
      <w:r w:rsidRPr="00D20051">
        <w:t>Office 365 Piano K1 (SL per Utente) (Pool di Server)</w:t>
      </w:r>
    </w:p>
    <w:p w14:paraId="56E7DFAC" w14:textId="77777777" w:rsidR="00D02D7A" w:rsidRPr="00D20051" w:rsidRDefault="00D02D7A" w:rsidP="00D02D7A">
      <w:r w:rsidRPr="00D20051">
        <w:t>Office 365 Piano K2 (SL per Utente) (Pool di Server)</w:t>
      </w:r>
    </w:p>
    <w:p w14:paraId="56E7DFAD" w14:textId="77777777" w:rsidR="00D02D7A" w:rsidRPr="00D20051" w:rsidRDefault="00D02D7A" w:rsidP="00D02D7A">
      <w:r w:rsidRPr="00D20051">
        <w:t>System Center 2012 Endpoint Protection</w:t>
      </w:r>
    </w:p>
    <w:p w14:paraId="56E7DFAE" w14:textId="77777777" w:rsidR="00D02D7A" w:rsidRPr="00D20051" w:rsidRDefault="00D02D7A" w:rsidP="00D02D7A">
      <w:r w:rsidRPr="00D20051">
        <w:t>Forefront Online Protection for Exchange (SL per Dispositivo e Utente)</w:t>
      </w:r>
    </w:p>
    <w:p w14:paraId="56E7DFAF" w14:textId="77777777" w:rsidR="00D02D7A" w:rsidRPr="00D20051" w:rsidRDefault="00D02D7A" w:rsidP="00D02D7A">
      <w:r w:rsidRPr="00D20051">
        <w:t>Microsoft Desktop Optimization Pack 2012 per Software Assurance</w:t>
      </w:r>
    </w:p>
    <w:p w14:paraId="56E7DFB0" w14:textId="77777777" w:rsidR="00B65F35" w:rsidRPr="00D20051" w:rsidRDefault="00B65F35" w:rsidP="007E466C"/>
    <w:p w14:paraId="56E7DFB1" w14:textId="77777777" w:rsidR="00D57D2B" w:rsidRPr="00D20051" w:rsidRDefault="00D57D2B" w:rsidP="007E466C"/>
    <w:p w14:paraId="56E7DFB2" w14:textId="77777777" w:rsidR="004759C6" w:rsidRPr="00D20051" w:rsidRDefault="004759C6" w:rsidP="004759C6">
      <w:pPr>
        <w:pStyle w:val="Heading2"/>
        <w:ind w:left="0"/>
        <w:jc w:val="both"/>
      </w:pPr>
      <w:bookmarkStart w:id="621" w:name="_Toc357601287"/>
      <w:r w:rsidRPr="00D20051">
        <w:rPr>
          <w:rFonts w:ascii="Tahoma" w:hAnsi="Tahoma" w:cs="Tahoma"/>
          <w:color w:val="FF6600"/>
        </w:rPr>
        <w:t>MODIFICHE APPORTATE NEL MESE DI MARZO 2013</w:t>
      </w:r>
      <w:bookmarkEnd w:id="621"/>
    </w:p>
    <w:p w14:paraId="56E7DFB3" w14:textId="77777777" w:rsidR="004759C6" w:rsidRPr="00D20051" w:rsidRDefault="004759C6" w:rsidP="004759C6">
      <w:pPr>
        <w:pStyle w:val="Heading2"/>
        <w:ind w:left="0"/>
        <w:jc w:val="both"/>
      </w:pPr>
    </w:p>
    <w:p w14:paraId="56E7DFB4" w14:textId="77777777" w:rsidR="0064651F" w:rsidRPr="00D20051" w:rsidRDefault="004759C6" w:rsidP="0064651F">
      <w:pPr>
        <w:spacing w:after="60"/>
      </w:pPr>
      <w:r w:rsidRPr="00D20051">
        <w:rPr>
          <w:b/>
        </w:rPr>
        <w:t>Prodotti Aggiunti</w:t>
      </w:r>
    </w:p>
    <w:p w14:paraId="56E7DFB5" w14:textId="77777777" w:rsidR="006D5B20" w:rsidRPr="00D20051" w:rsidRDefault="006D5B20" w:rsidP="006D5B20">
      <w:r w:rsidRPr="00D20051">
        <w:rPr>
          <w:rFonts w:cs="Tahoma"/>
          <w:color w:val="000000"/>
          <w:szCs w:val="18"/>
        </w:rPr>
        <w:t>Archiviazione Exchange Online per Exchange Online</w:t>
      </w:r>
    </w:p>
    <w:p w14:paraId="56E7DFB6" w14:textId="77777777" w:rsidR="006D5B20" w:rsidRPr="00D20051" w:rsidRDefault="006D5B20" w:rsidP="006D5B20">
      <w:r w:rsidRPr="00D20051">
        <w:rPr>
          <w:rFonts w:cs="Tahoma"/>
          <w:color w:val="000000"/>
          <w:szCs w:val="18"/>
        </w:rPr>
        <w:t xml:space="preserve">Archiviazione Exchange Online per Exchange Online A </w:t>
      </w:r>
    </w:p>
    <w:p w14:paraId="56E7DFB7" w14:textId="77777777" w:rsidR="006D5B20" w:rsidRPr="00D20051" w:rsidRDefault="006D5B20" w:rsidP="006D5B20">
      <w:r w:rsidRPr="00D20051">
        <w:rPr>
          <w:rFonts w:cs="Tahoma"/>
          <w:color w:val="000000"/>
          <w:szCs w:val="18"/>
        </w:rPr>
        <w:t>Exchange Online Protection (SL per Utente)</w:t>
      </w:r>
    </w:p>
    <w:p w14:paraId="56E7DFB8" w14:textId="77777777" w:rsidR="00140B67" w:rsidRPr="00D20051" w:rsidRDefault="00140B67" w:rsidP="006D6A83">
      <w:r w:rsidRPr="00D20051">
        <w:rPr>
          <w:rFonts w:cs="Tahoma"/>
          <w:color w:val="000000"/>
          <w:szCs w:val="18"/>
        </w:rPr>
        <w:t>Office 365 Midsize Business (SL per Utente)</w:t>
      </w:r>
    </w:p>
    <w:p w14:paraId="56E7DFB9" w14:textId="77777777" w:rsidR="00170CFB" w:rsidRPr="00D20051" w:rsidRDefault="006D5B20" w:rsidP="006D6A83">
      <w:r w:rsidRPr="00D20051">
        <w:rPr>
          <w:rFonts w:cs="Tahoma"/>
          <w:color w:val="000000"/>
          <w:szCs w:val="18"/>
        </w:rPr>
        <w:t>Office 365 Piano E1 (SL per Utente) SQL Server</w:t>
      </w:r>
      <w:r w:rsidR="000711C5" w:rsidRPr="00D20051">
        <w:rPr>
          <w:rFonts w:cs="Tahoma"/>
          <w:color w:val="000000"/>
          <w:szCs w:val="18"/>
          <w:vertAlign w:val="superscript"/>
        </w:rPr>
        <w:t>®</w:t>
      </w:r>
      <w:r w:rsidRPr="00D20051">
        <w:rPr>
          <w:rFonts w:cs="Tahoma"/>
          <w:color w:val="000000"/>
          <w:szCs w:val="18"/>
        </w:rPr>
        <w:t xml:space="preserve"> 2012 Parallel Data Warehouse</w:t>
      </w:r>
    </w:p>
    <w:p w14:paraId="56E7DFBA" w14:textId="77777777" w:rsidR="006D5B20" w:rsidRPr="00D20051" w:rsidRDefault="006D5B20" w:rsidP="006D5B20">
      <w:r w:rsidRPr="00D20051">
        <w:rPr>
          <w:rFonts w:cs="Tahoma"/>
          <w:color w:val="000000"/>
          <w:szCs w:val="18"/>
        </w:rPr>
        <w:t xml:space="preserve">Project Online </w:t>
      </w:r>
    </w:p>
    <w:p w14:paraId="56E7DFBB" w14:textId="77777777" w:rsidR="006D5B20" w:rsidRPr="00D20051" w:rsidRDefault="006D5B20" w:rsidP="006D5B20">
      <w:r w:rsidRPr="00D20051">
        <w:rPr>
          <w:rFonts w:cs="Tahoma"/>
          <w:color w:val="000000"/>
          <w:szCs w:val="18"/>
        </w:rPr>
        <w:t>Project Online A</w:t>
      </w:r>
      <w:r w:rsidR="000711C5" w:rsidRPr="00D20051">
        <w:rPr>
          <w:rFonts w:cs="Tahoma"/>
          <w:color w:val="000000"/>
          <w:szCs w:val="18"/>
        </w:rPr>
        <w:t xml:space="preserve"> </w:t>
      </w:r>
    </w:p>
    <w:p w14:paraId="56E7DFBC" w14:textId="77777777" w:rsidR="006D5B20" w:rsidRPr="00D20051" w:rsidRDefault="006D5B20" w:rsidP="006D5B20">
      <w:r w:rsidRPr="00D20051">
        <w:rPr>
          <w:rFonts w:cs="Tahoma"/>
          <w:color w:val="000000"/>
          <w:szCs w:val="18"/>
        </w:rPr>
        <w:t xml:space="preserve">Project Pro per Office 365 </w:t>
      </w:r>
    </w:p>
    <w:p w14:paraId="56E7DFBD" w14:textId="77777777" w:rsidR="006D5B20" w:rsidRPr="00D20051" w:rsidRDefault="006D5B20" w:rsidP="006D5B20">
      <w:r w:rsidRPr="00D20051">
        <w:rPr>
          <w:rFonts w:cs="Tahoma"/>
          <w:color w:val="000000"/>
          <w:szCs w:val="18"/>
        </w:rPr>
        <w:t>Project Pro per Office 365 A</w:t>
      </w:r>
      <w:r w:rsidR="000711C5" w:rsidRPr="00D20051">
        <w:rPr>
          <w:rFonts w:cs="Tahoma"/>
          <w:color w:val="000000"/>
          <w:szCs w:val="18"/>
        </w:rPr>
        <w:t xml:space="preserve"> </w:t>
      </w:r>
    </w:p>
    <w:p w14:paraId="56E7DFBE" w14:textId="77777777" w:rsidR="00170CFB" w:rsidRPr="00D20051" w:rsidRDefault="00170CFB" w:rsidP="006D6A83">
      <w:r w:rsidRPr="00D20051">
        <w:rPr>
          <w:rFonts w:cs="Tahoma"/>
          <w:color w:val="000000"/>
          <w:szCs w:val="18"/>
        </w:rPr>
        <w:t>SQL Server</w:t>
      </w:r>
      <w:r w:rsidR="000711C5" w:rsidRPr="00D20051">
        <w:rPr>
          <w:rFonts w:cs="Tahoma"/>
          <w:color w:val="000000"/>
          <w:szCs w:val="18"/>
          <w:vertAlign w:val="superscript"/>
        </w:rPr>
        <w:t>®</w:t>
      </w:r>
      <w:r w:rsidRPr="00D20051">
        <w:rPr>
          <w:rFonts w:cs="Tahoma"/>
          <w:color w:val="000000"/>
          <w:szCs w:val="18"/>
        </w:rPr>
        <w:t xml:space="preserve"> 2012 Parallel Data Warehouse Developer</w:t>
      </w:r>
    </w:p>
    <w:p w14:paraId="56E7DFBF" w14:textId="77777777" w:rsidR="00170CFB" w:rsidRPr="00D20051" w:rsidRDefault="00170CFB" w:rsidP="006D6A83">
      <w:r w:rsidRPr="00D20051">
        <w:rPr>
          <w:rFonts w:cs="Tahoma"/>
          <w:color w:val="000000"/>
          <w:szCs w:val="18"/>
        </w:rPr>
        <w:t>Visio Pro per Office 365 A</w:t>
      </w:r>
      <w:r w:rsidR="000711C5" w:rsidRPr="00D20051">
        <w:rPr>
          <w:rFonts w:cs="Tahoma"/>
          <w:color w:val="000000"/>
          <w:szCs w:val="18"/>
        </w:rPr>
        <w:t xml:space="preserve"> </w:t>
      </w:r>
    </w:p>
    <w:p w14:paraId="56E7DFC0" w14:textId="77777777" w:rsidR="00170CFB" w:rsidRPr="00D20051" w:rsidRDefault="00170CFB" w:rsidP="006D6A83">
      <w:r w:rsidRPr="00D20051">
        <w:rPr>
          <w:rFonts w:cs="Tahoma"/>
          <w:color w:val="000000"/>
          <w:szCs w:val="18"/>
        </w:rPr>
        <w:t xml:space="preserve">Visio Pro per Office 365 </w:t>
      </w:r>
    </w:p>
    <w:p w14:paraId="56E7DFC1" w14:textId="77777777" w:rsidR="00170CFB" w:rsidRPr="00D20051" w:rsidRDefault="00170CFB" w:rsidP="006D6A83">
      <w:r w:rsidRPr="00D20051">
        <w:rPr>
          <w:rFonts w:cs="Tahoma"/>
          <w:color w:val="000000"/>
          <w:szCs w:val="18"/>
        </w:rPr>
        <w:t xml:space="preserve">Yammer Enterprise </w:t>
      </w:r>
    </w:p>
    <w:p w14:paraId="56E7DFC2" w14:textId="77777777" w:rsidR="004759C6" w:rsidRPr="00D20051" w:rsidRDefault="004759C6" w:rsidP="004759C6">
      <w:pPr>
        <w:keepNext/>
        <w:tabs>
          <w:tab w:val="num" w:pos="720"/>
        </w:tabs>
        <w:outlineLvl w:val="3"/>
      </w:pPr>
    </w:p>
    <w:p w14:paraId="56E7DFC3" w14:textId="77777777" w:rsidR="008B7849" w:rsidRPr="00D20051" w:rsidRDefault="008B7849" w:rsidP="004759C6">
      <w:pPr>
        <w:keepNext/>
        <w:tabs>
          <w:tab w:val="num" w:pos="720"/>
        </w:tabs>
        <w:outlineLvl w:val="3"/>
      </w:pPr>
    </w:p>
    <w:p w14:paraId="56E7DFC4" w14:textId="77777777" w:rsidR="008B7849" w:rsidRPr="00D20051" w:rsidRDefault="008B7849" w:rsidP="004759C6">
      <w:pPr>
        <w:spacing w:after="60"/>
        <w:rPr>
          <w:b/>
        </w:rPr>
      </w:pPr>
    </w:p>
    <w:p w14:paraId="56E7DFC5" w14:textId="77777777" w:rsidR="004759C6" w:rsidRPr="00D20051" w:rsidRDefault="004759C6" w:rsidP="004759C6">
      <w:pPr>
        <w:spacing w:after="60"/>
      </w:pPr>
      <w:r w:rsidRPr="00D20051">
        <w:rPr>
          <w:b/>
        </w:rPr>
        <w:t>Modifiche</w:t>
      </w:r>
    </w:p>
    <w:p w14:paraId="56E7DFC6" w14:textId="77777777" w:rsidR="00497ADA" w:rsidRPr="00D20051" w:rsidRDefault="00497ADA" w:rsidP="006D5B20">
      <w:r w:rsidRPr="00D20051">
        <w:rPr>
          <w:rFonts w:cs="Tahoma"/>
          <w:color w:val="000000"/>
          <w:szCs w:val="18"/>
        </w:rPr>
        <w:t>Dynamics CRM Online</w:t>
      </w:r>
    </w:p>
    <w:p w14:paraId="56E7DFC7" w14:textId="77777777" w:rsidR="006D5B20" w:rsidRPr="00D20051" w:rsidRDefault="006D5B20" w:rsidP="006D5B20">
      <w:r w:rsidRPr="00D20051">
        <w:rPr>
          <w:rFonts w:cs="Tahoma"/>
          <w:color w:val="000000"/>
          <w:szCs w:val="18"/>
        </w:rPr>
        <w:t>Archiviazione Exchange Online per Exchange Server</w:t>
      </w:r>
    </w:p>
    <w:p w14:paraId="56E7DFC8" w14:textId="77777777" w:rsidR="006D5B20" w:rsidRPr="00D20051" w:rsidRDefault="006D5B20" w:rsidP="006D5B20">
      <w:r w:rsidRPr="00D20051">
        <w:rPr>
          <w:rFonts w:cs="Tahoma"/>
          <w:color w:val="000000"/>
          <w:szCs w:val="18"/>
        </w:rPr>
        <w:t>Exchange Online Piano 1 (SL per Utente)</w:t>
      </w:r>
    </w:p>
    <w:p w14:paraId="56E7DFC9" w14:textId="77777777" w:rsidR="006D5B20" w:rsidRPr="00D20051" w:rsidRDefault="006D5B20" w:rsidP="006D5B20">
      <w:r w:rsidRPr="00D20051">
        <w:rPr>
          <w:rFonts w:cs="Tahoma"/>
          <w:color w:val="000000"/>
          <w:szCs w:val="18"/>
        </w:rPr>
        <w:t>Exchange Online Piano 2 (SL per Utente)</w:t>
      </w:r>
    </w:p>
    <w:p w14:paraId="56E7DFCA" w14:textId="77777777" w:rsidR="006D5B20" w:rsidRPr="00D20051" w:rsidRDefault="006D5B20" w:rsidP="006D5B20">
      <w:r w:rsidRPr="00D20051">
        <w:rPr>
          <w:rFonts w:cs="Tahoma"/>
          <w:color w:val="000000"/>
          <w:szCs w:val="18"/>
        </w:rPr>
        <w:t>Exchange Online Piano 1A per Ex Allievi (SL per Utente)</w:t>
      </w:r>
    </w:p>
    <w:p w14:paraId="56E7DFCB" w14:textId="77777777" w:rsidR="006D5B20" w:rsidRPr="00D20051" w:rsidRDefault="006D5B20" w:rsidP="006D5B20">
      <w:r w:rsidRPr="00D20051">
        <w:rPr>
          <w:rFonts w:cs="Tahoma"/>
          <w:color w:val="000000"/>
          <w:szCs w:val="18"/>
        </w:rPr>
        <w:t>Exchange Online Piano 2A (SL per Utente)</w:t>
      </w:r>
    </w:p>
    <w:p w14:paraId="56E7DFCC" w14:textId="77777777" w:rsidR="006D5B20" w:rsidRPr="00D20051" w:rsidRDefault="006D5B20" w:rsidP="006D5B20">
      <w:r w:rsidRPr="00D20051">
        <w:rPr>
          <w:rFonts w:cs="Tahoma"/>
          <w:color w:val="000000"/>
          <w:szCs w:val="18"/>
        </w:rPr>
        <w:t>Lync Online Piano 3A (SL per Utente)</w:t>
      </w:r>
    </w:p>
    <w:p w14:paraId="56E7DFCD" w14:textId="77777777" w:rsidR="00497ADA" w:rsidRPr="00D20051" w:rsidRDefault="00497ADA" w:rsidP="006D5B20">
      <w:r w:rsidRPr="00D20051">
        <w:rPr>
          <w:rFonts w:cs="Tahoma"/>
          <w:color w:val="000000"/>
          <w:szCs w:val="18"/>
        </w:rPr>
        <w:t>Microsoft Dynamics CRM 2011 Server</w:t>
      </w:r>
    </w:p>
    <w:p w14:paraId="56E7DFCE" w14:textId="77777777" w:rsidR="006D5B20" w:rsidRPr="00D20051" w:rsidRDefault="006D5B20" w:rsidP="006D5B20">
      <w:r w:rsidRPr="00D20051">
        <w:rPr>
          <w:rFonts w:cs="Tahoma"/>
          <w:color w:val="000000"/>
          <w:szCs w:val="18"/>
        </w:rPr>
        <w:t>Offerte di Supporto per Microsoft Windows Azure</w:t>
      </w:r>
    </w:p>
    <w:p w14:paraId="56E7DFCF" w14:textId="77777777" w:rsidR="006D5B20" w:rsidRPr="00D20051" w:rsidRDefault="006D5B20" w:rsidP="006D5B20">
      <w:r w:rsidRPr="00D20051">
        <w:rPr>
          <w:rFonts w:cs="Tahoma"/>
          <w:color w:val="000000"/>
          <w:szCs w:val="18"/>
        </w:rPr>
        <w:t>Office 365 A2 (SL per Utente)</w:t>
      </w:r>
    </w:p>
    <w:p w14:paraId="56E7DFD0" w14:textId="77777777" w:rsidR="006D5B20" w:rsidRPr="00D20051" w:rsidRDefault="006D5B20" w:rsidP="006D5B20">
      <w:r w:rsidRPr="00D20051">
        <w:rPr>
          <w:rFonts w:cs="Tahoma"/>
          <w:color w:val="000000"/>
          <w:szCs w:val="18"/>
        </w:rPr>
        <w:t>Office 365 A3 (SL per Utente)</w:t>
      </w:r>
    </w:p>
    <w:p w14:paraId="56E7DFD1" w14:textId="77777777" w:rsidR="006D5B20" w:rsidRPr="00D20051" w:rsidRDefault="006D5B20" w:rsidP="006D5B20">
      <w:r w:rsidRPr="00D20051">
        <w:rPr>
          <w:rFonts w:cs="Tahoma"/>
          <w:color w:val="000000"/>
          <w:szCs w:val="18"/>
        </w:rPr>
        <w:t>Office 365 A4 (SL per Utente)</w:t>
      </w:r>
    </w:p>
    <w:p w14:paraId="56E7DFD2" w14:textId="77777777" w:rsidR="006D5B20" w:rsidRPr="00D20051" w:rsidRDefault="006D5B20" w:rsidP="006D5B20">
      <w:r w:rsidRPr="00D20051">
        <w:rPr>
          <w:rFonts w:cs="Tahoma"/>
          <w:color w:val="000000"/>
          <w:szCs w:val="18"/>
        </w:rPr>
        <w:t>Sottoscrizione Office Professional Plus A (SL per Utente)</w:t>
      </w:r>
    </w:p>
    <w:p w14:paraId="56E7DFD3" w14:textId="77777777" w:rsidR="006D5B20" w:rsidRPr="00D20051" w:rsidRDefault="006D5B20" w:rsidP="006D5B20">
      <w:r w:rsidRPr="00D20051">
        <w:rPr>
          <w:rFonts w:cs="Tahoma"/>
          <w:color w:val="000000"/>
          <w:szCs w:val="18"/>
        </w:rPr>
        <w:t>Office Web Applications con SharePoint Piano 2A (SL per utente)</w:t>
      </w:r>
    </w:p>
    <w:p w14:paraId="56E7DFD4" w14:textId="77777777" w:rsidR="006D5B20" w:rsidRPr="00D20051" w:rsidRDefault="006D5B20" w:rsidP="006D6A83">
      <w:r w:rsidRPr="00D20051">
        <w:rPr>
          <w:rFonts w:cs="Tahoma"/>
          <w:color w:val="000000"/>
          <w:szCs w:val="18"/>
        </w:rPr>
        <w:t>SharePoint™ Online Extra Storage 1 GB A (SL Add-on)</w:t>
      </w:r>
    </w:p>
    <w:p w14:paraId="56E7DFD5" w14:textId="77777777" w:rsidR="00170CFB" w:rsidRPr="00D20051" w:rsidRDefault="00170CFB" w:rsidP="006D6A83">
      <w:r w:rsidRPr="00D20051">
        <w:rPr>
          <w:rFonts w:cs="Tahoma"/>
          <w:color w:val="000000"/>
          <w:szCs w:val="18"/>
        </w:rPr>
        <w:t>Licenza di Gestione Server Enterprise per System Center Configuration Manager 2007 R3</w:t>
      </w:r>
    </w:p>
    <w:p w14:paraId="56E7DFD6" w14:textId="77777777" w:rsidR="00170CFB" w:rsidRPr="00D20051" w:rsidRDefault="00170CFB" w:rsidP="006D6A83">
      <w:r w:rsidRPr="00D20051">
        <w:rPr>
          <w:rFonts w:cs="Tahoma"/>
          <w:color w:val="000000"/>
          <w:szCs w:val="18"/>
        </w:rPr>
        <w:t>Licenza di Gestione Server Standard (Standard Server ML) per System Center Configuration Manager 2007 R3</w:t>
      </w:r>
    </w:p>
    <w:p w14:paraId="56E7DFD7" w14:textId="77777777" w:rsidR="00170CFB" w:rsidRPr="00D20051" w:rsidRDefault="00170CFB" w:rsidP="006D6A83">
      <w:r w:rsidRPr="00D20051">
        <w:rPr>
          <w:rFonts w:cs="Tahoma"/>
          <w:color w:val="000000"/>
          <w:szCs w:val="18"/>
        </w:rPr>
        <w:t>Licenza di Gestione Server Enterprise per System Center Data Protection Manager 2010</w:t>
      </w:r>
    </w:p>
    <w:p w14:paraId="56E7DFD8" w14:textId="77777777" w:rsidR="00170CFB" w:rsidRPr="00D20051" w:rsidRDefault="00170CFB" w:rsidP="006D6A83">
      <w:r w:rsidRPr="00D20051">
        <w:rPr>
          <w:rFonts w:cs="Tahoma"/>
          <w:color w:val="000000"/>
          <w:szCs w:val="18"/>
        </w:rPr>
        <w:t>Licenza di Gestione Server Standard per System Center Data Protection Manager 2010</w:t>
      </w:r>
    </w:p>
    <w:p w14:paraId="56E7DFD9" w14:textId="77777777" w:rsidR="00170CFB" w:rsidRPr="00D20051" w:rsidRDefault="00170CFB" w:rsidP="006D6A83">
      <w:r w:rsidRPr="00D20051">
        <w:rPr>
          <w:rFonts w:cs="Tahoma"/>
          <w:color w:val="000000"/>
          <w:szCs w:val="18"/>
        </w:rPr>
        <w:t>Licenza di Gestione Client per Utente per System Center Operations Manager 2007 R2</w:t>
      </w:r>
    </w:p>
    <w:p w14:paraId="56E7DFDA" w14:textId="77777777" w:rsidR="00170CFB" w:rsidRPr="00D20051" w:rsidRDefault="00170CFB" w:rsidP="006D6A83">
      <w:r w:rsidRPr="00D20051">
        <w:rPr>
          <w:rFonts w:cs="Tahoma"/>
          <w:color w:val="000000"/>
          <w:szCs w:val="18"/>
        </w:rPr>
        <w:t>Licenza di Gestione Client per OSE per System Center Operations Manager 2007 R2</w:t>
      </w:r>
    </w:p>
    <w:p w14:paraId="56E7DFDB" w14:textId="77777777" w:rsidR="00170CFB" w:rsidRPr="00D20051" w:rsidRDefault="00170CFB" w:rsidP="006D6A83">
      <w:r w:rsidRPr="00D20051">
        <w:rPr>
          <w:rFonts w:cs="Tahoma"/>
          <w:color w:val="000000"/>
          <w:szCs w:val="18"/>
        </w:rPr>
        <w:t>Licenza di Gestione Server Enterprise per System Center Operations Manager 2007 R2</w:t>
      </w:r>
    </w:p>
    <w:p w14:paraId="56E7DFDC" w14:textId="77777777" w:rsidR="00170CFB" w:rsidRPr="00D20051" w:rsidRDefault="00170CFB" w:rsidP="006D6A83">
      <w:r w:rsidRPr="00D20051">
        <w:rPr>
          <w:rFonts w:cs="Tahoma"/>
          <w:color w:val="000000"/>
          <w:szCs w:val="18"/>
        </w:rPr>
        <w:t>Licenza di Gestione Server Standard per System Center Operations Manager 2007 R2</w:t>
      </w:r>
    </w:p>
    <w:p w14:paraId="56E7DFDD" w14:textId="77777777" w:rsidR="00170CFB" w:rsidRPr="00D20051" w:rsidRDefault="00170CFB" w:rsidP="006D6A83">
      <w:r w:rsidRPr="00D20051">
        <w:rPr>
          <w:rFonts w:cs="Tahoma"/>
          <w:color w:val="000000"/>
          <w:szCs w:val="18"/>
        </w:rPr>
        <w:t>Licenza di Gestione Client (Client ML) per Utente per System Center Service Manager 2010</w:t>
      </w:r>
    </w:p>
    <w:p w14:paraId="56E7DFDE" w14:textId="77777777" w:rsidR="00170CFB" w:rsidRPr="00D20051" w:rsidRDefault="00170CFB" w:rsidP="006D6A83">
      <w:r w:rsidRPr="00D20051">
        <w:rPr>
          <w:rFonts w:cs="Tahoma"/>
          <w:color w:val="000000"/>
          <w:szCs w:val="18"/>
        </w:rPr>
        <w:t>Licenza di Gestione Client (Client ML) per OSE per System Center Service Manager 2010</w:t>
      </w:r>
    </w:p>
    <w:p w14:paraId="56E7DFDF" w14:textId="77777777" w:rsidR="00170CFB" w:rsidRPr="00D20051" w:rsidRDefault="00170CFB" w:rsidP="006D6A83">
      <w:r w:rsidRPr="00D20051">
        <w:rPr>
          <w:rFonts w:cs="Tahoma"/>
          <w:color w:val="000000"/>
          <w:szCs w:val="18"/>
        </w:rPr>
        <w:t>Licenza di Gestione Server (Server ML) per OSE per System Center Service Manager 2010</w:t>
      </w:r>
    </w:p>
    <w:p w14:paraId="56E7DFE0" w14:textId="77777777" w:rsidR="00170CFB" w:rsidRPr="00D20051" w:rsidRDefault="00170CFB" w:rsidP="006D6A83">
      <w:r w:rsidRPr="00D20051">
        <w:rPr>
          <w:rFonts w:cs="Tahoma"/>
          <w:color w:val="000000"/>
          <w:szCs w:val="18"/>
        </w:rPr>
        <w:t>Licenza di Gestione Client per Utente per System Center Virtual Machine Manager 2008 R2</w:t>
      </w:r>
    </w:p>
    <w:p w14:paraId="56E7DFE1" w14:textId="77777777" w:rsidR="00170CFB" w:rsidRPr="00D20051" w:rsidRDefault="00170CFB" w:rsidP="006D6A83">
      <w:r w:rsidRPr="00D20051">
        <w:rPr>
          <w:rFonts w:cs="Tahoma"/>
          <w:color w:val="000000"/>
          <w:szCs w:val="18"/>
        </w:rPr>
        <w:t>Licenza di Gestione Client per OSE per System Center Virtual Machine Manager 2008 R2</w:t>
      </w:r>
    </w:p>
    <w:p w14:paraId="56E7DFE2" w14:textId="77777777" w:rsidR="00170CFB" w:rsidRPr="00D20051" w:rsidRDefault="00170CFB" w:rsidP="006D6A83">
      <w:r w:rsidRPr="00D20051">
        <w:rPr>
          <w:rFonts w:cs="Tahoma"/>
          <w:color w:val="000000"/>
          <w:szCs w:val="18"/>
        </w:rPr>
        <w:t>Licenza di Gestione Server per System Center Virtual Machine Manager 2008 R2 Enterprise</w:t>
      </w:r>
    </w:p>
    <w:p w14:paraId="56E7DFE3" w14:textId="77777777" w:rsidR="0064651F" w:rsidRPr="00D20051" w:rsidRDefault="00497ADA">
      <w:r w:rsidRPr="00D20051">
        <w:rPr>
          <w:rFonts w:cs="Tahoma"/>
          <w:color w:val="000000"/>
          <w:szCs w:val="18"/>
        </w:rPr>
        <w:t>Windows Intune USL</w:t>
      </w:r>
    </w:p>
    <w:p w14:paraId="56E7DFE4" w14:textId="77777777" w:rsidR="0064651F" w:rsidRPr="00D20051" w:rsidRDefault="0064651F"/>
    <w:p w14:paraId="56E7DFE5" w14:textId="77777777" w:rsidR="004759C6" w:rsidRPr="00D20051" w:rsidRDefault="004759C6" w:rsidP="0064651F">
      <w:pPr>
        <w:keepNext/>
        <w:tabs>
          <w:tab w:val="num" w:pos="720"/>
        </w:tabs>
        <w:spacing w:after="60"/>
        <w:outlineLvl w:val="3"/>
      </w:pPr>
      <w:r w:rsidRPr="00D20051">
        <w:rPr>
          <w:b/>
        </w:rPr>
        <w:t>Prodotti Eliminati</w:t>
      </w:r>
    </w:p>
    <w:p w14:paraId="56E7DFE6" w14:textId="77777777" w:rsidR="006D5B20" w:rsidRPr="00D20051" w:rsidRDefault="006D5B20" w:rsidP="006D5B20">
      <w:r w:rsidRPr="00D20051">
        <w:rPr>
          <w:rFonts w:cs="Tahoma"/>
          <w:color w:val="000000"/>
          <w:szCs w:val="18"/>
        </w:rPr>
        <w:t>Expression Studio Professional 4</w:t>
      </w:r>
    </w:p>
    <w:p w14:paraId="56E7DFE7" w14:textId="77777777" w:rsidR="006D5B20" w:rsidRPr="00D20051" w:rsidRDefault="006D5B20" w:rsidP="006D5B20">
      <w:r w:rsidRPr="00D20051">
        <w:rPr>
          <w:rFonts w:cs="Tahoma"/>
          <w:color w:val="000000"/>
          <w:szCs w:val="18"/>
        </w:rPr>
        <w:t>Expression Studio Ultimate 4</w:t>
      </w:r>
    </w:p>
    <w:p w14:paraId="56E7DFE8" w14:textId="77777777" w:rsidR="006D5B20" w:rsidRPr="00D20051" w:rsidRDefault="006D5B20" w:rsidP="006D5B20">
      <w:r w:rsidRPr="00D20051">
        <w:rPr>
          <w:rFonts w:cs="Tahoma"/>
          <w:color w:val="000000"/>
          <w:szCs w:val="18"/>
        </w:rPr>
        <w:t>Office Web Applications A (SL per Utente)</w:t>
      </w:r>
    </w:p>
    <w:p w14:paraId="56E7DFE9" w14:textId="77777777" w:rsidR="006D5B20" w:rsidRPr="00D20051" w:rsidRDefault="006D5B20" w:rsidP="006D5B20">
      <w:r w:rsidRPr="00D20051">
        <w:rPr>
          <w:rFonts w:cs="Tahoma"/>
          <w:color w:val="000000"/>
          <w:szCs w:val="18"/>
        </w:rPr>
        <w:t>SQL Server</w:t>
      </w:r>
      <w:r w:rsidR="000711C5" w:rsidRPr="00D20051">
        <w:rPr>
          <w:rFonts w:cs="Tahoma"/>
          <w:color w:val="000000"/>
          <w:szCs w:val="18"/>
          <w:vertAlign w:val="superscript"/>
        </w:rPr>
        <w:t>®</w:t>
      </w:r>
      <w:r w:rsidRPr="00D20051">
        <w:rPr>
          <w:rFonts w:cs="Tahoma"/>
          <w:color w:val="000000"/>
          <w:szCs w:val="18"/>
        </w:rPr>
        <w:t xml:space="preserve"> 2008 R2 Parallel Data Warehouse</w:t>
      </w:r>
    </w:p>
    <w:p w14:paraId="56E7DFEA" w14:textId="77777777" w:rsidR="006D5B20" w:rsidRPr="00D20051" w:rsidRDefault="006D5B20" w:rsidP="006D5B20">
      <w:r w:rsidRPr="00D20051">
        <w:rPr>
          <w:rFonts w:cs="Tahoma"/>
          <w:color w:val="000000"/>
          <w:szCs w:val="18"/>
        </w:rPr>
        <w:t>SQL Server</w:t>
      </w:r>
      <w:r w:rsidR="000711C5" w:rsidRPr="00D20051">
        <w:rPr>
          <w:rFonts w:cs="Tahoma"/>
          <w:color w:val="000000"/>
          <w:szCs w:val="18"/>
          <w:vertAlign w:val="superscript"/>
        </w:rPr>
        <w:t>®</w:t>
      </w:r>
      <w:r w:rsidRPr="00D20051">
        <w:rPr>
          <w:rFonts w:cs="Tahoma"/>
          <w:color w:val="000000"/>
          <w:szCs w:val="18"/>
        </w:rPr>
        <w:t xml:space="preserve"> 2008 R2 Parallel Data Warehouse Developer</w:t>
      </w:r>
    </w:p>
    <w:p w14:paraId="56E7DFEB" w14:textId="77777777" w:rsidR="00170CFB" w:rsidRPr="00D20051" w:rsidRDefault="00170CFB" w:rsidP="006D6A83">
      <w:r w:rsidRPr="00D20051">
        <w:rPr>
          <w:rFonts w:cs="Tahoma"/>
          <w:color w:val="000000"/>
          <w:szCs w:val="18"/>
        </w:rPr>
        <w:t>System Center Configuration Manager 2007 R3</w:t>
      </w:r>
    </w:p>
    <w:p w14:paraId="56E7DFEC" w14:textId="77777777" w:rsidR="00170CFB" w:rsidRPr="00D20051" w:rsidRDefault="00170CFB" w:rsidP="006D6A83">
      <w:r w:rsidRPr="00D20051">
        <w:rPr>
          <w:rFonts w:cs="Tahoma"/>
          <w:color w:val="000000"/>
          <w:szCs w:val="18"/>
        </w:rPr>
        <w:t>System Center Configuration Manager 2007 R3 con Tecnologia SQL Server 2008</w:t>
      </w:r>
    </w:p>
    <w:p w14:paraId="56E7DFED" w14:textId="77777777" w:rsidR="00170CFB" w:rsidRPr="00D20051" w:rsidRDefault="00170CFB" w:rsidP="006D6A83">
      <w:r w:rsidRPr="00D20051">
        <w:rPr>
          <w:rFonts w:cs="Tahoma"/>
          <w:color w:val="000000"/>
          <w:szCs w:val="18"/>
        </w:rPr>
        <w:t>Licenza di Gestione Client per Utente per System Center Data Protection Manager 2010</w:t>
      </w:r>
    </w:p>
    <w:p w14:paraId="56E7DFEE" w14:textId="77777777" w:rsidR="00170CFB" w:rsidRPr="00D20051" w:rsidRDefault="00170CFB" w:rsidP="006D6A83">
      <w:r w:rsidRPr="00D20051">
        <w:rPr>
          <w:rFonts w:cs="Tahoma"/>
          <w:color w:val="000000"/>
          <w:szCs w:val="18"/>
        </w:rPr>
        <w:t>Licenza di Gestione Client per OSE per System Center Data Protection Manager 2010</w:t>
      </w:r>
    </w:p>
    <w:p w14:paraId="56E7DFEF" w14:textId="77777777" w:rsidR="00170CFB" w:rsidRPr="00D20051" w:rsidRDefault="00170CFB" w:rsidP="006D6A83">
      <w:r w:rsidRPr="00D20051">
        <w:rPr>
          <w:rFonts w:cs="Tahoma"/>
          <w:color w:val="000000"/>
          <w:szCs w:val="18"/>
        </w:rPr>
        <w:t>System Center Operations Manager 2007 R2</w:t>
      </w:r>
    </w:p>
    <w:p w14:paraId="56E7DFF0" w14:textId="77777777" w:rsidR="00170CFB" w:rsidRPr="00D20051" w:rsidRDefault="00170CFB" w:rsidP="006D6A83">
      <w:r w:rsidRPr="00D20051">
        <w:rPr>
          <w:rFonts w:cs="Tahoma"/>
          <w:color w:val="000000"/>
          <w:szCs w:val="18"/>
        </w:rPr>
        <w:t>System Center Operations Manager 2007 R2 con Tecnologia SQL Server 2008</w:t>
      </w:r>
    </w:p>
    <w:p w14:paraId="56E7DFF1" w14:textId="77777777" w:rsidR="00170CFB" w:rsidRPr="00D20051" w:rsidRDefault="00170CFB" w:rsidP="006D6A83">
      <w:r w:rsidRPr="00D20051">
        <w:rPr>
          <w:rFonts w:cs="Tahoma"/>
          <w:color w:val="000000"/>
          <w:szCs w:val="18"/>
        </w:rPr>
        <w:t>System Center Service Manager 2010</w:t>
      </w:r>
    </w:p>
    <w:p w14:paraId="56E7DFF2" w14:textId="77777777" w:rsidR="00170CFB" w:rsidRPr="00D20051" w:rsidRDefault="00170CFB" w:rsidP="006D6A83">
      <w:r w:rsidRPr="00D20051">
        <w:rPr>
          <w:rFonts w:cs="Tahoma"/>
          <w:color w:val="000000"/>
          <w:szCs w:val="18"/>
        </w:rPr>
        <w:t>System Center Service Manager 2010 con Tecnologia SQL Server 2008</w:t>
      </w:r>
    </w:p>
    <w:p w14:paraId="56E7DFF3" w14:textId="77777777" w:rsidR="00170CFB" w:rsidRPr="00D20051" w:rsidRDefault="00170CFB" w:rsidP="006D6A83">
      <w:r w:rsidRPr="00D20051">
        <w:rPr>
          <w:rFonts w:cs="Tahoma"/>
          <w:color w:val="000000"/>
          <w:szCs w:val="18"/>
        </w:rPr>
        <w:t>System Center Essentials 2010</w:t>
      </w:r>
    </w:p>
    <w:p w14:paraId="56E7DFF4" w14:textId="77777777" w:rsidR="00170CFB" w:rsidRPr="00D20051" w:rsidRDefault="00170CFB" w:rsidP="006D6A83">
      <w:r w:rsidRPr="00D20051">
        <w:rPr>
          <w:rFonts w:cs="Tahoma"/>
          <w:color w:val="000000"/>
          <w:szCs w:val="18"/>
        </w:rPr>
        <w:t>Client ML per System Center Essentials 2010</w:t>
      </w:r>
    </w:p>
    <w:p w14:paraId="56E7DFF5" w14:textId="77777777" w:rsidR="00170CFB" w:rsidRPr="00D20051" w:rsidRDefault="00170CFB" w:rsidP="006D6A83">
      <w:r w:rsidRPr="00D20051">
        <w:rPr>
          <w:rFonts w:cs="Tahoma"/>
          <w:color w:val="000000"/>
          <w:szCs w:val="18"/>
        </w:rPr>
        <w:t>Server ML per System Center Essentials 2010</w:t>
      </w:r>
    </w:p>
    <w:p w14:paraId="56E7DFF6" w14:textId="77777777" w:rsidR="00170CFB" w:rsidRPr="00D20051" w:rsidRDefault="00170CFB" w:rsidP="006D6A83">
      <w:r w:rsidRPr="00D20051">
        <w:rPr>
          <w:rFonts w:cs="Tahoma"/>
          <w:color w:val="000000"/>
          <w:szCs w:val="18"/>
        </w:rPr>
        <w:t xml:space="preserve">System Center Essentials 2010 con Tecnologia SQL Server 2008 </w:t>
      </w:r>
    </w:p>
    <w:p w14:paraId="56E7DFF7" w14:textId="77777777" w:rsidR="00170CFB" w:rsidRPr="00D20051" w:rsidRDefault="00170CFB" w:rsidP="006D6A83">
      <w:r w:rsidRPr="00D20051">
        <w:rPr>
          <w:rFonts w:cs="Tahoma"/>
          <w:color w:val="000000"/>
          <w:szCs w:val="18"/>
        </w:rPr>
        <w:t>Suite di Licenza di Gestione Client per System Center Essentials Plus 2010</w:t>
      </w:r>
    </w:p>
    <w:p w14:paraId="56E7DFF8" w14:textId="77777777" w:rsidR="00170CFB" w:rsidRPr="00D20051" w:rsidRDefault="00170CFB" w:rsidP="006D6A83">
      <w:r w:rsidRPr="00D20051">
        <w:rPr>
          <w:rFonts w:cs="Tahoma"/>
          <w:color w:val="000000"/>
          <w:szCs w:val="18"/>
        </w:rPr>
        <w:t>Suite di Licenza di Gestione Server per System Center Essentials Plus 2010</w:t>
      </w:r>
    </w:p>
    <w:p w14:paraId="56E7DFF9" w14:textId="77777777" w:rsidR="00170CFB" w:rsidRPr="00D20051" w:rsidRDefault="00170CFB" w:rsidP="006D6A83">
      <w:r w:rsidRPr="00D20051">
        <w:rPr>
          <w:rFonts w:cs="Tahoma"/>
          <w:color w:val="000000"/>
          <w:szCs w:val="18"/>
        </w:rPr>
        <w:t>System Center Virtual Machine Manager 2008 R2 Workgroup Edition</w:t>
      </w:r>
    </w:p>
    <w:p w14:paraId="56E7DFFA" w14:textId="77777777" w:rsidR="00170CFB" w:rsidRPr="00D20051" w:rsidRDefault="00170CFB" w:rsidP="006D6A83">
      <w:r w:rsidRPr="00D20051">
        <w:rPr>
          <w:rFonts w:cs="Tahoma"/>
          <w:color w:val="000000"/>
          <w:szCs w:val="18"/>
        </w:rPr>
        <w:t>External Connector per Visual Studio</w:t>
      </w:r>
      <w:r w:rsidR="000711C5" w:rsidRPr="00D20051">
        <w:rPr>
          <w:rFonts w:cs="Tahoma"/>
          <w:color w:val="000000"/>
          <w:szCs w:val="18"/>
          <w:vertAlign w:val="superscript"/>
        </w:rPr>
        <w:t>®</w:t>
      </w:r>
      <w:r w:rsidRPr="00D20051">
        <w:rPr>
          <w:rFonts w:cs="Tahoma"/>
          <w:color w:val="000000"/>
          <w:szCs w:val="18"/>
        </w:rPr>
        <w:t xml:space="preserve"> Team Foundation Server 2012</w:t>
      </w:r>
    </w:p>
    <w:p w14:paraId="56E7DFFB" w14:textId="77777777" w:rsidR="004759C6" w:rsidRPr="00D20051" w:rsidRDefault="004759C6" w:rsidP="007E466C"/>
    <w:p w14:paraId="56E7DFFC" w14:textId="77777777" w:rsidR="0064651F" w:rsidRPr="00D20051" w:rsidRDefault="0064651F" w:rsidP="0064651F"/>
    <w:p w14:paraId="56E7DFFD" w14:textId="77777777" w:rsidR="008B7849" w:rsidRPr="00D20051" w:rsidRDefault="008B7849" w:rsidP="0064651F"/>
    <w:p w14:paraId="56E7DFFE" w14:textId="77777777" w:rsidR="008B7849" w:rsidRPr="00D20051" w:rsidRDefault="008B7849" w:rsidP="0064651F"/>
    <w:p w14:paraId="56E7DFFF" w14:textId="77777777" w:rsidR="00243B33" w:rsidRPr="00D20051" w:rsidRDefault="000225E7" w:rsidP="00243B33">
      <w:pPr>
        <w:pStyle w:val="Heading2"/>
        <w:ind w:left="0"/>
        <w:jc w:val="both"/>
      </w:pPr>
      <w:bookmarkStart w:id="622" w:name="_Toc357601288"/>
      <w:r w:rsidRPr="00D20051">
        <w:rPr>
          <w:rFonts w:ascii="Tahoma" w:hAnsi="Tahoma" w:cs="Tahoma"/>
          <w:color w:val="FF6600"/>
        </w:rPr>
        <w:t>MODIFICHE APPORTATE NEL MESE DI FEBBRAIO 2013</w:t>
      </w:r>
      <w:bookmarkEnd w:id="622"/>
    </w:p>
    <w:p w14:paraId="56E7E000" w14:textId="77777777" w:rsidR="00243B33" w:rsidRPr="00D20051" w:rsidRDefault="00243B33" w:rsidP="00E06050">
      <w:pPr>
        <w:pStyle w:val="Heading2"/>
        <w:ind w:left="0"/>
        <w:jc w:val="both"/>
      </w:pPr>
    </w:p>
    <w:p w14:paraId="56E7E001" w14:textId="77777777" w:rsidR="00662A44" w:rsidRPr="00D20051" w:rsidRDefault="00662A44" w:rsidP="00662A44">
      <w:pPr>
        <w:spacing w:after="60"/>
      </w:pPr>
      <w:r w:rsidRPr="00D20051">
        <w:rPr>
          <w:b/>
        </w:rPr>
        <w:t>Prodotti Aggiunti</w:t>
      </w:r>
    </w:p>
    <w:p w14:paraId="56E7E002" w14:textId="77777777" w:rsidR="00662A44" w:rsidRPr="00D20051" w:rsidRDefault="00662A44" w:rsidP="00662A44">
      <w:r w:rsidRPr="00D20051">
        <w:rPr>
          <w:rFonts w:cs="Tahoma"/>
          <w:color w:val="000000"/>
          <w:szCs w:val="18"/>
        </w:rPr>
        <w:t xml:space="preserve">Enterprise Additive CAL per Microsoft </w:t>
      </w:r>
      <w:r w:rsidRPr="00D20051">
        <w:rPr>
          <w:rFonts w:cs="Tahoma"/>
          <w:color w:val="000000"/>
          <w:szCs w:val="20"/>
        </w:rPr>
        <w:t>Dynamics AX 2012 R2 (Utente e Dispositivo)</w:t>
      </w:r>
    </w:p>
    <w:p w14:paraId="56E7E003" w14:textId="77777777" w:rsidR="00662A44" w:rsidRPr="00D20051" w:rsidRDefault="00662A44" w:rsidP="00662A44">
      <w:r w:rsidRPr="00D20051">
        <w:rPr>
          <w:rFonts w:cs="Tahoma"/>
          <w:color w:val="000000"/>
          <w:szCs w:val="18"/>
        </w:rPr>
        <w:t xml:space="preserve">Enterprise CAL per Microsoft </w:t>
      </w:r>
      <w:r w:rsidRPr="00D20051">
        <w:rPr>
          <w:rFonts w:cs="Tahoma"/>
          <w:color w:val="000000"/>
          <w:szCs w:val="20"/>
        </w:rPr>
        <w:t>Dynamics AX 2012 R2 (Utente e Dispositivo)</w:t>
      </w:r>
    </w:p>
    <w:p w14:paraId="56E7E004" w14:textId="77777777" w:rsidR="00662A44" w:rsidRPr="00D20051" w:rsidRDefault="00662A44" w:rsidP="00662A44">
      <w:r w:rsidRPr="00D20051">
        <w:rPr>
          <w:rFonts w:cs="Tahoma"/>
          <w:color w:val="000000"/>
          <w:szCs w:val="18"/>
        </w:rPr>
        <w:t xml:space="preserve">Functional Additive CAL per Microsoft </w:t>
      </w:r>
      <w:r w:rsidRPr="00D20051">
        <w:rPr>
          <w:rFonts w:cs="Tahoma"/>
          <w:color w:val="000000"/>
          <w:szCs w:val="20"/>
        </w:rPr>
        <w:t>Dynamics AX 2012 R2 (Utente e Dispositivo)</w:t>
      </w:r>
    </w:p>
    <w:p w14:paraId="56E7E005" w14:textId="77777777" w:rsidR="00662A44" w:rsidRPr="00D20051" w:rsidRDefault="00662A44" w:rsidP="00662A44">
      <w:r w:rsidRPr="00D20051">
        <w:rPr>
          <w:rFonts w:cs="Tahoma"/>
          <w:color w:val="000000"/>
          <w:szCs w:val="18"/>
        </w:rPr>
        <w:t xml:space="preserve">Functional CAL per Microsoft </w:t>
      </w:r>
      <w:r w:rsidRPr="00D20051">
        <w:rPr>
          <w:rFonts w:cs="Tahoma"/>
          <w:color w:val="000000"/>
          <w:szCs w:val="20"/>
        </w:rPr>
        <w:t>Dynamics AX 2012 R2 (Utente e Dispositivo)</w:t>
      </w:r>
    </w:p>
    <w:p w14:paraId="56E7E006" w14:textId="77777777" w:rsidR="00662A44" w:rsidRPr="00D20051" w:rsidRDefault="00662A44" w:rsidP="00662A44">
      <w:r w:rsidRPr="00D20051">
        <w:rPr>
          <w:rFonts w:cs="Tahoma"/>
          <w:color w:val="000000"/>
          <w:szCs w:val="18"/>
        </w:rPr>
        <w:t xml:space="preserve">Self Serve CAL per Microsoft </w:t>
      </w:r>
      <w:r w:rsidRPr="00D20051">
        <w:rPr>
          <w:rFonts w:cs="Tahoma"/>
          <w:color w:val="000000"/>
          <w:szCs w:val="20"/>
        </w:rPr>
        <w:t>Dynamics AX 2012 R2 (Utente e Dispositivo)</w:t>
      </w:r>
    </w:p>
    <w:p w14:paraId="56E7E007" w14:textId="77777777" w:rsidR="00662A44" w:rsidRPr="00D20051" w:rsidRDefault="00662A44" w:rsidP="00662A44">
      <w:r w:rsidRPr="00D20051">
        <w:rPr>
          <w:rFonts w:cs="Tahoma"/>
          <w:color w:val="000000"/>
          <w:szCs w:val="18"/>
        </w:rPr>
        <w:t xml:space="preserve">Microsoft </w:t>
      </w:r>
      <w:r w:rsidRPr="00D20051">
        <w:rPr>
          <w:rFonts w:cs="Tahoma"/>
          <w:color w:val="000000"/>
          <w:szCs w:val="20"/>
        </w:rPr>
        <w:t>Dynamics AX 2012 R2 Server</w:t>
      </w:r>
    </w:p>
    <w:p w14:paraId="56E7E008" w14:textId="77777777" w:rsidR="00662A44" w:rsidRPr="00D20051" w:rsidRDefault="00662A44" w:rsidP="00662A44">
      <w:r w:rsidRPr="00D20051">
        <w:rPr>
          <w:rFonts w:cs="Tahoma"/>
          <w:color w:val="000000"/>
          <w:szCs w:val="18"/>
        </w:rPr>
        <w:t xml:space="preserve">Task Additive CAL per Microsoft </w:t>
      </w:r>
      <w:r w:rsidRPr="00D20051">
        <w:rPr>
          <w:rFonts w:cs="Tahoma"/>
          <w:color w:val="000000"/>
          <w:szCs w:val="20"/>
        </w:rPr>
        <w:t>Dynamics AX 2012 R2 (Utente e Dispositivo)</w:t>
      </w:r>
    </w:p>
    <w:p w14:paraId="56E7E009" w14:textId="77777777" w:rsidR="00662A44" w:rsidRPr="00D20051" w:rsidRDefault="00662A44" w:rsidP="00662A44">
      <w:pPr>
        <w:keepNext/>
        <w:tabs>
          <w:tab w:val="num" w:pos="720"/>
        </w:tabs>
        <w:outlineLvl w:val="3"/>
      </w:pPr>
      <w:r w:rsidRPr="00D20051">
        <w:rPr>
          <w:rFonts w:cs="Tahoma"/>
          <w:color w:val="000000"/>
          <w:szCs w:val="18"/>
        </w:rPr>
        <w:t xml:space="preserve">Task CAL per Microsoft </w:t>
      </w:r>
      <w:r w:rsidRPr="00D20051">
        <w:rPr>
          <w:rFonts w:cs="Tahoma"/>
          <w:color w:val="000000"/>
          <w:szCs w:val="20"/>
        </w:rPr>
        <w:t>Dynamics AX 2012 R2 (Utente e Dispositivo)</w:t>
      </w:r>
    </w:p>
    <w:p w14:paraId="56E7E00A" w14:textId="77777777" w:rsidR="00662A44" w:rsidRPr="00D20051" w:rsidRDefault="00662A44" w:rsidP="00662A44">
      <w:pPr>
        <w:keepNext/>
        <w:tabs>
          <w:tab w:val="num" w:pos="720"/>
        </w:tabs>
        <w:outlineLvl w:val="3"/>
      </w:pPr>
    </w:p>
    <w:p w14:paraId="56E7E00B" w14:textId="77777777" w:rsidR="00662A44" w:rsidRPr="00D20051" w:rsidRDefault="00662A44" w:rsidP="00662A44">
      <w:pPr>
        <w:spacing w:after="60"/>
      </w:pPr>
      <w:r w:rsidRPr="00D20051">
        <w:rPr>
          <w:b/>
        </w:rPr>
        <w:t>Modifiche</w:t>
      </w:r>
    </w:p>
    <w:p w14:paraId="56E7E00C" w14:textId="77777777" w:rsidR="00662A44" w:rsidRPr="00D20051" w:rsidRDefault="00662A44" w:rsidP="00662A44">
      <w:pPr>
        <w:keepNext/>
        <w:tabs>
          <w:tab w:val="num" w:pos="720"/>
        </w:tabs>
        <w:outlineLvl w:val="3"/>
      </w:pPr>
      <w:r w:rsidRPr="00D20051">
        <w:rPr>
          <w:rFonts w:cs="Tahoma"/>
          <w:color w:val="000000"/>
          <w:szCs w:val="20"/>
        </w:rPr>
        <w:t>Visio 2013 Professional</w:t>
      </w:r>
    </w:p>
    <w:p w14:paraId="56E7E00D" w14:textId="77777777" w:rsidR="00662A44" w:rsidRPr="00D20051" w:rsidRDefault="00662A44" w:rsidP="00662A44">
      <w:pPr>
        <w:keepNext/>
        <w:tabs>
          <w:tab w:val="num" w:pos="720"/>
        </w:tabs>
        <w:outlineLvl w:val="3"/>
      </w:pPr>
    </w:p>
    <w:p w14:paraId="56E7E00E" w14:textId="77777777" w:rsidR="00662A44" w:rsidRPr="00D20051" w:rsidRDefault="00662A44" w:rsidP="0064651F">
      <w:pPr>
        <w:keepNext/>
        <w:tabs>
          <w:tab w:val="num" w:pos="720"/>
        </w:tabs>
        <w:spacing w:after="60"/>
        <w:outlineLvl w:val="3"/>
      </w:pPr>
      <w:r w:rsidRPr="00D20051">
        <w:rPr>
          <w:b/>
        </w:rPr>
        <w:t>Prodotti Eliminati</w:t>
      </w:r>
    </w:p>
    <w:p w14:paraId="56E7E00F" w14:textId="77777777" w:rsidR="00662A44" w:rsidRPr="00D20051" w:rsidRDefault="00662A44" w:rsidP="00662A44">
      <w:r w:rsidRPr="00D20051">
        <w:rPr>
          <w:rFonts w:cs="Tahoma"/>
          <w:color w:val="000000"/>
          <w:szCs w:val="18"/>
        </w:rPr>
        <w:t xml:space="preserve">Enterprise Additive CAL per Microsoft </w:t>
      </w:r>
      <w:r w:rsidRPr="00D20051">
        <w:rPr>
          <w:rFonts w:cs="Tahoma"/>
          <w:color w:val="000000"/>
          <w:szCs w:val="20"/>
        </w:rPr>
        <w:t>Dynamics AX 2012 (Utente e Dispositivo)</w:t>
      </w:r>
    </w:p>
    <w:p w14:paraId="56E7E010" w14:textId="77777777" w:rsidR="00662A44" w:rsidRPr="00D20051" w:rsidRDefault="00662A44" w:rsidP="00662A44">
      <w:r w:rsidRPr="00D20051">
        <w:rPr>
          <w:rFonts w:cs="Tahoma"/>
          <w:color w:val="000000"/>
          <w:szCs w:val="18"/>
        </w:rPr>
        <w:t xml:space="preserve">Enterprise CAL per Microsoft </w:t>
      </w:r>
      <w:r w:rsidRPr="00D20051">
        <w:rPr>
          <w:rFonts w:cs="Tahoma"/>
          <w:color w:val="000000"/>
          <w:szCs w:val="20"/>
        </w:rPr>
        <w:t>Dynamics AX 2012 (Utente e Dispositivo)</w:t>
      </w:r>
    </w:p>
    <w:p w14:paraId="56E7E011" w14:textId="77777777" w:rsidR="00662A44" w:rsidRPr="00D20051" w:rsidRDefault="00662A44" w:rsidP="00662A44">
      <w:r w:rsidRPr="00D20051">
        <w:rPr>
          <w:rFonts w:cs="Tahoma"/>
          <w:color w:val="000000"/>
          <w:szCs w:val="18"/>
        </w:rPr>
        <w:t xml:space="preserve">Functional Additive CAL per Microsoft </w:t>
      </w:r>
      <w:r w:rsidRPr="00D20051">
        <w:rPr>
          <w:rFonts w:cs="Tahoma"/>
          <w:color w:val="000000"/>
          <w:szCs w:val="20"/>
        </w:rPr>
        <w:t>Dynamics AX 2012 (Utente e Dispositivo)</w:t>
      </w:r>
    </w:p>
    <w:p w14:paraId="56E7E012" w14:textId="77777777" w:rsidR="00662A44" w:rsidRPr="00D20051" w:rsidRDefault="00662A44" w:rsidP="00662A44">
      <w:r w:rsidRPr="00D20051">
        <w:rPr>
          <w:rFonts w:cs="Tahoma"/>
          <w:color w:val="000000"/>
          <w:szCs w:val="18"/>
        </w:rPr>
        <w:t xml:space="preserve">Functional CAL per Microsoft </w:t>
      </w:r>
      <w:r w:rsidRPr="00D20051">
        <w:rPr>
          <w:rFonts w:cs="Tahoma"/>
          <w:color w:val="000000"/>
          <w:szCs w:val="20"/>
        </w:rPr>
        <w:t>Dynamics AX 2012 (Utente e Dispositivo)</w:t>
      </w:r>
    </w:p>
    <w:p w14:paraId="56E7E013" w14:textId="77777777" w:rsidR="00662A44" w:rsidRPr="00D20051" w:rsidRDefault="00662A44" w:rsidP="00662A44">
      <w:r w:rsidRPr="00D20051">
        <w:rPr>
          <w:rFonts w:cs="Tahoma"/>
          <w:color w:val="000000"/>
          <w:szCs w:val="18"/>
        </w:rPr>
        <w:t xml:space="preserve">Self Serve CAL per Microsoft </w:t>
      </w:r>
      <w:r w:rsidRPr="00D20051">
        <w:rPr>
          <w:rFonts w:cs="Tahoma"/>
          <w:color w:val="000000"/>
          <w:szCs w:val="20"/>
        </w:rPr>
        <w:t>Dynamics AX 2012 (Utente e Dispositivo)</w:t>
      </w:r>
    </w:p>
    <w:p w14:paraId="56E7E014" w14:textId="77777777" w:rsidR="00662A44" w:rsidRPr="00D20051" w:rsidRDefault="00662A44" w:rsidP="00662A44">
      <w:r w:rsidRPr="00D20051">
        <w:rPr>
          <w:rFonts w:cs="Tahoma"/>
          <w:color w:val="000000"/>
          <w:szCs w:val="18"/>
        </w:rPr>
        <w:t xml:space="preserve">Microsoft </w:t>
      </w:r>
      <w:r w:rsidRPr="00D20051">
        <w:rPr>
          <w:rFonts w:cs="Tahoma"/>
          <w:color w:val="000000"/>
          <w:szCs w:val="20"/>
        </w:rPr>
        <w:t>Dynamics AX 2012 Server</w:t>
      </w:r>
    </w:p>
    <w:p w14:paraId="56E7E015" w14:textId="77777777" w:rsidR="00662A44" w:rsidRPr="00D20051" w:rsidRDefault="00662A44" w:rsidP="00662A44">
      <w:r w:rsidRPr="00D20051">
        <w:rPr>
          <w:rFonts w:cs="Tahoma"/>
          <w:color w:val="000000"/>
          <w:szCs w:val="18"/>
        </w:rPr>
        <w:t xml:space="preserve">Task Additive CAL per Microsoft </w:t>
      </w:r>
      <w:r w:rsidRPr="00D20051">
        <w:rPr>
          <w:rFonts w:cs="Tahoma"/>
          <w:color w:val="000000"/>
          <w:szCs w:val="20"/>
        </w:rPr>
        <w:t>Dynamics AX 2012 (Utente e Dispositivo)</w:t>
      </w:r>
    </w:p>
    <w:p w14:paraId="56E7E016" w14:textId="77777777" w:rsidR="00662A44" w:rsidRPr="00D20051" w:rsidRDefault="00662A44" w:rsidP="00662A44">
      <w:r w:rsidRPr="00D20051">
        <w:rPr>
          <w:rFonts w:cs="Tahoma"/>
          <w:color w:val="000000"/>
          <w:szCs w:val="18"/>
        </w:rPr>
        <w:t xml:space="preserve">Task CAL per Microsoft </w:t>
      </w:r>
      <w:r w:rsidRPr="00D20051">
        <w:rPr>
          <w:rFonts w:cs="Tahoma"/>
          <w:color w:val="000000"/>
          <w:szCs w:val="20"/>
        </w:rPr>
        <w:t>Dynamics AX 2012 (Utente e Dispositivo)</w:t>
      </w:r>
    </w:p>
    <w:p w14:paraId="56E7E017" w14:textId="77777777" w:rsidR="00243B33" w:rsidRPr="00D20051" w:rsidRDefault="00243B33" w:rsidP="00B50A5B"/>
    <w:p w14:paraId="56E7E018" w14:textId="77777777" w:rsidR="001C1727" w:rsidRPr="00D20051" w:rsidRDefault="001C1727" w:rsidP="00292088"/>
    <w:p w14:paraId="56E7E019" w14:textId="77777777" w:rsidR="00E06050" w:rsidRPr="00D20051" w:rsidRDefault="00E06050" w:rsidP="00E06050">
      <w:pPr>
        <w:pStyle w:val="Heading2"/>
        <w:ind w:left="0"/>
        <w:jc w:val="both"/>
      </w:pPr>
      <w:bookmarkStart w:id="623" w:name="_Toc357601289"/>
      <w:r w:rsidRPr="00D20051">
        <w:rPr>
          <w:rFonts w:ascii="Tahoma" w:hAnsi="Tahoma" w:cs="Tahoma"/>
          <w:color w:val="FF6600"/>
        </w:rPr>
        <w:t>MODIFICHE APPORTATE NEL MESE DI GENNAIO 2013</w:t>
      </w:r>
      <w:bookmarkEnd w:id="623"/>
    </w:p>
    <w:p w14:paraId="56E7E01A" w14:textId="77777777" w:rsidR="00E06050" w:rsidRPr="00D20051" w:rsidRDefault="00E06050" w:rsidP="00E06050"/>
    <w:p w14:paraId="56E7E01B" w14:textId="77777777" w:rsidR="00E06050" w:rsidRPr="00D20051" w:rsidRDefault="00E06050" w:rsidP="003E606C">
      <w:pPr>
        <w:spacing w:after="60"/>
      </w:pPr>
      <w:r w:rsidRPr="00D20051">
        <w:rPr>
          <w:b/>
        </w:rPr>
        <w:t>Prodotti Aggiunti</w:t>
      </w:r>
    </w:p>
    <w:p w14:paraId="56E7E01C" w14:textId="77777777" w:rsidR="00CC66A0" w:rsidRPr="00D20051" w:rsidRDefault="00CC66A0" w:rsidP="00737831">
      <w:pPr>
        <w:keepNext/>
        <w:tabs>
          <w:tab w:val="num" w:pos="720"/>
        </w:tabs>
        <w:outlineLvl w:val="3"/>
      </w:pPr>
      <w:r w:rsidRPr="00D20051">
        <w:rPr>
          <w:rFonts w:cs="Tahoma"/>
          <w:color w:val="000000"/>
          <w:szCs w:val="20"/>
        </w:rPr>
        <w:t>Windows MultiPoint Server 2012 Premium con Windows MultiPoint Server 2012 (CAL) (5 Client)</w:t>
      </w:r>
    </w:p>
    <w:p w14:paraId="56E7E01D" w14:textId="77777777" w:rsidR="00CC66A0" w:rsidRPr="00D20051" w:rsidRDefault="00CC66A0" w:rsidP="00737831">
      <w:pPr>
        <w:keepNext/>
        <w:tabs>
          <w:tab w:val="num" w:pos="720"/>
        </w:tabs>
        <w:outlineLvl w:val="3"/>
      </w:pPr>
      <w:r w:rsidRPr="00D20051">
        <w:rPr>
          <w:rFonts w:cs="Tahoma"/>
          <w:color w:val="000000"/>
          <w:szCs w:val="20"/>
        </w:rPr>
        <w:t>Windows MultiPoint Server 2012 Premium con Windows MultiPoint Server 2012 (CAL) (5 Client) con Windows</w:t>
      </w:r>
    </w:p>
    <w:p w14:paraId="56E7E01E" w14:textId="77777777" w:rsidR="00140B67" w:rsidRPr="00D20051" w:rsidRDefault="00140B67" w:rsidP="003E606C">
      <w:pPr>
        <w:spacing w:after="60"/>
      </w:pPr>
    </w:p>
    <w:p w14:paraId="56E7E01F" w14:textId="77777777" w:rsidR="001D63C2" w:rsidRPr="00D20051" w:rsidRDefault="001D63C2" w:rsidP="003E606C">
      <w:pPr>
        <w:spacing w:after="60"/>
      </w:pPr>
      <w:r w:rsidRPr="00D20051">
        <w:rPr>
          <w:b/>
        </w:rPr>
        <w:t>Modifiche</w:t>
      </w:r>
    </w:p>
    <w:p w14:paraId="56E7E020" w14:textId="77777777" w:rsidR="001D63C2" w:rsidRPr="00D20051" w:rsidRDefault="001D63C2" w:rsidP="00E06050">
      <w:r w:rsidRPr="00D20051">
        <w:rPr>
          <w:color w:val="000000"/>
        </w:rPr>
        <w:t>CAL Suite per Windows Small Business Server 2008 per Utenti o Dispositivi Premium</w:t>
      </w:r>
    </w:p>
    <w:p w14:paraId="56E7E021" w14:textId="77777777" w:rsidR="001D63C2" w:rsidRPr="00D20051" w:rsidRDefault="001D63C2" w:rsidP="00E06050">
      <w:r w:rsidRPr="00D20051">
        <w:rPr>
          <w:color w:val="000000"/>
        </w:rPr>
        <w:t>CAL Suite per Windows Small Business Server 2008 per Utenti o Dispositivi Premium (5 Client)</w:t>
      </w:r>
    </w:p>
    <w:p w14:paraId="56E7E022" w14:textId="77777777" w:rsidR="001D63C2" w:rsidRPr="00D20051" w:rsidRDefault="001D63C2" w:rsidP="00E06050">
      <w:r w:rsidRPr="00D20051">
        <w:rPr>
          <w:color w:val="000000"/>
        </w:rPr>
        <w:t>CAL Suite per Windows Small Business Server 2008 per Utenti o Dispositivi Premium (20 Client)</w:t>
      </w:r>
    </w:p>
    <w:p w14:paraId="56E7E023" w14:textId="77777777" w:rsidR="001D63C2" w:rsidRPr="00D20051" w:rsidRDefault="001D63C2" w:rsidP="00E06050">
      <w:r w:rsidRPr="00D20051">
        <w:rPr>
          <w:color w:val="000000"/>
        </w:rPr>
        <w:t>CAL Suite per Windows Small Business Server 2011 (1 Client)</w:t>
      </w:r>
    </w:p>
    <w:p w14:paraId="56E7E024" w14:textId="77777777" w:rsidR="001D63C2" w:rsidRPr="00D20051" w:rsidRDefault="001D63C2" w:rsidP="001D63C2">
      <w:r w:rsidRPr="00D20051">
        <w:rPr>
          <w:color w:val="000000"/>
        </w:rPr>
        <w:t>CAL Suite per Windows Small Business Server 2011 (5 Client)</w:t>
      </w:r>
    </w:p>
    <w:p w14:paraId="56E7E025" w14:textId="77777777" w:rsidR="001D63C2" w:rsidRPr="00D20051" w:rsidRDefault="001D63C2" w:rsidP="00E06050">
      <w:r w:rsidRPr="00D20051">
        <w:rPr>
          <w:color w:val="000000"/>
        </w:rPr>
        <w:t>CAL Suite per Windows Small Business Server 2011 (20 Client)</w:t>
      </w:r>
    </w:p>
    <w:p w14:paraId="56E7E026" w14:textId="77777777" w:rsidR="001D63C2" w:rsidRPr="00D20051" w:rsidRDefault="001D63C2" w:rsidP="001D63C2">
      <w:r w:rsidRPr="00D20051">
        <w:rPr>
          <w:color w:val="000000"/>
        </w:rPr>
        <w:t>Windows Small Business Server 2011 Standard (5 Client)</w:t>
      </w:r>
    </w:p>
    <w:p w14:paraId="56E7E027" w14:textId="77777777" w:rsidR="001D63C2" w:rsidRPr="00D20051" w:rsidRDefault="001D63C2" w:rsidP="00E06050">
      <w:r w:rsidRPr="00D20051">
        <w:rPr>
          <w:color w:val="000000"/>
        </w:rPr>
        <w:t>Premium Add-On per Windows Small Business Server 2011 (5 Client)</w:t>
      </w:r>
    </w:p>
    <w:p w14:paraId="56E7E028" w14:textId="77777777" w:rsidR="001D63C2" w:rsidRPr="00D20051" w:rsidRDefault="001D63C2" w:rsidP="00E06050"/>
    <w:p w14:paraId="56E7E029" w14:textId="77777777" w:rsidR="00E06050" w:rsidRPr="00D20051" w:rsidRDefault="00E06050" w:rsidP="003E606C">
      <w:pPr>
        <w:spacing w:after="60"/>
      </w:pPr>
      <w:r w:rsidRPr="00D20051">
        <w:rPr>
          <w:b/>
        </w:rPr>
        <w:t>Prodotti Eliminati</w:t>
      </w:r>
    </w:p>
    <w:p w14:paraId="56E7E02A" w14:textId="77777777" w:rsidR="00E06050" w:rsidRPr="00D20051" w:rsidRDefault="00E06050" w:rsidP="00E06050">
      <w:r w:rsidRPr="00D20051">
        <w:rPr>
          <w:color w:val="000000"/>
        </w:rPr>
        <w:t>Licenza di Gestione Client per OSE per Windows Embedded Device Manager 2011</w:t>
      </w:r>
    </w:p>
    <w:p w14:paraId="56E7E02B" w14:textId="77777777" w:rsidR="00E06050" w:rsidRPr="00D20051" w:rsidRDefault="00E06050" w:rsidP="00E06050">
      <w:r w:rsidRPr="00D20051">
        <w:rPr>
          <w:color w:val="000000"/>
        </w:rPr>
        <w:t>Licenza di Gestione Client per Utente per Windows Embedded Device Manager 2011</w:t>
      </w:r>
    </w:p>
    <w:p w14:paraId="56E7E02C" w14:textId="77777777" w:rsidR="00844BAF" w:rsidRPr="00D20051" w:rsidRDefault="00844BAF" w:rsidP="00E06050">
      <w:r w:rsidRPr="00D20051">
        <w:rPr>
          <w:rFonts w:cs="Tahoma"/>
          <w:color w:val="000000"/>
          <w:szCs w:val="20"/>
        </w:rPr>
        <w:t>Licenza CAL per Dispositivo per Windows Server 2008 per Windows Essential Server Solutions (5 Client)</w:t>
      </w:r>
    </w:p>
    <w:p w14:paraId="56E7E02D" w14:textId="77777777" w:rsidR="00844BAF" w:rsidRPr="00D20051" w:rsidRDefault="00844BAF" w:rsidP="00E06050">
      <w:r w:rsidRPr="00D20051">
        <w:rPr>
          <w:rFonts w:cs="Tahoma"/>
          <w:color w:val="000000"/>
          <w:szCs w:val="20"/>
        </w:rPr>
        <w:t>User CAL per Windows Server 2008 per Windows Essential Server Solutions (5 Client)</w:t>
      </w:r>
    </w:p>
    <w:p w14:paraId="56E7E02E" w14:textId="77777777" w:rsidR="00844BAF" w:rsidRPr="00D20051" w:rsidRDefault="00844BAF" w:rsidP="00844BAF">
      <w:pPr>
        <w:keepNext/>
        <w:tabs>
          <w:tab w:val="num" w:pos="720"/>
        </w:tabs>
        <w:outlineLvl w:val="3"/>
      </w:pPr>
      <w:r w:rsidRPr="00D20051">
        <w:rPr>
          <w:rFonts w:cs="Tahoma"/>
          <w:color w:val="000000"/>
          <w:szCs w:val="20"/>
        </w:rPr>
        <w:t>Windows MultiPoint Server 2011 Premium con Windows MultiPoint Server 2011 (CAL) (5 Client)</w:t>
      </w:r>
    </w:p>
    <w:p w14:paraId="56E7E02F" w14:textId="77777777" w:rsidR="00E06050" w:rsidRPr="00D20051" w:rsidRDefault="00844BAF" w:rsidP="00E06050">
      <w:r w:rsidRPr="00D20051">
        <w:rPr>
          <w:rFonts w:cs="Tahoma"/>
          <w:color w:val="000000"/>
          <w:szCs w:val="20"/>
        </w:rPr>
        <w:t>Windows MultiPoint Server 2011 Premium con Windows MultiPoint Server 2011 (CAL) (5 Client) con Windows</w:t>
      </w:r>
    </w:p>
    <w:p w14:paraId="56E7E030" w14:textId="77777777" w:rsidR="00A12176" w:rsidRPr="00D20051" w:rsidRDefault="00A12176" w:rsidP="00BA756F">
      <w:pPr>
        <w:pStyle w:val="Heading2"/>
        <w:ind w:left="0"/>
        <w:jc w:val="both"/>
      </w:pPr>
    </w:p>
    <w:p w14:paraId="56E7E031" w14:textId="77777777" w:rsidR="001C1727" w:rsidRPr="00D20051" w:rsidRDefault="001C1727"/>
    <w:p w14:paraId="56E7E032" w14:textId="77777777" w:rsidR="008B7849" w:rsidRPr="00D20051" w:rsidRDefault="008B7849"/>
    <w:p w14:paraId="56E7E033" w14:textId="77777777" w:rsidR="008B7849" w:rsidRPr="00D20051" w:rsidRDefault="008B7849"/>
    <w:p w14:paraId="56E7E034" w14:textId="77777777" w:rsidR="008B7849" w:rsidRPr="00D20051" w:rsidRDefault="008B7849"/>
    <w:p w14:paraId="56E7E035" w14:textId="77777777" w:rsidR="008B7849" w:rsidRPr="00D20051" w:rsidRDefault="008B7849"/>
    <w:p w14:paraId="56E7E036" w14:textId="77777777" w:rsidR="008E2A3E" w:rsidRPr="00D20051" w:rsidRDefault="008E2A3E"/>
    <w:p w14:paraId="56E7E037" w14:textId="77777777" w:rsidR="00173A20" w:rsidRPr="00D20051" w:rsidRDefault="00173A20" w:rsidP="00BA756F">
      <w:pPr>
        <w:pStyle w:val="Heading2"/>
        <w:ind w:left="0"/>
        <w:jc w:val="both"/>
      </w:pPr>
      <w:bookmarkStart w:id="624" w:name="_Toc357601290"/>
      <w:r w:rsidRPr="00D20051">
        <w:rPr>
          <w:rFonts w:ascii="Tahoma" w:hAnsi="Tahoma" w:cs="Tahoma"/>
          <w:color w:val="FF6600"/>
        </w:rPr>
        <w:t>MODIFICHE APPORTATE NEL MESE DI DICEMBRE 2012</w:t>
      </w:r>
      <w:bookmarkEnd w:id="617"/>
      <w:bookmarkEnd w:id="624"/>
    </w:p>
    <w:p w14:paraId="56E7E038" w14:textId="77777777" w:rsidR="00173A20" w:rsidRPr="00D20051" w:rsidRDefault="00173A20" w:rsidP="00173A20">
      <w:pPr>
        <w:jc w:val="both"/>
        <w:outlineLvl w:val="1"/>
      </w:pPr>
    </w:p>
    <w:p w14:paraId="56E7E039" w14:textId="77777777" w:rsidR="00173A20" w:rsidRPr="00D20051" w:rsidRDefault="00173A20" w:rsidP="003E606C">
      <w:pPr>
        <w:spacing w:after="60"/>
      </w:pPr>
      <w:r w:rsidRPr="00D20051">
        <w:rPr>
          <w:b/>
        </w:rPr>
        <w:t>Prodotti Aggiunti</w:t>
      </w:r>
    </w:p>
    <w:p w14:paraId="56E7E03A" w14:textId="77777777" w:rsidR="00173A20" w:rsidRPr="00D20051" w:rsidRDefault="00BA756F" w:rsidP="00173A20">
      <w:r w:rsidRPr="00D20051">
        <w:rPr>
          <w:color w:val="000000"/>
        </w:rPr>
        <w:t>Access 2013</w:t>
      </w:r>
    </w:p>
    <w:p w14:paraId="56E7E03B" w14:textId="77777777" w:rsidR="00BA756F" w:rsidRPr="00D20051" w:rsidRDefault="00BA756F" w:rsidP="00173A20">
      <w:r w:rsidRPr="00D20051">
        <w:rPr>
          <w:color w:val="000000"/>
        </w:rPr>
        <w:t>Excel 2013</w:t>
      </w:r>
    </w:p>
    <w:p w14:paraId="56E7E03C" w14:textId="77777777" w:rsidR="00BA756F" w:rsidRPr="00D20051" w:rsidRDefault="00BA756F" w:rsidP="00173A20">
      <w:r w:rsidRPr="00D20051">
        <w:rPr>
          <w:color w:val="000000"/>
        </w:rPr>
        <w:t>Enterprise CAL per Exchange 2013 con Servizi</w:t>
      </w:r>
    </w:p>
    <w:p w14:paraId="56E7E03D" w14:textId="77777777" w:rsidR="00BA756F" w:rsidRPr="00D20051" w:rsidRDefault="00BA756F" w:rsidP="00173A20">
      <w:r w:rsidRPr="00D20051">
        <w:rPr>
          <w:color w:val="000000"/>
        </w:rPr>
        <w:t>Enterprise CAL per Exchange 2013 senza Servizi</w:t>
      </w:r>
    </w:p>
    <w:p w14:paraId="56E7E03E" w14:textId="77777777" w:rsidR="00BA756F" w:rsidRPr="00D20051" w:rsidRDefault="00BA756F" w:rsidP="00173A20">
      <w:r w:rsidRPr="00D20051">
        <w:rPr>
          <w:color w:val="000000"/>
        </w:rPr>
        <w:t>Exchange Server Enterprise 2013</w:t>
      </w:r>
    </w:p>
    <w:p w14:paraId="56E7E03F" w14:textId="77777777" w:rsidR="00BA756F" w:rsidRPr="00D20051" w:rsidRDefault="00BA756F" w:rsidP="00173A20">
      <w:r w:rsidRPr="00D20051">
        <w:rPr>
          <w:color w:val="000000"/>
        </w:rPr>
        <w:t>Exchange Server Standard 2013</w:t>
      </w:r>
    </w:p>
    <w:p w14:paraId="56E7E040" w14:textId="77777777" w:rsidR="00BA756F" w:rsidRPr="00D20051" w:rsidRDefault="00BA756F" w:rsidP="00173A20">
      <w:r w:rsidRPr="00D20051">
        <w:rPr>
          <w:color w:val="000000"/>
        </w:rPr>
        <w:t>Standard CAL per Exchange 2013</w:t>
      </w:r>
    </w:p>
    <w:p w14:paraId="56E7E041" w14:textId="77777777" w:rsidR="00BA756F" w:rsidRPr="00D20051" w:rsidRDefault="00BA756F" w:rsidP="00173A20">
      <w:r w:rsidRPr="00D20051">
        <w:rPr>
          <w:color w:val="000000"/>
        </w:rPr>
        <w:t>InfoPath 2013</w:t>
      </w:r>
    </w:p>
    <w:p w14:paraId="56E7E042" w14:textId="77777777" w:rsidR="00BA756F" w:rsidRPr="00D20051" w:rsidRDefault="00BA756F" w:rsidP="00173A20">
      <w:r w:rsidRPr="00D20051">
        <w:rPr>
          <w:color w:val="000000"/>
        </w:rPr>
        <w:t>Lync 2013</w:t>
      </w:r>
    </w:p>
    <w:p w14:paraId="56E7E043" w14:textId="77777777" w:rsidR="00BA756F" w:rsidRPr="00D20051" w:rsidRDefault="00BA756F" w:rsidP="00173A20">
      <w:r w:rsidRPr="00D20051">
        <w:rPr>
          <w:color w:val="000000"/>
        </w:rPr>
        <w:t>Lync Server 2013</w:t>
      </w:r>
    </w:p>
    <w:p w14:paraId="56E7E044" w14:textId="77777777" w:rsidR="00BA756F" w:rsidRPr="00D20051" w:rsidRDefault="00BA756F" w:rsidP="00173A20">
      <w:r w:rsidRPr="00D20051">
        <w:rPr>
          <w:color w:val="000000"/>
        </w:rPr>
        <w:t>Enterprise CAL per Lync Server 2013</w:t>
      </w:r>
    </w:p>
    <w:p w14:paraId="56E7E045" w14:textId="77777777" w:rsidR="00BA756F" w:rsidRPr="00D20051" w:rsidRDefault="00BA756F" w:rsidP="00173A20">
      <w:r w:rsidRPr="00D20051">
        <w:rPr>
          <w:color w:val="000000"/>
        </w:rPr>
        <w:t>Plus CAL per Lync Server 2013</w:t>
      </w:r>
    </w:p>
    <w:p w14:paraId="56E7E046" w14:textId="77777777" w:rsidR="00BA756F" w:rsidRPr="00D20051" w:rsidRDefault="00BA756F" w:rsidP="00173A20">
      <w:r w:rsidRPr="00D20051">
        <w:rPr>
          <w:color w:val="000000"/>
        </w:rPr>
        <w:t>Standard CAL per Lync Server 2013</w:t>
      </w:r>
    </w:p>
    <w:p w14:paraId="56E7E047" w14:textId="77777777" w:rsidR="00BA756F" w:rsidRPr="00D20051" w:rsidRDefault="00BA756F" w:rsidP="00173A20">
      <w:r w:rsidRPr="00D20051">
        <w:rPr>
          <w:color w:val="000000"/>
        </w:rPr>
        <w:t>Office Home and Student RT 2013</w:t>
      </w:r>
    </w:p>
    <w:p w14:paraId="56E7E048" w14:textId="77777777" w:rsidR="00BA756F" w:rsidRPr="00D20051" w:rsidRDefault="00BA756F" w:rsidP="00173A20">
      <w:r w:rsidRPr="00D20051">
        <w:rPr>
          <w:color w:val="000000"/>
        </w:rPr>
        <w:t>Office Multi Language Pack 2013</w:t>
      </w:r>
    </w:p>
    <w:p w14:paraId="56E7E049" w14:textId="77777777" w:rsidR="00BA756F" w:rsidRPr="00D20051" w:rsidRDefault="00BA756F" w:rsidP="00173A20">
      <w:r w:rsidRPr="00D20051">
        <w:rPr>
          <w:color w:val="000000"/>
        </w:rPr>
        <w:t>Office Professional Plus 2013</w:t>
      </w:r>
    </w:p>
    <w:p w14:paraId="56E7E04A" w14:textId="77777777" w:rsidR="00BA756F" w:rsidRPr="00D20051" w:rsidRDefault="00BA756F" w:rsidP="00173A20">
      <w:r w:rsidRPr="00D20051">
        <w:rPr>
          <w:color w:val="000000"/>
        </w:rPr>
        <w:t>Office Standard 2013</w:t>
      </w:r>
    </w:p>
    <w:p w14:paraId="56E7E04B" w14:textId="77777777" w:rsidR="00BA756F" w:rsidRPr="00D20051" w:rsidRDefault="00BA756F" w:rsidP="00173A20">
      <w:r w:rsidRPr="00D20051">
        <w:rPr>
          <w:color w:val="000000"/>
        </w:rPr>
        <w:t>OneNote 2013</w:t>
      </w:r>
    </w:p>
    <w:p w14:paraId="56E7E04C" w14:textId="77777777" w:rsidR="00BA756F" w:rsidRPr="00D20051" w:rsidRDefault="00BA756F" w:rsidP="00173A20">
      <w:r w:rsidRPr="00D20051">
        <w:rPr>
          <w:color w:val="000000"/>
        </w:rPr>
        <w:t>Outlook 2013</w:t>
      </w:r>
    </w:p>
    <w:p w14:paraId="56E7E04D" w14:textId="77777777" w:rsidR="00BA756F" w:rsidRPr="00D20051" w:rsidRDefault="00BA756F" w:rsidP="00173A20">
      <w:r w:rsidRPr="00D20051">
        <w:rPr>
          <w:color w:val="000000"/>
        </w:rPr>
        <w:t>PowerPoint 2013</w:t>
      </w:r>
    </w:p>
    <w:p w14:paraId="56E7E04E" w14:textId="77777777" w:rsidR="00BA756F" w:rsidRPr="00D20051" w:rsidRDefault="00BA756F" w:rsidP="00173A20">
      <w:r w:rsidRPr="00D20051">
        <w:rPr>
          <w:color w:val="000000"/>
        </w:rPr>
        <w:t>Project Standard 2013</w:t>
      </w:r>
    </w:p>
    <w:p w14:paraId="56E7E04F" w14:textId="77777777" w:rsidR="00BA756F" w:rsidRPr="00D20051" w:rsidRDefault="00BA756F" w:rsidP="00173A20">
      <w:r w:rsidRPr="00D20051">
        <w:rPr>
          <w:color w:val="000000"/>
        </w:rPr>
        <w:t>Project Professional 2013</w:t>
      </w:r>
    </w:p>
    <w:p w14:paraId="56E7E050" w14:textId="77777777" w:rsidR="00BA756F" w:rsidRPr="00D20051" w:rsidRDefault="00BA756F" w:rsidP="00173A20">
      <w:r w:rsidRPr="00D20051">
        <w:rPr>
          <w:color w:val="000000"/>
        </w:rPr>
        <w:t>Project Server 2013</w:t>
      </w:r>
    </w:p>
    <w:p w14:paraId="56E7E051" w14:textId="77777777" w:rsidR="00BA756F" w:rsidRPr="00D20051" w:rsidRDefault="00BA756F" w:rsidP="00173A20">
      <w:r w:rsidRPr="00D20051">
        <w:rPr>
          <w:color w:val="000000"/>
        </w:rPr>
        <w:t>CAL per Project Server 2013</w:t>
      </w:r>
    </w:p>
    <w:p w14:paraId="56E7E052" w14:textId="77777777" w:rsidR="00BA756F" w:rsidRPr="00D20051" w:rsidRDefault="00FE3510" w:rsidP="00173A20">
      <w:r w:rsidRPr="00D20051">
        <w:rPr>
          <w:color w:val="000000"/>
        </w:rPr>
        <w:t>Publisher 2013</w:t>
      </w:r>
    </w:p>
    <w:p w14:paraId="56E7E053" w14:textId="77777777" w:rsidR="00FE3510" w:rsidRPr="00D20051" w:rsidRDefault="00FE3510" w:rsidP="00173A20">
      <w:r w:rsidRPr="00D20051">
        <w:rPr>
          <w:color w:val="000000"/>
        </w:rPr>
        <w:t>Enterprise CAL per SharePoint 2013</w:t>
      </w:r>
    </w:p>
    <w:p w14:paraId="56E7E054" w14:textId="77777777" w:rsidR="00FE3510" w:rsidRPr="00D20051" w:rsidRDefault="00FE3510" w:rsidP="00173A20">
      <w:r w:rsidRPr="00D20051">
        <w:rPr>
          <w:color w:val="000000"/>
        </w:rPr>
        <w:t>SharePoint Server 2013</w:t>
      </w:r>
    </w:p>
    <w:p w14:paraId="56E7E055" w14:textId="77777777" w:rsidR="00FE3510" w:rsidRPr="00D20051" w:rsidRDefault="00FE3510" w:rsidP="00173A20">
      <w:r w:rsidRPr="00D20051">
        <w:rPr>
          <w:color w:val="000000"/>
        </w:rPr>
        <w:t>Standard CAL per SharePoint 2013</w:t>
      </w:r>
    </w:p>
    <w:p w14:paraId="56E7E056" w14:textId="77777777" w:rsidR="00FE3510" w:rsidRPr="00D20051" w:rsidRDefault="00FE3510" w:rsidP="00173A20">
      <w:r w:rsidRPr="00D20051">
        <w:rPr>
          <w:color w:val="000000"/>
        </w:rPr>
        <w:t>Visio Professional 2013</w:t>
      </w:r>
    </w:p>
    <w:p w14:paraId="56E7E057" w14:textId="77777777" w:rsidR="00FE3510" w:rsidRPr="00D20051" w:rsidRDefault="00FE3510" w:rsidP="00173A20">
      <w:r w:rsidRPr="00D20051">
        <w:rPr>
          <w:color w:val="000000"/>
        </w:rPr>
        <w:t>Visio Standard 2013</w:t>
      </w:r>
    </w:p>
    <w:p w14:paraId="56E7E058" w14:textId="77777777" w:rsidR="00FE3510" w:rsidRPr="00D20051" w:rsidRDefault="00FE3510" w:rsidP="00173A20">
      <w:r w:rsidRPr="00D20051">
        <w:rPr>
          <w:color w:val="000000"/>
        </w:rPr>
        <w:t>Word 2013</w:t>
      </w:r>
    </w:p>
    <w:p w14:paraId="56E7E059" w14:textId="77777777" w:rsidR="00FE3510" w:rsidRPr="00D20051" w:rsidRDefault="00FE3510" w:rsidP="00173A20">
      <w:r w:rsidRPr="00D20051">
        <w:rPr>
          <w:color w:val="000000"/>
        </w:rPr>
        <w:t>Windows MultiPoint Server Standard 2012</w:t>
      </w:r>
    </w:p>
    <w:p w14:paraId="56E7E05A" w14:textId="77777777" w:rsidR="00FE3510" w:rsidRPr="00D20051" w:rsidRDefault="00FE3510" w:rsidP="00173A20">
      <w:r w:rsidRPr="00D20051">
        <w:rPr>
          <w:color w:val="000000"/>
        </w:rPr>
        <w:t>Windows MultiPoint Server Premium 2012</w:t>
      </w:r>
    </w:p>
    <w:p w14:paraId="56E7E05B" w14:textId="77777777" w:rsidR="00FE3510" w:rsidRPr="00D20051" w:rsidRDefault="00FE3510" w:rsidP="00173A20">
      <w:r w:rsidRPr="00D20051">
        <w:rPr>
          <w:color w:val="000000"/>
        </w:rPr>
        <w:t>Licenza CAL per Windows MultiPoint Server 2012</w:t>
      </w:r>
    </w:p>
    <w:p w14:paraId="56E7E05C" w14:textId="77777777" w:rsidR="00FE3510" w:rsidRPr="00D20051" w:rsidRDefault="00FE3510" w:rsidP="00173A20">
      <w:r w:rsidRPr="00D20051">
        <w:rPr>
          <w:color w:val="000000"/>
        </w:rPr>
        <w:t>Licenza CAL per Windows MultiPoint Server con Licenza CAL per Windows Server 2012</w:t>
      </w:r>
    </w:p>
    <w:p w14:paraId="56E7E05D" w14:textId="77777777" w:rsidR="006F741C" w:rsidRPr="00D20051" w:rsidRDefault="006F741C" w:rsidP="006F741C">
      <w:r w:rsidRPr="00D20051">
        <w:rPr>
          <w:color w:val="000000"/>
        </w:rPr>
        <w:t>Windows Intune (Per Utente)</w:t>
      </w:r>
    </w:p>
    <w:p w14:paraId="56E7E05E" w14:textId="77777777" w:rsidR="006F741C" w:rsidRPr="00D20051" w:rsidRDefault="006F741C" w:rsidP="006F741C">
      <w:r w:rsidRPr="00D20051">
        <w:rPr>
          <w:color w:val="000000"/>
        </w:rPr>
        <w:t>Componente Aggiuntivo per Windows Intune per System Center Configuration Manager e System Center EndPoint Protection (Per Utente)</w:t>
      </w:r>
    </w:p>
    <w:p w14:paraId="56E7E05F" w14:textId="77777777" w:rsidR="00FE3510" w:rsidRPr="00D20051" w:rsidRDefault="00FE3510" w:rsidP="00173A20">
      <w:r w:rsidRPr="00D20051">
        <w:rPr>
          <w:color w:val="000000"/>
        </w:rPr>
        <w:t>Windows Intune USL</w:t>
      </w:r>
    </w:p>
    <w:p w14:paraId="56E7E060" w14:textId="77777777" w:rsidR="00FE3510" w:rsidRPr="00D20051" w:rsidRDefault="00FE3510" w:rsidP="00173A20">
      <w:r w:rsidRPr="00D20051">
        <w:rPr>
          <w:color w:val="000000"/>
        </w:rPr>
        <w:t>USL Add-On per Windows Intune</w:t>
      </w:r>
    </w:p>
    <w:p w14:paraId="56E7E061" w14:textId="77777777" w:rsidR="00FE3510" w:rsidRPr="00D20051" w:rsidRDefault="00FE3510" w:rsidP="00173A20">
      <w:r w:rsidRPr="00D20051">
        <w:rPr>
          <w:color w:val="000000"/>
        </w:rPr>
        <w:t>USL Add-On per Windows Intune Extra Storage 1 GB</w:t>
      </w:r>
    </w:p>
    <w:p w14:paraId="56E7E062" w14:textId="77777777" w:rsidR="00FE3510" w:rsidRPr="00D20051" w:rsidRDefault="00FE3510" w:rsidP="00173A20">
      <w:r w:rsidRPr="00D20051">
        <w:rPr>
          <w:color w:val="000000"/>
        </w:rPr>
        <w:t>Win Pro con MDOP 8</w:t>
      </w:r>
    </w:p>
    <w:p w14:paraId="56E7E063" w14:textId="77777777" w:rsidR="00173A20" w:rsidRPr="00D20051" w:rsidRDefault="00173A20" w:rsidP="00173A20">
      <w:pPr>
        <w:keepNext/>
        <w:tabs>
          <w:tab w:val="num" w:pos="720"/>
        </w:tabs>
        <w:spacing w:before="60"/>
        <w:outlineLvl w:val="3"/>
      </w:pPr>
    </w:p>
    <w:p w14:paraId="56E7E064" w14:textId="77777777" w:rsidR="00173A20" w:rsidRPr="00D20051" w:rsidRDefault="00173A20" w:rsidP="003E606C">
      <w:pPr>
        <w:spacing w:after="60"/>
      </w:pPr>
      <w:r w:rsidRPr="00D20051">
        <w:rPr>
          <w:b/>
        </w:rPr>
        <w:t xml:space="preserve">Promozioni </w:t>
      </w:r>
    </w:p>
    <w:p w14:paraId="56E7E065" w14:textId="77777777" w:rsidR="00173A20" w:rsidRPr="00D20051" w:rsidRDefault="00FE3510" w:rsidP="00173A20">
      <w:pPr>
        <w:outlineLvl w:val="1"/>
      </w:pPr>
      <w:r w:rsidRPr="00D20051">
        <w:rPr>
          <w:rFonts w:cs="Tahoma"/>
          <w:color w:val="000000"/>
          <w:szCs w:val="18"/>
        </w:rPr>
        <w:t>Sono state aggiunte le seguenti promozioni:</w:t>
      </w:r>
    </w:p>
    <w:p w14:paraId="56E7E066" w14:textId="77777777" w:rsidR="00FE3510" w:rsidRPr="00D20051" w:rsidRDefault="00A4121E" w:rsidP="00173A20">
      <w:pPr>
        <w:outlineLvl w:val="1"/>
      </w:pPr>
      <w:r w:rsidRPr="00D20051">
        <w:rPr>
          <w:rFonts w:cs="Tahoma"/>
          <w:color w:val="000000"/>
          <w:szCs w:val="18"/>
        </w:rPr>
        <w:t>Microsoft Dynamics AX 2012 R2 - Promozione: Acquista Una Enterprise CAL e Ricevi Una Functional CAL</w:t>
      </w:r>
    </w:p>
    <w:p w14:paraId="56E7E067" w14:textId="77777777" w:rsidR="00A4121E" w:rsidRPr="00D20051" w:rsidRDefault="00A4121E" w:rsidP="00173A20">
      <w:pPr>
        <w:outlineLvl w:val="1"/>
      </w:pPr>
      <w:r w:rsidRPr="00D20051">
        <w:rPr>
          <w:rFonts w:cs="Tahoma"/>
          <w:color w:val="000000"/>
          <w:szCs w:val="18"/>
        </w:rPr>
        <w:t>Microsoft Dynamics AX 2012 R2 - Promozione EA Starter</w:t>
      </w:r>
    </w:p>
    <w:p w14:paraId="56E7E068" w14:textId="77777777" w:rsidR="00A4121E" w:rsidRPr="00D20051" w:rsidRDefault="00A4121E" w:rsidP="00173A20">
      <w:pPr>
        <w:outlineLvl w:val="1"/>
      </w:pPr>
      <w:r w:rsidRPr="00D20051">
        <w:rPr>
          <w:rFonts w:cs="Tahoma"/>
          <w:color w:val="000000"/>
          <w:szCs w:val="18"/>
        </w:rPr>
        <w:t>Sconto Promozionale del 20% per PC Nuovi con Windows Intune</w:t>
      </w:r>
    </w:p>
    <w:p w14:paraId="56E7E069" w14:textId="77777777" w:rsidR="00FE3510" w:rsidRPr="00D20051" w:rsidRDefault="00FE3510" w:rsidP="00173A20">
      <w:pPr>
        <w:outlineLvl w:val="1"/>
      </w:pPr>
    </w:p>
    <w:p w14:paraId="56E7E06A" w14:textId="77777777" w:rsidR="00FE3510" w:rsidRPr="00D20051" w:rsidRDefault="00FE3510" w:rsidP="00173A20">
      <w:pPr>
        <w:outlineLvl w:val="1"/>
      </w:pPr>
      <w:r w:rsidRPr="00D20051">
        <w:rPr>
          <w:rFonts w:cs="Tahoma"/>
          <w:color w:val="000000"/>
          <w:szCs w:val="18"/>
        </w:rPr>
        <w:t>Sono state eliminate le seguenti promozioni:</w:t>
      </w:r>
    </w:p>
    <w:p w14:paraId="56E7E06B" w14:textId="77777777" w:rsidR="00FE3510" w:rsidRPr="00D20051" w:rsidRDefault="00FE3510" w:rsidP="00173A20">
      <w:pPr>
        <w:outlineLvl w:val="1"/>
      </w:pPr>
      <w:r w:rsidRPr="00D20051">
        <w:t>Sconto Promozionale del 20% per PC Nuovi con Windows Intune</w:t>
      </w:r>
    </w:p>
    <w:p w14:paraId="56E7E06C" w14:textId="77777777" w:rsidR="00173A20" w:rsidRPr="00D20051" w:rsidRDefault="00173A20" w:rsidP="00173A20">
      <w:pPr>
        <w:outlineLvl w:val="1"/>
      </w:pPr>
    </w:p>
    <w:p w14:paraId="56E7E06D" w14:textId="77777777" w:rsidR="008B7849" w:rsidRPr="00D20051" w:rsidRDefault="008B7849" w:rsidP="00173A20">
      <w:pPr>
        <w:outlineLvl w:val="1"/>
      </w:pPr>
    </w:p>
    <w:p w14:paraId="56E7E06E" w14:textId="77777777" w:rsidR="008B7849" w:rsidRPr="00D20051" w:rsidRDefault="008B7849" w:rsidP="00173A20">
      <w:pPr>
        <w:outlineLvl w:val="1"/>
      </w:pPr>
    </w:p>
    <w:p w14:paraId="56E7E06F" w14:textId="77777777" w:rsidR="008B7849" w:rsidRPr="00D20051" w:rsidRDefault="008B7849" w:rsidP="00173A20">
      <w:pPr>
        <w:outlineLvl w:val="1"/>
      </w:pPr>
    </w:p>
    <w:p w14:paraId="56E7E070" w14:textId="77777777" w:rsidR="00CD7EA6" w:rsidRPr="00D20051" w:rsidRDefault="00173A20" w:rsidP="003E606C">
      <w:pPr>
        <w:spacing w:after="60"/>
      </w:pPr>
      <w:r w:rsidRPr="00D20051">
        <w:rPr>
          <w:b/>
        </w:rPr>
        <w:t>Prodotti Eliminati</w:t>
      </w:r>
    </w:p>
    <w:p w14:paraId="56E7E071" w14:textId="77777777" w:rsidR="00685009" w:rsidRPr="00D20051" w:rsidRDefault="00685009" w:rsidP="00685009">
      <w:r w:rsidRPr="00D20051">
        <w:rPr>
          <w:color w:val="000000"/>
        </w:rPr>
        <w:t>Access 2010</w:t>
      </w:r>
    </w:p>
    <w:p w14:paraId="56E7E072" w14:textId="77777777" w:rsidR="00685009" w:rsidRPr="00D20051" w:rsidRDefault="00685009" w:rsidP="00685009">
      <w:r w:rsidRPr="00D20051">
        <w:rPr>
          <w:color w:val="000000"/>
        </w:rPr>
        <w:t>Duet Enterprise per Microsoft SharePoint e SAP 1.0</w:t>
      </w:r>
    </w:p>
    <w:p w14:paraId="56E7E073" w14:textId="77777777" w:rsidR="00685009" w:rsidRPr="00D20051" w:rsidRDefault="00685009" w:rsidP="00685009">
      <w:r w:rsidRPr="00D20051">
        <w:rPr>
          <w:color w:val="000000"/>
        </w:rPr>
        <w:t>Dynamics CRM Onprem Mobile</w:t>
      </w:r>
    </w:p>
    <w:p w14:paraId="56E7E074" w14:textId="77777777" w:rsidR="00685009" w:rsidRPr="00D20051" w:rsidRDefault="00685009" w:rsidP="00685009">
      <w:r w:rsidRPr="00D20051">
        <w:rPr>
          <w:color w:val="000000"/>
        </w:rPr>
        <w:t>Dynamics CRM Mobile</w:t>
      </w:r>
    </w:p>
    <w:p w14:paraId="56E7E075" w14:textId="77777777" w:rsidR="00685009" w:rsidRPr="00D20051" w:rsidRDefault="00685009" w:rsidP="00685009">
      <w:r w:rsidRPr="00D20051">
        <w:rPr>
          <w:color w:val="000000"/>
        </w:rPr>
        <w:t>Excel 2010</w:t>
      </w:r>
    </w:p>
    <w:p w14:paraId="56E7E076" w14:textId="77777777" w:rsidR="00685009" w:rsidRPr="00D20051" w:rsidRDefault="00685009" w:rsidP="00685009">
      <w:r w:rsidRPr="00D20051">
        <w:rPr>
          <w:color w:val="000000"/>
        </w:rPr>
        <w:t>Exchange Server 2010 External Connector</w:t>
      </w:r>
    </w:p>
    <w:p w14:paraId="56E7E077" w14:textId="77777777" w:rsidR="00685009" w:rsidRPr="00D20051" w:rsidRDefault="00685009" w:rsidP="00685009">
      <w:r w:rsidRPr="00D20051">
        <w:rPr>
          <w:color w:val="000000"/>
        </w:rPr>
        <w:t>FAST SearchServer per SharePoint</w:t>
      </w:r>
    </w:p>
    <w:p w14:paraId="56E7E078" w14:textId="77777777" w:rsidR="00685009" w:rsidRPr="00D20051" w:rsidRDefault="00685009" w:rsidP="00685009">
      <w:r w:rsidRPr="00D20051">
        <w:rPr>
          <w:color w:val="000000"/>
        </w:rPr>
        <w:t>Forefront Protection Suite</w:t>
      </w:r>
    </w:p>
    <w:p w14:paraId="56E7E079" w14:textId="77777777" w:rsidR="00685009" w:rsidRPr="00D20051" w:rsidRDefault="00685009" w:rsidP="00685009">
      <w:r w:rsidRPr="00D20051">
        <w:rPr>
          <w:color w:val="000000"/>
        </w:rPr>
        <w:t>Forefront Security Exchange Server</w:t>
      </w:r>
    </w:p>
    <w:p w14:paraId="56E7E07A" w14:textId="77777777" w:rsidR="00685009" w:rsidRPr="00D20051" w:rsidRDefault="00685009" w:rsidP="00685009">
      <w:r w:rsidRPr="00D20051">
        <w:rPr>
          <w:color w:val="000000"/>
        </w:rPr>
        <w:t>Forefront Security for Office Communications Server</w:t>
      </w:r>
    </w:p>
    <w:p w14:paraId="56E7E07B" w14:textId="77777777" w:rsidR="00685009" w:rsidRPr="00D20051" w:rsidRDefault="00685009" w:rsidP="00685009">
      <w:r w:rsidRPr="00D20051">
        <w:rPr>
          <w:color w:val="000000"/>
        </w:rPr>
        <w:t>Forefront Security per SharePoint</w:t>
      </w:r>
    </w:p>
    <w:p w14:paraId="56E7E07C" w14:textId="77777777" w:rsidR="00685009" w:rsidRPr="00D20051" w:rsidRDefault="00685009" w:rsidP="00685009">
      <w:r w:rsidRPr="00D20051">
        <w:rPr>
          <w:color w:val="000000"/>
        </w:rPr>
        <w:t>Forefront Security Server Management Console</w:t>
      </w:r>
    </w:p>
    <w:p w14:paraId="56E7E07D" w14:textId="77777777" w:rsidR="00685009" w:rsidRPr="00D20051" w:rsidRDefault="00685009" w:rsidP="00685009">
      <w:r w:rsidRPr="00D20051">
        <w:rPr>
          <w:color w:val="000000"/>
        </w:rPr>
        <w:t>Forefront Security Web</w:t>
      </w:r>
    </w:p>
    <w:p w14:paraId="56E7E07E" w14:textId="77777777" w:rsidR="00685009" w:rsidRPr="00D20051" w:rsidRDefault="00685009" w:rsidP="00685009">
      <w:r w:rsidRPr="00D20051">
        <w:rPr>
          <w:color w:val="000000"/>
        </w:rPr>
        <w:t>Forefront Threat Management Gateway Enterprise</w:t>
      </w:r>
    </w:p>
    <w:p w14:paraId="56E7E07F" w14:textId="77777777" w:rsidR="00685009" w:rsidRPr="00D20051" w:rsidRDefault="00685009" w:rsidP="00685009">
      <w:r w:rsidRPr="00D20051">
        <w:rPr>
          <w:color w:val="000000"/>
        </w:rPr>
        <w:t>Forefront Threat Management Gateway Medium Business</w:t>
      </w:r>
    </w:p>
    <w:p w14:paraId="56E7E080" w14:textId="77777777" w:rsidR="00685009" w:rsidRPr="00D20051" w:rsidRDefault="00685009" w:rsidP="00685009">
      <w:r w:rsidRPr="00D20051">
        <w:rPr>
          <w:color w:val="000000"/>
        </w:rPr>
        <w:t>Forefront Threat Management Gateway Standard</w:t>
      </w:r>
    </w:p>
    <w:p w14:paraId="56E7E081" w14:textId="77777777" w:rsidR="00685009" w:rsidRPr="00D20051" w:rsidRDefault="00685009" w:rsidP="00685009">
      <w:r w:rsidRPr="00D20051">
        <w:rPr>
          <w:color w:val="000000"/>
        </w:rPr>
        <w:t>Forefront Threat Management Gateway Web Protection Service</w:t>
      </w:r>
    </w:p>
    <w:p w14:paraId="56E7E082" w14:textId="77777777" w:rsidR="00685009" w:rsidRPr="00D20051" w:rsidRDefault="00685009" w:rsidP="00685009">
      <w:r w:rsidRPr="00D20051">
        <w:rPr>
          <w:color w:val="000000"/>
        </w:rPr>
        <w:t>Forefront Protection 2010 for Exchange Server</w:t>
      </w:r>
    </w:p>
    <w:p w14:paraId="56E7E083" w14:textId="77777777" w:rsidR="00685009" w:rsidRPr="00D20051" w:rsidRDefault="00685009" w:rsidP="00685009">
      <w:r w:rsidRPr="00D20051">
        <w:rPr>
          <w:color w:val="000000"/>
        </w:rPr>
        <w:t>External Connector per Forefront Protection 2010 for Exchange Server</w:t>
      </w:r>
    </w:p>
    <w:p w14:paraId="56E7E084" w14:textId="77777777" w:rsidR="00685009" w:rsidRPr="00D20051" w:rsidRDefault="00685009" w:rsidP="00685009">
      <w:r w:rsidRPr="00D20051">
        <w:rPr>
          <w:color w:val="000000"/>
        </w:rPr>
        <w:t>Forefront Protection for SharePoint</w:t>
      </w:r>
    </w:p>
    <w:p w14:paraId="56E7E085" w14:textId="77777777" w:rsidR="00685009" w:rsidRPr="00D20051" w:rsidRDefault="00685009" w:rsidP="00685009">
      <w:r w:rsidRPr="00D20051">
        <w:rPr>
          <w:color w:val="000000"/>
        </w:rPr>
        <w:t>Groove Enterprise Services</w:t>
      </w:r>
    </w:p>
    <w:p w14:paraId="56E7E086" w14:textId="77777777" w:rsidR="00685009" w:rsidRPr="00D20051" w:rsidRDefault="00685009" w:rsidP="00685009">
      <w:r w:rsidRPr="00D20051">
        <w:rPr>
          <w:color w:val="000000"/>
        </w:rPr>
        <w:t>Groove Server</w:t>
      </w:r>
    </w:p>
    <w:p w14:paraId="56E7E087" w14:textId="77777777" w:rsidR="00685009" w:rsidRPr="00D20051" w:rsidRDefault="00685009" w:rsidP="00685009">
      <w:r w:rsidRPr="00D20051">
        <w:rPr>
          <w:color w:val="000000"/>
        </w:rPr>
        <w:t>InfoPath 2010</w:t>
      </w:r>
    </w:p>
    <w:p w14:paraId="56E7E088" w14:textId="77777777" w:rsidR="00685009" w:rsidRPr="00D20051" w:rsidRDefault="00685009" w:rsidP="00685009">
      <w:r w:rsidRPr="00D20051">
        <w:rPr>
          <w:color w:val="000000"/>
        </w:rPr>
        <w:t>Lync 2010</w:t>
      </w:r>
    </w:p>
    <w:p w14:paraId="56E7E089" w14:textId="77777777" w:rsidR="00685009" w:rsidRPr="00D20051" w:rsidRDefault="00685009" w:rsidP="00685009">
      <w:r w:rsidRPr="00D20051">
        <w:rPr>
          <w:color w:val="000000"/>
        </w:rPr>
        <w:t>Lync Server 2010 Enterprise Edition</w:t>
      </w:r>
    </w:p>
    <w:p w14:paraId="56E7E08A" w14:textId="77777777" w:rsidR="00685009" w:rsidRPr="00D20051" w:rsidRDefault="00685009" w:rsidP="00685009">
      <w:r w:rsidRPr="00D20051">
        <w:rPr>
          <w:color w:val="000000"/>
        </w:rPr>
        <w:t>Enterprise External Connector per Lync Server 2010</w:t>
      </w:r>
    </w:p>
    <w:p w14:paraId="56E7E08B" w14:textId="77777777" w:rsidR="00685009" w:rsidRPr="00D20051" w:rsidRDefault="00685009" w:rsidP="00685009">
      <w:r w:rsidRPr="00D20051">
        <w:rPr>
          <w:color w:val="000000"/>
        </w:rPr>
        <w:t>Plus External Connector per Lync Server 2010</w:t>
      </w:r>
    </w:p>
    <w:p w14:paraId="56E7E08C" w14:textId="77777777" w:rsidR="00685009" w:rsidRPr="00D20051" w:rsidRDefault="00685009" w:rsidP="00685009">
      <w:r w:rsidRPr="00D20051">
        <w:rPr>
          <w:color w:val="000000"/>
        </w:rPr>
        <w:t>Standard External Connector per Lync Server 2010</w:t>
      </w:r>
    </w:p>
    <w:p w14:paraId="56E7E08D" w14:textId="77777777" w:rsidR="00685009" w:rsidRPr="00D20051" w:rsidRDefault="00685009" w:rsidP="00685009">
      <w:r w:rsidRPr="00D20051">
        <w:rPr>
          <w:color w:val="000000"/>
        </w:rPr>
        <w:t>Lync Server 2010 Standard Edition</w:t>
      </w:r>
    </w:p>
    <w:p w14:paraId="56E7E08E" w14:textId="77777777" w:rsidR="00685009" w:rsidRPr="00D20051" w:rsidRDefault="00685009" w:rsidP="00685009">
      <w:r w:rsidRPr="00D20051">
        <w:rPr>
          <w:color w:val="000000"/>
        </w:rPr>
        <w:t>Office Groove Enterprise Services</w:t>
      </w:r>
    </w:p>
    <w:p w14:paraId="56E7E08F" w14:textId="77777777" w:rsidR="00685009" w:rsidRPr="00D20051" w:rsidRDefault="00685009" w:rsidP="00685009">
      <w:r w:rsidRPr="00D20051">
        <w:rPr>
          <w:color w:val="000000"/>
        </w:rPr>
        <w:t>Office Multi-Language Pack 2010</w:t>
      </w:r>
    </w:p>
    <w:p w14:paraId="56E7E090" w14:textId="77777777" w:rsidR="00685009" w:rsidRPr="00D20051" w:rsidRDefault="00685009" w:rsidP="00685009">
      <w:r w:rsidRPr="00D20051">
        <w:rPr>
          <w:color w:val="000000"/>
        </w:rPr>
        <w:t>Office Professional Plus 2010</w:t>
      </w:r>
    </w:p>
    <w:p w14:paraId="56E7E091" w14:textId="77777777" w:rsidR="00685009" w:rsidRPr="00D20051" w:rsidRDefault="00685009" w:rsidP="00685009">
      <w:r w:rsidRPr="00D20051">
        <w:rPr>
          <w:color w:val="000000"/>
        </w:rPr>
        <w:t>Office Standard 2010</w:t>
      </w:r>
    </w:p>
    <w:p w14:paraId="56E7E092" w14:textId="77777777" w:rsidR="00685009" w:rsidRPr="00D20051" w:rsidRDefault="00685009" w:rsidP="00685009">
      <w:r w:rsidRPr="00D20051">
        <w:rPr>
          <w:color w:val="000000"/>
        </w:rPr>
        <w:t>Office Small Business Get Genuine</w:t>
      </w:r>
    </w:p>
    <w:p w14:paraId="56E7E093" w14:textId="77777777" w:rsidR="00685009" w:rsidRPr="00D20051" w:rsidRDefault="00685009" w:rsidP="00685009">
      <w:r w:rsidRPr="00D20051">
        <w:rPr>
          <w:color w:val="000000"/>
        </w:rPr>
        <w:t>OneNote 2010</w:t>
      </w:r>
    </w:p>
    <w:p w14:paraId="56E7E094" w14:textId="77777777" w:rsidR="00685009" w:rsidRPr="00D20051" w:rsidRDefault="00685009" w:rsidP="00685009">
      <w:r w:rsidRPr="00D20051">
        <w:rPr>
          <w:color w:val="000000"/>
        </w:rPr>
        <w:t>Outlook 2010</w:t>
      </w:r>
    </w:p>
    <w:p w14:paraId="56E7E095" w14:textId="77777777" w:rsidR="00685009" w:rsidRPr="00D20051" w:rsidRDefault="00685009" w:rsidP="00685009">
      <w:r w:rsidRPr="00D20051">
        <w:rPr>
          <w:color w:val="000000"/>
        </w:rPr>
        <w:t>Outlook con Business Contact Manager</w:t>
      </w:r>
    </w:p>
    <w:p w14:paraId="56E7E096" w14:textId="77777777" w:rsidR="00685009" w:rsidRPr="00D20051" w:rsidRDefault="00685009" w:rsidP="00685009">
      <w:r w:rsidRPr="00D20051">
        <w:rPr>
          <w:color w:val="000000"/>
        </w:rPr>
        <w:t>PowerPoint 2010</w:t>
      </w:r>
    </w:p>
    <w:p w14:paraId="56E7E097" w14:textId="77777777" w:rsidR="00685009" w:rsidRPr="00D20051" w:rsidRDefault="00685009" w:rsidP="00685009">
      <w:r w:rsidRPr="00D20051">
        <w:rPr>
          <w:color w:val="000000"/>
        </w:rPr>
        <w:t>Project 2010 Standard</w:t>
      </w:r>
    </w:p>
    <w:p w14:paraId="56E7E098" w14:textId="77777777" w:rsidR="00685009" w:rsidRPr="00D20051" w:rsidRDefault="00685009" w:rsidP="00685009">
      <w:r w:rsidRPr="00D20051">
        <w:rPr>
          <w:color w:val="000000"/>
        </w:rPr>
        <w:t>Project 2010 Professional</w:t>
      </w:r>
    </w:p>
    <w:p w14:paraId="56E7E099" w14:textId="77777777" w:rsidR="00685009" w:rsidRPr="00D20051" w:rsidRDefault="00685009" w:rsidP="00685009">
      <w:r w:rsidRPr="00D20051">
        <w:rPr>
          <w:color w:val="000000"/>
        </w:rPr>
        <w:t>Search Server 2010</w:t>
      </w:r>
    </w:p>
    <w:p w14:paraId="56E7E09A" w14:textId="77777777" w:rsidR="00685009" w:rsidRPr="00D20051" w:rsidRDefault="00685009" w:rsidP="00685009">
      <w:r w:rsidRPr="00D20051">
        <w:rPr>
          <w:color w:val="000000"/>
        </w:rPr>
        <w:t>SharePoint Server 2010 for Internet Sites Enterprise</w:t>
      </w:r>
    </w:p>
    <w:p w14:paraId="56E7E09B" w14:textId="77777777" w:rsidR="00685009" w:rsidRPr="00D20051" w:rsidRDefault="00685009" w:rsidP="00685009">
      <w:r w:rsidRPr="00D20051">
        <w:rPr>
          <w:color w:val="000000"/>
        </w:rPr>
        <w:t>SharePoint Server 2010 for Internet Sites Standard</w:t>
      </w:r>
    </w:p>
    <w:p w14:paraId="56E7E09C" w14:textId="77777777" w:rsidR="00685009" w:rsidRPr="00D20051" w:rsidRDefault="00685009" w:rsidP="00685009">
      <w:r w:rsidRPr="00D20051">
        <w:rPr>
          <w:color w:val="000000"/>
        </w:rPr>
        <w:t>SharePoint Workspace 2010</w:t>
      </w:r>
    </w:p>
    <w:p w14:paraId="56E7E09D" w14:textId="77777777" w:rsidR="00685009" w:rsidRPr="00D20051" w:rsidRDefault="00685009" w:rsidP="00685009">
      <w:r w:rsidRPr="00D20051">
        <w:rPr>
          <w:color w:val="000000"/>
        </w:rPr>
        <w:t>Visio 2010 Premium</w:t>
      </w:r>
    </w:p>
    <w:p w14:paraId="56E7E09E" w14:textId="77777777" w:rsidR="00685009" w:rsidRPr="00D20051" w:rsidRDefault="00685009" w:rsidP="00685009">
      <w:r w:rsidRPr="00D20051">
        <w:rPr>
          <w:color w:val="000000"/>
        </w:rPr>
        <w:t>Visio 2010 Standard</w:t>
      </w:r>
    </w:p>
    <w:p w14:paraId="56E7E09F" w14:textId="77777777" w:rsidR="00685009" w:rsidRPr="00D20051" w:rsidRDefault="00685009" w:rsidP="00685009">
      <w:r w:rsidRPr="00D20051">
        <w:rPr>
          <w:color w:val="000000"/>
        </w:rPr>
        <w:t>Windows Intune (Per Dispositivo)</w:t>
      </w:r>
    </w:p>
    <w:p w14:paraId="56E7E0A0" w14:textId="77777777" w:rsidR="00685009" w:rsidRPr="00D20051" w:rsidRDefault="00685009" w:rsidP="00685009">
      <w:r w:rsidRPr="00D20051">
        <w:rPr>
          <w:color w:val="000000"/>
        </w:rPr>
        <w:t>Componente Aggiuntivo per Windows Intune (Per Dispositivo)</w:t>
      </w:r>
    </w:p>
    <w:p w14:paraId="56E7E0A1" w14:textId="77777777" w:rsidR="00685009" w:rsidRPr="00D20051" w:rsidRDefault="00685009" w:rsidP="00685009">
      <w:r w:rsidRPr="00D20051">
        <w:rPr>
          <w:color w:val="000000"/>
        </w:rPr>
        <w:t>Windows MultiPoint Server 2011 Standard</w:t>
      </w:r>
    </w:p>
    <w:p w14:paraId="56E7E0A2" w14:textId="77777777" w:rsidR="00685009" w:rsidRPr="00D20051" w:rsidRDefault="00685009" w:rsidP="00685009">
      <w:r w:rsidRPr="00D20051">
        <w:rPr>
          <w:color w:val="000000"/>
        </w:rPr>
        <w:t>Windows MultiPoint Server 2011 Premium</w:t>
      </w:r>
    </w:p>
    <w:p w14:paraId="56E7E0A3" w14:textId="77777777" w:rsidR="00685009" w:rsidRPr="00D20051" w:rsidRDefault="00685009" w:rsidP="00685009">
      <w:r w:rsidRPr="00D20051">
        <w:rPr>
          <w:color w:val="000000"/>
        </w:rPr>
        <w:t>CAL per Windows MultiPoint Server 2011</w:t>
      </w:r>
    </w:p>
    <w:p w14:paraId="56E7E0A4" w14:textId="77777777" w:rsidR="00685009" w:rsidRPr="00D20051" w:rsidRDefault="00685009" w:rsidP="00685009">
      <w:r w:rsidRPr="00D20051">
        <w:rPr>
          <w:color w:val="000000"/>
        </w:rPr>
        <w:t>CAL per Windows MultiPoint Server 2011 con CAL per Windows Server 2008</w:t>
      </w:r>
    </w:p>
    <w:p w14:paraId="56E7E0A5" w14:textId="77777777" w:rsidR="00685009" w:rsidRPr="00D20051" w:rsidRDefault="00685009" w:rsidP="00685009">
      <w:r w:rsidRPr="00D20051">
        <w:rPr>
          <w:color w:val="000000"/>
        </w:rPr>
        <w:t>Licenza CAL per Windows MultiPoint Server 2011 Premium con Windows MultiPoint Server 2011 (5 Client)</w:t>
      </w:r>
    </w:p>
    <w:p w14:paraId="56E7E0A6" w14:textId="77777777" w:rsidR="00685009" w:rsidRPr="00D20051" w:rsidRDefault="00685009" w:rsidP="00685009">
      <w:r w:rsidRPr="00D20051">
        <w:rPr>
          <w:color w:val="000000"/>
        </w:rPr>
        <w:t>Licenza CAL per Windows MultiPoint Server 2011 Premium con Windows MultiPoint Server 2011 (5 Client) con</w:t>
      </w:r>
      <w:r w:rsidR="008E2A3E" w:rsidRPr="00D20051">
        <w:rPr>
          <w:color w:val="000000"/>
        </w:rPr>
        <w:t> </w:t>
      </w:r>
      <w:r w:rsidRPr="00D20051">
        <w:rPr>
          <w:color w:val="000000"/>
        </w:rPr>
        <w:t>Licenza CAL per Windows Server 2008 (5 Client)</w:t>
      </w:r>
    </w:p>
    <w:p w14:paraId="56E7E0A7" w14:textId="77777777" w:rsidR="00685009" w:rsidRPr="00D20051" w:rsidRDefault="00685009" w:rsidP="00685009">
      <w:r w:rsidRPr="00D20051">
        <w:rPr>
          <w:color w:val="000000"/>
        </w:rPr>
        <w:lastRenderedPageBreak/>
        <w:t>Word 2010</w:t>
      </w:r>
    </w:p>
    <w:p w14:paraId="56E7E0A8" w14:textId="77777777" w:rsidR="00173A20" w:rsidRPr="00D20051" w:rsidRDefault="00173A20" w:rsidP="00173A20"/>
    <w:p w14:paraId="56E7E0A9" w14:textId="77777777" w:rsidR="00A33CF7" w:rsidRPr="00D20051" w:rsidRDefault="00A33CF7" w:rsidP="00173A20"/>
    <w:p w14:paraId="56E7E0AA" w14:textId="77777777" w:rsidR="00E64830" w:rsidRPr="00D20051" w:rsidRDefault="00E64830" w:rsidP="00E64830">
      <w:pPr>
        <w:pStyle w:val="Heading2"/>
        <w:ind w:left="0"/>
        <w:jc w:val="both"/>
      </w:pPr>
      <w:bookmarkStart w:id="625" w:name="_Toc357601291"/>
      <w:r w:rsidRPr="00D20051">
        <w:rPr>
          <w:rFonts w:ascii="Tahoma" w:hAnsi="Tahoma" w:cs="Tahoma"/>
          <w:color w:val="FF6600"/>
        </w:rPr>
        <w:t>MODIFICHE APPORTATE NEL MESE DI NOVEMBRE 2012</w:t>
      </w:r>
      <w:bookmarkEnd w:id="625"/>
    </w:p>
    <w:p w14:paraId="56E7E0AB" w14:textId="77777777" w:rsidR="00E64830" w:rsidRPr="00D20051" w:rsidRDefault="00E64830" w:rsidP="007B0DDA">
      <w:pPr>
        <w:pStyle w:val="Heading2"/>
        <w:ind w:left="0"/>
        <w:jc w:val="both"/>
      </w:pPr>
    </w:p>
    <w:p w14:paraId="56E7E0AC" w14:textId="77777777" w:rsidR="00E64830" w:rsidRPr="00D20051" w:rsidRDefault="00E64830" w:rsidP="003E606C">
      <w:pPr>
        <w:spacing w:after="60"/>
      </w:pPr>
      <w:r w:rsidRPr="00D20051">
        <w:rPr>
          <w:b/>
        </w:rPr>
        <w:t>Prodotti Aggiunti</w:t>
      </w:r>
    </w:p>
    <w:p w14:paraId="56E7E0AD" w14:textId="77777777" w:rsidR="00E64830" w:rsidRPr="00D20051" w:rsidRDefault="00E64830" w:rsidP="00C530A9">
      <w:r w:rsidRPr="00D20051">
        <w:t>Microsoft Windows Server Essentials 2012</w:t>
      </w:r>
    </w:p>
    <w:p w14:paraId="56E7E0AE" w14:textId="77777777" w:rsidR="00E64830" w:rsidRPr="00D20051" w:rsidRDefault="00E64830" w:rsidP="00C530A9">
      <w:r w:rsidRPr="00D20051">
        <w:t>Microsoft AutoRoute Euro 2013</w:t>
      </w:r>
    </w:p>
    <w:p w14:paraId="56E7E0AF" w14:textId="77777777" w:rsidR="00E64830" w:rsidRPr="00D20051" w:rsidRDefault="00E64830" w:rsidP="00C530A9">
      <w:r w:rsidRPr="00D20051">
        <w:t>Microsoft Desktop Organization Pack 2012 per Software Assurance</w:t>
      </w:r>
    </w:p>
    <w:p w14:paraId="56E7E0B0" w14:textId="77777777" w:rsidR="00E64830" w:rsidRPr="00D20051" w:rsidRDefault="00E64830" w:rsidP="00C530A9"/>
    <w:p w14:paraId="56E7E0B1" w14:textId="77777777" w:rsidR="00D24E3C" w:rsidRPr="00D20051" w:rsidRDefault="00D24E3C" w:rsidP="003E606C">
      <w:pPr>
        <w:spacing w:after="60"/>
      </w:pPr>
      <w:r w:rsidRPr="00D20051">
        <w:rPr>
          <w:b/>
        </w:rPr>
        <w:t>Promozioni</w:t>
      </w:r>
    </w:p>
    <w:p w14:paraId="56E7E0B2" w14:textId="77777777" w:rsidR="00D24E3C" w:rsidRPr="00D20051" w:rsidRDefault="00D24E3C" w:rsidP="00E64830">
      <w:r w:rsidRPr="00D20051">
        <w:rPr>
          <w:color w:val="000000"/>
        </w:rPr>
        <w:t>Sono state aggiunte le seguenti promozioni:</w:t>
      </w:r>
    </w:p>
    <w:p w14:paraId="56E7E0B3" w14:textId="77777777" w:rsidR="00D24E3C" w:rsidRPr="00D20051" w:rsidRDefault="00D24E3C" w:rsidP="00E64830">
      <w:r w:rsidRPr="00D20051">
        <w:rPr>
          <w:color w:val="000000"/>
        </w:rPr>
        <w:t>Sconto del 30% per l</w:t>
      </w:r>
      <w:r w:rsidR="00550028" w:rsidRPr="00D20051">
        <w:rPr>
          <w:color w:val="000000"/>
        </w:rPr>
        <w:t>’</w:t>
      </w:r>
      <w:r w:rsidRPr="00D20051">
        <w:rPr>
          <w:color w:val="000000"/>
        </w:rPr>
        <w:t>Aggiornamento a Visual Studio Premium con MSDN</w:t>
      </w:r>
    </w:p>
    <w:p w14:paraId="56E7E0B4" w14:textId="77777777" w:rsidR="00D24E3C" w:rsidRPr="00D20051" w:rsidRDefault="00D24E3C" w:rsidP="00ED2410">
      <w:r w:rsidRPr="00D20051">
        <w:t>Step-Up a Windows 8 con SA</w:t>
      </w:r>
    </w:p>
    <w:p w14:paraId="56E7E0B5" w14:textId="77777777" w:rsidR="00D24E3C" w:rsidRPr="00D20051" w:rsidRDefault="00D24E3C" w:rsidP="00ED2410">
      <w:r w:rsidRPr="00D20051">
        <w:t>Sconto Promozionale del 20% per PC Nuovi con Windows Intune</w:t>
      </w:r>
    </w:p>
    <w:p w14:paraId="56E7E0B6" w14:textId="77777777" w:rsidR="00D24E3C" w:rsidRPr="00D20051" w:rsidRDefault="00D24E3C" w:rsidP="00E64830"/>
    <w:p w14:paraId="56E7E0B7" w14:textId="77777777" w:rsidR="00E64830" w:rsidRPr="00D20051" w:rsidRDefault="00E64830" w:rsidP="003E606C">
      <w:pPr>
        <w:spacing w:after="60"/>
      </w:pPr>
      <w:r w:rsidRPr="00D20051">
        <w:rPr>
          <w:b/>
        </w:rPr>
        <w:t>Modifiche</w:t>
      </w:r>
    </w:p>
    <w:p w14:paraId="56E7E0B8" w14:textId="77777777" w:rsidR="00D24E3C" w:rsidRPr="00D20051" w:rsidRDefault="00D8428A" w:rsidP="00E64830">
      <w:r w:rsidRPr="00D20051">
        <w:rPr>
          <w:color w:val="000000"/>
        </w:rPr>
        <w:t>Sono stati apportati aggiornamenti ai seguenti prodotti:</w:t>
      </w:r>
    </w:p>
    <w:p w14:paraId="56E7E0B9" w14:textId="77777777" w:rsidR="003A5ABA" w:rsidRPr="00D20051" w:rsidRDefault="00D8428A" w:rsidP="00E64830">
      <w:r w:rsidRPr="00D20051">
        <w:rPr>
          <w:color w:val="000000"/>
        </w:rPr>
        <w:t>Microsoft Desktop Optimization Pack</w:t>
      </w:r>
    </w:p>
    <w:p w14:paraId="56E7E0BA" w14:textId="77777777" w:rsidR="000225E7" w:rsidRPr="00D20051" w:rsidRDefault="000225E7" w:rsidP="00C530A9"/>
    <w:p w14:paraId="56E7E0BB" w14:textId="77777777" w:rsidR="00E64830" w:rsidRPr="00D20051" w:rsidRDefault="00E64830" w:rsidP="003E606C">
      <w:pPr>
        <w:spacing w:after="60"/>
      </w:pPr>
      <w:r w:rsidRPr="00D20051">
        <w:rPr>
          <w:b/>
        </w:rPr>
        <w:t>Prodotti Eliminati</w:t>
      </w:r>
    </w:p>
    <w:p w14:paraId="56E7E0BC" w14:textId="77777777" w:rsidR="00E64830" w:rsidRPr="00D20051" w:rsidRDefault="00E64830" w:rsidP="00C530A9">
      <w:r w:rsidRPr="00D20051">
        <w:t>Windows Small Business Server Essentials 2011</w:t>
      </w:r>
    </w:p>
    <w:p w14:paraId="56E7E0BD" w14:textId="77777777" w:rsidR="00E64830" w:rsidRPr="00D20051" w:rsidRDefault="00E64830" w:rsidP="00C530A9">
      <w:r w:rsidRPr="00D20051">
        <w:t>AutoRoute 2011</w:t>
      </w:r>
    </w:p>
    <w:p w14:paraId="56E7E0BE" w14:textId="77777777" w:rsidR="00E64830" w:rsidRPr="00D20051" w:rsidRDefault="00E64830" w:rsidP="00C530A9">
      <w:r w:rsidRPr="00D20051">
        <w:t>Microsoft Desktop Optimization Pack 2011 R2 per Software Assurance.</w:t>
      </w:r>
    </w:p>
    <w:p w14:paraId="56E7E0BF" w14:textId="77777777" w:rsidR="00E64830" w:rsidRPr="00D20051" w:rsidRDefault="00E64830" w:rsidP="007B0DDA">
      <w:pPr>
        <w:pStyle w:val="Heading2"/>
        <w:ind w:left="0"/>
        <w:jc w:val="both"/>
      </w:pPr>
    </w:p>
    <w:p w14:paraId="56E7E0C0" w14:textId="77777777" w:rsidR="0021637C" w:rsidRPr="00D20051" w:rsidRDefault="0021637C" w:rsidP="007B0DDA">
      <w:pPr>
        <w:pStyle w:val="Heading2"/>
        <w:ind w:left="0"/>
        <w:jc w:val="both"/>
      </w:pPr>
    </w:p>
    <w:p w14:paraId="56E7E0C1" w14:textId="77777777" w:rsidR="007B0DDA" w:rsidRPr="00D20051" w:rsidRDefault="007B0DDA" w:rsidP="007B0DDA">
      <w:pPr>
        <w:pStyle w:val="Heading2"/>
        <w:ind w:left="0"/>
        <w:jc w:val="both"/>
      </w:pPr>
      <w:bookmarkStart w:id="626" w:name="_Toc336338169"/>
      <w:bookmarkStart w:id="627" w:name="_Toc357601292"/>
      <w:r w:rsidRPr="00D20051">
        <w:rPr>
          <w:rFonts w:ascii="Tahoma" w:hAnsi="Tahoma" w:cs="Tahoma"/>
          <w:color w:val="FF6600"/>
        </w:rPr>
        <w:t>MODIFICHE APPORTATE NEL MESE DI OTTOBRE 2012</w:t>
      </w:r>
      <w:bookmarkEnd w:id="626"/>
      <w:bookmarkEnd w:id="627"/>
    </w:p>
    <w:p w14:paraId="56E7E0C2" w14:textId="77777777" w:rsidR="007B0DDA" w:rsidRPr="00D20051" w:rsidRDefault="007B0DDA" w:rsidP="007B0DDA"/>
    <w:p w14:paraId="56E7E0C3" w14:textId="77777777" w:rsidR="007B0DDA" w:rsidRPr="00D20051" w:rsidRDefault="007B0DDA" w:rsidP="003E606C">
      <w:pPr>
        <w:spacing w:after="60"/>
      </w:pPr>
      <w:r w:rsidRPr="00D20051">
        <w:rPr>
          <w:b/>
        </w:rPr>
        <w:t>Prodotti Aggiunti</w:t>
      </w:r>
    </w:p>
    <w:p w14:paraId="56E7E0C4" w14:textId="77777777" w:rsidR="007B0DDA" w:rsidRPr="00D20051" w:rsidRDefault="00AD19DE" w:rsidP="007B0DDA">
      <w:r w:rsidRPr="00D20051">
        <w:rPr>
          <w:rFonts w:cs="Tahoma"/>
          <w:color w:val="000000"/>
          <w:szCs w:val="20"/>
        </w:rPr>
        <w:t xml:space="preserve">Licenza </w:t>
      </w:r>
      <w:r w:rsidR="00B73377" w:rsidRPr="00D20051">
        <w:rPr>
          <w:rFonts w:cs="Tahoma"/>
          <w:color w:val="000000"/>
          <w:szCs w:val="20"/>
        </w:rPr>
        <w:t>“</w:t>
      </w:r>
      <w:r w:rsidRPr="00D20051">
        <w:rPr>
          <w:rFonts w:cs="Tahoma"/>
          <w:color w:val="000000"/>
          <w:szCs w:val="20"/>
        </w:rPr>
        <w:t>Subscription</w:t>
      </w:r>
      <w:r w:rsidR="00B73377" w:rsidRPr="00D20051">
        <w:rPr>
          <w:rFonts w:cs="Tahoma"/>
          <w:color w:val="000000"/>
          <w:szCs w:val="20"/>
        </w:rPr>
        <w:t>”</w:t>
      </w:r>
      <w:r w:rsidRPr="00D20051">
        <w:rPr>
          <w:rFonts w:cs="Tahoma"/>
          <w:color w:val="000000"/>
          <w:szCs w:val="20"/>
        </w:rPr>
        <w:t xml:space="preserve"> per Windows Companion</w:t>
      </w:r>
    </w:p>
    <w:p w14:paraId="56E7E0C5" w14:textId="77777777" w:rsidR="007B0DDA" w:rsidRPr="00D20051" w:rsidRDefault="007B0DDA" w:rsidP="007B0DDA"/>
    <w:p w14:paraId="56E7E0C6" w14:textId="77777777" w:rsidR="007B0DDA" w:rsidRPr="00D20051" w:rsidRDefault="007B0DDA" w:rsidP="003E606C">
      <w:pPr>
        <w:spacing w:after="60"/>
      </w:pPr>
      <w:r w:rsidRPr="00D20051">
        <w:rPr>
          <w:b/>
        </w:rPr>
        <w:t>Modifiche</w:t>
      </w:r>
    </w:p>
    <w:p w14:paraId="56E7E0C7" w14:textId="77777777" w:rsidR="007B0DDA" w:rsidRPr="00D20051" w:rsidRDefault="007B0DDA" w:rsidP="007B0DDA">
      <w:r w:rsidRPr="00D20051">
        <w:rPr>
          <w:rFonts w:cs="Tahoma"/>
          <w:color w:val="000000"/>
          <w:szCs w:val="20"/>
        </w:rPr>
        <w:t>Il valore di punti è cambiato per i seguenti prodotti:</w:t>
      </w:r>
    </w:p>
    <w:p w14:paraId="56E7E0C8" w14:textId="77777777" w:rsidR="007B0DDA" w:rsidRPr="00D20051" w:rsidRDefault="007B0DDA" w:rsidP="007B0DDA">
      <w:r w:rsidRPr="00D20051">
        <w:rPr>
          <w:rFonts w:cs="Tahoma"/>
          <w:color w:val="000000"/>
          <w:szCs w:val="20"/>
        </w:rPr>
        <w:t>Core Infrastructure Server Suite Datacenter</w:t>
      </w:r>
    </w:p>
    <w:p w14:paraId="56E7E0C9" w14:textId="77777777" w:rsidR="007B0DDA" w:rsidRPr="00D20051" w:rsidRDefault="007B0DDA" w:rsidP="007B0DDA">
      <w:r w:rsidRPr="00D20051">
        <w:rPr>
          <w:rFonts w:cs="Tahoma"/>
          <w:color w:val="000000"/>
          <w:szCs w:val="20"/>
        </w:rPr>
        <w:t>Core Infrastructure Server Suite Standard</w:t>
      </w:r>
    </w:p>
    <w:p w14:paraId="56E7E0CA" w14:textId="77777777" w:rsidR="007B0DDA" w:rsidRPr="00D20051" w:rsidRDefault="007B0DDA" w:rsidP="007B0DDA">
      <w:r w:rsidRPr="00D20051">
        <w:rPr>
          <w:rFonts w:cs="Tahoma"/>
          <w:color w:val="000000"/>
          <w:szCs w:val="20"/>
        </w:rPr>
        <w:t>Licenza di Gestione Server Standard per System Center 2012 (2 processori)</w:t>
      </w:r>
    </w:p>
    <w:p w14:paraId="56E7E0CB" w14:textId="77777777" w:rsidR="007B0DDA" w:rsidRPr="00D20051" w:rsidRDefault="007B0DDA" w:rsidP="007B0DDA">
      <w:r w:rsidRPr="00D20051">
        <w:rPr>
          <w:rFonts w:cs="Tahoma"/>
          <w:color w:val="000000"/>
          <w:szCs w:val="20"/>
        </w:rPr>
        <w:t>Licenza di Gestione Server per System Center 2012 Datacenter (2 processori)</w:t>
      </w:r>
    </w:p>
    <w:p w14:paraId="56E7E0CC" w14:textId="77777777" w:rsidR="007B0DDA" w:rsidRPr="00D20051" w:rsidRDefault="007B0DDA" w:rsidP="007B0DDA">
      <w:r w:rsidRPr="00D20051">
        <w:rPr>
          <w:rFonts w:cs="Tahoma"/>
          <w:color w:val="000000"/>
          <w:szCs w:val="20"/>
        </w:rPr>
        <w:t>System Center Configuration Manager 2007 R3</w:t>
      </w:r>
    </w:p>
    <w:p w14:paraId="56E7E0CD" w14:textId="77777777" w:rsidR="007B0DDA" w:rsidRPr="00D20051" w:rsidRDefault="007B0DDA" w:rsidP="007B0DDA">
      <w:r w:rsidRPr="00D20051">
        <w:rPr>
          <w:rFonts w:cs="Tahoma"/>
          <w:color w:val="000000"/>
          <w:szCs w:val="20"/>
        </w:rPr>
        <w:t xml:space="preserve">Licenza di Gestione Server Enterprise per System Center Configuration Manager 2007 R3 </w:t>
      </w:r>
    </w:p>
    <w:p w14:paraId="56E7E0CE" w14:textId="77777777" w:rsidR="007B0DDA" w:rsidRPr="00D20051" w:rsidRDefault="007B0DDA" w:rsidP="007B0DDA">
      <w:r w:rsidRPr="00D20051">
        <w:rPr>
          <w:rFonts w:cs="Tahoma"/>
          <w:color w:val="000000"/>
          <w:szCs w:val="20"/>
        </w:rPr>
        <w:t>Licenza di Gestione Server Standard (Standard Server ML) per System Center Configuration Manager 2007 R3</w:t>
      </w:r>
    </w:p>
    <w:p w14:paraId="56E7E0CF" w14:textId="77777777" w:rsidR="007B0DDA" w:rsidRPr="00D20051" w:rsidRDefault="007B0DDA" w:rsidP="007B0DDA">
      <w:r w:rsidRPr="00D20051">
        <w:rPr>
          <w:rFonts w:cs="Tahoma"/>
          <w:color w:val="000000"/>
          <w:szCs w:val="20"/>
        </w:rPr>
        <w:t>System Center Configuration Manager 2007 R3 con Tecnologia SQL Server 2008</w:t>
      </w:r>
    </w:p>
    <w:p w14:paraId="56E7E0D0" w14:textId="77777777" w:rsidR="007B0DDA" w:rsidRPr="00D20051" w:rsidRDefault="007B0DDA" w:rsidP="007B0DDA">
      <w:r w:rsidRPr="00D20051">
        <w:rPr>
          <w:rFonts w:cs="Tahoma"/>
          <w:color w:val="000000"/>
          <w:szCs w:val="20"/>
        </w:rPr>
        <w:t>Licenza di Gestione Client per Utente per System Center Data Protection Manager 2010</w:t>
      </w:r>
    </w:p>
    <w:p w14:paraId="56E7E0D1" w14:textId="77777777" w:rsidR="007B0DDA" w:rsidRPr="00D20051" w:rsidRDefault="007B0DDA" w:rsidP="007B0DDA">
      <w:r w:rsidRPr="00D20051">
        <w:rPr>
          <w:rFonts w:cs="Tahoma"/>
          <w:color w:val="000000"/>
          <w:szCs w:val="20"/>
        </w:rPr>
        <w:t>Licenza di Gestione Client per OSE per System Center Data Protection Manager 2010</w:t>
      </w:r>
    </w:p>
    <w:p w14:paraId="56E7E0D2" w14:textId="77777777" w:rsidR="007B0DDA" w:rsidRPr="00D20051" w:rsidRDefault="007B0DDA" w:rsidP="007B0DDA">
      <w:r w:rsidRPr="00D20051">
        <w:rPr>
          <w:rFonts w:cs="Tahoma"/>
          <w:color w:val="000000"/>
          <w:szCs w:val="20"/>
        </w:rPr>
        <w:t xml:space="preserve">Licenza di Gestione Server Enterprise per System Center Data Protection Manager 2010 </w:t>
      </w:r>
    </w:p>
    <w:p w14:paraId="56E7E0D3" w14:textId="77777777" w:rsidR="007B0DDA" w:rsidRPr="00D20051" w:rsidRDefault="007B0DDA" w:rsidP="007B0DDA">
      <w:r w:rsidRPr="00D20051">
        <w:rPr>
          <w:rFonts w:cs="Tahoma"/>
          <w:color w:val="000000"/>
          <w:szCs w:val="20"/>
        </w:rPr>
        <w:t xml:space="preserve">Licenza di Gestione Server Standard per System Center Data Protection Manager 2010 </w:t>
      </w:r>
    </w:p>
    <w:p w14:paraId="56E7E0D4" w14:textId="77777777" w:rsidR="007B0DDA" w:rsidRPr="00D20051" w:rsidRDefault="007B0DDA" w:rsidP="007B0DDA">
      <w:r w:rsidRPr="00D20051">
        <w:rPr>
          <w:rFonts w:cs="Tahoma"/>
          <w:color w:val="000000"/>
          <w:szCs w:val="20"/>
        </w:rPr>
        <w:t>System Center Operations Manager 2007 R2</w:t>
      </w:r>
    </w:p>
    <w:p w14:paraId="56E7E0D5" w14:textId="77777777" w:rsidR="007B0DDA" w:rsidRPr="00D20051" w:rsidRDefault="007B0DDA" w:rsidP="007B0DDA">
      <w:r w:rsidRPr="00D20051">
        <w:rPr>
          <w:rFonts w:cs="Tahoma"/>
          <w:color w:val="000000"/>
          <w:szCs w:val="20"/>
        </w:rPr>
        <w:t>System Center Operations Manager 2007 R2 con Tecnologia SQL Server 2008</w:t>
      </w:r>
    </w:p>
    <w:p w14:paraId="56E7E0D6" w14:textId="77777777" w:rsidR="007B0DDA" w:rsidRPr="00D20051" w:rsidRDefault="007B0DDA" w:rsidP="007B0DDA">
      <w:r w:rsidRPr="00D20051">
        <w:rPr>
          <w:rFonts w:cs="Tahoma"/>
          <w:color w:val="000000"/>
          <w:szCs w:val="20"/>
        </w:rPr>
        <w:t xml:space="preserve">Licenza di Gestione Server Standard per System Center Operations Manager 2007 R2 </w:t>
      </w:r>
    </w:p>
    <w:p w14:paraId="56E7E0D7" w14:textId="77777777" w:rsidR="007B0DDA" w:rsidRPr="00D20051" w:rsidRDefault="007B0DDA" w:rsidP="007B0DDA">
      <w:r w:rsidRPr="00D20051">
        <w:rPr>
          <w:rFonts w:cs="Tahoma"/>
          <w:color w:val="000000"/>
          <w:szCs w:val="20"/>
        </w:rPr>
        <w:t xml:space="preserve">Licenza di Gestione Server Enterprise per System Center Operations Manager 2007 R2 </w:t>
      </w:r>
    </w:p>
    <w:p w14:paraId="56E7E0D8" w14:textId="77777777" w:rsidR="007B0DDA" w:rsidRPr="00D20051" w:rsidRDefault="007B0DDA" w:rsidP="007B0DDA">
      <w:r w:rsidRPr="00D20051">
        <w:rPr>
          <w:rFonts w:cs="Tahoma"/>
          <w:color w:val="000000"/>
          <w:szCs w:val="20"/>
        </w:rPr>
        <w:t>Licenza di Gestione Client per OSE per System Center Operations Manager 2007 R2</w:t>
      </w:r>
    </w:p>
    <w:p w14:paraId="56E7E0D9" w14:textId="77777777" w:rsidR="007B0DDA" w:rsidRPr="00D20051" w:rsidRDefault="007B0DDA" w:rsidP="007B0DDA">
      <w:r w:rsidRPr="00D20051">
        <w:rPr>
          <w:rFonts w:cs="Tahoma"/>
          <w:color w:val="000000"/>
          <w:szCs w:val="20"/>
        </w:rPr>
        <w:t>Licenza di Gestione Client per Utente per System Center Operations Manager 2007 R2</w:t>
      </w:r>
    </w:p>
    <w:p w14:paraId="56E7E0DA" w14:textId="77777777" w:rsidR="007B0DDA" w:rsidRPr="00D20051" w:rsidRDefault="007B0DDA" w:rsidP="007B0DDA">
      <w:r w:rsidRPr="00D20051">
        <w:rPr>
          <w:rFonts w:cs="Tahoma"/>
          <w:color w:val="000000"/>
          <w:szCs w:val="20"/>
        </w:rPr>
        <w:t xml:space="preserve">System Center Server Management Suite Enterprise </w:t>
      </w:r>
    </w:p>
    <w:p w14:paraId="56E7E0DB" w14:textId="77777777" w:rsidR="007B0DDA" w:rsidRPr="00D20051" w:rsidRDefault="007B0DDA" w:rsidP="007B0DDA">
      <w:r w:rsidRPr="00D20051">
        <w:rPr>
          <w:rFonts w:cs="Tahoma"/>
          <w:color w:val="000000"/>
          <w:szCs w:val="20"/>
        </w:rPr>
        <w:t>System Center Server Management Suite Datacenter</w:t>
      </w:r>
    </w:p>
    <w:p w14:paraId="56E7E0DC" w14:textId="77777777" w:rsidR="007B0DDA" w:rsidRPr="00D20051" w:rsidRDefault="007B0DDA" w:rsidP="007B0DDA">
      <w:r w:rsidRPr="00D20051">
        <w:rPr>
          <w:rFonts w:cs="Tahoma"/>
          <w:color w:val="000000"/>
          <w:szCs w:val="20"/>
        </w:rPr>
        <w:t>System Center Service Manager 2010</w:t>
      </w:r>
    </w:p>
    <w:p w14:paraId="56E7E0DD" w14:textId="77777777" w:rsidR="007B0DDA" w:rsidRPr="00D20051" w:rsidRDefault="007B0DDA" w:rsidP="007B0DDA">
      <w:r w:rsidRPr="00D20051">
        <w:rPr>
          <w:rFonts w:cs="Tahoma"/>
          <w:color w:val="000000"/>
          <w:szCs w:val="20"/>
        </w:rPr>
        <w:t>System Center Service Manager 2010 con Tecnologia SQL Server 2008</w:t>
      </w:r>
    </w:p>
    <w:p w14:paraId="56E7E0DE" w14:textId="77777777" w:rsidR="008B7849" w:rsidRPr="00D20051" w:rsidRDefault="008B7849" w:rsidP="007B0DDA">
      <w:pPr>
        <w:rPr>
          <w:rFonts w:cs="Tahoma"/>
          <w:color w:val="000000"/>
          <w:szCs w:val="20"/>
        </w:rPr>
      </w:pPr>
    </w:p>
    <w:p w14:paraId="56E7E0DF" w14:textId="77777777" w:rsidR="008B7849" w:rsidRPr="00D20051" w:rsidRDefault="008B7849" w:rsidP="007B0DDA">
      <w:pPr>
        <w:rPr>
          <w:rFonts w:cs="Tahoma"/>
          <w:color w:val="000000"/>
          <w:szCs w:val="20"/>
        </w:rPr>
      </w:pPr>
    </w:p>
    <w:p w14:paraId="56E7E0E0" w14:textId="77777777" w:rsidR="008B7849" w:rsidRPr="00D20051" w:rsidRDefault="008B7849" w:rsidP="007B0DDA">
      <w:pPr>
        <w:rPr>
          <w:rFonts w:cs="Tahoma"/>
          <w:color w:val="000000"/>
          <w:szCs w:val="20"/>
        </w:rPr>
      </w:pPr>
    </w:p>
    <w:p w14:paraId="56E7E0E1" w14:textId="77777777" w:rsidR="008B7849" w:rsidRPr="00D20051" w:rsidRDefault="008B7849" w:rsidP="007B0DDA">
      <w:pPr>
        <w:rPr>
          <w:rFonts w:cs="Tahoma"/>
          <w:color w:val="000000"/>
          <w:szCs w:val="20"/>
        </w:rPr>
      </w:pPr>
    </w:p>
    <w:p w14:paraId="56E7E0E2" w14:textId="77777777" w:rsidR="007B0DDA" w:rsidRPr="00D20051" w:rsidRDefault="007B0DDA" w:rsidP="007B0DDA">
      <w:r w:rsidRPr="00D20051">
        <w:rPr>
          <w:rFonts w:cs="Tahoma"/>
          <w:color w:val="000000"/>
          <w:szCs w:val="20"/>
        </w:rPr>
        <w:t>Licenza di Gestione Client (Client ML) per OSE per System Center Service Manager 2010</w:t>
      </w:r>
    </w:p>
    <w:p w14:paraId="56E7E0E3" w14:textId="77777777" w:rsidR="007B0DDA" w:rsidRPr="00D20051" w:rsidRDefault="007B0DDA" w:rsidP="007B0DDA">
      <w:r w:rsidRPr="00D20051">
        <w:rPr>
          <w:rFonts w:cs="Tahoma"/>
          <w:color w:val="000000"/>
          <w:szCs w:val="20"/>
        </w:rPr>
        <w:t>Licenza di Gestione Client (Client ML) per Utente per System Center Service Manager 2010</w:t>
      </w:r>
    </w:p>
    <w:p w14:paraId="56E7E0E4" w14:textId="77777777" w:rsidR="007B0DDA" w:rsidRPr="00D20051" w:rsidRDefault="007B0DDA" w:rsidP="007B0DDA">
      <w:r w:rsidRPr="00D20051">
        <w:rPr>
          <w:rFonts w:cs="Tahoma"/>
          <w:color w:val="000000"/>
          <w:szCs w:val="20"/>
        </w:rPr>
        <w:t>Licenza di Gestione Server (Server ML) per OSE per System Center Service Manager 2010</w:t>
      </w:r>
    </w:p>
    <w:p w14:paraId="56E7E0E5" w14:textId="77777777" w:rsidR="007B0DDA" w:rsidRPr="00D20051" w:rsidRDefault="007B0DDA" w:rsidP="007B0DDA">
      <w:r w:rsidRPr="00D20051">
        <w:rPr>
          <w:rFonts w:cs="Tahoma"/>
          <w:color w:val="000000"/>
          <w:szCs w:val="20"/>
        </w:rPr>
        <w:t>Licenza di Gestione Client per OSE per System Center Virtual Machine Manager 2008 R2</w:t>
      </w:r>
    </w:p>
    <w:p w14:paraId="56E7E0E6" w14:textId="77777777" w:rsidR="007B0DDA" w:rsidRPr="00D20051" w:rsidRDefault="007B0DDA" w:rsidP="007B0DDA">
      <w:r w:rsidRPr="00D20051">
        <w:rPr>
          <w:rFonts w:cs="Tahoma"/>
          <w:color w:val="000000"/>
          <w:szCs w:val="20"/>
        </w:rPr>
        <w:t>Licenza di Gestione Client per Utente per System Center Virtual Machine Manager 2008 R2</w:t>
      </w:r>
    </w:p>
    <w:p w14:paraId="56E7E0E7" w14:textId="77777777" w:rsidR="007B0DDA" w:rsidRPr="00D20051" w:rsidRDefault="007B0DDA" w:rsidP="007B0DDA">
      <w:r w:rsidRPr="00D20051">
        <w:rPr>
          <w:rFonts w:cs="Tahoma"/>
          <w:color w:val="000000"/>
          <w:szCs w:val="20"/>
        </w:rPr>
        <w:t>Licenza di Gestione Server per System Center Virtual Machine Manager 2008 R2 Enterprise</w:t>
      </w:r>
    </w:p>
    <w:p w14:paraId="56E7E0E8" w14:textId="77777777" w:rsidR="007B0DDA" w:rsidRPr="00D20051" w:rsidRDefault="007B0DDA" w:rsidP="007B0DDA"/>
    <w:p w14:paraId="56E7E0E9" w14:textId="77777777" w:rsidR="007B0DDA" w:rsidRPr="00D20051" w:rsidRDefault="007B0DDA" w:rsidP="003E606C">
      <w:pPr>
        <w:spacing w:after="60"/>
      </w:pPr>
      <w:r w:rsidRPr="00D20051">
        <w:rPr>
          <w:b/>
        </w:rPr>
        <w:t>Prodotti Eliminati</w:t>
      </w:r>
    </w:p>
    <w:p w14:paraId="56E7E0EA" w14:textId="77777777" w:rsidR="007B0DDA" w:rsidRPr="00D20051" w:rsidRDefault="007B0DDA" w:rsidP="007B0DDA">
      <w:r w:rsidRPr="00D20051">
        <w:rPr>
          <w:color w:val="000000"/>
        </w:rPr>
        <w:t>System Center Mobile Device Manager 2008</w:t>
      </w:r>
    </w:p>
    <w:p w14:paraId="56E7E0EB" w14:textId="77777777" w:rsidR="00B20EAC" w:rsidRPr="00D20051" w:rsidRDefault="00B20EAC" w:rsidP="007B0DDA">
      <w:r w:rsidRPr="00D20051">
        <w:rPr>
          <w:color w:val="000000"/>
        </w:rPr>
        <w:t>Database Consolidation Appliance 2012</w:t>
      </w:r>
    </w:p>
    <w:p w14:paraId="56E7E0EC" w14:textId="77777777" w:rsidR="00593FBD" w:rsidRPr="00D20051" w:rsidRDefault="00593FBD" w:rsidP="00593FBD">
      <w:pPr>
        <w:ind w:right="720"/>
      </w:pPr>
    </w:p>
    <w:p w14:paraId="56E7E0ED" w14:textId="77777777" w:rsidR="00A31A6D" w:rsidRPr="00D20051" w:rsidRDefault="00A31A6D" w:rsidP="00593FBD">
      <w:pPr>
        <w:ind w:right="720"/>
      </w:pPr>
    </w:p>
    <w:p w14:paraId="56E7E0EE" w14:textId="77777777" w:rsidR="00593FBD" w:rsidRPr="00D20051" w:rsidRDefault="003D1247" w:rsidP="00593FBD">
      <w:pPr>
        <w:pStyle w:val="Heading2"/>
        <w:ind w:left="0"/>
        <w:jc w:val="both"/>
      </w:pPr>
      <w:bookmarkStart w:id="628" w:name="_Toc336338170"/>
      <w:bookmarkStart w:id="629" w:name="_Toc357601293"/>
      <w:r w:rsidRPr="00D20051">
        <w:rPr>
          <w:rFonts w:ascii="Tahoma" w:hAnsi="Tahoma" w:cs="Tahoma"/>
          <w:color w:val="FF6600"/>
        </w:rPr>
        <w:t>MODIFICHE APPORTATE NEL MESE DI SETTEMBRE 2012</w:t>
      </w:r>
      <w:bookmarkEnd w:id="628"/>
      <w:bookmarkEnd w:id="629"/>
    </w:p>
    <w:p w14:paraId="56E7E0EF" w14:textId="77777777" w:rsidR="007B0DDA" w:rsidRPr="00D20051" w:rsidRDefault="007B0DDA">
      <w:pPr>
        <w:ind w:right="720"/>
      </w:pPr>
    </w:p>
    <w:p w14:paraId="56E7E0F0" w14:textId="77777777" w:rsidR="00593FBD" w:rsidRPr="00D20051" w:rsidRDefault="00593FBD" w:rsidP="003E606C">
      <w:pPr>
        <w:spacing w:after="60"/>
      </w:pPr>
      <w:r w:rsidRPr="00D20051">
        <w:rPr>
          <w:b/>
        </w:rPr>
        <w:t>Prodotti Aggiunti</w:t>
      </w:r>
    </w:p>
    <w:p w14:paraId="56E7E0F1" w14:textId="77777777" w:rsidR="00593FBD" w:rsidRPr="00D20051" w:rsidRDefault="00593FBD" w:rsidP="00EF4590">
      <w:r w:rsidRPr="00D20051">
        <w:rPr>
          <w:rFonts w:cs="Tahoma"/>
          <w:color w:val="000000"/>
          <w:szCs w:val="20"/>
        </w:rPr>
        <w:t>Visual Studio</w:t>
      </w:r>
      <w:r w:rsidR="000711C5" w:rsidRPr="00D20051">
        <w:rPr>
          <w:rFonts w:cs="Tahoma"/>
          <w:color w:val="000000"/>
          <w:szCs w:val="20"/>
          <w:vertAlign w:val="superscript"/>
        </w:rPr>
        <w:t>®</w:t>
      </w:r>
      <w:r w:rsidRPr="00D20051">
        <w:rPr>
          <w:rFonts w:cs="Tahoma"/>
          <w:color w:val="000000"/>
          <w:szCs w:val="20"/>
        </w:rPr>
        <w:t xml:space="preserve"> Professional 2012</w:t>
      </w:r>
    </w:p>
    <w:p w14:paraId="56E7E0F2" w14:textId="77777777" w:rsidR="00593FBD" w:rsidRPr="00D20051" w:rsidRDefault="00593FBD" w:rsidP="00EF4590">
      <w:r w:rsidRPr="00D20051">
        <w:rPr>
          <w:rFonts w:cs="Tahoma"/>
          <w:color w:val="000000"/>
          <w:szCs w:val="20"/>
        </w:rPr>
        <w:t>Visual Studio</w:t>
      </w:r>
      <w:r w:rsidR="000711C5" w:rsidRPr="00D20051">
        <w:rPr>
          <w:rFonts w:cs="Tahoma"/>
          <w:color w:val="000000"/>
          <w:szCs w:val="20"/>
          <w:vertAlign w:val="superscript"/>
        </w:rPr>
        <w:t>®</w:t>
      </w:r>
      <w:r w:rsidRPr="00D20051">
        <w:rPr>
          <w:rFonts w:cs="Tahoma"/>
          <w:color w:val="000000"/>
          <w:szCs w:val="20"/>
        </w:rPr>
        <w:t xml:space="preserve"> Professional 2012 con MSDN</w:t>
      </w:r>
    </w:p>
    <w:p w14:paraId="56E7E0F3" w14:textId="77777777" w:rsidR="00593FBD" w:rsidRPr="00D20051" w:rsidRDefault="00CB0262" w:rsidP="00EF4590">
      <w:r w:rsidRPr="00D20051">
        <w:rPr>
          <w:rFonts w:cs="Tahoma"/>
          <w:color w:val="000000"/>
          <w:szCs w:val="20"/>
        </w:rPr>
        <w:t>Visual Studio</w:t>
      </w:r>
      <w:r w:rsidR="000711C5" w:rsidRPr="00D20051">
        <w:rPr>
          <w:rFonts w:cs="Tahoma"/>
          <w:color w:val="000000"/>
          <w:szCs w:val="20"/>
          <w:vertAlign w:val="superscript"/>
        </w:rPr>
        <w:t>®</w:t>
      </w:r>
      <w:r w:rsidRPr="00D20051">
        <w:rPr>
          <w:rFonts w:cs="Tahoma"/>
          <w:color w:val="000000"/>
          <w:szCs w:val="20"/>
        </w:rPr>
        <w:t xml:space="preserve"> Premium 2012 con MSDN</w:t>
      </w:r>
    </w:p>
    <w:p w14:paraId="56E7E0F4" w14:textId="77777777" w:rsidR="00CB0262" w:rsidRPr="00D20051" w:rsidRDefault="00CB0262" w:rsidP="00EF4590">
      <w:r w:rsidRPr="00D20051">
        <w:rPr>
          <w:rFonts w:cs="Tahoma"/>
          <w:color w:val="000000"/>
          <w:szCs w:val="20"/>
        </w:rPr>
        <w:t>Visual Studio</w:t>
      </w:r>
      <w:r w:rsidR="000711C5" w:rsidRPr="00D20051">
        <w:rPr>
          <w:rFonts w:cs="Tahoma"/>
          <w:color w:val="000000"/>
          <w:szCs w:val="20"/>
          <w:vertAlign w:val="superscript"/>
        </w:rPr>
        <w:t>®</w:t>
      </w:r>
      <w:r w:rsidRPr="00D20051">
        <w:rPr>
          <w:rFonts w:cs="Tahoma"/>
          <w:color w:val="000000"/>
          <w:szCs w:val="20"/>
        </w:rPr>
        <w:t xml:space="preserve"> Ultimate 2012 con MSDN</w:t>
      </w:r>
    </w:p>
    <w:p w14:paraId="56E7E0F5" w14:textId="77777777" w:rsidR="00593FBD" w:rsidRPr="00D20051" w:rsidRDefault="00CB0262" w:rsidP="00EF4590">
      <w:r w:rsidRPr="00D20051">
        <w:rPr>
          <w:rFonts w:cs="Tahoma"/>
          <w:color w:val="000000"/>
          <w:szCs w:val="20"/>
        </w:rPr>
        <w:t>Visual Studio</w:t>
      </w:r>
      <w:r w:rsidR="000711C5" w:rsidRPr="00D20051">
        <w:rPr>
          <w:rFonts w:cs="Tahoma"/>
          <w:color w:val="000000"/>
          <w:szCs w:val="20"/>
          <w:vertAlign w:val="superscript"/>
        </w:rPr>
        <w:t>®</w:t>
      </w:r>
      <w:r w:rsidRPr="00D20051">
        <w:rPr>
          <w:rFonts w:cs="Tahoma"/>
          <w:color w:val="000000"/>
          <w:szCs w:val="20"/>
        </w:rPr>
        <w:t xml:space="preserve"> Test Professional 2012 con MSDN</w:t>
      </w:r>
    </w:p>
    <w:p w14:paraId="56E7E0F6" w14:textId="77777777" w:rsidR="00593FBD" w:rsidRPr="00D20051" w:rsidRDefault="00CB0262" w:rsidP="00EF4590">
      <w:r w:rsidRPr="00D20051">
        <w:rPr>
          <w:rFonts w:cs="Tahoma"/>
          <w:color w:val="000000"/>
          <w:szCs w:val="20"/>
        </w:rPr>
        <w:t>Visual Studio</w:t>
      </w:r>
      <w:r w:rsidR="000711C5" w:rsidRPr="00D20051">
        <w:rPr>
          <w:rFonts w:cs="Tahoma"/>
          <w:color w:val="000000"/>
          <w:szCs w:val="20"/>
          <w:vertAlign w:val="superscript"/>
        </w:rPr>
        <w:t>®</w:t>
      </w:r>
      <w:r w:rsidRPr="00D20051">
        <w:rPr>
          <w:rFonts w:cs="Tahoma"/>
          <w:color w:val="000000"/>
          <w:szCs w:val="20"/>
        </w:rPr>
        <w:t xml:space="preserve"> Team Foundation Server 2012 con Tecnologia SQL Server 2012</w:t>
      </w:r>
    </w:p>
    <w:p w14:paraId="56E7E0F7" w14:textId="77777777" w:rsidR="00CB0262" w:rsidRPr="00D20051" w:rsidRDefault="00CB0262" w:rsidP="00EF4590">
      <w:r w:rsidRPr="00D20051">
        <w:rPr>
          <w:rFonts w:cs="Tahoma"/>
          <w:color w:val="000000"/>
          <w:szCs w:val="20"/>
        </w:rPr>
        <w:t>CAL per Dispositivo per Visual Studio</w:t>
      </w:r>
      <w:r w:rsidR="000711C5" w:rsidRPr="00D20051">
        <w:rPr>
          <w:rFonts w:cs="Tahoma"/>
          <w:color w:val="000000"/>
          <w:szCs w:val="20"/>
          <w:vertAlign w:val="superscript"/>
        </w:rPr>
        <w:t>®</w:t>
      </w:r>
      <w:r w:rsidRPr="00D20051">
        <w:rPr>
          <w:rFonts w:cs="Tahoma"/>
          <w:color w:val="000000"/>
          <w:szCs w:val="20"/>
        </w:rPr>
        <w:t xml:space="preserve"> Team Foundation Server 2012</w:t>
      </w:r>
    </w:p>
    <w:p w14:paraId="56E7E0F8" w14:textId="77777777" w:rsidR="00CB0262" w:rsidRPr="00D20051" w:rsidRDefault="00CB0262" w:rsidP="00EF4590">
      <w:r w:rsidRPr="00D20051">
        <w:rPr>
          <w:rFonts w:cs="Tahoma"/>
          <w:color w:val="000000"/>
          <w:szCs w:val="20"/>
        </w:rPr>
        <w:t>User CAL per Visual Studio</w:t>
      </w:r>
      <w:r w:rsidR="000711C5" w:rsidRPr="00D20051">
        <w:rPr>
          <w:rFonts w:cs="Tahoma"/>
          <w:color w:val="000000"/>
          <w:szCs w:val="20"/>
          <w:vertAlign w:val="superscript"/>
        </w:rPr>
        <w:t>®</w:t>
      </w:r>
      <w:r w:rsidRPr="00D20051">
        <w:rPr>
          <w:rFonts w:cs="Tahoma"/>
          <w:color w:val="000000"/>
          <w:szCs w:val="20"/>
        </w:rPr>
        <w:t xml:space="preserve"> Team Foundation Server 2012</w:t>
      </w:r>
    </w:p>
    <w:p w14:paraId="56E7E0F9" w14:textId="77777777" w:rsidR="00CB0262" w:rsidRPr="00D20051" w:rsidRDefault="00CB0262" w:rsidP="00EF4590">
      <w:r w:rsidRPr="00D20051">
        <w:rPr>
          <w:rFonts w:cs="Tahoma"/>
          <w:color w:val="000000"/>
          <w:szCs w:val="20"/>
        </w:rPr>
        <w:t>External Connector per Visual Studio</w:t>
      </w:r>
      <w:r w:rsidR="000711C5" w:rsidRPr="00D20051">
        <w:rPr>
          <w:rFonts w:cs="Tahoma"/>
          <w:color w:val="000000"/>
          <w:szCs w:val="20"/>
          <w:vertAlign w:val="superscript"/>
        </w:rPr>
        <w:t>®</w:t>
      </w:r>
      <w:r w:rsidRPr="00D20051">
        <w:rPr>
          <w:rFonts w:cs="Tahoma"/>
          <w:color w:val="000000"/>
          <w:szCs w:val="20"/>
        </w:rPr>
        <w:t xml:space="preserve"> Team Foundation Server 2012</w:t>
      </w:r>
    </w:p>
    <w:p w14:paraId="56E7E0FA" w14:textId="77777777" w:rsidR="00CB0262" w:rsidRPr="00D20051" w:rsidRDefault="00CB0262" w:rsidP="00EF4590">
      <w:r w:rsidRPr="00D20051">
        <w:rPr>
          <w:rFonts w:cs="Tahoma"/>
          <w:color w:val="000000"/>
          <w:szCs w:val="20"/>
        </w:rPr>
        <w:t>CAL per Windows Server™ 2012 (Dispositivo e Utente)</w:t>
      </w:r>
    </w:p>
    <w:p w14:paraId="56E7E0FB" w14:textId="77777777" w:rsidR="00CB0262" w:rsidRPr="00D20051" w:rsidRDefault="00CB0262" w:rsidP="00EF4590">
      <w:r w:rsidRPr="00D20051">
        <w:rPr>
          <w:rFonts w:cs="Tahoma"/>
          <w:color w:val="000000"/>
          <w:szCs w:val="20"/>
        </w:rPr>
        <w:t>Windows Server™ 2012 Datacenter</w:t>
      </w:r>
    </w:p>
    <w:p w14:paraId="56E7E0FC" w14:textId="77777777" w:rsidR="00CB0262" w:rsidRPr="00D20051" w:rsidRDefault="00CB0262" w:rsidP="00EF4590">
      <w:r w:rsidRPr="00D20051">
        <w:rPr>
          <w:rFonts w:cs="Tahoma"/>
          <w:color w:val="000000"/>
          <w:szCs w:val="20"/>
        </w:rPr>
        <w:t>Windows Server™ 2012 Standard</w:t>
      </w:r>
    </w:p>
    <w:p w14:paraId="56E7E0FD" w14:textId="77777777" w:rsidR="00CB0262" w:rsidRPr="00D20051" w:rsidRDefault="00CB0262" w:rsidP="00EF4590">
      <w:r w:rsidRPr="00D20051">
        <w:rPr>
          <w:rFonts w:cs="Tahoma"/>
          <w:color w:val="000000"/>
          <w:szCs w:val="20"/>
        </w:rPr>
        <w:t>External Connector per Windows Server™ 2012</w:t>
      </w:r>
    </w:p>
    <w:p w14:paraId="56E7E0FE" w14:textId="77777777" w:rsidR="00CB0262" w:rsidRPr="00D20051" w:rsidRDefault="00CB0262" w:rsidP="00EF4590">
      <w:r w:rsidRPr="00D20051">
        <w:rPr>
          <w:rFonts w:cs="Tahoma"/>
          <w:color w:val="000000"/>
          <w:szCs w:val="20"/>
        </w:rPr>
        <w:t>CAL per Servizi Desktop Remoto Windows Server™ 2012</w:t>
      </w:r>
    </w:p>
    <w:p w14:paraId="56E7E0FF" w14:textId="77777777" w:rsidR="00CB0262" w:rsidRPr="00D20051" w:rsidRDefault="00CB0262" w:rsidP="00EF4590">
      <w:r w:rsidRPr="00D20051">
        <w:rPr>
          <w:rFonts w:cs="Tahoma"/>
          <w:color w:val="000000"/>
          <w:szCs w:val="20"/>
        </w:rPr>
        <w:t>External Connector per Servizi Desktop Remoto Windows Server™ 2012</w:t>
      </w:r>
    </w:p>
    <w:p w14:paraId="56E7E100" w14:textId="77777777" w:rsidR="00CB0262" w:rsidRPr="00D20051" w:rsidRDefault="00CB0262" w:rsidP="00EF4590">
      <w:r w:rsidRPr="00D20051">
        <w:rPr>
          <w:rFonts w:cs="Tahoma"/>
          <w:color w:val="000000"/>
          <w:szCs w:val="20"/>
        </w:rPr>
        <w:t>CAL per Windows Server™ 2012 Rights Management Services</w:t>
      </w:r>
    </w:p>
    <w:p w14:paraId="56E7E101" w14:textId="77777777" w:rsidR="00CB0262" w:rsidRPr="00D20051" w:rsidRDefault="00CB0262" w:rsidP="00EF4590">
      <w:r w:rsidRPr="00D20051">
        <w:rPr>
          <w:rFonts w:cs="Tahoma"/>
          <w:color w:val="000000"/>
          <w:szCs w:val="20"/>
        </w:rPr>
        <w:t>External Connector per Windows Server™ 2012 Rights Management Services</w:t>
      </w:r>
    </w:p>
    <w:p w14:paraId="56E7E102" w14:textId="77777777" w:rsidR="00CB0262" w:rsidRPr="00D20051" w:rsidRDefault="0095607F" w:rsidP="00EF4590">
      <w:r w:rsidRPr="00D20051">
        <w:rPr>
          <w:rFonts w:cs="Tahoma"/>
          <w:color w:val="000000"/>
          <w:szCs w:val="18"/>
        </w:rPr>
        <w:t xml:space="preserve">Enterprise Additive CAL per Microsoft </w:t>
      </w:r>
      <w:r w:rsidRPr="00D20051">
        <w:rPr>
          <w:rFonts w:cs="Tahoma"/>
          <w:color w:val="000000"/>
          <w:szCs w:val="20"/>
        </w:rPr>
        <w:t>Dynamics AX 2012 (Utente e Dispositivo)</w:t>
      </w:r>
    </w:p>
    <w:p w14:paraId="56E7E103" w14:textId="77777777" w:rsidR="00CB0262" w:rsidRPr="00D20051" w:rsidRDefault="0095607F" w:rsidP="00EF4590">
      <w:r w:rsidRPr="00D20051">
        <w:rPr>
          <w:rFonts w:cs="Tahoma"/>
          <w:color w:val="000000"/>
          <w:szCs w:val="18"/>
        </w:rPr>
        <w:t xml:space="preserve">Enterprise CAL per Microsoft </w:t>
      </w:r>
      <w:r w:rsidRPr="00D20051">
        <w:rPr>
          <w:rFonts w:cs="Tahoma"/>
          <w:color w:val="000000"/>
          <w:szCs w:val="20"/>
        </w:rPr>
        <w:t>Dynamics AX 2012 (Utente e Dispositivo)</w:t>
      </w:r>
    </w:p>
    <w:p w14:paraId="56E7E104" w14:textId="77777777" w:rsidR="00CB0262" w:rsidRPr="00D20051" w:rsidRDefault="0095607F" w:rsidP="00EF4590">
      <w:r w:rsidRPr="00D20051">
        <w:rPr>
          <w:rFonts w:cs="Tahoma"/>
          <w:color w:val="000000"/>
          <w:szCs w:val="18"/>
        </w:rPr>
        <w:t xml:space="preserve">Functional Additive CAL per Microsoft </w:t>
      </w:r>
      <w:r w:rsidRPr="00D20051">
        <w:rPr>
          <w:rFonts w:cs="Tahoma"/>
          <w:color w:val="000000"/>
          <w:szCs w:val="20"/>
        </w:rPr>
        <w:t>Dynamics AX 2012 (Utente e Dispositivo)</w:t>
      </w:r>
    </w:p>
    <w:p w14:paraId="56E7E105" w14:textId="77777777" w:rsidR="00CB0262" w:rsidRPr="00D20051" w:rsidRDefault="0095607F" w:rsidP="00EF4590">
      <w:r w:rsidRPr="00D20051">
        <w:rPr>
          <w:rFonts w:cs="Tahoma"/>
          <w:color w:val="000000"/>
          <w:szCs w:val="18"/>
        </w:rPr>
        <w:t xml:space="preserve">Functional CAL per Microsoft </w:t>
      </w:r>
      <w:r w:rsidRPr="00D20051">
        <w:rPr>
          <w:rFonts w:cs="Tahoma"/>
          <w:color w:val="000000"/>
          <w:szCs w:val="20"/>
        </w:rPr>
        <w:t>Dynamics AX 2012 (Utente e Dispositivo)</w:t>
      </w:r>
    </w:p>
    <w:p w14:paraId="56E7E106" w14:textId="77777777" w:rsidR="00CB0262" w:rsidRPr="00D20051" w:rsidRDefault="0095607F" w:rsidP="00EF4590">
      <w:r w:rsidRPr="00D20051">
        <w:rPr>
          <w:rFonts w:cs="Tahoma"/>
          <w:color w:val="000000"/>
          <w:szCs w:val="18"/>
        </w:rPr>
        <w:t xml:space="preserve">Self Serve CAL per Microsoft </w:t>
      </w:r>
      <w:r w:rsidRPr="00D20051">
        <w:rPr>
          <w:rFonts w:cs="Tahoma"/>
          <w:color w:val="000000"/>
          <w:szCs w:val="20"/>
        </w:rPr>
        <w:t>Dynamics AX 2012 (Utente e Dispositivo)</w:t>
      </w:r>
    </w:p>
    <w:p w14:paraId="56E7E107" w14:textId="77777777" w:rsidR="00CB0262" w:rsidRPr="00D20051" w:rsidRDefault="0095607F" w:rsidP="00EF4590">
      <w:r w:rsidRPr="00D20051">
        <w:rPr>
          <w:rFonts w:cs="Tahoma"/>
          <w:color w:val="000000"/>
          <w:szCs w:val="18"/>
        </w:rPr>
        <w:t xml:space="preserve">Microsoft </w:t>
      </w:r>
      <w:r w:rsidRPr="00D20051">
        <w:rPr>
          <w:rFonts w:cs="Tahoma"/>
          <w:color w:val="000000"/>
          <w:szCs w:val="20"/>
        </w:rPr>
        <w:t>Dynamics AX 2012 Server</w:t>
      </w:r>
    </w:p>
    <w:p w14:paraId="56E7E108" w14:textId="77777777" w:rsidR="00CB0262" w:rsidRPr="00D20051" w:rsidRDefault="0095607F" w:rsidP="00EF4590">
      <w:r w:rsidRPr="00D20051">
        <w:rPr>
          <w:rFonts w:cs="Tahoma"/>
          <w:color w:val="000000"/>
          <w:szCs w:val="18"/>
        </w:rPr>
        <w:t xml:space="preserve">Task Additive CAL per Microsoft </w:t>
      </w:r>
      <w:r w:rsidRPr="00D20051">
        <w:rPr>
          <w:rFonts w:cs="Tahoma"/>
          <w:color w:val="000000"/>
          <w:szCs w:val="20"/>
        </w:rPr>
        <w:t>Dynamics AX 2012 (Utente e Dispositivo)</w:t>
      </w:r>
    </w:p>
    <w:p w14:paraId="56E7E109" w14:textId="77777777" w:rsidR="00CB0262" w:rsidRPr="00D20051" w:rsidRDefault="0095607F" w:rsidP="00EF4590">
      <w:r w:rsidRPr="00D20051">
        <w:rPr>
          <w:rFonts w:cs="Tahoma"/>
          <w:color w:val="000000"/>
          <w:szCs w:val="18"/>
        </w:rPr>
        <w:t xml:space="preserve">Task CAL per Microsoft </w:t>
      </w:r>
      <w:r w:rsidRPr="00D20051">
        <w:rPr>
          <w:rFonts w:cs="Tahoma"/>
          <w:color w:val="000000"/>
          <w:szCs w:val="20"/>
        </w:rPr>
        <w:t>Dynamics AX 2012 (Utente e Dispositivo)</w:t>
      </w:r>
    </w:p>
    <w:p w14:paraId="56E7E10A" w14:textId="77777777" w:rsidR="00CB0262" w:rsidRPr="00D20051" w:rsidRDefault="00CB0262" w:rsidP="00EF4590">
      <w:r w:rsidRPr="00D20051">
        <w:rPr>
          <w:rFonts w:cs="Tahoma"/>
          <w:color w:val="000000"/>
          <w:szCs w:val="20"/>
        </w:rPr>
        <w:t>Windows 8 Enterprise Sideloading</w:t>
      </w:r>
    </w:p>
    <w:p w14:paraId="56E7E10B" w14:textId="77777777" w:rsidR="00CB0262" w:rsidRPr="00D20051" w:rsidRDefault="00CB0262" w:rsidP="00EF4590">
      <w:r w:rsidRPr="00D20051">
        <w:rPr>
          <w:rFonts w:cs="Tahoma"/>
          <w:color w:val="000000"/>
          <w:szCs w:val="20"/>
        </w:rPr>
        <w:t>Aggiornamento per Windows 8 Pro</w:t>
      </w:r>
    </w:p>
    <w:p w14:paraId="56E7E10C" w14:textId="77777777" w:rsidR="00394D71" w:rsidRPr="00D20051" w:rsidRDefault="00394D71" w:rsidP="00EF4590">
      <w:r w:rsidRPr="00D20051">
        <w:rPr>
          <w:rFonts w:cs="Tahoma"/>
          <w:color w:val="000000"/>
          <w:szCs w:val="18"/>
        </w:rPr>
        <w:t>Windows 8 Pro con MDOP</w:t>
      </w:r>
    </w:p>
    <w:p w14:paraId="56E7E10D" w14:textId="77777777" w:rsidR="00CB0262" w:rsidRPr="00D20051" w:rsidRDefault="00CB0262" w:rsidP="00EF4590">
      <w:r w:rsidRPr="00D20051">
        <w:rPr>
          <w:rFonts w:cs="Tahoma"/>
          <w:color w:val="000000"/>
          <w:szCs w:val="20"/>
        </w:rPr>
        <w:t>Diritti di Noleggio per Windows</w:t>
      </w:r>
    </w:p>
    <w:p w14:paraId="56E7E10E" w14:textId="77777777" w:rsidR="00593FBD" w:rsidRPr="00D20051" w:rsidRDefault="00593FBD" w:rsidP="00EF4590"/>
    <w:p w14:paraId="56E7E10F" w14:textId="77777777" w:rsidR="00593FBD" w:rsidRPr="00D20051" w:rsidRDefault="00593FBD" w:rsidP="003E606C">
      <w:pPr>
        <w:spacing w:after="60"/>
      </w:pPr>
      <w:r w:rsidRPr="00D20051">
        <w:rPr>
          <w:b/>
        </w:rPr>
        <w:t>Promozioni</w:t>
      </w:r>
    </w:p>
    <w:p w14:paraId="56E7E110" w14:textId="77777777" w:rsidR="00F84628" w:rsidRPr="00D20051" w:rsidRDefault="00F84628" w:rsidP="00F84628">
      <w:r w:rsidRPr="00D20051">
        <w:rPr>
          <w:color w:val="000000"/>
        </w:rPr>
        <w:t>Sono state aggiunte le seguenti promozioni:</w:t>
      </w:r>
    </w:p>
    <w:p w14:paraId="56E7E111" w14:textId="77777777" w:rsidR="00F84628" w:rsidRPr="00D20051" w:rsidRDefault="00F84628" w:rsidP="00F84628">
      <w:r w:rsidRPr="00D20051">
        <w:rPr>
          <w:rFonts w:eastAsia="Times New Roman" w:cs="Tahoma"/>
          <w:color w:val="000000"/>
          <w:szCs w:val="18"/>
        </w:rPr>
        <w:t>Promozione Step-Up per Windows Server Datacenter</w:t>
      </w:r>
    </w:p>
    <w:p w14:paraId="56E7E112" w14:textId="77777777" w:rsidR="00F84628" w:rsidRPr="00D20051" w:rsidRDefault="00F84628" w:rsidP="00F84628">
      <w:r w:rsidRPr="00D20051">
        <w:rPr>
          <w:rFonts w:eastAsia="Times New Roman" w:cs="Tahoma"/>
          <w:color w:val="000000"/>
          <w:szCs w:val="18"/>
        </w:rPr>
        <w:t xml:space="preserve">Forefront Online Protection for Exchange </w:t>
      </w:r>
    </w:p>
    <w:p w14:paraId="56E7E113" w14:textId="77777777" w:rsidR="00F84628" w:rsidRPr="00D20051" w:rsidRDefault="00F84628" w:rsidP="00F84628"/>
    <w:p w14:paraId="56E7E114" w14:textId="77777777" w:rsidR="00F84628" w:rsidRPr="00D20051" w:rsidRDefault="00F84628" w:rsidP="00F84628">
      <w:pPr>
        <w:outlineLvl w:val="1"/>
      </w:pPr>
      <w:r w:rsidRPr="00D20051">
        <w:rPr>
          <w:rFonts w:cs="Tahoma"/>
          <w:color w:val="000000"/>
          <w:szCs w:val="18"/>
        </w:rPr>
        <w:t>Sono state eliminate le seguenti promozioni</w:t>
      </w:r>
    </w:p>
    <w:p w14:paraId="56E7E115" w14:textId="77777777" w:rsidR="00F84628" w:rsidRPr="00D20051" w:rsidRDefault="00F84628" w:rsidP="00F84628">
      <w:r w:rsidRPr="00D20051">
        <w:rPr>
          <w:color w:val="000000"/>
        </w:rPr>
        <w:t>Promozione di Enrollment for Core Infrastructure Standard Suite</w:t>
      </w:r>
    </w:p>
    <w:p w14:paraId="56E7E116" w14:textId="77777777" w:rsidR="00F84628" w:rsidRPr="00D20051" w:rsidRDefault="00F84628" w:rsidP="00F84628">
      <w:pPr>
        <w:outlineLvl w:val="1"/>
      </w:pPr>
    </w:p>
    <w:p w14:paraId="56E7E117" w14:textId="77777777" w:rsidR="00593FBD" w:rsidRPr="00D20051" w:rsidRDefault="00593FBD" w:rsidP="003E606C">
      <w:pPr>
        <w:spacing w:after="60"/>
      </w:pPr>
      <w:r w:rsidRPr="00D20051">
        <w:rPr>
          <w:b/>
        </w:rPr>
        <w:t>Prodotti Eliminati</w:t>
      </w:r>
    </w:p>
    <w:p w14:paraId="56E7E118" w14:textId="77777777" w:rsidR="00B07E07" w:rsidRPr="00D20051" w:rsidRDefault="00B07E07" w:rsidP="00EF4590">
      <w:r w:rsidRPr="00D20051">
        <w:rPr>
          <w:rFonts w:cs="Tahoma"/>
          <w:color w:val="000000"/>
          <w:szCs w:val="20"/>
        </w:rPr>
        <w:t>Tellme Basic (A pagamento)</w:t>
      </w:r>
    </w:p>
    <w:p w14:paraId="56E7E119" w14:textId="77777777" w:rsidR="00B07E07" w:rsidRPr="00D20051" w:rsidRDefault="00B07E07" w:rsidP="00EF4590">
      <w:r w:rsidRPr="00D20051">
        <w:rPr>
          <w:rFonts w:cs="Tahoma"/>
          <w:color w:val="000000"/>
          <w:szCs w:val="20"/>
        </w:rPr>
        <w:lastRenderedPageBreak/>
        <w:t>Tellme Standard (A pagamento)</w:t>
      </w:r>
    </w:p>
    <w:p w14:paraId="56E7E11A" w14:textId="77777777" w:rsidR="00B07E07" w:rsidRPr="00D20051" w:rsidRDefault="00B07E07" w:rsidP="00EF4590">
      <w:r w:rsidRPr="00D20051">
        <w:rPr>
          <w:rFonts w:cs="Tahoma"/>
          <w:color w:val="000000"/>
          <w:szCs w:val="20"/>
        </w:rPr>
        <w:t>Tellme Premium (A pagamento)</w:t>
      </w:r>
    </w:p>
    <w:p w14:paraId="56E7E11B" w14:textId="77777777" w:rsidR="00B07E07" w:rsidRPr="00D20051" w:rsidRDefault="00B07E07" w:rsidP="00EF4590">
      <w:r w:rsidRPr="00D20051">
        <w:rPr>
          <w:rFonts w:cs="Tahoma"/>
          <w:color w:val="000000"/>
          <w:szCs w:val="20"/>
        </w:rPr>
        <w:t>Tellme Basic (SL Servizi)</w:t>
      </w:r>
    </w:p>
    <w:p w14:paraId="56E7E11C" w14:textId="77777777" w:rsidR="00B07E07" w:rsidRPr="00D20051" w:rsidRDefault="00B07E07" w:rsidP="00EF4590">
      <w:r w:rsidRPr="00D20051">
        <w:rPr>
          <w:rFonts w:cs="Tahoma"/>
          <w:color w:val="000000"/>
          <w:szCs w:val="20"/>
        </w:rPr>
        <w:t>Tellme Standard (SL Servizi)</w:t>
      </w:r>
    </w:p>
    <w:p w14:paraId="56E7E11D" w14:textId="77777777" w:rsidR="00B07E07" w:rsidRPr="00D20051" w:rsidRDefault="00B07E07" w:rsidP="00EF4590">
      <w:r w:rsidRPr="00D20051">
        <w:rPr>
          <w:rFonts w:cs="Tahoma"/>
          <w:color w:val="000000"/>
          <w:szCs w:val="20"/>
        </w:rPr>
        <w:t>Tellme Premium (SL Servizi)</w:t>
      </w:r>
    </w:p>
    <w:p w14:paraId="56E7E11E" w14:textId="77777777" w:rsidR="003F704E" w:rsidRPr="00D20051" w:rsidRDefault="003F704E" w:rsidP="00EF4590">
      <w:r w:rsidRPr="00D20051">
        <w:rPr>
          <w:rFonts w:cs="Tahoma"/>
          <w:color w:val="000000"/>
          <w:szCs w:val="20"/>
        </w:rPr>
        <w:t>Tellme Overage Minutes (A pagamento)</w:t>
      </w:r>
    </w:p>
    <w:p w14:paraId="56E7E11F" w14:textId="77777777" w:rsidR="00593FBD" w:rsidRPr="00D20051" w:rsidRDefault="00CB0262" w:rsidP="00EF4590">
      <w:r w:rsidRPr="00D20051">
        <w:rPr>
          <w:rFonts w:cs="Tahoma"/>
          <w:color w:val="000000"/>
          <w:szCs w:val="20"/>
        </w:rPr>
        <w:t>Visual Studio</w:t>
      </w:r>
      <w:r w:rsidR="000711C5" w:rsidRPr="00D20051">
        <w:rPr>
          <w:rFonts w:cs="Tahoma"/>
          <w:color w:val="000000"/>
          <w:szCs w:val="20"/>
          <w:vertAlign w:val="superscript"/>
        </w:rPr>
        <w:t>®</w:t>
      </w:r>
      <w:r w:rsidRPr="00D20051">
        <w:rPr>
          <w:rFonts w:cs="Tahoma"/>
          <w:color w:val="000000"/>
          <w:szCs w:val="20"/>
        </w:rPr>
        <w:t xml:space="preserve"> 2010 Professional</w:t>
      </w:r>
    </w:p>
    <w:p w14:paraId="56E7E120" w14:textId="77777777" w:rsidR="00593FBD" w:rsidRPr="00D20051" w:rsidRDefault="00CB0262" w:rsidP="00EF4590">
      <w:r w:rsidRPr="00D20051">
        <w:rPr>
          <w:rFonts w:cs="Tahoma"/>
          <w:color w:val="000000"/>
          <w:szCs w:val="20"/>
        </w:rPr>
        <w:t>Visual Studio</w:t>
      </w:r>
      <w:r w:rsidR="000711C5" w:rsidRPr="00D20051">
        <w:rPr>
          <w:rFonts w:cs="Tahoma"/>
          <w:color w:val="000000"/>
          <w:szCs w:val="20"/>
          <w:vertAlign w:val="superscript"/>
        </w:rPr>
        <w:t>®</w:t>
      </w:r>
      <w:r w:rsidRPr="00D20051">
        <w:rPr>
          <w:rFonts w:cs="Tahoma"/>
          <w:color w:val="000000"/>
          <w:szCs w:val="20"/>
        </w:rPr>
        <w:t xml:space="preserve"> 2010 Professional con MSDN</w:t>
      </w:r>
    </w:p>
    <w:p w14:paraId="56E7E121" w14:textId="77777777" w:rsidR="00CB0262" w:rsidRPr="00D20051" w:rsidRDefault="00CB0262" w:rsidP="00EF4590">
      <w:r w:rsidRPr="00D20051">
        <w:rPr>
          <w:rFonts w:cs="Tahoma"/>
          <w:color w:val="000000"/>
          <w:szCs w:val="20"/>
        </w:rPr>
        <w:t>Visual Studio</w:t>
      </w:r>
      <w:r w:rsidR="000711C5" w:rsidRPr="00D20051">
        <w:rPr>
          <w:rFonts w:cs="Tahoma"/>
          <w:color w:val="000000"/>
          <w:szCs w:val="20"/>
          <w:vertAlign w:val="superscript"/>
        </w:rPr>
        <w:t>®</w:t>
      </w:r>
      <w:r w:rsidRPr="00D20051">
        <w:rPr>
          <w:rFonts w:cs="Tahoma"/>
          <w:color w:val="000000"/>
          <w:szCs w:val="20"/>
        </w:rPr>
        <w:t xml:space="preserve"> 2010 Professional con MSDN Integrato</w:t>
      </w:r>
    </w:p>
    <w:p w14:paraId="56E7E122" w14:textId="77777777" w:rsidR="00CB0262" w:rsidRPr="00D20051" w:rsidRDefault="00CB0262" w:rsidP="00EF4590">
      <w:r w:rsidRPr="00D20051">
        <w:rPr>
          <w:rFonts w:cs="Tahoma"/>
          <w:color w:val="000000"/>
          <w:szCs w:val="20"/>
        </w:rPr>
        <w:t>Visual Studio</w:t>
      </w:r>
      <w:r w:rsidR="000711C5" w:rsidRPr="00D20051">
        <w:rPr>
          <w:rFonts w:cs="Tahoma"/>
          <w:color w:val="000000"/>
          <w:szCs w:val="20"/>
          <w:vertAlign w:val="superscript"/>
        </w:rPr>
        <w:t>®</w:t>
      </w:r>
      <w:r w:rsidRPr="00D20051">
        <w:rPr>
          <w:rFonts w:cs="Tahoma"/>
          <w:color w:val="000000"/>
          <w:szCs w:val="20"/>
        </w:rPr>
        <w:t xml:space="preserve"> 2010 Premium</w:t>
      </w:r>
    </w:p>
    <w:p w14:paraId="56E7E123" w14:textId="77777777" w:rsidR="00CB0262" w:rsidRPr="00D20051" w:rsidRDefault="00CB0262" w:rsidP="00EF4590">
      <w:r w:rsidRPr="00D20051">
        <w:rPr>
          <w:rFonts w:cs="Tahoma"/>
          <w:color w:val="000000"/>
          <w:szCs w:val="20"/>
        </w:rPr>
        <w:t>Visual Studio</w:t>
      </w:r>
      <w:r w:rsidR="000711C5" w:rsidRPr="00D20051">
        <w:rPr>
          <w:rFonts w:cs="Tahoma"/>
          <w:color w:val="000000"/>
          <w:szCs w:val="20"/>
          <w:vertAlign w:val="superscript"/>
        </w:rPr>
        <w:t>®</w:t>
      </w:r>
      <w:r w:rsidRPr="00D20051">
        <w:rPr>
          <w:rFonts w:cs="Tahoma"/>
          <w:color w:val="000000"/>
          <w:szCs w:val="20"/>
        </w:rPr>
        <w:t xml:space="preserve"> 2010 Premium con MSDN</w:t>
      </w:r>
    </w:p>
    <w:p w14:paraId="56E7E124" w14:textId="77777777" w:rsidR="00CB0262" w:rsidRPr="00D20051" w:rsidRDefault="00CB0262" w:rsidP="00EF4590">
      <w:r w:rsidRPr="00D20051">
        <w:rPr>
          <w:rFonts w:cs="Tahoma"/>
          <w:color w:val="000000"/>
          <w:szCs w:val="20"/>
        </w:rPr>
        <w:t>Visual Studio</w:t>
      </w:r>
      <w:r w:rsidR="000711C5" w:rsidRPr="00D20051">
        <w:rPr>
          <w:rFonts w:cs="Tahoma"/>
          <w:color w:val="000000"/>
          <w:szCs w:val="20"/>
          <w:vertAlign w:val="superscript"/>
        </w:rPr>
        <w:t>®</w:t>
      </w:r>
      <w:r w:rsidRPr="00D20051">
        <w:rPr>
          <w:rFonts w:cs="Tahoma"/>
          <w:color w:val="000000"/>
          <w:szCs w:val="20"/>
        </w:rPr>
        <w:t xml:space="preserve"> 2010 Ultimate</w:t>
      </w:r>
    </w:p>
    <w:p w14:paraId="56E7E125" w14:textId="77777777" w:rsidR="00CB0262" w:rsidRPr="00D20051" w:rsidRDefault="00CB0262" w:rsidP="00EF4590">
      <w:r w:rsidRPr="00D20051">
        <w:rPr>
          <w:rFonts w:cs="Tahoma"/>
          <w:color w:val="000000"/>
          <w:szCs w:val="20"/>
        </w:rPr>
        <w:t>Visual Studio</w:t>
      </w:r>
      <w:r w:rsidR="000711C5" w:rsidRPr="00D20051">
        <w:rPr>
          <w:rFonts w:cs="Tahoma"/>
          <w:color w:val="000000"/>
          <w:szCs w:val="20"/>
          <w:vertAlign w:val="superscript"/>
        </w:rPr>
        <w:t>®</w:t>
      </w:r>
      <w:r w:rsidRPr="00D20051">
        <w:rPr>
          <w:rFonts w:cs="Tahoma"/>
          <w:color w:val="000000"/>
          <w:szCs w:val="20"/>
        </w:rPr>
        <w:t xml:space="preserve"> 2010 Ultimate con MSDN</w:t>
      </w:r>
    </w:p>
    <w:p w14:paraId="56E7E126" w14:textId="77777777" w:rsidR="00CB0262" w:rsidRPr="00D20051" w:rsidRDefault="00CB0262" w:rsidP="00EF4590">
      <w:r w:rsidRPr="00D20051">
        <w:rPr>
          <w:rFonts w:cs="Tahoma"/>
          <w:color w:val="000000"/>
          <w:szCs w:val="20"/>
        </w:rPr>
        <w:t>Visual Studio</w:t>
      </w:r>
      <w:r w:rsidR="000711C5" w:rsidRPr="00D20051">
        <w:rPr>
          <w:rFonts w:cs="Tahoma"/>
          <w:color w:val="000000"/>
          <w:szCs w:val="20"/>
          <w:vertAlign w:val="superscript"/>
        </w:rPr>
        <w:t>®</w:t>
      </w:r>
      <w:r w:rsidRPr="00D20051">
        <w:rPr>
          <w:rFonts w:cs="Tahoma"/>
          <w:color w:val="000000"/>
          <w:szCs w:val="20"/>
        </w:rPr>
        <w:t xml:space="preserve"> Test Professional 2010</w:t>
      </w:r>
    </w:p>
    <w:p w14:paraId="56E7E127" w14:textId="77777777" w:rsidR="00CB0262" w:rsidRPr="00D20051" w:rsidRDefault="00101CDD" w:rsidP="00EF4590">
      <w:r w:rsidRPr="00D20051">
        <w:rPr>
          <w:rFonts w:cs="Tahoma"/>
          <w:color w:val="000000"/>
          <w:szCs w:val="20"/>
        </w:rPr>
        <w:t>Visual Studio</w:t>
      </w:r>
      <w:r w:rsidR="000711C5" w:rsidRPr="00D20051">
        <w:rPr>
          <w:rFonts w:cs="Tahoma"/>
          <w:color w:val="000000"/>
          <w:szCs w:val="20"/>
          <w:vertAlign w:val="superscript"/>
        </w:rPr>
        <w:t>®</w:t>
      </w:r>
      <w:r w:rsidRPr="00D20051">
        <w:rPr>
          <w:rFonts w:cs="Tahoma"/>
          <w:color w:val="000000"/>
          <w:szCs w:val="20"/>
        </w:rPr>
        <w:t xml:space="preserve"> Test Professional 2010 con MSDN</w:t>
      </w:r>
    </w:p>
    <w:p w14:paraId="56E7E128" w14:textId="77777777" w:rsidR="00CB0262" w:rsidRPr="00D20051" w:rsidRDefault="00101CDD" w:rsidP="00EF4590">
      <w:r w:rsidRPr="00D20051">
        <w:rPr>
          <w:rFonts w:cs="Tahoma"/>
          <w:color w:val="000000"/>
          <w:szCs w:val="20"/>
        </w:rPr>
        <w:t>Visual Studio</w:t>
      </w:r>
      <w:r w:rsidR="000711C5" w:rsidRPr="00D20051">
        <w:rPr>
          <w:rFonts w:cs="Tahoma"/>
          <w:color w:val="000000"/>
          <w:szCs w:val="20"/>
          <w:vertAlign w:val="superscript"/>
        </w:rPr>
        <w:t>®</w:t>
      </w:r>
      <w:r w:rsidRPr="00D20051">
        <w:rPr>
          <w:rFonts w:cs="Tahoma"/>
          <w:color w:val="000000"/>
          <w:szCs w:val="20"/>
        </w:rPr>
        <w:t xml:space="preserve"> LightSwitch 2011</w:t>
      </w:r>
    </w:p>
    <w:p w14:paraId="56E7E129" w14:textId="77777777" w:rsidR="00CB0262" w:rsidRPr="00D20051" w:rsidRDefault="00101CDD" w:rsidP="00EF4590">
      <w:r w:rsidRPr="00D20051">
        <w:rPr>
          <w:rFonts w:cs="Tahoma"/>
          <w:color w:val="000000"/>
          <w:szCs w:val="20"/>
        </w:rPr>
        <w:t>Visual Studio</w:t>
      </w:r>
      <w:r w:rsidR="000711C5" w:rsidRPr="00D20051">
        <w:rPr>
          <w:rFonts w:cs="Tahoma"/>
          <w:color w:val="000000"/>
          <w:szCs w:val="20"/>
          <w:vertAlign w:val="superscript"/>
        </w:rPr>
        <w:t>®</w:t>
      </w:r>
      <w:r w:rsidRPr="00D20051">
        <w:rPr>
          <w:rFonts w:cs="Tahoma"/>
          <w:color w:val="000000"/>
          <w:szCs w:val="20"/>
        </w:rPr>
        <w:t xml:space="preserve"> Load Test Virtual User Pack 2010</w:t>
      </w:r>
    </w:p>
    <w:p w14:paraId="56E7E12A" w14:textId="77777777" w:rsidR="00CB0262" w:rsidRPr="00D20051" w:rsidRDefault="00101CDD" w:rsidP="00EF4590">
      <w:r w:rsidRPr="00D20051">
        <w:rPr>
          <w:rFonts w:cs="Tahoma"/>
          <w:color w:val="000000"/>
          <w:szCs w:val="20"/>
        </w:rPr>
        <w:t>Visual Studio</w:t>
      </w:r>
      <w:r w:rsidR="000711C5" w:rsidRPr="00D20051">
        <w:rPr>
          <w:rFonts w:cs="Tahoma"/>
          <w:color w:val="000000"/>
          <w:szCs w:val="20"/>
          <w:vertAlign w:val="superscript"/>
        </w:rPr>
        <w:t>®</w:t>
      </w:r>
      <w:r w:rsidRPr="00D20051">
        <w:rPr>
          <w:rFonts w:cs="Tahoma"/>
          <w:color w:val="000000"/>
          <w:szCs w:val="20"/>
        </w:rPr>
        <w:t xml:space="preserve"> Team Foundation Server 2010 con Tecnologia SQL Server 2008</w:t>
      </w:r>
    </w:p>
    <w:p w14:paraId="56E7E12B" w14:textId="77777777" w:rsidR="00CB0262" w:rsidRPr="00D20051" w:rsidRDefault="00101CDD" w:rsidP="00EF4590">
      <w:r w:rsidRPr="00D20051">
        <w:rPr>
          <w:rFonts w:cs="Tahoma"/>
          <w:color w:val="000000"/>
          <w:szCs w:val="20"/>
        </w:rPr>
        <w:t>CAL per Dispositivo per Visual Studio</w:t>
      </w:r>
      <w:r w:rsidR="000711C5" w:rsidRPr="00D20051">
        <w:rPr>
          <w:rFonts w:cs="Tahoma"/>
          <w:color w:val="000000"/>
          <w:szCs w:val="20"/>
          <w:vertAlign w:val="superscript"/>
        </w:rPr>
        <w:t>®</w:t>
      </w:r>
      <w:r w:rsidRPr="00D20051">
        <w:rPr>
          <w:rFonts w:cs="Tahoma"/>
          <w:color w:val="000000"/>
          <w:szCs w:val="20"/>
        </w:rPr>
        <w:t xml:space="preserve"> Team Foundation Server 2010</w:t>
      </w:r>
    </w:p>
    <w:p w14:paraId="56E7E12C" w14:textId="77777777" w:rsidR="00CB0262" w:rsidRPr="00D20051" w:rsidRDefault="00101CDD" w:rsidP="00EF4590">
      <w:r w:rsidRPr="00D20051">
        <w:rPr>
          <w:rFonts w:cs="Tahoma"/>
          <w:color w:val="000000"/>
          <w:szCs w:val="20"/>
        </w:rPr>
        <w:t>User CAL per Visual Studio</w:t>
      </w:r>
      <w:r w:rsidR="000711C5" w:rsidRPr="00D20051">
        <w:rPr>
          <w:rFonts w:cs="Tahoma"/>
          <w:color w:val="000000"/>
          <w:szCs w:val="20"/>
          <w:vertAlign w:val="superscript"/>
        </w:rPr>
        <w:t>®</w:t>
      </w:r>
      <w:r w:rsidRPr="00D20051">
        <w:rPr>
          <w:rFonts w:cs="Tahoma"/>
          <w:color w:val="000000"/>
          <w:szCs w:val="20"/>
        </w:rPr>
        <w:t xml:space="preserve"> Team Foundation Server 2010</w:t>
      </w:r>
    </w:p>
    <w:p w14:paraId="56E7E12D" w14:textId="77777777" w:rsidR="00CB0262" w:rsidRPr="00D20051" w:rsidRDefault="00101CDD" w:rsidP="00EF4590">
      <w:r w:rsidRPr="00D20051">
        <w:rPr>
          <w:rFonts w:cs="Tahoma"/>
          <w:color w:val="000000"/>
          <w:szCs w:val="20"/>
        </w:rPr>
        <w:t>External Connector per Visual Studio</w:t>
      </w:r>
      <w:r w:rsidR="000711C5" w:rsidRPr="00D20051">
        <w:rPr>
          <w:rFonts w:cs="Tahoma"/>
          <w:color w:val="000000"/>
          <w:szCs w:val="20"/>
          <w:vertAlign w:val="superscript"/>
        </w:rPr>
        <w:t>®</w:t>
      </w:r>
      <w:r w:rsidRPr="00D20051">
        <w:rPr>
          <w:rFonts w:cs="Tahoma"/>
          <w:color w:val="000000"/>
          <w:szCs w:val="20"/>
        </w:rPr>
        <w:t xml:space="preserve"> Team Foundation Server 2010</w:t>
      </w:r>
    </w:p>
    <w:p w14:paraId="56E7E12E" w14:textId="77777777" w:rsidR="00101CDD" w:rsidRPr="00D20051" w:rsidRDefault="00101CDD" w:rsidP="00EF4590">
      <w:r w:rsidRPr="00D20051">
        <w:rPr>
          <w:rFonts w:cs="Tahoma"/>
          <w:color w:val="000000"/>
          <w:szCs w:val="20"/>
        </w:rPr>
        <w:t>CAL per Windows Server™ 2008 (Dispositivo e Utente)</w:t>
      </w:r>
    </w:p>
    <w:p w14:paraId="56E7E12F" w14:textId="77777777" w:rsidR="00CB0262" w:rsidRPr="00D20051" w:rsidRDefault="00101CDD" w:rsidP="00EF4590">
      <w:r w:rsidRPr="00D20051">
        <w:rPr>
          <w:rFonts w:cs="Tahoma"/>
          <w:color w:val="000000"/>
          <w:szCs w:val="20"/>
        </w:rPr>
        <w:t>Windows Server™ 2008 R2 HPC Edition</w:t>
      </w:r>
    </w:p>
    <w:p w14:paraId="56E7E130" w14:textId="77777777" w:rsidR="00101CDD" w:rsidRPr="00D20051" w:rsidRDefault="00101CDD" w:rsidP="00EF4590">
      <w:r w:rsidRPr="00D20051">
        <w:rPr>
          <w:rFonts w:cs="Tahoma"/>
          <w:color w:val="000000"/>
          <w:szCs w:val="20"/>
        </w:rPr>
        <w:t>Windows Server™ 2008 R2 Datacenter</w:t>
      </w:r>
    </w:p>
    <w:p w14:paraId="56E7E131" w14:textId="77777777" w:rsidR="00CB0262" w:rsidRPr="00D20051" w:rsidRDefault="00101CDD" w:rsidP="00EF4590">
      <w:r w:rsidRPr="00D20051">
        <w:rPr>
          <w:rFonts w:cs="Tahoma"/>
          <w:color w:val="000000"/>
          <w:szCs w:val="20"/>
        </w:rPr>
        <w:t>Windows Server™ 2008 R2 Enterprise</w:t>
      </w:r>
    </w:p>
    <w:p w14:paraId="56E7E132" w14:textId="77777777" w:rsidR="00101CDD" w:rsidRPr="00D20051" w:rsidRDefault="00101CDD" w:rsidP="00EF4590">
      <w:r w:rsidRPr="00D20051">
        <w:rPr>
          <w:rFonts w:cs="Tahoma"/>
          <w:color w:val="000000"/>
          <w:szCs w:val="20"/>
        </w:rPr>
        <w:t>Windows Server™ 2008 R2 per Sistemi Basati su Itanium</w:t>
      </w:r>
    </w:p>
    <w:p w14:paraId="56E7E133" w14:textId="77777777" w:rsidR="00101CDD" w:rsidRPr="00D20051" w:rsidRDefault="00101CDD" w:rsidP="00EF4590">
      <w:r w:rsidRPr="00D20051">
        <w:rPr>
          <w:rFonts w:cs="Tahoma"/>
          <w:color w:val="000000"/>
          <w:szCs w:val="20"/>
        </w:rPr>
        <w:t>Windows Server™ 2008 R2 Standard</w:t>
      </w:r>
    </w:p>
    <w:p w14:paraId="56E7E134" w14:textId="77777777" w:rsidR="00CB0262" w:rsidRPr="00D20051" w:rsidRDefault="00101CDD" w:rsidP="00EF4590">
      <w:r w:rsidRPr="00D20051">
        <w:rPr>
          <w:rFonts w:cs="Tahoma"/>
          <w:color w:val="000000"/>
          <w:szCs w:val="20"/>
        </w:rPr>
        <w:t>External Connector per Windows Server™ 2008</w:t>
      </w:r>
    </w:p>
    <w:p w14:paraId="56E7E135" w14:textId="77777777" w:rsidR="00CB0262" w:rsidRPr="00D20051" w:rsidRDefault="00101CDD" w:rsidP="00EF4590">
      <w:r w:rsidRPr="00D20051">
        <w:rPr>
          <w:rFonts w:cs="Tahoma"/>
          <w:color w:val="000000"/>
          <w:szCs w:val="20"/>
        </w:rPr>
        <w:t>CAL per Servizi Desktop Remoto Windows Server™ 2008</w:t>
      </w:r>
    </w:p>
    <w:p w14:paraId="56E7E136" w14:textId="77777777" w:rsidR="00101CDD" w:rsidRPr="00D20051" w:rsidRDefault="00101CDD" w:rsidP="00EF4590">
      <w:r w:rsidRPr="00D20051">
        <w:rPr>
          <w:rFonts w:cs="Tahoma"/>
          <w:color w:val="000000"/>
          <w:szCs w:val="20"/>
        </w:rPr>
        <w:t>External Connector per Servizi Desktop Remoto Windows Server™ 2008</w:t>
      </w:r>
    </w:p>
    <w:p w14:paraId="56E7E137" w14:textId="77777777" w:rsidR="00101CDD" w:rsidRPr="00D20051" w:rsidRDefault="00101CDD" w:rsidP="00EF4590">
      <w:r w:rsidRPr="00D20051">
        <w:rPr>
          <w:rFonts w:cs="Tahoma"/>
          <w:color w:val="000000"/>
          <w:szCs w:val="20"/>
        </w:rPr>
        <w:t>CAL per Windows Server™ 2008 Rights Management Services</w:t>
      </w:r>
    </w:p>
    <w:p w14:paraId="56E7E138" w14:textId="77777777" w:rsidR="00101CDD" w:rsidRPr="00D20051" w:rsidRDefault="00101CDD" w:rsidP="00EF4590">
      <w:r w:rsidRPr="00D20051">
        <w:rPr>
          <w:rFonts w:cs="Tahoma"/>
          <w:color w:val="000000"/>
          <w:szCs w:val="20"/>
        </w:rPr>
        <w:t>External Connector per Windows Server™ 2008 Rights Management Services</w:t>
      </w:r>
    </w:p>
    <w:p w14:paraId="56E7E139" w14:textId="77777777" w:rsidR="00101CDD" w:rsidRPr="00D20051" w:rsidRDefault="00101CDD" w:rsidP="00EF4590">
      <w:r w:rsidRPr="00D20051">
        <w:rPr>
          <w:rFonts w:cs="Tahoma"/>
          <w:color w:val="000000"/>
          <w:szCs w:val="20"/>
        </w:rPr>
        <w:t>Windows Web Server 2008 R2</w:t>
      </w:r>
    </w:p>
    <w:p w14:paraId="56E7E13A" w14:textId="77777777" w:rsidR="00101CDD" w:rsidRPr="00D20051" w:rsidRDefault="00101CDD" w:rsidP="00EF4590">
      <w:r w:rsidRPr="00D20051">
        <w:rPr>
          <w:rFonts w:cs="Tahoma"/>
          <w:color w:val="000000"/>
          <w:szCs w:val="20"/>
        </w:rPr>
        <w:t>HPC Pack 2008 R2 Enterprise</w:t>
      </w:r>
    </w:p>
    <w:p w14:paraId="56E7E13B" w14:textId="77777777" w:rsidR="00101CDD" w:rsidRPr="00D20051" w:rsidRDefault="00101CDD" w:rsidP="00EF4590">
      <w:r w:rsidRPr="00D20051">
        <w:rPr>
          <w:rFonts w:cs="Tahoma"/>
          <w:color w:val="000000"/>
          <w:szCs w:val="20"/>
        </w:rPr>
        <w:t>HPC Pack 2008 R2 per Workstation</w:t>
      </w:r>
    </w:p>
    <w:p w14:paraId="56E7E13C" w14:textId="77777777" w:rsidR="00101CDD" w:rsidRPr="00D20051" w:rsidRDefault="00101CDD" w:rsidP="00EF4590">
      <w:r w:rsidRPr="00D20051">
        <w:rPr>
          <w:rFonts w:cs="Tahoma"/>
          <w:color w:val="000000"/>
          <w:szCs w:val="20"/>
        </w:rPr>
        <w:t>Windows HPC Server 2008 R2 Suite</w:t>
      </w:r>
    </w:p>
    <w:p w14:paraId="56E7E13D" w14:textId="77777777" w:rsidR="00101CDD" w:rsidRPr="00D20051" w:rsidRDefault="00101CDD" w:rsidP="00EF4590">
      <w:r w:rsidRPr="00D20051">
        <w:rPr>
          <w:rFonts w:cs="Tahoma"/>
          <w:color w:val="000000"/>
          <w:szCs w:val="20"/>
        </w:rPr>
        <w:t>Win Starter 7</w:t>
      </w:r>
    </w:p>
    <w:p w14:paraId="56E7E13E" w14:textId="77777777" w:rsidR="00101CDD" w:rsidRPr="00D20051" w:rsidRDefault="00101CDD" w:rsidP="00EF4590">
      <w:r w:rsidRPr="00D20051">
        <w:rPr>
          <w:rFonts w:cs="Tahoma"/>
          <w:color w:val="000000"/>
          <w:szCs w:val="20"/>
        </w:rPr>
        <w:t>Win 7 Professional (aggiornamento)</w:t>
      </w:r>
    </w:p>
    <w:p w14:paraId="56E7E13F" w14:textId="77777777" w:rsidR="001253FF" w:rsidRPr="00D20051" w:rsidRDefault="001253FF" w:rsidP="00EF4590">
      <w:r w:rsidRPr="00D20051">
        <w:rPr>
          <w:rFonts w:cs="Tahoma"/>
          <w:color w:val="000000"/>
          <w:szCs w:val="18"/>
        </w:rPr>
        <w:t>Windows 7 Professional con MDOP</w:t>
      </w:r>
    </w:p>
    <w:p w14:paraId="56E7E140" w14:textId="77777777" w:rsidR="00CB0262" w:rsidRPr="00D20051" w:rsidRDefault="00CB0262" w:rsidP="00EF4590"/>
    <w:p w14:paraId="56E7E141" w14:textId="77777777" w:rsidR="00593FBD" w:rsidRPr="00D20051" w:rsidRDefault="00593FBD">
      <w:pPr>
        <w:ind w:right="720"/>
      </w:pPr>
    </w:p>
    <w:p w14:paraId="56E7E142" w14:textId="77777777" w:rsidR="00EB4DA8" w:rsidRPr="00D20051" w:rsidRDefault="00EB4DA8" w:rsidP="00EB4DA8">
      <w:pPr>
        <w:pStyle w:val="Heading2"/>
        <w:ind w:left="0"/>
        <w:jc w:val="both"/>
      </w:pPr>
      <w:bookmarkStart w:id="630" w:name="_Toc336338171"/>
      <w:bookmarkStart w:id="631" w:name="_Toc357601294"/>
      <w:r w:rsidRPr="00D20051">
        <w:rPr>
          <w:rFonts w:ascii="Tahoma" w:hAnsi="Tahoma" w:cs="Tahoma"/>
          <w:color w:val="FF6600"/>
        </w:rPr>
        <w:t>MODIFICHE APPORTATE NEL MESE DI AGOSTO 2012</w:t>
      </w:r>
      <w:bookmarkEnd w:id="630"/>
      <w:bookmarkEnd w:id="631"/>
    </w:p>
    <w:p w14:paraId="56E7E143" w14:textId="77777777" w:rsidR="00EB4DA8" w:rsidRPr="00D20051" w:rsidRDefault="00EB4DA8" w:rsidP="00EB4DA8"/>
    <w:p w14:paraId="56E7E144" w14:textId="77777777" w:rsidR="00EB4DA8" w:rsidRPr="00D20051" w:rsidRDefault="00EB4DA8" w:rsidP="003E606C">
      <w:pPr>
        <w:spacing w:after="60"/>
      </w:pPr>
      <w:r w:rsidRPr="00D20051">
        <w:rPr>
          <w:b/>
        </w:rPr>
        <w:t>Prodotti Aggiunti</w:t>
      </w:r>
    </w:p>
    <w:p w14:paraId="56E7E145" w14:textId="77777777" w:rsidR="00EB4DA8" w:rsidRPr="00D20051" w:rsidRDefault="00EB4DA8" w:rsidP="00EB4DA8">
      <w:r w:rsidRPr="00D20051">
        <w:rPr>
          <w:rFonts w:cs="Tahoma"/>
          <w:szCs w:val="18"/>
        </w:rPr>
        <w:t>MapPoint</w:t>
      </w:r>
      <w:r w:rsidR="000711C5" w:rsidRPr="00D20051">
        <w:rPr>
          <w:rFonts w:cs="Tahoma"/>
          <w:szCs w:val="18"/>
          <w:vertAlign w:val="superscript"/>
        </w:rPr>
        <w:t>®</w:t>
      </w:r>
      <w:r w:rsidRPr="00D20051">
        <w:rPr>
          <w:rFonts w:cs="Tahoma"/>
          <w:szCs w:val="18"/>
        </w:rPr>
        <w:t xml:space="preserve"> Fleet Edition 2013</w:t>
      </w:r>
    </w:p>
    <w:p w14:paraId="56E7E146" w14:textId="77777777" w:rsidR="00EB4DA8" w:rsidRPr="00D20051" w:rsidRDefault="00EB4DA8" w:rsidP="00EB4DA8">
      <w:r w:rsidRPr="00D20051">
        <w:rPr>
          <w:rFonts w:cs="Tahoma"/>
          <w:szCs w:val="18"/>
        </w:rPr>
        <w:t>MapPoint</w:t>
      </w:r>
      <w:r w:rsidR="000711C5" w:rsidRPr="00D20051">
        <w:rPr>
          <w:rFonts w:cs="Tahoma"/>
          <w:szCs w:val="18"/>
          <w:vertAlign w:val="superscript"/>
        </w:rPr>
        <w:t>®</w:t>
      </w:r>
      <w:r w:rsidRPr="00D20051">
        <w:rPr>
          <w:rFonts w:cs="Tahoma"/>
          <w:szCs w:val="18"/>
        </w:rPr>
        <w:t xml:space="preserve"> 2013 per Windows </w:t>
      </w:r>
    </w:p>
    <w:p w14:paraId="56E7E147" w14:textId="77777777" w:rsidR="00DA364B" w:rsidRPr="00D20051" w:rsidRDefault="00DA364B" w:rsidP="00EB4DA8">
      <w:r w:rsidRPr="00D20051">
        <w:rPr>
          <w:rFonts w:cs="Tahoma"/>
          <w:szCs w:val="18"/>
        </w:rPr>
        <w:t>Microsoft Translator API</w:t>
      </w:r>
    </w:p>
    <w:p w14:paraId="56E7E148" w14:textId="77777777" w:rsidR="009E224B" w:rsidRPr="00D20051" w:rsidRDefault="009E224B" w:rsidP="00EB4DA8">
      <w:r w:rsidRPr="00D20051">
        <w:rPr>
          <w:rFonts w:cs="Tahoma"/>
          <w:szCs w:val="18"/>
        </w:rPr>
        <w:t>Office 365 Piano G1-G4</w:t>
      </w:r>
    </w:p>
    <w:p w14:paraId="56E7E149" w14:textId="77777777" w:rsidR="00EB4DA8" w:rsidRPr="00D20051" w:rsidRDefault="00EB4DA8" w:rsidP="00EB4DA8">
      <w:r w:rsidRPr="00D20051">
        <w:rPr>
          <w:rFonts w:cs="Tahoma"/>
          <w:szCs w:val="18"/>
        </w:rPr>
        <w:t>Streets and Trips 2013</w:t>
      </w:r>
      <w:r w:rsidRPr="00D20051">
        <w:rPr>
          <w:rFonts w:cs="Tahoma"/>
          <w:szCs w:val="18"/>
        </w:rPr>
        <w:tab/>
      </w:r>
    </w:p>
    <w:p w14:paraId="56E7E14A" w14:textId="77777777" w:rsidR="00EB4DA8" w:rsidRPr="00D20051" w:rsidRDefault="00EB4DA8" w:rsidP="00EB4DA8"/>
    <w:p w14:paraId="56E7E14B" w14:textId="77777777" w:rsidR="00EB4DA8" w:rsidRPr="00D20051" w:rsidRDefault="00EB4DA8" w:rsidP="003E606C">
      <w:pPr>
        <w:spacing w:after="60"/>
      </w:pPr>
      <w:r w:rsidRPr="00D20051">
        <w:rPr>
          <w:b/>
        </w:rPr>
        <w:t>Promozioni</w:t>
      </w:r>
    </w:p>
    <w:p w14:paraId="56E7E14C" w14:textId="77777777" w:rsidR="00EB4DA8" w:rsidRPr="00D20051" w:rsidRDefault="00EB4DA8" w:rsidP="00EB4DA8">
      <w:r w:rsidRPr="00D20051">
        <w:rPr>
          <w:rFonts w:cs="Tahoma"/>
          <w:color w:val="000000"/>
          <w:szCs w:val="18"/>
        </w:rPr>
        <w:t>Non sono state aggiunte, eliminate né sono scadute promozioni.</w:t>
      </w:r>
    </w:p>
    <w:p w14:paraId="56E7E14D" w14:textId="77777777" w:rsidR="00EB4DA8" w:rsidRPr="00D20051" w:rsidRDefault="00EB4DA8" w:rsidP="003E606C">
      <w:pPr>
        <w:spacing w:after="60"/>
      </w:pPr>
      <w:r w:rsidRPr="00D20051">
        <w:rPr>
          <w:rFonts w:cs="Tahoma"/>
          <w:szCs w:val="18"/>
        </w:rPr>
        <w:br/>
      </w:r>
      <w:r w:rsidRPr="00D20051">
        <w:rPr>
          <w:b/>
        </w:rPr>
        <w:t>Prodotti Eliminati</w:t>
      </w:r>
    </w:p>
    <w:p w14:paraId="56E7E14E" w14:textId="77777777" w:rsidR="00EB4DA8" w:rsidRPr="00D20051" w:rsidRDefault="00EB4DA8" w:rsidP="00EB4DA8">
      <w:r w:rsidRPr="00D20051">
        <w:rPr>
          <w:rFonts w:cs="Tahoma"/>
          <w:szCs w:val="18"/>
        </w:rPr>
        <w:t>MapPoint</w:t>
      </w:r>
      <w:r w:rsidR="000711C5" w:rsidRPr="00D20051">
        <w:rPr>
          <w:rFonts w:cs="Tahoma"/>
          <w:szCs w:val="18"/>
          <w:vertAlign w:val="superscript"/>
        </w:rPr>
        <w:t>®</w:t>
      </w:r>
      <w:r w:rsidRPr="00D20051">
        <w:rPr>
          <w:rFonts w:cs="Tahoma"/>
          <w:szCs w:val="18"/>
        </w:rPr>
        <w:t xml:space="preserve"> Fleet Edition 2011</w:t>
      </w:r>
    </w:p>
    <w:p w14:paraId="56E7E14F" w14:textId="77777777" w:rsidR="00EB4DA8" w:rsidRPr="00D20051" w:rsidRDefault="00EB4DA8" w:rsidP="00EB4DA8">
      <w:r w:rsidRPr="00D20051">
        <w:rPr>
          <w:rFonts w:cs="Tahoma"/>
          <w:szCs w:val="18"/>
        </w:rPr>
        <w:t>MapPoint</w:t>
      </w:r>
      <w:r w:rsidR="000711C5" w:rsidRPr="00D20051">
        <w:rPr>
          <w:rFonts w:cs="Tahoma"/>
          <w:szCs w:val="18"/>
          <w:vertAlign w:val="superscript"/>
        </w:rPr>
        <w:t>®</w:t>
      </w:r>
      <w:r w:rsidRPr="00D20051">
        <w:rPr>
          <w:rFonts w:cs="Tahoma"/>
          <w:szCs w:val="18"/>
        </w:rPr>
        <w:t xml:space="preserve"> 2011 per Windows </w:t>
      </w:r>
    </w:p>
    <w:p w14:paraId="56E7E150" w14:textId="77777777" w:rsidR="00EB4DA8" w:rsidRPr="00D20051" w:rsidRDefault="00EB4DA8" w:rsidP="00EB4DA8">
      <w:r w:rsidRPr="00D20051">
        <w:rPr>
          <w:rFonts w:cs="Tahoma"/>
          <w:szCs w:val="18"/>
        </w:rPr>
        <w:t>Streets and Trips 2011</w:t>
      </w:r>
      <w:r w:rsidRPr="00D20051">
        <w:rPr>
          <w:rFonts w:cs="Tahoma"/>
          <w:szCs w:val="18"/>
        </w:rPr>
        <w:tab/>
      </w:r>
    </w:p>
    <w:p w14:paraId="56E7E151" w14:textId="77777777" w:rsidR="00EB4DA8" w:rsidRPr="00D20051" w:rsidRDefault="00EB4DA8" w:rsidP="00EB4DA8"/>
    <w:p w14:paraId="56E7E152" w14:textId="77777777" w:rsidR="00EB4DA8" w:rsidRPr="00D20051" w:rsidRDefault="00EB4DA8" w:rsidP="005A23F4">
      <w:pPr>
        <w:pStyle w:val="Heading2"/>
        <w:ind w:left="0"/>
        <w:jc w:val="both"/>
      </w:pPr>
    </w:p>
    <w:p w14:paraId="56E7E153" w14:textId="77777777" w:rsidR="008B7849" w:rsidRPr="00D20051" w:rsidRDefault="008B7849" w:rsidP="008B7849"/>
    <w:p w14:paraId="56E7E154" w14:textId="77777777" w:rsidR="005A23F4" w:rsidRPr="00D20051" w:rsidRDefault="005A23F4" w:rsidP="005A23F4">
      <w:pPr>
        <w:pStyle w:val="Heading2"/>
        <w:ind w:left="0"/>
        <w:jc w:val="both"/>
      </w:pPr>
      <w:bookmarkStart w:id="632" w:name="_Toc336338172"/>
      <w:bookmarkStart w:id="633" w:name="_Toc357601295"/>
      <w:r w:rsidRPr="00D20051">
        <w:rPr>
          <w:rFonts w:ascii="Tahoma" w:hAnsi="Tahoma" w:cs="Tahoma"/>
          <w:color w:val="FF6600"/>
        </w:rPr>
        <w:t>MODIFICHE APPORTATE NEL MESE DI LUGLIO 2012</w:t>
      </w:r>
      <w:bookmarkEnd w:id="632"/>
      <w:bookmarkEnd w:id="633"/>
    </w:p>
    <w:p w14:paraId="56E7E155" w14:textId="77777777" w:rsidR="005A23F4" w:rsidRPr="00D20051" w:rsidRDefault="005A23F4" w:rsidP="005A23F4"/>
    <w:p w14:paraId="56E7E156" w14:textId="77777777" w:rsidR="00172CBA" w:rsidRPr="00D20051" w:rsidRDefault="00172CBA" w:rsidP="003E606C">
      <w:pPr>
        <w:spacing w:after="60"/>
      </w:pPr>
      <w:r w:rsidRPr="00D20051">
        <w:rPr>
          <w:b/>
        </w:rPr>
        <w:t>Prodotti Aggiunti</w:t>
      </w:r>
    </w:p>
    <w:p w14:paraId="56E7E157" w14:textId="77777777" w:rsidR="00856858" w:rsidRPr="00D20051" w:rsidRDefault="00856858" w:rsidP="00FF73C5">
      <w:r w:rsidRPr="00D20051">
        <w:rPr>
          <w:rFonts w:cs="Tahoma"/>
          <w:szCs w:val="18"/>
        </w:rPr>
        <w:t>Lync Online Piano 3</w:t>
      </w:r>
    </w:p>
    <w:p w14:paraId="56E7E158" w14:textId="77777777" w:rsidR="00B1779F" w:rsidRPr="00D20051" w:rsidRDefault="00B1779F" w:rsidP="00492E6C">
      <w:r w:rsidRPr="00D20051">
        <w:rPr>
          <w:rFonts w:cs="Tahoma"/>
          <w:szCs w:val="18"/>
        </w:rPr>
        <w:t>Lync Online Piano 3A</w:t>
      </w:r>
    </w:p>
    <w:p w14:paraId="56E7E159" w14:textId="77777777" w:rsidR="00856858" w:rsidRPr="00D20051" w:rsidRDefault="00856858" w:rsidP="00DA364B">
      <w:r w:rsidRPr="00D20051">
        <w:rPr>
          <w:rFonts w:cs="Tahoma"/>
          <w:szCs w:val="18"/>
        </w:rPr>
        <w:t>Office Web Applications con SharePoint Piano 2A</w:t>
      </w:r>
    </w:p>
    <w:p w14:paraId="56E7E15A" w14:textId="77777777" w:rsidR="00172CBA" w:rsidRPr="00D20051" w:rsidRDefault="00856858" w:rsidP="00543693">
      <w:r w:rsidRPr="00D20051">
        <w:rPr>
          <w:rFonts w:cs="Tahoma"/>
          <w:szCs w:val="18"/>
        </w:rPr>
        <w:t xml:space="preserve">Learning Solutions IT Academy (SL per Utente) </w:t>
      </w:r>
    </w:p>
    <w:p w14:paraId="56E7E15B" w14:textId="77777777" w:rsidR="00172CBA" w:rsidRPr="00D20051" w:rsidRDefault="00172CBA" w:rsidP="00546475"/>
    <w:p w14:paraId="56E7E15C" w14:textId="77777777" w:rsidR="00172CBA" w:rsidRPr="00D20051" w:rsidRDefault="00172CBA" w:rsidP="003E606C">
      <w:pPr>
        <w:spacing w:after="60"/>
      </w:pPr>
      <w:r w:rsidRPr="00D20051">
        <w:rPr>
          <w:b/>
        </w:rPr>
        <w:t>Promozioni</w:t>
      </w:r>
    </w:p>
    <w:p w14:paraId="56E7E15D" w14:textId="77777777" w:rsidR="00172CBA" w:rsidRPr="00D20051" w:rsidRDefault="00172CBA" w:rsidP="002765CF">
      <w:bookmarkStart w:id="634" w:name="_Toc325609137"/>
      <w:r w:rsidRPr="00D20051">
        <w:rPr>
          <w:rFonts w:cs="Tahoma"/>
          <w:color w:val="000000"/>
          <w:szCs w:val="18"/>
        </w:rPr>
        <w:t>Non sono state aggiunte, eliminate né sono scadute promozioni.</w:t>
      </w:r>
      <w:bookmarkEnd w:id="634"/>
    </w:p>
    <w:p w14:paraId="56E7E15E" w14:textId="77777777" w:rsidR="00172CBA" w:rsidRPr="00D20051" w:rsidRDefault="00172CBA" w:rsidP="003E606C">
      <w:pPr>
        <w:spacing w:after="60"/>
      </w:pPr>
      <w:r w:rsidRPr="00D20051">
        <w:rPr>
          <w:rFonts w:cs="Tahoma"/>
          <w:szCs w:val="18"/>
        </w:rPr>
        <w:br/>
      </w:r>
      <w:r w:rsidRPr="00D20051">
        <w:rPr>
          <w:b/>
        </w:rPr>
        <w:t>Prodotti Eliminati</w:t>
      </w:r>
    </w:p>
    <w:p w14:paraId="56E7E15F" w14:textId="77777777" w:rsidR="00172CBA" w:rsidRPr="00D20051" w:rsidRDefault="00172CBA" w:rsidP="00EB4DA8">
      <w:r w:rsidRPr="00D20051">
        <w:rPr>
          <w:rFonts w:cs="Tahoma"/>
          <w:color w:val="000000"/>
          <w:szCs w:val="20"/>
        </w:rPr>
        <w:t>Non sono stati eliminati prodotti.</w:t>
      </w:r>
    </w:p>
    <w:p w14:paraId="56E7E160" w14:textId="77777777" w:rsidR="00B1779F" w:rsidRPr="00D20051" w:rsidRDefault="00B1779F" w:rsidP="00EB4DA8"/>
    <w:p w14:paraId="56E7E161" w14:textId="77777777" w:rsidR="00B1779F" w:rsidRPr="00D20051" w:rsidRDefault="00B1779F" w:rsidP="003E606C">
      <w:pPr>
        <w:spacing w:after="60"/>
      </w:pPr>
      <w:r w:rsidRPr="00D20051">
        <w:rPr>
          <w:b/>
        </w:rPr>
        <w:t>Altre Modifiche</w:t>
      </w:r>
    </w:p>
    <w:p w14:paraId="56E7E162" w14:textId="77777777" w:rsidR="00B1779F" w:rsidRPr="00D20051" w:rsidRDefault="00B1779F" w:rsidP="00EB4DA8">
      <w:r w:rsidRPr="00D20051">
        <w:rPr>
          <w:rFonts w:cs="Tahoma"/>
          <w:color w:val="000000"/>
          <w:szCs w:val="20"/>
        </w:rPr>
        <w:t>Gli Articoli da 3 a 5 sono stati riorganizzati negli Articoli da 3 a 9 per miglioramenti dell</w:t>
      </w:r>
      <w:r w:rsidR="00550028" w:rsidRPr="00D20051">
        <w:rPr>
          <w:rFonts w:cs="Tahoma"/>
          <w:color w:val="000000"/>
          <w:szCs w:val="20"/>
        </w:rPr>
        <w:t>’</w:t>
      </w:r>
      <w:r w:rsidRPr="00D20051">
        <w:rPr>
          <w:rFonts w:cs="Tahoma"/>
          <w:color w:val="000000"/>
          <w:szCs w:val="20"/>
        </w:rPr>
        <w:t xml:space="preserve">usabilità. </w:t>
      </w:r>
    </w:p>
    <w:p w14:paraId="56E7E163" w14:textId="77777777" w:rsidR="00B1779F" w:rsidRPr="00D20051" w:rsidRDefault="00B1779F" w:rsidP="00172CBA">
      <w:pPr>
        <w:ind w:right="720"/>
      </w:pPr>
    </w:p>
    <w:p w14:paraId="56E7E164" w14:textId="77777777" w:rsidR="005A23F4" w:rsidRPr="00D20051" w:rsidRDefault="005A23F4" w:rsidP="00BB6A1F">
      <w:pPr>
        <w:pStyle w:val="Heading2"/>
        <w:ind w:left="0"/>
        <w:jc w:val="both"/>
      </w:pPr>
    </w:p>
    <w:p w14:paraId="56E7E165" w14:textId="77777777" w:rsidR="00023FE7" w:rsidRPr="00D20051" w:rsidRDefault="00EF4590" w:rsidP="00B939A4">
      <w:r w:rsidRPr="00D20051">
        <w:br w:type="page"/>
      </w:r>
      <w:bookmarkStart w:id="635" w:name="_Toc336338180"/>
      <w:bookmarkStart w:id="636" w:name="_Toc357601296"/>
      <w:r w:rsidRPr="00D20051">
        <w:rPr>
          <w:rStyle w:val="Heading1Char"/>
        </w:rPr>
        <w:lastRenderedPageBreak/>
        <w:t>ARTICOLO 2</w:t>
      </w:r>
      <w:r w:rsidR="00E93178">
        <w:rPr>
          <w:rStyle w:val="Heading1Char"/>
        </w:rPr>
        <w:t xml:space="preserve"> – </w:t>
      </w:r>
      <w:r w:rsidRPr="00D20051">
        <w:rPr>
          <w:rStyle w:val="Heading1Char"/>
        </w:rPr>
        <w:t>PROMOZIONI DI PRODOTTI</w:t>
      </w:r>
      <w:bookmarkEnd w:id="635"/>
      <w:bookmarkEnd w:id="636"/>
    </w:p>
    <w:p w14:paraId="56E7E166" w14:textId="77777777" w:rsidR="00023FE7" w:rsidRPr="00D20051" w:rsidRDefault="00023FE7" w:rsidP="00510F6B">
      <w:pPr>
        <w:ind w:right="720"/>
      </w:pPr>
    </w:p>
    <w:p w14:paraId="56E7E167" w14:textId="77777777" w:rsidR="00187499" w:rsidRPr="00D20051" w:rsidRDefault="00187499" w:rsidP="00187499">
      <w:pPr>
        <w:pStyle w:val="Heading2"/>
        <w:ind w:left="0"/>
      </w:pPr>
      <w:bookmarkStart w:id="637" w:name="_Toc357601297"/>
      <w:bookmarkStart w:id="638" w:name="_Toc336338181"/>
      <w:r w:rsidRPr="00D20051">
        <w:rPr>
          <w:rFonts w:ascii="Tahoma" w:hAnsi="Tahoma" w:cs="Tahoma"/>
          <w:color w:val="FF9429"/>
        </w:rPr>
        <w:t>Microsoft Dynamics AX 2012 R2 - Promozione: Acquista Una Enterprise CAL e</w:t>
      </w:r>
      <w:r w:rsidR="008B7849" w:rsidRPr="00D20051">
        <w:rPr>
          <w:rFonts w:ascii="Tahoma" w:hAnsi="Tahoma" w:cs="Tahoma"/>
          <w:color w:val="FF9429"/>
        </w:rPr>
        <w:t> </w:t>
      </w:r>
      <w:r w:rsidRPr="00D20051">
        <w:rPr>
          <w:rFonts w:ascii="Tahoma" w:hAnsi="Tahoma" w:cs="Tahoma"/>
          <w:color w:val="FF9429"/>
        </w:rPr>
        <w:t>Ricevi Una Functional CAL</w:t>
      </w:r>
      <w:bookmarkEnd w:id="637"/>
    </w:p>
    <w:p w14:paraId="56E7E168" w14:textId="77777777" w:rsidR="00B33F0B" w:rsidRPr="00D20051" w:rsidRDefault="00B33F0B" w:rsidP="00B33F0B"/>
    <w:p w14:paraId="56E7E169" w14:textId="77777777" w:rsidR="00187499" w:rsidRPr="00D20051" w:rsidRDefault="007177A5" w:rsidP="0064651F">
      <w:pPr>
        <w:spacing w:after="200" w:line="276" w:lineRule="auto"/>
      </w:pPr>
      <w:r w:rsidRPr="00D20051">
        <w:t>Grazie a un</w:t>
      </w:r>
      <w:r w:rsidR="00550028" w:rsidRPr="00D20051">
        <w:t>’</w:t>
      </w:r>
      <w:r w:rsidRPr="00D20051">
        <w:t>offerta di durata limitata, che va dal 1 marzo 2013 al 28 giugno 2013, Microsoft offre una (1) Functional CAL per ogni Enterprise CAL acquistata durante il periodo promozionale. Questa promozione è disponibile ai sensi dei seguenti programmi di licenza indicati nel listino prezzi: Contratto Enterprise, Contratto Microsoft Enterprise Subscription, Contratto Campus ed Enti Pubblici degli Stati Uniti e Contratto School per Enterprise Education Solutions. È richiesto un ordine minimo di 30 Enterprise CAL il cui acquisto deve essere effettuato tramite la SKU promozionale pubblicata. Tutte le licenze concesse ai sensi della presente offerta includeranno la copertura Software Assurance o la copertura Subscription. Tale copertura cesserà alla scadenza della copertura per le licenze qualificanti. Alla scadenza di tale copertura, le società potranno rinnovare l</w:t>
      </w:r>
      <w:r w:rsidR="00550028" w:rsidRPr="00D20051">
        <w:t>’</w:t>
      </w:r>
      <w:r w:rsidRPr="00D20051">
        <w:t>una o l</w:t>
      </w:r>
      <w:r w:rsidR="00550028" w:rsidRPr="00D20051">
        <w:t>’</w:t>
      </w:r>
      <w:r w:rsidRPr="00D20051">
        <w:t xml:space="preserve">altra. </w:t>
      </w:r>
    </w:p>
    <w:p w14:paraId="56E7E16A" w14:textId="77777777" w:rsidR="00187499" w:rsidRPr="00D20051" w:rsidRDefault="00187499" w:rsidP="00187499">
      <w:pPr>
        <w:pStyle w:val="Heading2"/>
        <w:ind w:left="0"/>
      </w:pPr>
      <w:bookmarkStart w:id="639" w:name="_Toc357601298"/>
      <w:r w:rsidRPr="00D20051">
        <w:rPr>
          <w:rFonts w:ascii="Tahoma" w:hAnsi="Tahoma" w:cs="Tahoma"/>
          <w:color w:val="FF9429"/>
        </w:rPr>
        <w:t>Microsoft Dynamics AX 2012 R2 - Promozione EA Starter</w:t>
      </w:r>
      <w:bookmarkEnd w:id="639"/>
    </w:p>
    <w:p w14:paraId="56E7E16B" w14:textId="77777777" w:rsidR="00B33F0B" w:rsidRPr="00D20051" w:rsidRDefault="00B33F0B" w:rsidP="00B33F0B"/>
    <w:bookmarkEnd w:id="638"/>
    <w:p w14:paraId="56E7E16C" w14:textId="77777777" w:rsidR="001D214E" w:rsidRPr="00D20051" w:rsidRDefault="001D214E" w:rsidP="001D214E">
      <w:pPr>
        <w:spacing w:after="200" w:line="276" w:lineRule="auto"/>
      </w:pPr>
      <w:r w:rsidRPr="00D20051">
        <w:t>Grazie a un</w:t>
      </w:r>
      <w:r w:rsidR="00550028" w:rsidRPr="00D20051">
        <w:t>’</w:t>
      </w:r>
      <w:r w:rsidRPr="00D20051">
        <w:t xml:space="preserve">offerta di durata limitata, che va dal </w:t>
      </w:r>
      <w:r w:rsidRPr="00D20051">
        <w:rPr>
          <w:rFonts w:eastAsia="Calibri" w:cs="Tahoma"/>
          <w:szCs w:val="18"/>
        </w:rPr>
        <w:t>1 marzo 2013 al 28 giugno 2013, Microsoft offre 3 (tre) Enterprise CAL e 50 (cinquanta) Self Serve CAL con l</w:t>
      </w:r>
      <w:r w:rsidR="00550028" w:rsidRPr="00D20051">
        <w:rPr>
          <w:rFonts w:eastAsia="Calibri" w:cs="Tahoma"/>
          <w:szCs w:val="18"/>
        </w:rPr>
        <w:t>’</w:t>
      </w:r>
      <w:r w:rsidRPr="00D20051">
        <w:rPr>
          <w:rFonts w:eastAsia="Calibri" w:cs="Tahoma"/>
          <w:szCs w:val="18"/>
        </w:rPr>
        <w:t>acquisto della prima licenza Server per Microsoft Dynamics AX</w:t>
      </w:r>
      <w:r w:rsidRPr="00D20051">
        <w:t xml:space="preserve"> 2012 </w:t>
      </w:r>
      <w:r w:rsidRPr="00D20051">
        <w:rPr>
          <w:rFonts w:eastAsia="Calibri" w:cs="Tahoma"/>
          <w:szCs w:val="18"/>
        </w:rPr>
        <w:t>R2.</w:t>
      </w:r>
      <w:r w:rsidRPr="00D20051">
        <w:t xml:space="preserve"> Questa promozione è disponibile </w:t>
      </w:r>
      <w:r w:rsidRPr="00D20051">
        <w:rPr>
          <w:rFonts w:eastAsia="Calibri" w:cs="Tahoma"/>
          <w:szCs w:val="18"/>
        </w:rPr>
        <w:t xml:space="preserve">solo </w:t>
      </w:r>
      <w:r w:rsidRPr="00D20051">
        <w:t>ai sensi del programma di licenze Contratto Microsoft Enterprise</w:t>
      </w:r>
      <w:r w:rsidRPr="00D20051">
        <w:rPr>
          <w:rFonts w:eastAsia="Calibri" w:cs="Tahoma"/>
          <w:szCs w:val="18"/>
        </w:rPr>
        <w:t xml:space="preserve">. </w:t>
      </w:r>
    </w:p>
    <w:p w14:paraId="56E7E16D" w14:textId="77777777" w:rsidR="00187499" w:rsidRPr="00D20051" w:rsidRDefault="00187499" w:rsidP="00B33F0B">
      <w:pPr>
        <w:spacing w:after="200" w:line="276" w:lineRule="auto"/>
      </w:pPr>
      <w:r w:rsidRPr="00D20051">
        <w:rPr>
          <w:rFonts w:eastAsia="Calibri" w:cs="Tahoma"/>
          <w:szCs w:val="18"/>
        </w:rPr>
        <w:t xml:space="preserve">Tutte le licenze concesse ai sensi della presente offerta includeranno la copertura Software Assurance. Tale copertura cesserà alla scadenza della copertura per le licenze qualificanti. Alla scadenza della copertura, le società potranno rinnovare Software Assurance sulle licenze concesse. </w:t>
      </w:r>
      <w:bookmarkStart w:id="640" w:name="_Toc336338183"/>
      <w:r w:rsidRPr="00D20051">
        <w:rPr>
          <w:rFonts w:eastAsia="Calibri" w:cs="Tahoma"/>
          <w:szCs w:val="18"/>
        </w:rPr>
        <w:t>Il diritto di utilizzo del software in concessione scadrà alla scadenza del diritto di utilizzo del software ai sensi della licenza Server qualificante per Microsoft Dynamics AX 2012 R2. Questa Nota relativa al Prodotto insieme alla prova della licenza Server qualificante attesteranno il diritto della società di utilizzare le licenze per Microsoft Dynamics AX 2012 R2 ai sensi delle condizioni della presente offerta. Le</w:t>
      </w:r>
      <w:r w:rsidR="008B7849" w:rsidRPr="00D20051">
        <w:rPr>
          <w:rFonts w:eastAsia="Calibri" w:cs="Tahoma"/>
          <w:szCs w:val="18"/>
        </w:rPr>
        <w:t> </w:t>
      </w:r>
      <w:r w:rsidRPr="00D20051">
        <w:rPr>
          <w:rFonts w:eastAsia="Calibri" w:cs="Tahoma"/>
          <w:szCs w:val="18"/>
        </w:rPr>
        <w:t>società non potranno trasferire le licenze concesse in virtù della presente offerta separatamente dalle licenze qualificanti corrispondenti.</w:t>
      </w:r>
    </w:p>
    <w:p w14:paraId="56E7E16E" w14:textId="77777777" w:rsidR="00491DAC" w:rsidRPr="00D20051" w:rsidRDefault="00491DAC" w:rsidP="007B1734">
      <w:pPr>
        <w:pStyle w:val="Heading2"/>
        <w:ind w:left="0"/>
      </w:pPr>
      <w:bookmarkStart w:id="641" w:name="_Toc357601299"/>
      <w:bookmarkEnd w:id="640"/>
      <w:r w:rsidRPr="00D20051">
        <w:rPr>
          <w:rFonts w:ascii="Tahoma" w:eastAsia="Times New Roman" w:hAnsi="Tahoma" w:cs="Tahoma"/>
          <w:color w:val="FF9429"/>
        </w:rPr>
        <w:t>15% di sconto sulle Licenze Step-up per Project/Visio</w:t>
      </w:r>
      <w:bookmarkEnd w:id="641"/>
      <w:r w:rsidRPr="00D20051">
        <w:rPr>
          <w:rFonts w:ascii="Tahoma" w:eastAsia="Times New Roman" w:hAnsi="Tahoma" w:cs="Tahoma"/>
          <w:color w:val="FF9429"/>
        </w:rPr>
        <w:t xml:space="preserve"> </w:t>
      </w:r>
    </w:p>
    <w:p w14:paraId="56E7E16F" w14:textId="77777777" w:rsidR="00491DAC" w:rsidRPr="00D20051" w:rsidRDefault="00491DAC" w:rsidP="00FE3510">
      <w:pPr>
        <w:tabs>
          <w:tab w:val="left" w:pos="2385"/>
        </w:tabs>
      </w:pPr>
    </w:p>
    <w:p w14:paraId="56E7E170" w14:textId="77777777" w:rsidR="00491DAC" w:rsidRPr="00D20051" w:rsidRDefault="00491DAC" w:rsidP="00491DAC">
      <w:pPr>
        <w:spacing w:after="200" w:line="276" w:lineRule="auto"/>
      </w:pPr>
      <w:r w:rsidRPr="00D20051">
        <w:rPr>
          <w:color w:val="000000"/>
        </w:rPr>
        <w:t>Grazie a un</w:t>
      </w:r>
      <w:r w:rsidR="00550028" w:rsidRPr="00D20051">
        <w:rPr>
          <w:color w:val="000000"/>
        </w:rPr>
        <w:t>’</w:t>
      </w:r>
      <w:r w:rsidRPr="00D20051">
        <w:rPr>
          <w:color w:val="000000"/>
        </w:rPr>
        <w:t>offerta di durata limitata che va dal 1 dicembre 2012 al 30 giugno 2013, Microsoft offre uno sconto del</w:t>
      </w:r>
      <w:r w:rsidR="008B7849" w:rsidRPr="00D20051">
        <w:rPr>
          <w:rFonts w:eastAsia="Calibri" w:cs="Tahoma"/>
          <w:szCs w:val="18"/>
        </w:rPr>
        <w:t> </w:t>
      </w:r>
      <w:r w:rsidRPr="00D20051">
        <w:rPr>
          <w:color w:val="000000"/>
        </w:rPr>
        <w:t>15% sul prezzo delle licenze Step-up per il passaggio da Project Standard a Project Professional ai sensi della copertura Software Assurance e uno sconto del 15% sul prezzo delle licenze Step-up per il passaggio da Visio Standard a Visio Professional ai sensi della copertura Software Assurance. Questa promozione è disponibile ai sensi</w:t>
      </w:r>
      <w:r w:rsidR="008B7849" w:rsidRPr="00D20051">
        <w:rPr>
          <w:rFonts w:eastAsia="Calibri" w:cs="Tahoma"/>
          <w:szCs w:val="18"/>
        </w:rPr>
        <w:t> </w:t>
      </w:r>
      <w:r w:rsidRPr="00D20051">
        <w:rPr>
          <w:color w:val="000000"/>
        </w:rPr>
        <w:t>dei programmi Microsoft Enterprise, Enterprise Subscription, Select Plus, EAP, ECI e Open Value.</w:t>
      </w:r>
    </w:p>
    <w:p w14:paraId="56E7E171" w14:textId="77777777" w:rsidR="00B7048F" w:rsidRPr="00D20051" w:rsidRDefault="00B7048F" w:rsidP="007B1734">
      <w:pPr>
        <w:pStyle w:val="Heading2"/>
        <w:ind w:left="0"/>
      </w:pPr>
      <w:bookmarkStart w:id="642" w:name="_Toc357601300"/>
      <w:r w:rsidRPr="00D20051">
        <w:rPr>
          <w:rFonts w:ascii="Tahoma" w:eastAsia="Times New Roman" w:hAnsi="Tahoma" w:cs="Tahoma"/>
          <w:color w:val="FF9429"/>
        </w:rPr>
        <w:t>55% di sconto sulle CAL per Project Server Acquistate a Livello Aziendale</w:t>
      </w:r>
      <w:bookmarkEnd w:id="642"/>
    </w:p>
    <w:p w14:paraId="56E7E172" w14:textId="77777777" w:rsidR="00B7048F" w:rsidRPr="00D20051" w:rsidRDefault="00B7048F" w:rsidP="007B1734"/>
    <w:p w14:paraId="56E7E173" w14:textId="77777777" w:rsidR="00676723" w:rsidRPr="00D20051" w:rsidRDefault="00B7048F" w:rsidP="00D24E3C">
      <w:pPr>
        <w:spacing w:after="200" w:line="276" w:lineRule="auto"/>
      </w:pPr>
      <w:r w:rsidRPr="00D20051">
        <w:rPr>
          <w:color w:val="000000"/>
        </w:rPr>
        <w:t>Grazie a un</w:t>
      </w:r>
      <w:r w:rsidR="00550028" w:rsidRPr="00D20051">
        <w:rPr>
          <w:color w:val="000000"/>
        </w:rPr>
        <w:t>’</w:t>
      </w:r>
      <w:r w:rsidRPr="00D20051">
        <w:rPr>
          <w:color w:val="000000"/>
        </w:rPr>
        <w:t>offerta di durata limitata che va dal 1 dicembre 2012 al 30 giugno 2013, Microsoft offre uno sconto del</w:t>
      </w:r>
      <w:r w:rsidR="008B7849" w:rsidRPr="00D20051">
        <w:rPr>
          <w:rFonts w:eastAsia="Calibri" w:cs="Tahoma"/>
          <w:szCs w:val="18"/>
        </w:rPr>
        <w:t> </w:t>
      </w:r>
      <w:r w:rsidRPr="00D20051">
        <w:rPr>
          <w:color w:val="000000"/>
        </w:rPr>
        <w:t>55% sul prezzo delle licenze CAL acquistate a livello aziendale. Questa promozione è disponibile ai sensi dei</w:t>
      </w:r>
      <w:r w:rsidR="008B7849" w:rsidRPr="00D20051">
        <w:rPr>
          <w:rFonts w:eastAsia="Calibri" w:cs="Tahoma"/>
          <w:szCs w:val="18"/>
        </w:rPr>
        <w:t> </w:t>
      </w:r>
      <w:r w:rsidRPr="00D20051">
        <w:rPr>
          <w:color w:val="000000"/>
        </w:rPr>
        <w:t>programmi Microsoft Enterprise, Enterprise Subscription ed EAP. </w:t>
      </w:r>
    </w:p>
    <w:p w14:paraId="56E7E174" w14:textId="77777777" w:rsidR="00676723" w:rsidRPr="00D20051" w:rsidRDefault="00676723">
      <w:r w:rsidRPr="00D20051">
        <w:rPr>
          <w:color w:val="000000"/>
        </w:rPr>
        <w:br w:type="page"/>
      </w:r>
    </w:p>
    <w:p w14:paraId="56E7E175" w14:textId="77777777" w:rsidR="00023FE7" w:rsidRPr="00D20051" w:rsidRDefault="00714962" w:rsidP="00FE7943">
      <w:pPr>
        <w:pStyle w:val="Heading1"/>
      </w:pPr>
      <w:bookmarkStart w:id="643" w:name="_Toc336338188"/>
      <w:bookmarkStart w:id="644" w:name="_Toc357601301"/>
      <w:r w:rsidRPr="00D20051">
        <w:lastRenderedPageBreak/>
        <w:t>ARTICOLO 3</w:t>
      </w:r>
      <w:r w:rsidR="00E93178">
        <w:t xml:space="preserve"> – </w:t>
      </w:r>
      <w:r w:rsidRPr="00D20051">
        <w:t>CONDIZIONI Dei Programmi Multilicenza</w:t>
      </w:r>
      <w:bookmarkEnd w:id="643"/>
      <w:bookmarkEnd w:id="644"/>
    </w:p>
    <w:p w14:paraId="56E7E176" w14:textId="77777777" w:rsidR="00E64551" w:rsidRPr="00D20051" w:rsidRDefault="00E64551" w:rsidP="00456002">
      <w:pPr>
        <w:pStyle w:val="Heading3"/>
        <w:ind w:right="720"/>
      </w:pPr>
      <w:bookmarkStart w:id="645" w:name="_Toc323159724"/>
    </w:p>
    <w:p w14:paraId="56E7E177" w14:textId="77777777" w:rsidR="00456002" w:rsidRPr="00D20051" w:rsidRDefault="00456002" w:rsidP="003E606C">
      <w:pPr>
        <w:pStyle w:val="Heading3"/>
        <w:ind w:right="720"/>
      </w:pPr>
      <w:bookmarkStart w:id="646" w:name="_Toc336338189"/>
      <w:bookmarkStart w:id="647" w:name="_Toc357601302"/>
      <w:r w:rsidRPr="00D20051">
        <w:rPr>
          <w:rFonts w:ascii="Tahoma" w:hAnsi="Tahoma" w:cs="Tahoma"/>
          <w:sz w:val="24"/>
          <w:szCs w:val="22"/>
        </w:rPr>
        <w:t>Programmi di Contratti Multilicenza Applicabili</w:t>
      </w:r>
      <w:bookmarkEnd w:id="646"/>
      <w:bookmarkEnd w:id="647"/>
      <w:r w:rsidRPr="00D20051">
        <w:rPr>
          <w:sz w:val="22"/>
        </w:rPr>
        <w:t xml:space="preserve"> </w:t>
      </w:r>
      <w:bookmarkEnd w:id="645"/>
    </w:p>
    <w:p w14:paraId="56E7E178" w14:textId="77777777" w:rsidR="00E64551" w:rsidRPr="00D20051" w:rsidRDefault="00E64551" w:rsidP="003E606C"/>
    <w:p w14:paraId="56E7E179" w14:textId="77777777" w:rsidR="00456002" w:rsidRPr="00D20051" w:rsidRDefault="00456002" w:rsidP="00456002">
      <w:r w:rsidRPr="00D20051">
        <w:rPr>
          <w:rFonts w:cs="Tahoma"/>
        </w:rPr>
        <w:t>Il presente Articolo si applica ai seguenti programmi Multilicenza, incluse le versioni Academic, Charity e Government, ove applicabile.</w:t>
      </w:r>
    </w:p>
    <w:p w14:paraId="56E7E17A" w14:textId="77777777" w:rsidR="00510F6B" w:rsidRPr="00D20051" w:rsidRDefault="00510F6B" w:rsidP="00456002"/>
    <w:p w14:paraId="56E7E17B" w14:textId="77777777" w:rsidR="00456002" w:rsidRPr="00D20051" w:rsidRDefault="00456002" w:rsidP="00822871">
      <w:pPr>
        <w:numPr>
          <w:ilvl w:val="0"/>
          <w:numId w:val="19"/>
        </w:numPr>
        <w:spacing w:after="60"/>
      </w:pPr>
      <w:r w:rsidRPr="00D20051">
        <w:rPr>
          <w:rFonts w:cs="Tahoma"/>
        </w:rPr>
        <w:t>Licenza Open</w:t>
      </w:r>
    </w:p>
    <w:p w14:paraId="56E7E17C" w14:textId="77777777" w:rsidR="00456002" w:rsidRPr="00D20051" w:rsidRDefault="00456002" w:rsidP="00822871">
      <w:pPr>
        <w:numPr>
          <w:ilvl w:val="0"/>
          <w:numId w:val="19"/>
        </w:numPr>
        <w:spacing w:after="60"/>
      </w:pPr>
      <w:r w:rsidRPr="00D20051">
        <w:rPr>
          <w:rFonts w:cs="Tahoma"/>
        </w:rPr>
        <w:t xml:space="preserve">Open Value </w:t>
      </w:r>
    </w:p>
    <w:p w14:paraId="56E7E17D" w14:textId="77777777" w:rsidR="00456002" w:rsidRPr="00D20051" w:rsidRDefault="00456002" w:rsidP="00822871">
      <w:pPr>
        <w:numPr>
          <w:ilvl w:val="0"/>
          <w:numId w:val="19"/>
        </w:numPr>
        <w:spacing w:after="60"/>
      </w:pPr>
      <w:r w:rsidRPr="00D20051">
        <w:rPr>
          <w:rFonts w:cs="Tahoma"/>
        </w:rPr>
        <w:t xml:space="preserve">Open Value Subscription </w:t>
      </w:r>
    </w:p>
    <w:p w14:paraId="56E7E17E" w14:textId="77777777" w:rsidR="00456002" w:rsidRPr="00D20051" w:rsidRDefault="00456002" w:rsidP="00822871">
      <w:pPr>
        <w:numPr>
          <w:ilvl w:val="0"/>
          <w:numId w:val="19"/>
        </w:numPr>
        <w:spacing w:after="60"/>
      </w:pPr>
      <w:r w:rsidRPr="00D20051">
        <w:rPr>
          <w:rFonts w:cs="Tahoma"/>
        </w:rPr>
        <w:t xml:space="preserve">Select </w:t>
      </w:r>
    </w:p>
    <w:p w14:paraId="56E7E17F" w14:textId="77777777" w:rsidR="00456002" w:rsidRPr="00D20051" w:rsidRDefault="00456002" w:rsidP="00822871">
      <w:pPr>
        <w:numPr>
          <w:ilvl w:val="0"/>
          <w:numId w:val="19"/>
        </w:numPr>
        <w:spacing w:after="60"/>
      </w:pPr>
      <w:r w:rsidRPr="00D20051">
        <w:rPr>
          <w:rFonts w:cs="Tahoma"/>
        </w:rPr>
        <w:t xml:space="preserve">Select Plus </w:t>
      </w:r>
    </w:p>
    <w:p w14:paraId="56E7E180" w14:textId="77777777" w:rsidR="0091793D" w:rsidRPr="00D20051" w:rsidRDefault="00F84FA6" w:rsidP="00822871">
      <w:pPr>
        <w:numPr>
          <w:ilvl w:val="0"/>
          <w:numId w:val="19"/>
        </w:numPr>
        <w:spacing w:after="60"/>
      </w:pPr>
      <w:r w:rsidRPr="00D20051">
        <w:rPr>
          <w:rFonts w:cs="Tahoma"/>
          <w:szCs w:val="18"/>
        </w:rPr>
        <w:t xml:space="preserve">Contratto Enterprise </w:t>
      </w:r>
    </w:p>
    <w:p w14:paraId="56E7E181" w14:textId="77777777" w:rsidR="0091793D" w:rsidRPr="00D20051" w:rsidRDefault="00F84FA6" w:rsidP="00822871">
      <w:pPr>
        <w:numPr>
          <w:ilvl w:val="0"/>
          <w:numId w:val="19"/>
        </w:numPr>
        <w:spacing w:after="60"/>
      </w:pPr>
      <w:r w:rsidRPr="00D20051">
        <w:rPr>
          <w:rFonts w:cs="Tahoma"/>
          <w:szCs w:val="18"/>
        </w:rPr>
        <w:t>Contratto Enterprise Subscription</w:t>
      </w:r>
      <w:r w:rsidRPr="00D20051">
        <w:rPr>
          <w:rFonts w:cs="Tahoma"/>
          <w:color w:val="000000"/>
          <w:szCs w:val="18"/>
        </w:rPr>
        <w:t xml:space="preserve"> </w:t>
      </w:r>
    </w:p>
    <w:p w14:paraId="56E7E182" w14:textId="77777777" w:rsidR="0091793D" w:rsidRPr="00D20051" w:rsidRDefault="0091793D" w:rsidP="0091793D">
      <w:pPr>
        <w:pStyle w:val="Heading3"/>
        <w:ind w:right="720"/>
      </w:pPr>
    </w:p>
    <w:p w14:paraId="56E7E183" w14:textId="77777777" w:rsidR="0091793D" w:rsidRPr="00D20051" w:rsidRDefault="0091793D" w:rsidP="003E606C">
      <w:pPr>
        <w:pStyle w:val="Heading3"/>
        <w:ind w:right="720"/>
      </w:pPr>
      <w:bookmarkStart w:id="648" w:name="_Toc336338190"/>
      <w:bookmarkStart w:id="649" w:name="_Toc357601303"/>
      <w:r w:rsidRPr="00D20051">
        <w:rPr>
          <w:rFonts w:ascii="Tahoma" w:hAnsi="Tahoma" w:cs="Tahoma"/>
          <w:sz w:val="24"/>
          <w:szCs w:val="22"/>
        </w:rPr>
        <w:t>Punti e Requisiti Minimi per gli Ordini</w:t>
      </w:r>
      <w:bookmarkEnd w:id="648"/>
      <w:bookmarkEnd w:id="649"/>
    </w:p>
    <w:p w14:paraId="56E7E184" w14:textId="77777777" w:rsidR="00BA4C27" w:rsidRPr="00D20051" w:rsidRDefault="00BA4C27" w:rsidP="003E606C"/>
    <w:p w14:paraId="56E7E185" w14:textId="77777777" w:rsidR="00BA4C27" w:rsidRPr="00D20051" w:rsidRDefault="00BA4C27" w:rsidP="00BA4C27">
      <w:pPr>
        <w:pStyle w:val="AppendixBodyText"/>
        <w:ind w:right="720"/>
      </w:pPr>
      <w:r w:rsidRPr="00D20051">
        <w:rPr>
          <w:rFonts w:ascii="Tahoma" w:hAnsi="Tahoma" w:cs="Tahoma"/>
          <w:sz w:val="18"/>
        </w:rPr>
        <w:t xml:space="preserve">Select, Select Plus e Open License sono accompagnati da un numero o </w:t>
      </w:r>
      <w:r w:rsidR="00B73377" w:rsidRPr="00D20051">
        <w:rPr>
          <w:rFonts w:ascii="Tahoma" w:hAnsi="Tahoma" w:cs="Tahoma"/>
          <w:sz w:val="18"/>
        </w:rPr>
        <w:t>“</w:t>
      </w:r>
      <w:r w:rsidRPr="00D20051">
        <w:rPr>
          <w:rFonts w:ascii="Tahoma" w:hAnsi="Tahoma" w:cs="Tahoma"/>
          <w:sz w:val="18"/>
        </w:rPr>
        <w:t>Punto</w:t>
      </w:r>
      <w:r w:rsidR="00B73377" w:rsidRPr="00D20051">
        <w:rPr>
          <w:rFonts w:ascii="Tahoma" w:hAnsi="Tahoma" w:cs="Tahoma"/>
          <w:sz w:val="18"/>
        </w:rPr>
        <w:t>”</w:t>
      </w:r>
      <w:r w:rsidRPr="00D20051">
        <w:rPr>
          <w:rFonts w:ascii="Tahoma" w:hAnsi="Tahoma" w:cs="Tahoma"/>
          <w:sz w:val="18"/>
        </w:rPr>
        <w:t xml:space="preserve"> che indica il valore di punti assegnato da Microsoft per ogni licenza. I punti consentono di calcolare il livello di prezzo per volume applicabile al contratto di una società. Quando a un determinato prodotto viene assegnato un punto </w:t>
      </w:r>
      <w:r w:rsidR="00B73377" w:rsidRPr="00D20051">
        <w:rPr>
          <w:rFonts w:ascii="Tahoma" w:hAnsi="Tahoma" w:cs="Tahoma"/>
          <w:sz w:val="18"/>
        </w:rPr>
        <w:t>“</w:t>
      </w:r>
      <w:r w:rsidRPr="00D20051">
        <w:rPr>
          <w:rFonts w:ascii="Tahoma" w:hAnsi="Tahoma" w:cs="Tahoma"/>
          <w:sz w:val="18"/>
        </w:rPr>
        <w:t>0</w:t>
      </w:r>
      <w:r w:rsidR="00B73377" w:rsidRPr="00D20051">
        <w:rPr>
          <w:rFonts w:ascii="Tahoma" w:hAnsi="Tahoma" w:cs="Tahoma"/>
          <w:sz w:val="18"/>
        </w:rPr>
        <w:t>”</w:t>
      </w:r>
      <w:r w:rsidRPr="00D20051">
        <w:rPr>
          <w:rFonts w:ascii="Tahoma" w:hAnsi="Tahoma" w:cs="Tahoma"/>
          <w:sz w:val="18"/>
        </w:rPr>
        <w:t>, ciò</w:t>
      </w:r>
      <w:r w:rsidR="008E2A3E" w:rsidRPr="00D20051">
        <w:rPr>
          <w:rFonts w:ascii="Tahoma" w:hAnsi="Tahoma" w:cs="Tahoma"/>
          <w:sz w:val="18"/>
        </w:rPr>
        <w:t> </w:t>
      </w:r>
      <w:r w:rsidRPr="00D20051">
        <w:rPr>
          <w:rFonts w:ascii="Tahoma" w:hAnsi="Tahoma" w:cs="Tahoma"/>
          <w:sz w:val="18"/>
        </w:rPr>
        <w:t>significa che il prodotto è offerto nel programma specificato, ma ha un valore di punti pari a zero.</w:t>
      </w:r>
      <w:r w:rsidR="000711C5" w:rsidRPr="00D20051">
        <w:rPr>
          <w:rFonts w:ascii="Tahoma" w:hAnsi="Tahoma" w:cs="Tahoma"/>
          <w:sz w:val="18"/>
        </w:rPr>
        <w:t xml:space="preserve"> </w:t>
      </w:r>
      <w:r w:rsidRPr="00D20051">
        <w:rPr>
          <w:rFonts w:ascii="Tahoma" w:hAnsi="Tahoma" w:cs="Tahoma"/>
          <w:sz w:val="18"/>
        </w:rPr>
        <w:t>Di</w:t>
      </w:r>
      <w:r w:rsidR="008E2A3E" w:rsidRPr="00D20051">
        <w:rPr>
          <w:rFonts w:ascii="Tahoma" w:hAnsi="Tahoma" w:cs="Tahoma"/>
          <w:sz w:val="18"/>
        </w:rPr>
        <w:t> </w:t>
      </w:r>
      <w:r w:rsidRPr="00D20051">
        <w:rPr>
          <w:rFonts w:ascii="Tahoma" w:hAnsi="Tahoma" w:cs="Tahoma"/>
          <w:sz w:val="18"/>
        </w:rPr>
        <w:t>seguito è riportata l</w:t>
      </w:r>
      <w:r w:rsidR="00550028" w:rsidRPr="00D20051">
        <w:rPr>
          <w:rFonts w:ascii="Tahoma" w:hAnsi="Tahoma" w:cs="Tahoma"/>
          <w:sz w:val="18"/>
        </w:rPr>
        <w:t>’</w:t>
      </w:r>
      <w:r w:rsidRPr="00D20051">
        <w:rPr>
          <w:rFonts w:ascii="Tahoma" w:hAnsi="Tahoma" w:cs="Tahoma"/>
          <w:sz w:val="18"/>
        </w:rPr>
        <w:t>assegnazione delle unità alle licenze:</w:t>
      </w:r>
    </w:p>
    <w:p w14:paraId="56E7E186" w14:textId="77777777" w:rsidR="00E64551" w:rsidRPr="00D20051" w:rsidRDefault="00E64551" w:rsidP="00E64551">
      <w:pPr>
        <w:pStyle w:val="AppendixBodyText"/>
        <w:ind w:right="720"/>
        <w:rPr>
          <w:highlight w:val="yellow"/>
        </w:rPr>
      </w:pPr>
    </w:p>
    <w:p w14:paraId="56E7E187" w14:textId="77777777" w:rsidR="00456002" w:rsidRPr="00D20051" w:rsidRDefault="00456002" w:rsidP="00822871">
      <w:pPr>
        <w:numPr>
          <w:ilvl w:val="0"/>
          <w:numId w:val="19"/>
        </w:numPr>
        <w:spacing w:after="60"/>
      </w:pPr>
      <w:r w:rsidRPr="00D20051">
        <w:rPr>
          <w:rFonts w:cs="Tahoma"/>
        </w:rPr>
        <w:t xml:space="preserve">Licenza Standard: 1 licenza </w:t>
      </w:r>
    </w:p>
    <w:p w14:paraId="56E7E188" w14:textId="77777777" w:rsidR="00456002" w:rsidRPr="00D20051" w:rsidRDefault="00456002" w:rsidP="00822871">
      <w:pPr>
        <w:numPr>
          <w:ilvl w:val="0"/>
          <w:numId w:val="19"/>
        </w:numPr>
        <w:spacing w:after="60"/>
      </w:pPr>
      <w:r w:rsidRPr="00D20051">
        <w:rPr>
          <w:rFonts w:cs="Tahoma"/>
        </w:rPr>
        <w:t xml:space="preserve">Aggiornamento: 1 licenza </w:t>
      </w:r>
    </w:p>
    <w:p w14:paraId="56E7E189" w14:textId="77777777" w:rsidR="00456002" w:rsidRPr="00D20051" w:rsidRDefault="00456002" w:rsidP="00822871">
      <w:pPr>
        <w:numPr>
          <w:ilvl w:val="0"/>
          <w:numId w:val="19"/>
        </w:numPr>
        <w:spacing w:after="60"/>
      </w:pPr>
      <w:r w:rsidRPr="00D20051">
        <w:rPr>
          <w:rFonts w:cs="Tahoma"/>
        </w:rPr>
        <w:t xml:space="preserve">Software Assurance: 1 licenza </w:t>
      </w:r>
    </w:p>
    <w:p w14:paraId="56E7E18A" w14:textId="77777777" w:rsidR="00456002" w:rsidRPr="00D20051" w:rsidRDefault="00456002" w:rsidP="00822871">
      <w:pPr>
        <w:numPr>
          <w:ilvl w:val="0"/>
          <w:numId w:val="19"/>
        </w:numPr>
        <w:spacing w:after="60"/>
      </w:pPr>
      <w:r w:rsidRPr="00D20051">
        <w:rPr>
          <w:rFonts w:cs="Tahoma"/>
        </w:rPr>
        <w:t xml:space="preserve">Licenza e Software Assurance: 2 licenze </w:t>
      </w:r>
    </w:p>
    <w:p w14:paraId="56E7E18B" w14:textId="77777777" w:rsidR="00456002" w:rsidRPr="00D20051" w:rsidRDefault="00456002" w:rsidP="00822871">
      <w:pPr>
        <w:numPr>
          <w:ilvl w:val="0"/>
          <w:numId w:val="19"/>
        </w:numPr>
        <w:spacing w:after="60"/>
      </w:pPr>
      <w:r w:rsidRPr="00D20051">
        <w:rPr>
          <w:rFonts w:cs="Tahoma"/>
        </w:rPr>
        <w:t>Aggiornamento e Software Assurance: 2 licenze</w:t>
      </w:r>
    </w:p>
    <w:p w14:paraId="56E7E18C" w14:textId="77777777" w:rsidR="00456002" w:rsidRPr="00D20051" w:rsidRDefault="00456002" w:rsidP="00822871">
      <w:pPr>
        <w:numPr>
          <w:ilvl w:val="0"/>
          <w:numId w:val="19"/>
        </w:numPr>
        <w:spacing w:after="60"/>
      </w:pPr>
      <w:r w:rsidRPr="00D20051">
        <w:rPr>
          <w:rFonts w:cs="Tahoma"/>
        </w:rPr>
        <w:t xml:space="preserve">Licenza Work at Home: 1 licenza </w:t>
      </w:r>
    </w:p>
    <w:p w14:paraId="56E7E18D" w14:textId="77777777" w:rsidR="00456002" w:rsidRPr="00D20051" w:rsidRDefault="00456002" w:rsidP="00822871">
      <w:pPr>
        <w:numPr>
          <w:ilvl w:val="0"/>
          <w:numId w:val="19"/>
        </w:numPr>
        <w:spacing w:after="60"/>
      </w:pPr>
      <w:r w:rsidRPr="00D20051">
        <w:rPr>
          <w:rFonts w:cs="Tahoma"/>
        </w:rPr>
        <w:t>Licenza Step-Up: 1 licenza</w:t>
      </w:r>
    </w:p>
    <w:p w14:paraId="56E7E18E" w14:textId="77777777" w:rsidR="00456002" w:rsidRPr="00D20051" w:rsidRDefault="00456002" w:rsidP="00822871">
      <w:pPr>
        <w:numPr>
          <w:ilvl w:val="0"/>
          <w:numId w:val="19"/>
        </w:numPr>
        <w:spacing w:after="60"/>
      </w:pPr>
      <w:r w:rsidRPr="00D20051">
        <w:rPr>
          <w:rFonts w:cs="Tahoma"/>
        </w:rPr>
        <w:t xml:space="preserve">Licenza: 1 licenza </w:t>
      </w:r>
    </w:p>
    <w:p w14:paraId="56E7E18F" w14:textId="77777777" w:rsidR="00456002" w:rsidRPr="00D20051" w:rsidRDefault="00456002" w:rsidP="00822871">
      <w:pPr>
        <w:numPr>
          <w:ilvl w:val="0"/>
          <w:numId w:val="19"/>
        </w:numPr>
        <w:spacing w:after="60"/>
      </w:pPr>
      <w:r w:rsidRPr="00D20051">
        <w:rPr>
          <w:rFonts w:cs="Tahoma"/>
        </w:rPr>
        <w:t xml:space="preserve">Licenza </w:t>
      </w:r>
      <w:r w:rsidR="00B73377" w:rsidRPr="00D20051">
        <w:rPr>
          <w:rFonts w:cs="Tahoma"/>
        </w:rPr>
        <w:t>“</w:t>
      </w:r>
      <w:r w:rsidRPr="00D20051">
        <w:rPr>
          <w:rFonts w:cs="Tahoma"/>
        </w:rPr>
        <w:t>Subscription</w:t>
      </w:r>
      <w:r w:rsidR="00B73377" w:rsidRPr="00D20051">
        <w:rPr>
          <w:rFonts w:cs="Tahoma"/>
        </w:rPr>
        <w:t>”</w:t>
      </w:r>
      <w:r w:rsidRPr="00D20051">
        <w:rPr>
          <w:rFonts w:cs="Tahoma"/>
        </w:rPr>
        <w:t>: 1 licenza</w:t>
      </w:r>
    </w:p>
    <w:p w14:paraId="56E7E190" w14:textId="77777777" w:rsidR="00456002" w:rsidRPr="00D20051" w:rsidRDefault="00456002" w:rsidP="00E64551">
      <w:pPr>
        <w:pStyle w:val="Heading2"/>
        <w:ind w:left="0"/>
      </w:pPr>
    </w:p>
    <w:p w14:paraId="56E7E191" w14:textId="77777777" w:rsidR="00E64551" w:rsidRPr="00D20051" w:rsidRDefault="00456002" w:rsidP="009C0DC9">
      <w:pPr>
        <w:pStyle w:val="Heading2"/>
        <w:ind w:left="0"/>
      </w:pPr>
      <w:bookmarkStart w:id="650" w:name="_Toc336338191"/>
      <w:bookmarkStart w:id="651" w:name="_Toc357601304"/>
      <w:r w:rsidRPr="00D20051">
        <w:rPr>
          <w:rFonts w:ascii="Tahoma" w:hAnsi="Tahoma" w:cs="Tahoma"/>
        </w:rPr>
        <w:t>Requisiti Minimi dell</w:t>
      </w:r>
      <w:r w:rsidR="00550028" w:rsidRPr="00D20051">
        <w:rPr>
          <w:rFonts w:ascii="Tahoma" w:hAnsi="Tahoma" w:cs="Tahoma"/>
        </w:rPr>
        <w:t>’</w:t>
      </w:r>
      <w:r w:rsidRPr="00D20051">
        <w:rPr>
          <w:rFonts w:ascii="Tahoma" w:hAnsi="Tahoma" w:cs="Tahoma"/>
        </w:rPr>
        <w:t>Ordine</w:t>
      </w:r>
      <w:bookmarkEnd w:id="650"/>
      <w:bookmarkEnd w:id="651"/>
    </w:p>
    <w:p w14:paraId="56E7E192" w14:textId="77777777" w:rsidR="00456002" w:rsidRPr="00D20051" w:rsidRDefault="00456002" w:rsidP="00456002"/>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70"/>
        <w:gridCol w:w="6946"/>
      </w:tblGrid>
      <w:tr w:rsidR="00456002" w:rsidRPr="00D20051" w14:paraId="56E7E195" w14:textId="77777777" w:rsidTr="00E72B9D">
        <w:tc>
          <w:tcPr>
            <w:tcW w:w="2270" w:type="dxa"/>
            <w:shd w:val="clear" w:color="auto" w:fill="FABF8F"/>
          </w:tcPr>
          <w:p w14:paraId="56E7E193" w14:textId="77777777" w:rsidR="00456002" w:rsidRPr="00D20051" w:rsidRDefault="00456002" w:rsidP="005C647E">
            <w:pPr>
              <w:pStyle w:val="AppendixBodyText"/>
              <w:ind w:right="720"/>
              <w:jc w:val="center"/>
              <w:rPr>
                <w:rFonts w:ascii="Tahoma" w:hAnsi="Tahoma" w:cs="Tahoma"/>
                <w:b/>
                <w:color w:val="000000"/>
                <w:sz w:val="22"/>
                <w:szCs w:val="18"/>
                <w:lang w:eastAsia="ja-JP"/>
              </w:rPr>
            </w:pPr>
            <w:r w:rsidRPr="00D20051">
              <w:rPr>
                <w:rFonts w:ascii="Tahoma" w:hAnsi="Tahoma" w:cs="Tahoma"/>
                <w:b/>
                <w:color w:val="000000"/>
                <w:sz w:val="22"/>
                <w:szCs w:val="18"/>
              </w:rPr>
              <w:t>Programmi</w:t>
            </w:r>
          </w:p>
        </w:tc>
        <w:tc>
          <w:tcPr>
            <w:tcW w:w="6946" w:type="dxa"/>
            <w:shd w:val="clear" w:color="auto" w:fill="FABF8F"/>
          </w:tcPr>
          <w:p w14:paraId="56E7E194" w14:textId="77777777" w:rsidR="00456002" w:rsidRPr="00D20051" w:rsidRDefault="00456002" w:rsidP="005C647E">
            <w:pPr>
              <w:pStyle w:val="AppendixBodyText"/>
              <w:ind w:right="720"/>
              <w:jc w:val="center"/>
              <w:rPr>
                <w:rFonts w:ascii="Tahoma" w:hAnsi="Tahoma" w:cs="Tahoma"/>
                <w:b/>
                <w:color w:val="000000"/>
                <w:sz w:val="22"/>
                <w:szCs w:val="18"/>
                <w:lang w:eastAsia="ja-JP"/>
              </w:rPr>
            </w:pPr>
            <w:r w:rsidRPr="00D20051">
              <w:rPr>
                <w:rFonts w:ascii="Tahoma" w:hAnsi="Tahoma" w:cs="Tahoma"/>
                <w:b/>
                <w:color w:val="000000"/>
                <w:sz w:val="22"/>
                <w:szCs w:val="18"/>
              </w:rPr>
              <w:t>Requisiti Minimi dell</w:t>
            </w:r>
            <w:r w:rsidR="00550028" w:rsidRPr="00D20051">
              <w:rPr>
                <w:rFonts w:ascii="Tahoma" w:hAnsi="Tahoma" w:cs="Tahoma"/>
                <w:b/>
                <w:color w:val="000000"/>
                <w:sz w:val="22"/>
                <w:szCs w:val="18"/>
              </w:rPr>
              <w:t>’</w:t>
            </w:r>
            <w:r w:rsidRPr="00D20051">
              <w:rPr>
                <w:rFonts w:ascii="Tahoma" w:hAnsi="Tahoma" w:cs="Tahoma"/>
                <w:b/>
                <w:color w:val="000000"/>
                <w:sz w:val="22"/>
                <w:szCs w:val="18"/>
              </w:rPr>
              <w:t>Ordine</w:t>
            </w:r>
          </w:p>
        </w:tc>
      </w:tr>
      <w:tr w:rsidR="00456002" w:rsidRPr="00D20051" w14:paraId="56E7E19D" w14:textId="77777777" w:rsidTr="00E72B9D">
        <w:tc>
          <w:tcPr>
            <w:tcW w:w="2270" w:type="dxa"/>
            <w:shd w:val="clear" w:color="auto" w:fill="auto"/>
          </w:tcPr>
          <w:p w14:paraId="56E7E196" w14:textId="77777777" w:rsidR="00456002" w:rsidRPr="00D20051" w:rsidRDefault="00456002" w:rsidP="008B7849">
            <w:pPr>
              <w:pStyle w:val="AppendixBodyText"/>
              <w:spacing w:before="60"/>
              <w:ind w:right="272"/>
              <w:rPr>
                <w:rFonts w:ascii="Tahoma" w:hAnsi="Tahoma" w:cs="Tahoma"/>
                <w:b/>
                <w:color w:val="000000"/>
                <w:sz w:val="18"/>
                <w:szCs w:val="18"/>
                <w:lang w:eastAsia="ja-JP"/>
              </w:rPr>
            </w:pPr>
            <w:r w:rsidRPr="00D20051">
              <w:rPr>
                <w:rFonts w:ascii="Tahoma" w:hAnsi="Tahoma" w:cs="Tahoma"/>
                <w:b/>
                <w:color w:val="000000"/>
                <w:szCs w:val="18"/>
              </w:rPr>
              <w:t>Open License, Open Value, e</w:t>
            </w:r>
            <w:r w:rsidR="008B7849" w:rsidRPr="00D20051">
              <w:rPr>
                <w:rFonts w:ascii="Tahoma" w:hAnsi="Tahoma" w:cs="Tahoma"/>
                <w:b/>
                <w:color w:val="000000"/>
                <w:szCs w:val="18"/>
              </w:rPr>
              <w:t> </w:t>
            </w:r>
            <w:r w:rsidRPr="00D20051">
              <w:rPr>
                <w:rFonts w:ascii="Tahoma" w:hAnsi="Tahoma" w:cs="Tahoma"/>
                <w:b/>
                <w:color w:val="000000"/>
                <w:szCs w:val="18"/>
              </w:rPr>
              <w:t xml:space="preserve">Open Value Subscription </w:t>
            </w:r>
            <w:r w:rsidR="008B7849" w:rsidRPr="00D20051">
              <w:rPr>
                <w:rFonts w:ascii="Tahoma" w:hAnsi="Tahoma" w:cs="Tahoma"/>
                <w:b/>
                <w:color w:val="000000"/>
                <w:szCs w:val="18"/>
              </w:rPr>
              <w:br/>
            </w:r>
            <w:r w:rsidRPr="00D20051">
              <w:rPr>
                <w:rFonts w:ascii="Tahoma" w:hAnsi="Tahoma" w:cs="Tahoma"/>
                <w:b/>
                <w:color w:val="000000"/>
                <w:szCs w:val="18"/>
              </w:rPr>
              <w:t>(per Società Commerciali ed Enti Pubblici)</w:t>
            </w:r>
          </w:p>
        </w:tc>
        <w:tc>
          <w:tcPr>
            <w:tcW w:w="6946" w:type="dxa"/>
            <w:shd w:val="clear" w:color="auto" w:fill="auto"/>
          </w:tcPr>
          <w:p w14:paraId="56E7E197" w14:textId="77777777" w:rsidR="00456002" w:rsidRPr="00D20051" w:rsidRDefault="004B6D8C" w:rsidP="00A70464">
            <w:pPr>
              <w:pStyle w:val="AppendixBodyText"/>
              <w:spacing w:before="60"/>
              <w:ind w:right="720"/>
            </w:pPr>
            <w:r w:rsidRPr="00D20051">
              <w:rPr>
                <w:rFonts w:ascii="Tahoma" w:hAnsi="Tahoma" w:cs="Tahoma"/>
                <w:b/>
                <w:sz w:val="18"/>
              </w:rPr>
              <w:t>Licenza Open</w:t>
            </w:r>
          </w:p>
          <w:p w14:paraId="56E7E198" w14:textId="77777777" w:rsidR="00456002" w:rsidRPr="00D20051" w:rsidRDefault="00456002" w:rsidP="005C647E">
            <w:pPr>
              <w:pStyle w:val="AppendixBodyText"/>
              <w:ind w:right="720"/>
            </w:pPr>
            <w:r w:rsidRPr="00D20051">
              <w:rPr>
                <w:rFonts w:ascii="Tahoma" w:hAnsi="Tahoma" w:cs="Tahoma"/>
                <w:sz w:val="18"/>
              </w:rPr>
              <w:t>Open License richiede un ordine minimo di 5 licenze, 5 SA o di qualsiasi combinazione per stabilire un Numero di Autorizzazione.</w:t>
            </w:r>
            <w:r w:rsidR="000711C5" w:rsidRPr="00D20051">
              <w:rPr>
                <w:rFonts w:ascii="Tahoma" w:hAnsi="Tahoma" w:cs="Tahoma"/>
                <w:sz w:val="18"/>
              </w:rPr>
              <w:t xml:space="preserve"> </w:t>
            </w:r>
            <w:r w:rsidRPr="00D20051">
              <w:rPr>
                <w:rFonts w:ascii="Tahoma" w:hAnsi="Tahoma" w:cs="Tahoma"/>
                <w:sz w:val="18"/>
              </w:rPr>
              <w:t>Ad esempio, 2</w:t>
            </w:r>
            <w:r w:rsidR="008B7849" w:rsidRPr="00D20051">
              <w:rPr>
                <w:rFonts w:ascii="Tahoma" w:hAnsi="Tahoma" w:cs="Tahoma"/>
                <w:sz w:val="18"/>
              </w:rPr>
              <w:t> </w:t>
            </w:r>
            <w:r w:rsidRPr="00D20051">
              <w:rPr>
                <w:rFonts w:ascii="Tahoma" w:hAnsi="Tahoma" w:cs="Tahoma"/>
                <w:sz w:val="18"/>
              </w:rPr>
              <w:t>Licenza e Software Assurance e 1 Licenza Standard soddisferebbero l</w:t>
            </w:r>
            <w:r w:rsidR="00550028" w:rsidRPr="00D20051">
              <w:rPr>
                <w:rFonts w:ascii="Tahoma" w:hAnsi="Tahoma" w:cs="Tahoma"/>
                <w:sz w:val="18"/>
              </w:rPr>
              <w:t>’</w:t>
            </w:r>
            <w:r w:rsidRPr="00D20051">
              <w:rPr>
                <w:rFonts w:ascii="Tahoma" w:hAnsi="Tahoma" w:cs="Tahoma"/>
                <w:sz w:val="18"/>
              </w:rPr>
              <w:t>acquisto minimo di 5 licenze richiesto per partecipare a uno o all</w:t>
            </w:r>
            <w:r w:rsidR="00550028" w:rsidRPr="00D20051">
              <w:rPr>
                <w:rFonts w:ascii="Tahoma" w:hAnsi="Tahoma" w:cs="Tahoma"/>
                <w:sz w:val="18"/>
              </w:rPr>
              <w:t>’</w:t>
            </w:r>
            <w:r w:rsidRPr="00D20051">
              <w:rPr>
                <w:rFonts w:ascii="Tahoma" w:hAnsi="Tahoma" w:cs="Tahoma"/>
                <w:sz w:val="18"/>
              </w:rPr>
              <w:t xml:space="preserve">altro programma. </w:t>
            </w:r>
          </w:p>
          <w:p w14:paraId="56E7E199" w14:textId="77777777" w:rsidR="00456002" w:rsidRPr="00D20051" w:rsidRDefault="00456002" w:rsidP="003E606C">
            <w:pPr>
              <w:pStyle w:val="AppendixBodyText"/>
              <w:spacing w:after="0"/>
              <w:ind w:right="720"/>
            </w:pPr>
          </w:p>
          <w:p w14:paraId="56E7E19A" w14:textId="77777777" w:rsidR="008B7849" w:rsidRPr="00D20051" w:rsidRDefault="008B7849" w:rsidP="003E606C">
            <w:pPr>
              <w:pStyle w:val="AppendixBodyText"/>
              <w:spacing w:after="0"/>
              <w:ind w:right="720"/>
            </w:pPr>
          </w:p>
          <w:p w14:paraId="56E7E19B" w14:textId="77777777" w:rsidR="008B7849" w:rsidRPr="00D20051" w:rsidRDefault="008B7849" w:rsidP="003E606C">
            <w:pPr>
              <w:pStyle w:val="AppendixBodyText"/>
              <w:spacing w:after="0"/>
              <w:ind w:right="720"/>
            </w:pPr>
          </w:p>
          <w:p w14:paraId="56E7E19C" w14:textId="77777777" w:rsidR="00A51838" w:rsidRPr="00D20051" w:rsidRDefault="00A51838" w:rsidP="008B7849">
            <w:pPr>
              <w:pStyle w:val="AppendixBodyText"/>
              <w:spacing w:after="0"/>
              <w:ind w:right="720"/>
              <w:rPr>
                <w:rFonts w:ascii="Tahoma" w:hAnsi="Tahoma" w:cs="Tahoma"/>
                <w:sz w:val="18"/>
                <w:lang w:eastAsia="ja-JP"/>
              </w:rPr>
            </w:pPr>
          </w:p>
        </w:tc>
      </w:tr>
      <w:tr w:rsidR="008B7849" w:rsidRPr="00D20051" w14:paraId="56E7E1A0" w14:textId="77777777" w:rsidTr="008B7849">
        <w:tc>
          <w:tcPr>
            <w:tcW w:w="2270" w:type="dxa"/>
            <w:tcBorders>
              <w:bottom w:val="single" w:sz="4" w:space="0" w:color="000000"/>
            </w:tcBorders>
            <w:shd w:val="clear" w:color="auto" w:fill="FABF8F"/>
          </w:tcPr>
          <w:p w14:paraId="56E7E19E" w14:textId="77777777" w:rsidR="008B7849" w:rsidRPr="00D20051" w:rsidRDefault="008B7849" w:rsidP="00550028">
            <w:pPr>
              <w:pStyle w:val="AppendixBodyText"/>
              <w:ind w:right="720"/>
              <w:jc w:val="center"/>
              <w:rPr>
                <w:rFonts w:ascii="Tahoma" w:hAnsi="Tahoma" w:cs="Tahoma"/>
                <w:b/>
                <w:color w:val="000000"/>
                <w:sz w:val="22"/>
                <w:szCs w:val="18"/>
                <w:lang w:eastAsia="ja-JP"/>
              </w:rPr>
            </w:pPr>
            <w:r w:rsidRPr="00D20051">
              <w:rPr>
                <w:rFonts w:ascii="Tahoma" w:hAnsi="Tahoma" w:cs="Tahoma"/>
                <w:b/>
                <w:color w:val="000000"/>
                <w:sz w:val="22"/>
                <w:szCs w:val="18"/>
              </w:rPr>
              <w:lastRenderedPageBreak/>
              <w:t>Programmi</w:t>
            </w:r>
          </w:p>
        </w:tc>
        <w:tc>
          <w:tcPr>
            <w:tcW w:w="6946" w:type="dxa"/>
            <w:tcBorders>
              <w:bottom w:val="single" w:sz="4" w:space="0" w:color="000000"/>
            </w:tcBorders>
            <w:shd w:val="clear" w:color="auto" w:fill="FABF8F"/>
          </w:tcPr>
          <w:p w14:paraId="56E7E19F" w14:textId="77777777" w:rsidR="008B7849" w:rsidRPr="00D20051" w:rsidRDefault="008B7849" w:rsidP="00550028">
            <w:pPr>
              <w:pStyle w:val="AppendixBodyText"/>
              <w:ind w:right="720"/>
              <w:jc w:val="center"/>
              <w:rPr>
                <w:rFonts w:ascii="Tahoma" w:hAnsi="Tahoma" w:cs="Tahoma"/>
                <w:b/>
                <w:color w:val="000000"/>
                <w:sz w:val="22"/>
                <w:szCs w:val="18"/>
                <w:lang w:eastAsia="ja-JP"/>
              </w:rPr>
            </w:pPr>
            <w:r w:rsidRPr="00D20051">
              <w:rPr>
                <w:rFonts w:ascii="Tahoma" w:hAnsi="Tahoma" w:cs="Tahoma"/>
                <w:b/>
                <w:color w:val="000000"/>
                <w:sz w:val="22"/>
                <w:szCs w:val="18"/>
              </w:rPr>
              <w:t>Requisiti Minimi dell</w:t>
            </w:r>
            <w:r w:rsidR="00550028" w:rsidRPr="00D20051">
              <w:rPr>
                <w:rFonts w:ascii="Tahoma" w:hAnsi="Tahoma" w:cs="Tahoma"/>
                <w:b/>
                <w:color w:val="000000"/>
                <w:sz w:val="22"/>
                <w:szCs w:val="18"/>
              </w:rPr>
              <w:t>’</w:t>
            </w:r>
            <w:r w:rsidRPr="00D20051">
              <w:rPr>
                <w:rFonts w:ascii="Tahoma" w:hAnsi="Tahoma" w:cs="Tahoma"/>
                <w:b/>
                <w:color w:val="000000"/>
                <w:sz w:val="22"/>
                <w:szCs w:val="18"/>
              </w:rPr>
              <w:t>Ordine</w:t>
            </w:r>
          </w:p>
        </w:tc>
      </w:tr>
      <w:tr w:rsidR="008B7849" w:rsidRPr="00D20051" w14:paraId="56E7E1A7" w14:textId="77777777" w:rsidTr="008B7849">
        <w:tc>
          <w:tcPr>
            <w:tcW w:w="2270" w:type="dxa"/>
            <w:shd w:val="clear" w:color="auto" w:fill="FFFFFF" w:themeFill="background1"/>
          </w:tcPr>
          <w:p w14:paraId="56E7E1A1" w14:textId="77777777" w:rsidR="008B7849" w:rsidRPr="00D20051" w:rsidRDefault="008B7849" w:rsidP="00550028">
            <w:pPr>
              <w:pStyle w:val="AppendixBodyText"/>
              <w:ind w:right="720"/>
              <w:jc w:val="center"/>
              <w:rPr>
                <w:rFonts w:ascii="Tahoma" w:hAnsi="Tahoma" w:cs="Tahoma"/>
                <w:b/>
                <w:color w:val="000000"/>
                <w:sz w:val="22"/>
                <w:szCs w:val="18"/>
              </w:rPr>
            </w:pPr>
          </w:p>
        </w:tc>
        <w:tc>
          <w:tcPr>
            <w:tcW w:w="6946" w:type="dxa"/>
            <w:shd w:val="clear" w:color="auto" w:fill="FFFFFF" w:themeFill="background1"/>
          </w:tcPr>
          <w:p w14:paraId="56E7E1A2" w14:textId="77777777" w:rsidR="008B7849" w:rsidRPr="00D20051" w:rsidRDefault="008B7849" w:rsidP="008B7849">
            <w:pPr>
              <w:pStyle w:val="AppendixBodyText"/>
              <w:ind w:right="720"/>
            </w:pPr>
            <w:r w:rsidRPr="00D20051">
              <w:rPr>
                <w:rFonts w:ascii="Tahoma" w:hAnsi="Tahoma" w:cs="Tahoma"/>
                <w:b/>
                <w:sz w:val="18"/>
              </w:rPr>
              <w:t>Open Value e Open Value Subscription</w:t>
            </w:r>
          </w:p>
          <w:p w14:paraId="56E7E1A3" w14:textId="77777777" w:rsidR="008B7849" w:rsidRPr="00D20051" w:rsidRDefault="008B7849" w:rsidP="008B7849">
            <w:pPr>
              <w:pStyle w:val="AppendixBodyText"/>
              <w:ind w:right="720"/>
            </w:pPr>
            <w:r w:rsidRPr="00D20051">
              <w:rPr>
                <w:rFonts w:ascii="Tahoma" w:hAnsi="Tahoma" w:cs="Tahoma"/>
                <w:sz w:val="18"/>
              </w:rPr>
              <w:t xml:space="preserve">Open Value richiede un ordine minimo di 5 U&amp;SA, 5 L&amp;SA, 5 SA, 5 Licenze “Subscription” o di qualsiasi combinazione per stipulare un contratto. </w:t>
            </w:r>
          </w:p>
          <w:p w14:paraId="56E7E1A4" w14:textId="77777777" w:rsidR="008B7849" w:rsidRPr="00D20051" w:rsidRDefault="008B7849" w:rsidP="008B7849">
            <w:pPr>
              <w:pStyle w:val="AppendixBodyText"/>
              <w:spacing w:after="0"/>
              <w:ind w:right="720"/>
              <w:rPr>
                <w:rFonts w:ascii="Tahoma" w:hAnsi="Tahoma" w:cs="Tahoma"/>
                <w:sz w:val="18"/>
                <w:szCs w:val="18"/>
              </w:rPr>
            </w:pPr>
          </w:p>
          <w:p w14:paraId="56E7E1A5" w14:textId="77777777" w:rsidR="008B7849" w:rsidRPr="00D20051" w:rsidRDefault="008B7849" w:rsidP="008B7849">
            <w:pPr>
              <w:pStyle w:val="AppendixBodyText"/>
              <w:spacing w:after="0"/>
              <w:ind w:right="198"/>
            </w:pPr>
            <w:r w:rsidRPr="00D20051">
              <w:rPr>
                <w:rFonts w:ascii="Tahoma" w:hAnsi="Tahoma" w:cs="Tahoma"/>
                <w:b/>
                <w:sz w:val="18"/>
              </w:rPr>
              <w:t>Nota:</w:t>
            </w:r>
            <w:r w:rsidRPr="00D20051">
              <w:rPr>
                <w:rFonts w:ascii="Tahoma" w:hAnsi="Tahoma" w:cs="Tahoma"/>
                <w:sz w:val="18"/>
              </w:rPr>
              <w:t xml:space="preserve"> una licenza singola per alcuni prodotti dei programmi Open e Open Value soddisfa il requisito minimo di 5 licenze. Fare riferimento alle singole note del prodotto per determinare quali prodotti si qualificano per questa eccezione.</w:t>
            </w:r>
          </w:p>
          <w:p w14:paraId="56E7E1A6" w14:textId="77777777" w:rsidR="008B7849" w:rsidRPr="00D20051" w:rsidRDefault="008B7849" w:rsidP="008B7849">
            <w:pPr>
              <w:pStyle w:val="AppendixBodyText"/>
              <w:ind w:right="720"/>
              <w:rPr>
                <w:rFonts w:ascii="Tahoma" w:hAnsi="Tahoma" w:cs="Tahoma"/>
                <w:color w:val="000000"/>
                <w:sz w:val="18"/>
                <w:szCs w:val="18"/>
              </w:rPr>
            </w:pPr>
          </w:p>
        </w:tc>
      </w:tr>
      <w:tr w:rsidR="00456002" w:rsidRPr="00D20051" w14:paraId="56E7E1AB" w14:textId="77777777" w:rsidTr="00E72B9D">
        <w:tc>
          <w:tcPr>
            <w:tcW w:w="2270" w:type="dxa"/>
            <w:shd w:val="clear" w:color="auto" w:fill="auto"/>
          </w:tcPr>
          <w:p w14:paraId="56E7E1A8" w14:textId="77777777" w:rsidR="00456002" w:rsidRPr="00D20051" w:rsidRDefault="00456002" w:rsidP="008B7849">
            <w:pPr>
              <w:pStyle w:val="AppendixBodyText"/>
              <w:spacing w:before="60"/>
              <w:ind w:right="272"/>
              <w:rPr>
                <w:rFonts w:ascii="Tahoma" w:hAnsi="Tahoma" w:cs="Tahoma"/>
                <w:b/>
                <w:color w:val="000000"/>
                <w:szCs w:val="18"/>
                <w:lang w:eastAsia="ja-JP"/>
              </w:rPr>
            </w:pPr>
            <w:r w:rsidRPr="00D20051">
              <w:rPr>
                <w:rFonts w:ascii="Tahoma" w:hAnsi="Tahoma" w:cs="Tahoma"/>
                <w:b/>
                <w:color w:val="000000"/>
                <w:szCs w:val="18"/>
              </w:rPr>
              <w:t>Open Value Subscription - ES</w:t>
            </w:r>
          </w:p>
        </w:tc>
        <w:tc>
          <w:tcPr>
            <w:tcW w:w="6946" w:type="dxa"/>
            <w:shd w:val="clear" w:color="auto" w:fill="auto"/>
          </w:tcPr>
          <w:p w14:paraId="56E7E1A9" w14:textId="77777777" w:rsidR="00456002" w:rsidRPr="00D20051" w:rsidRDefault="00456002" w:rsidP="00230E01">
            <w:pPr>
              <w:spacing w:before="60"/>
            </w:pPr>
            <w:r w:rsidRPr="00D20051">
              <w:rPr>
                <w:rFonts w:cs="Tahoma"/>
                <w:szCs w:val="18"/>
              </w:rPr>
              <w:t>Open Value Subscription - ES richiede che vi sia almeno un Prodotto della Piattaforma Desktop ogni 5 dell</w:t>
            </w:r>
            <w:r w:rsidR="00550028" w:rsidRPr="00D20051">
              <w:rPr>
                <w:rFonts w:cs="Tahoma"/>
                <w:szCs w:val="18"/>
              </w:rPr>
              <w:t>’</w:t>
            </w:r>
            <w:r w:rsidRPr="00D20051">
              <w:rPr>
                <w:rFonts w:cs="Tahoma"/>
                <w:szCs w:val="18"/>
              </w:rPr>
              <w:t>intera organizzazione OPPURE almeno un Prodotto</w:t>
            </w:r>
            <w:r w:rsidR="003018CE" w:rsidRPr="00D20051">
              <w:rPr>
                <w:rFonts w:cs="Tahoma"/>
                <w:szCs w:val="18"/>
              </w:rPr>
              <w:t> </w:t>
            </w:r>
            <w:r w:rsidRPr="00D20051">
              <w:rPr>
                <w:rFonts w:cs="Tahoma"/>
                <w:szCs w:val="18"/>
              </w:rPr>
              <w:t>della Piattaforma Desktop ogni 5 Studenti.</w:t>
            </w:r>
          </w:p>
          <w:p w14:paraId="56E7E1AA" w14:textId="77777777" w:rsidR="00230E01" w:rsidRPr="00D20051" w:rsidRDefault="00230E01" w:rsidP="00230E01">
            <w:pPr>
              <w:rPr>
                <w:rFonts w:cs="Tahoma"/>
                <w:szCs w:val="18"/>
              </w:rPr>
            </w:pPr>
          </w:p>
        </w:tc>
      </w:tr>
      <w:tr w:rsidR="00456002" w:rsidRPr="00D20051" w14:paraId="56E7E1AF" w14:textId="77777777" w:rsidTr="00E72B9D">
        <w:tc>
          <w:tcPr>
            <w:tcW w:w="2270" w:type="dxa"/>
            <w:shd w:val="clear" w:color="auto" w:fill="auto"/>
          </w:tcPr>
          <w:p w14:paraId="56E7E1AC" w14:textId="77777777" w:rsidR="00456002" w:rsidRPr="00D20051" w:rsidRDefault="00456002" w:rsidP="00A70464">
            <w:pPr>
              <w:pStyle w:val="AppendixBodyText"/>
              <w:spacing w:before="60"/>
              <w:ind w:right="720"/>
              <w:rPr>
                <w:rFonts w:ascii="Tahoma" w:hAnsi="Tahoma" w:cs="Tahoma"/>
                <w:b/>
                <w:color w:val="000000"/>
                <w:szCs w:val="18"/>
                <w:lang w:eastAsia="ja-JP"/>
              </w:rPr>
            </w:pPr>
            <w:r w:rsidRPr="00D20051">
              <w:rPr>
                <w:rFonts w:ascii="Tahoma" w:hAnsi="Tahoma" w:cs="Tahoma"/>
                <w:b/>
                <w:color w:val="000000"/>
                <w:szCs w:val="18"/>
              </w:rPr>
              <w:t>Select</w:t>
            </w:r>
          </w:p>
        </w:tc>
        <w:tc>
          <w:tcPr>
            <w:tcW w:w="6946" w:type="dxa"/>
            <w:shd w:val="clear" w:color="auto" w:fill="auto"/>
          </w:tcPr>
          <w:p w14:paraId="56E7E1AD" w14:textId="77777777" w:rsidR="00456002" w:rsidRPr="00D20051" w:rsidRDefault="00456002" w:rsidP="00230E01">
            <w:pPr>
              <w:pStyle w:val="AppendixBodyText"/>
              <w:spacing w:before="60" w:after="0"/>
              <w:ind w:right="720"/>
            </w:pPr>
            <w:r w:rsidRPr="00D20051">
              <w:rPr>
                <w:rFonts w:ascii="Tahoma" w:hAnsi="Tahoma" w:cs="Tahoma"/>
                <w:color w:val="000000"/>
                <w:sz w:val="18"/>
                <w:szCs w:val="18"/>
              </w:rPr>
              <w:t>Select richiede un ordine minimo di 1.500 punti per gruppo per il periodo di validità del contratto.</w:t>
            </w:r>
            <w:r w:rsidR="000711C5" w:rsidRPr="00D20051">
              <w:rPr>
                <w:rFonts w:ascii="Tahoma" w:hAnsi="Tahoma" w:cs="Tahoma"/>
                <w:color w:val="000000"/>
                <w:sz w:val="18"/>
                <w:szCs w:val="18"/>
              </w:rPr>
              <w:t xml:space="preserve"> </w:t>
            </w:r>
            <w:r w:rsidRPr="00D20051">
              <w:rPr>
                <w:rFonts w:ascii="Tahoma" w:hAnsi="Tahoma" w:cs="Tahoma"/>
                <w:color w:val="000000"/>
                <w:sz w:val="18"/>
                <w:szCs w:val="18"/>
              </w:rPr>
              <w:t>È possibile ignorare i requisiti di quantità minima per l</w:t>
            </w:r>
            <w:r w:rsidR="00550028" w:rsidRPr="00D20051">
              <w:rPr>
                <w:rFonts w:ascii="Tahoma" w:hAnsi="Tahoma" w:cs="Tahoma"/>
                <w:color w:val="000000"/>
                <w:sz w:val="18"/>
                <w:szCs w:val="18"/>
              </w:rPr>
              <w:t>’</w:t>
            </w:r>
            <w:r w:rsidRPr="00D20051">
              <w:rPr>
                <w:rFonts w:ascii="Tahoma" w:hAnsi="Tahoma" w:cs="Tahoma"/>
                <w:color w:val="000000"/>
                <w:sz w:val="18"/>
                <w:szCs w:val="18"/>
              </w:rPr>
              <w:t>ordine nel caso in cui venga fornito un contratto qualificante.</w:t>
            </w:r>
          </w:p>
          <w:p w14:paraId="56E7E1AE" w14:textId="77777777" w:rsidR="00230E01" w:rsidRPr="00D20051" w:rsidRDefault="00230E01" w:rsidP="00230E01">
            <w:pPr>
              <w:pStyle w:val="AppendixBodyText"/>
              <w:spacing w:after="0"/>
              <w:ind w:right="720"/>
              <w:rPr>
                <w:rFonts w:ascii="Tahoma" w:hAnsi="Tahoma" w:cs="Tahoma"/>
                <w:color w:val="000000"/>
                <w:sz w:val="18"/>
                <w:szCs w:val="18"/>
                <w:lang w:eastAsia="ja-JP"/>
              </w:rPr>
            </w:pPr>
          </w:p>
        </w:tc>
      </w:tr>
      <w:tr w:rsidR="00456002" w:rsidRPr="00D20051" w14:paraId="56E7E1CC" w14:textId="77777777" w:rsidTr="00E72B9D">
        <w:tc>
          <w:tcPr>
            <w:tcW w:w="2270" w:type="dxa"/>
            <w:shd w:val="clear" w:color="auto" w:fill="auto"/>
          </w:tcPr>
          <w:p w14:paraId="56E7E1B0" w14:textId="77777777" w:rsidR="00456002" w:rsidRPr="00D20051" w:rsidRDefault="00456002" w:rsidP="00A70464">
            <w:pPr>
              <w:pStyle w:val="AppendixBodyText"/>
              <w:spacing w:before="60"/>
              <w:ind w:right="720"/>
              <w:rPr>
                <w:rFonts w:ascii="Tahoma" w:hAnsi="Tahoma" w:cs="Tahoma"/>
                <w:b/>
                <w:color w:val="000000"/>
                <w:szCs w:val="18"/>
                <w:lang w:eastAsia="ja-JP"/>
              </w:rPr>
            </w:pPr>
            <w:r w:rsidRPr="00D20051">
              <w:rPr>
                <w:rFonts w:ascii="Tahoma" w:hAnsi="Tahoma" w:cs="Tahoma"/>
                <w:b/>
                <w:color w:val="000000"/>
                <w:szCs w:val="18"/>
              </w:rPr>
              <w:t>Select Plus</w:t>
            </w:r>
          </w:p>
        </w:tc>
        <w:tc>
          <w:tcPr>
            <w:tcW w:w="6946" w:type="dxa"/>
            <w:shd w:val="clear" w:color="auto" w:fill="auto"/>
          </w:tcPr>
          <w:p w14:paraId="56E7E1B1" w14:textId="77777777" w:rsidR="00456002" w:rsidRPr="00D20051" w:rsidRDefault="00456002" w:rsidP="00A70464">
            <w:pPr>
              <w:pStyle w:val="AppendixBodyText"/>
              <w:spacing w:before="60"/>
              <w:ind w:right="720"/>
            </w:pPr>
            <w:r w:rsidRPr="00D20051">
              <w:rPr>
                <w:rFonts w:ascii="Tahoma" w:hAnsi="Tahoma" w:cs="Tahoma"/>
                <w:color w:val="000000"/>
                <w:sz w:val="18"/>
                <w:szCs w:val="18"/>
              </w:rPr>
              <w:t>Select Plus richiede un ordine minimo di 500 punti per gruppo nel corso del primo anno.</w:t>
            </w:r>
            <w:r w:rsidR="000711C5" w:rsidRPr="00D20051">
              <w:rPr>
                <w:rFonts w:ascii="Tahoma" w:hAnsi="Tahoma" w:cs="Tahoma"/>
                <w:color w:val="000000"/>
                <w:sz w:val="18"/>
                <w:szCs w:val="18"/>
              </w:rPr>
              <w:t xml:space="preserve"> </w:t>
            </w:r>
            <w:r w:rsidRPr="00D20051">
              <w:rPr>
                <w:rFonts w:ascii="Tahoma" w:hAnsi="Tahoma" w:cs="Tahoma"/>
                <w:color w:val="000000"/>
                <w:sz w:val="18"/>
                <w:szCs w:val="18"/>
              </w:rPr>
              <w:t>È possibile ignorare il requisito di quantità per l</w:t>
            </w:r>
            <w:r w:rsidR="00550028" w:rsidRPr="00D20051">
              <w:rPr>
                <w:rFonts w:ascii="Tahoma" w:hAnsi="Tahoma" w:cs="Tahoma"/>
                <w:color w:val="000000"/>
                <w:sz w:val="18"/>
                <w:szCs w:val="18"/>
              </w:rPr>
              <w:t>’</w:t>
            </w:r>
            <w:r w:rsidRPr="00D20051">
              <w:rPr>
                <w:rFonts w:ascii="Tahoma" w:hAnsi="Tahoma" w:cs="Tahoma"/>
                <w:color w:val="000000"/>
                <w:sz w:val="18"/>
                <w:szCs w:val="18"/>
              </w:rPr>
              <w:t>ordine nel caso in cui venga fornito un contratto qualificante.</w:t>
            </w:r>
          </w:p>
          <w:p w14:paraId="56E7E1B2" w14:textId="77777777" w:rsidR="00456002" w:rsidRPr="00D20051" w:rsidRDefault="00456002" w:rsidP="00A70464">
            <w:pPr>
              <w:pStyle w:val="AppendixBodyText"/>
              <w:spacing w:after="0"/>
              <w:ind w:right="720"/>
            </w:pPr>
          </w:p>
          <w:p w14:paraId="56E7E1B3" w14:textId="77777777" w:rsidR="00456002" w:rsidRPr="00D20051" w:rsidRDefault="00456002" w:rsidP="004B6D8C">
            <w:pPr>
              <w:spacing w:after="60"/>
            </w:pPr>
            <w:bookmarkStart w:id="652" w:name="_Toc323159727"/>
            <w:r w:rsidRPr="00D20051">
              <w:rPr>
                <w:b/>
              </w:rPr>
              <w:t>Livelli di Prezzo in Select Plus</w:t>
            </w:r>
            <w:bookmarkEnd w:id="652"/>
          </w:p>
          <w:p w14:paraId="56E7E1B4" w14:textId="77777777" w:rsidR="00456002" w:rsidRPr="00D20051" w:rsidRDefault="00456002" w:rsidP="005C647E">
            <w:r w:rsidRPr="00D20051">
              <w:rPr>
                <w:rFonts w:cs="Tahoma"/>
                <w:szCs w:val="18"/>
              </w:rPr>
              <w:t xml:space="preserve">La società si qualifica per il Programma Select Plus se soddisfa uno dei tre seguenti criteri: </w:t>
            </w:r>
          </w:p>
          <w:p w14:paraId="56E7E1B5" w14:textId="77777777" w:rsidR="00406CB0" w:rsidRPr="00D20051" w:rsidRDefault="00406CB0" w:rsidP="00A70464"/>
          <w:p w14:paraId="56E7E1B6" w14:textId="77777777" w:rsidR="00456002" w:rsidRPr="00D20051" w:rsidRDefault="00456002" w:rsidP="000755D6">
            <w:pPr>
              <w:numPr>
                <w:ilvl w:val="0"/>
                <w:numId w:val="63"/>
              </w:numPr>
              <w:spacing w:after="60"/>
            </w:pPr>
            <w:r w:rsidRPr="00D20051">
              <w:t>Dispone di un</w:t>
            </w:r>
            <w:r w:rsidR="00550028" w:rsidRPr="00D20051">
              <w:t>’</w:t>
            </w:r>
            <w:r w:rsidRPr="00D20051">
              <w:t>Iscrizione Enterprise attiva ai sensi di un Contratto Enterprise separato o di un</w:t>
            </w:r>
            <w:r w:rsidR="00550028" w:rsidRPr="00D20051">
              <w:t>’</w:t>
            </w:r>
            <w:r w:rsidRPr="00D20051">
              <w:t>Iscrizione Enterprise Subscription ai sensi di un contratto Enterprise Subscription (gli istituti didattici possono utilizzare un Contratto Campus o School attivo oppure un Enrollment for Education Solutions attivo quale contratto qualificante);</w:t>
            </w:r>
          </w:p>
          <w:p w14:paraId="56E7E1B7" w14:textId="77777777" w:rsidR="00456002" w:rsidRPr="00D20051" w:rsidRDefault="00456002" w:rsidP="000755D6">
            <w:pPr>
              <w:numPr>
                <w:ilvl w:val="0"/>
                <w:numId w:val="63"/>
              </w:numPr>
              <w:spacing w:after="60"/>
            </w:pPr>
            <w:r w:rsidRPr="00D20051">
              <w:t xml:space="preserve">Effettua un ordine iniziale che raggiunge un minimo di 500 punti per ogni pool di prodotti che la Società seleziona durante il primo anno; </w:t>
            </w:r>
          </w:p>
          <w:p w14:paraId="56E7E1B8" w14:textId="77777777" w:rsidR="00456002" w:rsidRPr="00D20051" w:rsidRDefault="00456002" w:rsidP="000755D6">
            <w:pPr>
              <w:numPr>
                <w:ilvl w:val="0"/>
                <w:numId w:val="63"/>
              </w:numPr>
              <w:spacing w:after="60"/>
            </w:pPr>
            <w:r w:rsidRPr="00D20051">
              <w:t>Identifica un contratto in cui l</w:t>
            </w:r>
            <w:r w:rsidR="00550028" w:rsidRPr="00D20051">
              <w:t>’</w:t>
            </w:r>
            <w:r w:rsidRPr="00D20051">
              <w:t>ordine minimo è stato acquistato nei 12 mesi precedenti alla data di entrata in vigore del Contratto Select Plus della Società e</w:t>
            </w:r>
            <w:r w:rsidR="008D6DF7">
              <w:t>.</w:t>
            </w:r>
            <w:r w:rsidRPr="00D20051">
              <w:t xml:space="preserve"> </w:t>
            </w:r>
          </w:p>
          <w:p w14:paraId="56E7E1B9" w14:textId="77777777" w:rsidR="00456002" w:rsidRPr="00D20051" w:rsidRDefault="00456002" w:rsidP="00A70464"/>
          <w:p w14:paraId="56E7E1BA" w14:textId="77777777" w:rsidR="00456002" w:rsidRPr="00D20051" w:rsidRDefault="00456002" w:rsidP="005C647E">
            <w:r w:rsidRPr="00D20051">
              <w:rPr>
                <w:rFonts w:cs="Tahoma"/>
                <w:szCs w:val="18"/>
              </w:rPr>
              <w:t>Per le precedenti opzioni 2 e 3, la Società deve mantenere un minimo di 500 punti in ciascun pool di prodotti scelto dalla Società all</w:t>
            </w:r>
            <w:r w:rsidR="00550028" w:rsidRPr="00D20051">
              <w:rPr>
                <w:rFonts w:cs="Tahoma"/>
                <w:szCs w:val="18"/>
              </w:rPr>
              <w:t>’</w:t>
            </w:r>
            <w:r w:rsidRPr="00D20051">
              <w:rPr>
                <w:rFonts w:cs="Tahoma"/>
                <w:szCs w:val="18"/>
              </w:rPr>
              <w:t xml:space="preserve">epoca della revisione. </w:t>
            </w:r>
          </w:p>
          <w:p w14:paraId="56E7E1BB" w14:textId="77777777" w:rsidR="00456002" w:rsidRPr="00D20051" w:rsidRDefault="00456002" w:rsidP="005C647E"/>
          <w:p w14:paraId="56E7E1BC" w14:textId="77777777" w:rsidR="003018CE" w:rsidRPr="00D20051" w:rsidRDefault="003018CE" w:rsidP="005C647E"/>
          <w:p w14:paraId="56E7E1BD" w14:textId="77777777" w:rsidR="003018CE" w:rsidRPr="00D20051" w:rsidRDefault="003018CE" w:rsidP="005C647E"/>
          <w:p w14:paraId="56E7E1BE" w14:textId="77777777" w:rsidR="003018CE" w:rsidRPr="00D20051" w:rsidRDefault="003018CE" w:rsidP="005C647E"/>
          <w:p w14:paraId="56E7E1BF" w14:textId="77777777" w:rsidR="003018CE" w:rsidRPr="00D20051" w:rsidRDefault="003018CE" w:rsidP="005C647E"/>
          <w:p w14:paraId="56E7E1C0" w14:textId="77777777" w:rsidR="003018CE" w:rsidRPr="00D20051" w:rsidRDefault="003018CE" w:rsidP="005C647E"/>
          <w:p w14:paraId="56E7E1C1" w14:textId="77777777" w:rsidR="003018CE" w:rsidRPr="00D20051" w:rsidRDefault="003018CE" w:rsidP="005C647E"/>
          <w:p w14:paraId="56E7E1C2" w14:textId="77777777" w:rsidR="003018CE" w:rsidRPr="00D20051" w:rsidRDefault="003018CE" w:rsidP="005C647E"/>
          <w:p w14:paraId="56E7E1C3" w14:textId="77777777" w:rsidR="003018CE" w:rsidRPr="00D20051" w:rsidRDefault="003018CE" w:rsidP="005C647E"/>
          <w:p w14:paraId="56E7E1C4" w14:textId="77777777" w:rsidR="003018CE" w:rsidRPr="00D20051" w:rsidRDefault="003018CE" w:rsidP="005C647E"/>
          <w:p w14:paraId="56E7E1C5" w14:textId="77777777" w:rsidR="003018CE" w:rsidRPr="00D20051" w:rsidRDefault="003018CE" w:rsidP="005C647E"/>
          <w:p w14:paraId="56E7E1C6" w14:textId="77777777" w:rsidR="003018CE" w:rsidRPr="00D20051" w:rsidRDefault="003018CE" w:rsidP="005C647E"/>
          <w:p w14:paraId="56E7E1C7" w14:textId="77777777" w:rsidR="003018CE" w:rsidRPr="00D20051" w:rsidRDefault="003018CE" w:rsidP="005C647E"/>
          <w:p w14:paraId="56E7E1C8" w14:textId="77777777" w:rsidR="003018CE" w:rsidRPr="00D20051" w:rsidRDefault="003018CE" w:rsidP="005C647E"/>
          <w:p w14:paraId="56E7E1C9" w14:textId="77777777" w:rsidR="003018CE" w:rsidRPr="00D20051" w:rsidRDefault="003018CE" w:rsidP="005C647E"/>
          <w:p w14:paraId="56E7E1CA" w14:textId="77777777" w:rsidR="003018CE" w:rsidRPr="00D20051" w:rsidRDefault="003018CE" w:rsidP="005C647E"/>
          <w:p w14:paraId="56E7E1CB" w14:textId="77777777" w:rsidR="00230E01" w:rsidRPr="00D20051" w:rsidRDefault="00230E01" w:rsidP="003018CE">
            <w:pPr>
              <w:pStyle w:val="AppendixBodyText"/>
              <w:spacing w:after="0"/>
              <w:ind w:right="720"/>
              <w:rPr>
                <w:rFonts w:ascii="Tahoma" w:hAnsi="Tahoma" w:cs="Tahoma"/>
                <w:color w:val="000000"/>
                <w:sz w:val="18"/>
                <w:szCs w:val="18"/>
                <w:lang w:eastAsia="ja-JP"/>
              </w:rPr>
            </w:pPr>
          </w:p>
        </w:tc>
      </w:tr>
      <w:tr w:rsidR="008B7849" w:rsidRPr="00D20051" w14:paraId="56E7E1CF" w14:textId="77777777" w:rsidTr="003018CE">
        <w:tc>
          <w:tcPr>
            <w:tcW w:w="2270" w:type="dxa"/>
            <w:tcBorders>
              <w:bottom w:val="single" w:sz="4" w:space="0" w:color="000000"/>
            </w:tcBorders>
            <w:shd w:val="clear" w:color="auto" w:fill="FABF8F"/>
          </w:tcPr>
          <w:p w14:paraId="56E7E1CD" w14:textId="77777777" w:rsidR="008B7849" w:rsidRPr="00D20051" w:rsidRDefault="008B7849" w:rsidP="00550028">
            <w:pPr>
              <w:pStyle w:val="AppendixBodyText"/>
              <w:ind w:right="720"/>
              <w:jc w:val="center"/>
              <w:rPr>
                <w:rFonts w:ascii="Tahoma" w:hAnsi="Tahoma" w:cs="Tahoma"/>
                <w:b/>
                <w:color w:val="000000"/>
                <w:sz w:val="22"/>
                <w:szCs w:val="18"/>
                <w:lang w:eastAsia="ja-JP"/>
              </w:rPr>
            </w:pPr>
            <w:r w:rsidRPr="00D20051">
              <w:rPr>
                <w:rFonts w:ascii="Tahoma" w:hAnsi="Tahoma" w:cs="Tahoma"/>
                <w:b/>
                <w:color w:val="000000"/>
                <w:sz w:val="22"/>
                <w:szCs w:val="18"/>
              </w:rPr>
              <w:lastRenderedPageBreak/>
              <w:t>Programmi</w:t>
            </w:r>
          </w:p>
        </w:tc>
        <w:tc>
          <w:tcPr>
            <w:tcW w:w="6946" w:type="dxa"/>
            <w:tcBorders>
              <w:bottom w:val="single" w:sz="4" w:space="0" w:color="000000"/>
            </w:tcBorders>
            <w:shd w:val="clear" w:color="auto" w:fill="FABF8F"/>
          </w:tcPr>
          <w:p w14:paraId="56E7E1CE" w14:textId="77777777" w:rsidR="008B7849" w:rsidRPr="00D20051" w:rsidRDefault="008B7849" w:rsidP="00550028">
            <w:pPr>
              <w:pStyle w:val="AppendixBodyText"/>
              <w:ind w:right="720"/>
              <w:jc w:val="center"/>
              <w:rPr>
                <w:rFonts w:ascii="Tahoma" w:hAnsi="Tahoma" w:cs="Tahoma"/>
                <w:b/>
                <w:color w:val="000000"/>
                <w:sz w:val="22"/>
                <w:szCs w:val="18"/>
                <w:lang w:eastAsia="ja-JP"/>
              </w:rPr>
            </w:pPr>
            <w:r w:rsidRPr="00D20051">
              <w:rPr>
                <w:rFonts w:ascii="Tahoma" w:hAnsi="Tahoma" w:cs="Tahoma"/>
                <w:b/>
                <w:color w:val="000000"/>
                <w:sz w:val="22"/>
                <w:szCs w:val="18"/>
              </w:rPr>
              <w:t>Requisiti Minimi dell</w:t>
            </w:r>
            <w:r w:rsidR="00550028" w:rsidRPr="00D20051">
              <w:rPr>
                <w:rFonts w:ascii="Tahoma" w:hAnsi="Tahoma" w:cs="Tahoma"/>
                <w:b/>
                <w:color w:val="000000"/>
                <w:sz w:val="22"/>
                <w:szCs w:val="18"/>
              </w:rPr>
              <w:t>’</w:t>
            </w:r>
            <w:r w:rsidRPr="00D20051">
              <w:rPr>
                <w:rFonts w:ascii="Tahoma" w:hAnsi="Tahoma" w:cs="Tahoma"/>
                <w:b/>
                <w:color w:val="000000"/>
                <w:sz w:val="22"/>
                <w:szCs w:val="18"/>
              </w:rPr>
              <w:t>Ordine</w:t>
            </w:r>
          </w:p>
        </w:tc>
      </w:tr>
      <w:tr w:rsidR="003018CE" w:rsidRPr="00D20051" w14:paraId="56E7E1E4" w14:textId="77777777" w:rsidTr="003018CE">
        <w:tc>
          <w:tcPr>
            <w:tcW w:w="2270" w:type="dxa"/>
            <w:tcBorders>
              <w:bottom w:val="single" w:sz="4" w:space="0" w:color="000000"/>
            </w:tcBorders>
            <w:shd w:val="clear" w:color="auto" w:fill="FFFFFF" w:themeFill="background1"/>
          </w:tcPr>
          <w:p w14:paraId="56E7E1D0" w14:textId="77777777" w:rsidR="003018CE" w:rsidRPr="00D20051" w:rsidRDefault="003018CE" w:rsidP="00550028">
            <w:pPr>
              <w:pStyle w:val="AppendixBodyText"/>
              <w:ind w:right="720"/>
              <w:jc w:val="center"/>
              <w:rPr>
                <w:rFonts w:ascii="Tahoma" w:hAnsi="Tahoma" w:cs="Tahoma"/>
                <w:b/>
                <w:color w:val="000000"/>
                <w:sz w:val="22"/>
                <w:szCs w:val="18"/>
              </w:rPr>
            </w:pPr>
          </w:p>
        </w:tc>
        <w:tc>
          <w:tcPr>
            <w:tcW w:w="6946" w:type="dxa"/>
            <w:tcBorders>
              <w:bottom w:val="single" w:sz="4" w:space="0" w:color="000000"/>
            </w:tcBorders>
            <w:shd w:val="clear" w:color="auto" w:fill="FFFFFF" w:themeFill="background1"/>
          </w:tcPr>
          <w:p w14:paraId="56E7E1D1" w14:textId="77777777" w:rsidR="003018CE" w:rsidRPr="00D20051" w:rsidRDefault="003018CE" w:rsidP="003018CE">
            <w:r w:rsidRPr="00D20051">
              <w:rPr>
                <w:rFonts w:cs="Tahoma"/>
                <w:szCs w:val="18"/>
              </w:rPr>
              <w:t>I prezzi della Società sono basati su un contratto concluso tra la Società e il suo rivenditore. Tuttavia Microsoft fornisce al rivenditore i seguenti criteri relativi ai</w:t>
            </w:r>
            <w:r w:rsidR="00231824" w:rsidRPr="00D20051">
              <w:rPr>
                <w:rFonts w:cs="Tahoma"/>
                <w:szCs w:val="18"/>
              </w:rPr>
              <w:t> </w:t>
            </w:r>
            <w:r w:rsidRPr="00D20051">
              <w:rPr>
                <w:rFonts w:cs="Tahoma"/>
                <w:szCs w:val="18"/>
              </w:rPr>
              <w:t xml:space="preserve">prezzi e ai punti per aiutarlo a definire i prezzi per il cliente finale: </w:t>
            </w:r>
          </w:p>
          <w:p w14:paraId="56E7E1D2" w14:textId="77777777" w:rsidR="003018CE" w:rsidRPr="00D20051" w:rsidRDefault="003018CE" w:rsidP="003018CE"/>
          <w:tbl>
            <w:tblPr>
              <w:tblW w:w="0" w:type="auto"/>
              <w:jc w:val="center"/>
              <w:tblCellMar>
                <w:left w:w="0" w:type="dxa"/>
                <w:right w:w="0" w:type="dxa"/>
              </w:tblCellMar>
              <w:tblLook w:val="04A0" w:firstRow="1" w:lastRow="0" w:firstColumn="1" w:lastColumn="0" w:noHBand="0" w:noVBand="1"/>
            </w:tblPr>
            <w:tblGrid>
              <w:gridCol w:w="2961"/>
              <w:gridCol w:w="2566"/>
            </w:tblGrid>
            <w:tr w:rsidR="003018CE" w:rsidRPr="00D20051" w14:paraId="56E7E1D5" w14:textId="77777777" w:rsidTr="00550028">
              <w:trPr>
                <w:trHeight w:hRule="exact" w:val="848"/>
                <w:tblHeader/>
                <w:jc w:val="center"/>
              </w:trPr>
              <w:tc>
                <w:tcPr>
                  <w:tcW w:w="2961"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14:paraId="56E7E1D3" w14:textId="77777777" w:rsidR="003018CE" w:rsidRPr="00D20051" w:rsidRDefault="003018CE" w:rsidP="00550028">
                  <w:pPr>
                    <w:jc w:val="center"/>
                    <w:rPr>
                      <w:rFonts w:cs="Tahoma"/>
                      <w:b/>
                      <w:sz w:val="20"/>
                      <w:szCs w:val="18"/>
                    </w:rPr>
                  </w:pPr>
                  <w:r w:rsidRPr="00D20051">
                    <w:rPr>
                      <w:rFonts w:cs="Tahoma"/>
                      <w:b/>
                      <w:sz w:val="20"/>
                      <w:szCs w:val="18"/>
                    </w:rPr>
                    <w:t>Livello di Prezzo in Select Plus - Commerciale</w:t>
                  </w:r>
                </w:p>
              </w:tc>
              <w:tc>
                <w:tcPr>
                  <w:tcW w:w="2566"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56E7E1D4" w14:textId="77777777" w:rsidR="003018CE" w:rsidRPr="00D20051" w:rsidRDefault="003018CE" w:rsidP="00550028">
                  <w:pPr>
                    <w:jc w:val="center"/>
                    <w:rPr>
                      <w:rFonts w:cs="Tahoma"/>
                      <w:b/>
                      <w:sz w:val="20"/>
                      <w:szCs w:val="18"/>
                    </w:rPr>
                  </w:pPr>
                  <w:r w:rsidRPr="00D20051">
                    <w:rPr>
                      <w:rFonts w:cs="Tahoma"/>
                      <w:b/>
                      <w:sz w:val="20"/>
                      <w:szCs w:val="18"/>
                    </w:rPr>
                    <w:t>Minimo Punti Annuali per Pool</w:t>
                  </w:r>
                </w:p>
              </w:tc>
            </w:tr>
            <w:tr w:rsidR="003018CE" w:rsidRPr="00D20051" w14:paraId="56E7E1D8" w14:textId="77777777" w:rsidTr="00550028">
              <w:trPr>
                <w:trHeight w:hRule="exact" w:val="389"/>
                <w:jc w:val="center"/>
              </w:trPr>
              <w:tc>
                <w:tcPr>
                  <w:tcW w:w="2961"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56E7E1D6" w14:textId="77777777" w:rsidR="003018CE" w:rsidRPr="00D20051" w:rsidRDefault="003018CE" w:rsidP="00550028">
                  <w:pPr>
                    <w:jc w:val="center"/>
                    <w:rPr>
                      <w:rFonts w:cs="Tahoma"/>
                      <w:szCs w:val="18"/>
                    </w:rPr>
                  </w:pPr>
                  <w:r w:rsidRPr="00D20051">
                    <w:rPr>
                      <w:rFonts w:cs="Tahoma"/>
                      <w:szCs w:val="18"/>
                    </w:rPr>
                    <w:t>A</w:t>
                  </w:r>
                </w:p>
              </w:tc>
              <w:tc>
                <w:tcPr>
                  <w:tcW w:w="2566"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6E7E1D7" w14:textId="77777777" w:rsidR="003018CE" w:rsidRPr="00D20051" w:rsidRDefault="003018CE" w:rsidP="00550028">
                  <w:pPr>
                    <w:jc w:val="center"/>
                    <w:rPr>
                      <w:rFonts w:cs="Tahoma"/>
                      <w:szCs w:val="18"/>
                    </w:rPr>
                  </w:pPr>
                  <w:r w:rsidRPr="00D20051">
                    <w:rPr>
                      <w:rFonts w:cs="Tahoma"/>
                      <w:szCs w:val="18"/>
                    </w:rPr>
                    <w:t>500</w:t>
                  </w:r>
                </w:p>
              </w:tc>
            </w:tr>
            <w:tr w:rsidR="003018CE" w:rsidRPr="00D20051" w14:paraId="56E7E1DB" w14:textId="77777777" w:rsidTr="00550028">
              <w:trPr>
                <w:trHeight w:hRule="exact" w:val="389"/>
                <w:jc w:val="center"/>
              </w:trPr>
              <w:tc>
                <w:tcPr>
                  <w:tcW w:w="2961"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56E7E1D9" w14:textId="77777777" w:rsidR="003018CE" w:rsidRPr="00D20051" w:rsidRDefault="003018CE" w:rsidP="00550028">
                  <w:pPr>
                    <w:jc w:val="center"/>
                    <w:rPr>
                      <w:rFonts w:cs="Tahoma"/>
                      <w:szCs w:val="18"/>
                    </w:rPr>
                  </w:pPr>
                  <w:r w:rsidRPr="00D20051">
                    <w:rPr>
                      <w:rFonts w:cs="Tahoma"/>
                      <w:szCs w:val="18"/>
                    </w:rPr>
                    <w:t>B</w:t>
                  </w:r>
                </w:p>
              </w:tc>
              <w:tc>
                <w:tcPr>
                  <w:tcW w:w="2566"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6E7E1DA" w14:textId="77777777" w:rsidR="003018CE" w:rsidRPr="00D20051" w:rsidRDefault="003018CE" w:rsidP="00550028">
                  <w:pPr>
                    <w:jc w:val="center"/>
                    <w:rPr>
                      <w:rFonts w:cs="Tahoma"/>
                      <w:szCs w:val="18"/>
                    </w:rPr>
                  </w:pPr>
                  <w:r w:rsidRPr="00D20051">
                    <w:rPr>
                      <w:rFonts w:cs="Tahoma"/>
                      <w:szCs w:val="18"/>
                    </w:rPr>
                    <w:t>4.000</w:t>
                  </w:r>
                </w:p>
              </w:tc>
            </w:tr>
            <w:tr w:rsidR="003018CE" w:rsidRPr="00D20051" w14:paraId="56E7E1DE" w14:textId="77777777" w:rsidTr="00550028">
              <w:trPr>
                <w:trHeight w:hRule="exact" w:val="389"/>
                <w:jc w:val="center"/>
              </w:trPr>
              <w:tc>
                <w:tcPr>
                  <w:tcW w:w="2961"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56E7E1DC" w14:textId="77777777" w:rsidR="003018CE" w:rsidRPr="00D20051" w:rsidRDefault="003018CE" w:rsidP="00550028">
                  <w:pPr>
                    <w:jc w:val="center"/>
                    <w:rPr>
                      <w:rFonts w:cs="Tahoma"/>
                      <w:szCs w:val="18"/>
                    </w:rPr>
                  </w:pPr>
                  <w:r w:rsidRPr="00D20051">
                    <w:rPr>
                      <w:rFonts w:cs="Tahoma"/>
                      <w:szCs w:val="18"/>
                    </w:rPr>
                    <w:t>C</w:t>
                  </w:r>
                </w:p>
              </w:tc>
              <w:tc>
                <w:tcPr>
                  <w:tcW w:w="2566"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6E7E1DD" w14:textId="77777777" w:rsidR="003018CE" w:rsidRPr="00D20051" w:rsidRDefault="003018CE" w:rsidP="00550028">
                  <w:pPr>
                    <w:jc w:val="center"/>
                    <w:rPr>
                      <w:rFonts w:cs="Tahoma"/>
                      <w:szCs w:val="18"/>
                    </w:rPr>
                  </w:pPr>
                  <w:r w:rsidRPr="00D20051">
                    <w:rPr>
                      <w:rFonts w:cs="Tahoma"/>
                      <w:szCs w:val="18"/>
                    </w:rPr>
                    <w:t>10.000</w:t>
                  </w:r>
                </w:p>
              </w:tc>
            </w:tr>
            <w:tr w:rsidR="003018CE" w:rsidRPr="00D20051" w14:paraId="56E7E1E1" w14:textId="77777777" w:rsidTr="00550028">
              <w:trPr>
                <w:trHeight w:hRule="exact" w:val="389"/>
                <w:jc w:val="center"/>
              </w:trPr>
              <w:tc>
                <w:tcPr>
                  <w:tcW w:w="2961"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56E7E1DF" w14:textId="77777777" w:rsidR="003018CE" w:rsidRPr="00D20051" w:rsidRDefault="003018CE" w:rsidP="00550028">
                  <w:pPr>
                    <w:jc w:val="center"/>
                    <w:rPr>
                      <w:rFonts w:cs="Tahoma"/>
                      <w:szCs w:val="18"/>
                    </w:rPr>
                  </w:pPr>
                  <w:r w:rsidRPr="00D20051">
                    <w:rPr>
                      <w:rFonts w:cs="Tahoma"/>
                      <w:szCs w:val="18"/>
                    </w:rPr>
                    <w:t>D</w:t>
                  </w:r>
                </w:p>
              </w:tc>
              <w:tc>
                <w:tcPr>
                  <w:tcW w:w="2566"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6E7E1E0" w14:textId="77777777" w:rsidR="003018CE" w:rsidRPr="00D20051" w:rsidRDefault="003018CE" w:rsidP="00550028">
                  <w:pPr>
                    <w:jc w:val="center"/>
                    <w:rPr>
                      <w:rFonts w:cs="Tahoma"/>
                      <w:szCs w:val="18"/>
                    </w:rPr>
                  </w:pPr>
                  <w:r w:rsidRPr="00D20051">
                    <w:rPr>
                      <w:rFonts w:cs="Tahoma"/>
                      <w:szCs w:val="18"/>
                    </w:rPr>
                    <w:t>25.000</w:t>
                  </w:r>
                </w:p>
              </w:tc>
            </w:tr>
          </w:tbl>
          <w:p w14:paraId="56E7E1E2" w14:textId="77777777" w:rsidR="003018CE" w:rsidRPr="00D20051" w:rsidRDefault="003018CE" w:rsidP="003018CE">
            <w:pPr>
              <w:pStyle w:val="AppendixBodyText"/>
              <w:spacing w:after="0"/>
              <w:ind w:left="605" w:right="720"/>
            </w:pPr>
            <w:r w:rsidRPr="00D20051">
              <w:rPr>
                <w:rFonts w:ascii="Tahoma" w:hAnsi="Tahoma" w:cs="Times New Roman"/>
                <w:i/>
                <w:sz w:val="16"/>
              </w:rPr>
              <w:t>Nota: qualsiasi punto che la società ha in eccesso rispetto al livello minimo di prezzo verrà riportato all</w:t>
            </w:r>
            <w:r w:rsidR="00550028" w:rsidRPr="00D20051">
              <w:rPr>
                <w:rFonts w:ascii="Tahoma" w:hAnsi="Tahoma" w:cs="Times New Roman"/>
                <w:i/>
                <w:sz w:val="16"/>
              </w:rPr>
              <w:t>’</w:t>
            </w:r>
            <w:r w:rsidRPr="00D20051">
              <w:rPr>
                <w:rFonts w:ascii="Tahoma" w:hAnsi="Tahoma" w:cs="Times New Roman"/>
                <w:i/>
                <w:sz w:val="16"/>
              </w:rPr>
              <w:t>anno successivo per il controllo della conformità di tale anno. Ad esempio, qualora la società abbia 4.500 punti al momento del controllo annuale della conformità, 500 punti verranno riportati all</w:t>
            </w:r>
            <w:r w:rsidR="00550028" w:rsidRPr="00D20051">
              <w:rPr>
                <w:rFonts w:ascii="Tahoma" w:hAnsi="Tahoma" w:cs="Times New Roman"/>
                <w:i/>
                <w:sz w:val="16"/>
              </w:rPr>
              <w:t>’</w:t>
            </w:r>
            <w:r w:rsidRPr="00D20051">
              <w:rPr>
                <w:rFonts w:ascii="Tahoma" w:hAnsi="Tahoma" w:cs="Times New Roman"/>
                <w:i/>
                <w:sz w:val="16"/>
              </w:rPr>
              <w:t>anno successivo per essere utilizzati per la conformità di quell</w:t>
            </w:r>
            <w:r w:rsidR="00550028" w:rsidRPr="00D20051">
              <w:rPr>
                <w:rFonts w:ascii="Tahoma" w:hAnsi="Tahoma" w:cs="Times New Roman"/>
                <w:i/>
                <w:sz w:val="16"/>
              </w:rPr>
              <w:t>’</w:t>
            </w:r>
            <w:r w:rsidRPr="00D20051">
              <w:rPr>
                <w:rFonts w:ascii="Tahoma" w:hAnsi="Tahoma" w:cs="Times New Roman"/>
                <w:i/>
                <w:sz w:val="16"/>
              </w:rPr>
              <w:t>anno.</w:t>
            </w:r>
          </w:p>
          <w:p w14:paraId="56E7E1E3" w14:textId="77777777" w:rsidR="003018CE" w:rsidRPr="00D20051" w:rsidRDefault="003018CE" w:rsidP="00231824">
            <w:pPr>
              <w:pStyle w:val="AppendixBodyText"/>
              <w:spacing w:after="0"/>
              <w:ind w:right="720"/>
              <w:rPr>
                <w:rFonts w:ascii="Tahoma" w:hAnsi="Tahoma" w:cs="Tahoma"/>
                <w:b/>
                <w:color w:val="000000"/>
                <w:sz w:val="18"/>
                <w:szCs w:val="18"/>
              </w:rPr>
            </w:pPr>
          </w:p>
        </w:tc>
      </w:tr>
      <w:tr w:rsidR="00456002" w:rsidRPr="00D20051" w14:paraId="56E7E1EA" w14:textId="77777777" w:rsidTr="003018CE">
        <w:tc>
          <w:tcPr>
            <w:tcW w:w="2270" w:type="dxa"/>
            <w:tcBorders>
              <w:bottom w:val="single" w:sz="4" w:space="0" w:color="000000"/>
            </w:tcBorders>
            <w:shd w:val="clear" w:color="auto" w:fill="auto"/>
          </w:tcPr>
          <w:p w14:paraId="56E7E1E5" w14:textId="77777777" w:rsidR="00456002" w:rsidRPr="00D20051" w:rsidRDefault="00456002" w:rsidP="00A70464">
            <w:pPr>
              <w:pStyle w:val="AppendixBodyText"/>
              <w:spacing w:before="60"/>
              <w:ind w:right="720"/>
              <w:rPr>
                <w:rFonts w:ascii="Tahoma" w:hAnsi="Tahoma" w:cs="Tahoma"/>
                <w:b/>
                <w:color w:val="000000"/>
                <w:szCs w:val="18"/>
                <w:lang w:eastAsia="ja-JP"/>
              </w:rPr>
            </w:pPr>
            <w:r w:rsidRPr="00D20051">
              <w:rPr>
                <w:rFonts w:ascii="Tahoma" w:hAnsi="Tahoma" w:cs="Tahoma"/>
                <w:b/>
                <w:color w:val="000000"/>
                <w:szCs w:val="18"/>
              </w:rPr>
              <w:t>School</w:t>
            </w:r>
          </w:p>
        </w:tc>
        <w:tc>
          <w:tcPr>
            <w:tcW w:w="6946" w:type="dxa"/>
            <w:tcBorders>
              <w:bottom w:val="single" w:sz="4" w:space="0" w:color="000000"/>
            </w:tcBorders>
            <w:shd w:val="clear" w:color="auto" w:fill="auto"/>
          </w:tcPr>
          <w:p w14:paraId="56E7E1E6" w14:textId="77777777" w:rsidR="00456002" w:rsidRPr="00D20051" w:rsidRDefault="00456002" w:rsidP="003018CE">
            <w:pPr>
              <w:pStyle w:val="AppendixBodyText"/>
              <w:spacing w:before="60"/>
              <w:ind w:right="468"/>
            </w:pPr>
            <w:r w:rsidRPr="00D20051">
              <w:rPr>
                <w:rFonts w:ascii="Tahoma" w:hAnsi="Tahoma" w:cs="Tahoma"/>
                <w:sz w:val="18"/>
              </w:rPr>
              <w:t>Il Contratto School</w:t>
            </w:r>
            <w:r w:rsidRPr="00D20051">
              <w:rPr>
                <w:rFonts w:ascii="Tahoma" w:hAnsi="Tahoma" w:cs="Tahoma"/>
                <w:b/>
                <w:sz w:val="18"/>
              </w:rPr>
              <w:t xml:space="preserve"> </w:t>
            </w:r>
            <w:r w:rsidRPr="00D20051">
              <w:rPr>
                <w:rFonts w:ascii="Tahoma" w:hAnsi="Tahoma" w:cs="Tahoma"/>
                <w:sz w:val="18"/>
              </w:rPr>
              <w:t>richiede un ordine minimo di 300 unità.</w:t>
            </w:r>
            <w:r w:rsidR="000711C5" w:rsidRPr="00D20051">
              <w:rPr>
                <w:rFonts w:ascii="Tahoma" w:hAnsi="Tahoma" w:cs="Tahoma"/>
                <w:sz w:val="18"/>
              </w:rPr>
              <w:t xml:space="preserve"> </w:t>
            </w:r>
            <w:r w:rsidRPr="00D20051">
              <w:rPr>
                <w:rFonts w:ascii="Tahoma" w:hAnsi="Tahoma" w:cs="Tahoma"/>
                <w:sz w:val="18"/>
              </w:rPr>
              <w:t>Le unità sono determinate moltiplicando il numero totale di applicazioni, sistemi e CAL selezionati per il numero totale di PC idonei o di Personale non docente/FTE idoneo. Il requisito minimo di ordine potrà variare in base all</w:t>
            </w:r>
            <w:r w:rsidR="00550028" w:rsidRPr="00D20051">
              <w:rPr>
                <w:rFonts w:ascii="Tahoma" w:hAnsi="Tahoma" w:cs="Tahoma"/>
                <w:sz w:val="18"/>
              </w:rPr>
              <w:t>’</w:t>
            </w:r>
            <w:r w:rsidRPr="00D20051">
              <w:rPr>
                <w:rFonts w:ascii="Tahoma" w:hAnsi="Tahoma" w:cs="Tahoma"/>
                <w:sz w:val="18"/>
              </w:rPr>
              <w:t>area geografica.</w:t>
            </w:r>
          </w:p>
          <w:p w14:paraId="56E7E1E7" w14:textId="77777777" w:rsidR="00406CB0" w:rsidRPr="00D20051" w:rsidRDefault="00406CB0" w:rsidP="00A70464">
            <w:pPr>
              <w:pStyle w:val="AppendixBodyText"/>
              <w:spacing w:after="0"/>
              <w:ind w:right="720"/>
            </w:pPr>
          </w:p>
          <w:p w14:paraId="56E7E1E8" w14:textId="77777777" w:rsidR="00456002" w:rsidRPr="00D20051" w:rsidRDefault="00456002" w:rsidP="003018CE">
            <w:pPr>
              <w:tabs>
                <w:tab w:val="left" w:pos="8640"/>
              </w:tabs>
              <w:ind w:right="288"/>
            </w:pPr>
            <w:r w:rsidRPr="00D20051">
              <w:rPr>
                <w:rFonts w:cs="Tahoma"/>
                <w:b/>
                <w:bCs/>
                <w:color w:val="000000"/>
                <w:szCs w:val="20"/>
              </w:rPr>
              <w:t>Nota:</w:t>
            </w:r>
            <w:r w:rsidRPr="00D20051">
              <w:rPr>
                <w:rFonts w:cs="Tahoma"/>
                <w:color w:val="000000"/>
                <w:szCs w:val="20"/>
              </w:rPr>
              <w:t xml:space="preserve"> Le società in possesso del Contratto School non sono idonee a scegliere prodotti applicativi, di sistema, con Licenza </w:t>
            </w:r>
            <w:r w:rsidR="00B73377" w:rsidRPr="00D20051">
              <w:rPr>
                <w:rFonts w:cs="Tahoma"/>
                <w:color w:val="000000"/>
                <w:szCs w:val="20"/>
              </w:rPr>
              <w:t>“</w:t>
            </w:r>
            <w:r w:rsidRPr="00D20051">
              <w:rPr>
                <w:rFonts w:cs="Tahoma"/>
                <w:color w:val="000000"/>
                <w:szCs w:val="20"/>
              </w:rPr>
              <w:t>Subscription</w:t>
            </w:r>
            <w:r w:rsidR="00B73377" w:rsidRPr="00D20051">
              <w:rPr>
                <w:rFonts w:cs="Tahoma"/>
                <w:color w:val="000000"/>
                <w:szCs w:val="20"/>
              </w:rPr>
              <w:t>”</w:t>
            </w:r>
            <w:r w:rsidRPr="00D20051">
              <w:rPr>
                <w:rFonts w:cs="Tahoma"/>
                <w:color w:val="000000"/>
                <w:szCs w:val="20"/>
              </w:rPr>
              <w:t xml:space="preserve"> (utente/dispositivo) e</w:t>
            </w:r>
            <w:r w:rsidR="003018CE" w:rsidRPr="00D20051">
              <w:rPr>
                <w:rFonts w:cs="Tahoma"/>
                <w:color w:val="000000"/>
                <w:szCs w:val="20"/>
              </w:rPr>
              <w:t> </w:t>
            </w:r>
            <w:r w:rsidRPr="00D20051">
              <w:rPr>
                <w:rFonts w:cs="Tahoma"/>
                <w:color w:val="000000"/>
                <w:szCs w:val="20"/>
              </w:rPr>
              <w:t xml:space="preserve">CAL solo per una parte dei PC inclusi nella sottoscrizione, </w:t>
            </w:r>
            <w:r w:rsidRPr="00D20051">
              <w:rPr>
                <w:rFonts w:cs="Tahoma"/>
                <w:color w:val="000000"/>
                <w:szCs w:val="18"/>
              </w:rPr>
              <w:t>se non dichiarato espressamente nelle Note relative alle Condizioni del Prodotto contenute nella Lista dei Prodotti</w:t>
            </w:r>
            <w:r w:rsidRPr="00D20051">
              <w:rPr>
                <w:rFonts w:cs="Tahoma"/>
                <w:color w:val="000000"/>
                <w:szCs w:val="20"/>
              </w:rPr>
              <w:t>. Ad esempio, qualora la sottoscrizione comprenda la totalità dei</w:t>
            </w:r>
            <w:r w:rsidR="003018CE" w:rsidRPr="00D20051">
              <w:rPr>
                <w:rFonts w:cs="Tahoma"/>
                <w:color w:val="000000"/>
                <w:szCs w:val="20"/>
              </w:rPr>
              <w:t> </w:t>
            </w:r>
            <w:r w:rsidRPr="00D20051">
              <w:rPr>
                <w:rFonts w:cs="Tahoma"/>
                <w:color w:val="000000"/>
                <w:szCs w:val="20"/>
              </w:rPr>
              <w:t xml:space="preserve">PC, i prodotti applicativi, di sistema, con Licenza </w:t>
            </w:r>
            <w:r w:rsidR="00B73377" w:rsidRPr="00D20051">
              <w:rPr>
                <w:rFonts w:cs="Tahoma"/>
                <w:color w:val="000000"/>
                <w:szCs w:val="20"/>
              </w:rPr>
              <w:t>“</w:t>
            </w:r>
            <w:r w:rsidRPr="00D20051">
              <w:rPr>
                <w:rFonts w:cs="Tahoma"/>
                <w:color w:val="000000"/>
                <w:szCs w:val="20"/>
              </w:rPr>
              <w:t>Subscription</w:t>
            </w:r>
            <w:r w:rsidR="00B73377" w:rsidRPr="00D20051">
              <w:rPr>
                <w:rFonts w:cs="Tahoma"/>
                <w:color w:val="000000"/>
                <w:szCs w:val="20"/>
              </w:rPr>
              <w:t>”</w:t>
            </w:r>
            <w:r w:rsidRPr="00D20051">
              <w:rPr>
                <w:rFonts w:cs="Tahoma"/>
                <w:color w:val="000000"/>
                <w:szCs w:val="20"/>
              </w:rPr>
              <w:t xml:space="preserve"> (utente/dispositivo) e CAL selezionati riguarderanno tutti i PC, anche nel caso in</w:t>
            </w:r>
            <w:r w:rsidR="003018CE" w:rsidRPr="00D20051">
              <w:rPr>
                <w:rFonts w:cs="Tahoma"/>
                <w:color w:val="000000"/>
                <w:szCs w:val="20"/>
              </w:rPr>
              <w:t> </w:t>
            </w:r>
            <w:r w:rsidRPr="00D20051">
              <w:rPr>
                <w:rFonts w:cs="Tahoma"/>
                <w:color w:val="000000"/>
                <w:szCs w:val="20"/>
              </w:rPr>
              <w:t>cui un particolare prodotto venga eseguito su un solo componente di tali PC.</w:t>
            </w:r>
          </w:p>
          <w:p w14:paraId="56E7E1E9" w14:textId="77777777" w:rsidR="00230E01" w:rsidRPr="00D20051" w:rsidRDefault="00230E01" w:rsidP="00231824">
            <w:pPr>
              <w:tabs>
                <w:tab w:val="left" w:pos="8640"/>
              </w:tabs>
              <w:ind w:right="720"/>
              <w:rPr>
                <w:rFonts w:cs="Tahoma"/>
                <w:color w:val="000000"/>
                <w:szCs w:val="20"/>
                <w:lang w:eastAsia="ja-JP"/>
              </w:rPr>
            </w:pPr>
          </w:p>
        </w:tc>
      </w:tr>
      <w:tr w:rsidR="003018CE" w:rsidRPr="00D20051" w14:paraId="56E7E1F8" w14:textId="77777777" w:rsidTr="003018CE">
        <w:tc>
          <w:tcPr>
            <w:tcW w:w="2270" w:type="dxa"/>
            <w:tcBorders>
              <w:bottom w:val="single" w:sz="4" w:space="0" w:color="000000"/>
            </w:tcBorders>
            <w:shd w:val="clear" w:color="auto" w:fill="FFFFFF" w:themeFill="background1"/>
          </w:tcPr>
          <w:p w14:paraId="56E7E1EB" w14:textId="77777777" w:rsidR="003018CE" w:rsidRPr="00D20051" w:rsidRDefault="003018CE" w:rsidP="008E2A3E">
            <w:pPr>
              <w:pStyle w:val="AppendixBodyText"/>
              <w:spacing w:before="60"/>
              <w:ind w:right="720"/>
              <w:rPr>
                <w:rFonts w:ascii="Tahoma" w:hAnsi="Tahoma" w:cs="Tahoma"/>
                <w:b/>
                <w:color w:val="000000"/>
                <w:sz w:val="22"/>
                <w:szCs w:val="18"/>
                <w:lang w:eastAsia="ja-JP"/>
              </w:rPr>
            </w:pPr>
            <w:r w:rsidRPr="00D20051">
              <w:rPr>
                <w:rFonts w:ascii="Tahoma" w:hAnsi="Tahoma" w:cs="Tahoma"/>
                <w:b/>
              </w:rPr>
              <w:t>Contratto Enterprise e</w:t>
            </w:r>
            <w:r w:rsidRPr="00D20051">
              <w:t> </w:t>
            </w:r>
            <w:r w:rsidRPr="00D20051">
              <w:rPr>
                <w:rFonts w:ascii="Tahoma" w:hAnsi="Tahoma" w:cs="Tahoma"/>
                <w:b/>
              </w:rPr>
              <w:t>Contratto Enterprise Subscription</w:t>
            </w:r>
          </w:p>
        </w:tc>
        <w:tc>
          <w:tcPr>
            <w:tcW w:w="6946" w:type="dxa"/>
            <w:tcBorders>
              <w:bottom w:val="single" w:sz="4" w:space="0" w:color="000000"/>
            </w:tcBorders>
            <w:shd w:val="clear" w:color="auto" w:fill="FFFFFF" w:themeFill="background1"/>
          </w:tcPr>
          <w:p w14:paraId="56E7E1EC" w14:textId="77777777" w:rsidR="003018CE" w:rsidRPr="00D20051" w:rsidRDefault="003018CE" w:rsidP="003018CE">
            <w:pPr>
              <w:spacing w:before="60"/>
            </w:pPr>
            <w:r w:rsidRPr="00D20051">
              <w:t>Il Contratto Enterprise (EA) e il Contratto Enterprise Subscription (ESA) richiedono almeno 250 Dispositivi/Desktop Qualificati o Utenti Qualificati.</w:t>
            </w:r>
          </w:p>
          <w:p w14:paraId="56E7E1ED" w14:textId="77777777" w:rsidR="003018CE" w:rsidRPr="00D20051" w:rsidRDefault="003018CE" w:rsidP="003018CE"/>
          <w:p w14:paraId="56E7E1EE" w14:textId="77777777" w:rsidR="003018CE" w:rsidRPr="00D20051" w:rsidRDefault="003018CE" w:rsidP="003018CE">
            <w:pPr>
              <w:spacing w:after="60"/>
            </w:pPr>
            <w:r w:rsidRPr="00D20051">
              <w:rPr>
                <w:b/>
              </w:rPr>
              <w:t>Dispositivi/Desktop Qualificati</w:t>
            </w:r>
          </w:p>
          <w:p w14:paraId="56E7E1EF" w14:textId="77777777" w:rsidR="003018CE" w:rsidRPr="00D20051" w:rsidRDefault="003018CE" w:rsidP="003018CE">
            <w:bookmarkStart w:id="653" w:name="_Toc323159729"/>
            <w:bookmarkStart w:id="654" w:name="_Toc325313134"/>
            <w:bookmarkStart w:id="655" w:name="_Toc325609169"/>
            <w:r w:rsidRPr="00D20051">
              <w:t xml:space="preserve">Nonostante quanto diversamente stabilito nel Contratto Multilicenza, i Dispositivi/Desktop Qualificati non includono </w:t>
            </w:r>
            <w:r w:rsidRPr="00D20051">
              <w:rPr>
                <w:iCs/>
              </w:rPr>
              <w:t>dispositivi di terzi qualificanti</w:t>
            </w:r>
            <w:r w:rsidRPr="00D20051">
              <w:t xml:space="preserve"> tramite I quali gli utenti possono accedere e utilizzare il software esclusivamente ai sensi dei Diritti di Utilizzo del Roaming applicabili a:</w:t>
            </w:r>
            <w:bookmarkEnd w:id="653"/>
            <w:bookmarkEnd w:id="654"/>
            <w:bookmarkEnd w:id="655"/>
          </w:p>
          <w:p w14:paraId="56E7E1F0" w14:textId="77777777" w:rsidR="003018CE" w:rsidRPr="00D20051" w:rsidRDefault="003018CE" w:rsidP="003018CE"/>
          <w:p w14:paraId="56E7E1F1" w14:textId="77777777" w:rsidR="003018CE" w:rsidRPr="00D20051" w:rsidRDefault="003018CE" w:rsidP="000755D6">
            <w:pPr>
              <w:numPr>
                <w:ilvl w:val="0"/>
                <w:numId w:val="63"/>
              </w:numPr>
              <w:spacing w:after="60"/>
            </w:pPr>
            <w:r w:rsidRPr="00D20051">
              <w:t xml:space="preserve">Windows Software Assurance, </w:t>
            </w:r>
          </w:p>
          <w:p w14:paraId="56E7E1F2" w14:textId="77777777" w:rsidR="003018CE" w:rsidRPr="00D20051" w:rsidRDefault="003018CE" w:rsidP="000755D6">
            <w:pPr>
              <w:numPr>
                <w:ilvl w:val="0"/>
                <w:numId w:val="63"/>
              </w:numPr>
              <w:spacing w:after="60"/>
            </w:pPr>
            <w:r w:rsidRPr="00D20051">
              <w:t xml:space="preserve">Windows Virtual Desktop Access, </w:t>
            </w:r>
          </w:p>
          <w:p w14:paraId="56E7E1F3" w14:textId="77777777" w:rsidR="003018CE" w:rsidRPr="00D20051" w:rsidRDefault="003018CE" w:rsidP="000755D6">
            <w:pPr>
              <w:numPr>
                <w:ilvl w:val="0"/>
                <w:numId w:val="63"/>
              </w:numPr>
              <w:spacing w:after="60"/>
            </w:pPr>
            <w:r w:rsidRPr="00D20051">
              <w:t xml:space="preserve">Virtual Desktop Infrastructure Suite, </w:t>
            </w:r>
          </w:p>
          <w:p w14:paraId="56E7E1F4" w14:textId="77777777" w:rsidR="003018CE" w:rsidRPr="00D20051" w:rsidRDefault="003018CE" w:rsidP="000755D6">
            <w:pPr>
              <w:numPr>
                <w:ilvl w:val="0"/>
                <w:numId w:val="63"/>
              </w:numPr>
              <w:spacing w:after="60"/>
            </w:pPr>
            <w:r w:rsidRPr="00D20051">
              <w:t xml:space="preserve">MDOP per Software Assurance e </w:t>
            </w:r>
          </w:p>
          <w:p w14:paraId="56E7E1F5" w14:textId="77777777" w:rsidR="003018CE" w:rsidRPr="00D20051" w:rsidRDefault="003018CE" w:rsidP="000755D6">
            <w:pPr>
              <w:numPr>
                <w:ilvl w:val="0"/>
                <w:numId w:val="63"/>
              </w:numPr>
              <w:spacing w:after="60"/>
            </w:pPr>
            <w:r w:rsidRPr="00D20051">
              <w:t xml:space="preserve">Software Assurance per tutte le versioni di Office, Project e Visio che includono i Diritti di Utilizzo Roaming. </w:t>
            </w:r>
          </w:p>
          <w:p w14:paraId="56E7E1F6" w14:textId="77777777" w:rsidR="00231824" w:rsidRPr="00D20051" w:rsidRDefault="00231824" w:rsidP="00231824"/>
          <w:p w14:paraId="56E7E1F7" w14:textId="77777777" w:rsidR="003018CE" w:rsidRPr="00D20051" w:rsidRDefault="00231824" w:rsidP="00231824">
            <w:bookmarkStart w:id="656" w:name="_Toc323159730"/>
            <w:bookmarkStart w:id="657" w:name="_Toc325313135"/>
            <w:bookmarkStart w:id="658" w:name="_Toc325609170"/>
            <w:r w:rsidRPr="00D20051">
              <w:t>Un “dispositivo di terzi qualificante” è un dispositivo non controllato, direttamente o indirettamente, dal licenziatario o dalle sue consociate (ad esempio un chiosco pubblico di terzi). Per ulteriori informazioni, vedere i Diritti di Utilizzo del Prodotto.</w:t>
            </w:r>
            <w:bookmarkEnd w:id="656"/>
            <w:bookmarkEnd w:id="657"/>
            <w:bookmarkEnd w:id="658"/>
          </w:p>
        </w:tc>
      </w:tr>
      <w:tr w:rsidR="003018CE" w:rsidRPr="00D20051" w14:paraId="56E7E1FB" w14:textId="77777777" w:rsidTr="00550028">
        <w:tc>
          <w:tcPr>
            <w:tcW w:w="2270" w:type="dxa"/>
            <w:tcBorders>
              <w:bottom w:val="single" w:sz="4" w:space="0" w:color="000000"/>
            </w:tcBorders>
            <w:shd w:val="clear" w:color="auto" w:fill="FABF8F"/>
          </w:tcPr>
          <w:p w14:paraId="56E7E1F9" w14:textId="77777777" w:rsidR="003018CE" w:rsidRPr="00D20051" w:rsidRDefault="003018CE" w:rsidP="00550028">
            <w:pPr>
              <w:pStyle w:val="AppendixBodyText"/>
              <w:ind w:right="720"/>
              <w:jc w:val="center"/>
              <w:rPr>
                <w:rFonts w:ascii="Tahoma" w:hAnsi="Tahoma" w:cs="Tahoma"/>
                <w:b/>
                <w:color w:val="000000"/>
                <w:sz w:val="22"/>
                <w:szCs w:val="18"/>
                <w:lang w:eastAsia="ja-JP"/>
              </w:rPr>
            </w:pPr>
            <w:r w:rsidRPr="00D20051">
              <w:rPr>
                <w:rFonts w:ascii="Tahoma" w:hAnsi="Tahoma" w:cs="Tahoma"/>
                <w:b/>
                <w:color w:val="000000"/>
                <w:sz w:val="22"/>
                <w:szCs w:val="18"/>
              </w:rPr>
              <w:lastRenderedPageBreak/>
              <w:t>Programmi</w:t>
            </w:r>
          </w:p>
        </w:tc>
        <w:tc>
          <w:tcPr>
            <w:tcW w:w="6946" w:type="dxa"/>
            <w:tcBorders>
              <w:bottom w:val="single" w:sz="4" w:space="0" w:color="000000"/>
            </w:tcBorders>
            <w:shd w:val="clear" w:color="auto" w:fill="FABF8F"/>
          </w:tcPr>
          <w:p w14:paraId="56E7E1FA" w14:textId="77777777" w:rsidR="003018CE" w:rsidRPr="00D20051" w:rsidRDefault="003018CE" w:rsidP="00550028">
            <w:pPr>
              <w:pStyle w:val="AppendixBodyText"/>
              <w:ind w:right="720"/>
              <w:jc w:val="center"/>
              <w:rPr>
                <w:rFonts w:ascii="Tahoma" w:hAnsi="Tahoma" w:cs="Tahoma"/>
                <w:b/>
                <w:color w:val="000000"/>
                <w:sz w:val="22"/>
                <w:szCs w:val="18"/>
                <w:lang w:eastAsia="ja-JP"/>
              </w:rPr>
            </w:pPr>
            <w:r w:rsidRPr="00D20051">
              <w:rPr>
                <w:rFonts w:ascii="Tahoma" w:hAnsi="Tahoma" w:cs="Tahoma"/>
                <w:b/>
                <w:color w:val="000000"/>
                <w:sz w:val="22"/>
                <w:szCs w:val="18"/>
              </w:rPr>
              <w:t>Requisiti Minimi dell</w:t>
            </w:r>
            <w:r w:rsidR="00550028" w:rsidRPr="00D20051">
              <w:rPr>
                <w:rFonts w:ascii="Tahoma" w:hAnsi="Tahoma" w:cs="Tahoma"/>
                <w:b/>
                <w:color w:val="000000"/>
                <w:sz w:val="22"/>
                <w:szCs w:val="18"/>
              </w:rPr>
              <w:t>’</w:t>
            </w:r>
            <w:r w:rsidRPr="00D20051">
              <w:rPr>
                <w:rFonts w:ascii="Tahoma" w:hAnsi="Tahoma" w:cs="Tahoma"/>
                <w:b/>
                <w:color w:val="000000"/>
                <w:sz w:val="22"/>
                <w:szCs w:val="18"/>
              </w:rPr>
              <w:t>Ordine</w:t>
            </w:r>
          </w:p>
        </w:tc>
      </w:tr>
      <w:tr w:rsidR="00456002" w:rsidRPr="00D20051" w14:paraId="56E7E208" w14:textId="77777777" w:rsidTr="00E72B9D">
        <w:tc>
          <w:tcPr>
            <w:tcW w:w="2270" w:type="dxa"/>
            <w:shd w:val="clear" w:color="auto" w:fill="auto"/>
          </w:tcPr>
          <w:p w14:paraId="56E7E1FC" w14:textId="77777777" w:rsidR="00456002" w:rsidRPr="00D20051" w:rsidRDefault="00456002" w:rsidP="00A70464">
            <w:pPr>
              <w:pStyle w:val="AppendixBodyText"/>
              <w:spacing w:before="60"/>
              <w:ind w:right="720"/>
              <w:rPr>
                <w:rFonts w:ascii="Tahoma" w:hAnsi="Tahoma" w:cs="Tahoma"/>
                <w:b/>
                <w:color w:val="000000"/>
                <w:sz w:val="18"/>
                <w:szCs w:val="18"/>
                <w:lang w:eastAsia="ja-JP"/>
              </w:rPr>
            </w:pPr>
          </w:p>
        </w:tc>
        <w:tc>
          <w:tcPr>
            <w:tcW w:w="6946" w:type="dxa"/>
            <w:shd w:val="clear" w:color="auto" w:fill="auto"/>
          </w:tcPr>
          <w:p w14:paraId="56E7E1FD" w14:textId="77777777" w:rsidR="0091793D" w:rsidRPr="00D20051" w:rsidRDefault="0091793D" w:rsidP="004B6D8C">
            <w:pPr>
              <w:spacing w:after="60"/>
            </w:pPr>
            <w:r w:rsidRPr="00D20051">
              <w:rPr>
                <w:b/>
              </w:rPr>
              <w:t xml:space="preserve">Esenzioni degli Utenti Qualificati </w:t>
            </w:r>
          </w:p>
          <w:p w14:paraId="56E7E1FE" w14:textId="77777777" w:rsidR="00456002" w:rsidRPr="00D20051" w:rsidRDefault="00456002" w:rsidP="004B6D8C">
            <w:pPr>
              <w:pStyle w:val="AppendixBodyText"/>
              <w:ind w:right="720"/>
            </w:pPr>
            <w:r w:rsidRPr="00D20051">
              <w:rPr>
                <w:rFonts w:ascii="Tahoma" w:hAnsi="Tahoma" w:cs="Tahoma"/>
                <w:sz w:val="18"/>
              </w:rPr>
              <w:t>Una persona che accede al software server o ai servizi online unicamente con le licenze identificate nel seguente elenco viene esentata dall</w:t>
            </w:r>
            <w:r w:rsidR="00550028" w:rsidRPr="00D20051">
              <w:rPr>
                <w:rFonts w:ascii="Tahoma" w:hAnsi="Tahoma" w:cs="Tahoma"/>
                <w:sz w:val="18"/>
              </w:rPr>
              <w:t>’</w:t>
            </w:r>
            <w:r w:rsidRPr="00D20051">
              <w:rPr>
                <w:rFonts w:ascii="Tahoma" w:hAnsi="Tahoma" w:cs="Tahoma"/>
                <w:sz w:val="18"/>
              </w:rPr>
              <w:t>essere conteggiata come Utente Qualificato:</w:t>
            </w:r>
          </w:p>
          <w:p w14:paraId="56E7E1FF" w14:textId="77777777" w:rsidR="00456002" w:rsidRPr="00D20051" w:rsidRDefault="00456002" w:rsidP="00A70464">
            <w:pPr>
              <w:pStyle w:val="AppendixBodyText"/>
              <w:spacing w:after="0"/>
              <w:ind w:right="720"/>
            </w:pPr>
          </w:p>
          <w:p w14:paraId="56E7E200" w14:textId="77777777" w:rsidR="00456002" w:rsidRPr="00D20051" w:rsidRDefault="00456002" w:rsidP="000755D6">
            <w:pPr>
              <w:numPr>
                <w:ilvl w:val="0"/>
                <w:numId w:val="63"/>
              </w:numPr>
              <w:spacing w:after="60"/>
            </w:pPr>
            <w:r w:rsidRPr="00D20051">
              <w:t xml:space="preserve">Licenza </w:t>
            </w:r>
            <w:r w:rsidR="00B73377" w:rsidRPr="00D20051">
              <w:t>“</w:t>
            </w:r>
            <w:r w:rsidRPr="00D20051">
              <w:t>Subscription</w:t>
            </w:r>
            <w:r w:rsidR="00B73377" w:rsidRPr="00D20051">
              <w:t>”</w:t>
            </w:r>
            <w:r w:rsidRPr="00D20051">
              <w:t xml:space="preserve"> Utente (USL) per Office 365 Enterprise K1 o K2</w:t>
            </w:r>
          </w:p>
          <w:p w14:paraId="56E7E201" w14:textId="77777777" w:rsidR="00456002" w:rsidRPr="00D20051" w:rsidRDefault="00456002" w:rsidP="000755D6">
            <w:pPr>
              <w:numPr>
                <w:ilvl w:val="0"/>
                <w:numId w:val="63"/>
              </w:numPr>
              <w:spacing w:after="60"/>
            </w:pPr>
            <w:r w:rsidRPr="00D20051">
              <w:t>USL Chiosco SharePoint</w:t>
            </w:r>
          </w:p>
          <w:p w14:paraId="56E7E202" w14:textId="77777777" w:rsidR="00456002" w:rsidRPr="00D20051" w:rsidRDefault="00456002" w:rsidP="000755D6">
            <w:pPr>
              <w:numPr>
                <w:ilvl w:val="0"/>
                <w:numId w:val="63"/>
              </w:numPr>
              <w:spacing w:after="60"/>
            </w:pPr>
            <w:r w:rsidRPr="00D20051">
              <w:t>USL Chiosco Exchange Online</w:t>
            </w:r>
          </w:p>
          <w:p w14:paraId="56E7E203" w14:textId="77777777" w:rsidR="00456002" w:rsidRPr="00D20051" w:rsidRDefault="00456002" w:rsidP="000755D6">
            <w:pPr>
              <w:numPr>
                <w:ilvl w:val="0"/>
                <w:numId w:val="63"/>
              </w:numPr>
              <w:spacing w:after="60"/>
            </w:pPr>
            <w:r w:rsidRPr="00D20051">
              <w:t xml:space="preserve">Le licenze per i prodotti software server o i servizi online che non richiedono licenze individuali per gli utenti o i dispositivi che accedono </w:t>
            </w:r>
            <w:r w:rsidR="008E2A3E" w:rsidRPr="00D20051">
              <w:br/>
            </w:r>
            <w:r w:rsidRPr="00D20051">
              <w:t>a tali prodotti o servizi online (come le Client Access License, le Licenze di</w:t>
            </w:r>
            <w:r w:rsidR="008E2A3E" w:rsidRPr="00D20051">
              <w:t> </w:t>
            </w:r>
            <w:r w:rsidRPr="00D20051">
              <w:t>Gestione Client, nonché le licenze USL e DSL).</w:t>
            </w:r>
          </w:p>
          <w:p w14:paraId="56E7E204" w14:textId="77777777" w:rsidR="00456002" w:rsidRPr="00D20051" w:rsidRDefault="00456002" w:rsidP="000755D6">
            <w:pPr>
              <w:numPr>
                <w:ilvl w:val="0"/>
                <w:numId w:val="63"/>
              </w:numPr>
              <w:spacing w:after="60"/>
            </w:pPr>
            <w:r w:rsidRPr="00D20051">
              <w:t>Qualunque Licenza External Connector</w:t>
            </w:r>
          </w:p>
          <w:p w14:paraId="56E7E205" w14:textId="77777777" w:rsidR="00456002" w:rsidRPr="00D20051" w:rsidRDefault="00456002" w:rsidP="00A70464">
            <w:pPr>
              <w:pStyle w:val="AppendixBodyText"/>
              <w:spacing w:after="0"/>
              <w:ind w:right="720"/>
            </w:pPr>
          </w:p>
          <w:p w14:paraId="56E7E206" w14:textId="77777777" w:rsidR="00456002" w:rsidRPr="00D20051" w:rsidRDefault="00456002" w:rsidP="00230E01">
            <w:pPr>
              <w:pStyle w:val="AppendixBodyText"/>
              <w:spacing w:after="0"/>
              <w:ind w:right="720"/>
            </w:pPr>
            <w:r w:rsidRPr="00D20051">
              <w:rPr>
                <w:rFonts w:ascii="Tahoma" w:hAnsi="Tahoma" w:cs="Tahoma"/>
                <w:sz w:val="18"/>
              </w:rPr>
              <w:t>Queste esenzioni per gli Utenti Qualificati si applicano a tutte le società che abbiano stipulato contratti EA ed ESA, indipendentemente dal fatto che le esenzioni per gli Utenti Qualificati siano contemplate o meno nelle condizioni dei contratti delle società.</w:t>
            </w:r>
          </w:p>
          <w:p w14:paraId="56E7E207" w14:textId="77777777" w:rsidR="00230E01" w:rsidRPr="00D20051" w:rsidRDefault="00230E01" w:rsidP="00230E01">
            <w:pPr>
              <w:pStyle w:val="AppendixBodyText"/>
              <w:spacing w:after="0"/>
              <w:ind w:right="720"/>
              <w:rPr>
                <w:rFonts w:ascii="Tahoma" w:hAnsi="Tahoma" w:cs="Tahoma"/>
                <w:sz w:val="18"/>
                <w:lang w:eastAsia="ja-JP"/>
              </w:rPr>
            </w:pPr>
          </w:p>
        </w:tc>
      </w:tr>
      <w:tr w:rsidR="00456002" w:rsidRPr="00D20051" w14:paraId="56E7E215" w14:textId="77777777" w:rsidTr="00E72B9D">
        <w:tc>
          <w:tcPr>
            <w:tcW w:w="2270" w:type="dxa"/>
            <w:shd w:val="clear" w:color="auto" w:fill="auto"/>
          </w:tcPr>
          <w:p w14:paraId="56E7E209" w14:textId="77777777" w:rsidR="00456002" w:rsidRPr="00D20051" w:rsidRDefault="00456002" w:rsidP="00A70464">
            <w:pPr>
              <w:pStyle w:val="AppendixBodyText"/>
              <w:spacing w:before="60"/>
              <w:ind w:right="720"/>
              <w:rPr>
                <w:rFonts w:ascii="Tahoma" w:hAnsi="Tahoma" w:cs="Tahoma"/>
                <w:b/>
                <w:lang w:eastAsia="ja-JP"/>
              </w:rPr>
            </w:pPr>
            <w:r w:rsidRPr="00D20051">
              <w:rPr>
                <w:rFonts w:ascii="Tahoma" w:hAnsi="Tahoma" w:cs="Tahoma"/>
                <w:b/>
                <w:color w:val="000000"/>
                <w:szCs w:val="18"/>
              </w:rPr>
              <w:t>EES</w:t>
            </w:r>
          </w:p>
        </w:tc>
        <w:tc>
          <w:tcPr>
            <w:tcW w:w="6946" w:type="dxa"/>
            <w:shd w:val="clear" w:color="auto" w:fill="auto"/>
          </w:tcPr>
          <w:p w14:paraId="56E7E20A" w14:textId="77777777" w:rsidR="00456002" w:rsidRPr="00D20051" w:rsidRDefault="00456002" w:rsidP="00A70464">
            <w:pPr>
              <w:pStyle w:val="ListParagraph"/>
              <w:spacing w:before="60"/>
              <w:ind w:left="0"/>
              <w:contextualSpacing w:val="0"/>
            </w:pPr>
            <w:r w:rsidRPr="00D20051">
              <w:rPr>
                <w:rFonts w:ascii="Tahoma" w:hAnsi="Tahoma" w:cs="Tahoma"/>
                <w:sz w:val="18"/>
                <w:szCs w:val="18"/>
              </w:rPr>
              <w:t>EES richiede un ordine minimo, come specificato di seguito:</w:t>
            </w:r>
            <w:r w:rsidR="000711C5" w:rsidRPr="00D20051">
              <w:rPr>
                <w:rFonts w:ascii="Tahoma" w:hAnsi="Tahoma" w:cs="Tahoma"/>
                <w:sz w:val="18"/>
                <w:szCs w:val="18"/>
              </w:rPr>
              <w:t xml:space="preserve"> </w:t>
            </w:r>
          </w:p>
          <w:p w14:paraId="56E7E20B" w14:textId="77777777" w:rsidR="00406CB0" w:rsidRPr="00D20051" w:rsidRDefault="00406CB0" w:rsidP="00A70464">
            <w:pPr>
              <w:pStyle w:val="ListParagraph"/>
              <w:ind w:left="0"/>
              <w:contextualSpacing w:val="0"/>
            </w:pPr>
          </w:p>
          <w:p w14:paraId="56E7E20C" w14:textId="77777777" w:rsidR="00456002" w:rsidRPr="00D20051" w:rsidRDefault="00456002" w:rsidP="000755D6">
            <w:pPr>
              <w:numPr>
                <w:ilvl w:val="0"/>
                <w:numId w:val="63"/>
              </w:numPr>
              <w:spacing w:after="60"/>
            </w:pPr>
            <w:r w:rsidRPr="00D20051">
              <w:t>almeno un Prodotto della Piattaforma Desktop per un Numero dell</w:t>
            </w:r>
            <w:r w:rsidR="00550028" w:rsidRPr="00D20051">
              <w:t>’</w:t>
            </w:r>
            <w:r w:rsidRPr="00D20051">
              <w:t>intera organizzazione di almeno 1000 O</w:t>
            </w:r>
          </w:p>
          <w:p w14:paraId="56E7E20D" w14:textId="77777777" w:rsidR="00456002" w:rsidRPr="00D20051" w:rsidRDefault="00456002" w:rsidP="000755D6">
            <w:pPr>
              <w:numPr>
                <w:ilvl w:val="0"/>
                <w:numId w:val="63"/>
              </w:numPr>
              <w:spacing w:after="60"/>
            </w:pPr>
            <w:r w:rsidRPr="00D20051">
              <w:t>almeno un Servizio Online della Piattaforma per il Personale Docente/</w:t>
            </w:r>
            <w:r w:rsidR="008E2A3E" w:rsidRPr="00D20051">
              <w:br/>
            </w:r>
            <w:r w:rsidRPr="00D20051">
              <w:t>Non Docente su una quantità di 1000 O</w:t>
            </w:r>
          </w:p>
          <w:p w14:paraId="56E7E20E" w14:textId="77777777" w:rsidR="00456002" w:rsidRPr="00D20051" w:rsidRDefault="00456002" w:rsidP="000755D6">
            <w:pPr>
              <w:numPr>
                <w:ilvl w:val="0"/>
                <w:numId w:val="63"/>
              </w:numPr>
              <w:spacing w:after="60"/>
            </w:pPr>
            <w:r w:rsidRPr="00D20051">
              <w:t>almeno un Prodotto della Piattaforma Desktop per un Numero degli Studenti di almeno 1000 O</w:t>
            </w:r>
          </w:p>
          <w:p w14:paraId="56E7E20F" w14:textId="77777777" w:rsidR="00456002" w:rsidRPr="00D20051" w:rsidRDefault="00456002" w:rsidP="000755D6">
            <w:pPr>
              <w:numPr>
                <w:ilvl w:val="0"/>
                <w:numId w:val="63"/>
              </w:numPr>
              <w:spacing w:after="60"/>
            </w:pPr>
            <w:r w:rsidRPr="00D20051">
              <w:t xml:space="preserve">almeno un Servizio Online della Piattaforma per gli Studenti su una quantità di 1000 O </w:t>
            </w:r>
          </w:p>
          <w:p w14:paraId="56E7E210" w14:textId="77777777" w:rsidR="00456002" w:rsidRPr="00D20051" w:rsidRDefault="00456002" w:rsidP="00A70464">
            <w:r w:rsidRPr="00D20051">
              <w:rPr>
                <w:rFonts w:cs="Tahoma"/>
                <w:bCs/>
                <w:color w:val="000000"/>
                <w:szCs w:val="18"/>
              </w:rPr>
              <w:t xml:space="preserve"> </w:t>
            </w:r>
          </w:p>
          <w:p w14:paraId="56E7E211" w14:textId="77777777" w:rsidR="00A9013C" w:rsidRPr="00D20051" w:rsidRDefault="00456002" w:rsidP="005C647E">
            <w:r w:rsidRPr="00D20051">
              <w:rPr>
                <w:rFonts w:cs="Tahoma"/>
                <w:b/>
                <w:color w:val="000000"/>
                <w:szCs w:val="18"/>
              </w:rPr>
              <w:t>Nota:</w:t>
            </w:r>
            <w:r w:rsidRPr="00D20051">
              <w:rPr>
                <w:rFonts w:cs="Tahoma"/>
                <w:color w:val="000000"/>
                <w:szCs w:val="18"/>
              </w:rPr>
              <w:t xml:space="preserve"> è possibile ignorare il requisito di quantità per l</w:t>
            </w:r>
            <w:r w:rsidR="00550028" w:rsidRPr="00D20051">
              <w:rPr>
                <w:rFonts w:cs="Tahoma"/>
                <w:color w:val="000000"/>
                <w:szCs w:val="18"/>
              </w:rPr>
              <w:t>’</w:t>
            </w:r>
            <w:r w:rsidRPr="00D20051">
              <w:rPr>
                <w:rFonts w:cs="Tahoma"/>
                <w:color w:val="000000"/>
                <w:szCs w:val="18"/>
              </w:rPr>
              <w:t>ordine nel caso in cui venga fornita un</w:t>
            </w:r>
            <w:r w:rsidR="00550028" w:rsidRPr="00D20051">
              <w:rPr>
                <w:rFonts w:cs="Tahoma"/>
                <w:color w:val="000000"/>
                <w:szCs w:val="18"/>
              </w:rPr>
              <w:t>’</w:t>
            </w:r>
            <w:r w:rsidRPr="00D20051">
              <w:rPr>
                <w:rFonts w:cs="Tahoma"/>
                <w:color w:val="000000"/>
                <w:szCs w:val="18"/>
              </w:rPr>
              <w:t>iscrizione qualificante.</w:t>
            </w:r>
          </w:p>
          <w:p w14:paraId="56E7E212" w14:textId="77777777" w:rsidR="00406CB0" w:rsidRPr="00D20051" w:rsidRDefault="00406CB0" w:rsidP="005C647E"/>
          <w:p w14:paraId="56E7E213" w14:textId="77777777" w:rsidR="00822871" w:rsidRPr="00D20051" w:rsidRDefault="00A9013C" w:rsidP="008E2A3E">
            <w:pPr>
              <w:ind w:right="198"/>
            </w:pPr>
            <w:r w:rsidRPr="00D20051">
              <w:rPr>
                <w:rFonts w:cs="Tahoma"/>
                <w:b/>
                <w:color w:val="000000"/>
                <w:szCs w:val="18"/>
              </w:rPr>
              <w:t xml:space="preserve">Nota: </w:t>
            </w:r>
            <w:r w:rsidRPr="00D20051">
              <w:rPr>
                <w:rFonts w:cs="Tahoma"/>
                <w:color w:val="000000"/>
                <w:szCs w:val="18"/>
              </w:rPr>
              <w:t>le licenze CAL (Client Access License) acquistate ai sensi del contratto Enrollment for Education Solutions (EES) nell</w:t>
            </w:r>
            <w:r w:rsidR="00550028" w:rsidRPr="00D20051">
              <w:rPr>
                <w:rFonts w:cs="Tahoma"/>
                <w:color w:val="000000"/>
                <w:szCs w:val="18"/>
              </w:rPr>
              <w:t>’</w:t>
            </w:r>
            <w:r w:rsidRPr="00D20051">
              <w:rPr>
                <w:rFonts w:cs="Tahoma"/>
                <w:color w:val="000000"/>
                <w:szCs w:val="18"/>
              </w:rPr>
              <w:t>opzione non per l</w:t>
            </w:r>
            <w:r w:rsidR="00550028" w:rsidRPr="00D20051">
              <w:rPr>
                <w:rFonts w:cs="Tahoma"/>
                <w:color w:val="000000"/>
                <w:szCs w:val="18"/>
              </w:rPr>
              <w:t>’</w:t>
            </w:r>
            <w:r w:rsidRPr="00D20051">
              <w:rPr>
                <w:rFonts w:cs="Tahoma"/>
                <w:color w:val="000000"/>
                <w:szCs w:val="18"/>
              </w:rPr>
              <w:t>intera Organizzazione potranno essere cedute e utilizzate come licenze CAL per dispositivo o user CAL, a discrezione dell</w:t>
            </w:r>
            <w:r w:rsidR="00550028" w:rsidRPr="00D20051">
              <w:rPr>
                <w:rFonts w:cs="Tahoma"/>
                <w:color w:val="000000"/>
                <w:szCs w:val="18"/>
              </w:rPr>
              <w:t>’</w:t>
            </w:r>
            <w:r w:rsidRPr="00D20051">
              <w:rPr>
                <w:rFonts w:cs="Tahoma"/>
                <w:color w:val="000000"/>
                <w:szCs w:val="18"/>
              </w:rPr>
              <w:t>Istituto. Le user CAL non potranno essere cedute di nuovo come licenze CAL per dispositivo e le licenze CAL per dispositivo non potranno essere cedute di nuovo come user CAL, tranne nel caso di seguito indicato. Qualsiasi licenza CAL ordinata in base all</w:t>
            </w:r>
            <w:r w:rsidR="00550028" w:rsidRPr="00D20051">
              <w:rPr>
                <w:rFonts w:cs="Tahoma"/>
                <w:color w:val="000000"/>
                <w:szCs w:val="18"/>
              </w:rPr>
              <w:t>’</w:t>
            </w:r>
            <w:r w:rsidRPr="00D20051">
              <w:rPr>
                <w:rFonts w:cs="Tahoma"/>
                <w:color w:val="000000"/>
                <w:szCs w:val="18"/>
              </w:rPr>
              <w:t>opzione non per l</w:t>
            </w:r>
            <w:r w:rsidR="00550028" w:rsidRPr="00D20051">
              <w:rPr>
                <w:rFonts w:cs="Tahoma"/>
                <w:color w:val="000000"/>
                <w:szCs w:val="18"/>
              </w:rPr>
              <w:t>’</w:t>
            </w:r>
            <w:r w:rsidRPr="00D20051">
              <w:rPr>
                <w:rFonts w:cs="Tahoma"/>
                <w:color w:val="000000"/>
                <w:szCs w:val="18"/>
              </w:rPr>
              <w:t>intera Organizzazione potrà essere ceduta di nuovo e utilizzata come licenza CAL per dispositivo o user CAL in fase di rinnovo della sottoscrizione attraverso un nuovo Contratto.</w:t>
            </w:r>
          </w:p>
          <w:p w14:paraId="56E7E214" w14:textId="77777777" w:rsidR="00230E01" w:rsidRPr="00D20051" w:rsidRDefault="00230E01" w:rsidP="00230E01">
            <w:pPr>
              <w:rPr>
                <w:rFonts w:cs="Tahoma"/>
                <w:color w:val="000000"/>
                <w:szCs w:val="18"/>
              </w:rPr>
            </w:pPr>
          </w:p>
        </w:tc>
      </w:tr>
    </w:tbl>
    <w:p w14:paraId="56E7E216" w14:textId="77777777" w:rsidR="00366502" w:rsidRPr="00D20051" w:rsidRDefault="00366502" w:rsidP="00456002">
      <w:pPr>
        <w:pStyle w:val="Heading3"/>
        <w:ind w:right="720"/>
      </w:pPr>
      <w:bookmarkStart w:id="659" w:name="_Toc323159731"/>
      <w:bookmarkStart w:id="660" w:name="_Toc325609171"/>
      <w:bookmarkStart w:id="661" w:name="_Toc336338192"/>
    </w:p>
    <w:p w14:paraId="56E7E217" w14:textId="77777777" w:rsidR="00231824" w:rsidRPr="00D20051" w:rsidRDefault="00231824">
      <w:pPr>
        <w:rPr>
          <w:rFonts w:cs="Tahoma"/>
          <w:b/>
          <w:sz w:val="24"/>
        </w:rPr>
      </w:pPr>
      <w:r w:rsidRPr="00D20051">
        <w:rPr>
          <w:rFonts w:cs="Tahoma"/>
          <w:sz w:val="24"/>
        </w:rPr>
        <w:br w:type="page"/>
      </w:r>
    </w:p>
    <w:p w14:paraId="56E7E218" w14:textId="77777777" w:rsidR="00456002" w:rsidRPr="00D20051" w:rsidRDefault="00456002" w:rsidP="00456002">
      <w:pPr>
        <w:pStyle w:val="Heading3"/>
        <w:ind w:right="720"/>
      </w:pPr>
      <w:bookmarkStart w:id="662" w:name="_Toc357601305"/>
      <w:r w:rsidRPr="00D20051">
        <w:rPr>
          <w:rFonts w:ascii="Tahoma" w:hAnsi="Tahoma" w:cs="Tahoma"/>
          <w:sz w:val="24"/>
          <w:szCs w:val="22"/>
        </w:rPr>
        <w:lastRenderedPageBreak/>
        <w:t>Piattaforme</w:t>
      </w:r>
      <w:bookmarkEnd w:id="659"/>
      <w:bookmarkEnd w:id="660"/>
      <w:bookmarkEnd w:id="661"/>
      <w:bookmarkEnd w:id="662"/>
    </w:p>
    <w:p w14:paraId="56E7E219" w14:textId="77777777" w:rsidR="00456002" w:rsidRPr="00D20051" w:rsidRDefault="00456002" w:rsidP="00456002"/>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D20051" w14:paraId="56E7E21C" w14:textId="77777777" w:rsidTr="00E72B9D">
        <w:tc>
          <w:tcPr>
            <w:tcW w:w="1890" w:type="dxa"/>
            <w:shd w:val="clear" w:color="auto" w:fill="FABF8F"/>
          </w:tcPr>
          <w:p w14:paraId="56E7E21A" w14:textId="77777777" w:rsidR="00456002" w:rsidRPr="00D20051" w:rsidRDefault="00456002" w:rsidP="00E64551">
            <w:pPr>
              <w:rPr>
                <w:b/>
                <w:sz w:val="22"/>
                <w:lang w:eastAsia="ja-JP"/>
              </w:rPr>
            </w:pPr>
            <w:r w:rsidRPr="00D20051">
              <w:rPr>
                <w:b/>
                <w:sz w:val="22"/>
              </w:rPr>
              <w:t>Programmi</w:t>
            </w:r>
          </w:p>
        </w:tc>
        <w:tc>
          <w:tcPr>
            <w:tcW w:w="7308" w:type="dxa"/>
            <w:shd w:val="clear" w:color="auto" w:fill="FABF8F"/>
          </w:tcPr>
          <w:p w14:paraId="56E7E21B" w14:textId="77777777" w:rsidR="00456002" w:rsidRPr="00D20051" w:rsidRDefault="00456002" w:rsidP="005C647E">
            <w:pPr>
              <w:jc w:val="center"/>
              <w:rPr>
                <w:b/>
                <w:sz w:val="22"/>
                <w:lang w:eastAsia="ja-JP"/>
              </w:rPr>
            </w:pPr>
            <w:r w:rsidRPr="00D20051">
              <w:rPr>
                <w:b/>
                <w:sz w:val="22"/>
              </w:rPr>
              <w:t>Piattaforme</w:t>
            </w:r>
          </w:p>
        </w:tc>
      </w:tr>
      <w:tr w:rsidR="00456002" w:rsidRPr="00D20051" w14:paraId="56E7E224" w14:textId="77777777" w:rsidTr="00E72B9D">
        <w:tc>
          <w:tcPr>
            <w:tcW w:w="1890" w:type="dxa"/>
            <w:shd w:val="clear" w:color="auto" w:fill="auto"/>
          </w:tcPr>
          <w:p w14:paraId="56E7E21D" w14:textId="77777777" w:rsidR="00456002" w:rsidRPr="00D20051" w:rsidRDefault="00DD367D" w:rsidP="00231824">
            <w:pPr>
              <w:spacing w:before="60"/>
              <w:rPr>
                <w:b/>
                <w:lang w:eastAsia="ja-JP"/>
              </w:rPr>
            </w:pPr>
            <w:r w:rsidRPr="00D20051">
              <w:rPr>
                <w:rFonts w:cs="Tahoma"/>
                <w:b/>
              </w:rPr>
              <w:t>Contratto Enterprise e</w:t>
            </w:r>
            <w:r w:rsidR="00231824" w:rsidRPr="00D20051">
              <w:rPr>
                <w:rFonts w:cs="Tahoma"/>
                <w:b/>
              </w:rPr>
              <w:t> </w:t>
            </w:r>
            <w:r w:rsidRPr="00D20051">
              <w:rPr>
                <w:rFonts w:cs="Tahoma"/>
                <w:b/>
              </w:rPr>
              <w:t>Contratto Enterprise Subscription</w:t>
            </w:r>
          </w:p>
        </w:tc>
        <w:tc>
          <w:tcPr>
            <w:tcW w:w="7308" w:type="dxa"/>
            <w:shd w:val="clear" w:color="auto" w:fill="auto"/>
          </w:tcPr>
          <w:p w14:paraId="56E7E21E" w14:textId="77777777" w:rsidR="00456002" w:rsidRPr="00D20051" w:rsidRDefault="00456002" w:rsidP="000755D6">
            <w:pPr>
              <w:pStyle w:val="ListParagraph"/>
              <w:numPr>
                <w:ilvl w:val="0"/>
                <w:numId w:val="122"/>
              </w:numPr>
              <w:spacing w:before="60" w:after="60"/>
              <w:ind w:left="245"/>
            </w:pPr>
            <w:r w:rsidRPr="00D20051">
              <w:rPr>
                <w:rFonts w:ascii="Tahoma" w:hAnsi="Tahoma" w:cs="Tahoma"/>
                <w:b/>
                <w:sz w:val="18"/>
              </w:rPr>
              <w:t>Prodotti della Piattaforma Enterprise Desktop</w:t>
            </w:r>
          </w:p>
          <w:p w14:paraId="56E7E21F" w14:textId="77777777" w:rsidR="00456002" w:rsidRPr="00D20051" w:rsidRDefault="00456002" w:rsidP="004B6D8C">
            <w:r w:rsidRPr="00D20051">
              <w:rPr>
                <w:rFonts w:cs="Tahoma"/>
                <w:color w:val="000000"/>
                <w:szCs w:val="18"/>
              </w:rPr>
              <w:t xml:space="preserve">I prodotti della piattaforma Enterprise Desktop sono disponibili per le società con un Contratto Enterprise. La Piattaforma Enterprise Desktop include la versione più aggiornata di Office </w:t>
            </w:r>
            <w:r w:rsidRPr="00D20051">
              <w:rPr>
                <w:rFonts w:cs="Tahoma"/>
                <w:szCs w:val="18"/>
              </w:rPr>
              <w:t>Professional Plus</w:t>
            </w:r>
            <w:r w:rsidRPr="00D20051">
              <w:rPr>
                <w:rFonts w:cs="Tahoma"/>
                <w:color w:val="000000"/>
                <w:szCs w:val="18"/>
              </w:rPr>
              <w:t>, dell</w:t>
            </w:r>
            <w:r w:rsidR="00550028" w:rsidRPr="00D20051">
              <w:rPr>
                <w:rFonts w:cs="Tahoma"/>
                <w:color w:val="000000"/>
                <w:szCs w:val="18"/>
              </w:rPr>
              <w:t>’</w:t>
            </w:r>
            <w:r w:rsidRPr="00D20051">
              <w:rPr>
                <w:rFonts w:cs="Tahoma"/>
                <w:color w:val="000000"/>
                <w:szCs w:val="18"/>
              </w:rPr>
              <w:t xml:space="preserve">Aggiornamento per il Sistema Operativo Windows 8 Pro o Windows Virtual Desktop Access (VDA) e la licenza Enterprise CAL Suite. I Prodotti della Piattaforma Enterprise Desktop sono indicati da una </w:t>
            </w:r>
            <w:r w:rsidR="00B73377" w:rsidRPr="00D20051">
              <w:rPr>
                <w:rFonts w:cs="Tahoma"/>
                <w:color w:val="000000"/>
                <w:szCs w:val="18"/>
              </w:rPr>
              <w:t>“</w:t>
            </w:r>
            <w:r w:rsidRPr="00D20051">
              <w:rPr>
                <w:rFonts w:cs="Tahoma"/>
                <w:color w:val="000000"/>
                <w:szCs w:val="18"/>
              </w:rPr>
              <w:t>E</w:t>
            </w:r>
            <w:r w:rsidR="00B73377" w:rsidRPr="00D20051">
              <w:rPr>
                <w:rFonts w:cs="Tahoma"/>
                <w:color w:val="000000"/>
                <w:szCs w:val="18"/>
              </w:rPr>
              <w:t>”</w:t>
            </w:r>
            <w:r w:rsidRPr="00D20051">
              <w:rPr>
                <w:rFonts w:cs="Tahoma"/>
                <w:color w:val="000000"/>
                <w:szCs w:val="18"/>
              </w:rPr>
              <w:t xml:space="preserve"> nelle colonne del Contratto Enterprise.</w:t>
            </w:r>
            <w:r w:rsidR="000711C5" w:rsidRPr="00D20051">
              <w:rPr>
                <w:rFonts w:cs="Tahoma"/>
                <w:color w:val="000000"/>
                <w:szCs w:val="18"/>
              </w:rPr>
              <w:t xml:space="preserve"> </w:t>
            </w:r>
            <w:r w:rsidRPr="00D20051">
              <w:rPr>
                <w:rFonts w:cs="Tahoma"/>
                <w:color w:val="000000"/>
                <w:szCs w:val="18"/>
              </w:rPr>
              <w:t>Le società che hanno sottoscritto un Contratto Enterprise ed Enterprise Subscription possono anch</w:t>
            </w:r>
            <w:r w:rsidR="00550028" w:rsidRPr="00D20051">
              <w:rPr>
                <w:rFonts w:cs="Tahoma"/>
                <w:color w:val="000000"/>
                <w:szCs w:val="18"/>
              </w:rPr>
              <w:t>’</w:t>
            </w:r>
            <w:r w:rsidRPr="00D20051">
              <w:rPr>
                <w:rFonts w:cs="Tahoma"/>
                <w:color w:val="000000"/>
                <w:szCs w:val="18"/>
              </w:rPr>
              <w:t>esse acquistare la piattaforma Enterprise Desktop con MDOP.</w:t>
            </w:r>
          </w:p>
          <w:p w14:paraId="56E7E220" w14:textId="77777777" w:rsidR="00456002" w:rsidRPr="00D20051" w:rsidRDefault="00456002" w:rsidP="005C647E"/>
          <w:p w14:paraId="56E7E221" w14:textId="77777777" w:rsidR="00456002" w:rsidRPr="00D20051" w:rsidRDefault="00456002" w:rsidP="000755D6">
            <w:pPr>
              <w:pStyle w:val="ListParagraph"/>
              <w:numPr>
                <w:ilvl w:val="0"/>
                <w:numId w:val="122"/>
              </w:numPr>
              <w:spacing w:after="60"/>
              <w:ind w:left="252"/>
            </w:pPr>
            <w:r w:rsidRPr="00D20051">
              <w:rPr>
                <w:rFonts w:ascii="Tahoma" w:hAnsi="Tahoma" w:cs="Tahoma"/>
                <w:b/>
                <w:sz w:val="18"/>
              </w:rPr>
              <w:t>Prodotti della Piattaforma Professional Desktop</w:t>
            </w:r>
          </w:p>
          <w:p w14:paraId="56E7E222" w14:textId="77777777" w:rsidR="00456002" w:rsidRPr="00D20051" w:rsidRDefault="00456002" w:rsidP="004B6D8C">
            <w:r w:rsidRPr="00D20051">
              <w:rPr>
                <w:rFonts w:cs="Tahoma"/>
                <w:color w:val="000000"/>
                <w:szCs w:val="18"/>
              </w:rPr>
              <w:t>I prodotti della piattaforma Professional Desktop sono disponibili per le società che hanno sottoscritto un Contratto Enterprise. La Piattaforma Professional Desktop include la versione più aggiornata di Office Professional Plus, l</w:t>
            </w:r>
            <w:r w:rsidR="00550028" w:rsidRPr="00D20051">
              <w:rPr>
                <w:rFonts w:cs="Tahoma"/>
                <w:color w:val="000000"/>
                <w:szCs w:val="18"/>
              </w:rPr>
              <w:t>’</w:t>
            </w:r>
            <w:r w:rsidRPr="00D20051">
              <w:rPr>
                <w:rFonts w:cs="Tahoma"/>
                <w:color w:val="000000"/>
                <w:szCs w:val="18"/>
              </w:rPr>
              <w:t xml:space="preserve">Aggiornamento per il Sistema Operativo Windows 8 Pro o Windows Virtual Enterprise Desktop Access (VDA) (solo </w:t>
            </w:r>
            <w:r w:rsidR="00231824" w:rsidRPr="00D20051">
              <w:rPr>
                <w:rFonts w:cs="Tahoma"/>
                <w:color w:val="000000"/>
                <w:szCs w:val="18"/>
              </w:rPr>
              <w:br/>
            </w:r>
            <w:r w:rsidRPr="00D20051">
              <w:rPr>
                <w:rFonts w:cs="Tahoma"/>
                <w:color w:val="000000"/>
                <w:szCs w:val="18"/>
              </w:rPr>
              <w:t xml:space="preserve">per i Contratti EA) e la licenza Core CAL Suite. I prodotti della piattaforma Professional Desktop sono indicati da una </w:t>
            </w:r>
            <w:r w:rsidR="00B73377" w:rsidRPr="00D20051">
              <w:rPr>
                <w:rFonts w:cs="Tahoma"/>
                <w:color w:val="000000"/>
                <w:szCs w:val="18"/>
              </w:rPr>
              <w:t>“</w:t>
            </w:r>
            <w:r w:rsidRPr="00D20051">
              <w:rPr>
                <w:rFonts w:cs="Tahoma"/>
                <w:color w:val="000000"/>
                <w:szCs w:val="18"/>
              </w:rPr>
              <w:t>E</w:t>
            </w:r>
            <w:r w:rsidR="00B73377" w:rsidRPr="00D20051">
              <w:rPr>
                <w:rFonts w:cs="Tahoma"/>
                <w:color w:val="000000"/>
                <w:szCs w:val="18"/>
              </w:rPr>
              <w:t>”</w:t>
            </w:r>
            <w:r w:rsidRPr="00D20051">
              <w:rPr>
                <w:rFonts w:cs="Tahoma"/>
                <w:color w:val="000000"/>
                <w:szCs w:val="18"/>
              </w:rPr>
              <w:t xml:space="preserve"> nelle colonne del Contratto Enterprise. Le società che hanno sottoscritto un Contratto Enterprise ed Enterprise Subscription possono anch</w:t>
            </w:r>
            <w:r w:rsidR="00550028" w:rsidRPr="00D20051">
              <w:rPr>
                <w:rFonts w:cs="Tahoma"/>
                <w:color w:val="000000"/>
                <w:szCs w:val="18"/>
              </w:rPr>
              <w:t>’</w:t>
            </w:r>
            <w:r w:rsidRPr="00D20051">
              <w:rPr>
                <w:rFonts w:cs="Tahoma"/>
                <w:color w:val="000000"/>
                <w:szCs w:val="18"/>
              </w:rPr>
              <w:t>esse acquistare la piattaforma Professional Desktop con MDOP.</w:t>
            </w:r>
          </w:p>
          <w:p w14:paraId="56E7E223" w14:textId="77777777" w:rsidR="00456002" w:rsidRPr="00D20051" w:rsidRDefault="00456002" w:rsidP="005C647E">
            <w:pPr>
              <w:rPr>
                <w:rFonts w:cs="Tahoma"/>
                <w:szCs w:val="18"/>
                <w:lang w:eastAsia="ja-JP"/>
              </w:rPr>
            </w:pPr>
          </w:p>
        </w:tc>
      </w:tr>
      <w:tr w:rsidR="00456002" w:rsidRPr="00D20051" w14:paraId="56E7E229" w14:textId="77777777" w:rsidTr="00E72B9D">
        <w:trPr>
          <w:trHeight w:val="278"/>
        </w:trPr>
        <w:tc>
          <w:tcPr>
            <w:tcW w:w="1890" w:type="dxa"/>
            <w:shd w:val="clear" w:color="auto" w:fill="auto"/>
          </w:tcPr>
          <w:p w14:paraId="56E7E225" w14:textId="77777777" w:rsidR="00456002" w:rsidRPr="00D20051" w:rsidRDefault="00456002" w:rsidP="00231824">
            <w:pPr>
              <w:spacing w:before="60"/>
              <w:rPr>
                <w:b/>
                <w:lang w:eastAsia="ja-JP"/>
              </w:rPr>
            </w:pPr>
            <w:r w:rsidRPr="00D20051">
              <w:rPr>
                <w:b/>
                <w:sz w:val="20"/>
              </w:rPr>
              <w:t>Open Value e</w:t>
            </w:r>
            <w:r w:rsidR="00231824" w:rsidRPr="00D20051">
              <w:rPr>
                <w:b/>
                <w:sz w:val="20"/>
              </w:rPr>
              <w:t> </w:t>
            </w:r>
            <w:r w:rsidRPr="00D20051">
              <w:rPr>
                <w:b/>
                <w:sz w:val="20"/>
              </w:rPr>
              <w:t>Open Value Subscription (per Società Commerciali ed</w:t>
            </w:r>
            <w:r w:rsidR="00231824" w:rsidRPr="00D20051">
              <w:rPr>
                <w:b/>
                <w:sz w:val="20"/>
              </w:rPr>
              <w:t> </w:t>
            </w:r>
            <w:r w:rsidRPr="00D20051">
              <w:rPr>
                <w:b/>
                <w:sz w:val="20"/>
              </w:rPr>
              <w:t>Enti Pubblici)</w:t>
            </w:r>
          </w:p>
        </w:tc>
        <w:tc>
          <w:tcPr>
            <w:tcW w:w="7308" w:type="dxa"/>
            <w:shd w:val="clear" w:color="auto" w:fill="auto"/>
          </w:tcPr>
          <w:p w14:paraId="56E7E226" w14:textId="77777777" w:rsidR="00456002" w:rsidRPr="00D20051" w:rsidRDefault="00456002" w:rsidP="000755D6">
            <w:pPr>
              <w:pStyle w:val="ListParagraph"/>
              <w:numPr>
                <w:ilvl w:val="0"/>
                <w:numId w:val="122"/>
              </w:numPr>
              <w:spacing w:before="60" w:after="60"/>
              <w:ind w:left="245"/>
            </w:pPr>
            <w:r w:rsidRPr="00D20051">
              <w:rPr>
                <w:rFonts w:ascii="Tahoma" w:hAnsi="Tahoma" w:cs="Tahoma"/>
                <w:b/>
                <w:sz w:val="18"/>
              </w:rPr>
              <w:t>Prodotti della Piattaforma Desktop Personalizzati</w:t>
            </w:r>
          </w:p>
          <w:p w14:paraId="56E7E227" w14:textId="77777777" w:rsidR="00456002" w:rsidRPr="00D20051" w:rsidRDefault="00456002" w:rsidP="004B6D8C">
            <w:r w:rsidRPr="00D20051">
              <w:rPr>
                <w:rFonts w:cs="Tahoma"/>
                <w:color w:val="000000"/>
                <w:szCs w:val="18"/>
              </w:rPr>
              <w:t>I Prodotti della Piattaforma Desktop Personalizzati sono disponibili per le società Open Value e Open Value Subscription quando scelgono l</w:t>
            </w:r>
            <w:r w:rsidR="00550028" w:rsidRPr="00D20051">
              <w:rPr>
                <w:rFonts w:cs="Tahoma"/>
                <w:color w:val="000000"/>
                <w:szCs w:val="18"/>
              </w:rPr>
              <w:t>’</w:t>
            </w:r>
            <w:r w:rsidRPr="00D20051">
              <w:rPr>
                <w:rFonts w:cs="Tahoma"/>
                <w:color w:val="000000"/>
                <w:szCs w:val="18"/>
              </w:rPr>
              <w:t>opzione per l</w:t>
            </w:r>
            <w:r w:rsidR="00550028" w:rsidRPr="00D20051">
              <w:rPr>
                <w:rFonts w:cs="Tahoma"/>
                <w:color w:val="000000"/>
                <w:szCs w:val="18"/>
              </w:rPr>
              <w:t>’</w:t>
            </w:r>
            <w:r w:rsidRPr="00D20051">
              <w:rPr>
                <w:rFonts w:cs="Tahoma"/>
                <w:szCs w:val="18"/>
              </w:rPr>
              <w:t>intera organizzazione/</w:t>
            </w:r>
            <w:r w:rsidR="00231824" w:rsidRPr="00D20051">
              <w:rPr>
                <w:rFonts w:cs="Tahoma"/>
                <w:szCs w:val="18"/>
              </w:rPr>
              <w:br/>
            </w:r>
            <w:r w:rsidRPr="00D20051">
              <w:rPr>
                <w:rFonts w:cs="Tahoma"/>
                <w:szCs w:val="18"/>
              </w:rPr>
              <w:t>a livello aziendale</w:t>
            </w:r>
            <w:r w:rsidRPr="00D20051">
              <w:rPr>
                <w:rFonts w:cs="Tahoma"/>
                <w:color w:val="000000"/>
                <w:szCs w:val="18"/>
              </w:rPr>
              <w:t>. La Piattaforma Desktop Personalizzata include le versioni correnti di Office Professional Plus, l</w:t>
            </w:r>
            <w:r w:rsidR="00550028" w:rsidRPr="00D20051">
              <w:rPr>
                <w:rFonts w:cs="Tahoma"/>
                <w:color w:val="000000"/>
                <w:szCs w:val="18"/>
              </w:rPr>
              <w:t>’</w:t>
            </w:r>
            <w:r w:rsidRPr="00D20051">
              <w:rPr>
                <w:rFonts w:cs="Tahoma"/>
                <w:color w:val="000000"/>
                <w:szCs w:val="18"/>
              </w:rPr>
              <w:t xml:space="preserve">Aggiornamento per il Sistema Operativo Windows 8 Pro*, la licenza di accesso client per Enterprise CAL Suite, Core CAL Suite, Essential Business Server CAL Suite o Small Business Server CAL Suite. I Prodotti della Piattaforma Desktop Personalizzati sono indicati da una </w:t>
            </w:r>
            <w:r w:rsidR="00B73377" w:rsidRPr="00D20051">
              <w:rPr>
                <w:rFonts w:cs="Tahoma"/>
                <w:color w:val="000000"/>
                <w:szCs w:val="18"/>
              </w:rPr>
              <w:t>“</w:t>
            </w:r>
            <w:r w:rsidRPr="00D20051">
              <w:rPr>
                <w:rFonts w:cs="Tahoma"/>
                <w:color w:val="000000"/>
                <w:szCs w:val="18"/>
              </w:rPr>
              <w:t>E</w:t>
            </w:r>
            <w:r w:rsidR="00B73377" w:rsidRPr="00D20051">
              <w:rPr>
                <w:rFonts w:cs="Tahoma"/>
                <w:color w:val="000000"/>
                <w:szCs w:val="18"/>
              </w:rPr>
              <w:t>”</w:t>
            </w:r>
            <w:r w:rsidRPr="00D20051">
              <w:rPr>
                <w:rFonts w:cs="Tahoma"/>
                <w:color w:val="000000"/>
                <w:szCs w:val="18"/>
              </w:rPr>
              <w:t xml:space="preserve"> nelle colonne Open Value.</w:t>
            </w:r>
            <w:r w:rsidR="000711C5" w:rsidRPr="00D20051">
              <w:rPr>
                <w:rFonts w:cs="Tahoma"/>
                <w:color w:val="000000"/>
                <w:szCs w:val="18"/>
              </w:rPr>
              <w:t xml:space="preserve"> </w:t>
            </w:r>
          </w:p>
          <w:p w14:paraId="56E7E228" w14:textId="77777777" w:rsidR="00456002" w:rsidRPr="00D20051" w:rsidRDefault="00456002" w:rsidP="005C647E">
            <w:pPr>
              <w:rPr>
                <w:rFonts w:cs="Tahoma"/>
                <w:szCs w:val="18"/>
                <w:lang w:eastAsia="ja-JP"/>
              </w:rPr>
            </w:pPr>
          </w:p>
        </w:tc>
      </w:tr>
      <w:tr w:rsidR="00456002" w:rsidRPr="00D20051" w14:paraId="56E7E233" w14:textId="77777777" w:rsidTr="00E72B9D">
        <w:trPr>
          <w:trHeight w:val="278"/>
        </w:trPr>
        <w:tc>
          <w:tcPr>
            <w:tcW w:w="1890" w:type="dxa"/>
            <w:shd w:val="clear" w:color="auto" w:fill="auto"/>
          </w:tcPr>
          <w:p w14:paraId="56E7E22A" w14:textId="77777777" w:rsidR="00456002" w:rsidRPr="00D20051" w:rsidRDefault="00456002" w:rsidP="00231824">
            <w:pPr>
              <w:spacing w:before="60"/>
              <w:rPr>
                <w:b/>
                <w:lang w:eastAsia="ja-JP"/>
              </w:rPr>
            </w:pPr>
            <w:r w:rsidRPr="00D20051">
              <w:rPr>
                <w:b/>
                <w:sz w:val="20"/>
              </w:rPr>
              <w:t xml:space="preserve">Piattaforme Academic </w:t>
            </w:r>
            <w:r w:rsidR="00231824" w:rsidRPr="00D20051">
              <w:rPr>
                <w:b/>
                <w:sz w:val="20"/>
              </w:rPr>
              <w:br/>
            </w:r>
            <w:r w:rsidRPr="00D20051">
              <w:rPr>
                <w:b/>
                <w:sz w:val="20"/>
              </w:rPr>
              <w:t>(EES, OVS-ES e</w:t>
            </w:r>
            <w:r w:rsidR="00231824" w:rsidRPr="00D20051">
              <w:rPr>
                <w:b/>
                <w:sz w:val="20"/>
              </w:rPr>
              <w:t> </w:t>
            </w:r>
            <w:r w:rsidRPr="00D20051">
              <w:rPr>
                <w:b/>
                <w:sz w:val="20"/>
              </w:rPr>
              <w:t>Contratto School)</w:t>
            </w:r>
          </w:p>
        </w:tc>
        <w:tc>
          <w:tcPr>
            <w:tcW w:w="7308" w:type="dxa"/>
            <w:shd w:val="clear" w:color="auto" w:fill="auto"/>
          </w:tcPr>
          <w:p w14:paraId="56E7E22B" w14:textId="77777777" w:rsidR="00821966" w:rsidRPr="00D20051" w:rsidRDefault="00456002" w:rsidP="000755D6">
            <w:pPr>
              <w:pStyle w:val="ListParagraph"/>
              <w:numPr>
                <w:ilvl w:val="0"/>
                <w:numId w:val="122"/>
              </w:numPr>
              <w:spacing w:before="60" w:after="60"/>
              <w:ind w:left="245"/>
              <w:contextualSpacing w:val="0"/>
            </w:pPr>
            <w:r w:rsidRPr="00D20051">
              <w:rPr>
                <w:rFonts w:ascii="Tahoma" w:hAnsi="Tahoma" w:cs="Tahoma"/>
                <w:b/>
                <w:sz w:val="18"/>
              </w:rPr>
              <w:t>Prodotti della Piattaforma Desktop Education e Piattaforma Desktop School con Enterprise CAL Suite</w:t>
            </w:r>
          </w:p>
          <w:p w14:paraId="56E7E22C" w14:textId="77777777" w:rsidR="00456002" w:rsidRPr="00D20051" w:rsidRDefault="00456002" w:rsidP="000755D6">
            <w:pPr>
              <w:pStyle w:val="ListParagraph"/>
              <w:numPr>
                <w:ilvl w:val="0"/>
                <w:numId w:val="122"/>
              </w:numPr>
              <w:spacing w:after="60"/>
              <w:ind w:left="252"/>
            </w:pPr>
            <w:r w:rsidRPr="00D20051">
              <w:rPr>
                <w:rFonts w:ascii="Tahoma" w:hAnsi="Tahoma" w:cs="Tahoma"/>
                <w:b/>
                <w:sz w:val="18"/>
              </w:rPr>
              <w:t>Prodotti della Piattaforma Desktop Education e Piattaforma Desktop School con Core CAL Suite</w:t>
            </w:r>
          </w:p>
          <w:p w14:paraId="56E7E22D" w14:textId="77777777" w:rsidR="00456002" w:rsidRPr="00D20051" w:rsidRDefault="00456002" w:rsidP="00821966">
            <w:r w:rsidRPr="00D20051">
              <w:rPr>
                <w:rFonts w:cs="Tahoma"/>
                <w:szCs w:val="18"/>
              </w:rPr>
              <w:t>I Prodotti della Piattaforma Desktop Education sono disponibili per le società Enrollment for Education Solutions (EES) e Open Value Subscription - Education Solutions (OVS-ES). I Prodotti della Piattaforma Desktop School sono disponibili per le società che hanno sottoscritto un Contratto School. La Piattaforma Desktop Education con Enterprise CAL Suite e la Piattaforma Desktop School con Enterprise CAL Suite includono la versione più aggiornata di Office Professional Plus o Office per Mac, l</w:t>
            </w:r>
            <w:r w:rsidR="00550028" w:rsidRPr="00D20051">
              <w:rPr>
                <w:rFonts w:cs="Tahoma"/>
                <w:szCs w:val="18"/>
              </w:rPr>
              <w:t>’</w:t>
            </w:r>
            <w:r w:rsidRPr="00D20051">
              <w:rPr>
                <w:rFonts w:cs="Tahoma"/>
                <w:szCs w:val="18"/>
              </w:rPr>
              <w:t xml:space="preserve">Aggiornamento per il Sistema Operativo Windows 8 Pro e la licenza Enterprise CAL Suite. </w:t>
            </w:r>
          </w:p>
          <w:p w14:paraId="56E7E22E" w14:textId="77777777" w:rsidR="00456002" w:rsidRPr="00D20051" w:rsidRDefault="00456002" w:rsidP="00E64551">
            <w:pPr>
              <w:ind w:left="360"/>
            </w:pPr>
          </w:p>
          <w:p w14:paraId="56E7E22F" w14:textId="77777777" w:rsidR="00456002" w:rsidRPr="00D20051" w:rsidRDefault="00456002" w:rsidP="00821966">
            <w:r w:rsidRPr="00D20051">
              <w:rPr>
                <w:rFonts w:cs="Tahoma"/>
                <w:iCs/>
                <w:szCs w:val="18"/>
              </w:rPr>
              <w:t>Il Prodotto della Piattaforma Desktop School nel listino prezzi conta come 3 unità.</w:t>
            </w:r>
          </w:p>
          <w:p w14:paraId="56E7E230" w14:textId="77777777" w:rsidR="00456002" w:rsidRPr="00D20051" w:rsidRDefault="00456002" w:rsidP="00821966"/>
          <w:p w14:paraId="56E7E231" w14:textId="77777777" w:rsidR="00456002" w:rsidRPr="00D20051" w:rsidRDefault="00456002" w:rsidP="00231824">
            <w:pPr>
              <w:tabs>
                <w:tab w:val="left" w:pos="8640"/>
              </w:tabs>
            </w:pPr>
            <w:r w:rsidRPr="00D20051">
              <w:rPr>
                <w:rFonts w:cs="Tahoma"/>
                <w:b/>
                <w:bCs/>
                <w:color w:val="000000"/>
                <w:szCs w:val="18"/>
              </w:rPr>
              <w:t xml:space="preserve">Nota: </w:t>
            </w:r>
            <w:r w:rsidRPr="00D20051">
              <w:rPr>
                <w:rFonts w:cs="Tahoma"/>
                <w:bCs/>
                <w:color w:val="000000"/>
                <w:szCs w:val="18"/>
              </w:rPr>
              <w:t>le società con contratti EES e OVS-ES non sono idonee a scegliere Prodotti della</w:t>
            </w:r>
            <w:r w:rsidR="00231824" w:rsidRPr="00D20051">
              <w:rPr>
                <w:rFonts w:cs="Tahoma"/>
                <w:bCs/>
                <w:color w:val="000000"/>
                <w:szCs w:val="18"/>
              </w:rPr>
              <w:t> </w:t>
            </w:r>
            <w:r w:rsidRPr="00D20051">
              <w:rPr>
                <w:rFonts w:cs="Tahoma"/>
                <w:bCs/>
                <w:color w:val="000000"/>
                <w:szCs w:val="18"/>
              </w:rPr>
              <w:t>Piattaforma Desktop e singoli prodotti con CAL inclusi nella Core CAL Suite o</w:t>
            </w:r>
            <w:r w:rsidR="00231824" w:rsidRPr="00D20051">
              <w:rPr>
                <w:rFonts w:cs="Tahoma"/>
                <w:bCs/>
                <w:color w:val="000000"/>
                <w:szCs w:val="18"/>
              </w:rPr>
              <w:t> </w:t>
            </w:r>
            <w:r w:rsidRPr="00D20051">
              <w:rPr>
                <w:rFonts w:cs="Tahoma"/>
                <w:bCs/>
                <w:color w:val="000000"/>
                <w:szCs w:val="18"/>
              </w:rPr>
              <w:t>nell</w:t>
            </w:r>
            <w:r w:rsidR="00550028" w:rsidRPr="00D20051">
              <w:rPr>
                <w:rFonts w:cs="Tahoma"/>
                <w:bCs/>
                <w:color w:val="000000"/>
                <w:szCs w:val="18"/>
              </w:rPr>
              <w:t>’</w:t>
            </w:r>
            <w:r w:rsidRPr="00D20051">
              <w:rPr>
                <w:rFonts w:cs="Tahoma"/>
                <w:bCs/>
                <w:color w:val="000000"/>
                <w:szCs w:val="18"/>
              </w:rPr>
              <w:t>Enterprise CAL Suite per un solo componente del Numero dell</w:t>
            </w:r>
            <w:r w:rsidR="00550028" w:rsidRPr="00D20051">
              <w:rPr>
                <w:rFonts w:cs="Tahoma"/>
                <w:bCs/>
                <w:color w:val="000000"/>
                <w:szCs w:val="18"/>
              </w:rPr>
              <w:t>’</w:t>
            </w:r>
            <w:r w:rsidRPr="00D20051">
              <w:rPr>
                <w:rFonts w:cs="Tahoma"/>
                <w:bCs/>
                <w:color w:val="000000"/>
                <w:szCs w:val="18"/>
              </w:rPr>
              <w:t>intera organizzazione e/o degli Studenti. Ad esempio, qualora la sottoscrizione sia applicabile a</w:t>
            </w:r>
            <w:r w:rsidR="00231824" w:rsidRPr="00D20051">
              <w:rPr>
                <w:rFonts w:cs="Tahoma"/>
                <w:bCs/>
                <w:color w:val="000000"/>
                <w:szCs w:val="18"/>
              </w:rPr>
              <w:t> </w:t>
            </w:r>
            <w:r w:rsidRPr="00D20051">
              <w:rPr>
                <w:rFonts w:cs="Tahoma"/>
                <w:bCs/>
                <w:color w:val="000000"/>
                <w:szCs w:val="18"/>
              </w:rPr>
              <w:t>1.200 dipendenti full time dell</w:t>
            </w:r>
            <w:r w:rsidR="00550028" w:rsidRPr="00D20051">
              <w:rPr>
                <w:rFonts w:cs="Tahoma"/>
                <w:bCs/>
                <w:color w:val="000000"/>
                <w:szCs w:val="18"/>
              </w:rPr>
              <w:t>’</w:t>
            </w:r>
            <w:r w:rsidRPr="00D20051">
              <w:rPr>
                <w:rFonts w:cs="Tahoma"/>
                <w:bCs/>
                <w:color w:val="000000"/>
                <w:szCs w:val="18"/>
              </w:rPr>
              <w:t>intera organizzazione, i Prodotti della Piattaforma Desktop e i prodotti dei componenti di CAL Suite selezionati saranno applicabili a 1.000</w:t>
            </w:r>
            <w:r w:rsidR="00231824" w:rsidRPr="00D20051">
              <w:rPr>
                <w:rFonts w:cs="Tahoma"/>
                <w:bCs/>
                <w:color w:val="000000"/>
                <w:szCs w:val="18"/>
              </w:rPr>
              <w:t> </w:t>
            </w:r>
            <w:r w:rsidRPr="00D20051">
              <w:rPr>
                <w:rFonts w:cs="Tahoma"/>
                <w:bCs/>
                <w:color w:val="000000"/>
                <w:szCs w:val="18"/>
              </w:rPr>
              <w:t>dipendenti dell</w:t>
            </w:r>
            <w:r w:rsidR="00550028" w:rsidRPr="00D20051">
              <w:rPr>
                <w:rFonts w:cs="Tahoma"/>
                <w:bCs/>
                <w:color w:val="000000"/>
                <w:szCs w:val="18"/>
              </w:rPr>
              <w:t>’</w:t>
            </w:r>
            <w:r w:rsidRPr="00D20051">
              <w:rPr>
                <w:rFonts w:cs="Tahoma"/>
                <w:bCs/>
                <w:color w:val="000000"/>
                <w:szCs w:val="18"/>
              </w:rPr>
              <w:t>intera organizzazione, anche nel caso in cui su un componente di</w:t>
            </w:r>
            <w:r w:rsidR="00231824" w:rsidRPr="00D20051">
              <w:rPr>
                <w:rFonts w:cs="Tahoma"/>
                <w:bCs/>
                <w:color w:val="000000"/>
                <w:szCs w:val="18"/>
              </w:rPr>
              <w:t> </w:t>
            </w:r>
            <w:r w:rsidRPr="00D20051">
              <w:rPr>
                <w:rFonts w:cs="Tahoma"/>
                <w:bCs/>
                <w:color w:val="000000"/>
                <w:szCs w:val="18"/>
              </w:rPr>
              <w:t>tali PC venga eseguito un particolare prodotto della Piattaforma Desktop o un prodotto</w:t>
            </w:r>
            <w:r w:rsidR="00231824" w:rsidRPr="00D20051">
              <w:rPr>
                <w:rFonts w:cs="Tahoma"/>
                <w:bCs/>
                <w:color w:val="000000"/>
                <w:szCs w:val="18"/>
              </w:rPr>
              <w:t> </w:t>
            </w:r>
            <w:r w:rsidRPr="00D20051">
              <w:rPr>
                <w:rFonts w:cs="Tahoma"/>
                <w:bCs/>
                <w:color w:val="000000"/>
                <w:szCs w:val="18"/>
              </w:rPr>
              <w:t>con CAL del componente.</w:t>
            </w:r>
          </w:p>
          <w:p w14:paraId="56E7E232" w14:textId="77777777" w:rsidR="00456002" w:rsidRPr="00D20051" w:rsidRDefault="00456002" w:rsidP="005C647E">
            <w:pPr>
              <w:rPr>
                <w:rFonts w:cs="Tahoma"/>
                <w:szCs w:val="18"/>
                <w:lang w:eastAsia="ja-JP"/>
              </w:rPr>
            </w:pPr>
          </w:p>
        </w:tc>
      </w:tr>
    </w:tbl>
    <w:p w14:paraId="56E7E234" w14:textId="77777777" w:rsidR="004641FD" w:rsidRPr="00D20051" w:rsidRDefault="00755633" w:rsidP="004641FD">
      <w:pPr>
        <w:pStyle w:val="Heading3"/>
        <w:ind w:right="720"/>
      </w:pPr>
      <w:bookmarkStart w:id="663" w:name="_Toc336338193"/>
      <w:bookmarkStart w:id="664" w:name="_Toc357601306"/>
      <w:r w:rsidRPr="00D20051">
        <w:rPr>
          <w:rFonts w:ascii="Tahoma" w:hAnsi="Tahoma" w:cs="Tahoma"/>
          <w:sz w:val="24"/>
          <w:szCs w:val="22"/>
        </w:rPr>
        <w:lastRenderedPageBreak/>
        <w:t>Definizione di Gestione per i Dispositivi Qualificanti</w:t>
      </w:r>
      <w:bookmarkEnd w:id="663"/>
      <w:bookmarkEnd w:id="664"/>
    </w:p>
    <w:p w14:paraId="56E7E235" w14:textId="77777777" w:rsidR="00406CB0" w:rsidRPr="00D20051" w:rsidRDefault="00406CB0" w:rsidP="00406CB0"/>
    <w:p w14:paraId="56E7E236" w14:textId="77777777" w:rsidR="004641FD" w:rsidRPr="00D20051" w:rsidRDefault="004641FD" w:rsidP="004641FD">
      <w:r w:rsidRPr="00D20051">
        <w:rPr>
          <w:rFonts w:cs="Tahoma"/>
        </w:rPr>
        <w:t xml:space="preserve">Una società titolare di Contratti Multilicenza </w:t>
      </w:r>
      <w:r w:rsidR="00B73377" w:rsidRPr="00D20051">
        <w:rPr>
          <w:rFonts w:cs="Tahoma"/>
        </w:rPr>
        <w:t>“</w:t>
      </w:r>
      <w:r w:rsidRPr="00D20051">
        <w:rPr>
          <w:rFonts w:cs="Tahoma"/>
        </w:rPr>
        <w:t>gestisce</w:t>
      </w:r>
      <w:r w:rsidR="00B73377" w:rsidRPr="00D20051">
        <w:rPr>
          <w:rFonts w:cs="Tahoma"/>
        </w:rPr>
        <w:t>”</w:t>
      </w:r>
      <w:r w:rsidRPr="00D20051">
        <w:rPr>
          <w:rFonts w:cs="Tahoma"/>
        </w:rPr>
        <w:t xml:space="preserve"> qualsiasi dispositivo su cui controlla direttamente o indirettamente uno o più ambienti del sistema operativo.</w:t>
      </w:r>
      <w:r w:rsidR="000711C5" w:rsidRPr="00D20051">
        <w:rPr>
          <w:rFonts w:cs="Tahoma"/>
        </w:rPr>
        <w:t xml:space="preserve"> </w:t>
      </w:r>
      <w:r w:rsidRPr="00D20051">
        <w:rPr>
          <w:rFonts w:cs="Tahoma"/>
        </w:rPr>
        <w:t>Ad esempio, una società titolare di Contratti Multilicenza</w:t>
      </w:r>
      <w:r w:rsidR="00231824" w:rsidRPr="00D20051">
        <w:rPr>
          <w:rFonts w:cs="Tahoma"/>
        </w:rPr>
        <w:t> </w:t>
      </w:r>
      <w:r w:rsidRPr="00D20051">
        <w:rPr>
          <w:rFonts w:cs="Tahoma"/>
        </w:rPr>
        <w:t>gestisce qualsiasi dispositivo</w:t>
      </w:r>
    </w:p>
    <w:p w14:paraId="56E7E237" w14:textId="77777777" w:rsidR="00406CB0" w:rsidRPr="00D20051" w:rsidRDefault="00406CB0" w:rsidP="00822871">
      <w:pPr>
        <w:spacing w:after="60"/>
      </w:pPr>
    </w:p>
    <w:p w14:paraId="56E7E238" w14:textId="77777777" w:rsidR="004641FD" w:rsidRPr="00D20051" w:rsidRDefault="004641FD" w:rsidP="00822871">
      <w:pPr>
        <w:numPr>
          <w:ilvl w:val="0"/>
          <w:numId w:val="19"/>
        </w:numPr>
        <w:spacing w:after="60"/>
      </w:pPr>
      <w:r w:rsidRPr="00D20051">
        <w:rPr>
          <w:rFonts w:cs="Tahoma"/>
        </w:rPr>
        <w:t>che autorizza a unirsi al suo dominio OPPURE</w:t>
      </w:r>
    </w:p>
    <w:p w14:paraId="56E7E239" w14:textId="77777777" w:rsidR="004641FD" w:rsidRPr="00D20051" w:rsidRDefault="004641FD" w:rsidP="00822871">
      <w:pPr>
        <w:numPr>
          <w:ilvl w:val="0"/>
          <w:numId w:val="19"/>
        </w:numPr>
        <w:spacing w:after="60"/>
      </w:pPr>
      <w:r w:rsidRPr="00D20051">
        <w:rPr>
          <w:rFonts w:cs="Tahoma"/>
        </w:rPr>
        <w:t>che autentica come requisito per utilizzare le applicazioni mentre si trova in sede OPPURE</w:t>
      </w:r>
    </w:p>
    <w:p w14:paraId="56E7E23A" w14:textId="77777777" w:rsidR="004641FD" w:rsidRPr="00D20051" w:rsidRDefault="004641FD" w:rsidP="00822871">
      <w:pPr>
        <w:numPr>
          <w:ilvl w:val="0"/>
          <w:numId w:val="19"/>
        </w:numPr>
        <w:spacing w:after="60"/>
      </w:pPr>
      <w:r w:rsidRPr="00D20051">
        <w:rPr>
          <w:rFonts w:cs="Tahoma"/>
        </w:rPr>
        <w:t>su cui installa agenti (ad esempio, antivirus, antimalware o altri agenti imposti dai criteri della</w:t>
      </w:r>
      <w:r w:rsidR="00231824" w:rsidRPr="00D20051">
        <w:rPr>
          <w:rFonts w:cs="Tahoma"/>
        </w:rPr>
        <w:t> </w:t>
      </w:r>
      <w:r w:rsidRPr="00D20051">
        <w:rPr>
          <w:rFonts w:cs="Tahoma"/>
        </w:rPr>
        <w:t>società) OPPURE</w:t>
      </w:r>
    </w:p>
    <w:p w14:paraId="56E7E23B" w14:textId="77777777" w:rsidR="004641FD" w:rsidRPr="00D20051" w:rsidRDefault="004641FD" w:rsidP="00822871">
      <w:pPr>
        <w:numPr>
          <w:ilvl w:val="0"/>
          <w:numId w:val="19"/>
        </w:numPr>
        <w:spacing w:after="60"/>
      </w:pPr>
      <w:r w:rsidRPr="00D20051">
        <w:rPr>
          <w:rFonts w:cs="Tahoma"/>
        </w:rPr>
        <w:t xml:space="preserve">al quale applica e per il quale rende attuabili* direttamente o indirettamente i criteri </w:t>
      </w:r>
      <w:r w:rsidR="00231824" w:rsidRPr="00D20051">
        <w:rPr>
          <w:rFonts w:cs="Tahoma"/>
        </w:rPr>
        <w:br/>
      </w:r>
      <w:r w:rsidRPr="00D20051">
        <w:rPr>
          <w:rFonts w:cs="Tahoma"/>
        </w:rPr>
        <w:t>di gruppo OPPURE</w:t>
      </w:r>
    </w:p>
    <w:p w14:paraId="56E7E23C" w14:textId="77777777" w:rsidR="004641FD" w:rsidRPr="00D20051" w:rsidRDefault="004641FD" w:rsidP="00822871">
      <w:pPr>
        <w:numPr>
          <w:ilvl w:val="0"/>
          <w:numId w:val="19"/>
        </w:numPr>
        <w:spacing w:after="60"/>
      </w:pPr>
      <w:r w:rsidRPr="00D20051">
        <w:rPr>
          <w:rFonts w:cs="Tahoma"/>
        </w:rPr>
        <w:t>tramite il quale richiede o riceve dati e configura o fornisce istruzioni all</w:t>
      </w:r>
      <w:r w:rsidR="00550028" w:rsidRPr="00D20051">
        <w:rPr>
          <w:rFonts w:cs="Tahoma"/>
        </w:rPr>
        <w:t>’</w:t>
      </w:r>
      <w:r w:rsidRPr="00D20051">
        <w:rPr>
          <w:rFonts w:cs="Tahoma"/>
        </w:rPr>
        <w:t>hardware o al software associato direttamente o indirettamente a un ambiente del sistema operativo OPPURE</w:t>
      </w:r>
    </w:p>
    <w:p w14:paraId="56E7E23D" w14:textId="77777777" w:rsidR="004641FD" w:rsidRPr="00D20051" w:rsidRDefault="004641FD" w:rsidP="00822871">
      <w:pPr>
        <w:numPr>
          <w:ilvl w:val="0"/>
          <w:numId w:val="19"/>
        </w:numPr>
        <w:spacing w:after="60"/>
      </w:pPr>
      <w:r w:rsidRPr="00D20051">
        <w:rPr>
          <w:rFonts w:cs="Tahoma"/>
        </w:rPr>
        <w:t>che autorizza ad accedere a un</w:t>
      </w:r>
      <w:r w:rsidR="00550028" w:rsidRPr="00D20051">
        <w:rPr>
          <w:rFonts w:cs="Tahoma"/>
        </w:rPr>
        <w:t>’</w:t>
      </w:r>
      <w:r w:rsidRPr="00D20051">
        <w:rPr>
          <w:rFonts w:cs="Tahoma"/>
        </w:rPr>
        <w:t>infrastruttura desktop virtuale (Virtual Desktop Infrastructure o</w:t>
      </w:r>
      <w:r w:rsidR="00231824" w:rsidRPr="00D20051">
        <w:rPr>
          <w:rFonts w:cs="Tahoma"/>
        </w:rPr>
        <w:t> </w:t>
      </w:r>
      <w:r w:rsidRPr="00D20051">
        <w:rPr>
          <w:rFonts w:cs="Tahoma"/>
        </w:rPr>
        <w:t>VDI) esterna a Windows Software Assurance, Windows Intune (Per Dispositivo) o ai Diritti di</w:t>
      </w:r>
      <w:r w:rsidR="00231824" w:rsidRPr="00D20051">
        <w:rPr>
          <w:rFonts w:cs="Tahoma"/>
        </w:rPr>
        <w:t> </w:t>
      </w:r>
      <w:r w:rsidRPr="00D20051">
        <w:rPr>
          <w:rFonts w:cs="Tahoma"/>
        </w:rPr>
        <w:t>Roaming per Windows Virtual Desktop Access.</w:t>
      </w:r>
    </w:p>
    <w:p w14:paraId="56E7E23E" w14:textId="77777777" w:rsidR="00755633" w:rsidRPr="00D20051" w:rsidRDefault="00755633" w:rsidP="00755633">
      <w:pPr>
        <w:ind w:left="1440"/>
      </w:pPr>
    </w:p>
    <w:p w14:paraId="56E7E23F" w14:textId="77777777" w:rsidR="004641FD" w:rsidRPr="00D20051" w:rsidRDefault="004641FD" w:rsidP="004641FD">
      <w:r w:rsidRPr="00D20051">
        <w:rPr>
          <w:rFonts w:cs="Tahoma"/>
        </w:rPr>
        <w:t>Un dispositivo che accede solo a un</w:t>
      </w:r>
      <w:r w:rsidR="00550028" w:rsidRPr="00D20051">
        <w:rPr>
          <w:rFonts w:cs="Tahoma"/>
        </w:rPr>
        <w:t>’</w:t>
      </w:r>
      <w:r w:rsidRPr="00D20051">
        <w:rPr>
          <w:rFonts w:cs="Tahoma"/>
        </w:rPr>
        <w:t>infrastruttura VDI ai sensi dei Diritti di Roaming o utilizza Windows To Go su un</w:t>
      </w:r>
      <w:r w:rsidR="00231824" w:rsidRPr="00D20051">
        <w:rPr>
          <w:rFonts w:cs="Tahoma"/>
        </w:rPr>
        <w:t> </w:t>
      </w:r>
      <w:r w:rsidRPr="00D20051">
        <w:rPr>
          <w:rFonts w:cs="Tahoma"/>
        </w:rPr>
        <w:t>Dispositivo di Terzi Qualificante solo all</w:t>
      </w:r>
      <w:r w:rsidR="00550028" w:rsidRPr="00D20051">
        <w:rPr>
          <w:rFonts w:cs="Tahoma"/>
        </w:rPr>
        <w:t>’</w:t>
      </w:r>
      <w:r w:rsidRPr="00D20051">
        <w:rPr>
          <w:rFonts w:cs="Tahoma"/>
        </w:rPr>
        <w:t xml:space="preserve">esterno dei locali della società, e non viene gestito per altri scopi nella modalità ivi descritta, non è considerato </w:t>
      </w:r>
      <w:r w:rsidR="00B73377" w:rsidRPr="00D20051">
        <w:rPr>
          <w:rFonts w:cs="Tahoma"/>
        </w:rPr>
        <w:t>“</w:t>
      </w:r>
      <w:r w:rsidRPr="00D20051">
        <w:rPr>
          <w:rFonts w:cs="Tahoma"/>
        </w:rPr>
        <w:t>gestito</w:t>
      </w:r>
      <w:r w:rsidR="00B73377" w:rsidRPr="00D20051">
        <w:rPr>
          <w:rFonts w:cs="Tahoma"/>
        </w:rPr>
        <w:t>”</w:t>
      </w:r>
      <w:r w:rsidRPr="00D20051">
        <w:rPr>
          <w:rFonts w:cs="Tahoma"/>
        </w:rPr>
        <w:t xml:space="preserve"> ai fini dell</w:t>
      </w:r>
      <w:r w:rsidR="00550028" w:rsidRPr="00D20051">
        <w:rPr>
          <w:rFonts w:cs="Tahoma"/>
        </w:rPr>
        <w:t>’</w:t>
      </w:r>
      <w:r w:rsidRPr="00D20051">
        <w:rPr>
          <w:rFonts w:cs="Tahoma"/>
        </w:rPr>
        <w:t>interpretazione della presente definizione.</w:t>
      </w:r>
    </w:p>
    <w:p w14:paraId="56E7E240" w14:textId="77777777" w:rsidR="00755633" w:rsidRPr="00D20051" w:rsidRDefault="00755633" w:rsidP="004641FD"/>
    <w:p w14:paraId="56E7E241" w14:textId="77777777" w:rsidR="00371299" w:rsidRPr="00D20051" w:rsidRDefault="004641FD" w:rsidP="00510F6B">
      <w:r w:rsidRPr="00D20051">
        <w:rPr>
          <w:rFonts w:cs="Tahoma"/>
        </w:rPr>
        <w:t>*Una società titolare di Contratti Multilicenza che controlla la disponibilità di nuovi aggiornamenti per il software del</w:t>
      </w:r>
      <w:r w:rsidR="00231824" w:rsidRPr="00D20051">
        <w:rPr>
          <w:rFonts w:cs="Tahoma"/>
        </w:rPr>
        <w:t> </w:t>
      </w:r>
      <w:r w:rsidRPr="00D20051">
        <w:rPr>
          <w:rFonts w:cs="Tahoma"/>
        </w:rPr>
        <w:t>sistema operativo o la protezione/i virus, e che informa l</w:t>
      </w:r>
      <w:r w:rsidR="00550028" w:rsidRPr="00D20051">
        <w:rPr>
          <w:rFonts w:cs="Tahoma"/>
        </w:rPr>
        <w:t>’</w:t>
      </w:r>
      <w:r w:rsidRPr="00D20051">
        <w:rPr>
          <w:rFonts w:cs="Tahoma"/>
        </w:rPr>
        <w:t xml:space="preserve">utente solo nel caso in cui non siano aggiornati, </w:t>
      </w:r>
      <w:r w:rsidR="00231824" w:rsidRPr="00D20051">
        <w:rPr>
          <w:rFonts w:cs="Tahoma"/>
        </w:rPr>
        <w:br/>
      </w:r>
      <w:r w:rsidRPr="00D20051">
        <w:rPr>
          <w:rFonts w:cs="Tahoma"/>
        </w:rPr>
        <w:t xml:space="preserve">non sta </w:t>
      </w:r>
      <w:r w:rsidR="00B73377" w:rsidRPr="00D20051">
        <w:rPr>
          <w:rFonts w:cs="Tahoma"/>
        </w:rPr>
        <w:t>“</w:t>
      </w:r>
      <w:r w:rsidRPr="00D20051">
        <w:rPr>
          <w:rFonts w:cs="Tahoma"/>
        </w:rPr>
        <w:t>attuando i criteri di gruppo</w:t>
      </w:r>
      <w:r w:rsidR="00B73377" w:rsidRPr="00D20051">
        <w:rPr>
          <w:rFonts w:cs="Tahoma"/>
        </w:rPr>
        <w:t>”</w:t>
      </w:r>
      <w:r w:rsidRPr="00D20051">
        <w:rPr>
          <w:rFonts w:cs="Tahoma"/>
        </w:rPr>
        <w:t xml:space="preserve"> per gli scopi previsti dal presente esempio.</w:t>
      </w:r>
      <w:r w:rsidR="000711C5" w:rsidRPr="00D20051">
        <w:rPr>
          <w:rFonts w:cs="Tahoma"/>
        </w:rPr>
        <w:t xml:space="preserve"> </w:t>
      </w:r>
    </w:p>
    <w:p w14:paraId="56E7E242" w14:textId="77777777" w:rsidR="00991DD4" w:rsidRPr="00D20051" w:rsidRDefault="00991DD4" w:rsidP="00510F6B"/>
    <w:p w14:paraId="56E7E243" w14:textId="77777777" w:rsidR="00406CB0" w:rsidRPr="00D20051" w:rsidRDefault="00023FE7" w:rsidP="00406CB0">
      <w:pPr>
        <w:pStyle w:val="Heading3"/>
      </w:pPr>
      <w:bookmarkStart w:id="665" w:name="_Toc243157227"/>
      <w:bookmarkStart w:id="666" w:name="_Toc336338194"/>
      <w:bookmarkStart w:id="667" w:name="_Toc357601307"/>
      <w:r w:rsidRPr="00D20051">
        <w:rPr>
          <w:rFonts w:ascii="Tahoma" w:hAnsi="Tahoma"/>
          <w:sz w:val="24"/>
        </w:rPr>
        <w:t>Prodotti Qualificati per lo Sconto Up-to-Date (UTD)</w:t>
      </w:r>
      <w:bookmarkEnd w:id="665"/>
      <w:bookmarkEnd w:id="666"/>
      <w:bookmarkEnd w:id="667"/>
    </w:p>
    <w:p w14:paraId="56E7E244" w14:textId="77777777" w:rsidR="00406CB0" w:rsidRPr="00D20051" w:rsidRDefault="00406CB0" w:rsidP="00406CB0">
      <w:pPr>
        <w:pStyle w:val="Heading3"/>
      </w:pPr>
    </w:p>
    <w:p w14:paraId="56E7E245" w14:textId="77777777" w:rsidR="00023FE7" w:rsidRPr="00D20051" w:rsidRDefault="00023FE7" w:rsidP="00477B4D">
      <w:r w:rsidRPr="00D20051">
        <w:t xml:space="preserve">Le società Open Value Subscription sono idonee allo Sconto UTD durante il primo anno del contratto </w:t>
      </w:r>
      <w:r w:rsidR="00B73377" w:rsidRPr="00D20051">
        <w:t>“</w:t>
      </w:r>
      <w:r w:rsidRPr="00D20051">
        <w:t>subscription</w:t>
      </w:r>
      <w:r w:rsidR="00B73377" w:rsidRPr="00D20051">
        <w:t>”</w:t>
      </w:r>
      <w:r w:rsidRPr="00D20051">
        <w:t xml:space="preserve">. Le società qualificanti potranno acquistare le Licenze UTD indicate di seguito, qualora siano in possesso della licenza per una delle versioni qualificanti corrispondenti precedenti o correnti tramite OEM, FPP o Contratti Multilicenza. </w:t>
      </w:r>
      <w:r w:rsidRPr="00D20051">
        <w:rPr>
          <w:color w:val="000000"/>
        </w:rPr>
        <w:t>A</w:t>
      </w:r>
      <w:r w:rsidR="00231824" w:rsidRPr="00D20051">
        <w:rPr>
          <w:color w:val="000000"/>
        </w:rPr>
        <w:t> </w:t>
      </w:r>
      <w:r w:rsidRPr="00D20051">
        <w:rPr>
          <w:color w:val="000000"/>
        </w:rPr>
        <w:t>livello generale, lo sconto viene concesso solo alla versione corrente del prodotto o alla versione immediatamente precedente. Lo Sconto UTD è indipendente dalla piattaforma, pertanto anche Mac avrà diritto allo sconto.</w:t>
      </w:r>
    </w:p>
    <w:p w14:paraId="56E7E246" w14:textId="77777777" w:rsidR="00C353DE" w:rsidRPr="00D20051" w:rsidRDefault="00C353DE">
      <w:pPr>
        <w:pStyle w:val="FootnoteBulletLevel1"/>
        <w:ind w:left="360" w:right="720" w:firstLine="0"/>
      </w:pPr>
    </w:p>
    <w:tbl>
      <w:tblPr>
        <w:tblW w:w="0" w:type="auto"/>
        <w:tblInd w:w="730" w:type="dxa"/>
        <w:tblCellMar>
          <w:left w:w="0" w:type="dxa"/>
          <w:right w:w="0" w:type="dxa"/>
        </w:tblCellMar>
        <w:tblLook w:val="04A0" w:firstRow="1" w:lastRow="0" w:firstColumn="1" w:lastColumn="0" w:noHBand="0" w:noVBand="1"/>
      </w:tblPr>
      <w:tblGrid>
        <w:gridCol w:w="3870"/>
        <w:gridCol w:w="4237"/>
      </w:tblGrid>
      <w:tr w:rsidR="00023FE7" w:rsidRPr="00D20051" w14:paraId="56E7E249" w14:textId="77777777" w:rsidTr="00231824">
        <w:trPr>
          <w:tblHeader/>
        </w:trPr>
        <w:tc>
          <w:tcPr>
            <w:tcW w:w="3870" w:type="dxa"/>
            <w:tcBorders>
              <w:top w:val="single" w:sz="8" w:space="0" w:color="auto"/>
              <w:left w:val="single" w:sz="8" w:space="0" w:color="auto"/>
              <w:bottom w:val="single" w:sz="8" w:space="0" w:color="auto"/>
              <w:right w:val="single" w:sz="8" w:space="0" w:color="auto"/>
            </w:tcBorders>
            <w:shd w:val="clear" w:color="auto" w:fill="FFCC99"/>
          </w:tcPr>
          <w:p w14:paraId="56E7E247" w14:textId="77777777" w:rsidR="00023FE7" w:rsidRPr="00D20051" w:rsidRDefault="00023FE7">
            <w:pPr>
              <w:ind w:right="720"/>
              <w:jc w:val="center"/>
              <w:rPr>
                <w:rFonts w:eastAsia="Calibri" w:cs="Tahoma"/>
                <w:b/>
                <w:bCs/>
                <w:color w:val="404040"/>
              </w:rPr>
            </w:pPr>
            <w:r w:rsidRPr="00D20051">
              <w:rPr>
                <w:rFonts w:cs="Tahoma"/>
                <w:b/>
                <w:bCs/>
              </w:rPr>
              <w:t>Licenza UTD</w:t>
            </w:r>
          </w:p>
        </w:tc>
        <w:tc>
          <w:tcPr>
            <w:tcW w:w="4237" w:type="dxa"/>
            <w:tcBorders>
              <w:top w:val="single" w:sz="8" w:space="0" w:color="auto"/>
              <w:left w:val="nil"/>
              <w:bottom w:val="single" w:sz="8" w:space="0" w:color="auto"/>
              <w:right w:val="single" w:sz="8" w:space="0" w:color="auto"/>
            </w:tcBorders>
            <w:shd w:val="clear" w:color="auto" w:fill="FFCC99"/>
          </w:tcPr>
          <w:p w14:paraId="56E7E248" w14:textId="77777777" w:rsidR="00023FE7" w:rsidRPr="00D20051" w:rsidRDefault="00023FE7">
            <w:pPr>
              <w:ind w:right="720"/>
              <w:jc w:val="center"/>
              <w:rPr>
                <w:rFonts w:eastAsia="Calibri" w:cs="Tahoma"/>
                <w:b/>
                <w:bCs/>
                <w:color w:val="404040"/>
              </w:rPr>
            </w:pPr>
            <w:r w:rsidRPr="00D20051">
              <w:rPr>
                <w:rFonts w:cs="Tahoma"/>
                <w:b/>
                <w:bCs/>
              </w:rPr>
              <w:t>Versione Qualificante</w:t>
            </w:r>
          </w:p>
        </w:tc>
      </w:tr>
      <w:tr w:rsidR="00023FE7" w:rsidRPr="00D20051" w14:paraId="56E7E24D" w14:textId="77777777" w:rsidTr="00231824">
        <w:trPr>
          <w:trHeight w:val="576"/>
        </w:trPr>
        <w:tc>
          <w:tcPr>
            <w:tcW w:w="3870" w:type="dxa"/>
            <w:tcBorders>
              <w:top w:val="nil"/>
              <w:left w:val="single" w:sz="8" w:space="0" w:color="auto"/>
              <w:bottom w:val="single" w:sz="8" w:space="0" w:color="auto"/>
              <w:right w:val="single" w:sz="8" w:space="0" w:color="auto"/>
            </w:tcBorders>
          </w:tcPr>
          <w:p w14:paraId="56E7E24A" w14:textId="77777777" w:rsidR="00023FE7" w:rsidRPr="00D20051" w:rsidRDefault="00023FE7" w:rsidP="00230E01">
            <w:pPr>
              <w:spacing w:before="60"/>
              <w:ind w:left="360" w:right="720"/>
              <w:jc w:val="center"/>
              <w:rPr>
                <w:rFonts w:eastAsia="Calibri" w:cs="Tahoma"/>
                <w:szCs w:val="18"/>
              </w:rPr>
            </w:pPr>
            <w:r w:rsidRPr="00D20051">
              <w:rPr>
                <w:rFonts w:cs="Tahoma"/>
                <w:szCs w:val="18"/>
              </w:rPr>
              <w:t>Core CAL (Dispositivo o Utente)</w:t>
            </w:r>
          </w:p>
        </w:tc>
        <w:tc>
          <w:tcPr>
            <w:tcW w:w="4237" w:type="dxa"/>
            <w:tcBorders>
              <w:top w:val="nil"/>
              <w:left w:val="nil"/>
              <w:bottom w:val="single" w:sz="8" w:space="0" w:color="auto"/>
              <w:right w:val="single" w:sz="8" w:space="0" w:color="auto"/>
            </w:tcBorders>
          </w:tcPr>
          <w:p w14:paraId="56E7E24B" w14:textId="77777777" w:rsidR="00023FE7" w:rsidRPr="00D20051" w:rsidRDefault="00023FE7" w:rsidP="00230E01">
            <w:pPr>
              <w:pStyle w:val="Bulletedlistflush"/>
              <w:spacing w:before="60"/>
              <w:ind w:left="576" w:right="720" w:firstLine="0"/>
              <w:jc w:val="center"/>
            </w:pPr>
            <w:r w:rsidRPr="00D20051">
              <w:rPr>
                <w:rFonts w:ascii="Tahoma" w:hAnsi="Tahoma" w:cs="Tahoma"/>
                <w:sz w:val="18"/>
                <w:szCs w:val="18"/>
              </w:rPr>
              <w:t>Qualsiasi Core CAL</w:t>
            </w:r>
          </w:p>
          <w:p w14:paraId="56E7E24C" w14:textId="77777777" w:rsidR="00023FE7" w:rsidRPr="00D20051" w:rsidRDefault="00023FE7" w:rsidP="00230E01">
            <w:pPr>
              <w:pStyle w:val="Bulletedlistflush"/>
              <w:ind w:left="576" w:right="720" w:firstLine="0"/>
              <w:jc w:val="center"/>
              <w:rPr>
                <w:rFonts w:ascii="Tahoma" w:hAnsi="Tahoma" w:cs="Tahoma"/>
                <w:sz w:val="18"/>
                <w:szCs w:val="18"/>
              </w:rPr>
            </w:pPr>
          </w:p>
        </w:tc>
      </w:tr>
      <w:tr w:rsidR="00023FE7" w:rsidRPr="00D20051" w14:paraId="56E7E250" w14:textId="77777777" w:rsidTr="00231824">
        <w:trPr>
          <w:trHeight w:val="576"/>
        </w:trPr>
        <w:tc>
          <w:tcPr>
            <w:tcW w:w="3870" w:type="dxa"/>
            <w:tcBorders>
              <w:top w:val="nil"/>
              <w:left w:val="single" w:sz="8" w:space="0" w:color="auto"/>
              <w:bottom w:val="single" w:sz="8" w:space="0" w:color="auto"/>
              <w:right w:val="single" w:sz="8" w:space="0" w:color="auto"/>
            </w:tcBorders>
          </w:tcPr>
          <w:p w14:paraId="56E7E24E" w14:textId="77777777" w:rsidR="00023FE7" w:rsidRPr="00D20051" w:rsidRDefault="00023FE7" w:rsidP="00230E01">
            <w:pPr>
              <w:spacing w:before="60"/>
              <w:ind w:left="360" w:right="720"/>
              <w:jc w:val="center"/>
              <w:rPr>
                <w:rFonts w:eastAsia="Calibri" w:cs="Tahoma"/>
                <w:szCs w:val="18"/>
              </w:rPr>
            </w:pPr>
            <w:r w:rsidRPr="00D20051">
              <w:rPr>
                <w:rFonts w:cs="Tahoma"/>
                <w:szCs w:val="18"/>
              </w:rPr>
              <w:t>Enterprise CAL (Dispositivo o Utente)</w:t>
            </w:r>
          </w:p>
        </w:tc>
        <w:tc>
          <w:tcPr>
            <w:tcW w:w="4237" w:type="dxa"/>
            <w:tcBorders>
              <w:top w:val="nil"/>
              <w:left w:val="nil"/>
              <w:bottom w:val="single" w:sz="8" w:space="0" w:color="auto"/>
              <w:right w:val="single" w:sz="8" w:space="0" w:color="auto"/>
            </w:tcBorders>
          </w:tcPr>
          <w:p w14:paraId="56E7E24F" w14:textId="77777777" w:rsidR="00023FE7" w:rsidRPr="00D20051" w:rsidRDefault="00023FE7" w:rsidP="00230E01">
            <w:pPr>
              <w:pStyle w:val="Bulletedlistflush"/>
              <w:spacing w:before="60"/>
              <w:ind w:left="576" w:right="720" w:firstLine="0"/>
              <w:jc w:val="center"/>
              <w:rPr>
                <w:rFonts w:ascii="Tahoma" w:hAnsi="Tahoma" w:cs="Tahoma"/>
                <w:sz w:val="18"/>
                <w:szCs w:val="18"/>
              </w:rPr>
            </w:pPr>
            <w:r w:rsidRPr="00D20051">
              <w:rPr>
                <w:rFonts w:ascii="Tahoma" w:hAnsi="Tahoma" w:cs="Tahoma"/>
                <w:sz w:val="18"/>
                <w:szCs w:val="18"/>
              </w:rPr>
              <w:t>Qualsiasi Enterprise CAL</w:t>
            </w:r>
          </w:p>
        </w:tc>
      </w:tr>
      <w:tr w:rsidR="0000615E" w:rsidRPr="00D20051" w14:paraId="56E7E257" w14:textId="77777777" w:rsidTr="00231824">
        <w:trPr>
          <w:trHeight w:val="576"/>
        </w:trPr>
        <w:tc>
          <w:tcPr>
            <w:tcW w:w="3870" w:type="dxa"/>
            <w:tcBorders>
              <w:top w:val="nil"/>
              <w:left w:val="single" w:sz="8" w:space="0" w:color="auto"/>
              <w:bottom w:val="single" w:sz="8" w:space="0" w:color="auto"/>
              <w:right w:val="single" w:sz="8" w:space="0" w:color="auto"/>
            </w:tcBorders>
          </w:tcPr>
          <w:p w14:paraId="56E7E251" w14:textId="77777777" w:rsidR="0000615E" w:rsidRPr="00D20051" w:rsidRDefault="0000615E" w:rsidP="00230E01">
            <w:pPr>
              <w:spacing w:before="60"/>
              <w:ind w:left="360" w:right="720"/>
              <w:jc w:val="center"/>
              <w:rPr>
                <w:rFonts w:eastAsia="Calibri" w:cs="Tahoma"/>
                <w:szCs w:val="18"/>
              </w:rPr>
            </w:pPr>
            <w:r w:rsidRPr="00D20051">
              <w:rPr>
                <w:rFonts w:cs="Tahoma"/>
                <w:szCs w:val="18"/>
              </w:rPr>
              <w:t>Office Professional Plus 2013</w:t>
            </w:r>
          </w:p>
        </w:tc>
        <w:tc>
          <w:tcPr>
            <w:tcW w:w="4237" w:type="dxa"/>
            <w:tcBorders>
              <w:top w:val="nil"/>
              <w:left w:val="nil"/>
              <w:bottom w:val="single" w:sz="8" w:space="0" w:color="auto"/>
              <w:right w:val="single" w:sz="8" w:space="0" w:color="auto"/>
            </w:tcBorders>
          </w:tcPr>
          <w:p w14:paraId="56E7E252" w14:textId="77777777" w:rsidR="008B2AA7" w:rsidRPr="00D20051" w:rsidRDefault="008B2AA7" w:rsidP="00230E01">
            <w:pPr>
              <w:pStyle w:val="Bulletedlistflush"/>
              <w:spacing w:before="60"/>
              <w:ind w:left="576" w:right="720" w:firstLine="0"/>
              <w:jc w:val="center"/>
            </w:pPr>
            <w:r w:rsidRPr="00D20051">
              <w:rPr>
                <w:rFonts w:ascii="Tahoma" w:hAnsi="Tahoma" w:cs="Tahoma"/>
                <w:sz w:val="18"/>
                <w:szCs w:val="18"/>
              </w:rPr>
              <w:t>Office Professional Plus 2013</w:t>
            </w:r>
          </w:p>
          <w:p w14:paraId="56E7E253" w14:textId="77777777" w:rsidR="0000615E" w:rsidRPr="00D20051" w:rsidRDefault="0000615E" w:rsidP="00230E01">
            <w:pPr>
              <w:pStyle w:val="Bulletedlistflush"/>
              <w:ind w:left="576" w:right="720" w:firstLine="0"/>
              <w:jc w:val="center"/>
            </w:pPr>
            <w:r w:rsidRPr="00D20051">
              <w:rPr>
                <w:rFonts w:ascii="Tahoma" w:hAnsi="Tahoma" w:cs="Tahoma"/>
                <w:sz w:val="18"/>
                <w:szCs w:val="18"/>
              </w:rPr>
              <w:t>Office Professional Plus 2010</w:t>
            </w:r>
          </w:p>
          <w:p w14:paraId="56E7E254" w14:textId="77777777" w:rsidR="002D0FAC" w:rsidRPr="00D20051" w:rsidRDefault="002D0FAC" w:rsidP="00230E01">
            <w:pPr>
              <w:pStyle w:val="Bulletedlistflush"/>
              <w:ind w:left="576" w:right="720" w:firstLine="0"/>
              <w:jc w:val="center"/>
            </w:pPr>
            <w:r w:rsidRPr="00D20051">
              <w:rPr>
                <w:rFonts w:ascii="Tahoma" w:hAnsi="Tahoma" w:cs="Tahoma"/>
                <w:sz w:val="18"/>
                <w:szCs w:val="18"/>
              </w:rPr>
              <w:t>Office 2013 Professional</w:t>
            </w:r>
          </w:p>
          <w:p w14:paraId="56E7E255" w14:textId="77777777" w:rsidR="0000615E" w:rsidRPr="00D20051" w:rsidRDefault="0000615E" w:rsidP="00230E01">
            <w:pPr>
              <w:pStyle w:val="Bulletedlistflush"/>
              <w:ind w:left="576" w:right="720" w:firstLine="0"/>
              <w:jc w:val="center"/>
            </w:pPr>
            <w:r w:rsidRPr="00D20051">
              <w:rPr>
                <w:rFonts w:ascii="Tahoma" w:hAnsi="Tahoma" w:cs="Tahoma"/>
                <w:sz w:val="18"/>
                <w:szCs w:val="18"/>
              </w:rPr>
              <w:t>Office 2010 Professional</w:t>
            </w:r>
          </w:p>
          <w:p w14:paraId="56E7E256" w14:textId="77777777" w:rsidR="0000615E" w:rsidRPr="00D20051" w:rsidRDefault="0000615E" w:rsidP="008B2AA7">
            <w:pPr>
              <w:pStyle w:val="Bulletedlistflush"/>
              <w:ind w:left="576" w:right="720" w:firstLine="0"/>
              <w:jc w:val="center"/>
              <w:rPr>
                <w:rFonts w:ascii="Tahoma" w:hAnsi="Tahoma" w:cs="Tahoma"/>
                <w:sz w:val="18"/>
                <w:szCs w:val="18"/>
              </w:rPr>
            </w:pPr>
          </w:p>
        </w:tc>
      </w:tr>
      <w:tr w:rsidR="00023FE7" w:rsidRPr="00D20051" w14:paraId="56E7E25C" w14:textId="77777777" w:rsidTr="00231824">
        <w:trPr>
          <w:trHeight w:val="576"/>
        </w:trPr>
        <w:tc>
          <w:tcPr>
            <w:tcW w:w="3870" w:type="dxa"/>
            <w:tcBorders>
              <w:top w:val="nil"/>
              <w:left w:val="single" w:sz="8" w:space="0" w:color="auto"/>
              <w:bottom w:val="single" w:sz="8" w:space="0" w:color="auto"/>
              <w:right w:val="single" w:sz="8" w:space="0" w:color="auto"/>
            </w:tcBorders>
          </w:tcPr>
          <w:p w14:paraId="56E7E258" w14:textId="77777777" w:rsidR="00023FE7" w:rsidRPr="00D20051" w:rsidRDefault="00023FE7" w:rsidP="00230E01">
            <w:pPr>
              <w:spacing w:before="60"/>
              <w:ind w:left="360" w:right="720"/>
              <w:jc w:val="center"/>
              <w:rPr>
                <w:rFonts w:eastAsia="Calibri" w:cs="Tahoma"/>
                <w:color w:val="000000"/>
                <w:szCs w:val="18"/>
              </w:rPr>
            </w:pPr>
            <w:r w:rsidRPr="00D20051">
              <w:rPr>
                <w:rFonts w:cs="Tahoma"/>
                <w:color w:val="000000"/>
                <w:szCs w:val="18"/>
              </w:rPr>
              <w:t>CAL per Small Business Server Standard 2011 (Dispositivo o Utente)</w:t>
            </w:r>
          </w:p>
        </w:tc>
        <w:tc>
          <w:tcPr>
            <w:tcW w:w="4237" w:type="dxa"/>
            <w:tcBorders>
              <w:top w:val="nil"/>
              <w:left w:val="nil"/>
              <w:bottom w:val="single" w:sz="8" w:space="0" w:color="auto"/>
              <w:right w:val="single" w:sz="8" w:space="0" w:color="auto"/>
            </w:tcBorders>
          </w:tcPr>
          <w:p w14:paraId="56E7E259" w14:textId="77777777" w:rsidR="00684C4D" w:rsidRPr="00D20051" w:rsidRDefault="00684C4D" w:rsidP="00230E01">
            <w:pPr>
              <w:spacing w:before="60"/>
              <w:ind w:left="576" w:right="720"/>
              <w:jc w:val="center"/>
            </w:pPr>
            <w:r w:rsidRPr="00D20051">
              <w:rPr>
                <w:rFonts w:eastAsia="Calibri" w:cs="Tahoma"/>
                <w:color w:val="000000"/>
                <w:szCs w:val="18"/>
              </w:rPr>
              <w:t>CAL per Windows Small Business Server 2011</w:t>
            </w:r>
          </w:p>
          <w:p w14:paraId="56E7E25A" w14:textId="77777777" w:rsidR="00023FE7" w:rsidRPr="00D20051" w:rsidRDefault="00023FE7">
            <w:pPr>
              <w:pStyle w:val="Bulletedlistflush"/>
              <w:ind w:left="576" w:right="720" w:firstLine="0"/>
              <w:jc w:val="center"/>
            </w:pPr>
            <w:r w:rsidRPr="00D20051">
              <w:rPr>
                <w:rFonts w:ascii="Tahoma" w:hAnsi="Tahoma" w:cs="Tahoma"/>
                <w:color w:val="000000"/>
                <w:sz w:val="18"/>
                <w:szCs w:val="18"/>
              </w:rPr>
              <w:t>CAL per Windows Small Business Server Standard 2008</w:t>
            </w:r>
          </w:p>
          <w:p w14:paraId="56E7E25B" w14:textId="77777777" w:rsidR="00023FE7" w:rsidRPr="00D20051" w:rsidRDefault="00023FE7" w:rsidP="00230E01">
            <w:pPr>
              <w:pStyle w:val="Bulletedlistflush"/>
              <w:ind w:left="576" w:right="720" w:firstLine="0"/>
              <w:jc w:val="center"/>
              <w:rPr>
                <w:rFonts w:ascii="Tahoma" w:hAnsi="Tahoma" w:cs="Tahoma"/>
                <w:color w:val="000000"/>
                <w:sz w:val="18"/>
                <w:szCs w:val="18"/>
              </w:rPr>
            </w:pPr>
          </w:p>
        </w:tc>
      </w:tr>
      <w:tr w:rsidR="00023FE7" w:rsidRPr="00D20051" w14:paraId="56E7E261" w14:textId="77777777" w:rsidTr="00231824">
        <w:trPr>
          <w:trHeight w:val="576"/>
        </w:trPr>
        <w:tc>
          <w:tcPr>
            <w:tcW w:w="3870" w:type="dxa"/>
            <w:tcBorders>
              <w:top w:val="nil"/>
              <w:left w:val="single" w:sz="8" w:space="0" w:color="auto"/>
              <w:bottom w:val="single" w:sz="8" w:space="0" w:color="auto"/>
              <w:right w:val="single" w:sz="8" w:space="0" w:color="auto"/>
            </w:tcBorders>
          </w:tcPr>
          <w:p w14:paraId="56E7E25D" w14:textId="77777777" w:rsidR="00023FE7" w:rsidRPr="00D20051" w:rsidRDefault="00023FE7" w:rsidP="00231824">
            <w:pPr>
              <w:keepNext/>
              <w:keepLines/>
              <w:spacing w:before="60"/>
              <w:ind w:left="360" w:right="720"/>
              <w:jc w:val="center"/>
              <w:rPr>
                <w:rFonts w:eastAsia="Calibri" w:cs="Tahoma"/>
                <w:szCs w:val="18"/>
              </w:rPr>
            </w:pPr>
            <w:r w:rsidRPr="00D20051">
              <w:rPr>
                <w:rFonts w:cs="Tahoma"/>
                <w:szCs w:val="18"/>
              </w:rPr>
              <w:lastRenderedPageBreak/>
              <w:t>CAL per Small Business Server Premium 2011 (Dispositivo o Utente)</w:t>
            </w:r>
          </w:p>
        </w:tc>
        <w:tc>
          <w:tcPr>
            <w:tcW w:w="4237" w:type="dxa"/>
            <w:tcBorders>
              <w:top w:val="nil"/>
              <w:left w:val="nil"/>
              <w:bottom w:val="single" w:sz="8" w:space="0" w:color="auto"/>
              <w:right w:val="single" w:sz="8" w:space="0" w:color="auto"/>
            </w:tcBorders>
          </w:tcPr>
          <w:p w14:paraId="56E7E25E" w14:textId="77777777" w:rsidR="00684C4D" w:rsidRPr="00D20051" w:rsidRDefault="00684C4D" w:rsidP="00231824">
            <w:pPr>
              <w:keepNext/>
              <w:keepLines/>
              <w:spacing w:before="60"/>
              <w:ind w:left="576" w:right="720"/>
              <w:jc w:val="center"/>
            </w:pPr>
            <w:r w:rsidRPr="00D20051">
              <w:rPr>
                <w:rFonts w:eastAsia="Calibri" w:cs="Tahoma"/>
                <w:color w:val="000000"/>
                <w:szCs w:val="18"/>
              </w:rPr>
              <w:t>CAL per Windows Small Business Server Premium 2011</w:t>
            </w:r>
          </w:p>
          <w:p w14:paraId="56E7E25F" w14:textId="77777777" w:rsidR="00023FE7" w:rsidRPr="00D20051" w:rsidRDefault="00023FE7" w:rsidP="00231824">
            <w:pPr>
              <w:pStyle w:val="Bulletedlistflush"/>
              <w:keepNext/>
              <w:keepLines/>
              <w:ind w:left="576" w:right="720" w:firstLine="0"/>
              <w:jc w:val="center"/>
            </w:pPr>
            <w:r w:rsidRPr="00D20051">
              <w:rPr>
                <w:rFonts w:ascii="Tahoma" w:hAnsi="Tahoma" w:cs="Tahoma"/>
                <w:color w:val="000000"/>
                <w:sz w:val="18"/>
                <w:szCs w:val="18"/>
              </w:rPr>
              <w:t>CAL per Windows Small Business Server Premium 2008</w:t>
            </w:r>
          </w:p>
          <w:p w14:paraId="56E7E260" w14:textId="77777777" w:rsidR="00023FE7" w:rsidRPr="00D20051" w:rsidRDefault="00023FE7" w:rsidP="00231824">
            <w:pPr>
              <w:pStyle w:val="Bulletedlistflush"/>
              <w:keepNext/>
              <w:keepLines/>
              <w:ind w:left="576" w:right="720" w:firstLine="0"/>
              <w:jc w:val="center"/>
              <w:rPr>
                <w:rFonts w:ascii="Tahoma" w:hAnsi="Tahoma" w:cs="Tahoma"/>
                <w:sz w:val="18"/>
                <w:szCs w:val="18"/>
              </w:rPr>
            </w:pPr>
          </w:p>
        </w:tc>
      </w:tr>
      <w:tr w:rsidR="00023FE7" w:rsidRPr="00D20051" w14:paraId="56E7E265" w14:textId="77777777" w:rsidTr="00231824">
        <w:trPr>
          <w:trHeight w:val="576"/>
        </w:trPr>
        <w:tc>
          <w:tcPr>
            <w:tcW w:w="3870" w:type="dxa"/>
            <w:tcBorders>
              <w:top w:val="nil"/>
              <w:left w:val="single" w:sz="8" w:space="0" w:color="auto"/>
              <w:bottom w:val="single" w:sz="8" w:space="0" w:color="auto"/>
              <w:right w:val="single" w:sz="8" w:space="0" w:color="auto"/>
            </w:tcBorders>
          </w:tcPr>
          <w:p w14:paraId="56E7E262" w14:textId="77777777" w:rsidR="00023FE7" w:rsidRPr="00D20051" w:rsidRDefault="00023FE7" w:rsidP="00230E01">
            <w:pPr>
              <w:spacing w:before="60"/>
              <w:ind w:left="360" w:right="720"/>
              <w:jc w:val="center"/>
            </w:pPr>
            <w:r w:rsidRPr="00D20051">
              <w:rPr>
                <w:rFonts w:cs="Tahoma"/>
                <w:szCs w:val="18"/>
              </w:rPr>
              <w:t>CAL per Essential Business Server Standard 2008 (Dispositivo o Utente)</w:t>
            </w:r>
          </w:p>
          <w:p w14:paraId="56E7E263" w14:textId="77777777" w:rsidR="00230E01" w:rsidRPr="00D20051" w:rsidRDefault="00230E01" w:rsidP="00230E01">
            <w:pPr>
              <w:ind w:left="360" w:right="720"/>
              <w:jc w:val="center"/>
              <w:rPr>
                <w:rFonts w:eastAsia="Calibri" w:cs="Tahoma"/>
                <w:szCs w:val="18"/>
              </w:rPr>
            </w:pPr>
          </w:p>
        </w:tc>
        <w:tc>
          <w:tcPr>
            <w:tcW w:w="4237" w:type="dxa"/>
            <w:tcBorders>
              <w:top w:val="nil"/>
              <w:left w:val="nil"/>
              <w:bottom w:val="single" w:sz="8" w:space="0" w:color="auto"/>
              <w:right w:val="single" w:sz="8" w:space="0" w:color="auto"/>
            </w:tcBorders>
          </w:tcPr>
          <w:p w14:paraId="56E7E264" w14:textId="77777777" w:rsidR="00023FE7" w:rsidRPr="00D20051" w:rsidRDefault="00023FE7" w:rsidP="00230E01">
            <w:pPr>
              <w:pStyle w:val="Bulletedlistflush"/>
              <w:spacing w:before="60"/>
              <w:ind w:left="576" w:right="720" w:firstLine="0"/>
              <w:jc w:val="center"/>
              <w:rPr>
                <w:rFonts w:ascii="Tahoma" w:hAnsi="Tahoma" w:cs="Tahoma"/>
                <w:sz w:val="18"/>
                <w:szCs w:val="18"/>
              </w:rPr>
            </w:pPr>
            <w:r w:rsidRPr="00D20051">
              <w:rPr>
                <w:rFonts w:ascii="Tahoma" w:hAnsi="Tahoma" w:cs="Tahoma"/>
                <w:sz w:val="18"/>
                <w:szCs w:val="18"/>
              </w:rPr>
              <w:t>CAL per Windows Essential Business Server Standard 2008</w:t>
            </w:r>
          </w:p>
        </w:tc>
      </w:tr>
      <w:tr w:rsidR="00023FE7" w:rsidRPr="00D20051" w14:paraId="56E7E269" w14:textId="77777777" w:rsidTr="00231824">
        <w:trPr>
          <w:trHeight w:val="576"/>
        </w:trPr>
        <w:tc>
          <w:tcPr>
            <w:tcW w:w="3870" w:type="dxa"/>
            <w:tcBorders>
              <w:top w:val="nil"/>
              <w:left w:val="single" w:sz="8" w:space="0" w:color="auto"/>
              <w:bottom w:val="single" w:sz="8" w:space="0" w:color="auto"/>
              <w:right w:val="single" w:sz="8" w:space="0" w:color="auto"/>
            </w:tcBorders>
          </w:tcPr>
          <w:p w14:paraId="56E7E266" w14:textId="77777777" w:rsidR="00023FE7" w:rsidRPr="00D20051" w:rsidRDefault="00023FE7" w:rsidP="00230E01">
            <w:pPr>
              <w:spacing w:before="60"/>
              <w:ind w:left="360" w:right="720"/>
              <w:jc w:val="center"/>
            </w:pPr>
            <w:r w:rsidRPr="00D20051">
              <w:rPr>
                <w:rFonts w:cs="Tahoma"/>
                <w:szCs w:val="18"/>
              </w:rPr>
              <w:t>CAL per Essential Business Server Premium 2008 (Dispositivo o Utente)</w:t>
            </w:r>
          </w:p>
          <w:p w14:paraId="56E7E267" w14:textId="77777777" w:rsidR="00230E01" w:rsidRPr="00D20051" w:rsidRDefault="00230E01" w:rsidP="00230E01">
            <w:pPr>
              <w:ind w:left="360" w:right="720"/>
              <w:jc w:val="center"/>
              <w:rPr>
                <w:rFonts w:eastAsia="Calibri" w:cs="Tahoma"/>
                <w:szCs w:val="18"/>
              </w:rPr>
            </w:pPr>
          </w:p>
        </w:tc>
        <w:tc>
          <w:tcPr>
            <w:tcW w:w="4237" w:type="dxa"/>
            <w:tcBorders>
              <w:top w:val="nil"/>
              <w:left w:val="nil"/>
              <w:bottom w:val="single" w:sz="8" w:space="0" w:color="auto"/>
              <w:right w:val="single" w:sz="8" w:space="0" w:color="auto"/>
            </w:tcBorders>
          </w:tcPr>
          <w:p w14:paraId="56E7E268" w14:textId="77777777" w:rsidR="00023FE7" w:rsidRPr="00D20051" w:rsidRDefault="00023FE7" w:rsidP="00230E01">
            <w:pPr>
              <w:pStyle w:val="Bulletedlistflush"/>
              <w:spacing w:before="60"/>
              <w:ind w:left="576" w:right="720" w:firstLine="0"/>
              <w:jc w:val="center"/>
              <w:rPr>
                <w:rFonts w:ascii="Tahoma" w:hAnsi="Tahoma" w:cs="Tahoma"/>
                <w:sz w:val="18"/>
                <w:szCs w:val="18"/>
              </w:rPr>
            </w:pPr>
            <w:r w:rsidRPr="00D20051">
              <w:rPr>
                <w:rFonts w:ascii="Tahoma" w:hAnsi="Tahoma" w:cs="Tahoma"/>
                <w:sz w:val="18"/>
                <w:szCs w:val="18"/>
              </w:rPr>
              <w:t>CAL per Windows Essential Business Server Premium 2008</w:t>
            </w:r>
          </w:p>
        </w:tc>
      </w:tr>
      <w:tr w:rsidR="00023FE7" w:rsidRPr="00D20051" w14:paraId="56E7E26D" w14:textId="77777777" w:rsidTr="00231824">
        <w:trPr>
          <w:trHeight w:val="576"/>
        </w:trPr>
        <w:tc>
          <w:tcPr>
            <w:tcW w:w="3870" w:type="dxa"/>
            <w:tcBorders>
              <w:top w:val="nil"/>
              <w:left w:val="single" w:sz="8" w:space="0" w:color="auto"/>
              <w:bottom w:val="single" w:sz="8" w:space="0" w:color="auto"/>
              <w:right w:val="single" w:sz="8" w:space="0" w:color="auto"/>
            </w:tcBorders>
          </w:tcPr>
          <w:p w14:paraId="56E7E26A" w14:textId="77777777" w:rsidR="00023FE7" w:rsidRPr="00D20051" w:rsidRDefault="00023FE7" w:rsidP="00281082">
            <w:pPr>
              <w:spacing w:before="60"/>
              <w:ind w:left="360" w:right="720"/>
              <w:jc w:val="center"/>
              <w:rPr>
                <w:rFonts w:eastAsia="Calibri" w:cs="Tahoma"/>
                <w:szCs w:val="18"/>
              </w:rPr>
            </w:pPr>
            <w:r w:rsidRPr="00D20051">
              <w:rPr>
                <w:rFonts w:cs="Tahoma"/>
                <w:szCs w:val="18"/>
              </w:rPr>
              <w:t>Aggiornamento per Windows 8 Pro</w:t>
            </w:r>
          </w:p>
        </w:tc>
        <w:tc>
          <w:tcPr>
            <w:tcW w:w="4237" w:type="dxa"/>
            <w:tcBorders>
              <w:top w:val="nil"/>
              <w:left w:val="nil"/>
              <w:bottom w:val="single" w:sz="8" w:space="0" w:color="auto"/>
              <w:right w:val="single" w:sz="8" w:space="0" w:color="auto"/>
            </w:tcBorders>
          </w:tcPr>
          <w:p w14:paraId="56E7E26B" w14:textId="77777777" w:rsidR="008B6EDD" w:rsidRPr="00D20051" w:rsidRDefault="008B6EDD" w:rsidP="00230E01">
            <w:pPr>
              <w:pStyle w:val="Bulletedlistflush"/>
              <w:spacing w:before="60"/>
              <w:ind w:left="576" w:right="720" w:firstLine="0"/>
              <w:jc w:val="center"/>
            </w:pPr>
            <w:r w:rsidRPr="00D20051">
              <w:rPr>
                <w:rFonts w:ascii="Tahoma" w:hAnsi="Tahoma" w:cs="Tahoma"/>
                <w:sz w:val="18"/>
                <w:szCs w:val="18"/>
              </w:rPr>
              <w:t>Windows 8 Pro</w:t>
            </w:r>
          </w:p>
          <w:p w14:paraId="56E7E26C" w14:textId="77777777" w:rsidR="00023FE7" w:rsidRPr="00D20051" w:rsidRDefault="00023FE7" w:rsidP="008B6EDD">
            <w:pPr>
              <w:pStyle w:val="Bulletedlistflush"/>
              <w:ind w:left="576" w:right="720" w:firstLine="0"/>
              <w:jc w:val="center"/>
              <w:rPr>
                <w:rFonts w:ascii="Tahoma" w:hAnsi="Tahoma" w:cs="Tahoma"/>
                <w:sz w:val="18"/>
                <w:szCs w:val="18"/>
              </w:rPr>
            </w:pPr>
            <w:r w:rsidRPr="00D20051">
              <w:rPr>
                <w:rFonts w:ascii="Tahoma" w:hAnsi="Tahoma" w:cs="Tahoma"/>
                <w:sz w:val="18"/>
                <w:szCs w:val="18"/>
              </w:rPr>
              <w:t>Windows 7 Professional</w:t>
            </w:r>
          </w:p>
        </w:tc>
      </w:tr>
    </w:tbl>
    <w:p w14:paraId="56E7E26E" w14:textId="77777777" w:rsidR="00991DD4" w:rsidRPr="00D20051" w:rsidRDefault="00991DD4"/>
    <w:p w14:paraId="56E7E26F" w14:textId="77777777" w:rsidR="00456002" w:rsidRPr="00D20051" w:rsidRDefault="00456002" w:rsidP="00456002">
      <w:pPr>
        <w:pStyle w:val="Heading2"/>
        <w:ind w:left="0"/>
      </w:pPr>
      <w:bookmarkStart w:id="668" w:name="_Toc336338195"/>
      <w:bookmarkStart w:id="669" w:name="_Toc357601308"/>
      <w:r w:rsidRPr="00D20051">
        <w:rPr>
          <w:rFonts w:ascii="Tahoma" w:hAnsi="Tahoma" w:cs="Tahoma"/>
        </w:rPr>
        <w:t xml:space="preserve">Condizioni Aggiornate per i Programmi Contratto Enterprise </w:t>
      </w:r>
      <w:r w:rsidR="00231824" w:rsidRPr="00D20051">
        <w:rPr>
          <w:rFonts w:ascii="Tahoma" w:hAnsi="Tahoma" w:cs="Tahoma"/>
        </w:rPr>
        <w:br/>
      </w:r>
      <w:r w:rsidRPr="00D20051">
        <w:rPr>
          <w:rFonts w:ascii="Tahoma" w:hAnsi="Tahoma" w:cs="Tahoma"/>
        </w:rPr>
        <w:t>e Contratto Subscription</w:t>
      </w:r>
      <w:bookmarkEnd w:id="668"/>
      <w:bookmarkEnd w:id="669"/>
    </w:p>
    <w:p w14:paraId="56E7E270" w14:textId="77777777" w:rsidR="00456002" w:rsidRPr="00D20051" w:rsidRDefault="00456002" w:rsidP="00456002">
      <w:pPr>
        <w:tabs>
          <w:tab w:val="left" w:pos="360"/>
        </w:tabs>
      </w:pPr>
    </w:p>
    <w:p w14:paraId="56E7E271" w14:textId="77777777" w:rsidR="00456002" w:rsidRPr="00D20051" w:rsidRDefault="00456002" w:rsidP="00F06EC5">
      <w:pPr>
        <w:keepNext/>
        <w:spacing w:after="60"/>
        <w:outlineLvl w:val="3"/>
      </w:pPr>
      <w:r w:rsidRPr="00D20051">
        <w:rPr>
          <w:rFonts w:cs="Tahoma"/>
          <w:b/>
          <w:szCs w:val="20"/>
        </w:rPr>
        <w:t>Servizi Online Enterprise che soddisfano i requisiti dei Prodotti Enterprise</w:t>
      </w:r>
    </w:p>
    <w:p w14:paraId="56E7E272" w14:textId="77777777" w:rsidR="00456002" w:rsidRPr="00D20051" w:rsidRDefault="00456002" w:rsidP="00366502">
      <w:pPr>
        <w:tabs>
          <w:tab w:val="left" w:pos="360"/>
        </w:tabs>
      </w:pPr>
      <w:r w:rsidRPr="00D20051">
        <w:rPr>
          <w:rFonts w:cs="Tahoma"/>
          <w:b/>
          <w:szCs w:val="20"/>
        </w:rPr>
        <w:t>Nota:</w:t>
      </w:r>
      <w:r w:rsidRPr="00D20051">
        <w:rPr>
          <w:rFonts w:cs="Tahoma"/>
          <w:szCs w:val="20"/>
        </w:rPr>
        <w:t xml:space="preserve"> quanto segue si applica alle società in possesso delle Iscrizioni Enterprise ed Enterprise Subscription che</w:t>
      </w:r>
      <w:r w:rsidR="00231824" w:rsidRPr="00D20051">
        <w:rPr>
          <w:rFonts w:cs="Tahoma"/>
          <w:szCs w:val="20"/>
        </w:rPr>
        <w:t> </w:t>
      </w:r>
      <w:r w:rsidRPr="00D20051">
        <w:rPr>
          <w:rFonts w:cs="Tahoma"/>
          <w:szCs w:val="20"/>
        </w:rPr>
        <w:t>sono</w:t>
      </w:r>
      <w:r w:rsidR="00231824" w:rsidRPr="00D20051">
        <w:rPr>
          <w:rFonts w:cs="Tahoma"/>
          <w:szCs w:val="20"/>
        </w:rPr>
        <w:t> </w:t>
      </w:r>
      <w:r w:rsidRPr="00D20051">
        <w:rPr>
          <w:rFonts w:cs="Tahoma"/>
          <w:szCs w:val="20"/>
        </w:rPr>
        <w:t>idonee ad acquistare i Servizi Online Enterprise. Le società che non sono certe della loro idoneità ad acquistare i Servizi Online Enterprise dovranno contattare il loro Software Advisor, Rivenditore o Account Manager designato da Microsoft per ulteriori informazioni.</w:t>
      </w:r>
      <w:r w:rsidR="000711C5" w:rsidRPr="00D20051">
        <w:rPr>
          <w:rFonts w:cs="Tahoma"/>
          <w:szCs w:val="20"/>
        </w:rPr>
        <w:t xml:space="preserve"> </w:t>
      </w:r>
    </w:p>
    <w:p w14:paraId="56E7E273" w14:textId="77777777" w:rsidR="00456002" w:rsidRPr="00D20051" w:rsidRDefault="00456002" w:rsidP="00366502">
      <w:pPr>
        <w:tabs>
          <w:tab w:val="left" w:pos="360"/>
        </w:tabs>
      </w:pPr>
    </w:p>
    <w:p w14:paraId="56E7E274" w14:textId="77777777" w:rsidR="00456002" w:rsidRPr="00D20051" w:rsidRDefault="00456002" w:rsidP="00366502">
      <w:pPr>
        <w:tabs>
          <w:tab w:val="left" w:pos="360"/>
        </w:tabs>
      </w:pPr>
      <w:r w:rsidRPr="00D20051">
        <w:rPr>
          <w:rFonts w:cs="Tahoma"/>
          <w:szCs w:val="20"/>
        </w:rPr>
        <w:t xml:space="preserve">Una combinazione di Prodotti Enterprise e di Servizi Online Enterprise potrà essere utilizzata per soddisfare </w:t>
      </w:r>
      <w:r w:rsidR="00231824" w:rsidRPr="00D20051">
        <w:rPr>
          <w:rFonts w:cs="Tahoma"/>
          <w:szCs w:val="20"/>
        </w:rPr>
        <w:br/>
      </w:r>
      <w:r w:rsidRPr="00D20051">
        <w:rPr>
          <w:rFonts w:cs="Tahoma"/>
          <w:szCs w:val="20"/>
        </w:rPr>
        <w:t>i requisiti dell</w:t>
      </w:r>
      <w:r w:rsidR="00550028" w:rsidRPr="00D20051">
        <w:rPr>
          <w:rFonts w:cs="Tahoma"/>
          <w:szCs w:val="20"/>
        </w:rPr>
        <w:t>’</w:t>
      </w:r>
      <w:r w:rsidRPr="00D20051">
        <w:rPr>
          <w:rFonts w:cs="Tahoma"/>
          <w:szCs w:val="20"/>
        </w:rPr>
        <w:t>intera Organizzazione in un</w:t>
      </w:r>
      <w:r w:rsidR="00550028" w:rsidRPr="00D20051">
        <w:rPr>
          <w:rFonts w:cs="Tahoma"/>
          <w:szCs w:val="20"/>
        </w:rPr>
        <w:t>’</w:t>
      </w:r>
      <w:r w:rsidRPr="00D20051">
        <w:rPr>
          <w:rFonts w:cs="Tahoma"/>
          <w:szCs w:val="20"/>
        </w:rPr>
        <w:t>Iscrizione Enterprise o Enterprise Subscription.</w:t>
      </w:r>
    </w:p>
    <w:p w14:paraId="56E7E275" w14:textId="77777777" w:rsidR="00456002" w:rsidRPr="00D20051" w:rsidRDefault="00456002" w:rsidP="00366502">
      <w:pPr>
        <w:tabs>
          <w:tab w:val="left" w:pos="360"/>
        </w:tabs>
      </w:pPr>
    </w:p>
    <w:p w14:paraId="56E7E276" w14:textId="77777777" w:rsidR="00456002" w:rsidRPr="00D20051" w:rsidRDefault="00456002" w:rsidP="00366502">
      <w:pPr>
        <w:tabs>
          <w:tab w:val="left" w:pos="360"/>
        </w:tabs>
      </w:pPr>
      <w:r w:rsidRPr="00D20051">
        <w:rPr>
          <w:rFonts w:cs="Tahoma"/>
          <w:szCs w:val="20"/>
        </w:rPr>
        <w:t xml:space="preserve">Nella tabella che segue sono identificati i Servizi Online Enterprise e le eventuali CAL necessarie in grado </w:t>
      </w:r>
      <w:r w:rsidR="00231824" w:rsidRPr="00D20051">
        <w:rPr>
          <w:rFonts w:cs="Tahoma"/>
          <w:szCs w:val="20"/>
        </w:rPr>
        <w:br/>
      </w:r>
      <w:r w:rsidRPr="00D20051">
        <w:rPr>
          <w:rFonts w:cs="Tahoma"/>
          <w:szCs w:val="20"/>
        </w:rPr>
        <w:t>di soddisfare il requisito per l</w:t>
      </w:r>
      <w:r w:rsidR="00550028" w:rsidRPr="00D20051">
        <w:rPr>
          <w:rFonts w:cs="Tahoma"/>
          <w:szCs w:val="20"/>
        </w:rPr>
        <w:t>’</w:t>
      </w:r>
      <w:r w:rsidRPr="00D20051">
        <w:rPr>
          <w:rFonts w:cs="Tahoma"/>
          <w:szCs w:val="20"/>
        </w:rPr>
        <w:t>intera Organizzazione per i Prodotti Enterprise.</w:t>
      </w:r>
      <w:r w:rsidR="000711C5" w:rsidRPr="00D20051">
        <w:rPr>
          <w:rFonts w:cs="Tahoma"/>
          <w:szCs w:val="20"/>
        </w:rPr>
        <w:t xml:space="preserve"> </w:t>
      </w:r>
    </w:p>
    <w:p w14:paraId="56E7E277" w14:textId="77777777" w:rsidR="00456002" w:rsidRPr="00D20051" w:rsidRDefault="00456002" w:rsidP="0055442E">
      <w:pPr>
        <w:ind w:left="720"/>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D20051" w14:paraId="56E7E27A" w14:textId="77777777"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56E7E278" w14:textId="77777777" w:rsidR="00456002" w:rsidRPr="00D20051" w:rsidRDefault="00456002" w:rsidP="005C647E">
            <w:pPr>
              <w:keepNext/>
              <w:jc w:val="center"/>
              <w:rPr>
                <w:rFonts w:cs="Tahoma"/>
                <w:b/>
              </w:rPr>
            </w:pPr>
            <w:r w:rsidRPr="00D20051">
              <w:rPr>
                <w:rFonts w:cs="Tahoma"/>
                <w:b/>
              </w:rPr>
              <w:t>Prodotto Enterprise</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14:paraId="56E7E279" w14:textId="77777777" w:rsidR="00456002" w:rsidRPr="00D20051" w:rsidRDefault="00456002" w:rsidP="005C647E">
            <w:pPr>
              <w:keepNext/>
              <w:jc w:val="center"/>
              <w:rPr>
                <w:rFonts w:cs="Tahoma"/>
                <w:b/>
              </w:rPr>
            </w:pPr>
            <w:r w:rsidRPr="00D20051">
              <w:rPr>
                <w:rFonts w:cs="Tahoma"/>
                <w:b/>
                <w:bCs/>
              </w:rPr>
              <w:t>Servizi Online Enterprise***</w:t>
            </w:r>
          </w:p>
        </w:tc>
      </w:tr>
      <w:tr w:rsidR="00E71EB9" w:rsidRPr="00D20051" w14:paraId="56E7E283"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14:paraId="56E7E27B" w14:textId="77777777" w:rsidR="00E71EB9" w:rsidRPr="00D20051" w:rsidRDefault="00E71EB9" w:rsidP="005C647E">
            <w:pPr>
              <w:ind w:left="144"/>
              <w:rPr>
                <w:rFonts w:cs="Tahoma"/>
                <w:szCs w:val="18"/>
              </w:rPr>
            </w:pPr>
            <w:r w:rsidRPr="00D20051">
              <w:rPr>
                <w:rFonts w:cs="Tahoma"/>
                <w:szCs w:val="18"/>
              </w:rPr>
              <w:t>Office Professional Plus**</w:t>
            </w:r>
          </w:p>
        </w:tc>
        <w:tc>
          <w:tcPr>
            <w:tcW w:w="4157" w:type="dxa"/>
            <w:tcBorders>
              <w:top w:val="nil"/>
              <w:left w:val="nil"/>
              <w:bottom w:val="single" w:sz="4" w:space="0" w:color="auto"/>
              <w:right w:val="single" w:sz="8" w:space="0" w:color="auto"/>
            </w:tcBorders>
            <w:vAlign w:val="center"/>
          </w:tcPr>
          <w:p w14:paraId="56E7E27C" w14:textId="77777777" w:rsidR="00E71EB9" w:rsidRPr="00D20051" w:rsidRDefault="00E71EB9" w:rsidP="00346F4B">
            <w:pPr>
              <w:numPr>
                <w:ilvl w:val="0"/>
                <w:numId w:val="35"/>
              </w:numPr>
              <w:spacing w:before="60" w:after="60"/>
              <w:ind w:left="907"/>
            </w:pPr>
            <w:r w:rsidRPr="00D20051">
              <w:rPr>
                <w:rFonts w:cs="Tahoma"/>
                <w:color w:val="000000"/>
                <w:szCs w:val="18"/>
              </w:rPr>
              <w:t>Office 365 (Enterprise E2)</w:t>
            </w:r>
          </w:p>
          <w:p w14:paraId="56E7E27D" w14:textId="77777777" w:rsidR="00E71EB9" w:rsidRPr="00D20051" w:rsidRDefault="00E71EB9" w:rsidP="00346F4B">
            <w:pPr>
              <w:numPr>
                <w:ilvl w:val="0"/>
                <w:numId w:val="35"/>
              </w:numPr>
              <w:spacing w:after="60"/>
              <w:ind w:left="907"/>
            </w:pPr>
            <w:r w:rsidRPr="00D20051">
              <w:rPr>
                <w:rFonts w:cs="Tahoma"/>
                <w:color w:val="000000"/>
                <w:szCs w:val="18"/>
              </w:rPr>
              <w:t>Office 365 (Enterprise E3)</w:t>
            </w:r>
          </w:p>
          <w:p w14:paraId="56E7E27E" w14:textId="77777777" w:rsidR="00E71EB9" w:rsidRPr="00D20051" w:rsidRDefault="00E71EB9" w:rsidP="00346F4B">
            <w:pPr>
              <w:numPr>
                <w:ilvl w:val="0"/>
                <w:numId w:val="35"/>
              </w:numPr>
              <w:spacing w:after="60"/>
              <w:ind w:left="907"/>
            </w:pPr>
            <w:r w:rsidRPr="00D20051">
              <w:rPr>
                <w:rFonts w:cs="Tahoma"/>
                <w:color w:val="000000"/>
                <w:szCs w:val="18"/>
              </w:rPr>
              <w:t xml:space="preserve">Office 365 (Enterprise E4) </w:t>
            </w:r>
          </w:p>
          <w:p w14:paraId="56E7E27F" w14:textId="77777777" w:rsidR="00E71EB9" w:rsidRPr="00D20051" w:rsidRDefault="00E71EB9" w:rsidP="00346F4B">
            <w:pPr>
              <w:numPr>
                <w:ilvl w:val="0"/>
                <w:numId w:val="35"/>
              </w:numPr>
              <w:spacing w:after="60"/>
              <w:ind w:left="907"/>
            </w:pPr>
            <w:r w:rsidRPr="00D20051">
              <w:rPr>
                <w:rFonts w:cs="Tahoma"/>
                <w:color w:val="000000"/>
                <w:szCs w:val="18"/>
              </w:rPr>
              <w:t>Office 365 (Government G2)</w:t>
            </w:r>
          </w:p>
          <w:p w14:paraId="56E7E280" w14:textId="77777777" w:rsidR="00E71EB9" w:rsidRPr="00D20051" w:rsidRDefault="00E71EB9" w:rsidP="00346F4B">
            <w:pPr>
              <w:numPr>
                <w:ilvl w:val="0"/>
                <w:numId w:val="35"/>
              </w:numPr>
              <w:spacing w:after="60"/>
              <w:ind w:left="907"/>
            </w:pPr>
            <w:r w:rsidRPr="00D20051">
              <w:rPr>
                <w:rFonts w:cs="Tahoma"/>
                <w:color w:val="000000"/>
                <w:szCs w:val="18"/>
              </w:rPr>
              <w:t>Office 365 (Government G3)</w:t>
            </w:r>
          </w:p>
          <w:p w14:paraId="56E7E281" w14:textId="77777777" w:rsidR="00E71EB9" w:rsidRPr="00D20051" w:rsidRDefault="00E71EB9" w:rsidP="00346F4B">
            <w:pPr>
              <w:numPr>
                <w:ilvl w:val="0"/>
                <w:numId w:val="35"/>
              </w:numPr>
              <w:spacing w:after="60"/>
              <w:ind w:left="907"/>
            </w:pPr>
            <w:r w:rsidRPr="00D20051">
              <w:rPr>
                <w:rFonts w:cs="Tahoma"/>
                <w:color w:val="000000"/>
                <w:szCs w:val="18"/>
              </w:rPr>
              <w:t>Office 365 (Government G4)</w:t>
            </w:r>
          </w:p>
          <w:p w14:paraId="56E7E282" w14:textId="77777777" w:rsidR="00C571BD" w:rsidRPr="00D20051" w:rsidRDefault="00C571BD" w:rsidP="00F06EC5">
            <w:pPr>
              <w:ind w:left="907"/>
              <w:rPr>
                <w:rFonts w:cs="Tahoma"/>
                <w:color w:val="000000"/>
                <w:szCs w:val="18"/>
              </w:rPr>
            </w:pPr>
          </w:p>
        </w:tc>
      </w:tr>
      <w:tr w:rsidR="00E71EB9" w:rsidRPr="00D20051" w14:paraId="56E7E28F"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14:paraId="56E7E284" w14:textId="77777777" w:rsidR="00E71EB9" w:rsidRPr="00D20051" w:rsidRDefault="00E71EB9" w:rsidP="005C647E">
            <w:pPr>
              <w:ind w:left="144"/>
              <w:rPr>
                <w:rFonts w:cs="Tahoma"/>
                <w:szCs w:val="18"/>
              </w:rPr>
            </w:pPr>
            <w:r w:rsidRPr="00D20051">
              <w:rPr>
                <w:rFonts w:cs="Tahoma"/>
                <w:szCs w:val="18"/>
              </w:rPr>
              <w:t>Core CAL Suite</w:t>
            </w:r>
          </w:p>
        </w:tc>
        <w:tc>
          <w:tcPr>
            <w:tcW w:w="4157" w:type="dxa"/>
            <w:tcBorders>
              <w:top w:val="nil"/>
              <w:left w:val="nil"/>
              <w:bottom w:val="single" w:sz="4" w:space="0" w:color="auto"/>
              <w:right w:val="single" w:sz="8" w:space="0" w:color="auto"/>
            </w:tcBorders>
            <w:vAlign w:val="center"/>
          </w:tcPr>
          <w:p w14:paraId="56E7E285" w14:textId="77777777" w:rsidR="008368B4" w:rsidRPr="00D20051" w:rsidRDefault="008368B4" w:rsidP="00346F4B">
            <w:pPr>
              <w:numPr>
                <w:ilvl w:val="0"/>
                <w:numId w:val="35"/>
              </w:numPr>
              <w:spacing w:before="60" w:after="60"/>
              <w:ind w:left="907"/>
            </w:pPr>
            <w:r w:rsidRPr="00D20051">
              <w:rPr>
                <w:rFonts w:cs="Tahoma"/>
                <w:color w:val="000000"/>
                <w:szCs w:val="18"/>
              </w:rPr>
              <w:t>Office 365 (Enterprise E1)*</w:t>
            </w:r>
          </w:p>
          <w:p w14:paraId="56E7E286" w14:textId="77777777" w:rsidR="008368B4" w:rsidRPr="00D20051" w:rsidRDefault="008368B4" w:rsidP="00346F4B">
            <w:pPr>
              <w:numPr>
                <w:ilvl w:val="0"/>
                <w:numId w:val="35"/>
              </w:numPr>
              <w:spacing w:after="60"/>
            </w:pPr>
            <w:r w:rsidRPr="00D20051">
              <w:rPr>
                <w:rFonts w:cs="Tahoma"/>
                <w:color w:val="000000"/>
                <w:szCs w:val="18"/>
              </w:rPr>
              <w:t>Office 365 (Enterprise E2)*</w:t>
            </w:r>
          </w:p>
          <w:p w14:paraId="56E7E287" w14:textId="77777777" w:rsidR="008368B4" w:rsidRPr="00D20051" w:rsidRDefault="008368B4" w:rsidP="00346F4B">
            <w:pPr>
              <w:numPr>
                <w:ilvl w:val="0"/>
                <w:numId w:val="35"/>
              </w:numPr>
              <w:spacing w:after="60"/>
            </w:pPr>
            <w:r w:rsidRPr="00D20051">
              <w:rPr>
                <w:rFonts w:cs="Tahoma"/>
                <w:color w:val="000000"/>
                <w:szCs w:val="18"/>
              </w:rPr>
              <w:t>Office 365 (Enterprise E3)*</w:t>
            </w:r>
          </w:p>
          <w:p w14:paraId="56E7E288" w14:textId="77777777" w:rsidR="008368B4" w:rsidRPr="00D20051" w:rsidRDefault="008368B4" w:rsidP="00346F4B">
            <w:pPr>
              <w:numPr>
                <w:ilvl w:val="0"/>
                <w:numId w:val="35"/>
              </w:numPr>
              <w:spacing w:after="60"/>
            </w:pPr>
            <w:r w:rsidRPr="00D20051">
              <w:rPr>
                <w:rFonts w:cs="Tahoma"/>
                <w:color w:val="000000"/>
                <w:szCs w:val="18"/>
              </w:rPr>
              <w:t>Office 365 (Enterprise E4)*</w:t>
            </w:r>
          </w:p>
          <w:p w14:paraId="56E7E289" w14:textId="77777777" w:rsidR="008368B4" w:rsidRPr="00D20051" w:rsidRDefault="008368B4" w:rsidP="00346F4B">
            <w:pPr>
              <w:numPr>
                <w:ilvl w:val="0"/>
                <w:numId w:val="35"/>
              </w:numPr>
              <w:spacing w:after="60"/>
            </w:pPr>
            <w:r w:rsidRPr="00D20051">
              <w:rPr>
                <w:rFonts w:cs="Tahoma"/>
                <w:color w:val="000000"/>
                <w:szCs w:val="18"/>
              </w:rPr>
              <w:t>Office 365 (Government G1)*</w:t>
            </w:r>
          </w:p>
          <w:p w14:paraId="56E7E28A" w14:textId="77777777" w:rsidR="008368B4" w:rsidRPr="00D20051" w:rsidRDefault="008368B4" w:rsidP="00346F4B">
            <w:pPr>
              <w:numPr>
                <w:ilvl w:val="0"/>
                <w:numId w:val="35"/>
              </w:numPr>
              <w:spacing w:after="60"/>
            </w:pPr>
            <w:r w:rsidRPr="00D20051">
              <w:rPr>
                <w:rFonts w:cs="Tahoma"/>
                <w:color w:val="000000"/>
                <w:szCs w:val="18"/>
              </w:rPr>
              <w:t>Office 365 (Government G2)*</w:t>
            </w:r>
          </w:p>
          <w:p w14:paraId="56E7E28B" w14:textId="77777777" w:rsidR="008368B4" w:rsidRPr="00D20051" w:rsidRDefault="004D2744" w:rsidP="00346F4B">
            <w:pPr>
              <w:numPr>
                <w:ilvl w:val="0"/>
                <w:numId w:val="35"/>
              </w:numPr>
              <w:spacing w:after="60"/>
            </w:pPr>
            <w:r w:rsidRPr="00D20051">
              <w:rPr>
                <w:rFonts w:cs="Tahoma"/>
                <w:color w:val="000000"/>
                <w:szCs w:val="18"/>
              </w:rPr>
              <w:t>Office 365(Government G3)*</w:t>
            </w:r>
          </w:p>
          <w:p w14:paraId="56E7E28C" w14:textId="77777777" w:rsidR="008368B4" w:rsidRPr="00D20051" w:rsidRDefault="008368B4" w:rsidP="00346F4B">
            <w:pPr>
              <w:numPr>
                <w:ilvl w:val="0"/>
                <w:numId w:val="35"/>
              </w:numPr>
              <w:spacing w:after="60"/>
            </w:pPr>
            <w:r w:rsidRPr="00D20051">
              <w:rPr>
                <w:rFonts w:cs="Tahoma"/>
                <w:color w:val="000000"/>
                <w:szCs w:val="18"/>
              </w:rPr>
              <w:t>Office 365 (Government G4)*</w:t>
            </w:r>
          </w:p>
          <w:p w14:paraId="56E7E28D" w14:textId="77777777" w:rsidR="00822871" w:rsidRPr="00D20051" w:rsidRDefault="00E71EB9" w:rsidP="00346F4B">
            <w:pPr>
              <w:numPr>
                <w:ilvl w:val="0"/>
                <w:numId w:val="35"/>
              </w:numPr>
              <w:spacing w:after="60"/>
            </w:pPr>
            <w:r w:rsidRPr="00D20051">
              <w:rPr>
                <w:rFonts w:cs="Tahoma"/>
                <w:color w:val="000000"/>
                <w:szCs w:val="18"/>
              </w:rPr>
              <w:t xml:space="preserve">Windows Intune* </w:t>
            </w:r>
          </w:p>
          <w:p w14:paraId="56E7E28E" w14:textId="77777777" w:rsidR="00822871" w:rsidRPr="00D20051" w:rsidRDefault="00822871" w:rsidP="00F06EC5">
            <w:pPr>
              <w:ind w:left="907"/>
              <w:rPr>
                <w:rFonts w:cs="Tahoma"/>
                <w:color w:val="000000"/>
                <w:szCs w:val="18"/>
              </w:rPr>
            </w:pPr>
          </w:p>
        </w:tc>
      </w:tr>
      <w:tr w:rsidR="00E71EB9" w:rsidRPr="00D20051" w14:paraId="56E7E297" w14:textId="77777777"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14:paraId="56E7E290" w14:textId="77777777" w:rsidR="00E71EB9" w:rsidRPr="00D20051" w:rsidRDefault="00E71EB9" w:rsidP="005C647E">
            <w:pPr>
              <w:ind w:left="144"/>
              <w:rPr>
                <w:rFonts w:cs="Tahoma"/>
                <w:szCs w:val="18"/>
              </w:rPr>
            </w:pPr>
            <w:r w:rsidRPr="00D20051">
              <w:rPr>
                <w:rFonts w:cs="Tahoma"/>
                <w:szCs w:val="18"/>
              </w:rPr>
              <w:lastRenderedPageBreak/>
              <w:t>Enterprise CAL Suite</w:t>
            </w:r>
          </w:p>
        </w:tc>
        <w:tc>
          <w:tcPr>
            <w:tcW w:w="4157" w:type="dxa"/>
            <w:tcBorders>
              <w:top w:val="single" w:sz="4" w:space="0" w:color="auto"/>
              <w:left w:val="nil"/>
              <w:bottom w:val="single" w:sz="4" w:space="0" w:color="auto"/>
              <w:right w:val="single" w:sz="8" w:space="0" w:color="auto"/>
            </w:tcBorders>
            <w:vAlign w:val="center"/>
          </w:tcPr>
          <w:p w14:paraId="56E7E291" w14:textId="77777777" w:rsidR="008368B4" w:rsidRPr="00D20051" w:rsidRDefault="008368B4" w:rsidP="00346F4B">
            <w:pPr>
              <w:numPr>
                <w:ilvl w:val="0"/>
                <w:numId w:val="36"/>
              </w:numPr>
              <w:spacing w:before="60" w:after="60"/>
              <w:ind w:left="907"/>
            </w:pPr>
            <w:r w:rsidRPr="00D20051">
              <w:rPr>
                <w:rFonts w:eastAsia="Calibri" w:cs="Tahoma"/>
                <w:color w:val="000000"/>
                <w:szCs w:val="18"/>
              </w:rPr>
              <w:t xml:space="preserve">Office 365 </w:t>
            </w:r>
            <w:r w:rsidRPr="00D20051">
              <w:rPr>
                <w:rFonts w:cs="Tahoma"/>
                <w:color w:val="000000"/>
                <w:szCs w:val="18"/>
              </w:rPr>
              <w:t>(Enterprise E3)*</w:t>
            </w:r>
          </w:p>
          <w:p w14:paraId="56E7E292" w14:textId="77777777" w:rsidR="008368B4" w:rsidRPr="00D20051" w:rsidRDefault="008368B4" w:rsidP="00346F4B">
            <w:pPr>
              <w:numPr>
                <w:ilvl w:val="0"/>
                <w:numId w:val="36"/>
              </w:numPr>
              <w:spacing w:after="60"/>
            </w:pPr>
            <w:r w:rsidRPr="00D20051">
              <w:rPr>
                <w:rFonts w:eastAsia="Calibri" w:cs="Tahoma"/>
                <w:color w:val="000000"/>
                <w:szCs w:val="18"/>
              </w:rPr>
              <w:t xml:space="preserve">Office 365 </w:t>
            </w:r>
            <w:r w:rsidRPr="00D20051">
              <w:rPr>
                <w:rFonts w:cs="Tahoma"/>
                <w:color w:val="000000"/>
                <w:szCs w:val="18"/>
              </w:rPr>
              <w:t>(Enterprise E4)*</w:t>
            </w:r>
          </w:p>
          <w:p w14:paraId="56E7E293" w14:textId="77777777" w:rsidR="008368B4" w:rsidRPr="00D20051" w:rsidRDefault="008368B4" w:rsidP="00346F4B">
            <w:pPr>
              <w:numPr>
                <w:ilvl w:val="0"/>
                <w:numId w:val="36"/>
              </w:numPr>
              <w:spacing w:after="60"/>
            </w:pPr>
            <w:r w:rsidRPr="00D20051">
              <w:rPr>
                <w:rFonts w:eastAsia="Calibri" w:cs="Tahoma"/>
                <w:color w:val="000000"/>
                <w:szCs w:val="18"/>
              </w:rPr>
              <w:t xml:space="preserve">Office 365 </w:t>
            </w:r>
            <w:r w:rsidRPr="00D20051">
              <w:rPr>
                <w:rFonts w:cs="Tahoma"/>
                <w:color w:val="000000"/>
                <w:szCs w:val="18"/>
              </w:rPr>
              <w:t>(Government G3)*</w:t>
            </w:r>
          </w:p>
          <w:p w14:paraId="56E7E294" w14:textId="77777777" w:rsidR="008368B4" w:rsidRPr="00D20051" w:rsidRDefault="008368B4" w:rsidP="00346F4B">
            <w:pPr>
              <w:numPr>
                <w:ilvl w:val="0"/>
                <w:numId w:val="36"/>
              </w:numPr>
              <w:spacing w:after="60"/>
            </w:pPr>
            <w:r w:rsidRPr="00D20051">
              <w:rPr>
                <w:rFonts w:eastAsia="Calibri" w:cs="Tahoma"/>
                <w:color w:val="000000"/>
                <w:szCs w:val="18"/>
              </w:rPr>
              <w:t xml:space="preserve">Office 365 </w:t>
            </w:r>
            <w:r w:rsidRPr="00D20051">
              <w:rPr>
                <w:rFonts w:cs="Tahoma"/>
                <w:color w:val="000000"/>
                <w:szCs w:val="18"/>
              </w:rPr>
              <w:t>(Government G4)*</w:t>
            </w:r>
          </w:p>
          <w:p w14:paraId="56E7E295" w14:textId="77777777" w:rsidR="00822871" w:rsidRPr="00D20051" w:rsidRDefault="00E71EB9" w:rsidP="00346F4B">
            <w:pPr>
              <w:numPr>
                <w:ilvl w:val="0"/>
                <w:numId w:val="36"/>
              </w:numPr>
              <w:spacing w:after="60"/>
            </w:pPr>
            <w:r w:rsidRPr="00D20051">
              <w:rPr>
                <w:rFonts w:cs="Tahoma"/>
                <w:color w:val="000000"/>
                <w:szCs w:val="18"/>
              </w:rPr>
              <w:t>Windows Intune*</w:t>
            </w:r>
          </w:p>
          <w:p w14:paraId="56E7E296" w14:textId="77777777" w:rsidR="00E71EB9" w:rsidRPr="00D20051" w:rsidRDefault="00E71EB9" w:rsidP="0038120B">
            <w:pPr>
              <w:ind w:left="907"/>
              <w:rPr>
                <w:rFonts w:cs="Tahoma"/>
                <w:color w:val="000000"/>
                <w:szCs w:val="18"/>
              </w:rPr>
            </w:pPr>
            <w:r w:rsidRPr="00D20051">
              <w:rPr>
                <w:rFonts w:cs="Tahoma"/>
                <w:color w:val="000000"/>
                <w:szCs w:val="18"/>
              </w:rPr>
              <w:t xml:space="preserve"> </w:t>
            </w:r>
          </w:p>
        </w:tc>
      </w:tr>
    </w:tbl>
    <w:p w14:paraId="56E7E298" w14:textId="77777777" w:rsidR="00456002" w:rsidRPr="00D20051" w:rsidRDefault="00456002" w:rsidP="00456002">
      <w:pPr>
        <w:tabs>
          <w:tab w:val="left" w:pos="360"/>
        </w:tabs>
        <w:ind w:left="720"/>
      </w:pPr>
      <w:r w:rsidRPr="00D20051">
        <w:rPr>
          <w:rFonts w:cs="Tahoma"/>
          <w:i/>
          <w:sz w:val="16"/>
          <w:szCs w:val="20"/>
        </w:rPr>
        <w:t>* Richiede la CAL Suite Bridge appropriata. Per ulteriori informazioni sulla CAL Suite Bridge, fare riferimento all</w:t>
      </w:r>
      <w:r w:rsidR="00550028" w:rsidRPr="00D20051">
        <w:rPr>
          <w:rFonts w:cs="Tahoma"/>
          <w:i/>
          <w:sz w:val="16"/>
          <w:szCs w:val="20"/>
        </w:rPr>
        <w:t>’</w:t>
      </w:r>
      <w:r w:rsidRPr="00D20051">
        <w:rPr>
          <w:rFonts w:cs="Tahoma"/>
          <w:i/>
          <w:sz w:val="16"/>
          <w:szCs w:val="20"/>
        </w:rPr>
        <w:t>articolo relativo alle note del prodotto nel presente documento.</w:t>
      </w:r>
    </w:p>
    <w:p w14:paraId="56E7E299" w14:textId="77777777" w:rsidR="00456002" w:rsidRPr="00D20051" w:rsidRDefault="00456002" w:rsidP="00456002">
      <w:pPr>
        <w:tabs>
          <w:tab w:val="left" w:pos="360"/>
        </w:tabs>
        <w:ind w:left="720"/>
      </w:pPr>
      <w:r w:rsidRPr="00D20051">
        <w:rPr>
          <w:rFonts w:cs="Tahoma"/>
          <w:i/>
          <w:sz w:val="16"/>
          <w:szCs w:val="20"/>
        </w:rPr>
        <w:t>**Office 365 ProPlus e Windows VDA sono Prodotti Enterprise e possono soddisfare i requisiti per l</w:t>
      </w:r>
      <w:r w:rsidR="00550028" w:rsidRPr="00D20051">
        <w:rPr>
          <w:rFonts w:cs="Tahoma"/>
          <w:i/>
          <w:sz w:val="16"/>
          <w:szCs w:val="20"/>
        </w:rPr>
        <w:t>’</w:t>
      </w:r>
      <w:r w:rsidRPr="00D20051">
        <w:rPr>
          <w:rFonts w:cs="Tahoma"/>
          <w:i/>
          <w:sz w:val="16"/>
          <w:szCs w:val="20"/>
        </w:rPr>
        <w:t>intera Organizzazione di Prodotti Enterprise.</w:t>
      </w:r>
    </w:p>
    <w:p w14:paraId="56E7E29A" w14:textId="77777777" w:rsidR="00456002" w:rsidRPr="00D20051" w:rsidRDefault="00456002" w:rsidP="00366502">
      <w:pPr>
        <w:tabs>
          <w:tab w:val="left" w:pos="360"/>
        </w:tabs>
        <w:ind w:left="720"/>
      </w:pPr>
      <w:r w:rsidRPr="00D20051">
        <w:rPr>
          <w:rFonts w:cs="Tahoma"/>
          <w:i/>
          <w:sz w:val="16"/>
          <w:szCs w:val="20"/>
        </w:rPr>
        <w:t>***I Servizi Online Enterprise includono solo USL complete.</w:t>
      </w:r>
      <w:r w:rsidR="000711C5" w:rsidRPr="00D20051">
        <w:rPr>
          <w:rFonts w:cs="Tahoma"/>
          <w:i/>
          <w:sz w:val="16"/>
          <w:szCs w:val="20"/>
        </w:rPr>
        <w:t xml:space="preserve"> </w:t>
      </w:r>
      <w:r w:rsidRPr="00D20051">
        <w:rPr>
          <w:rFonts w:cs="Tahoma"/>
          <w:i/>
          <w:sz w:val="16"/>
          <w:szCs w:val="20"/>
        </w:rPr>
        <w:t>Le USL per Software Assurance, il cui acquisto è subordinato a Core CAL o Enterprise CAL, non costituiscono Servizi Online Enterprise.</w:t>
      </w:r>
    </w:p>
    <w:p w14:paraId="56E7E29B" w14:textId="77777777" w:rsidR="00366502" w:rsidRPr="00D20051" w:rsidRDefault="00366502" w:rsidP="00456002">
      <w:pPr>
        <w:tabs>
          <w:tab w:val="left" w:pos="360"/>
        </w:tabs>
        <w:ind w:left="720"/>
      </w:pPr>
    </w:p>
    <w:p w14:paraId="56E7E29C" w14:textId="77777777" w:rsidR="00456002" w:rsidRPr="00D20051" w:rsidRDefault="00456002" w:rsidP="0055442E">
      <w:pPr>
        <w:tabs>
          <w:tab w:val="left" w:pos="360"/>
        </w:tabs>
        <w:spacing w:after="60"/>
      </w:pPr>
      <w:r w:rsidRPr="00D20051">
        <w:rPr>
          <w:rFonts w:cs="Tahoma"/>
          <w:b/>
          <w:szCs w:val="18"/>
        </w:rPr>
        <w:t>Transizioni Autorizzate</w:t>
      </w:r>
    </w:p>
    <w:p w14:paraId="56E7E29D" w14:textId="77777777" w:rsidR="00456002" w:rsidRPr="00D20051" w:rsidRDefault="0014632E" w:rsidP="00366502">
      <w:pPr>
        <w:tabs>
          <w:tab w:val="left" w:pos="360"/>
        </w:tabs>
      </w:pPr>
      <w:r w:rsidRPr="00D20051">
        <w:rPr>
          <w:rFonts w:cs="Tahoma"/>
          <w:b/>
          <w:szCs w:val="20"/>
        </w:rPr>
        <w:t xml:space="preserve">Nota: </w:t>
      </w:r>
      <w:r w:rsidRPr="00D20051">
        <w:rPr>
          <w:rFonts w:cs="Tahoma"/>
          <w:szCs w:val="20"/>
        </w:rPr>
        <w:t>quanto segue si applica alle società in possesso delle Iscrizioni Enterprise ed Enterprise Subscription che hanno i diritti di Transizione. Le società che non sono certe di disporre dei diritti di Transizione ai sensi della loro iscrizione dovranno contattare il loro Software Advisor, Rivenditore o Account Manager designato da Microsoft per</w:t>
      </w:r>
      <w:r w:rsidR="00231824" w:rsidRPr="00D20051">
        <w:rPr>
          <w:rFonts w:cs="Tahoma"/>
          <w:szCs w:val="20"/>
        </w:rPr>
        <w:t> </w:t>
      </w:r>
      <w:r w:rsidRPr="00D20051">
        <w:rPr>
          <w:rFonts w:cs="Tahoma"/>
          <w:szCs w:val="20"/>
        </w:rPr>
        <w:t>ulteriori informazioni.</w:t>
      </w:r>
      <w:r w:rsidR="000711C5" w:rsidRPr="00D20051">
        <w:rPr>
          <w:rFonts w:cs="Tahoma"/>
          <w:szCs w:val="20"/>
        </w:rPr>
        <w:t xml:space="preserve"> </w:t>
      </w:r>
    </w:p>
    <w:p w14:paraId="56E7E29E" w14:textId="77777777" w:rsidR="00456002" w:rsidRPr="00D20051" w:rsidRDefault="00456002" w:rsidP="00366502">
      <w:pPr>
        <w:tabs>
          <w:tab w:val="left" w:pos="360"/>
        </w:tabs>
      </w:pPr>
    </w:p>
    <w:p w14:paraId="56E7E29F" w14:textId="77777777" w:rsidR="00456002" w:rsidRPr="00D20051" w:rsidRDefault="00456002" w:rsidP="00366502">
      <w:pPr>
        <w:tabs>
          <w:tab w:val="left" w:pos="360"/>
        </w:tabs>
      </w:pPr>
      <w:r w:rsidRPr="00D20051">
        <w:rPr>
          <w:rFonts w:cs="Tahoma"/>
          <w:szCs w:val="20"/>
        </w:rPr>
        <w:t>Nella tabella che segue sono identificati i prodotti idonei per la Transizione e le Transizioni autorizzate.</w:t>
      </w:r>
      <w:r w:rsidR="000711C5" w:rsidRPr="00D20051">
        <w:rPr>
          <w:rFonts w:cs="Tahoma"/>
          <w:szCs w:val="20"/>
        </w:rPr>
        <w:t xml:space="preserve"> </w:t>
      </w:r>
      <w:r w:rsidR="00231824" w:rsidRPr="00D20051">
        <w:rPr>
          <w:rFonts w:cs="Tahoma"/>
          <w:szCs w:val="20"/>
        </w:rPr>
        <w:br/>
      </w:r>
      <w:r w:rsidRPr="00D20051">
        <w:rPr>
          <w:rFonts w:cs="Tahoma"/>
          <w:szCs w:val="20"/>
        </w:rPr>
        <w:t>Sono inclusi prodotti soggetti alla transizione al momento dell</w:t>
      </w:r>
      <w:r w:rsidR="00550028" w:rsidRPr="00D20051">
        <w:rPr>
          <w:rFonts w:cs="Tahoma"/>
          <w:szCs w:val="20"/>
        </w:rPr>
        <w:t>’</w:t>
      </w:r>
      <w:r w:rsidRPr="00D20051">
        <w:rPr>
          <w:rFonts w:cs="Tahoma"/>
          <w:szCs w:val="20"/>
        </w:rPr>
        <w:t>acquisto come parte di una desktop platform.</w:t>
      </w:r>
    </w:p>
    <w:p w14:paraId="56E7E2A0" w14:textId="77777777" w:rsidR="00456002" w:rsidRPr="00D20051" w:rsidRDefault="00456002" w:rsidP="00456002">
      <w:pPr>
        <w:tabs>
          <w:tab w:val="left" w:pos="360"/>
        </w:tabs>
        <w:ind w:left="720"/>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D20051" w14:paraId="56E7E2A3" w14:textId="77777777" w:rsidTr="004F63D1">
        <w:trPr>
          <w:cantSplit/>
          <w:trHeight w:val="189"/>
          <w:tblHeader/>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56E7E2A1" w14:textId="77777777" w:rsidR="00456002" w:rsidRPr="00D20051" w:rsidRDefault="00456002" w:rsidP="005C647E">
            <w:pPr>
              <w:keepNext/>
              <w:jc w:val="center"/>
              <w:rPr>
                <w:rFonts w:cs="Tahoma"/>
                <w:b/>
              </w:rPr>
            </w:pPr>
            <w:r w:rsidRPr="00D20051">
              <w:rPr>
                <w:rFonts w:cs="Tahoma"/>
                <w:b/>
              </w:rPr>
              <w:t>Prodotti per la Transizione</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14:paraId="56E7E2A2" w14:textId="77777777" w:rsidR="00456002" w:rsidRPr="00D20051" w:rsidRDefault="00456002" w:rsidP="005C647E">
            <w:pPr>
              <w:keepNext/>
              <w:jc w:val="center"/>
              <w:rPr>
                <w:rFonts w:cs="Tahoma"/>
                <w:b/>
              </w:rPr>
            </w:pPr>
            <w:r w:rsidRPr="00D20051">
              <w:rPr>
                <w:rFonts w:cs="Tahoma"/>
                <w:b/>
              </w:rPr>
              <w:t>Transizioni Autorizzate</w:t>
            </w:r>
          </w:p>
        </w:tc>
      </w:tr>
      <w:tr w:rsidR="00A32052" w:rsidRPr="00D20051" w14:paraId="56E7E2AF"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56E7E2A4" w14:textId="77777777" w:rsidR="00A32052" w:rsidRPr="00D20051" w:rsidRDefault="00A32052" w:rsidP="005C647E">
            <w:pPr>
              <w:spacing w:before="60" w:after="60"/>
              <w:ind w:left="144"/>
              <w:rPr>
                <w:rFonts w:cs="Tahoma"/>
              </w:rPr>
            </w:pPr>
            <w:r w:rsidRPr="00D20051">
              <w:rPr>
                <w:rFonts w:cs="Tahoma"/>
              </w:rPr>
              <w:t xml:space="preserve">Core CAL Suite </w:t>
            </w:r>
          </w:p>
        </w:tc>
        <w:tc>
          <w:tcPr>
            <w:tcW w:w="4334" w:type="dxa"/>
            <w:tcBorders>
              <w:top w:val="nil"/>
              <w:left w:val="nil"/>
              <w:bottom w:val="single" w:sz="8" w:space="0" w:color="auto"/>
              <w:right w:val="single" w:sz="8" w:space="0" w:color="auto"/>
            </w:tcBorders>
            <w:vAlign w:val="center"/>
          </w:tcPr>
          <w:p w14:paraId="56E7E2A5" w14:textId="77777777" w:rsidR="008368B4" w:rsidRPr="00D20051" w:rsidRDefault="008368B4" w:rsidP="00346F4B">
            <w:pPr>
              <w:numPr>
                <w:ilvl w:val="0"/>
                <w:numId w:val="37"/>
              </w:numPr>
              <w:spacing w:before="60" w:after="60"/>
            </w:pPr>
            <w:r w:rsidRPr="00D20051">
              <w:rPr>
                <w:rFonts w:cs="Tahoma"/>
                <w:color w:val="000000"/>
                <w:szCs w:val="18"/>
              </w:rPr>
              <w:t>Office 365 (Enterprise E1)*</w:t>
            </w:r>
          </w:p>
          <w:p w14:paraId="56E7E2A6" w14:textId="77777777" w:rsidR="008368B4" w:rsidRPr="00D20051" w:rsidRDefault="008368B4" w:rsidP="00346F4B">
            <w:pPr>
              <w:numPr>
                <w:ilvl w:val="0"/>
                <w:numId w:val="37"/>
              </w:numPr>
              <w:spacing w:after="60"/>
            </w:pPr>
            <w:r w:rsidRPr="00D20051">
              <w:rPr>
                <w:rFonts w:cs="Tahoma"/>
                <w:color w:val="000000"/>
                <w:szCs w:val="18"/>
              </w:rPr>
              <w:t>Office 365 (Enterprise E2)*</w:t>
            </w:r>
          </w:p>
          <w:p w14:paraId="56E7E2A7" w14:textId="77777777" w:rsidR="008368B4" w:rsidRPr="00D20051" w:rsidRDefault="008368B4" w:rsidP="00346F4B">
            <w:pPr>
              <w:numPr>
                <w:ilvl w:val="0"/>
                <w:numId w:val="37"/>
              </w:numPr>
              <w:spacing w:after="60"/>
            </w:pPr>
            <w:r w:rsidRPr="00D20051">
              <w:rPr>
                <w:rFonts w:cs="Tahoma"/>
                <w:color w:val="000000"/>
                <w:szCs w:val="18"/>
              </w:rPr>
              <w:t>Office 365 (Enterprise E3)*</w:t>
            </w:r>
          </w:p>
          <w:p w14:paraId="56E7E2A8" w14:textId="77777777" w:rsidR="008368B4" w:rsidRPr="00D20051" w:rsidRDefault="008368B4" w:rsidP="00346F4B">
            <w:pPr>
              <w:numPr>
                <w:ilvl w:val="0"/>
                <w:numId w:val="37"/>
              </w:numPr>
              <w:spacing w:after="60"/>
            </w:pPr>
            <w:r w:rsidRPr="00D20051">
              <w:rPr>
                <w:rFonts w:cs="Tahoma"/>
                <w:color w:val="000000"/>
                <w:szCs w:val="18"/>
              </w:rPr>
              <w:t>Office 365 (Enterprise E4)*</w:t>
            </w:r>
          </w:p>
          <w:p w14:paraId="56E7E2A9" w14:textId="77777777" w:rsidR="008368B4" w:rsidRPr="00D20051" w:rsidRDefault="008368B4" w:rsidP="00346F4B">
            <w:pPr>
              <w:numPr>
                <w:ilvl w:val="0"/>
                <w:numId w:val="37"/>
              </w:numPr>
              <w:spacing w:after="60"/>
            </w:pPr>
            <w:r w:rsidRPr="00D20051">
              <w:rPr>
                <w:rFonts w:cs="Tahoma"/>
                <w:color w:val="000000"/>
                <w:szCs w:val="18"/>
              </w:rPr>
              <w:t>Office 365 (Government G1)*</w:t>
            </w:r>
          </w:p>
          <w:p w14:paraId="56E7E2AA" w14:textId="77777777" w:rsidR="008368B4" w:rsidRPr="00D20051" w:rsidRDefault="008368B4" w:rsidP="00346F4B">
            <w:pPr>
              <w:numPr>
                <w:ilvl w:val="0"/>
                <w:numId w:val="37"/>
              </w:numPr>
              <w:spacing w:after="60"/>
            </w:pPr>
            <w:r w:rsidRPr="00D20051">
              <w:rPr>
                <w:rFonts w:cs="Tahoma"/>
                <w:color w:val="000000"/>
                <w:szCs w:val="18"/>
              </w:rPr>
              <w:t>Office 365 (Government G2)*</w:t>
            </w:r>
          </w:p>
          <w:p w14:paraId="56E7E2AB" w14:textId="77777777" w:rsidR="008368B4" w:rsidRPr="00D20051" w:rsidRDefault="008368B4" w:rsidP="00346F4B">
            <w:pPr>
              <w:numPr>
                <w:ilvl w:val="0"/>
                <w:numId w:val="37"/>
              </w:numPr>
              <w:spacing w:after="60"/>
            </w:pPr>
            <w:r w:rsidRPr="00D20051">
              <w:rPr>
                <w:rFonts w:cs="Tahoma"/>
                <w:color w:val="000000"/>
                <w:szCs w:val="18"/>
              </w:rPr>
              <w:t>Office 365 (Government G3)*</w:t>
            </w:r>
          </w:p>
          <w:p w14:paraId="56E7E2AC" w14:textId="77777777" w:rsidR="008368B4" w:rsidRPr="00D20051" w:rsidRDefault="008368B4" w:rsidP="00346F4B">
            <w:pPr>
              <w:numPr>
                <w:ilvl w:val="0"/>
                <w:numId w:val="37"/>
              </w:numPr>
              <w:spacing w:after="60"/>
            </w:pPr>
            <w:r w:rsidRPr="00D20051">
              <w:rPr>
                <w:rFonts w:cs="Tahoma"/>
                <w:color w:val="000000"/>
                <w:szCs w:val="18"/>
              </w:rPr>
              <w:t>Office 365 (Government G4)*</w:t>
            </w:r>
          </w:p>
          <w:p w14:paraId="56E7E2AD" w14:textId="77777777" w:rsidR="00A32052" w:rsidRPr="00D20051" w:rsidRDefault="00A32052" w:rsidP="00346F4B">
            <w:pPr>
              <w:numPr>
                <w:ilvl w:val="0"/>
                <w:numId w:val="37"/>
              </w:numPr>
              <w:ind w:right="144"/>
            </w:pPr>
            <w:r w:rsidRPr="00D20051">
              <w:rPr>
                <w:rFonts w:cs="Tahoma"/>
                <w:color w:val="000000"/>
              </w:rPr>
              <w:t>Windows Intune*</w:t>
            </w:r>
          </w:p>
          <w:p w14:paraId="56E7E2AE" w14:textId="77777777" w:rsidR="00A32052" w:rsidRPr="00D20051" w:rsidRDefault="00A32052" w:rsidP="0055442E">
            <w:pPr>
              <w:ind w:left="720" w:right="144"/>
              <w:rPr>
                <w:rFonts w:cs="Tahoma"/>
                <w:color w:val="000000"/>
              </w:rPr>
            </w:pPr>
          </w:p>
        </w:tc>
      </w:tr>
      <w:tr w:rsidR="00A32052" w:rsidRPr="00D20051" w14:paraId="56E7E2B7"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56E7E2B0" w14:textId="77777777" w:rsidR="00A32052" w:rsidRPr="00D20051" w:rsidRDefault="00A32052" w:rsidP="005C647E">
            <w:pPr>
              <w:spacing w:before="60" w:after="60"/>
              <w:ind w:left="144"/>
              <w:rPr>
                <w:rFonts w:cs="Tahoma"/>
              </w:rPr>
            </w:pPr>
            <w:r w:rsidRPr="00D20051">
              <w:rPr>
                <w:rFonts w:cs="Tahoma"/>
              </w:rPr>
              <w:t>Enterprise CAL Suite</w:t>
            </w:r>
          </w:p>
        </w:tc>
        <w:tc>
          <w:tcPr>
            <w:tcW w:w="4334" w:type="dxa"/>
            <w:tcBorders>
              <w:top w:val="nil"/>
              <w:left w:val="nil"/>
              <w:bottom w:val="single" w:sz="8" w:space="0" w:color="auto"/>
              <w:right w:val="single" w:sz="8" w:space="0" w:color="auto"/>
            </w:tcBorders>
            <w:vAlign w:val="center"/>
          </w:tcPr>
          <w:p w14:paraId="56E7E2B1" w14:textId="77777777" w:rsidR="00A32052" w:rsidRPr="00D20051" w:rsidRDefault="00A32052" w:rsidP="00346F4B">
            <w:pPr>
              <w:numPr>
                <w:ilvl w:val="0"/>
                <w:numId w:val="37"/>
              </w:numPr>
              <w:spacing w:before="60" w:after="60"/>
            </w:pPr>
            <w:r w:rsidRPr="00D20051">
              <w:rPr>
                <w:rFonts w:cs="Tahoma"/>
                <w:color w:val="000000"/>
                <w:szCs w:val="18"/>
              </w:rPr>
              <w:t>Office 365 (Enterprise E3)*</w:t>
            </w:r>
          </w:p>
          <w:p w14:paraId="56E7E2B2" w14:textId="77777777" w:rsidR="00A32052" w:rsidRPr="00D20051" w:rsidRDefault="00A32052" w:rsidP="00346F4B">
            <w:pPr>
              <w:numPr>
                <w:ilvl w:val="0"/>
                <w:numId w:val="37"/>
              </w:numPr>
              <w:spacing w:after="60"/>
            </w:pPr>
            <w:r w:rsidRPr="00D20051">
              <w:rPr>
                <w:rFonts w:cs="Tahoma"/>
                <w:color w:val="000000"/>
                <w:szCs w:val="18"/>
              </w:rPr>
              <w:t>Office 365 (Enterprise E4)*</w:t>
            </w:r>
          </w:p>
          <w:p w14:paraId="56E7E2B3" w14:textId="77777777" w:rsidR="004D2744" w:rsidRPr="00D20051" w:rsidRDefault="004D2744" w:rsidP="00346F4B">
            <w:pPr>
              <w:numPr>
                <w:ilvl w:val="0"/>
                <w:numId w:val="37"/>
              </w:numPr>
              <w:spacing w:after="60"/>
            </w:pPr>
            <w:r w:rsidRPr="00D20051">
              <w:rPr>
                <w:rFonts w:cs="Tahoma"/>
                <w:color w:val="000000"/>
                <w:szCs w:val="18"/>
              </w:rPr>
              <w:t>Office 365 (Enterprise G3)*</w:t>
            </w:r>
          </w:p>
          <w:p w14:paraId="56E7E2B4" w14:textId="77777777" w:rsidR="004D2744" w:rsidRPr="00D20051" w:rsidRDefault="004D2744" w:rsidP="00346F4B">
            <w:pPr>
              <w:numPr>
                <w:ilvl w:val="0"/>
                <w:numId w:val="37"/>
              </w:numPr>
              <w:spacing w:after="60"/>
            </w:pPr>
            <w:r w:rsidRPr="00D20051">
              <w:rPr>
                <w:rFonts w:cs="Tahoma"/>
                <w:color w:val="000000"/>
                <w:szCs w:val="18"/>
              </w:rPr>
              <w:t>Office 365 (Enterprise G4)*</w:t>
            </w:r>
          </w:p>
          <w:p w14:paraId="56E7E2B5" w14:textId="77777777" w:rsidR="00A32052" w:rsidRPr="00D20051" w:rsidRDefault="00A32052" w:rsidP="00346F4B">
            <w:pPr>
              <w:numPr>
                <w:ilvl w:val="0"/>
                <w:numId w:val="37"/>
              </w:numPr>
              <w:ind w:right="144"/>
            </w:pPr>
            <w:r w:rsidRPr="00D20051">
              <w:rPr>
                <w:rFonts w:cs="Tahoma"/>
                <w:color w:val="000000"/>
              </w:rPr>
              <w:t>Windows</w:t>
            </w:r>
            <w:r w:rsidR="000711C5" w:rsidRPr="00D20051">
              <w:rPr>
                <w:rFonts w:cs="Tahoma"/>
                <w:color w:val="000000"/>
                <w:vertAlign w:val="superscript"/>
              </w:rPr>
              <w:t>®</w:t>
            </w:r>
            <w:r w:rsidRPr="00D20051">
              <w:rPr>
                <w:rFonts w:cs="Tahoma"/>
                <w:color w:val="000000"/>
              </w:rPr>
              <w:t xml:space="preserve"> Intune*</w:t>
            </w:r>
          </w:p>
          <w:p w14:paraId="56E7E2B6" w14:textId="77777777" w:rsidR="00A32052" w:rsidRPr="00D20051" w:rsidRDefault="00A32052" w:rsidP="00BD6C2C">
            <w:pPr>
              <w:ind w:right="144"/>
              <w:rPr>
                <w:rFonts w:cs="Tahoma"/>
                <w:color w:val="000000"/>
              </w:rPr>
            </w:pPr>
          </w:p>
        </w:tc>
      </w:tr>
      <w:tr w:rsidR="00A32052" w:rsidRPr="00D20051" w14:paraId="56E7E2C1"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56E7E2B8" w14:textId="77777777" w:rsidR="00A32052" w:rsidRPr="00D20051" w:rsidRDefault="00A32052" w:rsidP="004F63D1">
            <w:pPr>
              <w:keepNext/>
              <w:keepLines/>
              <w:spacing w:before="60" w:after="60"/>
              <w:ind w:left="144"/>
              <w:rPr>
                <w:rFonts w:cs="Tahoma"/>
              </w:rPr>
            </w:pPr>
            <w:r w:rsidRPr="00D20051">
              <w:rPr>
                <w:rFonts w:cs="Tahoma"/>
              </w:rPr>
              <w:t>Office Professional Plus</w:t>
            </w:r>
          </w:p>
        </w:tc>
        <w:tc>
          <w:tcPr>
            <w:tcW w:w="4334" w:type="dxa"/>
            <w:tcBorders>
              <w:top w:val="single" w:sz="8" w:space="0" w:color="auto"/>
              <w:left w:val="nil"/>
              <w:bottom w:val="nil"/>
              <w:right w:val="single" w:sz="8" w:space="0" w:color="auto"/>
            </w:tcBorders>
            <w:vAlign w:val="center"/>
          </w:tcPr>
          <w:p w14:paraId="56E7E2B9" w14:textId="77777777" w:rsidR="004D2744" w:rsidRPr="00D20051" w:rsidRDefault="00A32052" w:rsidP="004F63D1">
            <w:pPr>
              <w:keepNext/>
              <w:keepLines/>
              <w:numPr>
                <w:ilvl w:val="0"/>
                <w:numId w:val="37"/>
              </w:numPr>
              <w:spacing w:after="60"/>
            </w:pPr>
            <w:r w:rsidRPr="00D20051">
              <w:rPr>
                <w:rFonts w:cs="Tahoma"/>
                <w:color w:val="000000"/>
                <w:szCs w:val="18"/>
              </w:rPr>
              <w:t>Office 365 (Enterprise E2)*</w:t>
            </w:r>
          </w:p>
          <w:p w14:paraId="56E7E2BA" w14:textId="77777777" w:rsidR="00A32052" w:rsidRPr="00D20051" w:rsidRDefault="00A32052" w:rsidP="004F63D1">
            <w:pPr>
              <w:keepNext/>
              <w:keepLines/>
              <w:numPr>
                <w:ilvl w:val="0"/>
                <w:numId w:val="37"/>
              </w:numPr>
              <w:spacing w:after="60"/>
            </w:pPr>
            <w:r w:rsidRPr="00D20051">
              <w:rPr>
                <w:rFonts w:cs="Tahoma"/>
                <w:color w:val="000000"/>
                <w:szCs w:val="18"/>
              </w:rPr>
              <w:t>Office 365 (Enterprise E3)*</w:t>
            </w:r>
          </w:p>
          <w:p w14:paraId="56E7E2BB" w14:textId="77777777" w:rsidR="00A32052" w:rsidRPr="00D20051" w:rsidRDefault="00A32052" w:rsidP="004F63D1">
            <w:pPr>
              <w:keepNext/>
              <w:keepLines/>
              <w:numPr>
                <w:ilvl w:val="0"/>
                <w:numId w:val="37"/>
              </w:numPr>
              <w:spacing w:after="60"/>
            </w:pPr>
            <w:r w:rsidRPr="00D20051">
              <w:rPr>
                <w:rFonts w:cs="Tahoma"/>
                <w:color w:val="000000"/>
                <w:szCs w:val="18"/>
              </w:rPr>
              <w:t>Office 365 (Enterprise E4)*</w:t>
            </w:r>
          </w:p>
          <w:p w14:paraId="56E7E2BC" w14:textId="77777777" w:rsidR="00A32052" w:rsidRPr="00D20051" w:rsidRDefault="00A32052" w:rsidP="004F63D1">
            <w:pPr>
              <w:keepNext/>
              <w:keepLines/>
              <w:numPr>
                <w:ilvl w:val="0"/>
                <w:numId w:val="37"/>
              </w:numPr>
              <w:spacing w:after="60"/>
            </w:pPr>
            <w:r w:rsidRPr="00D20051">
              <w:rPr>
                <w:rFonts w:cs="Tahoma"/>
                <w:color w:val="000000"/>
                <w:szCs w:val="18"/>
              </w:rPr>
              <w:t xml:space="preserve">Office 365 (Government G2) </w:t>
            </w:r>
          </w:p>
          <w:p w14:paraId="56E7E2BD" w14:textId="77777777" w:rsidR="00A32052" w:rsidRPr="00D20051" w:rsidRDefault="00A32052" w:rsidP="004F63D1">
            <w:pPr>
              <w:keepNext/>
              <w:keepLines/>
              <w:numPr>
                <w:ilvl w:val="0"/>
                <w:numId w:val="37"/>
              </w:numPr>
              <w:spacing w:after="60"/>
            </w:pPr>
            <w:r w:rsidRPr="00D20051">
              <w:rPr>
                <w:rFonts w:cs="Tahoma"/>
                <w:color w:val="000000"/>
                <w:szCs w:val="18"/>
              </w:rPr>
              <w:t>Office 365 (Government G3)</w:t>
            </w:r>
          </w:p>
          <w:p w14:paraId="56E7E2BE" w14:textId="77777777" w:rsidR="00A32052" w:rsidRPr="00D20051" w:rsidRDefault="00A32052" w:rsidP="004F63D1">
            <w:pPr>
              <w:keepNext/>
              <w:keepLines/>
              <w:numPr>
                <w:ilvl w:val="0"/>
                <w:numId w:val="37"/>
              </w:numPr>
              <w:spacing w:after="60"/>
            </w:pPr>
            <w:r w:rsidRPr="00D20051">
              <w:rPr>
                <w:rFonts w:cs="Tahoma"/>
                <w:color w:val="000000"/>
                <w:szCs w:val="18"/>
              </w:rPr>
              <w:t>Office 365 (Government G4)</w:t>
            </w:r>
          </w:p>
          <w:p w14:paraId="56E7E2BF" w14:textId="77777777" w:rsidR="00A32052" w:rsidRPr="00D20051" w:rsidRDefault="004D2744" w:rsidP="004F63D1">
            <w:pPr>
              <w:keepNext/>
              <w:keepLines/>
              <w:numPr>
                <w:ilvl w:val="0"/>
                <w:numId w:val="37"/>
              </w:numPr>
              <w:spacing w:after="60"/>
            </w:pPr>
            <w:r w:rsidRPr="00D20051">
              <w:rPr>
                <w:rFonts w:cs="Tahoma"/>
                <w:color w:val="000000"/>
                <w:szCs w:val="18"/>
              </w:rPr>
              <w:t>Office 365 ProPlus</w:t>
            </w:r>
          </w:p>
          <w:p w14:paraId="56E7E2C0" w14:textId="77777777" w:rsidR="002D25C8" w:rsidRPr="00D20051" w:rsidRDefault="002D25C8" w:rsidP="004F63D1">
            <w:pPr>
              <w:keepNext/>
              <w:keepLines/>
              <w:ind w:left="720"/>
              <w:rPr>
                <w:rFonts w:cs="Tahoma"/>
                <w:color w:val="000000"/>
              </w:rPr>
            </w:pPr>
          </w:p>
        </w:tc>
      </w:tr>
      <w:tr w:rsidR="00A32052" w:rsidRPr="00D20051" w14:paraId="56E7E2CA"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56E7E2C2" w14:textId="77777777" w:rsidR="00A32052" w:rsidRPr="00D20051" w:rsidRDefault="00A32052" w:rsidP="005C647E">
            <w:pPr>
              <w:spacing w:before="60" w:after="60"/>
              <w:ind w:left="144"/>
              <w:rPr>
                <w:rFonts w:cs="Tahoma"/>
              </w:rPr>
            </w:pPr>
            <w:r w:rsidRPr="00D20051">
              <w:rPr>
                <w:rFonts w:cs="Tahoma"/>
              </w:rPr>
              <w:t>Office Professional Plus e Core CAL Suite</w:t>
            </w:r>
          </w:p>
        </w:tc>
        <w:tc>
          <w:tcPr>
            <w:tcW w:w="4334" w:type="dxa"/>
            <w:tcBorders>
              <w:top w:val="single" w:sz="8" w:space="0" w:color="auto"/>
              <w:left w:val="nil"/>
              <w:bottom w:val="nil"/>
              <w:right w:val="single" w:sz="8" w:space="0" w:color="auto"/>
            </w:tcBorders>
            <w:vAlign w:val="center"/>
          </w:tcPr>
          <w:p w14:paraId="56E7E2C3" w14:textId="77777777" w:rsidR="008368B4" w:rsidRPr="00D20051" w:rsidRDefault="008368B4" w:rsidP="00346F4B">
            <w:pPr>
              <w:numPr>
                <w:ilvl w:val="0"/>
                <w:numId w:val="37"/>
              </w:numPr>
              <w:spacing w:before="60" w:after="60"/>
            </w:pPr>
            <w:r w:rsidRPr="00D20051">
              <w:rPr>
                <w:rFonts w:cs="Tahoma"/>
                <w:color w:val="000000"/>
                <w:szCs w:val="18"/>
              </w:rPr>
              <w:t>Office 365 (Enterprise E2)*</w:t>
            </w:r>
          </w:p>
          <w:p w14:paraId="56E7E2C4" w14:textId="77777777" w:rsidR="008368B4" w:rsidRPr="00D20051" w:rsidRDefault="008368B4" w:rsidP="00346F4B">
            <w:pPr>
              <w:numPr>
                <w:ilvl w:val="0"/>
                <w:numId w:val="37"/>
              </w:numPr>
              <w:spacing w:after="60"/>
            </w:pPr>
            <w:r w:rsidRPr="00D20051">
              <w:rPr>
                <w:rFonts w:cs="Tahoma"/>
                <w:color w:val="000000"/>
                <w:szCs w:val="18"/>
              </w:rPr>
              <w:t>Office 365 (Enterprise E3)*</w:t>
            </w:r>
          </w:p>
          <w:p w14:paraId="56E7E2C5" w14:textId="77777777" w:rsidR="008368B4" w:rsidRPr="00D20051" w:rsidRDefault="008368B4" w:rsidP="00346F4B">
            <w:pPr>
              <w:numPr>
                <w:ilvl w:val="0"/>
                <w:numId w:val="37"/>
              </w:numPr>
              <w:spacing w:after="60"/>
            </w:pPr>
            <w:r w:rsidRPr="00D20051">
              <w:rPr>
                <w:rFonts w:cs="Tahoma"/>
                <w:color w:val="000000"/>
                <w:szCs w:val="18"/>
              </w:rPr>
              <w:t>Office 365 (Enterprise E4)*</w:t>
            </w:r>
          </w:p>
          <w:p w14:paraId="56E7E2C6" w14:textId="77777777" w:rsidR="008368B4" w:rsidRPr="00D20051" w:rsidRDefault="008368B4" w:rsidP="00346F4B">
            <w:pPr>
              <w:numPr>
                <w:ilvl w:val="0"/>
                <w:numId w:val="37"/>
              </w:numPr>
              <w:spacing w:after="60"/>
            </w:pPr>
            <w:r w:rsidRPr="00D20051">
              <w:rPr>
                <w:rFonts w:cs="Tahoma"/>
                <w:color w:val="000000"/>
                <w:szCs w:val="18"/>
              </w:rPr>
              <w:t>Office 365 (Government G2)*</w:t>
            </w:r>
          </w:p>
          <w:p w14:paraId="56E7E2C7" w14:textId="77777777" w:rsidR="008368B4" w:rsidRPr="00D20051" w:rsidRDefault="008368B4" w:rsidP="00346F4B">
            <w:pPr>
              <w:numPr>
                <w:ilvl w:val="0"/>
                <w:numId w:val="37"/>
              </w:numPr>
              <w:spacing w:after="60"/>
            </w:pPr>
            <w:r w:rsidRPr="00D20051">
              <w:rPr>
                <w:rFonts w:cs="Tahoma"/>
                <w:color w:val="000000"/>
                <w:szCs w:val="18"/>
              </w:rPr>
              <w:t>Office 365 (Government G3)*</w:t>
            </w:r>
          </w:p>
          <w:p w14:paraId="56E7E2C8" w14:textId="77777777" w:rsidR="008368B4" w:rsidRPr="00D20051" w:rsidRDefault="008368B4" w:rsidP="00346F4B">
            <w:pPr>
              <w:numPr>
                <w:ilvl w:val="0"/>
                <w:numId w:val="37"/>
              </w:numPr>
              <w:spacing w:after="60"/>
            </w:pPr>
            <w:r w:rsidRPr="00D20051">
              <w:rPr>
                <w:rFonts w:cs="Tahoma"/>
                <w:color w:val="000000"/>
                <w:szCs w:val="18"/>
              </w:rPr>
              <w:t>Office 365 (Government G4)*</w:t>
            </w:r>
          </w:p>
          <w:p w14:paraId="56E7E2C9" w14:textId="77777777" w:rsidR="002D25C8" w:rsidRPr="00D20051" w:rsidRDefault="002D25C8" w:rsidP="0055442E">
            <w:pPr>
              <w:ind w:left="720"/>
              <w:rPr>
                <w:rFonts w:cs="Tahoma"/>
                <w:color w:val="000000"/>
              </w:rPr>
            </w:pPr>
          </w:p>
        </w:tc>
      </w:tr>
      <w:tr w:rsidR="00A32052" w:rsidRPr="00D20051" w14:paraId="56E7E2D1"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56E7E2CB" w14:textId="77777777" w:rsidR="00A32052" w:rsidRPr="00D20051" w:rsidRDefault="00A32052" w:rsidP="005C647E">
            <w:pPr>
              <w:spacing w:before="60" w:after="60"/>
              <w:ind w:left="144"/>
              <w:rPr>
                <w:rFonts w:cs="Tahoma"/>
              </w:rPr>
            </w:pPr>
            <w:r w:rsidRPr="00D20051">
              <w:rPr>
                <w:rFonts w:cs="Tahoma"/>
              </w:rPr>
              <w:t xml:space="preserve">Office Professional Plus ed </w:t>
            </w:r>
            <w:r w:rsidR="00EF6E35" w:rsidRPr="00D20051">
              <w:rPr>
                <w:rFonts w:cs="Tahoma"/>
              </w:rPr>
              <w:br/>
            </w:r>
            <w:r w:rsidRPr="00D20051">
              <w:rPr>
                <w:rFonts w:cs="Tahoma"/>
              </w:rPr>
              <w:t>Enterprise CAL Suite</w:t>
            </w:r>
          </w:p>
        </w:tc>
        <w:tc>
          <w:tcPr>
            <w:tcW w:w="4334" w:type="dxa"/>
            <w:tcBorders>
              <w:top w:val="single" w:sz="8" w:space="0" w:color="auto"/>
              <w:left w:val="nil"/>
              <w:bottom w:val="single" w:sz="8" w:space="0" w:color="auto"/>
              <w:right w:val="single" w:sz="8" w:space="0" w:color="auto"/>
            </w:tcBorders>
            <w:vAlign w:val="center"/>
          </w:tcPr>
          <w:p w14:paraId="56E7E2CC" w14:textId="77777777" w:rsidR="008368B4" w:rsidRPr="00D20051" w:rsidRDefault="008368B4" w:rsidP="00346F4B">
            <w:pPr>
              <w:numPr>
                <w:ilvl w:val="0"/>
                <w:numId w:val="37"/>
              </w:numPr>
              <w:spacing w:before="60" w:after="60"/>
            </w:pPr>
            <w:r w:rsidRPr="00D20051">
              <w:rPr>
                <w:rFonts w:cs="Tahoma"/>
                <w:color w:val="000000"/>
                <w:szCs w:val="18"/>
              </w:rPr>
              <w:t>Office 365 (Enterprise E3)*</w:t>
            </w:r>
          </w:p>
          <w:p w14:paraId="56E7E2CD" w14:textId="77777777" w:rsidR="008368B4" w:rsidRPr="00D20051" w:rsidRDefault="008368B4" w:rsidP="00346F4B">
            <w:pPr>
              <w:numPr>
                <w:ilvl w:val="0"/>
                <w:numId w:val="37"/>
              </w:numPr>
              <w:spacing w:after="60"/>
            </w:pPr>
            <w:r w:rsidRPr="00D20051">
              <w:rPr>
                <w:rFonts w:cs="Tahoma"/>
                <w:color w:val="000000"/>
                <w:szCs w:val="18"/>
              </w:rPr>
              <w:t>Office 365 (Enterprise E4)*</w:t>
            </w:r>
          </w:p>
          <w:p w14:paraId="56E7E2CE" w14:textId="77777777" w:rsidR="008368B4" w:rsidRPr="00D20051" w:rsidRDefault="008368B4" w:rsidP="00346F4B">
            <w:pPr>
              <w:numPr>
                <w:ilvl w:val="0"/>
                <w:numId w:val="37"/>
              </w:numPr>
              <w:spacing w:after="60"/>
            </w:pPr>
            <w:r w:rsidRPr="00D20051">
              <w:rPr>
                <w:rFonts w:cs="Tahoma"/>
                <w:color w:val="000000"/>
                <w:szCs w:val="18"/>
              </w:rPr>
              <w:t>Office 365 (Government G3)*</w:t>
            </w:r>
          </w:p>
          <w:p w14:paraId="56E7E2CF" w14:textId="77777777" w:rsidR="008368B4" w:rsidRPr="00D20051" w:rsidRDefault="008368B4" w:rsidP="00346F4B">
            <w:pPr>
              <w:numPr>
                <w:ilvl w:val="0"/>
                <w:numId w:val="37"/>
              </w:numPr>
              <w:spacing w:after="60"/>
            </w:pPr>
            <w:r w:rsidRPr="00D20051">
              <w:rPr>
                <w:rFonts w:cs="Tahoma"/>
                <w:color w:val="000000"/>
                <w:szCs w:val="18"/>
              </w:rPr>
              <w:t>Office 365 (Government G4)*</w:t>
            </w:r>
          </w:p>
          <w:p w14:paraId="56E7E2D0" w14:textId="77777777" w:rsidR="002D25C8" w:rsidRPr="00D20051" w:rsidRDefault="002D25C8" w:rsidP="0055442E">
            <w:pPr>
              <w:ind w:left="720"/>
              <w:rPr>
                <w:rFonts w:cs="Tahoma"/>
                <w:color w:val="000000"/>
              </w:rPr>
            </w:pPr>
          </w:p>
        </w:tc>
      </w:tr>
      <w:tr w:rsidR="00454646" w:rsidRPr="00D20051" w14:paraId="56E7E2D4"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56E7E2D2" w14:textId="77777777" w:rsidR="00454646" w:rsidRPr="00D20051" w:rsidRDefault="00454646" w:rsidP="00B1054F">
            <w:pPr>
              <w:spacing w:before="60" w:after="60"/>
              <w:ind w:left="144"/>
              <w:rPr>
                <w:rFonts w:cs="Tahoma"/>
              </w:rPr>
            </w:pPr>
            <w:r w:rsidRPr="00D20051">
              <w:rPr>
                <w:rFonts w:cs="Tahoma"/>
              </w:rPr>
              <w:t>Poject Professional</w:t>
            </w:r>
          </w:p>
        </w:tc>
        <w:tc>
          <w:tcPr>
            <w:tcW w:w="4334" w:type="dxa"/>
            <w:tcBorders>
              <w:top w:val="single" w:sz="8" w:space="0" w:color="auto"/>
              <w:left w:val="nil"/>
              <w:bottom w:val="single" w:sz="8" w:space="0" w:color="auto"/>
              <w:right w:val="single" w:sz="8" w:space="0" w:color="auto"/>
            </w:tcBorders>
            <w:vAlign w:val="center"/>
          </w:tcPr>
          <w:p w14:paraId="56E7E2D3" w14:textId="77777777" w:rsidR="00454646" w:rsidRPr="00D20051" w:rsidRDefault="00454646" w:rsidP="00346F4B">
            <w:pPr>
              <w:numPr>
                <w:ilvl w:val="0"/>
                <w:numId w:val="37"/>
              </w:numPr>
              <w:spacing w:before="60" w:after="60"/>
              <w:rPr>
                <w:rFonts w:cs="Tahoma"/>
                <w:color w:val="000000" w:themeColor="text1"/>
              </w:rPr>
            </w:pPr>
            <w:r w:rsidRPr="00D20051">
              <w:rPr>
                <w:rFonts w:cs="Tahoma"/>
                <w:color w:val="000000" w:themeColor="text1"/>
              </w:rPr>
              <w:t>Project Pro per Office 365</w:t>
            </w:r>
          </w:p>
        </w:tc>
      </w:tr>
      <w:tr w:rsidR="00454646" w:rsidRPr="00D20051" w14:paraId="56E7E2D7"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56E7E2D5" w14:textId="77777777" w:rsidR="00454646" w:rsidRPr="00D20051" w:rsidRDefault="00454646" w:rsidP="00B1054F">
            <w:pPr>
              <w:spacing w:before="60" w:after="60"/>
              <w:ind w:left="144"/>
              <w:rPr>
                <w:rFonts w:cs="Tahoma"/>
              </w:rPr>
            </w:pPr>
            <w:r w:rsidRPr="00D20051">
              <w:rPr>
                <w:rFonts w:cs="Tahoma"/>
              </w:rPr>
              <w:t>CAL per Project Server</w:t>
            </w:r>
          </w:p>
        </w:tc>
        <w:tc>
          <w:tcPr>
            <w:tcW w:w="4334" w:type="dxa"/>
            <w:tcBorders>
              <w:top w:val="single" w:sz="8" w:space="0" w:color="auto"/>
              <w:left w:val="nil"/>
              <w:bottom w:val="single" w:sz="8" w:space="0" w:color="auto"/>
              <w:right w:val="single" w:sz="8" w:space="0" w:color="auto"/>
            </w:tcBorders>
            <w:vAlign w:val="center"/>
          </w:tcPr>
          <w:p w14:paraId="56E7E2D6" w14:textId="77777777" w:rsidR="00454646" w:rsidRPr="00D20051" w:rsidRDefault="00454646" w:rsidP="00346F4B">
            <w:pPr>
              <w:numPr>
                <w:ilvl w:val="0"/>
                <w:numId w:val="37"/>
              </w:numPr>
              <w:spacing w:before="60" w:after="60"/>
              <w:rPr>
                <w:rFonts w:cs="Tahoma"/>
                <w:color w:val="000000" w:themeColor="text1"/>
              </w:rPr>
            </w:pPr>
            <w:r w:rsidRPr="00D20051">
              <w:rPr>
                <w:rFonts w:cs="Tahoma"/>
                <w:color w:val="000000" w:themeColor="text1"/>
              </w:rPr>
              <w:t>Project Online</w:t>
            </w:r>
          </w:p>
        </w:tc>
      </w:tr>
      <w:tr w:rsidR="00454646" w:rsidRPr="00D20051" w14:paraId="56E7E2DA"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56E7E2D8" w14:textId="77777777" w:rsidR="00454646" w:rsidRPr="00D20051" w:rsidRDefault="00454646" w:rsidP="00B1054F">
            <w:pPr>
              <w:spacing w:before="60" w:after="60"/>
              <w:ind w:left="144"/>
              <w:rPr>
                <w:rFonts w:cs="Tahoma"/>
              </w:rPr>
            </w:pPr>
            <w:r w:rsidRPr="00D20051">
              <w:rPr>
                <w:rFonts w:cs="Tahoma"/>
              </w:rPr>
              <w:t>Visio Professional</w:t>
            </w:r>
          </w:p>
        </w:tc>
        <w:tc>
          <w:tcPr>
            <w:tcW w:w="4334" w:type="dxa"/>
            <w:tcBorders>
              <w:top w:val="single" w:sz="8" w:space="0" w:color="auto"/>
              <w:left w:val="nil"/>
              <w:bottom w:val="single" w:sz="8" w:space="0" w:color="auto"/>
              <w:right w:val="single" w:sz="8" w:space="0" w:color="auto"/>
            </w:tcBorders>
            <w:vAlign w:val="center"/>
          </w:tcPr>
          <w:p w14:paraId="56E7E2D9" w14:textId="77777777" w:rsidR="00454646" w:rsidRPr="00D20051" w:rsidRDefault="00454646" w:rsidP="00346F4B">
            <w:pPr>
              <w:numPr>
                <w:ilvl w:val="0"/>
                <w:numId w:val="37"/>
              </w:numPr>
              <w:spacing w:before="60" w:after="60"/>
              <w:rPr>
                <w:rFonts w:cs="Tahoma"/>
                <w:color w:val="000000" w:themeColor="text1"/>
              </w:rPr>
            </w:pPr>
            <w:r w:rsidRPr="00D20051">
              <w:rPr>
                <w:rFonts w:cs="Tahoma"/>
                <w:color w:val="000000" w:themeColor="text1"/>
              </w:rPr>
              <w:t>Visio Pro per Office 365</w:t>
            </w:r>
          </w:p>
        </w:tc>
      </w:tr>
      <w:tr w:rsidR="00B1054F" w:rsidRPr="00D20051" w14:paraId="56E7E2DD"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56E7E2DB" w14:textId="77777777" w:rsidR="00B1054F" w:rsidRPr="00D20051" w:rsidRDefault="00B1054F" w:rsidP="00B1054F">
            <w:pPr>
              <w:spacing w:before="60" w:after="60"/>
              <w:ind w:left="144"/>
              <w:rPr>
                <w:rFonts w:cs="Tahoma"/>
              </w:rPr>
            </w:pPr>
            <w:r w:rsidRPr="00D20051">
              <w:rPr>
                <w:rFonts w:cs="Tahoma"/>
              </w:rPr>
              <w:t xml:space="preserve">Aggiornamento per Windows Pro </w:t>
            </w:r>
          </w:p>
        </w:tc>
        <w:tc>
          <w:tcPr>
            <w:tcW w:w="4334" w:type="dxa"/>
            <w:tcBorders>
              <w:top w:val="single" w:sz="8" w:space="0" w:color="auto"/>
              <w:left w:val="nil"/>
              <w:bottom w:val="single" w:sz="8" w:space="0" w:color="auto"/>
              <w:right w:val="single" w:sz="8" w:space="0" w:color="auto"/>
            </w:tcBorders>
            <w:vAlign w:val="center"/>
          </w:tcPr>
          <w:p w14:paraId="56E7E2DC" w14:textId="77777777" w:rsidR="00B1054F" w:rsidRPr="00D20051" w:rsidRDefault="00B1054F" w:rsidP="00346F4B">
            <w:pPr>
              <w:numPr>
                <w:ilvl w:val="0"/>
                <w:numId w:val="37"/>
              </w:numPr>
              <w:spacing w:before="60" w:after="60"/>
              <w:rPr>
                <w:rFonts w:cs="Tahoma"/>
                <w:color w:val="000000"/>
                <w:szCs w:val="18"/>
              </w:rPr>
            </w:pPr>
            <w:r w:rsidRPr="00D20051">
              <w:rPr>
                <w:rFonts w:cs="Tahoma"/>
                <w:color w:val="000000" w:themeColor="text1"/>
              </w:rPr>
              <w:t>Windows Virtual Desktop Access</w:t>
            </w:r>
          </w:p>
        </w:tc>
      </w:tr>
      <w:tr w:rsidR="00B1054F" w:rsidRPr="00D20051" w14:paraId="56E7E2E0"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56E7E2DE" w14:textId="77777777" w:rsidR="00B1054F" w:rsidRPr="00D20051" w:rsidRDefault="00B1054F" w:rsidP="00B1054F">
            <w:pPr>
              <w:spacing w:before="60" w:after="60"/>
              <w:ind w:left="144"/>
              <w:rPr>
                <w:rFonts w:cs="Tahoma"/>
              </w:rPr>
            </w:pPr>
            <w:r w:rsidRPr="00D20051">
              <w:rPr>
                <w:rFonts w:cs="Tahoma"/>
                <w:color w:val="000000" w:themeColor="text1"/>
              </w:rPr>
              <w:t>Windows Virtual Desktop Access</w:t>
            </w:r>
          </w:p>
        </w:tc>
        <w:tc>
          <w:tcPr>
            <w:tcW w:w="4334" w:type="dxa"/>
            <w:tcBorders>
              <w:top w:val="single" w:sz="8" w:space="0" w:color="auto"/>
              <w:left w:val="nil"/>
              <w:bottom w:val="single" w:sz="8" w:space="0" w:color="auto"/>
              <w:right w:val="single" w:sz="8" w:space="0" w:color="auto"/>
            </w:tcBorders>
            <w:vAlign w:val="center"/>
          </w:tcPr>
          <w:p w14:paraId="56E7E2DF" w14:textId="77777777" w:rsidR="00B1054F" w:rsidRPr="00D20051" w:rsidRDefault="00B1054F" w:rsidP="00346F4B">
            <w:pPr>
              <w:numPr>
                <w:ilvl w:val="0"/>
                <w:numId w:val="37"/>
              </w:numPr>
              <w:spacing w:before="60" w:after="60"/>
              <w:rPr>
                <w:rFonts w:cs="Tahoma"/>
                <w:color w:val="000000"/>
                <w:szCs w:val="18"/>
              </w:rPr>
            </w:pPr>
            <w:r w:rsidRPr="00D20051">
              <w:rPr>
                <w:rFonts w:cs="Tahoma"/>
                <w:color w:val="000000" w:themeColor="text1"/>
              </w:rPr>
              <w:t xml:space="preserve">Licenza </w:t>
            </w:r>
            <w:r w:rsidR="00B73377" w:rsidRPr="00D20051">
              <w:rPr>
                <w:rFonts w:cs="Tahoma"/>
                <w:color w:val="000000" w:themeColor="text1"/>
              </w:rPr>
              <w:t>“</w:t>
            </w:r>
            <w:r w:rsidRPr="00D20051">
              <w:rPr>
                <w:rFonts w:cs="Tahoma"/>
                <w:color w:val="000000" w:themeColor="text1"/>
              </w:rPr>
              <w:t>Subscription</w:t>
            </w:r>
            <w:r w:rsidR="00B73377" w:rsidRPr="00D20051">
              <w:rPr>
                <w:rFonts w:cs="Tahoma"/>
                <w:color w:val="000000" w:themeColor="text1"/>
              </w:rPr>
              <w:t>”</w:t>
            </w:r>
            <w:r w:rsidRPr="00D20051">
              <w:rPr>
                <w:rFonts w:cs="Tahoma"/>
                <w:color w:val="000000" w:themeColor="text1"/>
              </w:rPr>
              <w:t xml:space="preserve"> per Windows Companion</w:t>
            </w:r>
          </w:p>
        </w:tc>
      </w:tr>
      <w:tr w:rsidR="00B1054F" w:rsidRPr="00D20051" w14:paraId="56E7E2E3"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56E7E2E1" w14:textId="77777777" w:rsidR="00B1054F" w:rsidRPr="00D20051" w:rsidRDefault="00B1054F" w:rsidP="00B1054F">
            <w:pPr>
              <w:spacing w:before="60" w:after="60"/>
              <w:ind w:left="144"/>
              <w:rPr>
                <w:rFonts w:cs="Tahoma"/>
              </w:rPr>
            </w:pPr>
            <w:r w:rsidRPr="00D20051">
              <w:rPr>
                <w:rFonts w:cs="Tahoma"/>
              </w:rPr>
              <w:t>Aggiornamento per Windows Pro</w:t>
            </w:r>
          </w:p>
        </w:tc>
        <w:tc>
          <w:tcPr>
            <w:tcW w:w="4334" w:type="dxa"/>
            <w:tcBorders>
              <w:top w:val="single" w:sz="8" w:space="0" w:color="auto"/>
              <w:left w:val="nil"/>
              <w:bottom w:val="single" w:sz="8" w:space="0" w:color="auto"/>
              <w:right w:val="single" w:sz="8" w:space="0" w:color="auto"/>
            </w:tcBorders>
            <w:vAlign w:val="center"/>
          </w:tcPr>
          <w:p w14:paraId="56E7E2E2" w14:textId="77777777" w:rsidR="00B1054F" w:rsidRPr="00D20051" w:rsidRDefault="00B1054F" w:rsidP="00346F4B">
            <w:pPr>
              <w:numPr>
                <w:ilvl w:val="0"/>
                <w:numId w:val="37"/>
              </w:numPr>
              <w:spacing w:before="60" w:after="60"/>
              <w:rPr>
                <w:rFonts w:cs="Tahoma"/>
                <w:color w:val="000000"/>
                <w:szCs w:val="18"/>
              </w:rPr>
            </w:pPr>
            <w:r w:rsidRPr="00D20051">
              <w:rPr>
                <w:rFonts w:cs="Tahoma"/>
                <w:color w:val="000000" w:themeColor="text1"/>
              </w:rPr>
              <w:t xml:space="preserve">Licenza </w:t>
            </w:r>
            <w:r w:rsidR="00B73377" w:rsidRPr="00D20051">
              <w:rPr>
                <w:rFonts w:cs="Tahoma"/>
                <w:color w:val="000000" w:themeColor="text1"/>
              </w:rPr>
              <w:t>“</w:t>
            </w:r>
            <w:r w:rsidRPr="00D20051">
              <w:rPr>
                <w:rFonts w:cs="Tahoma"/>
                <w:color w:val="000000" w:themeColor="text1"/>
              </w:rPr>
              <w:t>Subscription</w:t>
            </w:r>
            <w:r w:rsidR="00B73377" w:rsidRPr="00D20051">
              <w:rPr>
                <w:rFonts w:cs="Tahoma"/>
                <w:color w:val="000000" w:themeColor="text1"/>
              </w:rPr>
              <w:t>”</w:t>
            </w:r>
            <w:r w:rsidRPr="00D20051">
              <w:rPr>
                <w:rFonts w:cs="Tahoma"/>
                <w:color w:val="000000" w:themeColor="text1"/>
              </w:rPr>
              <w:t xml:space="preserve"> per Windows Companion</w:t>
            </w:r>
          </w:p>
        </w:tc>
      </w:tr>
    </w:tbl>
    <w:p w14:paraId="56E7E2E4" w14:textId="77777777" w:rsidR="00456002" w:rsidRPr="00D20051" w:rsidRDefault="00456002" w:rsidP="00456002">
      <w:pPr>
        <w:tabs>
          <w:tab w:val="left" w:pos="360"/>
        </w:tabs>
        <w:ind w:left="720"/>
      </w:pPr>
      <w:r w:rsidRPr="00D20051">
        <w:rPr>
          <w:rFonts w:cs="Tahoma"/>
          <w:i/>
          <w:sz w:val="16"/>
          <w:szCs w:val="20"/>
        </w:rPr>
        <w:t>* Richiede la CAL Suite Bridge appropriata. Per ulteriori informazioni sulla CAL Suite Bridge, fare riferimento all</w:t>
      </w:r>
      <w:r w:rsidR="00550028" w:rsidRPr="00D20051">
        <w:rPr>
          <w:rFonts w:cs="Tahoma"/>
          <w:i/>
          <w:sz w:val="16"/>
          <w:szCs w:val="20"/>
        </w:rPr>
        <w:t>’</w:t>
      </w:r>
      <w:r w:rsidRPr="00D20051">
        <w:rPr>
          <w:rFonts w:cs="Tahoma"/>
          <w:i/>
          <w:sz w:val="16"/>
          <w:szCs w:val="20"/>
        </w:rPr>
        <w:t>articolo relativo alle note del prodotto nel presente documento.</w:t>
      </w:r>
    </w:p>
    <w:p w14:paraId="56E7E2E5" w14:textId="77777777" w:rsidR="00456002" w:rsidRPr="00D20051" w:rsidRDefault="00456002" w:rsidP="00456002">
      <w:pPr>
        <w:tabs>
          <w:tab w:val="left" w:pos="360"/>
        </w:tabs>
        <w:ind w:left="720"/>
      </w:pPr>
    </w:p>
    <w:p w14:paraId="56E7E2E6" w14:textId="77777777" w:rsidR="00456002" w:rsidRPr="00D20051" w:rsidRDefault="00456002" w:rsidP="00366502">
      <w:r w:rsidRPr="00D20051">
        <w:rPr>
          <w:rFonts w:cs="Tahoma"/>
          <w:szCs w:val="20"/>
        </w:rPr>
        <w:t>Altre Transizioni potranno essere aggiunte a discrezione di Microsoft.</w:t>
      </w:r>
      <w:r w:rsidR="000711C5" w:rsidRPr="00D20051">
        <w:rPr>
          <w:rFonts w:cs="Tahoma"/>
          <w:szCs w:val="20"/>
        </w:rPr>
        <w:t xml:space="preserve"> </w:t>
      </w:r>
      <w:r w:rsidRPr="00D20051">
        <w:rPr>
          <w:rFonts w:cs="Tahoma"/>
          <w:szCs w:val="20"/>
        </w:rPr>
        <w:t>Potranno applicarsi requisiti relativi alla licenza e corrispettivi aggiuntivi.</w:t>
      </w:r>
      <w:r w:rsidR="000711C5" w:rsidRPr="00D20051">
        <w:rPr>
          <w:rFonts w:cs="Tahoma"/>
          <w:szCs w:val="20"/>
        </w:rPr>
        <w:t xml:space="preserve"> </w:t>
      </w:r>
    </w:p>
    <w:p w14:paraId="56E7E2E7" w14:textId="77777777" w:rsidR="00456002" w:rsidRPr="00D20051" w:rsidRDefault="00456002" w:rsidP="00366502">
      <w:pPr>
        <w:outlineLvl w:val="2"/>
      </w:pPr>
    </w:p>
    <w:p w14:paraId="56E7E2E8" w14:textId="77777777" w:rsidR="00456002" w:rsidRPr="00D20051" w:rsidRDefault="00456002" w:rsidP="0055442E">
      <w:pPr>
        <w:keepNext/>
        <w:tabs>
          <w:tab w:val="num" w:pos="720"/>
        </w:tabs>
        <w:spacing w:after="60"/>
        <w:outlineLvl w:val="3"/>
      </w:pPr>
      <w:r w:rsidRPr="00D20051">
        <w:rPr>
          <w:rFonts w:cs="Tahoma"/>
          <w:b/>
          <w:szCs w:val="20"/>
        </w:rPr>
        <w:t>Ordini annuali o true-up di Servizi Online</w:t>
      </w:r>
      <w:r w:rsidRPr="00D20051">
        <w:rPr>
          <w:rFonts w:eastAsia="Times New Roman" w:cs="Tahoma"/>
          <w:b/>
          <w:sz w:val="22"/>
          <w:szCs w:val="20"/>
        </w:rPr>
        <w:t xml:space="preserve"> </w:t>
      </w:r>
    </w:p>
    <w:p w14:paraId="56E7E2E9" w14:textId="77777777" w:rsidR="00456002" w:rsidRPr="00D20051" w:rsidRDefault="00456002" w:rsidP="00366502">
      <w:r w:rsidRPr="00D20051">
        <w:rPr>
          <w:rFonts w:cs="Tahoma"/>
          <w:b/>
          <w:szCs w:val="20"/>
        </w:rPr>
        <w:t>Nota:</w:t>
      </w:r>
      <w:r w:rsidRPr="00D20051">
        <w:rPr>
          <w:rFonts w:cs="Tahoma"/>
          <w:szCs w:val="20"/>
        </w:rPr>
        <w:t xml:space="preserve"> quanto segue si applica alle società in possesso delle Iscrizioni Enterprise ed Enterprise Subscription che sono</w:t>
      </w:r>
      <w:r w:rsidR="00EF6E35" w:rsidRPr="00D20051">
        <w:rPr>
          <w:rFonts w:cs="Tahoma"/>
          <w:szCs w:val="20"/>
        </w:rPr>
        <w:t> </w:t>
      </w:r>
      <w:r w:rsidRPr="00D20051">
        <w:rPr>
          <w:rFonts w:cs="Tahoma"/>
          <w:szCs w:val="20"/>
        </w:rPr>
        <w:t>idonee a effettuare ordini annuali o true-up di servizi online. Le società che non sono certe della loro idoneità a</w:t>
      </w:r>
      <w:r w:rsidR="00EF6E35" w:rsidRPr="00D20051">
        <w:rPr>
          <w:rFonts w:cs="Tahoma"/>
          <w:szCs w:val="20"/>
        </w:rPr>
        <w:t> </w:t>
      </w:r>
      <w:r w:rsidRPr="00D20051">
        <w:rPr>
          <w:rFonts w:cs="Tahoma"/>
          <w:szCs w:val="20"/>
        </w:rPr>
        <w:t>effettuare ordini annuali o true-up di servizi online dovranno contattare il loro Software Advisor, Rivenditore o</w:t>
      </w:r>
      <w:r w:rsidR="00EF6E35" w:rsidRPr="00D20051">
        <w:rPr>
          <w:rFonts w:cs="Tahoma"/>
          <w:szCs w:val="20"/>
        </w:rPr>
        <w:t> </w:t>
      </w:r>
      <w:r w:rsidRPr="00D20051">
        <w:rPr>
          <w:rFonts w:cs="Tahoma"/>
          <w:szCs w:val="20"/>
        </w:rPr>
        <w:t>Account Manager designato da Microsoft per ulteriori informazioni.</w:t>
      </w:r>
    </w:p>
    <w:p w14:paraId="56E7E2EA" w14:textId="77777777" w:rsidR="00456002" w:rsidRPr="00D20051" w:rsidRDefault="00456002" w:rsidP="00366502"/>
    <w:p w14:paraId="56E7E2EB" w14:textId="77777777" w:rsidR="00456002" w:rsidRPr="00D20051" w:rsidRDefault="00456002" w:rsidP="004F63D1">
      <w:pPr>
        <w:keepNext/>
      </w:pPr>
      <w:r w:rsidRPr="00D20051">
        <w:rPr>
          <w:rFonts w:cs="Tahoma"/>
          <w:szCs w:val="20"/>
        </w:rPr>
        <w:t>I seguenti Servizi Online sono idonei per l</w:t>
      </w:r>
      <w:r w:rsidR="00550028" w:rsidRPr="00D20051">
        <w:rPr>
          <w:rFonts w:cs="Tahoma"/>
          <w:szCs w:val="20"/>
        </w:rPr>
        <w:t>’</w:t>
      </w:r>
      <w:r w:rsidRPr="00D20051">
        <w:rPr>
          <w:rFonts w:cs="Tahoma"/>
          <w:szCs w:val="20"/>
        </w:rPr>
        <w:t xml:space="preserve">ordine annuale o true-up di Servizi Online: </w:t>
      </w:r>
    </w:p>
    <w:p w14:paraId="56E7E2EC" w14:textId="77777777" w:rsidR="00456002" w:rsidRPr="004F63D1" w:rsidRDefault="00456002" w:rsidP="004F63D1">
      <w:pPr>
        <w:keepNext/>
        <w:ind w:left="720"/>
        <w:rPr>
          <w:sz w:val="12"/>
          <w:szCs w:val="12"/>
        </w:rPr>
      </w:pPr>
    </w:p>
    <w:tbl>
      <w:tblPr>
        <w:tblW w:w="4805"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24"/>
        <w:gridCol w:w="4681"/>
      </w:tblGrid>
      <w:tr w:rsidR="00456002" w:rsidRPr="00D20051" w14:paraId="56E7E2EE" w14:textId="77777777" w:rsidTr="004F63D1">
        <w:trPr>
          <w:trHeight w:val="80"/>
          <w:tblHeader/>
        </w:trPr>
        <w:tc>
          <w:tcPr>
            <w:tcW w:w="5000" w:type="pct"/>
            <w:gridSpan w:val="2"/>
            <w:shd w:val="clear" w:color="auto" w:fill="FABF8F"/>
          </w:tcPr>
          <w:p w14:paraId="56E7E2ED" w14:textId="77777777" w:rsidR="00456002" w:rsidRPr="00D20051" w:rsidRDefault="00456002" w:rsidP="004F63D1">
            <w:pPr>
              <w:keepNext/>
              <w:jc w:val="center"/>
              <w:rPr>
                <w:rFonts w:cs="Tahoma"/>
                <w:b/>
              </w:rPr>
            </w:pPr>
            <w:r w:rsidRPr="00D20051">
              <w:rPr>
                <w:rFonts w:cs="Tahoma"/>
                <w:b/>
              </w:rPr>
              <w:t>Servizi Online</w:t>
            </w:r>
          </w:p>
        </w:tc>
      </w:tr>
      <w:tr w:rsidR="00456002" w:rsidRPr="00D20051" w14:paraId="56E7E309" w14:textId="77777777" w:rsidTr="004F63D1">
        <w:trPr>
          <w:trHeight w:val="219"/>
        </w:trPr>
        <w:tc>
          <w:tcPr>
            <w:tcW w:w="2401" w:type="pct"/>
          </w:tcPr>
          <w:p w14:paraId="56E7E2EF" w14:textId="77777777" w:rsidR="00456002" w:rsidRPr="00D20051" w:rsidRDefault="00456002" w:rsidP="004F63D1">
            <w:pPr>
              <w:keepNext/>
              <w:numPr>
                <w:ilvl w:val="0"/>
                <w:numId w:val="38"/>
              </w:numPr>
              <w:spacing w:before="80"/>
              <w:ind w:left="1265" w:hanging="985"/>
              <w:jc w:val="both"/>
            </w:pPr>
            <w:r w:rsidRPr="00D20051">
              <w:rPr>
                <w:rFonts w:cs="Tahoma"/>
              </w:rPr>
              <w:t>Chiosco Exchange Online*</w:t>
            </w:r>
          </w:p>
          <w:p w14:paraId="56E7E2F0" w14:textId="77777777" w:rsidR="00456002" w:rsidRPr="00D20051" w:rsidRDefault="00456002" w:rsidP="004F63D1">
            <w:pPr>
              <w:keepNext/>
              <w:numPr>
                <w:ilvl w:val="0"/>
                <w:numId w:val="38"/>
              </w:numPr>
              <w:spacing w:before="80"/>
              <w:ind w:left="1265" w:hanging="985"/>
              <w:jc w:val="both"/>
            </w:pPr>
            <w:r w:rsidRPr="00D20051">
              <w:rPr>
                <w:rFonts w:cs="Tahoma"/>
              </w:rPr>
              <w:t>Exchange Online Piano 1*</w:t>
            </w:r>
          </w:p>
          <w:p w14:paraId="56E7E2F1" w14:textId="77777777" w:rsidR="00456002" w:rsidRPr="00D20051" w:rsidRDefault="00456002" w:rsidP="004F63D1">
            <w:pPr>
              <w:keepNext/>
              <w:numPr>
                <w:ilvl w:val="0"/>
                <w:numId w:val="38"/>
              </w:numPr>
              <w:spacing w:before="80"/>
              <w:ind w:left="1265" w:hanging="985"/>
              <w:jc w:val="both"/>
            </w:pPr>
            <w:r w:rsidRPr="00D20051">
              <w:rPr>
                <w:rFonts w:cs="Tahoma"/>
              </w:rPr>
              <w:t>Exchange Online Piano 2*</w:t>
            </w:r>
          </w:p>
          <w:p w14:paraId="56E7E2F2" w14:textId="77777777" w:rsidR="00456002" w:rsidRPr="00D20051" w:rsidRDefault="00456002" w:rsidP="004F63D1">
            <w:pPr>
              <w:keepNext/>
              <w:numPr>
                <w:ilvl w:val="0"/>
                <w:numId w:val="38"/>
              </w:numPr>
              <w:spacing w:before="80"/>
              <w:ind w:left="1265" w:hanging="985"/>
              <w:jc w:val="both"/>
            </w:pPr>
            <w:r w:rsidRPr="00D20051">
              <w:rPr>
                <w:rFonts w:cs="Tahoma"/>
              </w:rPr>
              <w:t>Lync Online Piano 1*</w:t>
            </w:r>
          </w:p>
          <w:p w14:paraId="56E7E2F3" w14:textId="77777777" w:rsidR="00456002" w:rsidRPr="00D20051" w:rsidRDefault="00456002" w:rsidP="004F63D1">
            <w:pPr>
              <w:keepNext/>
              <w:numPr>
                <w:ilvl w:val="0"/>
                <w:numId w:val="38"/>
              </w:numPr>
              <w:spacing w:before="80"/>
              <w:ind w:left="1265" w:hanging="985"/>
              <w:jc w:val="both"/>
            </w:pPr>
            <w:r w:rsidRPr="00D20051">
              <w:rPr>
                <w:rFonts w:cs="Tahoma"/>
              </w:rPr>
              <w:t>Lync Online Piano 2*</w:t>
            </w:r>
          </w:p>
          <w:p w14:paraId="56E7E2F4" w14:textId="77777777" w:rsidR="00E77288" w:rsidRPr="00D20051" w:rsidRDefault="00E77288" w:rsidP="004F63D1">
            <w:pPr>
              <w:keepNext/>
              <w:numPr>
                <w:ilvl w:val="0"/>
                <w:numId w:val="38"/>
              </w:numPr>
              <w:spacing w:before="80"/>
              <w:ind w:left="1265" w:hanging="985"/>
              <w:jc w:val="both"/>
            </w:pPr>
            <w:r w:rsidRPr="00D20051">
              <w:rPr>
                <w:rFonts w:cs="Tahoma"/>
              </w:rPr>
              <w:t>Lync Online Piano 3*</w:t>
            </w:r>
          </w:p>
          <w:p w14:paraId="56E7E2F5" w14:textId="77777777" w:rsidR="00456002" w:rsidRPr="00D20051" w:rsidRDefault="00456002" w:rsidP="004F63D1">
            <w:pPr>
              <w:keepNext/>
              <w:numPr>
                <w:ilvl w:val="0"/>
                <w:numId w:val="38"/>
              </w:numPr>
              <w:spacing w:before="80"/>
              <w:ind w:left="1265" w:hanging="985"/>
              <w:jc w:val="both"/>
            </w:pPr>
            <w:r w:rsidRPr="00D20051">
              <w:rPr>
                <w:rFonts w:cs="Tahoma"/>
              </w:rPr>
              <w:t>Office 365 (Enterprise K1)*</w:t>
            </w:r>
          </w:p>
          <w:p w14:paraId="56E7E2F6" w14:textId="77777777" w:rsidR="00456002" w:rsidRPr="00D20051" w:rsidRDefault="00456002" w:rsidP="004F63D1">
            <w:pPr>
              <w:keepNext/>
              <w:numPr>
                <w:ilvl w:val="0"/>
                <w:numId w:val="38"/>
              </w:numPr>
              <w:spacing w:before="80"/>
              <w:ind w:left="1265" w:hanging="985"/>
              <w:jc w:val="both"/>
            </w:pPr>
            <w:r w:rsidRPr="00D20051">
              <w:rPr>
                <w:rFonts w:cs="Tahoma"/>
              </w:rPr>
              <w:t>Office 365 (Enterprise K2)*</w:t>
            </w:r>
          </w:p>
          <w:p w14:paraId="56E7E2F7" w14:textId="77777777" w:rsidR="00456002" w:rsidRPr="00D20051" w:rsidRDefault="00456002" w:rsidP="004F63D1">
            <w:pPr>
              <w:keepNext/>
              <w:numPr>
                <w:ilvl w:val="0"/>
                <w:numId w:val="38"/>
              </w:numPr>
              <w:spacing w:before="80"/>
              <w:ind w:left="1265" w:hanging="985"/>
              <w:jc w:val="both"/>
            </w:pPr>
            <w:r w:rsidRPr="00D20051">
              <w:rPr>
                <w:rFonts w:cs="Tahoma"/>
              </w:rPr>
              <w:t>Office 365 (Enterprise E1)</w:t>
            </w:r>
          </w:p>
          <w:p w14:paraId="56E7E2F8" w14:textId="77777777" w:rsidR="00456002" w:rsidRPr="00D20051" w:rsidRDefault="00456002" w:rsidP="004F63D1">
            <w:pPr>
              <w:keepNext/>
              <w:numPr>
                <w:ilvl w:val="0"/>
                <w:numId w:val="38"/>
              </w:numPr>
              <w:spacing w:before="80"/>
              <w:ind w:left="1265" w:hanging="985"/>
              <w:jc w:val="both"/>
            </w:pPr>
            <w:r w:rsidRPr="00D20051">
              <w:rPr>
                <w:rFonts w:cs="Tahoma"/>
              </w:rPr>
              <w:t>Office 365 (Enterprise E2)</w:t>
            </w:r>
          </w:p>
          <w:p w14:paraId="56E7E2F9" w14:textId="77777777" w:rsidR="00456002" w:rsidRPr="00D20051" w:rsidRDefault="00456002" w:rsidP="004F63D1">
            <w:pPr>
              <w:keepNext/>
              <w:numPr>
                <w:ilvl w:val="0"/>
                <w:numId w:val="38"/>
              </w:numPr>
              <w:spacing w:before="80"/>
              <w:ind w:left="1265" w:hanging="985"/>
              <w:jc w:val="both"/>
            </w:pPr>
            <w:r w:rsidRPr="00D20051">
              <w:rPr>
                <w:rFonts w:cs="Tahoma"/>
              </w:rPr>
              <w:t>Office 365 (Enterprise E3)</w:t>
            </w:r>
          </w:p>
          <w:p w14:paraId="56E7E2FA" w14:textId="77777777" w:rsidR="00456002" w:rsidRPr="00D20051" w:rsidRDefault="00456002" w:rsidP="004F63D1">
            <w:pPr>
              <w:keepNext/>
              <w:numPr>
                <w:ilvl w:val="0"/>
                <w:numId w:val="38"/>
              </w:numPr>
              <w:spacing w:before="80"/>
              <w:ind w:left="1265" w:hanging="985"/>
              <w:jc w:val="both"/>
              <w:rPr>
                <w:rFonts w:cs="Tahoma"/>
              </w:rPr>
            </w:pPr>
            <w:r w:rsidRPr="00D20051">
              <w:rPr>
                <w:rFonts w:cs="Tahoma"/>
              </w:rPr>
              <w:t>Office 365 (Enterprise E4)</w:t>
            </w:r>
          </w:p>
        </w:tc>
        <w:tc>
          <w:tcPr>
            <w:tcW w:w="2599" w:type="pct"/>
          </w:tcPr>
          <w:p w14:paraId="56E7E2FB" w14:textId="77777777" w:rsidR="00A32052" w:rsidRPr="00D20051" w:rsidRDefault="00A32052" w:rsidP="004F63D1">
            <w:pPr>
              <w:keepNext/>
              <w:numPr>
                <w:ilvl w:val="0"/>
                <w:numId w:val="38"/>
              </w:numPr>
              <w:spacing w:before="80"/>
              <w:ind w:left="692"/>
              <w:jc w:val="both"/>
            </w:pPr>
            <w:r w:rsidRPr="00D20051">
              <w:rPr>
                <w:rFonts w:cs="Tahoma"/>
                <w:color w:val="000000"/>
              </w:rPr>
              <w:t>Office 365 (Government G1)</w:t>
            </w:r>
          </w:p>
          <w:p w14:paraId="56E7E2FC" w14:textId="77777777" w:rsidR="00A32052" w:rsidRPr="00D20051" w:rsidRDefault="00A32052" w:rsidP="004F63D1">
            <w:pPr>
              <w:keepNext/>
              <w:numPr>
                <w:ilvl w:val="0"/>
                <w:numId w:val="38"/>
              </w:numPr>
              <w:spacing w:before="80"/>
              <w:ind w:left="692"/>
              <w:jc w:val="both"/>
            </w:pPr>
            <w:r w:rsidRPr="00D20051">
              <w:rPr>
                <w:rFonts w:cs="Tahoma"/>
                <w:color w:val="000000"/>
              </w:rPr>
              <w:t>Office 365 (Government G2)</w:t>
            </w:r>
          </w:p>
          <w:p w14:paraId="56E7E2FD" w14:textId="77777777" w:rsidR="00A32052" w:rsidRPr="00D20051" w:rsidRDefault="00A32052" w:rsidP="004F63D1">
            <w:pPr>
              <w:keepNext/>
              <w:numPr>
                <w:ilvl w:val="0"/>
                <w:numId w:val="38"/>
              </w:numPr>
              <w:spacing w:before="80"/>
              <w:ind w:left="692"/>
              <w:jc w:val="both"/>
            </w:pPr>
            <w:r w:rsidRPr="00D20051">
              <w:rPr>
                <w:rFonts w:cs="Tahoma"/>
                <w:color w:val="000000"/>
              </w:rPr>
              <w:t>Office 365 (Government G3)</w:t>
            </w:r>
          </w:p>
          <w:p w14:paraId="56E7E2FE" w14:textId="77777777" w:rsidR="00A32052" w:rsidRPr="00D20051" w:rsidRDefault="00A32052" w:rsidP="004F63D1">
            <w:pPr>
              <w:keepNext/>
              <w:numPr>
                <w:ilvl w:val="0"/>
                <w:numId w:val="38"/>
              </w:numPr>
              <w:spacing w:before="80"/>
              <w:ind w:left="692"/>
              <w:jc w:val="both"/>
            </w:pPr>
            <w:r w:rsidRPr="00D20051">
              <w:rPr>
                <w:rFonts w:cs="Tahoma"/>
                <w:color w:val="000000"/>
              </w:rPr>
              <w:t>Office 365 (Government G4)</w:t>
            </w:r>
          </w:p>
          <w:p w14:paraId="56E7E2FF" w14:textId="77777777" w:rsidR="00456002" w:rsidRPr="00D20051" w:rsidRDefault="00456002" w:rsidP="004F63D1">
            <w:pPr>
              <w:keepNext/>
              <w:numPr>
                <w:ilvl w:val="0"/>
                <w:numId w:val="38"/>
              </w:numPr>
              <w:spacing w:before="80"/>
              <w:ind w:left="692"/>
              <w:jc w:val="both"/>
            </w:pPr>
            <w:r w:rsidRPr="00D20051">
              <w:rPr>
                <w:rFonts w:cs="Tahoma"/>
                <w:color w:val="000000"/>
              </w:rPr>
              <w:t>Office Web Applications*</w:t>
            </w:r>
          </w:p>
          <w:p w14:paraId="56E7E300" w14:textId="77777777" w:rsidR="00454646" w:rsidRPr="00D20051" w:rsidRDefault="00454646" w:rsidP="004F63D1">
            <w:pPr>
              <w:keepNext/>
              <w:numPr>
                <w:ilvl w:val="0"/>
                <w:numId w:val="38"/>
              </w:numPr>
              <w:spacing w:before="80"/>
              <w:ind w:left="692"/>
              <w:jc w:val="both"/>
            </w:pPr>
            <w:r w:rsidRPr="00D20051">
              <w:rPr>
                <w:rFonts w:cs="Tahoma"/>
                <w:color w:val="000000"/>
              </w:rPr>
              <w:t>Project Pro per Office 365*</w:t>
            </w:r>
          </w:p>
          <w:p w14:paraId="56E7E301" w14:textId="77777777" w:rsidR="00454646" w:rsidRPr="00D20051" w:rsidRDefault="00454646" w:rsidP="004F63D1">
            <w:pPr>
              <w:keepNext/>
              <w:numPr>
                <w:ilvl w:val="0"/>
                <w:numId w:val="38"/>
              </w:numPr>
              <w:spacing w:before="80"/>
              <w:ind w:left="692"/>
              <w:jc w:val="both"/>
            </w:pPr>
            <w:r w:rsidRPr="00D20051">
              <w:rPr>
                <w:rFonts w:cs="Tahoma"/>
                <w:color w:val="000000"/>
              </w:rPr>
              <w:t>Project Online*</w:t>
            </w:r>
          </w:p>
          <w:p w14:paraId="56E7E302" w14:textId="77777777" w:rsidR="00456002" w:rsidRPr="00D20051" w:rsidRDefault="00456002" w:rsidP="004F63D1">
            <w:pPr>
              <w:keepNext/>
              <w:numPr>
                <w:ilvl w:val="0"/>
                <w:numId w:val="38"/>
              </w:numPr>
              <w:spacing w:before="80"/>
              <w:ind w:left="692"/>
              <w:jc w:val="both"/>
            </w:pPr>
            <w:r w:rsidRPr="00D20051">
              <w:rPr>
                <w:rFonts w:cs="Tahoma"/>
                <w:color w:val="000000"/>
              </w:rPr>
              <w:t>SharePoint Online Piano 1*</w:t>
            </w:r>
          </w:p>
          <w:p w14:paraId="56E7E303" w14:textId="77777777" w:rsidR="00456002" w:rsidRPr="00D20051" w:rsidRDefault="00456002" w:rsidP="004F63D1">
            <w:pPr>
              <w:keepNext/>
              <w:numPr>
                <w:ilvl w:val="0"/>
                <w:numId w:val="38"/>
              </w:numPr>
              <w:spacing w:before="80"/>
              <w:ind w:left="692"/>
              <w:jc w:val="both"/>
            </w:pPr>
            <w:r w:rsidRPr="00D20051">
              <w:rPr>
                <w:rFonts w:cs="Tahoma"/>
                <w:color w:val="000000"/>
              </w:rPr>
              <w:t>SharePoint Online Piano 2*</w:t>
            </w:r>
          </w:p>
          <w:p w14:paraId="56E7E304" w14:textId="77777777" w:rsidR="00456002" w:rsidRPr="00D20051" w:rsidRDefault="00456002" w:rsidP="004F63D1">
            <w:pPr>
              <w:keepNext/>
              <w:numPr>
                <w:ilvl w:val="0"/>
                <w:numId w:val="38"/>
              </w:numPr>
              <w:spacing w:before="80"/>
              <w:ind w:left="692"/>
              <w:jc w:val="both"/>
            </w:pPr>
            <w:r w:rsidRPr="00D20051">
              <w:rPr>
                <w:rFonts w:cs="Tahoma"/>
                <w:color w:val="000000"/>
              </w:rPr>
              <w:t>Accesso partner SharePoint Online*</w:t>
            </w:r>
          </w:p>
          <w:p w14:paraId="56E7E305" w14:textId="77777777" w:rsidR="00454646" w:rsidRPr="00D20051" w:rsidRDefault="00454646" w:rsidP="004F63D1">
            <w:pPr>
              <w:keepNext/>
              <w:numPr>
                <w:ilvl w:val="0"/>
                <w:numId w:val="38"/>
              </w:numPr>
              <w:spacing w:before="80"/>
              <w:ind w:left="692"/>
              <w:jc w:val="both"/>
            </w:pPr>
            <w:r w:rsidRPr="00D20051">
              <w:rPr>
                <w:rFonts w:cs="Tahoma"/>
                <w:color w:val="000000"/>
              </w:rPr>
              <w:t>Visio Pro per Office 365*</w:t>
            </w:r>
          </w:p>
          <w:p w14:paraId="56E7E306" w14:textId="77777777" w:rsidR="00456002" w:rsidRPr="00D20051" w:rsidRDefault="00456002" w:rsidP="004F63D1">
            <w:pPr>
              <w:keepNext/>
              <w:numPr>
                <w:ilvl w:val="0"/>
                <w:numId w:val="38"/>
              </w:numPr>
              <w:spacing w:before="80"/>
              <w:ind w:left="692"/>
              <w:jc w:val="both"/>
            </w:pPr>
            <w:r w:rsidRPr="00D20051">
              <w:rPr>
                <w:rFonts w:cs="Tahoma"/>
                <w:color w:val="000000"/>
              </w:rPr>
              <w:t>Windows Intune</w:t>
            </w:r>
          </w:p>
          <w:p w14:paraId="56E7E307" w14:textId="77777777" w:rsidR="00456002" w:rsidRPr="00D20051" w:rsidRDefault="00BD6C2C" w:rsidP="004F63D1">
            <w:pPr>
              <w:keepNext/>
              <w:numPr>
                <w:ilvl w:val="0"/>
                <w:numId w:val="38"/>
              </w:numPr>
              <w:spacing w:before="80"/>
              <w:ind w:left="692"/>
              <w:jc w:val="both"/>
            </w:pPr>
            <w:r w:rsidRPr="00D20051">
              <w:rPr>
                <w:rFonts w:cs="Tahoma"/>
                <w:color w:val="000000"/>
              </w:rPr>
              <w:t>Componente Aggiuntivo di Windows Intune*, **</w:t>
            </w:r>
          </w:p>
          <w:p w14:paraId="56E7E308" w14:textId="77777777" w:rsidR="00F27B29" w:rsidRPr="00D20051" w:rsidRDefault="00F27B29" w:rsidP="004F63D1">
            <w:pPr>
              <w:keepNext/>
              <w:numPr>
                <w:ilvl w:val="0"/>
                <w:numId w:val="38"/>
              </w:numPr>
              <w:spacing w:before="80"/>
              <w:ind w:left="692"/>
              <w:jc w:val="both"/>
              <w:rPr>
                <w:rFonts w:cs="Tahoma"/>
              </w:rPr>
            </w:pPr>
            <w:r w:rsidRPr="00D20051">
              <w:rPr>
                <w:rFonts w:cs="Tahoma"/>
                <w:color w:val="000000"/>
              </w:rPr>
              <w:t>Yammer Enterprise*</w:t>
            </w:r>
          </w:p>
        </w:tc>
      </w:tr>
    </w:tbl>
    <w:p w14:paraId="56E7E30A" w14:textId="77777777" w:rsidR="00456002" w:rsidRPr="00D20051" w:rsidRDefault="00456002" w:rsidP="00456002">
      <w:pPr>
        <w:tabs>
          <w:tab w:val="left" w:pos="360"/>
        </w:tabs>
        <w:ind w:left="720"/>
      </w:pPr>
      <w:r w:rsidRPr="00D20051">
        <w:rPr>
          <w:rFonts w:cs="Tahoma"/>
          <w:i/>
          <w:sz w:val="16"/>
          <w:szCs w:val="20"/>
        </w:rPr>
        <w:t>* Prodotto aggiuntivo</w:t>
      </w:r>
    </w:p>
    <w:p w14:paraId="56E7E30B" w14:textId="77777777" w:rsidR="00456002" w:rsidRPr="00D20051" w:rsidRDefault="003929D1" w:rsidP="00456002">
      <w:pPr>
        <w:tabs>
          <w:tab w:val="left" w:pos="360"/>
        </w:tabs>
        <w:ind w:left="720"/>
      </w:pPr>
      <w:r w:rsidRPr="00D20051">
        <w:rPr>
          <w:rFonts w:cs="Tahoma"/>
          <w:i/>
          <w:sz w:val="16"/>
          <w:szCs w:val="20"/>
        </w:rPr>
        <w:t xml:space="preserve">** </w:t>
      </w:r>
      <w:r w:rsidR="00B73377" w:rsidRPr="00D20051">
        <w:rPr>
          <w:rFonts w:cs="Tahoma"/>
          <w:i/>
          <w:sz w:val="16"/>
          <w:szCs w:val="20"/>
        </w:rPr>
        <w:t>“</w:t>
      </w:r>
      <w:r w:rsidRPr="00D20051">
        <w:rPr>
          <w:rFonts w:cs="Tahoma"/>
          <w:i/>
          <w:sz w:val="16"/>
          <w:szCs w:val="20"/>
        </w:rPr>
        <w:t>Componente Aggiuntivo per Windows Intune</w:t>
      </w:r>
      <w:r w:rsidR="00B73377" w:rsidRPr="00D20051">
        <w:rPr>
          <w:rFonts w:cs="Tahoma"/>
          <w:i/>
          <w:sz w:val="16"/>
          <w:szCs w:val="20"/>
        </w:rPr>
        <w:t>”</w:t>
      </w:r>
      <w:r w:rsidRPr="00D20051">
        <w:rPr>
          <w:rFonts w:cs="Tahoma"/>
          <w:i/>
          <w:sz w:val="16"/>
          <w:szCs w:val="20"/>
        </w:rPr>
        <w:t xml:space="preserve"> è un</w:t>
      </w:r>
      <w:r w:rsidR="00550028" w:rsidRPr="00D20051">
        <w:rPr>
          <w:rFonts w:cs="Tahoma"/>
          <w:i/>
          <w:sz w:val="16"/>
          <w:szCs w:val="20"/>
        </w:rPr>
        <w:t>’</w:t>
      </w:r>
      <w:r w:rsidRPr="00D20051">
        <w:rPr>
          <w:rFonts w:cs="Tahoma"/>
          <w:i/>
          <w:sz w:val="16"/>
          <w:szCs w:val="20"/>
        </w:rPr>
        <w:t xml:space="preserve">abbreviazione di Componente Aggiuntivo per </w:t>
      </w:r>
      <w:r w:rsidR="00EF6E35" w:rsidRPr="00D20051">
        <w:rPr>
          <w:rFonts w:cs="Tahoma"/>
          <w:i/>
          <w:sz w:val="16"/>
          <w:szCs w:val="20"/>
        </w:rPr>
        <w:br/>
      </w:r>
      <w:r w:rsidRPr="00D20051">
        <w:rPr>
          <w:rFonts w:cs="Tahoma"/>
          <w:i/>
          <w:sz w:val="16"/>
          <w:szCs w:val="20"/>
        </w:rPr>
        <w:t>Windows Intune per System Center Configuration Manager e System Center EndPoint Protection (Per Utente)</w:t>
      </w:r>
    </w:p>
    <w:p w14:paraId="56E7E30C" w14:textId="77777777" w:rsidR="003929D1" w:rsidRPr="004F63D1" w:rsidRDefault="003929D1" w:rsidP="00A12176">
      <w:pPr>
        <w:tabs>
          <w:tab w:val="left" w:pos="360"/>
        </w:tabs>
        <w:rPr>
          <w:sz w:val="12"/>
          <w:szCs w:val="12"/>
        </w:rPr>
      </w:pPr>
    </w:p>
    <w:p w14:paraId="56E7E30D" w14:textId="77777777" w:rsidR="00456002" w:rsidRPr="00D20051" w:rsidRDefault="00456002" w:rsidP="001E7C5F">
      <w:pPr>
        <w:tabs>
          <w:tab w:val="left" w:pos="360"/>
        </w:tabs>
        <w:spacing w:after="60"/>
      </w:pPr>
      <w:r w:rsidRPr="00D20051">
        <w:rPr>
          <w:rFonts w:cs="Tahoma"/>
          <w:b/>
          <w:szCs w:val="20"/>
        </w:rPr>
        <w:t xml:space="preserve">Riduzioni delle Licenze </w:t>
      </w:r>
      <w:r w:rsidR="00B73377" w:rsidRPr="00D20051">
        <w:rPr>
          <w:rFonts w:cs="Tahoma"/>
          <w:b/>
          <w:szCs w:val="20"/>
        </w:rPr>
        <w:t>“</w:t>
      </w:r>
      <w:r w:rsidRPr="00D20051">
        <w:rPr>
          <w:rFonts w:cs="Tahoma"/>
          <w:b/>
          <w:szCs w:val="20"/>
        </w:rPr>
        <w:t>Subscription</w:t>
      </w:r>
      <w:r w:rsidR="00B73377" w:rsidRPr="00D20051">
        <w:rPr>
          <w:rFonts w:cs="Tahoma"/>
          <w:b/>
          <w:szCs w:val="20"/>
        </w:rPr>
        <w:t>”</w:t>
      </w:r>
    </w:p>
    <w:p w14:paraId="56E7E30E" w14:textId="77777777" w:rsidR="00456002" w:rsidRPr="00D20051" w:rsidRDefault="00456002" w:rsidP="00366502">
      <w:pPr>
        <w:tabs>
          <w:tab w:val="left" w:pos="360"/>
        </w:tabs>
      </w:pPr>
      <w:r w:rsidRPr="00D20051">
        <w:rPr>
          <w:rFonts w:cs="Tahoma"/>
          <w:b/>
          <w:szCs w:val="20"/>
        </w:rPr>
        <w:t>Nota:</w:t>
      </w:r>
      <w:r w:rsidRPr="00D20051">
        <w:rPr>
          <w:rFonts w:cs="Tahoma"/>
          <w:szCs w:val="20"/>
        </w:rPr>
        <w:t xml:space="preserve"> quanto segue si applica alle società Enterprise che sono idonee a riportare riduzioni alle quantità di Licenze</w:t>
      </w:r>
      <w:r w:rsidR="00EF6E35" w:rsidRPr="00D20051">
        <w:rPr>
          <w:rFonts w:cs="Tahoma"/>
          <w:szCs w:val="20"/>
        </w:rPr>
        <w:t> </w:t>
      </w:r>
      <w:r w:rsidR="00B73377" w:rsidRPr="00D20051">
        <w:rPr>
          <w:rFonts w:cs="Tahoma"/>
          <w:szCs w:val="20"/>
        </w:rPr>
        <w:t>“</w:t>
      </w:r>
      <w:r w:rsidRPr="00D20051">
        <w:rPr>
          <w:rFonts w:cs="Tahoma"/>
          <w:szCs w:val="20"/>
        </w:rPr>
        <w:t>Subscription</w:t>
      </w:r>
      <w:r w:rsidR="00B73377" w:rsidRPr="00D20051">
        <w:rPr>
          <w:rFonts w:cs="Tahoma"/>
          <w:szCs w:val="20"/>
        </w:rPr>
        <w:t>”</w:t>
      </w:r>
      <w:r w:rsidRPr="00D20051">
        <w:rPr>
          <w:rFonts w:cs="Tahoma"/>
          <w:szCs w:val="20"/>
        </w:rPr>
        <w:t xml:space="preserve">. Le società che non sono certe della loro idoneità a riportare riduzioni alle quantità </w:t>
      </w:r>
      <w:r w:rsidR="00EF6E35" w:rsidRPr="00D20051">
        <w:rPr>
          <w:rFonts w:cs="Tahoma"/>
          <w:szCs w:val="20"/>
        </w:rPr>
        <w:br/>
      </w:r>
      <w:r w:rsidRPr="00D20051">
        <w:rPr>
          <w:rFonts w:cs="Tahoma"/>
          <w:szCs w:val="20"/>
        </w:rPr>
        <w:t xml:space="preserve">di Licenze </w:t>
      </w:r>
      <w:r w:rsidR="00B73377" w:rsidRPr="00D20051">
        <w:rPr>
          <w:rFonts w:cs="Tahoma"/>
          <w:szCs w:val="20"/>
        </w:rPr>
        <w:t>“</w:t>
      </w:r>
      <w:r w:rsidRPr="00D20051">
        <w:rPr>
          <w:rFonts w:cs="Tahoma"/>
          <w:szCs w:val="20"/>
        </w:rPr>
        <w:t>Subscription</w:t>
      </w:r>
      <w:r w:rsidR="00B73377" w:rsidRPr="00D20051">
        <w:rPr>
          <w:rFonts w:cs="Tahoma"/>
          <w:szCs w:val="20"/>
        </w:rPr>
        <w:t>”</w:t>
      </w:r>
      <w:r w:rsidRPr="00D20051">
        <w:rPr>
          <w:rFonts w:cs="Tahoma"/>
          <w:szCs w:val="20"/>
        </w:rPr>
        <w:t xml:space="preserve"> dovranno contattare il loro Software Advisor, Rivenditore o Account Manager </w:t>
      </w:r>
      <w:r w:rsidR="00EF6E35" w:rsidRPr="00D20051">
        <w:rPr>
          <w:rFonts w:cs="Tahoma"/>
          <w:szCs w:val="20"/>
        </w:rPr>
        <w:br/>
      </w:r>
      <w:r w:rsidRPr="00D20051">
        <w:rPr>
          <w:rFonts w:cs="Tahoma"/>
          <w:szCs w:val="20"/>
        </w:rPr>
        <w:t>designato da Microsoft per ulteriori informazioni.</w:t>
      </w:r>
      <w:r w:rsidR="000711C5" w:rsidRPr="00D20051">
        <w:rPr>
          <w:rFonts w:cs="Tahoma"/>
          <w:szCs w:val="20"/>
        </w:rPr>
        <w:t xml:space="preserve"> </w:t>
      </w:r>
    </w:p>
    <w:p w14:paraId="56E7E30F" w14:textId="77777777" w:rsidR="00456002" w:rsidRPr="004F63D1" w:rsidRDefault="00456002" w:rsidP="00366502">
      <w:pPr>
        <w:tabs>
          <w:tab w:val="left" w:pos="360"/>
        </w:tabs>
        <w:rPr>
          <w:sz w:val="12"/>
          <w:szCs w:val="12"/>
        </w:rPr>
      </w:pPr>
    </w:p>
    <w:p w14:paraId="56E7E310" w14:textId="77777777" w:rsidR="00456002" w:rsidRPr="00D20051" w:rsidRDefault="00456002" w:rsidP="00366502">
      <w:pPr>
        <w:tabs>
          <w:tab w:val="left" w:pos="360"/>
        </w:tabs>
      </w:pPr>
      <w:r w:rsidRPr="00D20051">
        <w:rPr>
          <w:rFonts w:cs="Tahoma"/>
          <w:szCs w:val="20"/>
        </w:rPr>
        <w:t xml:space="preserve">Le seguenti Licenze </w:t>
      </w:r>
      <w:r w:rsidR="00B73377" w:rsidRPr="00D20051">
        <w:rPr>
          <w:rFonts w:cs="Tahoma"/>
          <w:szCs w:val="20"/>
        </w:rPr>
        <w:t>“</w:t>
      </w:r>
      <w:r w:rsidRPr="00D20051">
        <w:rPr>
          <w:rFonts w:cs="Tahoma"/>
          <w:szCs w:val="20"/>
        </w:rPr>
        <w:t>Subscription</w:t>
      </w:r>
      <w:r w:rsidR="00B73377" w:rsidRPr="00D20051">
        <w:rPr>
          <w:rFonts w:cs="Tahoma"/>
          <w:szCs w:val="20"/>
        </w:rPr>
        <w:t>”</w:t>
      </w:r>
      <w:r w:rsidRPr="00D20051">
        <w:rPr>
          <w:rFonts w:cs="Tahoma"/>
          <w:szCs w:val="20"/>
        </w:rPr>
        <w:t xml:space="preserve"> sono idonee a essere soggette a modifiche relative alle quantità:</w:t>
      </w:r>
    </w:p>
    <w:p w14:paraId="56E7E311" w14:textId="77777777" w:rsidR="00456002" w:rsidRPr="004F63D1" w:rsidRDefault="00456002" w:rsidP="00456002">
      <w:pPr>
        <w:tabs>
          <w:tab w:val="left" w:pos="360"/>
        </w:tabs>
        <w:ind w:left="720"/>
        <w:rPr>
          <w:sz w:val="12"/>
          <w:szCs w:val="12"/>
        </w:rPr>
      </w:pPr>
    </w:p>
    <w:tbl>
      <w:tblPr>
        <w:tblW w:w="4805"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30"/>
        <w:gridCol w:w="4675"/>
      </w:tblGrid>
      <w:tr w:rsidR="00456002" w:rsidRPr="00D20051" w14:paraId="56E7E313" w14:textId="77777777" w:rsidTr="004F63D1">
        <w:trPr>
          <w:trHeight w:val="80"/>
        </w:trPr>
        <w:tc>
          <w:tcPr>
            <w:tcW w:w="5000" w:type="pct"/>
            <w:gridSpan w:val="2"/>
            <w:shd w:val="clear" w:color="auto" w:fill="FABF8F"/>
          </w:tcPr>
          <w:p w14:paraId="56E7E312" w14:textId="77777777" w:rsidR="00456002" w:rsidRPr="00D20051" w:rsidRDefault="00456002" w:rsidP="005C647E">
            <w:pPr>
              <w:jc w:val="center"/>
              <w:rPr>
                <w:rFonts w:cs="Tahoma"/>
                <w:b/>
              </w:rPr>
            </w:pPr>
            <w:r w:rsidRPr="00D20051">
              <w:rPr>
                <w:rFonts w:cs="Tahoma"/>
                <w:b/>
              </w:rPr>
              <w:t>Servizi Online</w:t>
            </w:r>
          </w:p>
        </w:tc>
      </w:tr>
      <w:tr w:rsidR="00456002" w:rsidRPr="00D20051" w14:paraId="56E7E330" w14:textId="77777777" w:rsidTr="004F63D1">
        <w:trPr>
          <w:trHeight w:val="219"/>
        </w:trPr>
        <w:tc>
          <w:tcPr>
            <w:tcW w:w="2404" w:type="pct"/>
          </w:tcPr>
          <w:p w14:paraId="56E7E314" w14:textId="77777777" w:rsidR="00456002" w:rsidRPr="00D20051" w:rsidRDefault="00456002" w:rsidP="00346F4B">
            <w:pPr>
              <w:numPr>
                <w:ilvl w:val="0"/>
                <w:numId w:val="38"/>
              </w:numPr>
              <w:spacing w:before="80"/>
            </w:pPr>
            <w:r w:rsidRPr="00D20051">
              <w:rPr>
                <w:rFonts w:cs="Tahoma"/>
              </w:rPr>
              <w:t>Chiosco Exchange Online*</w:t>
            </w:r>
          </w:p>
          <w:p w14:paraId="56E7E315" w14:textId="77777777" w:rsidR="00456002" w:rsidRPr="00D20051" w:rsidRDefault="00456002" w:rsidP="00346F4B">
            <w:pPr>
              <w:numPr>
                <w:ilvl w:val="0"/>
                <w:numId w:val="38"/>
              </w:numPr>
              <w:spacing w:before="80"/>
            </w:pPr>
            <w:r w:rsidRPr="00D20051">
              <w:rPr>
                <w:rFonts w:cs="Tahoma"/>
              </w:rPr>
              <w:t>Exchange Online Piano 1*</w:t>
            </w:r>
          </w:p>
          <w:p w14:paraId="56E7E316" w14:textId="77777777" w:rsidR="00456002" w:rsidRPr="00D20051" w:rsidRDefault="00456002" w:rsidP="00346F4B">
            <w:pPr>
              <w:numPr>
                <w:ilvl w:val="0"/>
                <w:numId w:val="38"/>
              </w:numPr>
              <w:spacing w:before="80"/>
            </w:pPr>
            <w:r w:rsidRPr="00D20051">
              <w:rPr>
                <w:rFonts w:cs="Tahoma"/>
              </w:rPr>
              <w:t>Exchange Online Piano 2*</w:t>
            </w:r>
          </w:p>
          <w:p w14:paraId="56E7E317" w14:textId="77777777" w:rsidR="00456002" w:rsidRPr="00D20051" w:rsidRDefault="00456002" w:rsidP="00346F4B">
            <w:pPr>
              <w:numPr>
                <w:ilvl w:val="0"/>
                <w:numId w:val="38"/>
              </w:numPr>
              <w:spacing w:before="80"/>
            </w:pPr>
            <w:r w:rsidRPr="00D20051">
              <w:rPr>
                <w:rFonts w:cs="Tahoma"/>
              </w:rPr>
              <w:t>Lync Online Piano 1*</w:t>
            </w:r>
          </w:p>
          <w:p w14:paraId="56E7E318" w14:textId="77777777" w:rsidR="00456002" w:rsidRPr="00D20051" w:rsidRDefault="00456002" w:rsidP="00346F4B">
            <w:pPr>
              <w:numPr>
                <w:ilvl w:val="0"/>
                <w:numId w:val="38"/>
              </w:numPr>
              <w:spacing w:before="80"/>
            </w:pPr>
            <w:r w:rsidRPr="00D20051">
              <w:rPr>
                <w:rFonts w:cs="Tahoma"/>
              </w:rPr>
              <w:t>Lync Online Piano 2*</w:t>
            </w:r>
          </w:p>
          <w:p w14:paraId="56E7E319" w14:textId="77777777" w:rsidR="00E77288" w:rsidRPr="00D20051" w:rsidRDefault="00E77288" w:rsidP="00346F4B">
            <w:pPr>
              <w:numPr>
                <w:ilvl w:val="0"/>
                <w:numId w:val="38"/>
              </w:numPr>
              <w:spacing w:before="80"/>
            </w:pPr>
            <w:r w:rsidRPr="00D20051">
              <w:rPr>
                <w:rFonts w:cs="Tahoma"/>
              </w:rPr>
              <w:t>Lync Online Piano 3*</w:t>
            </w:r>
          </w:p>
          <w:p w14:paraId="56E7E31A" w14:textId="77777777" w:rsidR="00456002" w:rsidRPr="00D20051" w:rsidRDefault="00456002" w:rsidP="00346F4B">
            <w:pPr>
              <w:numPr>
                <w:ilvl w:val="0"/>
                <w:numId w:val="38"/>
              </w:numPr>
              <w:spacing w:before="80"/>
            </w:pPr>
            <w:r w:rsidRPr="00D20051">
              <w:rPr>
                <w:rFonts w:cs="Tahoma"/>
              </w:rPr>
              <w:t>Office 365 (Enterprise K1)*</w:t>
            </w:r>
          </w:p>
          <w:p w14:paraId="56E7E31B" w14:textId="77777777" w:rsidR="00456002" w:rsidRPr="00D20051" w:rsidRDefault="00456002" w:rsidP="00346F4B">
            <w:pPr>
              <w:numPr>
                <w:ilvl w:val="0"/>
                <w:numId w:val="38"/>
              </w:numPr>
              <w:spacing w:before="80"/>
            </w:pPr>
            <w:r w:rsidRPr="00D20051">
              <w:rPr>
                <w:rFonts w:cs="Tahoma"/>
              </w:rPr>
              <w:t>Office 365 (Enterprise K2)*</w:t>
            </w:r>
          </w:p>
          <w:p w14:paraId="56E7E31C" w14:textId="77777777" w:rsidR="00456002" w:rsidRPr="00D20051" w:rsidRDefault="00456002" w:rsidP="00346F4B">
            <w:pPr>
              <w:numPr>
                <w:ilvl w:val="0"/>
                <w:numId w:val="38"/>
              </w:numPr>
              <w:spacing w:before="80"/>
            </w:pPr>
            <w:r w:rsidRPr="00D20051">
              <w:rPr>
                <w:rFonts w:cs="Tahoma"/>
              </w:rPr>
              <w:t>Office 365 (Enterprise E1)</w:t>
            </w:r>
          </w:p>
          <w:p w14:paraId="56E7E31D" w14:textId="77777777" w:rsidR="00456002" w:rsidRPr="00D20051" w:rsidRDefault="00456002" w:rsidP="00346F4B">
            <w:pPr>
              <w:numPr>
                <w:ilvl w:val="0"/>
                <w:numId w:val="38"/>
              </w:numPr>
              <w:spacing w:before="80"/>
            </w:pPr>
            <w:r w:rsidRPr="00D20051">
              <w:rPr>
                <w:rFonts w:cs="Tahoma"/>
              </w:rPr>
              <w:t>Office 365 (Enterprise E2)</w:t>
            </w:r>
          </w:p>
          <w:p w14:paraId="56E7E31E" w14:textId="77777777" w:rsidR="00456002" w:rsidRPr="00D20051" w:rsidRDefault="00456002" w:rsidP="00346F4B">
            <w:pPr>
              <w:numPr>
                <w:ilvl w:val="0"/>
                <w:numId w:val="38"/>
              </w:numPr>
              <w:spacing w:before="80"/>
            </w:pPr>
            <w:r w:rsidRPr="00D20051">
              <w:rPr>
                <w:rFonts w:cs="Tahoma"/>
              </w:rPr>
              <w:t>Office 365 (Enterprise E3)</w:t>
            </w:r>
          </w:p>
          <w:p w14:paraId="56E7E31F" w14:textId="77777777" w:rsidR="00456002" w:rsidRPr="00D20051" w:rsidRDefault="00456002" w:rsidP="00346F4B">
            <w:pPr>
              <w:numPr>
                <w:ilvl w:val="0"/>
                <w:numId w:val="38"/>
              </w:numPr>
              <w:spacing w:before="80"/>
            </w:pPr>
            <w:r w:rsidRPr="00D20051">
              <w:rPr>
                <w:rFonts w:cs="Tahoma"/>
              </w:rPr>
              <w:t>Office 365 (Enterprise E4)</w:t>
            </w:r>
          </w:p>
          <w:p w14:paraId="56E7E320" w14:textId="77777777" w:rsidR="005272FA" w:rsidRPr="00D20051" w:rsidRDefault="005272FA" w:rsidP="00346F4B">
            <w:pPr>
              <w:numPr>
                <w:ilvl w:val="0"/>
                <w:numId w:val="38"/>
              </w:numPr>
              <w:spacing w:before="80"/>
              <w:jc w:val="both"/>
            </w:pPr>
            <w:r w:rsidRPr="00D20051">
              <w:rPr>
                <w:rFonts w:cs="Tahoma"/>
                <w:color w:val="000000"/>
              </w:rPr>
              <w:t>Office 365 (Government G1)</w:t>
            </w:r>
          </w:p>
          <w:p w14:paraId="56E7E321" w14:textId="77777777" w:rsidR="005272FA" w:rsidRPr="00D20051" w:rsidRDefault="005272FA" w:rsidP="00346F4B">
            <w:pPr>
              <w:numPr>
                <w:ilvl w:val="0"/>
                <w:numId w:val="38"/>
              </w:numPr>
              <w:spacing w:before="80"/>
              <w:jc w:val="both"/>
            </w:pPr>
            <w:r w:rsidRPr="00D20051">
              <w:rPr>
                <w:rFonts w:cs="Tahoma"/>
                <w:color w:val="000000"/>
              </w:rPr>
              <w:t>Office 365 (Government G2)</w:t>
            </w:r>
          </w:p>
          <w:p w14:paraId="56E7E322" w14:textId="77777777" w:rsidR="005272FA" w:rsidRPr="00D20051" w:rsidRDefault="005272FA" w:rsidP="00346F4B">
            <w:pPr>
              <w:numPr>
                <w:ilvl w:val="0"/>
                <w:numId w:val="38"/>
              </w:numPr>
              <w:spacing w:before="80"/>
              <w:jc w:val="both"/>
            </w:pPr>
            <w:r w:rsidRPr="00D20051">
              <w:rPr>
                <w:rFonts w:cs="Tahoma"/>
                <w:color w:val="000000"/>
              </w:rPr>
              <w:t>Office 365 (Government G3)</w:t>
            </w:r>
          </w:p>
          <w:p w14:paraId="56E7E323" w14:textId="77777777" w:rsidR="005272FA" w:rsidRPr="00D20051" w:rsidRDefault="005272FA" w:rsidP="00346F4B">
            <w:pPr>
              <w:numPr>
                <w:ilvl w:val="0"/>
                <w:numId w:val="38"/>
              </w:numPr>
              <w:spacing w:before="80"/>
              <w:jc w:val="both"/>
            </w:pPr>
            <w:r w:rsidRPr="00D20051">
              <w:rPr>
                <w:rFonts w:cs="Tahoma"/>
                <w:color w:val="000000"/>
              </w:rPr>
              <w:t>Office 365 (Government G4)</w:t>
            </w:r>
          </w:p>
          <w:p w14:paraId="56E7E324" w14:textId="77777777" w:rsidR="005272FA" w:rsidRPr="00D20051" w:rsidRDefault="005272FA" w:rsidP="004F63D1">
            <w:pPr>
              <w:ind w:left="518"/>
              <w:rPr>
                <w:rFonts w:cs="Tahoma"/>
              </w:rPr>
            </w:pPr>
          </w:p>
        </w:tc>
        <w:tc>
          <w:tcPr>
            <w:tcW w:w="2596" w:type="pct"/>
          </w:tcPr>
          <w:p w14:paraId="56E7E325" w14:textId="77777777" w:rsidR="00456002" w:rsidRPr="00D20051" w:rsidRDefault="00456002" w:rsidP="00346F4B">
            <w:pPr>
              <w:numPr>
                <w:ilvl w:val="0"/>
                <w:numId w:val="38"/>
              </w:numPr>
              <w:spacing w:before="80"/>
              <w:jc w:val="both"/>
            </w:pPr>
            <w:r w:rsidRPr="00D20051">
              <w:rPr>
                <w:rFonts w:cs="Tahoma"/>
                <w:color w:val="000000"/>
              </w:rPr>
              <w:t>Office Web Applications*</w:t>
            </w:r>
          </w:p>
          <w:p w14:paraId="56E7E326" w14:textId="77777777" w:rsidR="00CE1716" w:rsidRPr="00D20051" w:rsidRDefault="00CE1716" w:rsidP="00346F4B">
            <w:pPr>
              <w:numPr>
                <w:ilvl w:val="0"/>
                <w:numId w:val="38"/>
              </w:numPr>
              <w:spacing w:before="80"/>
              <w:jc w:val="both"/>
            </w:pPr>
            <w:r w:rsidRPr="00D20051">
              <w:rPr>
                <w:rFonts w:cs="Tahoma"/>
                <w:color w:val="000000"/>
              </w:rPr>
              <w:t>Project Online</w:t>
            </w:r>
          </w:p>
          <w:p w14:paraId="56E7E327" w14:textId="77777777" w:rsidR="005272FA" w:rsidRPr="00D20051" w:rsidRDefault="005272FA" w:rsidP="00346F4B">
            <w:pPr>
              <w:numPr>
                <w:ilvl w:val="0"/>
                <w:numId w:val="38"/>
              </w:numPr>
              <w:spacing w:before="80"/>
              <w:jc w:val="both"/>
            </w:pPr>
            <w:r w:rsidRPr="00D20051">
              <w:rPr>
                <w:rFonts w:cs="Tahoma"/>
                <w:color w:val="000000"/>
              </w:rPr>
              <w:t>Project Pro per Office 365*</w:t>
            </w:r>
          </w:p>
          <w:p w14:paraId="56E7E328" w14:textId="77777777" w:rsidR="00456002" w:rsidRPr="00D20051" w:rsidRDefault="00456002" w:rsidP="00346F4B">
            <w:pPr>
              <w:numPr>
                <w:ilvl w:val="0"/>
                <w:numId w:val="38"/>
              </w:numPr>
              <w:spacing w:before="80"/>
              <w:jc w:val="both"/>
            </w:pPr>
            <w:r w:rsidRPr="00D20051">
              <w:rPr>
                <w:rFonts w:cs="Tahoma"/>
                <w:color w:val="000000"/>
              </w:rPr>
              <w:t>SharePoint Online Piano 1*</w:t>
            </w:r>
          </w:p>
          <w:p w14:paraId="56E7E329" w14:textId="77777777" w:rsidR="00456002" w:rsidRPr="00D20051" w:rsidRDefault="00456002" w:rsidP="00346F4B">
            <w:pPr>
              <w:numPr>
                <w:ilvl w:val="0"/>
                <w:numId w:val="38"/>
              </w:numPr>
              <w:spacing w:before="80"/>
              <w:jc w:val="both"/>
            </w:pPr>
            <w:r w:rsidRPr="00D20051">
              <w:rPr>
                <w:rFonts w:cs="Tahoma"/>
                <w:color w:val="000000"/>
              </w:rPr>
              <w:t>SharePoint Online Piano 2*</w:t>
            </w:r>
          </w:p>
          <w:p w14:paraId="56E7E32A" w14:textId="77777777" w:rsidR="00456002" w:rsidRPr="00D20051" w:rsidRDefault="00456002" w:rsidP="00346F4B">
            <w:pPr>
              <w:numPr>
                <w:ilvl w:val="0"/>
                <w:numId w:val="38"/>
              </w:numPr>
              <w:spacing w:before="80"/>
              <w:ind w:right="270"/>
              <w:jc w:val="both"/>
            </w:pPr>
            <w:r w:rsidRPr="00D20051">
              <w:rPr>
                <w:rFonts w:cs="Tahoma"/>
                <w:color w:val="000000"/>
              </w:rPr>
              <w:t>Accesso partner SharePoint Online*</w:t>
            </w:r>
          </w:p>
          <w:p w14:paraId="56E7E32B" w14:textId="77777777" w:rsidR="00456002" w:rsidRPr="00D20051" w:rsidRDefault="00456002" w:rsidP="00346F4B">
            <w:pPr>
              <w:numPr>
                <w:ilvl w:val="0"/>
                <w:numId w:val="38"/>
              </w:numPr>
              <w:spacing w:before="80"/>
              <w:jc w:val="both"/>
            </w:pPr>
            <w:r w:rsidRPr="00D20051">
              <w:rPr>
                <w:rFonts w:cs="Tahoma"/>
                <w:color w:val="000000"/>
              </w:rPr>
              <w:t>Windows Intune</w:t>
            </w:r>
          </w:p>
          <w:p w14:paraId="56E7E32C" w14:textId="77777777" w:rsidR="00456002" w:rsidRPr="00D20051" w:rsidRDefault="00456002" w:rsidP="00346F4B">
            <w:pPr>
              <w:numPr>
                <w:ilvl w:val="0"/>
                <w:numId w:val="38"/>
              </w:numPr>
              <w:spacing w:before="80"/>
              <w:jc w:val="both"/>
            </w:pPr>
            <w:r w:rsidRPr="00D20051">
              <w:rPr>
                <w:rFonts w:cs="Tahoma"/>
                <w:color w:val="000000"/>
              </w:rPr>
              <w:t>Componente aggiuntivo di Windows Intune*</w:t>
            </w:r>
          </w:p>
          <w:p w14:paraId="56E7E32D" w14:textId="77777777" w:rsidR="00A2058E" w:rsidRPr="00D20051" w:rsidRDefault="00A2058E" w:rsidP="00346F4B">
            <w:pPr>
              <w:numPr>
                <w:ilvl w:val="0"/>
                <w:numId w:val="38"/>
              </w:numPr>
              <w:spacing w:before="80"/>
              <w:jc w:val="both"/>
            </w:pPr>
            <w:r w:rsidRPr="00D20051">
              <w:rPr>
                <w:rFonts w:cs="Tahoma"/>
                <w:color w:val="000000"/>
              </w:rPr>
              <w:t>Microsoft Dynamics CRM Online*</w:t>
            </w:r>
          </w:p>
          <w:p w14:paraId="56E7E32E" w14:textId="77777777" w:rsidR="005272FA" w:rsidRPr="00D20051" w:rsidRDefault="005272FA" w:rsidP="00346F4B">
            <w:pPr>
              <w:numPr>
                <w:ilvl w:val="0"/>
                <w:numId w:val="38"/>
              </w:numPr>
              <w:spacing w:before="80"/>
              <w:jc w:val="both"/>
            </w:pPr>
            <w:r w:rsidRPr="00D20051">
              <w:rPr>
                <w:rFonts w:cs="Tahoma"/>
                <w:color w:val="000000"/>
              </w:rPr>
              <w:t>Visio Pro per Office 365*</w:t>
            </w:r>
          </w:p>
          <w:p w14:paraId="56E7E32F" w14:textId="77777777" w:rsidR="00F27B29" w:rsidRPr="00D20051" w:rsidRDefault="00F27B29" w:rsidP="00346F4B">
            <w:pPr>
              <w:numPr>
                <w:ilvl w:val="0"/>
                <w:numId w:val="38"/>
              </w:numPr>
              <w:spacing w:before="80" w:after="120"/>
              <w:jc w:val="both"/>
              <w:rPr>
                <w:rFonts w:cs="Tahoma"/>
              </w:rPr>
            </w:pPr>
            <w:r w:rsidRPr="00D20051">
              <w:rPr>
                <w:rFonts w:cs="Tahoma"/>
                <w:color w:val="000000"/>
              </w:rPr>
              <w:t>Yammer Enterprise</w:t>
            </w:r>
          </w:p>
        </w:tc>
      </w:tr>
    </w:tbl>
    <w:p w14:paraId="56E7E331" w14:textId="77777777" w:rsidR="00A12176" w:rsidRPr="00D20051" w:rsidRDefault="00456002" w:rsidP="001E7C5F">
      <w:pPr>
        <w:tabs>
          <w:tab w:val="left" w:pos="360"/>
        </w:tabs>
        <w:ind w:left="720"/>
      </w:pPr>
      <w:r w:rsidRPr="00D20051">
        <w:rPr>
          <w:rFonts w:cs="Tahoma"/>
          <w:i/>
          <w:sz w:val="16"/>
          <w:szCs w:val="20"/>
        </w:rPr>
        <w:t>* Prodotto Aggiuntivo</w:t>
      </w:r>
      <w:bookmarkStart w:id="670" w:name="_Toc336338196"/>
    </w:p>
    <w:p w14:paraId="56E7E332" w14:textId="77777777" w:rsidR="00456002" w:rsidRPr="00D20051" w:rsidRDefault="00456002" w:rsidP="00366502">
      <w:pPr>
        <w:pStyle w:val="Heading2"/>
        <w:ind w:left="0"/>
      </w:pPr>
      <w:bookmarkStart w:id="671" w:name="_Toc357601309"/>
      <w:r w:rsidRPr="00D20051">
        <w:rPr>
          <w:rFonts w:ascii="Tahoma" w:hAnsi="Tahoma" w:cs="Tahoma"/>
        </w:rPr>
        <w:t>Continuità del Servizio per Proroga del Periodo di Validità</w:t>
      </w:r>
      <w:bookmarkEnd w:id="670"/>
      <w:bookmarkEnd w:id="671"/>
      <w:r w:rsidRPr="00D20051">
        <w:rPr>
          <w:rFonts w:ascii="Tahoma" w:eastAsia="Times New Roman" w:hAnsi="Tahoma" w:cs="Tahoma"/>
          <w:sz w:val="20"/>
        </w:rPr>
        <w:t xml:space="preserve"> </w:t>
      </w:r>
    </w:p>
    <w:p w14:paraId="56E7E333" w14:textId="77777777" w:rsidR="00456002" w:rsidRPr="00D20051" w:rsidRDefault="00456002" w:rsidP="00366502">
      <w:pPr>
        <w:tabs>
          <w:tab w:val="left" w:pos="360"/>
        </w:tabs>
      </w:pPr>
    </w:p>
    <w:p w14:paraId="56E7E334" w14:textId="77777777" w:rsidR="00456002" w:rsidRPr="00D20051" w:rsidRDefault="00456002" w:rsidP="00366502">
      <w:pPr>
        <w:tabs>
          <w:tab w:val="left" w:pos="360"/>
        </w:tabs>
      </w:pPr>
      <w:r w:rsidRPr="00D20051">
        <w:rPr>
          <w:rFonts w:cs="Tahoma"/>
          <w:b/>
          <w:szCs w:val="20"/>
        </w:rPr>
        <w:t>Nota:</w:t>
      </w:r>
      <w:r w:rsidRPr="00D20051">
        <w:rPr>
          <w:rFonts w:cs="Tahoma"/>
          <w:szCs w:val="20"/>
        </w:rPr>
        <w:t xml:space="preserve"> quanto segue si applica alle società in possesso delle Iscrizioni Enterprise ed Enterprise Subscription che sono idonee a continuare il servizio in seguito alla Proroga del Periodo di Validità. Le società che non sono certe della loro idoneità a continuare il servizio in seguito alla Proroga del Periodo di Validità dovranno contattare il loro Software Advisor, Rivenditore o Account Manager designato da Microsoft per ulteriori informazioni.</w:t>
      </w:r>
      <w:r w:rsidR="000711C5" w:rsidRPr="00D20051">
        <w:rPr>
          <w:rFonts w:cs="Tahoma"/>
          <w:szCs w:val="20"/>
        </w:rPr>
        <w:t xml:space="preserve"> </w:t>
      </w:r>
    </w:p>
    <w:p w14:paraId="56E7E335" w14:textId="77777777" w:rsidR="00456002" w:rsidRPr="00D20051" w:rsidRDefault="00456002" w:rsidP="00366502">
      <w:pPr>
        <w:tabs>
          <w:tab w:val="left" w:pos="360"/>
        </w:tabs>
      </w:pPr>
    </w:p>
    <w:p w14:paraId="56E7E336" w14:textId="77777777" w:rsidR="00EF6E35" w:rsidRPr="00D20051" w:rsidRDefault="00EF6E35" w:rsidP="00366502">
      <w:pPr>
        <w:tabs>
          <w:tab w:val="left" w:pos="360"/>
        </w:tabs>
      </w:pPr>
    </w:p>
    <w:p w14:paraId="56E7E337" w14:textId="77777777" w:rsidR="00EF6E35" w:rsidRPr="00D20051" w:rsidRDefault="00EF6E35" w:rsidP="00366502">
      <w:pPr>
        <w:tabs>
          <w:tab w:val="left" w:pos="360"/>
        </w:tabs>
      </w:pPr>
    </w:p>
    <w:p w14:paraId="56E7E338" w14:textId="77777777" w:rsidR="00EF6E35" w:rsidRPr="00D20051" w:rsidRDefault="00EF6E35" w:rsidP="00366502">
      <w:pPr>
        <w:tabs>
          <w:tab w:val="left" w:pos="360"/>
        </w:tabs>
      </w:pPr>
    </w:p>
    <w:p w14:paraId="56E7E339" w14:textId="77777777" w:rsidR="00EF6E35" w:rsidRPr="00D20051" w:rsidRDefault="00EF6E35" w:rsidP="00366502">
      <w:pPr>
        <w:tabs>
          <w:tab w:val="left" w:pos="360"/>
        </w:tabs>
      </w:pPr>
    </w:p>
    <w:p w14:paraId="56E7E33A" w14:textId="77777777" w:rsidR="00456002" w:rsidRPr="00D20051" w:rsidRDefault="00456002" w:rsidP="00366502">
      <w:pPr>
        <w:tabs>
          <w:tab w:val="left" w:pos="360"/>
        </w:tabs>
      </w:pPr>
      <w:r w:rsidRPr="00D20051">
        <w:rPr>
          <w:rFonts w:cs="Tahoma"/>
          <w:szCs w:val="20"/>
        </w:rPr>
        <w:t>I servizi online che seguono sono idonei per la Proroga del Periodo di Validità dei Servizi Online in conformità alle condizioni dei Contratti Volume License delle società. Il periodo di validità dell</w:t>
      </w:r>
      <w:r w:rsidR="00550028" w:rsidRPr="00D20051">
        <w:rPr>
          <w:rFonts w:cs="Tahoma"/>
          <w:szCs w:val="20"/>
        </w:rPr>
        <w:t>’</w:t>
      </w:r>
      <w:r w:rsidRPr="00D20051">
        <w:rPr>
          <w:rFonts w:cs="Tahoma"/>
          <w:szCs w:val="20"/>
        </w:rPr>
        <w:t>abbonamento di una società ai servizi online dovrà terminare alla data di scadenza del contratto della società (</w:t>
      </w:r>
      <w:r w:rsidR="00B73377" w:rsidRPr="00D20051">
        <w:rPr>
          <w:rFonts w:cs="Tahoma"/>
          <w:szCs w:val="20"/>
        </w:rPr>
        <w:t>“</w:t>
      </w:r>
      <w:r w:rsidRPr="00D20051">
        <w:rPr>
          <w:rFonts w:cs="Tahoma"/>
          <w:szCs w:val="20"/>
        </w:rPr>
        <w:t>scadenza identica</w:t>
      </w:r>
      <w:r w:rsidR="00B73377" w:rsidRPr="00D20051">
        <w:rPr>
          <w:rFonts w:cs="Tahoma"/>
          <w:szCs w:val="20"/>
        </w:rPr>
        <w:t>”</w:t>
      </w:r>
      <w:r w:rsidRPr="00D20051">
        <w:rPr>
          <w:rFonts w:cs="Tahoma"/>
          <w:szCs w:val="20"/>
        </w:rPr>
        <w:t>) per potersi qualificare per Continuità del Servizio per Proroga del Periodo di Validità:</w:t>
      </w:r>
    </w:p>
    <w:p w14:paraId="56E7E33B" w14:textId="77777777" w:rsidR="00456002" w:rsidRPr="00D20051" w:rsidRDefault="00456002" w:rsidP="0014632E">
      <w:pPr>
        <w:ind w:left="720"/>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D20051" w14:paraId="56E7E33D" w14:textId="77777777" w:rsidTr="005C647E">
        <w:trPr>
          <w:trHeight w:val="80"/>
          <w:tblHeader/>
        </w:trPr>
        <w:tc>
          <w:tcPr>
            <w:tcW w:w="5000" w:type="pct"/>
            <w:gridSpan w:val="2"/>
            <w:shd w:val="clear" w:color="auto" w:fill="FABF8F"/>
          </w:tcPr>
          <w:p w14:paraId="56E7E33C" w14:textId="77777777" w:rsidR="00456002" w:rsidRPr="00D20051" w:rsidRDefault="00456002" w:rsidP="005C647E">
            <w:pPr>
              <w:jc w:val="center"/>
              <w:rPr>
                <w:rFonts w:cs="Tahoma"/>
                <w:b/>
                <w:sz w:val="20"/>
              </w:rPr>
            </w:pPr>
            <w:r w:rsidRPr="00D20051">
              <w:rPr>
                <w:rFonts w:cs="Tahoma"/>
                <w:b/>
                <w:sz w:val="20"/>
              </w:rPr>
              <w:t>Servizi Online</w:t>
            </w:r>
          </w:p>
        </w:tc>
      </w:tr>
      <w:tr w:rsidR="00456002" w:rsidRPr="00D20051" w14:paraId="56E7E35A" w14:textId="77777777" w:rsidTr="005C647E">
        <w:trPr>
          <w:trHeight w:val="219"/>
        </w:trPr>
        <w:tc>
          <w:tcPr>
            <w:tcW w:w="2603" w:type="pct"/>
          </w:tcPr>
          <w:p w14:paraId="56E7E33E" w14:textId="77777777" w:rsidR="00456002" w:rsidRPr="00D20051" w:rsidRDefault="00456002" w:rsidP="00346F4B">
            <w:pPr>
              <w:keepNext/>
              <w:numPr>
                <w:ilvl w:val="0"/>
                <w:numId w:val="38"/>
              </w:numPr>
              <w:spacing w:before="80"/>
              <w:ind w:left="905" w:hanging="540"/>
              <w:jc w:val="both"/>
            </w:pPr>
            <w:r w:rsidRPr="00D20051">
              <w:rPr>
                <w:rFonts w:cs="Tahoma"/>
              </w:rPr>
              <w:t>Chiosco Exchange Online*</w:t>
            </w:r>
          </w:p>
          <w:p w14:paraId="56E7E33F" w14:textId="77777777" w:rsidR="00456002" w:rsidRPr="00D20051" w:rsidRDefault="00456002" w:rsidP="00346F4B">
            <w:pPr>
              <w:keepNext/>
              <w:numPr>
                <w:ilvl w:val="0"/>
                <w:numId w:val="38"/>
              </w:numPr>
              <w:spacing w:before="80"/>
              <w:ind w:left="905" w:hanging="540"/>
              <w:jc w:val="both"/>
            </w:pPr>
            <w:r w:rsidRPr="00D20051">
              <w:rPr>
                <w:rFonts w:cs="Tahoma"/>
              </w:rPr>
              <w:t>Exchange Online Piano 1*</w:t>
            </w:r>
          </w:p>
          <w:p w14:paraId="56E7E340" w14:textId="77777777" w:rsidR="00456002" w:rsidRPr="00D20051" w:rsidRDefault="00456002" w:rsidP="00346F4B">
            <w:pPr>
              <w:keepNext/>
              <w:numPr>
                <w:ilvl w:val="0"/>
                <w:numId w:val="38"/>
              </w:numPr>
              <w:spacing w:before="80"/>
              <w:ind w:left="905" w:hanging="540"/>
              <w:jc w:val="both"/>
            </w:pPr>
            <w:r w:rsidRPr="00D20051">
              <w:rPr>
                <w:rFonts w:cs="Tahoma"/>
              </w:rPr>
              <w:t>Exchange Online Piano 2*</w:t>
            </w:r>
          </w:p>
          <w:p w14:paraId="56E7E341" w14:textId="77777777" w:rsidR="00456002" w:rsidRPr="00D20051" w:rsidRDefault="00456002" w:rsidP="00346F4B">
            <w:pPr>
              <w:keepNext/>
              <w:numPr>
                <w:ilvl w:val="0"/>
                <w:numId w:val="38"/>
              </w:numPr>
              <w:spacing w:before="80"/>
              <w:ind w:left="905" w:hanging="540"/>
              <w:jc w:val="both"/>
            </w:pPr>
            <w:r w:rsidRPr="00D20051">
              <w:rPr>
                <w:rFonts w:cs="Tahoma"/>
              </w:rPr>
              <w:t>Lync Online Piano 1*</w:t>
            </w:r>
          </w:p>
          <w:p w14:paraId="56E7E342" w14:textId="77777777" w:rsidR="00456002" w:rsidRPr="00D20051" w:rsidRDefault="00456002" w:rsidP="00346F4B">
            <w:pPr>
              <w:keepNext/>
              <w:numPr>
                <w:ilvl w:val="0"/>
                <w:numId w:val="38"/>
              </w:numPr>
              <w:spacing w:before="80"/>
              <w:ind w:left="905" w:hanging="540"/>
              <w:jc w:val="both"/>
            </w:pPr>
            <w:r w:rsidRPr="00D20051">
              <w:rPr>
                <w:rFonts w:cs="Tahoma"/>
              </w:rPr>
              <w:t>Lync Online Piano 2*</w:t>
            </w:r>
          </w:p>
          <w:p w14:paraId="56E7E343" w14:textId="77777777" w:rsidR="00E77288" w:rsidRPr="00D20051" w:rsidRDefault="00E77288" w:rsidP="00346F4B">
            <w:pPr>
              <w:keepNext/>
              <w:numPr>
                <w:ilvl w:val="0"/>
                <w:numId w:val="38"/>
              </w:numPr>
              <w:spacing w:before="80"/>
              <w:ind w:left="905" w:hanging="540"/>
              <w:jc w:val="both"/>
            </w:pPr>
            <w:r w:rsidRPr="00D20051">
              <w:rPr>
                <w:rFonts w:cs="Tahoma"/>
              </w:rPr>
              <w:t>Lync Online Piano 3*</w:t>
            </w:r>
          </w:p>
          <w:p w14:paraId="56E7E344" w14:textId="77777777" w:rsidR="00456002" w:rsidRPr="00D20051" w:rsidRDefault="00456002" w:rsidP="00346F4B">
            <w:pPr>
              <w:keepNext/>
              <w:numPr>
                <w:ilvl w:val="0"/>
                <w:numId w:val="38"/>
              </w:numPr>
              <w:spacing w:before="80"/>
              <w:ind w:left="905" w:hanging="540"/>
              <w:jc w:val="both"/>
            </w:pPr>
            <w:r w:rsidRPr="00D20051">
              <w:rPr>
                <w:rFonts w:cs="Tahoma"/>
              </w:rPr>
              <w:t>Office 365 (Enterprise K1)*</w:t>
            </w:r>
          </w:p>
          <w:p w14:paraId="56E7E345" w14:textId="77777777" w:rsidR="00456002" w:rsidRPr="00D20051" w:rsidRDefault="00456002" w:rsidP="00346F4B">
            <w:pPr>
              <w:keepNext/>
              <w:numPr>
                <w:ilvl w:val="0"/>
                <w:numId w:val="38"/>
              </w:numPr>
              <w:spacing w:before="80"/>
              <w:ind w:left="905" w:hanging="540"/>
              <w:jc w:val="both"/>
            </w:pPr>
            <w:r w:rsidRPr="00D20051">
              <w:rPr>
                <w:rFonts w:cs="Tahoma"/>
              </w:rPr>
              <w:t>Office 365 (Enterprise K2)*</w:t>
            </w:r>
          </w:p>
          <w:p w14:paraId="56E7E346" w14:textId="77777777" w:rsidR="00456002" w:rsidRPr="00D20051" w:rsidRDefault="00456002" w:rsidP="00346F4B">
            <w:pPr>
              <w:keepNext/>
              <w:numPr>
                <w:ilvl w:val="0"/>
                <w:numId w:val="38"/>
              </w:numPr>
              <w:spacing w:before="80"/>
              <w:ind w:left="905" w:hanging="540"/>
              <w:jc w:val="both"/>
            </w:pPr>
            <w:r w:rsidRPr="00D20051">
              <w:rPr>
                <w:rFonts w:cs="Tahoma"/>
              </w:rPr>
              <w:t>Office 365 (Enterprise E1)</w:t>
            </w:r>
          </w:p>
          <w:p w14:paraId="56E7E347" w14:textId="77777777" w:rsidR="00456002" w:rsidRPr="00D20051" w:rsidRDefault="00456002" w:rsidP="00346F4B">
            <w:pPr>
              <w:keepNext/>
              <w:numPr>
                <w:ilvl w:val="0"/>
                <w:numId w:val="38"/>
              </w:numPr>
              <w:spacing w:before="80"/>
              <w:ind w:left="905" w:hanging="540"/>
              <w:jc w:val="both"/>
            </w:pPr>
            <w:r w:rsidRPr="00D20051">
              <w:rPr>
                <w:rFonts w:cs="Tahoma"/>
              </w:rPr>
              <w:t>Office 365 (Enterprise E2)</w:t>
            </w:r>
          </w:p>
          <w:p w14:paraId="56E7E348" w14:textId="77777777" w:rsidR="00456002" w:rsidRPr="00D20051" w:rsidRDefault="00456002" w:rsidP="00346F4B">
            <w:pPr>
              <w:keepNext/>
              <w:numPr>
                <w:ilvl w:val="0"/>
                <w:numId w:val="38"/>
              </w:numPr>
              <w:spacing w:before="80"/>
              <w:ind w:left="895" w:hanging="530"/>
              <w:jc w:val="both"/>
            </w:pPr>
            <w:r w:rsidRPr="00D20051">
              <w:rPr>
                <w:rFonts w:cs="Tahoma"/>
              </w:rPr>
              <w:t>Office 365 (Enterprise E3)</w:t>
            </w:r>
          </w:p>
          <w:p w14:paraId="56E7E349" w14:textId="77777777" w:rsidR="00456002" w:rsidRPr="00D20051" w:rsidRDefault="00456002" w:rsidP="00346F4B">
            <w:pPr>
              <w:keepNext/>
              <w:numPr>
                <w:ilvl w:val="0"/>
                <w:numId w:val="38"/>
              </w:numPr>
              <w:spacing w:before="80"/>
              <w:ind w:left="895" w:hanging="530"/>
              <w:jc w:val="both"/>
              <w:rPr>
                <w:rFonts w:cs="Tahoma"/>
              </w:rPr>
            </w:pPr>
            <w:r w:rsidRPr="00D20051">
              <w:rPr>
                <w:rFonts w:cs="Tahoma"/>
              </w:rPr>
              <w:t>Office 365 (Enterprise E4)</w:t>
            </w:r>
          </w:p>
        </w:tc>
        <w:tc>
          <w:tcPr>
            <w:tcW w:w="2397" w:type="pct"/>
          </w:tcPr>
          <w:p w14:paraId="56E7E34A" w14:textId="77777777" w:rsidR="00C177EF" w:rsidRPr="00D20051" w:rsidRDefault="00C177EF" w:rsidP="00346F4B">
            <w:pPr>
              <w:keepNext/>
              <w:numPr>
                <w:ilvl w:val="0"/>
                <w:numId w:val="38"/>
              </w:numPr>
              <w:spacing w:before="80"/>
              <w:ind w:left="725"/>
              <w:jc w:val="both"/>
            </w:pPr>
            <w:r w:rsidRPr="00D20051">
              <w:rPr>
                <w:rFonts w:cs="Tahoma"/>
              </w:rPr>
              <w:t>Microsoft Dynamics CRM Online*</w:t>
            </w:r>
          </w:p>
          <w:p w14:paraId="56E7E34B" w14:textId="77777777" w:rsidR="009E224B" w:rsidRPr="00D20051" w:rsidRDefault="009E224B" w:rsidP="00346F4B">
            <w:pPr>
              <w:keepNext/>
              <w:numPr>
                <w:ilvl w:val="0"/>
                <w:numId w:val="38"/>
              </w:numPr>
              <w:spacing w:before="80"/>
              <w:ind w:left="725"/>
              <w:jc w:val="both"/>
            </w:pPr>
            <w:r w:rsidRPr="00D20051">
              <w:rPr>
                <w:rFonts w:cs="Tahoma"/>
              </w:rPr>
              <w:t>Office 365 (Government G1)</w:t>
            </w:r>
          </w:p>
          <w:p w14:paraId="56E7E34C" w14:textId="77777777" w:rsidR="009E224B" w:rsidRPr="00D20051" w:rsidRDefault="009E224B" w:rsidP="00346F4B">
            <w:pPr>
              <w:keepNext/>
              <w:numPr>
                <w:ilvl w:val="0"/>
                <w:numId w:val="38"/>
              </w:numPr>
              <w:spacing w:before="80"/>
              <w:ind w:left="725"/>
              <w:jc w:val="both"/>
            </w:pPr>
            <w:r w:rsidRPr="00D20051">
              <w:rPr>
                <w:rFonts w:cs="Tahoma"/>
              </w:rPr>
              <w:t>Office 365 (Government G2)</w:t>
            </w:r>
          </w:p>
          <w:p w14:paraId="56E7E34D" w14:textId="77777777" w:rsidR="009E224B" w:rsidRPr="00D20051" w:rsidRDefault="009E224B" w:rsidP="00346F4B">
            <w:pPr>
              <w:keepNext/>
              <w:numPr>
                <w:ilvl w:val="0"/>
                <w:numId w:val="38"/>
              </w:numPr>
              <w:spacing w:before="80"/>
              <w:ind w:left="725"/>
              <w:jc w:val="both"/>
            </w:pPr>
            <w:r w:rsidRPr="00D20051">
              <w:rPr>
                <w:rFonts w:cs="Tahoma"/>
              </w:rPr>
              <w:t>Office 365 (Government G3)</w:t>
            </w:r>
          </w:p>
          <w:p w14:paraId="56E7E34E" w14:textId="77777777" w:rsidR="009E224B" w:rsidRPr="00D20051" w:rsidRDefault="009E224B" w:rsidP="00346F4B">
            <w:pPr>
              <w:keepNext/>
              <w:numPr>
                <w:ilvl w:val="0"/>
                <w:numId w:val="38"/>
              </w:numPr>
              <w:spacing w:before="80"/>
              <w:ind w:left="725"/>
              <w:jc w:val="both"/>
            </w:pPr>
            <w:r w:rsidRPr="00D20051">
              <w:rPr>
                <w:rFonts w:cs="Tahoma"/>
              </w:rPr>
              <w:t>Office 365 (Government G4)</w:t>
            </w:r>
          </w:p>
          <w:p w14:paraId="56E7E34F" w14:textId="77777777" w:rsidR="00456002" w:rsidRPr="00D20051" w:rsidRDefault="00456002" w:rsidP="00346F4B">
            <w:pPr>
              <w:keepNext/>
              <w:numPr>
                <w:ilvl w:val="0"/>
                <w:numId w:val="38"/>
              </w:numPr>
              <w:spacing w:before="80"/>
              <w:ind w:left="725"/>
              <w:jc w:val="both"/>
            </w:pPr>
            <w:r w:rsidRPr="00D20051">
              <w:rPr>
                <w:rFonts w:cs="Tahoma"/>
              </w:rPr>
              <w:t>Office Web Applications*</w:t>
            </w:r>
          </w:p>
          <w:p w14:paraId="56E7E350" w14:textId="77777777" w:rsidR="00C177EF" w:rsidRPr="00D20051" w:rsidRDefault="00C177EF" w:rsidP="00346F4B">
            <w:pPr>
              <w:keepNext/>
              <w:numPr>
                <w:ilvl w:val="0"/>
                <w:numId w:val="38"/>
              </w:numPr>
              <w:spacing w:before="80"/>
              <w:ind w:left="725"/>
              <w:jc w:val="both"/>
            </w:pPr>
            <w:r w:rsidRPr="00D20051">
              <w:rPr>
                <w:rFonts w:cs="Tahoma"/>
              </w:rPr>
              <w:t>Project Online*</w:t>
            </w:r>
          </w:p>
          <w:p w14:paraId="56E7E351" w14:textId="77777777" w:rsidR="00C177EF" w:rsidRPr="00D20051" w:rsidRDefault="00C177EF" w:rsidP="00346F4B">
            <w:pPr>
              <w:keepNext/>
              <w:numPr>
                <w:ilvl w:val="0"/>
                <w:numId w:val="38"/>
              </w:numPr>
              <w:spacing w:before="80"/>
              <w:ind w:left="725"/>
              <w:jc w:val="both"/>
            </w:pPr>
            <w:r w:rsidRPr="00D20051">
              <w:rPr>
                <w:rFonts w:cs="Tahoma"/>
              </w:rPr>
              <w:t>Project Pro per Office 365*</w:t>
            </w:r>
          </w:p>
          <w:p w14:paraId="56E7E352" w14:textId="77777777" w:rsidR="00456002" w:rsidRPr="00D20051" w:rsidRDefault="00456002" w:rsidP="00346F4B">
            <w:pPr>
              <w:keepNext/>
              <w:numPr>
                <w:ilvl w:val="0"/>
                <w:numId w:val="38"/>
              </w:numPr>
              <w:spacing w:before="80"/>
              <w:ind w:left="725"/>
              <w:jc w:val="both"/>
            </w:pPr>
            <w:r w:rsidRPr="00D20051">
              <w:rPr>
                <w:rFonts w:cs="Tahoma"/>
              </w:rPr>
              <w:t>SharePoint Online Piano 1*</w:t>
            </w:r>
          </w:p>
          <w:p w14:paraId="56E7E353" w14:textId="77777777" w:rsidR="00456002" w:rsidRPr="00D20051" w:rsidRDefault="00456002" w:rsidP="00346F4B">
            <w:pPr>
              <w:keepNext/>
              <w:numPr>
                <w:ilvl w:val="0"/>
                <w:numId w:val="38"/>
              </w:numPr>
              <w:spacing w:before="80"/>
              <w:ind w:left="725"/>
              <w:jc w:val="both"/>
            </w:pPr>
            <w:r w:rsidRPr="00D20051">
              <w:rPr>
                <w:rFonts w:cs="Tahoma"/>
              </w:rPr>
              <w:t>SharePoint Online Piano 2*</w:t>
            </w:r>
          </w:p>
          <w:p w14:paraId="56E7E354" w14:textId="77777777" w:rsidR="00456002" w:rsidRPr="00D20051" w:rsidRDefault="00456002" w:rsidP="00346F4B">
            <w:pPr>
              <w:keepNext/>
              <w:numPr>
                <w:ilvl w:val="0"/>
                <w:numId w:val="38"/>
              </w:numPr>
              <w:spacing w:before="80"/>
              <w:ind w:left="725"/>
              <w:jc w:val="both"/>
            </w:pPr>
            <w:r w:rsidRPr="00D20051">
              <w:rPr>
                <w:rFonts w:cs="Tahoma"/>
              </w:rPr>
              <w:t>Accesso partner SharePoint Online*</w:t>
            </w:r>
          </w:p>
          <w:p w14:paraId="56E7E355" w14:textId="77777777" w:rsidR="00C177EF" w:rsidRPr="00D20051" w:rsidRDefault="00C177EF" w:rsidP="00346F4B">
            <w:pPr>
              <w:keepNext/>
              <w:numPr>
                <w:ilvl w:val="0"/>
                <w:numId w:val="38"/>
              </w:numPr>
              <w:spacing w:before="80"/>
              <w:ind w:left="725"/>
              <w:jc w:val="both"/>
            </w:pPr>
            <w:r w:rsidRPr="00D20051">
              <w:rPr>
                <w:rFonts w:cs="Tahoma"/>
              </w:rPr>
              <w:t>Visio Pro per Office 365*</w:t>
            </w:r>
          </w:p>
          <w:p w14:paraId="56E7E356" w14:textId="77777777" w:rsidR="00776E3B" w:rsidRPr="00D20051" w:rsidRDefault="00776E3B" w:rsidP="00346F4B">
            <w:pPr>
              <w:keepNext/>
              <w:numPr>
                <w:ilvl w:val="0"/>
                <w:numId w:val="38"/>
              </w:numPr>
              <w:spacing w:before="80"/>
              <w:ind w:left="725"/>
              <w:jc w:val="both"/>
            </w:pPr>
            <w:r w:rsidRPr="00D20051">
              <w:rPr>
                <w:rFonts w:cs="Tahoma"/>
              </w:rPr>
              <w:t>Servizi di Windows Azure*</w:t>
            </w:r>
          </w:p>
          <w:p w14:paraId="56E7E357" w14:textId="77777777" w:rsidR="00456002" w:rsidRPr="00D20051" w:rsidRDefault="00456002" w:rsidP="00346F4B">
            <w:pPr>
              <w:keepNext/>
              <w:numPr>
                <w:ilvl w:val="0"/>
                <w:numId w:val="38"/>
              </w:numPr>
              <w:spacing w:before="80"/>
              <w:ind w:left="720"/>
              <w:jc w:val="both"/>
            </w:pPr>
            <w:r w:rsidRPr="00D20051">
              <w:rPr>
                <w:rFonts w:cs="Tahoma"/>
              </w:rPr>
              <w:t>Windows Intune</w:t>
            </w:r>
          </w:p>
          <w:p w14:paraId="56E7E358" w14:textId="77777777" w:rsidR="00456002" w:rsidRPr="00D20051" w:rsidRDefault="00456002" w:rsidP="00EF6E35">
            <w:pPr>
              <w:keepNext/>
              <w:numPr>
                <w:ilvl w:val="0"/>
                <w:numId w:val="38"/>
              </w:numPr>
              <w:spacing w:before="80"/>
              <w:ind w:left="725"/>
            </w:pPr>
            <w:r w:rsidRPr="00D20051">
              <w:rPr>
                <w:rFonts w:cs="Tahoma"/>
              </w:rPr>
              <w:t xml:space="preserve">Componente aggiuntivo di </w:t>
            </w:r>
            <w:r w:rsidR="00EF6E35" w:rsidRPr="00D20051">
              <w:rPr>
                <w:rFonts w:cs="Tahoma"/>
              </w:rPr>
              <w:br/>
            </w:r>
            <w:r w:rsidRPr="00D20051">
              <w:rPr>
                <w:rFonts w:cs="Tahoma"/>
              </w:rPr>
              <w:t>Windows Intune*</w:t>
            </w:r>
          </w:p>
          <w:p w14:paraId="56E7E359" w14:textId="77777777" w:rsidR="00F27B29" w:rsidRPr="00D20051" w:rsidRDefault="00F27B29" w:rsidP="00346F4B">
            <w:pPr>
              <w:keepNext/>
              <w:numPr>
                <w:ilvl w:val="0"/>
                <w:numId w:val="38"/>
              </w:numPr>
              <w:spacing w:before="80" w:after="120"/>
              <w:ind w:left="720"/>
              <w:jc w:val="both"/>
              <w:rPr>
                <w:rFonts w:cs="Tahoma"/>
              </w:rPr>
            </w:pPr>
            <w:r w:rsidRPr="00D20051">
              <w:rPr>
                <w:rFonts w:cs="Tahoma"/>
              </w:rPr>
              <w:t>Yammer Enterprise*</w:t>
            </w:r>
          </w:p>
        </w:tc>
      </w:tr>
    </w:tbl>
    <w:p w14:paraId="56E7E35B" w14:textId="77777777" w:rsidR="00776E3B" w:rsidRPr="00D20051" w:rsidRDefault="00776E3B" w:rsidP="00776E3B">
      <w:pPr>
        <w:tabs>
          <w:tab w:val="left" w:pos="360"/>
        </w:tabs>
        <w:ind w:left="720"/>
      </w:pPr>
      <w:r w:rsidRPr="00D20051">
        <w:rPr>
          <w:rFonts w:cs="Tahoma"/>
          <w:i/>
          <w:sz w:val="16"/>
          <w:szCs w:val="20"/>
        </w:rPr>
        <w:t>* Prodotto aggiuntivo</w:t>
      </w:r>
    </w:p>
    <w:p w14:paraId="56E7E35C" w14:textId="77777777" w:rsidR="00023FE7" w:rsidRPr="00D20051" w:rsidRDefault="00023FE7" w:rsidP="00FE7943">
      <w:pPr>
        <w:pStyle w:val="Heading1"/>
      </w:pPr>
      <w:r w:rsidRPr="00D20051">
        <w:br w:type="page"/>
      </w:r>
      <w:bookmarkStart w:id="672" w:name="_Toc336338197"/>
      <w:bookmarkStart w:id="673" w:name="_Toc357601310"/>
      <w:r w:rsidRPr="00D20051">
        <w:t>ARTICOLO 4</w:t>
      </w:r>
      <w:r w:rsidR="00E93178">
        <w:t xml:space="preserve"> – </w:t>
      </w:r>
      <w:r w:rsidRPr="00D20051">
        <w:t>Tipi di Licenze e Corrispettivi</w:t>
      </w:r>
      <w:bookmarkEnd w:id="672"/>
      <w:bookmarkEnd w:id="673"/>
      <w:r w:rsidRPr="00D20051">
        <w:t xml:space="preserve"> </w:t>
      </w:r>
    </w:p>
    <w:p w14:paraId="56E7E35D" w14:textId="77777777" w:rsidR="00023FE7" w:rsidRPr="00D20051" w:rsidRDefault="00023FE7">
      <w:pPr>
        <w:pStyle w:val="Heading2"/>
        <w:ind w:left="0" w:right="720"/>
      </w:pPr>
    </w:p>
    <w:p w14:paraId="56E7E35E" w14:textId="77777777" w:rsidR="00456002" w:rsidRPr="00D20051" w:rsidRDefault="00456002" w:rsidP="00456002">
      <w:pPr>
        <w:pStyle w:val="Heading2"/>
        <w:tabs>
          <w:tab w:val="left" w:pos="90"/>
        </w:tabs>
        <w:ind w:left="0" w:right="720"/>
      </w:pPr>
      <w:bookmarkStart w:id="674" w:name="_Toc336338198"/>
      <w:bookmarkStart w:id="675" w:name="_Toc357601311"/>
      <w:r w:rsidRPr="00D20051">
        <w:rPr>
          <w:rFonts w:ascii="Tahoma" w:hAnsi="Tahoma" w:cs="Tahoma"/>
        </w:rPr>
        <w:t>Corrispettivi</w:t>
      </w:r>
      <w:bookmarkEnd w:id="674"/>
      <w:bookmarkEnd w:id="675"/>
      <w:r w:rsidRPr="00D20051">
        <w:rPr>
          <w:rFonts w:ascii="Tahoma" w:hAnsi="Tahoma" w:cs="Tahoma"/>
        </w:rPr>
        <w:t> </w:t>
      </w:r>
    </w:p>
    <w:p w14:paraId="56E7E35F" w14:textId="77777777" w:rsidR="00456002" w:rsidRPr="00D20051" w:rsidRDefault="00456002" w:rsidP="00ED589D">
      <w:pPr>
        <w:ind w:right="720"/>
      </w:pPr>
    </w:p>
    <w:p w14:paraId="56E7E360" w14:textId="77777777" w:rsidR="00456002" w:rsidRPr="00D20051" w:rsidRDefault="00456002" w:rsidP="0014632E">
      <w:pPr>
        <w:pStyle w:val="AppendixBodyText"/>
        <w:spacing w:after="0"/>
        <w:ind w:right="720"/>
      </w:pPr>
      <w:r w:rsidRPr="00D20051">
        <w:rPr>
          <w:rFonts w:ascii="Tahoma" w:hAnsi="Tahoma" w:cs="Tahoma"/>
          <w:sz w:val="18"/>
        </w:rPr>
        <w:t>Questo tipo di prodotto è disponibile per alcuni Servizi Online e prodotti software.</w:t>
      </w:r>
      <w:r w:rsidR="000711C5" w:rsidRPr="00D20051">
        <w:rPr>
          <w:rFonts w:ascii="Tahoma" w:hAnsi="Tahoma" w:cs="Tahoma"/>
          <w:sz w:val="18"/>
        </w:rPr>
        <w:t xml:space="preserve"> </w:t>
      </w:r>
      <w:r w:rsidRPr="00D20051">
        <w:rPr>
          <w:rFonts w:ascii="Tahoma" w:hAnsi="Tahoma" w:cs="Tahoma"/>
          <w:sz w:val="18"/>
        </w:rPr>
        <w:t>Non dipende dalla versione, può essere associato a costi di configurazione o altre offerte, quali i pacchetti di attivazione.</w:t>
      </w:r>
      <w:r w:rsidR="000711C5" w:rsidRPr="00D20051">
        <w:rPr>
          <w:rFonts w:ascii="Tahoma" w:hAnsi="Tahoma" w:cs="Tahoma"/>
          <w:sz w:val="18"/>
        </w:rPr>
        <w:t xml:space="preserve"> </w:t>
      </w:r>
      <w:r w:rsidRPr="00D20051">
        <w:rPr>
          <w:rFonts w:ascii="Tahoma" w:hAnsi="Tahoma" w:cs="Tahoma"/>
          <w:sz w:val="18"/>
        </w:rPr>
        <w:t>A</w:t>
      </w:r>
      <w:r w:rsidR="00EF6E35" w:rsidRPr="00D20051">
        <w:rPr>
          <w:rFonts w:ascii="Tahoma" w:hAnsi="Tahoma" w:cs="Tahoma"/>
          <w:sz w:val="18"/>
        </w:rPr>
        <w:t> </w:t>
      </w:r>
      <w:r w:rsidRPr="00D20051">
        <w:rPr>
          <w:rFonts w:ascii="Tahoma" w:hAnsi="Tahoma" w:cs="Tahoma"/>
          <w:sz w:val="18"/>
        </w:rPr>
        <w:t>livello generale non concede il diritto di utilizzare un prodotto o un servizio online.</w:t>
      </w:r>
      <w:r w:rsidR="000711C5" w:rsidRPr="00D20051">
        <w:rPr>
          <w:rFonts w:ascii="Tahoma" w:hAnsi="Tahoma" w:cs="Tahoma"/>
          <w:sz w:val="18"/>
        </w:rPr>
        <w:t xml:space="preserve"> </w:t>
      </w:r>
      <w:r w:rsidRPr="00D20051">
        <w:rPr>
          <w:rFonts w:ascii="Tahoma" w:hAnsi="Tahoma" w:cs="Tahoma"/>
          <w:sz w:val="18"/>
        </w:rPr>
        <w:t>Analogamente, non</w:t>
      </w:r>
      <w:r w:rsidR="00EF6E35" w:rsidRPr="00D20051">
        <w:rPr>
          <w:rFonts w:ascii="Tahoma" w:hAnsi="Tahoma" w:cs="Tahoma"/>
          <w:sz w:val="18"/>
        </w:rPr>
        <w:t> </w:t>
      </w:r>
      <w:r w:rsidRPr="00D20051">
        <w:rPr>
          <w:rFonts w:ascii="Tahoma" w:hAnsi="Tahoma" w:cs="Tahoma"/>
          <w:sz w:val="18"/>
        </w:rPr>
        <w:t>offre alcun vantaggio o serve ad alcun scopo al di fuori del servizio o del software a cui corrisponde.</w:t>
      </w:r>
      <w:r w:rsidR="000711C5" w:rsidRPr="00D20051">
        <w:rPr>
          <w:rFonts w:ascii="Tahoma" w:hAnsi="Tahoma" w:cs="Tahoma"/>
          <w:sz w:val="18"/>
        </w:rPr>
        <w:t xml:space="preserve"> </w:t>
      </w:r>
      <w:r w:rsidRPr="00D20051">
        <w:rPr>
          <w:rFonts w:ascii="Tahoma" w:hAnsi="Tahoma" w:cs="Tahoma"/>
          <w:sz w:val="18"/>
        </w:rPr>
        <w:t>Disponibile nei seguenti programmi: Open, Open Value, Open Value Subscription, Select e Select Plus.</w:t>
      </w:r>
    </w:p>
    <w:p w14:paraId="56E7E361" w14:textId="77777777" w:rsidR="00255158" w:rsidRPr="00D20051" w:rsidRDefault="00255158" w:rsidP="0014632E">
      <w:pPr>
        <w:ind w:right="720"/>
      </w:pPr>
    </w:p>
    <w:p w14:paraId="56E7E362" w14:textId="77777777" w:rsidR="00456002" w:rsidRPr="00D20051" w:rsidRDefault="00456002" w:rsidP="00456002">
      <w:pPr>
        <w:pStyle w:val="Heading2"/>
        <w:tabs>
          <w:tab w:val="left" w:pos="90"/>
        </w:tabs>
        <w:ind w:left="0" w:right="720"/>
      </w:pPr>
      <w:bookmarkStart w:id="676" w:name="_Toc323819648"/>
      <w:bookmarkStart w:id="677" w:name="_Toc336338199"/>
      <w:bookmarkStart w:id="678" w:name="_Toc357601312"/>
      <w:r w:rsidRPr="00D20051">
        <w:rPr>
          <w:rFonts w:ascii="Tahoma" w:hAnsi="Tahoma" w:cs="Tahoma"/>
        </w:rPr>
        <w:t>Licenza</w:t>
      </w:r>
      <w:bookmarkEnd w:id="676"/>
      <w:bookmarkEnd w:id="677"/>
      <w:bookmarkEnd w:id="678"/>
    </w:p>
    <w:p w14:paraId="56E7E363" w14:textId="77777777" w:rsidR="00456002" w:rsidRPr="00D20051" w:rsidRDefault="00456002" w:rsidP="00ED589D">
      <w:pPr>
        <w:pStyle w:val="AppendixIndent"/>
        <w:tabs>
          <w:tab w:val="left" w:pos="90"/>
        </w:tabs>
        <w:spacing w:before="0"/>
        <w:ind w:left="0" w:right="720"/>
      </w:pPr>
    </w:p>
    <w:p w14:paraId="56E7E364" w14:textId="77777777" w:rsidR="00456002" w:rsidRPr="00D20051" w:rsidRDefault="00456002" w:rsidP="0014632E">
      <w:pPr>
        <w:pStyle w:val="AppendixBodyText"/>
        <w:spacing w:after="0"/>
        <w:ind w:right="720"/>
      </w:pPr>
      <w:r w:rsidRPr="00D20051">
        <w:rPr>
          <w:rFonts w:ascii="Tahoma" w:hAnsi="Tahoma" w:cs="Tahoma"/>
          <w:sz w:val="18"/>
        </w:rPr>
        <w:t xml:space="preserve">Questo tipo di prodotto dipende dalla versione e concede il diritto di eseguire il prodotto per il quale viene ordinato. Disponibile nei seguenti programmi: </w:t>
      </w:r>
    </w:p>
    <w:p w14:paraId="56E7E365" w14:textId="77777777" w:rsidR="00456002" w:rsidRPr="00D20051" w:rsidRDefault="00456002" w:rsidP="0014632E">
      <w:pPr>
        <w:pStyle w:val="AppendixIndent"/>
        <w:tabs>
          <w:tab w:val="left" w:pos="90"/>
        </w:tabs>
        <w:spacing w:before="0"/>
        <w:ind w:left="0" w:right="720"/>
      </w:pPr>
    </w:p>
    <w:p w14:paraId="56E7E366" w14:textId="77777777" w:rsidR="00456002" w:rsidRPr="00D20051" w:rsidRDefault="00456002" w:rsidP="000755D6">
      <w:pPr>
        <w:pStyle w:val="AppendixBulletIndent"/>
        <w:numPr>
          <w:ilvl w:val="0"/>
          <w:numId w:val="58"/>
        </w:numPr>
        <w:tabs>
          <w:tab w:val="left" w:pos="90"/>
        </w:tabs>
        <w:spacing w:after="60"/>
        <w:ind w:left="1440" w:right="720"/>
      </w:pPr>
      <w:r w:rsidRPr="00D20051">
        <w:rPr>
          <w:rFonts w:ascii="Tahoma" w:hAnsi="Tahoma" w:cs="Tahoma"/>
          <w:sz w:val="18"/>
          <w:szCs w:val="18"/>
        </w:rPr>
        <w:t>Licenza Open</w:t>
      </w:r>
    </w:p>
    <w:p w14:paraId="56E7E367" w14:textId="77777777" w:rsidR="00456002" w:rsidRPr="00D20051" w:rsidRDefault="00456002" w:rsidP="000755D6">
      <w:pPr>
        <w:pStyle w:val="AppendixBulletIndent"/>
        <w:numPr>
          <w:ilvl w:val="0"/>
          <w:numId w:val="58"/>
        </w:numPr>
        <w:tabs>
          <w:tab w:val="left" w:pos="90"/>
        </w:tabs>
        <w:spacing w:after="60"/>
        <w:ind w:left="1440" w:right="720"/>
      </w:pPr>
      <w:r w:rsidRPr="00D20051">
        <w:rPr>
          <w:rFonts w:ascii="Tahoma" w:hAnsi="Tahoma" w:cs="Tahoma"/>
          <w:sz w:val="18"/>
          <w:szCs w:val="18"/>
        </w:rPr>
        <w:t xml:space="preserve">Open Value Subscription (solo per ordini buy-out) </w:t>
      </w:r>
    </w:p>
    <w:p w14:paraId="56E7E368" w14:textId="77777777" w:rsidR="00456002" w:rsidRPr="00D20051" w:rsidRDefault="00456002" w:rsidP="000755D6">
      <w:pPr>
        <w:pStyle w:val="AppendixBulletIndent"/>
        <w:numPr>
          <w:ilvl w:val="0"/>
          <w:numId w:val="58"/>
        </w:numPr>
        <w:tabs>
          <w:tab w:val="left" w:pos="90"/>
        </w:tabs>
        <w:spacing w:after="60"/>
        <w:ind w:left="1440" w:right="720"/>
      </w:pPr>
      <w:r w:rsidRPr="00D20051">
        <w:rPr>
          <w:rFonts w:ascii="Tahoma" w:hAnsi="Tahoma" w:cs="Tahoma"/>
          <w:sz w:val="18"/>
          <w:szCs w:val="18"/>
        </w:rPr>
        <w:t xml:space="preserve">Select </w:t>
      </w:r>
    </w:p>
    <w:p w14:paraId="56E7E369" w14:textId="77777777" w:rsidR="00456002" w:rsidRPr="00D20051" w:rsidRDefault="00456002" w:rsidP="000755D6">
      <w:pPr>
        <w:pStyle w:val="AppendixBulletIndent"/>
        <w:numPr>
          <w:ilvl w:val="0"/>
          <w:numId w:val="58"/>
        </w:numPr>
        <w:tabs>
          <w:tab w:val="left" w:pos="90"/>
        </w:tabs>
        <w:spacing w:after="60"/>
        <w:ind w:left="1440" w:right="720"/>
      </w:pPr>
      <w:r w:rsidRPr="00D20051">
        <w:rPr>
          <w:rFonts w:ascii="Tahoma" w:hAnsi="Tahoma" w:cs="Tahoma"/>
          <w:sz w:val="18"/>
          <w:szCs w:val="18"/>
        </w:rPr>
        <w:t>Select Plus</w:t>
      </w:r>
    </w:p>
    <w:p w14:paraId="56E7E36A" w14:textId="77777777" w:rsidR="00456002" w:rsidRPr="00D20051" w:rsidRDefault="00456002" w:rsidP="000755D6">
      <w:pPr>
        <w:pStyle w:val="AppendixBulletIndent"/>
        <w:numPr>
          <w:ilvl w:val="0"/>
          <w:numId w:val="58"/>
        </w:numPr>
        <w:tabs>
          <w:tab w:val="left" w:pos="90"/>
        </w:tabs>
        <w:spacing w:after="60"/>
        <w:ind w:left="1440" w:right="720"/>
      </w:pPr>
      <w:r w:rsidRPr="00D20051">
        <w:rPr>
          <w:rFonts w:ascii="Tahoma" w:hAnsi="Tahoma" w:cs="Tahoma"/>
          <w:sz w:val="18"/>
          <w:szCs w:val="18"/>
        </w:rPr>
        <w:t>Contratto School (solo per ordini buy-out)</w:t>
      </w:r>
    </w:p>
    <w:p w14:paraId="56E7E36B" w14:textId="77777777" w:rsidR="00456002" w:rsidRPr="00D20051" w:rsidRDefault="00456002" w:rsidP="000755D6">
      <w:pPr>
        <w:pStyle w:val="AppendixBulletIndent"/>
        <w:numPr>
          <w:ilvl w:val="0"/>
          <w:numId w:val="58"/>
        </w:numPr>
        <w:tabs>
          <w:tab w:val="left" w:pos="90"/>
        </w:tabs>
        <w:spacing w:after="60"/>
        <w:ind w:left="1440" w:right="720"/>
      </w:pPr>
      <w:r w:rsidRPr="00D20051">
        <w:rPr>
          <w:rFonts w:ascii="Tahoma" w:hAnsi="Tahoma" w:cs="Tahoma"/>
          <w:sz w:val="18"/>
          <w:szCs w:val="18"/>
        </w:rPr>
        <w:t>EES (solo per ordini buy-out)</w:t>
      </w:r>
    </w:p>
    <w:p w14:paraId="56E7E36C" w14:textId="77777777" w:rsidR="00456002" w:rsidRPr="00D20051" w:rsidRDefault="00456002" w:rsidP="000755D6">
      <w:pPr>
        <w:pStyle w:val="AppendixBulletIndent"/>
        <w:numPr>
          <w:ilvl w:val="0"/>
          <w:numId w:val="58"/>
        </w:numPr>
        <w:tabs>
          <w:tab w:val="left" w:pos="90"/>
        </w:tabs>
        <w:ind w:left="1440" w:right="720"/>
      </w:pPr>
      <w:r w:rsidRPr="00D20051">
        <w:rPr>
          <w:rFonts w:ascii="Tahoma" w:hAnsi="Tahoma" w:cs="Tahoma"/>
          <w:sz w:val="18"/>
          <w:szCs w:val="18"/>
        </w:rPr>
        <w:t>Contratto Enterprise Subscription (solo per ordini buy-out)</w:t>
      </w:r>
    </w:p>
    <w:p w14:paraId="56E7E36D" w14:textId="77777777" w:rsidR="00456002" w:rsidRPr="00D20051" w:rsidRDefault="00456002" w:rsidP="0014632E">
      <w:pPr>
        <w:pStyle w:val="AppendixIndent"/>
        <w:tabs>
          <w:tab w:val="left" w:pos="90"/>
        </w:tabs>
        <w:spacing w:before="0"/>
        <w:ind w:left="0" w:right="720"/>
      </w:pPr>
    </w:p>
    <w:p w14:paraId="56E7E36E" w14:textId="77777777" w:rsidR="00456002" w:rsidRPr="00D20051" w:rsidRDefault="00456002" w:rsidP="0014632E">
      <w:pPr>
        <w:pStyle w:val="AppendixBodyText"/>
        <w:spacing w:after="0"/>
        <w:ind w:right="720"/>
      </w:pPr>
      <w:r w:rsidRPr="00D20051">
        <w:rPr>
          <w:rFonts w:ascii="Tahoma" w:hAnsi="Tahoma" w:cs="Tahoma"/>
          <w:sz w:val="18"/>
        </w:rPr>
        <w:t>Non esistono prerequisiti per una società che desidera acquistare una Licenza dei programmi Open License, Select e Select Plus.</w:t>
      </w:r>
      <w:r w:rsidR="000711C5" w:rsidRPr="00D20051">
        <w:rPr>
          <w:rFonts w:ascii="Tahoma" w:hAnsi="Tahoma" w:cs="Tahoma"/>
          <w:sz w:val="18"/>
        </w:rPr>
        <w:t xml:space="preserve"> </w:t>
      </w:r>
      <w:r w:rsidRPr="00D20051">
        <w:rPr>
          <w:rFonts w:ascii="Tahoma" w:hAnsi="Tahoma" w:cs="Tahoma"/>
          <w:sz w:val="18"/>
        </w:rPr>
        <w:t>Fare riferimento al contratto specifico per il programma per conoscere i criteri di idoneità per l</w:t>
      </w:r>
      <w:r w:rsidR="00550028" w:rsidRPr="00D20051">
        <w:rPr>
          <w:rFonts w:ascii="Tahoma" w:hAnsi="Tahoma" w:cs="Tahoma"/>
          <w:sz w:val="18"/>
        </w:rPr>
        <w:t>’</w:t>
      </w:r>
      <w:r w:rsidRPr="00D20051">
        <w:rPr>
          <w:rFonts w:ascii="Tahoma" w:hAnsi="Tahoma" w:cs="Tahoma"/>
          <w:sz w:val="18"/>
        </w:rPr>
        <w:t>acquisto di una licenza perpetua tramite ordini buy-out.</w:t>
      </w:r>
    </w:p>
    <w:p w14:paraId="56E7E36F" w14:textId="77777777" w:rsidR="00255158" w:rsidRPr="00D20051" w:rsidRDefault="00255158" w:rsidP="0014632E">
      <w:pPr>
        <w:pStyle w:val="AppendixIndent"/>
        <w:tabs>
          <w:tab w:val="left" w:pos="90"/>
        </w:tabs>
        <w:spacing w:before="0"/>
        <w:ind w:left="0" w:right="720"/>
      </w:pPr>
    </w:p>
    <w:p w14:paraId="56E7E370" w14:textId="77777777" w:rsidR="00456002" w:rsidRPr="00D20051" w:rsidRDefault="00456002" w:rsidP="00456002">
      <w:pPr>
        <w:pStyle w:val="Heading2"/>
        <w:tabs>
          <w:tab w:val="left" w:pos="90"/>
        </w:tabs>
        <w:ind w:left="0" w:right="720"/>
      </w:pPr>
      <w:bookmarkStart w:id="679" w:name="_Toc323819649"/>
      <w:bookmarkStart w:id="680" w:name="_Toc336338200"/>
      <w:bookmarkStart w:id="681" w:name="_Toc357601313"/>
      <w:r w:rsidRPr="00D20051">
        <w:rPr>
          <w:rFonts w:ascii="Tahoma" w:hAnsi="Tahoma" w:cs="Tahoma"/>
        </w:rPr>
        <w:t>Licenza e Software Assurance (L&amp;SA)</w:t>
      </w:r>
      <w:bookmarkEnd w:id="679"/>
      <w:bookmarkEnd w:id="680"/>
      <w:bookmarkEnd w:id="681"/>
      <w:r w:rsidRPr="00D20051">
        <w:rPr>
          <w:rFonts w:ascii="Tahoma" w:hAnsi="Tahoma" w:cs="Tahoma"/>
        </w:rPr>
        <w:t xml:space="preserve"> </w:t>
      </w:r>
    </w:p>
    <w:p w14:paraId="56E7E371" w14:textId="77777777" w:rsidR="00456002" w:rsidRPr="00D20051" w:rsidRDefault="00456002" w:rsidP="00ED589D">
      <w:pPr>
        <w:pStyle w:val="AppendixIndent"/>
        <w:tabs>
          <w:tab w:val="left" w:pos="90"/>
        </w:tabs>
        <w:spacing w:before="0"/>
        <w:ind w:left="0" w:right="720"/>
      </w:pPr>
    </w:p>
    <w:p w14:paraId="56E7E372" w14:textId="77777777" w:rsidR="00456002" w:rsidRPr="00D20051" w:rsidRDefault="00456002" w:rsidP="0014632E">
      <w:pPr>
        <w:pStyle w:val="AppendixBodyText"/>
        <w:spacing w:after="0"/>
        <w:ind w:right="720"/>
      </w:pPr>
      <w:r w:rsidRPr="00D20051">
        <w:rPr>
          <w:rFonts w:ascii="Tahoma" w:hAnsi="Tahoma" w:cs="Tahoma"/>
          <w:sz w:val="18"/>
        </w:rPr>
        <w:t>Questo tipo di prodotto dipende dalla versione. Consente alle società di acquistare insieme la Licenza e</w:t>
      </w:r>
      <w:r w:rsidR="00EF6E35" w:rsidRPr="00D20051">
        <w:rPr>
          <w:rFonts w:ascii="Tahoma" w:hAnsi="Tahoma" w:cs="Tahoma"/>
          <w:sz w:val="18"/>
        </w:rPr>
        <w:t> </w:t>
      </w:r>
      <w:r w:rsidRPr="00D20051">
        <w:rPr>
          <w:rFonts w:ascii="Tahoma" w:hAnsi="Tahoma" w:cs="Tahoma"/>
          <w:sz w:val="18"/>
        </w:rPr>
        <w:t>Software Assurance. Disponibile nei seguenti programmi:</w:t>
      </w:r>
    </w:p>
    <w:p w14:paraId="56E7E373" w14:textId="77777777" w:rsidR="00456002" w:rsidRPr="00D20051" w:rsidRDefault="00456002" w:rsidP="0014632E">
      <w:pPr>
        <w:pStyle w:val="AppendixIndent"/>
        <w:tabs>
          <w:tab w:val="left" w:pos="90"/>
        </w:tabs>
        <w:spacing w:before="0"/>
        <w:ind w:left="0" w:right="720"/>
      </w:pPr>
    </w:p>
    <w:p w14:paraId="56E7E374" w14:textId="77777777" w:rsidR="00456002" w:rsidRPr="00D20051" w:rsidRDefault="00456002" w:rsidP="000755D6">
      <w:pPr>
        <w:pStyle w:val="AppendixBulletIndent"/>
        <w:numPr>
          <w:ilvl w:val="0"/>
          <w:numId w:val="62"/>
        </w:numPr>
        <w:tabs>
          <w:tab w:val="left" w:pos="1440"/>
        </w:tabs>
        <w:spacing w:after="60"/>
        <w:ind w:left="1440" w:right="720"/>
      </w:pPr>
      <w:r w:rsidRPr="00D20051">
        <w:rPr>
          <w:rFonts w:ascii="Tahoma" w:hAnsi="Tahoma" w:cs="Tahoma"/>
          <w:sz w:val="18"/>
        </w:rPr>
        <w:t xml:space="preserve">Open License </w:t>
      </w:r>
    </w:p>
    <w:p w14:paraId="56E7E375" w14:textId="77777777" w:rsidR="00456002" w:rsidRPr="00D20051" w:rsidRDefault="00456002" w:rsidP="000755D6">
      <w:pPr>
        <w:pStyle w:val="AppendixBulletIndent"/>
        <w:numPr>
          <w:ilvl w:val="0"/>
          <w:numId w:val="62"/>
        </w:numPr>
        <w:tabs>
          <w:tab w:val="left" w:pos="1440"/>
        </w:tabs>
        <w:spacing w:after="60"/>
        <w:ind w:left="1440" w:right="720"/>
      </w:pPr>
      <w:r w:rsidRPr="00D20051">
        <w:rPr>
          <w:rFonts w:ascii="Tahoma" w:hAnsi="Tahoma" w:cs="Tahoma"/>
          <w:sz w:val="18"/>
        </w:rPr>
        <w:t>Open Value</w:t>
      </w:r>
    </w:p>
    <w:p w14:paraId="56E7E376" w14:textId="77777777" w:rsidR="00456002" w:rsidRPr="00D20051" w:rsidRDefault="00385C82" w:rsidP="000755D6">
      <w:pPr>
        <w:pStyle w:val="AppendixBulletIndent"/>
        <w:numPr>
          <w:ilvl w:val="0"/>
          <w:numId w:val="62"/>
        </w:numPr>
        <w:tabs>
          <w:tab w:val="left" w:pos="1440"/>
        </w:tabs>
        <w:spacing w:after="60"/>
        <w:ind w:left="1440" w:right="720"/>
      </w:pPr>
      <w:r w:rsidRPr="00D20051">
        <w:rPr>
          <w:rFonts w:ascii="Tahoma" w:hAnsi="Tahoma" w:cs="Tahoma"/>
          <w:sz w:val="18"/>
        </w:rPr>
        <w:t>Open Value Subscription</w:t>
      </w:r>
    </w:p>
    <w:p w14:paraId="56E7E377" w14:textId="77777777" w:rsidR="00456002" w:rsidRPr="00D20051" w:rsidRDefault="00456002" w:rsidP="000755D6">
      <w:pPr>
        <w:pStyle w:val="AppendixBulletIndent"/>
        <w:numPr>
          <w:ilvl w:val="0"/>
          <w:numId w:val="62"/>
        </w:numPr>
        <w:tabs>
          <w:tab w:val="left" w:pos="1440"/>
        </w:tabs>
        <w:spacing w:after="60"/>
        <w:ind w:left="1440" w:right="720"/>
      </w:pPr>
      <w:r w:rsidRPr="00D20051">
        <w:rPr>
          <w:rFonts w:ascii="Tahoma" w:hAnsi="Tahoma" w:cs="Tahoma"/>
          <w:sz w:val="18"/>
        </w:rPr>
        <w:t xml:space="preserve">Select </w:t>
      </w:r>
    </w:p>
    <w:p w14:paraId="56E7E378" w14:textId="77777777" w:rsidR="00456002" w:rsidRPr="00D20051" w:rsidRDefault="00456002" w:rsidP="000755D6">
      <w:pPr>
        <w:pStyle w:val="AppendixBulletIndent"/>
        <w:numPr>
          <w:ilvl w:val="0"/>
          <w:numId w:val="62"/>
        </w:numPr>
        <w:tabs>
          <w:tab w:val="left" w:pos="1440"/>
        </w:tabs>
        <w:spacing w:after="60"/>
        <w:ind w:left="1440" w:right="720"/>
      </w:pPr>
      <w:r w:rsidRPr="00D20051">
        <w:rPr>
          <w:rFonts w:ascii="Tahoma" w:hAnsi="Tahoma" w:cs="Tahoma"/>
          <w:sz w:val="18"/>
        </w:rPr>
        <w:t>Select Plus</w:t>
      </w:r>
    </w:p>
    <w:p w14:paraId="56E7E379" w14:textId="77777777" w:rsidR="00456002" w:rsidRPr="00D20051" w:rsidRDefault="00456002" w:rsidP="000755D6">
      <w:pPr>
        <w:pStyle w:val="AppendixBulletIndent"/>
        <w:numPr>
          <w:ilvl w:val="0"/>
          <w:numId w:val="62"/>
        </w:numPr>
        <w:tabs>
          <w:tab w:val="left" w:pos="1440"/>
        </w:tabs>
        <w:spacing w:after="60"/>
        <w:ind w:left="1440" w:right="720"/>
      </w:pPr>
      <w:r w:rsidRPr="00D20051">
        <w:rPr>
          <w:rFonts w:ascii="Tahoma" w:hAnsi="Tahoma" w:cs="Tahoma"/>
          <w:sz w:val="18"/>
        </w:rPr>
        <w:t>Contratto Enterprise</w:t>
      </w:r>
    </w:p>
    <w:p w14:paraId="56E7E37A" w14:textId="77777777" w:rsidR="00456002" w:rsidRPr="00D20051" w:rsidRDefault="00456002" w:rsidP="000755D6">
      <w:pPr>
        <w:pStyle w:val="AppendixBulletIndent"/>
        <w:numPr>
          <w:ilvl w:val="0"/>
          <w:numId w:val="62"/>
        </w:numPr>
        <w:tabs>
          <w:tab w:val="left" w:pos="1440"/>
        </w:tabs>
        <w:ind w:left="1440" w:right="720"/>
      </w:pPr>
      <w:r w:rsidRPr="00D20051">
        <w:rPr>
          <w:rFonts w:ascii="Tahoma" w:hAnsi="Tahoma" w:cs="Tahoma"/>
          <w:sz w:val="18"/>
        </w:rPr>
        <w:t>Contratto Enterprise Subscription</w:t>
      </w:r>
    </w:p>
    <w:p w14:paraId="56E7E37B" w14:textId="77777777" w:rsidR="00456002" w:rsidRPr="00D20051" w:rsidRDefault="00456002" w:rsidP="00EF6A68">
      <w:pPr>
        <w:pStyle w:val="AppendixIndent"/>
        <w:tabs>
          <w:tab w:val="left" w:pos="90"/>
        </w:tabs>
        <w:spacing w:before="0"/>
        <w:ind w:left="0" w:right="720"/>
      </w:pPr>
    </w:p>
    <w:p w14:paraId="56E7E37C" w14:textId="77777777" w:rsidR="00456002" w:rsidRPr="00D20051" w:rsidRDefault="00456002" w:rsidP="00EF6A68">
      <w:pPr>
        <w:pStyle w:val="AppendixBodyText"/>
        <w:spacing w:after="0"/>
        <w:ind w:right="720"/>
      </w:pPr>
      <w:r w:rsidRPr="00D20051">
        <w:rPr>
          <w:rFonts w:ascii="Tahoma" w:hAnsi="Tahoma" w:cs="Tahoma"/>
          <w:sz w:val="18"/>
        </w:rPr>
        <w:t>Non esistono prerequisiti per l</w:t>
      </w:r>
      <w:r w:rsidR="00550028" w:rsidRPr="00D20051">
        <w:rPr>
          <w:rFonts w:ascii="Tahoma" w:hAnsi="Tahoma" w:cs="Tahoma"/>
          <w:sz w:val="18"/>
        </w:rPr>
        <w:t>’</w:t>
      </w:r>
      <w:r w:rsidRPr="00D20051">
        <w:rPr>
          <w:rFonts w:ascii="Tahoma" w:hAnsi="Tahoma" w:cs="Tahoma"/>
          <w:sz w:val="18"/>
        </w:rPr>
        <w:t>acquisto della Licenza. Software Assurance dovrà essere acquistata al momento dell</w:t>
      </w:r>
      <w:r w:rsidR="00550028" w:rsidRPr="00D20051">
        <w:rPr>
          <w:rFonts w:ascii="Tahoma" w:hAnsi="Tahoma" w:cs="Tahoma"/>
          <w:sz w:val="18"/>
        </w:rPr>
        <w:t>’</w:t>
      </w:r>
      <w:r w:rsidRPr="00D20051">
        <w:rPr>
          <w:rFonts w:ascii="Tahoma" w:hAnsi="Tahoma" w:cs="Tahoma"/>
          <w:sz w:val="18"/>
        </w:rPr>
        <w:t>acquisto della Licenza corrispondente o al rinnovo di un periodo di validità della copertura Software Assurance in essere.</w:t>
      </w:r>
      <w:r w:rsidR="000711C5" w:rsidRPr="00D20051">
        <w:rPr>
          <w:rFonts w:ascii="Tahoma" w:hAnsi="Tahoma" w:cs="Tahoma"/>
          <w:sz w:val="18"/>
        </w:rPr>
        <w:t xml:space="preserve"> </w:t>
      </w:r>
      <w:r w:rsidRPr="00D20051">
        <w:rPr>
          <w:rFonts w:ascii="Tahoma" w:hAnsi="Tahoma" w:cs="Tahoma"/>
          <w:sz w:val="18"/>
        </w:rPr>
        <w:t>In tutti i programmi Volume Licensing, quando la società non soddisfa i criteri di idoneità per Software Assurance e desidera acquistare la copertura, dovrà acquistare l</w:t>
      </w:r>
      <w:r w:rsidR="00550028" w:rsidRPr="00D20051">
        <w:rPr>
          <w:rFonts w:ascii="Tahoma" w:hAnsi="Tahoma" w:cs="Tahoma"/>
          <w:sz w:val="18"/>
        </w:rPr>
        <w:t>’</w:t>
      </w:r>
      <w:r w:rsidRPr="00D20051">
        <w:rPr>
          <w:rFonts w:ascii="Tahoma" w:hAnsi="Tahoma" w:cs="Tahoma"/>
          <w:sz w:val="18"/>
        </w:rPr>
        <w:t>offerta Licenza e Software Assurance.</w:t>
      </w:r>
    </w:p>
    <w:p w14:paraId="56E7E37D" w14:textId="77777777" w:rsidR="00255158" w:rsidRPr="00D20051" w:rsidRDefault="00255158" w:rsidP="00EF6A68"/>
    <w:p w14:paraId="56E7E37E" w14:textId="77777777" w:rsidR="00EF6E35" w:rsidRPr="00D20051" w:rsidRDefault="00EF6E35" w:rsidP="00EF6A68"/>
    <w:p w14:paraId="56E7E37F" w14:textId="77777777" w:rsidR="00EF6E35" w:rsidRPr="00D20051" w:rsidRDefault="00EF6E35" w:rsidP="00EF6A68"/>
    <w:p w14:paraId="56E7E380" w14:textId="77777777" w:rsidR="00EF6E35" w:rsidRPr="00D20051" w:rsidRDefault="00EF6E35" w:rsidP="00EF6A68"/>
    <w:p w14:paraId="56E7E381" w14:textId="77777777" w:rsidR="00EF6E35" w:rsidRPr="00D20051" w:rsidRDefault="00EF6E35" w:rsidP="00EF6A68"/>
    <w:p w14:paraId="56E7E382" w14:textId="77777777" w:rsidR="00EF6E35" w:rsidRPr="00D20051" w:rsidRDefault="00EF6E35" w:rsidP="00EF6A68"/>
    <w:p w14:paraId="56E7E383" w14:textId="77777777" w:rsidR="00456002" w:rsidRPr="00D20051" w:rsidRDefault="00456002" w:rsidP="00456002">
      <w:pPr>
        <w:pStyle w:val="Heading2"/>
        <w:tabs>
          <w:tab w:val="left" w:pos="90"/>
        </w:tabs>
        <w:ind w:left="0" w:right="720"/>
      </w:pPr>
      <w:bookmarkStart w:id="682" w:name="_Toc323819650"/>
      <w:bookmarkStart w:id="683" w:name="_Toc336338201"/>
      <w:bookmarkStart w:id="684" w:name="_Toc357601314"/>
      <w:r w:rsidRPr="00D20051">
        <w:rPr>
          <w:rFonts w:ascii="Tahoma" w:hAnsi="Tahoma" w:cs="Tahoma"/>
        </w:rPr>
        <w:t>Software Assurance</w:t>
      </w:r>
      <w:bookmarkEnd w:id="682"/>
      <w:bookmarkEnd w:id="683"/>
      <w:bookmarkEnd w:id="684"/>
    </w:p>
    <w:p w14:paraId="56E7E384" w14:textId="77777777" w:rsidR="00456002" w:rsidRPr="00D20051" w:rsidRDefault="00456002" w:rsidP="00EF6A68">
      <w:pPr>
        <w:pStyle w:val="AppendixBodyText"/>
        <w:tabs>
          <w:tab w:val="left" w:pos="90"/>
        </w:tabs>
        <w:spacing w:after="0"/>
        <w:ind w:right="720"/>
      </w:pPr>
    </w:p>
    <w:p w14:paraId="56E7E385" w14:textId="77777777" w:rsidR="00456002" w:rsidRPr="00D20051" w:rsidRDefault="00456002" w:rsidP="00EF6A68">
      <w:pPr>
        <w:pStyle w:val="AppendixBodyText"/>
        <w:spacing w:after="0"/>
        <w:ind w:right="720"/>
      </w:pPr>
      <w:r w:rsidRPr="00D20051">
        <w:rPr>
          <w:rFonts w:ascii="Tahoma" w:hAnsi="Tahoma" w:cs="Tahoma"/>
          <w:sz w:val="18"/>
        </w:rPr>
        <w:t>Microsoft Software Assurance offre vantaggi che possono includere nuovi diritti sulle versioni e garantire l</w:t>
      </w:r>
      <w:r w:rsidR="00550028" w:rsidRPr="00D20051">
        <w:rPr>
          <w:rFonts w:ascii="Tahoma" w:hAnsi="Tahoma" w:cs="Tahoma"/>
          <w:sz w:val="18"/>
        </w:rPr>
        <w:t>’</w:t>
      </w:r>
      <w:r w:rsidRPr="00D20051">
        <w:rPr>
          <w:rFonts w:ascii="Tahoma" w:hAnsi="Tahoma" w:cs="Tahoma"/>
          <w:sz w:val="18"/>
        </w:rPr>
        <w:t>accesso a tecnologie differenziate, nonché diritti aggiuntivi sull</w:t>
      </w:r>
      <w:r w:rsidR="00550028" w:rsidRPr="00D20051">
        <w:rPr>
          <w:rFonts w:ascii="Tahoma" w:hAnsi="Tahoma" w:cs="Tahoma"/>
          <w:sz w:val="18"/>
        </w:rPr>
        <w:t>’</w:t>
      </w:r>
      <w:r w:rsidRPr="00D20051">
        <w:rPr>
          <w:rFonts w:ascii="Tahoma" w:hAnsi="Tahoma" w:cs="Tahoma"/>
          <w:sz w:val="18"/>
        </w:rPr>
        <w:t>utilizzo dei Prodotti per i quali viene acquistata. Altri vantaggi sono costituiti da pagamenti dilazionati, servizi di consulenza, formazione, supporto tecnico e accesso a offerte esclusive. Per dettagli su ciascun vantaggio e criterio, fare riferimento all</w:t>
      </w:r>
      <w:r w:rsidR="00550028" w:rsidRPr="00D20051">
        <w:rPr>
          <w:rFonts w:ascii="Tahoma" w:hAnsi="Tahoma" w:cs="Tahoma"/>
          <w:sz w:val="18"/>
        </w:rPr>
        <w:t>’</w:t>
      </w:r>
      <w:r w:rsidRPr="00D20051">
        <w:rPr>
          <w:rFonts w:ascii="Tahoma" w:hAnsi="Tahoma" w:cs="Tahoma"/>
          <w:sz w:val="18"/>
        </w:rPr>
        <w:t>Articolo Vantaggi di Software Assurance (SA) più avanti nel presente documento.</w:t>
      </w:r>
    </w:p>
    <w:p w14:paraId="56E7E386" w14:textId="77777777" w:rsidR="00456002" w:rsidRPr="00D20051" w:rsidRDefault="00456002" w:rsidP="00EF6A68">
      <w:pPr>
        <w:pStyle w:val="AppendixIndent"/>
        <w:tabs>
          <w:tab w:val="left" w:pos="90"/>
        </w:tabs>
        <w:spacing w:before="0"/>
        <w:ind w:left="0" w:right="720"/>
      </w:pPr>
    </w:p>
    <w:p w14:paraId="56E7E387" w14:textId="77777777" w:rsidR="00456002" w:rsidRPr="00D20051" w:rsidRDefault="00456002" w:rsidP="00EF6A68">
      <w:pPr>
        <w:pStyle w:val="AppendixBodyText"/>
        <w:spacing w:after="0"/>
        <w:ind w:right="720"/>
      </w:pPr>
      <w:r w:rsidRPr="00D20051">
        <w:rPr>
          <w:rFonts w:ascii="Tahoma" w:hAnsi="Tahoma" w:cs="Tahoma"/>
          <w:sz w:val="18"/>
        </w:rPr>
        <w:t>Per dettagli sui diritti sull</w:t>
      </w:r>
      <w:r w:rsidR="00550028" w:rsidRPr="00D20051">
        <w:rPr>
          <w:rFonts w:ascii="Tahoma" w:hAnsi="Tahoma" w:cs="Tahoma"/>
          <w:sz w:val="18"/>
        </w:rPr>
        <w:t>’</w:t>
      </w:r>
      <w:r w:rsidRPr="00D20051">
        <w:rPr>
          <w:rFonts w:ascii="Tahoma" w:hAnsi="Tahoma" w:cs="Tahoma"/>
          <w:sz w:val="18"/>
        </w:rPr>
        <w:t>utilizzo relativi ai vantaggi, fare riferimento ai Diritti di Utilizzo del Prodotto per</w:t>
      </w:r>
      <w:r w:rsidR="00EF6E35" w:rsidRPr="00D20051">
        <w:rPr>
          <w:rFonts w:ascii="Tahoma" w:hAnsi="Tahoma" w:cs="Tahoma"/>
          <w:sz w:val="18"/>
        </w:rPr>
        <w:t> </w:t>
      </w:r>
      <w:r w:rsidRPr="00D20051">
        <w:rPr>
          <w:rFonts w:ascii="Tahoma" w:hAnsi="Tahoma" w:cs="Tahoma"/>
          <w:sz w:val="18"/>
        </w:rPr>
        <w:t>Volume License. Software Assurance è disponibile nei seguenti programmi:</w:t>
      </w:r>
    </w:p>
    <w:p w14:paraId="56E7E388" w14:textId="77777777" w:rsidR="00456002" w:rsidRPr="00D20051" w:rsidRDefault="00456002" w:rsidP="00EF6A68">
      <w:pPr>
        <w:pStyle w:val="AppendixIndent"/>
        <w:tabs>
          <w:tab w:val="left" w:pos="90"/>
        </w:tabs>
        <w:spacing w:before="0"/>
        <w:ind w:left="0" w:right="720"/>
      </w:pPr>
    </w:p>
    <w:p w14:paraId="56E7E389" w14:textId="77777777" w:rsidR="00456002" w:rsidRPr="00D20051" w:rsidRDefault="00456002" w:rsidP="000755D6">
      <w:pPr>
        <w:pStyle w:val="AppendixBulletIndent"/>
        <w:numPr>
          <w:ilvl w:val="0"/>
          <w:numId w:val="63"/>
        </w:numPr>
        <w:tabs>
          <w:tab w:val="left" w:pos="1440"/>
        </w:tabs>
        <w:spacing w:after="60"/>
        <w:ind w:left="1440" w:right="720"/>
      </w:pPr>
      <w:r w:rsidRPr="00D20051">
        <w:rPr>
          <w:rFonts w:ascii="Tahoma" w:hAnsi="Tahoma" w:cs="Tahoma"/>
          <w:sz w:val="18"/>
        </w:rPr>
        <w:t xml:space="preserve">Open License </w:t>
      </w:r>
    </w:p>
    <w:p w14:paraId="56E7E38A" w14:textId="77777777" w:rsidR="00456002" w:rsidRPr="00D20051" w:rsidRDefault="00456002" w:rsidP="000755D6">
      <w:pPr>
        <w:pStyle w:val="AppendixBulletIndent"/>
        <w:numPr>
          <w:ilvl w:val="0"/>
          <w:numId w:val="63"/>
        </w:numPr>
        <w:tabs>
          <w:tab w:val="left" w:pos="1440"/>
        </w:tabs>
        <w:spacing w:after="60"/>
        <w:ind w:left="1440" w:right="720"/>
      </w:pPr>
      <w:r w:rsidRPr="00D20051">
        <w:rPr>
          <w:rFonts w:ascii="Tahoma" w:hAnsi="Tahoma" w:cs="Tahoma"/>
          <w:sz w:val="18"/>
        </w:rPr>
        <w:t xml:space="preserve">Open Value </w:t>
      </w:r>
    </w:p>
    <w:p w14:paraId="56E7E38B" w14:textId="77777777" w:rsidR="00456002" w:rsidRPr="00D20051" w:rsidRDefault="00456002" w:rsidP="000755D6">
      <w:pPr>
        <w:pStyle w:val="AppendixBulletIndent"/>
        <w:numPr>
          <w:ilvl w:val="0"/>
          <w:numId w:val="63"/>
        </w:numPr>
        <w:tabs>
          <w:tab w:val="left" w:pos="1440"/>
        </w:tabs>
        <w:spacing w:after="60"/>
        <w:ind w:left="1440" w:right="720"/>
      </w:pPr>
      <w:r w:rsidRPr="00D20051">
        <w:rPr>
          <w:rFonts w:ascii="Tahoma" w:hAnsi="Tahoma" w:cs="Tahoma"/>
          <w:sz w:val="18"/>
        </w:rPr>
        <w:t xml:space="preserve">Select </w:t>
      </w:r>
    </w:p>
    <w:p w14:paraId="56E7E38C" w14:textId="77777777" w:rsidR="00456002" w:rsidRPr="00D20051" w:rsidRDefault="00456002" w:rsidP="000755D6">
      <w:pPr>
        <w:pStyle w:val="AppendixBulletIndent"/>
        <w:numPr>
          <w:ilvl w:val="0"/>
          <w:numId w:val="63"/>
        </w:numPr>
        <w:tabs>
          <w:tab w:val="left" w:pos="1440"/>
        </w:tabs>
        <w:spacing w:after="60"/>
        <w:ind w:left="1440" w:right="720"/>
      </w:pPr>
      <w:r w:rsidRPr="00D20051">
        <w:rPr>
          <w:rFonts w:ascii="Tahoma" w:hAnsi="Tahoma" w:cs="Tahoma"/>
          <w:sz w:val="18"/>
        </w:rPr>
        <w:t>Select Plus</w:t>
      </w:r>
    </w:p>
    <w:p w14:paraId="56E7E38D" w14:textId="77777777" w:rsidR="00456002" w:rsidRPr="00D20051" w:rsidRDefault="00456002" w:rsidP="000755D6">
      <w:pPr>
        <w:pStyle w:val="AppendixBulletIndent"/>
        <w:numPr>
          <w:ilvl w:val="0"/>
          <w:numId w:val="63"/>
        </w:numPr>
        <w:tabs>
          <w:tab w:val="left" w:pos="1440"/>
        </w:tabs>
        <w:ind w:left="1440" w:right="720"/>
      </w:pPr>
      <w:r w:rsidRPr="00D20051">
        <w:rPr>
          <w:rFonts w:ascii="Tahoma" w:hAnsi="Tahoma" w:cs="Tahoma"/>
          <w:sz w:val="18"/>
        </w:rPr>
        <w:t>Contratto Enterprise</w:t>
      </w:r>
    </w:p>
    <w:p w14:paraId="56E7E38E" w14:textId="77777777" w:rsidR="00456002" w:rsidRPr="00D20051" w:rsidRDefault="00456002" w:rsidP="00B147AB">
      <w:pPr>
        <w:pStyle w:val="AppendixIndent"/>
        <w:spacing w:before="0"/>
        <w:ind w:left="0" w:right="720"/>
      </w:pPr>
    </w:p>
    <w:p w14:paraId="56E7E38F" w14:textId="77777777" w:rsidR="00456002" w:rsidRPr="00D20051" w:rsidRDefault="00456002" w:rsidP="00B147AB">
      <w:pPr>
        <w:pStyle w:val="AppendixIndent"/>
        <w:spacing w:before="0"/>
        <w:ind w:left="0" w:right="720"/>
      </w:pPr>
      <w:r w:rsidRPr="00D20051">
        <w:rPr>
          <w:rFonts w:ascii="Tahoma" w:hAnsi="Tahoma" w:cs="Tahoma"/>
          <w:sz w:val="18"/>
        </w:rPr>
        <w:t>Esistono tre diversi livelli di impegno per cui una società può scegliere Software Assurance.</w:t>
      </w:r>
      <w:r w:rsidR="000711C5" w:rsidRPr="00D20051">
        <w:rPr>
          <w:rFonts w:ascii="Tahoma" w:hAnsi="Tahoma" w:cs="Tahoma"/>
          <w:sz w:val="18"/>
        </w:rPr>
        <w:t xml:space="preserve"> </w:t>
      </w:r>
      <w:r w:rsidRPr="00D20051">
        <w:rPr>
          <w:rFonts w:ascii="Tahoma" w:hAnsi="Tahoma" w:cs="Tahoma"/>
          <w:sz w:val="18"/>
        </w:rPr>
        <w:t>I livelli disponibili variano in base al programma.</w:t>
      </w:r>
      <w:r w:rsidR="000711C5" w:rsidRPr="00D20051">
        <w:rPr>
          <w:rFonts w:ascii="Tahoma" w:hAnsi="Tahoma" w:cs="Tahoma"/>
          <w:sz w:val="18"/>
        </w:rPr>
        <w:t xml:space="preserve"> </w:t>
      </w:r>
      <w:r w:rsidRPr="00D20051">
        <w:rPr>
          <w:rFonts w:ascii="Tahoma" w:hAnsi="Tahoma" w:cs="Tahoma"/>
          <w:sz w:val="18"/>
        </w:rPr>
        <w:t>Il livello di impegno di una società rispetto a Software Assurance è uno dei molteplici fattori che possono determinare l</w:t>
      </w:r>
      <w:r w:rsidR="00550028" w:rsidRPr="00D20051">
        <w:rPr>
          <w:rFonts w:ascii="Tahoma" w:hAnsi="Tahoma" w:cs="Tahoma"/>
          <w:sz w:val="18"/>
        </w:rPr>
        <w:t>’</w:t>
      </w:r>
      <w:r w:rsidRPr="00D20051">
        <w:rPr>
          <w:rFonts w:ascii="Tahoma" w:hAnsi="Tahoma" w:cs="Tahoma"/>
          <w:sz w:val="18"/>
        </w:rPr>
        <w:t>idoneità della società a ottenere il vantaggio.</w:t>
      </w:r>
      <w:r w:rsidR="000711C5" w:rsidRPr="00D20051">
        <w:rPr>
          <w:rFonts w:ascii="Tahoma" w:hAnsi="Tahoma" w:cs="Tahoma"/>
          <w:sz w:val="18"/>
        </w:rPr>
        <w:t xml:space="preserve"> </w:t>
      </w:r>
      <w:r w:rsidRPr="00D20051">
        <w:rPr>
          <w:rFonts w:ascii="Tahoma" w:hAnsi="Tahoma" w:cs="Tahoma"/>
          <w:sz w:val="18"/>
        </w:rPr>
        <w:t>Una società può</w:t>
      </w:r>
    </w:p>
    <w:p w14:paraId="56E7E390" w14:textId="77777777" w:rsidR="004C08A3" w:rsidRPr="00D20051" w:rsidRDefault="004C08A3" w:rsidP="00B147AB">
      <w:pPr>
        <w:pStyle w:val="AppendixIndent"/>
        <w:spacing w:before="0"/>
        <w:ind w:left="0" w:right="720"/>
      </w:pPr>
    </w:p>
    <w:p w14:paraId="56E7E391" w14:textId="77777777" w:rsidR="00456002" w:rsidRPr="00D20051" w:rsidRDefault="00456002" w:rsidP="000755D6">
      <w:pPr>
        <w:pStyle w:val="AppendixIndent"/>
        <w:numPr>
          <w:ilvl w:val="0"/>
          <w:numId w:val="64"/>
        </w:numPr>
        <w:ind w:left="1440" w:right="720"/>
      </w:pPr>
      <w:r w:rsidRPr="00D20051">
        <w:rPr>
          <w:rFonts w:ascii="Tahoma" w:hAnsi="Tahoma" w:cs="Tahoma"/>
          <w:sz w:val="18"/>
        </w:rPr>
        <w:t>Impegnarsi ad assegnare Software Assurance a tutti i prodotti della piattaforma.</w:t>
      </w:r>
      <w:r w:rsidR="000711C5" w:rsidRPr="00D20051">
        <w:rPr>
          <w:rFonts w:ascii="Tahoma" w:hAnsi="Tahoma" w:cs="Tahoma"/>
          <w:sz w:val="18"/>
        </w:rPr>
        <w:t xml:space="preserve"> </w:t>
      </w:r>
      <w:r w:rsidR="00EF6E35" w:rsidRPr="00D20051">
        <w:rPr>
          <w:rFonts w:ascii="Tahoma" w:hAnsi="Tahoma" w:cs="Tahoma"/>
          <w:sz w:val="18"/>
        </w:rPr>
        <w:br/>
      </w:r>
      <w:r w:rsidRPr="00D20051">
        <w:rPr>
          <w:rFonts w:ascii="Tahoma" w:hAnsi="Tahoma" w:cs="Tahoma"/>
          <w:sz w:val="18"/>
        </w:rPr>
        <w:t>Ciò è più comune nel Contratto Enterprise e in Open Value.</w:t>
      </w:r>
    </w:p>
    <w:p w14:paraId="56E7E392" w14:textId="77777777" w:rsidR="00456002" w:rsidRPr="00D20051" w:rsidRDefault="00456002" w:rsidP="000755D6">
      <w:pPr>
        <w:pStyle w:val="AppendixIndent"/>
        <w:numPr>
          <w:ilvl w:val="0"/>
          <w:numId w:val="64"/>
        </w:numPr>
        <w:ind w:left="1440" w:right="720"/>
      </w:pPr>
      <w:r w:rsidRPr="00D20051">
        <w:rPr>
          <w:rFonts w:ascii="Tahoma" w:hAnsi="Tahoma" w:cs="Tahoma"/>
          <w:sz w:val="18"/>
        </w:rPr>
        <w:t>Impegnarsi ad associare Software Assurance a tutti gli acquisti di un particolare pool di</w:t>
      </w:r>
      <w:r w:rsidR="00EF6E35" w:rsidRPr="00D20051">
        <w:rPr>
          <w:rFonts w:ascii="Tahoma" w:hAnsi="Tahoma" w:cs="Tahoma"/>
          <w:sz w:val="18"/>
        </w:rPr>
        <w:t> </w:t>
      </w:r>
      <w:r w:rsidRPr="00D20051">
        <w:rPr>
          <w:rFonts w:ascii="Tahoma" w:hAnsi="Tahoma" w:cs="Tahoma"/>
          <w:sz w:val="18"/>
        </w:rPr>
        <w:t>prodotti (Applicazioni, Sistemi o Server).</w:t>
      </w:r>
      <w:r w:rsidR="000711C5" w:rsidRPr="00D20051">
        <w:rPr>
          <w:rFonts w:ascii="Tahoma" w:hAnsi="Tahoma" w:cs="Tahoma"/>
          <w:sz w:val="18"/>
        </w:rPr>
        <w:t xml:space="preserve"> </w:t>
      </w:r>
      <w:r w:rsidRPr="00D20051">
        <w:rPr>
          <w:rFonts w:ascii="Tahoma" w:hAnsi="Tahoma" w:cs="Tahoma"/>
          <w:sz w:val="18"/>
        </w:rPr>
        <w:t>Questa modalità è nota come Partecipazione a</w:t>
      </w:r>
      <w:r w:rsidR="00EF6E35" w:rsidRPr="00D20051">
        <w:rPr>
          <w:rFonts w:ascii="Tahoma" w:hAnsi="Tahoma" w:cs="Tahoma"/>
          <w:sz w:val="18"/>
        </w:rPr>
        <w:t> </w:t>
      </w:r>
      <w:r w:rsidRPr="00D20051">
        <w:rPr>
          <w:rFonts w:ascii="Tahoma" w:hAnsi="Tahoma" w:cs="Tahoma"/>
          <w:sz w:val="18"/>
        </w:rPr>
        <w:t>Software Assurance (Software Assurance Membership o SAM) Non richiede un impegno</w:t>
      </w:r>
      <w:r w:rsidR="00EF6E35" w:rsidRPr="00D20051">
        <w:rPr>
          <w:rFonts w:ascii="Tahoma" w:hAnsi="Tahoma" w:cs="Tahoma"/>
          <w:sz w:val="18"/>
        </w:rPr>
        <w:t> </w:t>
      </w:r>
      <w:r w:rsidRPr="00D20051">
        <w:rPr>
          <w:rFonts w:ascii="Tahoma" w:hAnsi="Tahoma" w:cs="Tahoma"/>
          <w:sz w:val="18"/>
        </w:rPr>
        <w:t>a livello aziendale per Software Assurance, impegno che è invece necessario nel</w:t>
      </w:r>
      <w:r w:rsidR="00EF6E35" w:rsidRPr="00D20051">
        <w:rPr>
          <w:rFonts w:ascii="Tahoma" w:hAnsi="Tahoma" w:cs="Tahoma"/>
          <w:sz w:val="18"/>
        </w:rPr>
        <w:t> </w:t>
      </w:r>
      <w:r w:rsidRPr="00D20051">
        <w:rPr>
          <w:rFonts w:ascii="Tahoma" w:hAnsi="Tahoma" w:cs="Tahoma"/>
          <w:sz w:val="18"/>
        </w:rPr>
        <w:t>programma Select.</w:t>
      </w:r>
    </w:p>
    <w:p w14:paraId="56E7E393" w14:textId="77777777" w:rsidR="00456002" w:rsidRPr="00D20051" w:rsidRDefault="00456002" w:rsidP="000755D6">
      <w:pPr>
        <w:pStyle w:val="AppendixIndent"/>
        <w:numPr>
          <w:ilvl w:val="0"/>
          <w:numId w:val="64"/>
        </w:numPr>
        <w:ind w:left="1440" w:right="720"/>
      </w:pPr>
      <w:r w:rsidRPr="00D20051">
        <w:rPr>
          <w:rFonts w:ascii="Tahoma" w:hAnsi="Tahoma" w:cs="Tahoma"/>
          <w:sz w:val="18"/>
        </w:rPr>
        <w:t>Acquistare Software Assurance per i singoli prodotti senza alcun impegno a estendere Software Assurance ad altri prodotti.</w:t>
      </w:r>
    </w:p>
    <w:p w14:paraId="56E7E394" w14:textId="77777777" w:rsidR="0053106B" w:rsidRPr="00D20051" w:rsidRDefault="0053106B" w:rsidP="00EF6A68">
      <w:pPr>
        <w:pStyle w:val="AppendixBodyText"/>
        <w:spacing w:after="0"/>
        <w:ind w:right="720"/>
      </w:pPr>
    </w:p>
    <w:p w14:paraId="56E7E395" w14:textId="77777777" w:rsidR="00456002" w:rsidRPr="00D20051" w:rsidRDefault="00456002" w:rsidP="00B147AB">
      <w:pPr>
        <w:pStyle w:val="AppendixBodyText"/>
        <w:spacing w:after="0"/>
        <w:ind w:right="720"/>
      </w:pPr>
      <w:r w:rsidRPr="00D20051">
        <w:rPr>
          <w:rFonts w:ascii="Tahoma" w:hAnsi="Tahoma" w:cs="Tahoma"/>
          <w:sz w:val="18"/>
        </w:rPr>
        <w:t>Software Assurance dovrà essere acquistata al momento dell</w:t>
      </w:r>
      <w:r w:rsidR="00550028" w:rsidRPr="00D20051">
        <w:rPr>
          <w:rFonts w:ascii="Tahoma" w:hAnsi="Tahoma" w:cs="Tahoma"/>
          <w:sz w:val="18"/>
        </w:rPr>
        <w:t>’</w:t>
      </w:r>
      <w:r w:rsidRPr="00D20051">
        <w:rPr>
          <w:rFonts w:ascii="Tahoma" w:hAnsi="Tahoma" w:cs="Tahoma"/>
          <w:sz w:val="18"/>
        </w:rPr>
        <w:t>acquisto della Licenza o al rinnovo di un periodo di validità della copertura Software Assurance in essere.</w:t>
      </w:r>
      <w:r w:rsidR="000711C5" w:rsidRPr="00D20051">
        <w:rPr>
          <w:rFonts w:ascii="Tahoma" w:hAnsi="Tahoma" w:cs="Tahoma"/>
          <w:sz w:val="18"/>
        </w:rPr>
        <w:t xml:space="preserve"> </w:t>
      </w:r>
      <w:r w:rsidRPr="00D20051">
        <w:rPr>
          <w:rFonts w:ascii="Tahoma" w:hAnsi="Tahoma" w:cs="Tahoma"/>
          <w:sz w:val="18"/>
        </w:rPr>
        <w:t>Diversamente, si dovrà acquistare una nuova Licenza o Licenza e Software Assurance allo scopo di aggiornare la Licenza a una data successiva (per un Sistema Operativo Desktop di Windows, le opzioni sono Aggiornamento e Software Assurance).</w:t>
      </w:r>
      <w:r w:rsidR="000711C5" w:rsidRPr="00D20051">
        <w:rPr>
          <w:rFonts w:ascii="Tahoma" w:hAnsi="Tahoma" w:cs="Tahoma"/>
          <w:sz w:val="18"/>
        </w:rPr>
        <w:t xml:space="preserve"> </w:t>
      </w:r>
      <w:r w:rsidRPr="00D20051">
        <w:rPr>
          <w:rFonts w:ascii="Tahoma" w:hAnsi="Tahoma" w:cs="Tahoma"/>
          <w:sz w:val="18"/>
        </w:rPr>
        <w:t>Fare</w:t>
      </w:r>
      <w:r w:rsidR="00EF6E35" w:rsidRPr="00D20051">
        <w:rPr>
          <w:rFonts w:ascii="Tahoma" w:hAnsi="Tahoma" w:cs="Tahoma"/>
          <w:sz w:val="18"/>
        </w:rPr>
        <w:t> </w:t>
      </w:r>
      <w:r w:rsidRPr="00D20051">
        <w:rPr>
          <w:rFonts w:ascii="Tahoma" w:hAnsi="Tahoma" w:cs="Tahoma"/>
          <w:sz w:val="18"/>
        </w:rPr>
        <w:t>riferimento all</w:t>
      </w:r>
      <w:r w:rsidR="00550028" w:rsidRPr="00D20051">
        <w:rPr>
          <w:rFonts w:ascii="Tahoma" w:hAnsi="Tahoma" w:cs="Tahoma"/>
          <w:sz w:val="18"/>
        </w:rPr>
        <w:t>’</w:t>
      </w:r>
      <w:r w:rsidRPr="00D20051">
        <w:rPr>
          <w:rFonts w:ascii="Tahoma" w:hAnsi="Tahoma" w:cs="Tahoma"/>
          <w:sz w:val="18"/>
        </w:rPr>
        <w:t>Articolo relativo alle regole per il rinnovo e al contratto specifico per il programma per conoscere i criteri di idoneità per l</w:t>
      </w:r>
      <w:r w:rsidR="00550028" w:rsidRPr="00D20051">
        <w:rPr>
          <w:rFonts w:ascii="Tahoma" w:hAnsi="Tahoma" w:cs="Tahoma"/>
          <w:sz w:val="18"/>
        </w:rPr>
        <w:t>’</w:t>
      </w:r>
      <w:r w:rsidRPr="00D20051">
        <w:rPr>
          <w:rFonts w:ascii="Tahoma" w:hAnsi="Tahoma" w:cs="Tahoma"/>
          <w:sz w:val="18"/>
        </w:rPr>
        <w:t>acquisto di Software Assurance.</w:t>
      </w:r>
    </w:p>
    <w:p w14:paraId="56E7E396" w14:textId="77777777" w:rsidR="004C08A3" w:rsidRPr="00D20051" w:rsidRDefault="004C08A3" w:rsidP="00B147AB">
      <w:pPr>
        <w:pStyle w:val="AppendixBodyText"/>
        <w:spacing w:after="0"/>
        <w:ind w:right="720"/>
      </w:pPr>
    </w:p>
    <w:p w14:paraId="56E7E397" w14:textId="77777777" w:rsidR="00456002" w:rsidRPr="00D20051" w:rsidRDefault="00456002" w:rsidP="00B147AB">
      <w:pPr>
        <w:pStyle w:val="AppendixBodyText"/>
        <w:spacing w:after="0"/>
        <w:ind w:right="720"/>
      </w:pPr>
      <w:r w:rsidRPr="00D20051">
        <w:rPr>
          <w:rFonts w:ascii="Tahoma" w:hAnsi="Tahoma" w:cs="Tahoma"/>
          <w:sz w:val="18"/>
        </w:rPr>
        <w:t>Nell</w:t>
      </w:r>
      <w:r w:rsidR="00550028" w:rsidRPr="00D20051">
        <w:rPr>
          <w:rFonts w:ascii="Tahoma" w:hAnsi="Tahoma" w:cs="Tahoma"/>
          <w:sz w:val="18"/>
        </w:rPr>
        <w:t>’</w:t>
      </w:r>
      <w:r w:rsidRPr="00D20051">
        <w:rPr>
          <w:rFonts w:ascii="Tahoma" w:hAnsi="Tahoma" w:cs="Tahoma"/>
          <w:sz w:val="18"/>
        </w:rPr>
        <w:t xml:space="preserve">eventualità di un trasferimento di Licenze perpetue, il cessionario potrà acquistare Software Assurance per tali Licenze trasferite entro 30 giorni dalla data del trasferimento e a condizioni che le License trasferite abbiano una copertura Software Assurance attiva al momento del trasferimento. </w:t>
      </w:r>
    </w:p>
    <w:p w14:paraId="56E7E398" w14:textId="77777777" w:rsidR="004C08A3" w:rsidRPr="00D20051" w:rsidRDefault="004C08A3" w:rsidP="00B147AB">
      <w:pPr>
        <w:pStyle w:val="AppendixBodyText"/>
        <w:spacing w:after="0"/>
        <w:ind w:right="720"/>
      </w:pPr>
    </w:p>
    <w:p w14:paraId="56E7E399" w14:textId="77777777" w:rsidR="00456002" w:rsidRPr="00D20051" w:rsidRDefault="00456002" w:rsidP="00B147AB">
      <w:pPr>
        <w:pStyle w:val="AppendixBodyText"/>
        <w:spacing w:after="0"/>
        <w:ind w:right="720"/>
      </w:pPr>
      <w:r w:rsidRPr="00D20051">
        <w:rPr>
          <w:rFonts w:ascii="Tahoma" w:hAnsi="Tahoma" w:cs="Tahoma"/>
          <w:sz w:val="18"/>
        </w:rPr>
        <w:t>Le società potranno avere la possibilità di ottenere Software Assurance per alcune licenze acquistate tramite il canale Retail (Full Packaged Product) o tramite un OEM. L</w:t>
      </w:r>
      <w:r w:rsidR="00550028" w:rsidRPr="00D20051">
        <w:rPr>
          <w:rFonts w:ascii="Tahoma" w:hAnsi="Tahoma" w:cs="Tahoma"/>
          <w:sz w:val="18"/>
        </w:rPr>
        <w:t>’</w:t>
      </w:r>
      <w:r w:rsidRPr="00D20051">
        <w:rPr>
          <w:rFonts w:ascii="Tahoma" w:hAnsi="Tahoma" w:cs="Tahoma"/>
          <w:sz w:val="18"/>
        </w:rPr>
        <w:t>idoneità varia in base al programma, al pool di prodotti e all</w:t>
      </w:r>
      <w:r w:rsidR="00550028" w:rsidRPr="00D20051">
        <w:rPr>
          <w:rFonts w:ascii="Tahoma" w:hAnsi="Tahoma" w:cs="Tahoma"/>
          <w:sz w:val="18"/>
        </w:rPr>
        <w:t>’</w:t>
      </w:r>
      <w:r w:rsidRPr="00D20051">
        <w:rPr>
          <w:rFonts w:ascii="Tahoma" w:hAnsi="Tahoma" w:cs="Tahoma"/>
          <w:sz w:val="18"/>
        </w:rPr>
        <w:t>origine della licenza (vedere di seguito).</w:t>
      </w:r>
      <w:r w:rsidR="000711C5" w:rsidRPr="00D20051">
        <w:rPr>
          <w:rFonts w:ascii="Tahoma" w:hAnsi="Tahoma" w:cs="Tahoma"/>
          <w:sz w:val="18"/>
        </w:rPr>
        <w:t xml:space="preserve"> </w:t>
      </w:r>
      <w:r w:rsidRPr="00D20051">
        <w:rPr>
          <w:rFonts w:ascii="Tahoma" w:hAnsi="Tahoma" w:cs="Tahoma"/>
          <w:sz w:val="18"/>
        </w:rPr>
        <w:t>In tutti i casi, salvo quanto diversamente indicato, solo le licenze per l</w:t>
      </w:r>
      <w:r w:rsidR="00550028" w:rsidRPr="00D20051">
        <w:rPr>
          <w:rFonts w:ascii="Tahoma" w:hAnsi="Tahoma" w:cs="Tahoma"/>
          <w:sz w:val="18"/>
        </w:rPr>
        <w:t>’</w:t>
      </w:r>
      <w:r w:rsidRPr="00D20051">
        <w:rPr>
          <w:rFonts w:ascii="Tahoma" w:hAnsi="Tahoma" w:cs="Tahoma"/>
          <w:sz w:val="18"/>
        </w:rPr>
        <w:t>ultima versione di un prodotto sono idonee e la copertura Software Assurance dovrà essere acquistata entro 90 giorni dalla data in cui sono state acquistate le licenze. Ai sensi del programma Open Value, questa opzione si applica solo ai prodotti con l</w:t>
      </w:r>
      <w:r w:rsidR="00550028" w:rsidRPr="00D20051">
        <w:rPr>
          <w:rFonts w:ascii="Tahoma" w:hAnsi="Tahoma" w:cs="Tahoma"/>
          <w:sz w:val="18"/>
        </w:rPr>
        <w:t>’</w:t>
      </w:r>
      <w:r w:rsidRPr="00D20051">
        <w:rPr>
          <w:rFonts w:ascii="Tahoma" w:hAnsi="Tahoma" w:cs="Tahoma"/>
          <w:sz w:val="18"/>
        </w:rPr>
        <w:t>opzione non per l</w:t>
      </w:r>
      <w:r w:rsidR="00550028" w:rsidRPr="00D20051">
        <w:rPr>
          <w:rFonts w:ascii="Tahoma" w:hAnsi="Tahoma" w:cs="Tahoma"/>
          <w:sz w:val="18"/>
        </w:rPr>
        <w:t>’</w:t>
      </w:r>
      <w:r w:rsidRPr="00D20051">
        <w:rPr>
          <w:rFonts w:ascii="Tahoma" w:hAnsi="Tahoma" w:cs="Tahoma"/>
          <w:sz w:val="18"/>
        </w:rPr>
        <w:t>intera Organizzazione/non a livello Aziendale. Ai sensi dei Contratti Enterprise, si applica solo ai Prodotti Aggiuntivi entro 90 giorni. Le società che acquistano Software Assurance per OEM o licenze al dettaglio hanno la possibilità di installare e utilizzare software per Contratti Multilicenza per la versione corrente in qualsiasi momento.</w:t>
      </w:r>
      <w:r w:rsidR="000711C5" w:rsidRPr="00D20051">
        <w:rPr>
          <w:rFonts w:ascii="Tahoma" w:hAnsi="Tahoma" w:cs="Tahoma"/>
          <w:sz w:val="18"/>
        </w:rPr>
        <w:t xml:space="preserve"> </w:t>
      </w:r>
      <w:r w:rsidRPr="00D20051">
        <w:rPr>
          <w:rFonts w:ascii="Tahoma" w:hAnsi="Tahoma" w:cs="Tahoma"/>
          <w:sz w:val="18"/>
        </w:rPr>
        <w:t>In questo caso, l</w:t>
      </w:r>
      <w:r w:rsidR="00550028" w:rsidRPr="00D20051">
        <w:rPr>
          <w:rFonts w:ascii="Tahoma" w:hAnsi="Tahoma" w:cs="Tahoma"/>
          <w:sz w:val="18"/>
        </w:rPr>
        <w:t>’</w:t>
      </w:r>
      <w:r w:rsidRPr="00D20051">
        <w:rPr>
          <w:rFonts w:ascii="Tahoma" w:hAnsi="Tahoma" w:cs="Tahoma"/>
          <w:sz w:val="18"/>
        </w:rPr>
        <w:t>utilizzo da parte della società del software è soggetto ai Diritti di Utilizzo del Prodotto per tale prodotto e alle condizioni del Contratto Multilicenza (Volume Licensing) della società.</w:t>
      </w:r>
    </w:p>
    <w:p w14:paraId="56E7E39A" w14:textId="77777777" w:rsidR="00456002" w:rsidRPr="00D20051" w:rsidRDefault="00456002" w:rsidP="00B147AB">
      <w:pPr>
        <w:pStyle w:val="AppendixIndent"/>
        <w:spacing w:before="0"/>
        <w:ind w:left="0" w:right="720"/>
      </w:pPr>
    </w:p>
    <w:p w14:paraId="56E7E39B" w14:textId="77777777" w:rsidR="00EF6E35" w:rsidRPr="00D20051" w:rsidRDefault="00EF6E35" w:rsidP="00B147AB">
      <w:pPr>
        <w:pStyle w:val="AppendixIndent"/>
        <w:spacing w:before="0"/>
        <w:ind w:left="0" w:right="720"/>
      </w:pPr>
    </w:p>
    <w:p w14:paraId="56E7E39C" w14:textId="77777777" w:rsidR="00EF6E35" w:rsidRPr="00D20051" w:rsidRDefault="00EF6E35" w:rsidP="00B147AB">
      <w:pPr>
        <w:pStyle w:val="AppendixIndent"/>
        <w:spacing w:before="0"/>
        <w:ind w:left="0" w:right="720"/>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30"/>
        <w:gridCol w:w="1783"/>
        <w:gridCol w:w="2431"/>
        <w:gridCol w:w="2971"/>
      </w:tblGrid>
      <w:tr w:rsidR="00456002" w:rsidRPr="00D20051" w14:paraId="56E7E3A1" w14:textId="77777777" w:rsidTr="00EF6E35">
        <w:tc>
          <w:tcPr>
            <w:tcW w:w="1530" w:type="dxa"/>
            <w:tcBorders>
              <w:top w:val="single" w:sz="4" w:space="0" w:color="auto"/>
              <w:left w:val="single" w:sz="4" w:space="0" w:color="auto"/>
              <w:bottom w:val="single" w:sz="4" w:space="0" w:color="auto"/>
              <w:right w:val="single" w:sz="4" w:space="0" w:color="auto"/>
            </w:tcBorders>
            <w:shd w:val="clear" w:color="auto" w:fill="FFCC99"/>
            <w:vAlign w:val="center"/>
          </w:tcPr>
          <w:p w14:paraId="56E7E39D" w14:textId="77777777" w:rsidR="00456002" w:rsidRPr="00D20051" w:rsidRDefault="00456002" w:rsidP="005C647E">
            <w:pPr>
              <w:pStyle w:val="AppendixTableHeadings"/>
              <w:rPr>
                <w:rFonts w:ascii="Tahoma" w:hAnsi="Tahoma" w:cs="Tahoma"/>
                <w:sz w:val="20"/>
                <w:szCs w:val="20"/>
              </w:rPr>
            </w:pPr>
          </w:p>
        </w:tc>
        <w:tc>
          <w:tcPr>
            <w:tcW w:w="1783"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56E7E39E" w14:textId="77777777" w:rsidR="00456002" w:rsidRPr="00D20051" w:rsidRDefault="00456002" w:rsidP="005C647E">
            <w:pPr>
              <w:pStyle w:val="AppendixTableHeadings"/>
              <w:rPr>
                <w:rFonts w:ascii="Tahoma" w:hAnsi="Tahoma" w:cs="Tahoma"/>
                <w:sz w:val="20"/>
              </w:rPr>
            </w:pPr>
            <w:r w:rsidRPr="00D20051">
              <w:rPr>
                <w:rFonts w:ascii="Tahoma" w:hAnsi="Tahoma" w:cs="Tahoma"/>
                <w:sz w:val="20"/>
              </w:rPr>
              <w:t>Full Packaged Product</w:t>
            </w:r>
          </w:p>
        </w:tc>
        <w:tc>
          <w:tcPr>
            <w:tcW w:w="2431"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56E7E39F" w14:textId="77777777" w:rsidR="00456002" w:rsidRPr="00D20051" w:rsidRDefault="00456002" w:rsidP="005C647E">
            <w:pPr>
              <w:pStyle w:val="AppendixTableHeadings"/>
              <w:rPr>
                <w:rFonts w:ascii="Tahoma" w:hAnsi="Tahoma" w:cs="Tahoma"/>
                <w:sz w:val="20"/>
              </w:rPr>
            </w:pPr>
            <w:r w:rsidRPr="00D20051">
              <w:rPr>
                <w:rFonts w:ascii="Tahoma" w:hAnsi="Tahoma" w:cs="Tahoma"/>
                <w:sz w:val="20"/>
              </w:rPr>
              <w:t>OEM</w:t>
            </w:r>
          </w:p>
        </w:tc>
        <w:tc>
          <w:tcPr>
            <w:tcW w:w="2971" w:type="dxa"/>
            <w:tcBorders>
              <w:top w:val="single" w:sz="4" w:space="0" w:color="auto"/>
              <w:left w:val="single" w:sz="4" w:space="0" w:color="auto"/>
              <w:bottom w:val="single" w:sz="4" w:space="0" w:color="auto"/>
              <w:right w:val="single" w:sz="4" w:space="0" w:color="auto"/>
            </w:tcBorders>
            <w:shd w:val="clear" w:color="auto" w:fill="FFCC99"/>
            <w:hideMark/>
          </w:tcPr>
          <w:p w14:paraId="56E7E3A0" w14:textId="77777777" w:rsidR="00456002" w:rsidRPr="00D20051" w:rsidRDefault="00456002" w:rsidP="005C647E">
            <w:pPr>
              <w:pStyle w:val="AppendixTableHeadings"/>
              <w:rPr>
                <w:rFonts w:ascii="Tahoma" w:hAnsi="Tahoma" w:cs="Tahoma"/>
                <w:sz w:val="20"/>
              </w:rPr>
            </w:pPr>
            <w:r w:rsidRPr="00D20051">
              <w:rPr>
                <w:rFonts w:ascii="Tahoma" w:hAnsi="Tahoma" w:cs="Tahoma"/>
                <w:sz w:val="20"/>
              </w:rPr>
              <w:t>Programmi</w:t>
            </w:r>
          </w:p>
        </w:tc>
      </w:tr>
      <w:tr w:rsidR="00456002" w:rsidRPr="00D20051" w14:paraId="56E7E3A6" w14:textId="77777777" w:rsidTr="00EF6E35">
        <w:tc>
          <w:tcPr>
            <w:tcW w:w="1530" w:type="dxa"/>
            <w:tcBorders>
              <w:top w:val="single" w:sz="4" w:space="0" w:color="auto"/>
              <w:left w:val="single" w:sz="4" w:space="0" w:color="auto"/>
              <w:bottom w:val="single" w:sz="4" w:space="0" w:color="auto"/>
              <w:right w:val="single" w:sz="4" w:space="0" w:color="auto"/>
            </w:tcBorders>
            <w:vAlign w:val="center"/>
            <w:hideMark/>
          </w:tcPr>
          <w:p w14:paraId="56E7E3A2" w14:textId="77777777" w:rsidR="00456002" w:rsidRPr="00D20051" w:rsidRDefault="00456002" w:rsidP="005C647E">
            <w:pPr>
              <w:pStyle w:val="AppendixTableText"/>
              <w:rPr>
                <w:rFonts w:ascii="Tahoma" w:hAnsi="Tahoma" w:cs="Tahoma"/>
                <w:b/>
                <w:color w:val="000000"/>
                <w:sz w:val="20"/>
                <w:szCs w:val="20"/>
              </w:rPr>
            </w:pPr>
            <w:r w:rsidRPr="00D20051">
              <w:rPr>
                <w:rFonts w:ascii="Tahoma" w:hAnsi="Tahoma" w:cs="Tahoma"/>
                <w:b/>
                <w:color w:val="000000"/>
                <w:sz w:val="20"/>
                <w:szCs w:val="20"/>
              </w:rPr>
              <w:t xml:space="preserve">Pool di Applicazioni </w:t>
            </w:r>
          </w:p>
        </w:tc>
        <w:tc>
          <w:tcPr>
            <w:tcW w:w="1783" w:type="dxa"/>
            <w:tcBorders>
              <w:top w:val="single" w:sz="4" w:space="0" w:color="auto"/>
              <w:left w:val="single" w:sz="4" w:space="0" w:color="auto"/>
              <w:bottom w:val="single" w:sz="4" w:space="0" w:color="auto"/>
              <w:right w:val="single" w:sz="4" w:space="0" w:color="auto"/>
            </w:tcBorders>
            <w:vAlign w:val="center"/>
            <w:hideMark/>
          </w:tcPr>
          <w:p w14:paraId="56E7E3A3" w14:textId="77777777" w:rsidR="00456002" w:rsidRPr="00D20051" w:rsidRDefault="00456002" w:rsidP="005C647E">
            <w:pPr>
              <w:pStyle w:val="AppendixTableText"/>
              <w:rPr>
                <w:rFonts w:ascii="Tahoma" w:hAnsi="Tahoma" w:cs="Tahoma"/>
                <w:color w:val="000000"/>
              </w:rPr>
            </w:pPr>
            <w:r w:rsidRPr="00D20051">
              <w:rPr>
                <w:rFonts w:ascii="Tahoma" w:hAnsi="Tahoma" w:cs="Tahoma"/>
                <w:color w:val="000000"/>
              </w:rPr>
              <w:t xml:space="preserve">N/D </w:t>
            </w:r>
          </w:p>
        </w:tc>
        <w:tc>
          <w:tcPr>
            <w:tcW w:w="2431" w:type="dxa"/>
            <w:tcBorders>
              <w:top w:val="single" w:sz="4" w:space="0" w:color="auto"/>
              <w:left w:val="single" w:sz="4" w:space="0" w:color="auto"/>
              <w:bottom w:val="single" w:sz="4" w:space="0" w:color="auto"/>
              <w:right w:val="single" w:sz="4" w:space="0" w:color="auto"/>
            </w:tcBorders>
            <w:vAlign w:val="center"/>
            <w:hideMark/>
          </w:tcPr>
          <w:p w14:paraId="56E7E3A4" w14:textId="77777777" w:rsidR="00456002" w:rsidRPr="00D20051" w:rsidRDefault="00456002" w:rsidP="005C647E">
            <w:pPr>
              <w:pStyle w:val="AppendixTableText"/>
              <w:rPr>
                <w:rFonts w:ascii="Tahoma" w:hAnsi="Tahoma" w:cs="Tahoma"/>
                <w:color w:val="000000"/>
              </w:rPr>
            </w:pPr>
            <w:r w:rsidRPr="00D20051">
              <w:rPr>
                <w:rFonts w:ascii="Tahoma" w:hAnsi="Tahoma" w:cs="Tahoma"/>
                <w:color w:val="000000"/>
              </w:rPr>
              <w:t>SA disponibile solo nella modalità delineata sotto</w:t>
            </w:r>
          </w:p>
        </w:tc>
        <w:tc>
          <w:tcPr>
            <w:tcW w:w="2971" w:type="dxa"/>
            <w:vMerge w:val="restart"/>
            <w:tcBorders>
              <w:top w:val="single" w:sz="4" w:space="0" w:color="auto"/>
              <w:left w:val="single" w:sz="4" w:space="0" w:color="auto"/>
              <w:bottom w:val="single" w:sz="4" w:space="0" w:color="auto"/>
              <w:right w:val="single" w:sz="4" w:space="0" w:color="auto"/>
            </w:tcBorders>
            <w:hideMark/>
          </w:tcPr>
          <w:p w14:paraId="56E7E3A5" w14:textId="77777777" w:rsidR="00456002" w:rsidRPr="00D20051" w:rsidRDefault="00456002" w:rsidP="005C647E">
            <w:pPr>
              <w:pStyle w:val="AppendixTableText"/>
              <w:jc w:val="left"/>
              <w:rPr>
                <w:rFonts w:ascii="Tahoma" w:hAnsi="Tahoma" w:cs="Tahoma"/>
                <w:color w:val="000000"/>
              </w:rPr>
            </w:pPr>
            <w:r w:rsidRPr="00D20051">
              <w:rPr>
                <w:rFonts w:ascii="Tahoma" w:hAnsi="Tahoma" w:cs="Tahoma"/>
                <w:color w:val="000000"/>
              </w:rPr>
              <w:t>Si applica a Open License, Select, Select Plus, all</w:t>
            </w:r>
            <w:r w:rsidR="00550028" w:rsidRPr="00D20051">
              <w:rPr>
                <w:rFonts w:ascii="Tahoma" w:hAnsi="Tahoma" w:cs="Tahoma"/>
                <w:color w:val="000000"/>
              </w:rPr>
              <w:t>’</w:t>
            </w:r>
            <w:r w:rsidRPr="00D20051">
              <w:rPr>
                <w:rFonts w:ascii="Tahoma" w:hAnsi="Tahoma" w:cs="Tahoma"/>
                <w:color w:val="000000"/>
              </w:rPr>
              <w:t xml:space="preserve">opzione </w:t>
            </w:r>
            <w:r w:rsidRPr="00D20051">
              <w:rPr>
                <w:rFonts w:ascii="Tahoma" w:hAnsi="Tahoma" w:cs="Tahoma"/>
              </w:rPr>
              <w:t>non per l</w:t>
            </w:r>
            <w:r w:rsidR="00550028" w:rsidRPr="00D20051">
              <w:rPr>
                <w:rFonts w:ascii="Tahoma" w:hAnsi="Tahoma" w:cs="Tahoma"/>
              </w:rPr>
              <w:t>’</w:t>
            </w:r>
            <w:r w:rsidRPr="00D20051">
              <w:rPr>
                <w:rFonts w:ascii="Tahoma" w:hAnsi="Tahoma" w:cs="Tahoma"/>
              </w:rPr>
              <w:t>intera organizzazione/non a livello aziendale</w:t>
            </w:r>
            <w:r w:rsidRPr="00D20051">
              <w:rPr>
                <w:rFonts w:ascii="Tahoma" w:hAnsi="Tahoma" w:cs="Tahoma"/>
                <w:color w:val="000000"/>
              </w:rPr>
              <w:t xml:space="preserve"> del programma Open Value e ai Prodotti Aggiuntivi dei Contratti Enterprise. Non si applica ai Prodotti Enterprise del programma Open Value e dei Contratti Enterprise</w:t>
            </w:r>
          </w:p>
        </w:tc>
      </w:tr>
      <w:tr w:rsidR="00456002" w:rsidRPr="00D20051" w14:paraId="56E7E3AB" w14:textId="77777777" w:rsidTr="00EF6E35">
        <w:tc>
          <w:tcPr>
            <w:tcW w:w="1530" w:type="dxa"/>
            <w:tcBorders>
              <w:top w:val="single" w:sz="4" w:space="0" w:color="auto"/>
              <w:left w:val="single" w:sz="4" w:space="0" w:color="auto"/>
              <w:bottom w:val="single" w:sz="4" w:space="0" w:color="auto"/>
              <w:right w:val="single" w:sz="4" w:space="0" w:color="auto"/>
            </w:tcBorders>
            <w:vAlign w:val="center"/>
            <w:hideMark/>
          </w:tcPr>
          <w:p w14:paraId="56E7E3A7" w14:textId="77777777" w:rsidR="00456002" w:rsidRPr="00D20051" w:rsidRDefault="00456002" w:rsidP="005C647E">
            <w:pPr>
              <w:pStyle w:val="AppendixTableText"/>
              <w:rPr>
                <w:rFonts w:ascii="Tahoma" w:hAnsi="Tahoma" w:cs="Tahoma"/>
                <w:b/>
                <w:color w:val="000000"/>
                <w:sz w:val="20"/>
                <w:szCs w:val="20"/>
              </w:rPr>
            </w:pPr>
            <w:r w:rsidRPr="00D20051">
              <w:rPr>
                <w:rFonts w:ascii="Tahoma" w:hAnsi="Tahoma" w:cs="Tahoma"/>
                <w:b/>
                <w:color w:val="000000"/>
                <w:sz w:val="20"/>
                <w:szCs w:val="20"/>
              </w:rPr>
              <w:t xml:space="preserve">Pool di sistemi </w:t>
            </w:r>
          </w:p>
        </w:tc>
        <w:tc>
          <w:tcPr>
            <w:tcW w:w="1783" w:type="dxa"/>
            <w:tcBorders>
              <w:top w:val="single" w:sz="4" w:space="0" w:color="auto"/>
              <w:left w:val="single" w:sz="4" w:space="0" w:color="auto"/>
              <w:bottom w:val="single" w:sz="4" w:space="0" w:color="auto"/>
              <w:right w:val="single" w:sz="4" w:space="0" w:color="auto"/>
            </w:tcBorders>
            <w:vAlign w:val="center"/>
            <w:hideMark/>
          </w:tcPr>
          <w:p w14:paraId="56E7E3A8" w14:textId="77777777" w:rsidR="00456002" w:rsidRPr="00D20051" w:rsidRDefault="00456002" w:rsidP="005C647E">
            <w:pPr>
              <w:pStyle w:val="AppendixTableText"/>
              <w:rPr>
                <w:rFonts w:ascii="Tahoma" w:hAnsi="Tahoma" w:cs="Tahoma"/>
                <w:color w:val="000000"/>
              </w:rPr>
            </w:pPr>
            <w:r w:rsidRPr="00D20051">
              <w:rPr>
                <w:rFonts w:ascii="Tahoma" w:hAnsi="Tahoma" w:cs="Tahoma"/>
                <w:color w:val="000000"/>
              </w:rPr>
              <w:t xml:space="preserve">SA disponibile </w:t>
            </w:r>
          </w:p>
        </w:tc>
        <w:tc>
          <w:tcPr>
            <w:tcW w:w="2431" w:type="dxa"/>
            <w:tcBorders>
              <w:top w:val="single" w:sz="4" w:space="0" w:color="auto"/>
              <w:left w:val="single" w:sz="4" w:space="0" w:color="auto"/>
              <w:bottom w:val="single" w:sz="4" w:space="0" w:color="auto"/>
              <w:right w:val="single" w:sz="4" w:space="0" w:color="auto"/>
            </w:tcBorders>
            <w:vAlign w:val="center"/>
            <w:hideMark/>
          </w:tcPr>
          <w:p w14:paraId="56E7E3A9" w14:textId="77777777" w:rsidR="00456002" w:rsidRPr="00D20051" w:rsidRDefault="00456002" w:rsidP="005C647E">
            <w:pPr>
              <w:pStyle w:val="AppendixTableText"/>
              <w:rPr>
                <w:rFonts w:ascii="Tahoma" w:hAnsi="Tahoma" w:cs="Tahoma"/>
                <w:color w:val="000000"/>
              </w:rPr>
            </w:pPr>
            <w:r w:rsidRPr="00D20051">
              <w:rPr>
                <w:rFonts w:ascii="Tahoma" w:hAnsi="Tahoma" w:cs="Tahoma"/>
                <w:color w:val="000000"/>
              </w:rPr>
              <w:t xml:space="preserve">SA disponibile </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56E7E3AA" w14:textId="77777777" w:rsidR="00456002" w:rsidRPr="00D20051" w:rsidRDefault="00456002" w:rsidP="005C647E">
            <w:pPr>
              <w:rPr>
                <w:rFonts w:cs="Tahoma"/>
                <w:color w:val="000000"/>
                <w:szCs w:val="18"/>
              </w:rPr>
            </w:pPr>
          </w:p>
        </w:tc>
      </w:tr>
      <w:tr w:rsidR="00456002" w:rsidRPr="00D20051" w14:paraId="56E7E3B0" w14:textId="77777777" w:rsidTr="00EF6E35">
        <w:tc>
          <w:tcPr>
            <w:tcW w:w="1530" w:type="dxa"/>
            <w:tcBorders>
              <w:top w:val="single" w:sz="4" w:space="0" w:color="auto"/>
              <w:left w:val="single" w:sz="4" w:space="0" w:color="auto"/>
              <w:bottom w:val="single" w:sz="4" w:space="0" w:color="auto"/>
              <w:right w:val="single" w:sz="4" w:space="0" w:color="auto"/>
            </w:tcBorders>
            <w:vAlign w:val="center"/>
            <w:hideMark/>
          </w:tcPr>
          <w:p w14:paraId="56E7E3AC" w14:textId="77777777" w:rsidR="00456002" w:rsidRPr="00D20051" w:rsidRDefault="00456002" w:rsidP="005C647E">
            <w:pPr>
              <w:pStyle w:val="AppendixTableText"/>
              <w:rPr>
                <w:rFonts w:ascii="Tahoma" w:hAnsi="Tahoma" w:cs="Tahoma"/>
                <w:b/>
                <w:color w:val="000000"/>
                <w:sz w:val="20"/>
                <w:szCs w:val="20"/>
              </w:rPr>
            </w:pPr>
            <w:r w:rsidRPr="00D20051">
              <w:rPr>
                <w:rFonts w:ascii="Tahoma" w:hAnsi="Tahoma" w:cs="Tahoma"/>
                <w:b/>
                <w:color w:val="000000"/>
                <w:sz w:val="20"/>
                <w:szCs w:val="20"/>
              </w:rPr>
              <w:t>Pool di Server</w:t>
            </w:r>
          </w:p>
        </w:tc>
        <w:tc>
          <w:tcPr>
            <w:tcW w:w="1783" w:type="dxa"/>
            <w:tcBorders>
              <w:top w:val="single" w:sz="4" w:space="0" w:color="auto"/>
              <w:left w:val="single" w:sz="4" w:space="0" w:color="auto"/>
              <w:bottom w:val="single" w:sz="4" w:space="0" w:color="auto"/>
              <w:right w:val="single" w:sz="4" w:space="0" w:color="auto"/>
            </w:tcBorders>
            <w:vAlign w:val="center"/>
            <w:hideMark/>
          </w:tcPr>
          <w:p w14:paraId="56E7E3AD" w14:textId="77777777" w:rsidR="00456002" w:rsidRPr="00D20051" w:rsidRDefault="00456002" w:rsidP="005C647E">
            <w:pPr>
              <w:pStyle w:val="AppendixTableText"/>
              <w:rPr>
                <w:rFonts w:ascii="Tahoma" w:hAnsi="Tahoma" w:cs="Tahoma"/>
                <w:color w:val="000000"/>
              </w:rPr>
            </w:pPr>
            <w:r w:rsidRPr="00D20051">
              <w:rPr>
                <w:rFonts w:ascii="Tahoma" w:hAnsi="Tahoma" w:cs="Tahoma"/>
                <w:color w:val="000000"/>
              </w:rPr>
              <w:t xml:space="preserve">SA disponibile </w:t>
            </w:r>
          </w:p>
        </w:tc>
        <w:tc>
          <w:tcPr>
            <w:tcW w:w="2431" w:type="dxa"/>
            <w:tcBorders>
              <w:top w:val="single" w:sz="4" w:space="0" w:color="auto"/>
              <w:left w:val="single" w:sz="4" w:space="0" w:color="auto"/>
              <w:bottom w:val="single" w:sz="4" w:space="0" w:color="auto"/>
              <w:right w:val="single" w:sz="4" w:space="0" w:color="auto"/>
            </w:tcBorders>
            <w:vAlign w:val="center"/>
            <w:hideMark/>
          </w:tcPr>
          <w:p w14:paraId="56E7E3AE" w14:textId="77777777" w:rsidR="00456002" w:rsidRPr="00D20051" w:rsidRDefault="00456002" w:rsidP="005C647E">
            <w:pPr>
              <w:pStyle w:val="AppendixTableText"/>
              <w:rPr>
                <w:rFonts w:ascii="Tahoma" w:hAnsi="Tahoma" w:cs="Tahoma"/>
                <w:color w:val="000000"/>
              </w:rPr>
            </w:pPr>
            <w:r w:rsidRPr="00D20051">
              <w:rPr>
                <w:rFonts w:ascii="Tahoma" w:hAnsi="Tahoma" w:cs="Tahoma"/>
                <w:color w:val="000000"/>
              </w:rPr>
              <w:t>SA disponibile</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56E7E3AF" w14:textId="77777777" w:rsidR="00456002" w:rsidRPr="00D20051" w:rsidRDefault="00456002" w:rsidP="005C647E">
            <w:pPr>
              <w:rPr>
                <w:rFonts w:cs="Tahoma"/>
                <w:color w:val="000000"/>
                <w:szCs w:val="18"/>
              </w:rPr>
            </w:pPr>
          </w:p>
        </w:tc>
      </w:tr>
    </w:tbl>
    <w:p w14:paraId="56E7E3B1" w14:textId="77777777" w:rsidR="00456002" w:rsidRPr="00D20051" w:rsidRDefault="00456002" w:rsidP="00456002">
      <w:pPr>
        <w:ind w:right="720"/>
      </w:pPr>
    </w:p>
    <w:p w14:paraId="56E7E3B2" w14:textId="77777777" w:rsidR="00456002" w:rsidRPr="00D20051" w:rsidRDefault="00456002" w:rsidP="00B147AB">
      <w:pPr>
        <w:pStyle w:val="AppendixBodyText"/>
        <w:spacing w:after="0"/>
        <w:ind w:right="720"/>
      </w:pPr>
      <w:r w:rsidRPr="00D20051">
        <w:rPr>
          <w:rFonts w:ascii="Tahoma" w:hAnsi="Tahoma" w:cs="Tahoma"/>
          <w:sz w:val="18"/>
          <w:szCs w:val="18"/>
        </w:rPr>
        <w:t>Le società che acquistano Microsoft Office Professional 2010 da un OEM potranno acquistare Software Assurance per Microsoft Office Standard 2010 nell</w:t>
      </w:r>
      <w:r w:rsidR="00550028" w:rsidRPr="00D20051">
        <w:rPr>
          <w:rFonts w:ascii="Tahoma" w:hAnsi="Tahoma" w:cs="Tahoma"/>
          <w:sz w:val="18"/>
          <w:szCs w:val="18"/>
        </w:rPr>
        <w:t>’</w:t>
      </w:r>
      <w:r w:rsidRPr="00D20051">
        <w:rPr>
          <w:rFonts w:ascii="Tahoma" w:hAnsi="Tahoma" w:cs="Tahoma"/>
          <w:sz w:val="18"/>
          <w:szCs w:val="18"/>
        </w:rPr>
        <w:t>ambito dei programmi Open License, Select e Select Plus e l</w:t>
      </w:r>
      <w:r w:rsidR="00550028" w:rsidRPr="00D20051">
        <w:rPr>
          <w:rFonts w:ascii="Tahoma" w:hAnsi="Tahoma" w:cs="Tahoma"/>
          <w:sz w:val="18"/>
          <w:szCs w:val="18"/>
        </w:rPr>
        <w:t>’</w:t>
      </w:r>
      <w:r w:rsidRPr="00D20051">
        <w:rPr>
          <w:rFonts w:ascii="Tahoma" w:hAnsi="Tahoma" w:cs="Tahoma"/>
          <w:sz w:val="18"/>
          <w:szCs w:val="18"/>
        </w:rPr>
        <w:t>opzione non a livello aziendale ai sensi del programma Open Value entro 90 giorni dalla data di acquisto presso l</w:t>
      </w:r>
      <w:r w:rsidR="00550028" w:rsidRPr="00D20051">
        <w:rPr>
          <w:rFonts w:ascii="Tahoma" w:hAnsi="Tahoma" w:cs="Tahoma"/>
          <w:sz w:val="18"/>
          <w:szCs w:val="18"/>
        </w:rPr>
        <w:t>’</w:t>
      </w:r>
      <w:r w:rsidRPr="00D20051">
        <w:rPr>
          <w:rFonts w:ascii="Tahoma" w:hAnsi="Tahoma" w:cs="Tahoma"/>
          <w:sz w:val="18"/>
          <w:szCs w:val="18"/>
        </w:rPr>
        <w:t>OEM. Le Product Key Card (PKC) Office sono considerate un</w:t>
      </w:r>
      <w:r w:rsidR="00550028" w:rsidRPr="00D20051">
        <w:rPr>
          <w:rFonts w:ascii="Tahoma" w:hAnsi="Tahoma" w:cs="Tahoma"/>
          <w:sz w:val="18"/>
          <w:szCs w:val="18"/>
        </w:rPr>
        <w:t>’</w:t>
      </w:r>
      <w:r w:rsidRPr="00D20051">
        <w:rPr>
          <w:rFonts w:ascii="Tahoma" w:hAnsi="Tahoma" w:cs="Tahoma"/>
          <w:sz w:val="18"/>
          <w:szCs w:val="18"/>
        </w:rPr>
        <w:t>offerta Full Packaged Product (Dettaglio) e pertanto non sono idonee a beneficiare dell</w:t>
      </w:r>
      <w:r w:rsidR="00550028" w:rsidRPr="00D20051">
        <w:rPr>
          <w:rFonts w:ascii="Tahoma" w:hAnsi="Tahoma" w:cs="Tahoma"/>
          <w:sz w:val="18"/>
          <w:szCs w:val="18"/>
        </w:rPr>
        <w:t>’</w:t>
      </w:r>
      <w:r w:rsidRPr="00D20051">
        <w:rPr>
          <w:rFonts w:ascii="Tahoma" w:hAnsi="Tahoma" w:cs="Tahoma"/>
          <w:sz w:val="18"/>
          <w:szCs w:val="18"/>
        </w:rPr>
        <w:t>opzione di acquisto di Software Assurance.</w:t>
      </w:r>
    </w:p>
    <w:p w14:paraId="56E7E3B3" w14:textId="77777777" w:rsidR="00255158" w:rsidRPr="00D20051" w:rsidRDefault="00255158" w:rsidP="00B147AB">
      <w:pPr>
        <w:pStyle w:val="AppendixBodyText"/>
        <w:spacing w:after="0"/>
        <w:ind w:right="720"/>
      </w:pPr>
    </w:p>
    <w:p w14:paraId="56E7E3B4" w14:textId="77777777" w:rsidR="00456002" w:rsidRPr="00D20051" w:rsidRDefault="00456002" w:rsidP="00456002">
      <w:pPr>
        <w:pStyle w:val="Heading2"/>
        <w:ind w:left="0" w:right="720"/>
      </w:pPr>
      <w:bookmarkStart w:id="685" w:name="_Toc323819651"/>
      <w:bookmarkStart w:id="686" w:name="_Toc336338202"/>
      <w:bookmarkStart w:id="687" w:name="_Toc357601315"/>
      <w:r w:rsidRPr="00D20051">
        <w:rPr>
          <w:rFonts w:ascii="Tahoma" w:hAnsi="Tahoma" w:cs="Tahoma"/>
        </w:rPr>
        <w:t>Licenze Step-Up</w:t>
      </w:r>
      <w:bookmarkEnd w:id="685"/>
      <w:bookmarkEnd w:id="686"/>
      <w:bookmarkEnd w:id="687"/>
    </w:p>
    <w:p w14:paraId="56E7E3B5" w14:textId="77777777" w:rsidR="00456002" w:rsidRPr="00D20051" w:rsidRDefault="00456002" w:rsidP="00B147AB">
      <w:pPr>
        <w:ind w:right="720"/>
      </w:pPr>
    </w:p>
    <w:p w14:paraId="56E7E3B6" w14:textId="77777777" w:rsidR="00456002" w:rsidRPr="00D20051" w:rsidRDefault="00456002" w:rsidP="00B147AB">
      <w:pPr>
        <w:pStyle w:val="AppendixIndent"/>
        <w:ind w:left="0" w:right="720"/>
      </w:pPr>
      <w:r w:rsidRPr="00D20051">
        <w:rPr>
          <w:rFonts w:ascii="Tahoma" w:hAnsi="Tahoma" w:cs="Tahoma"/>
          <w:sz w:val="18"/>
        </w:rPr>
        <w:t>Le società potranno migrare dall</w:t>
      </w:r>
      <w:r w:rsidR="00550028" w:rsidRPr="00D20051">
        <w:rPr>
          <w:rFonts w:ascii="Tahoma" w:hAnsi="Tahoma" w:cs="Tahoma"/>
          <w:sz w:val="18"/>
        </w:rPr>
        <w:t>’</w:t>
      </w:r>
      <w:r w:rsidRPr="00D20051">
        <w:rPr>
          <w:rFonts w:ascii="Tahoma" w:hAnsi="Tahoma" w:cs="Tahoma"/>
          <w:sz w:val="18"/>
        </w:rPr>
        <w:t>edizione standard a un</w:t>
      </w:r>
      <w:r w:rsidR="00550028" w:rsidRPr="00D20051">
        <w:rPr>
          <w:rFonts w:ascii="Tahoma" w:hAnsi="Tahoma" w:cs="Tahoma"/>
          <w:sz w:val="18"/>
        </w:rPr>
        <w:t>’</w:t>
      </w:r>
      <w:r w:rsidRPr="00D20051">
        <w:rPr>
          <w:rFonts w:ascii="Tahoma" w:hAnsi="Tahoma" w:cs="Tahoma"/>
          <w:sz w:val="18"/>
        </w:rPr>
        <w:t xml:space="preserve">edizione premium di determinati prodotti con una Licenza Step-Up. Le società dovranno disporre di una licenza </w:t>
      </w:r>
      <w:r w:rsidRPr="00D20051">
        <w:rPr>
          <w:rFonts w:ascii="Tahoma" w:hAnsi="Tahoma" w:cs="Tahoma"/>
          <w:sz w:val="18"/>
          <w:szCs w:val="18"/>
        </w:rPr>
        <w:t xml:space="preserve">con copertura Software </w:t>
      </w:r>
      <w:r w:rsidRPr="00D20051">
        <w:rPr>
          <w:rFonts w:ascii="Tahoma" w:hAnsi="Tahoma" w:cs="Tahoma"/>
          <w:color w:val="000000"/>
          <w:sz w:val="18"/>
          <w:szCs w:val="18"/>
        </w:rPr>
        <w:t>Assurance attiva per il prodotto qualificante, al fine di acquistare una Licenza Step-Up. La Licenza Step-Up dovrà essere acquistata, e sarà valida unicamente dopo l</w:t>
      </w:r>
      <w:r w:rsidR="00550028" w:rsidRPr="00D20051">
        <w:rPr>
          <w:rFonts w:ascii="Tahoma" w:hAnsi="Tahoma" w:cs="Tahoma"/>
          <w:color w:val="000000"/>
          <w:sz w:val="18"/>
          <w:szCs w:val="18"/>
        </w:rPr>
        <w:t>’</w:t>
      </w:r>
      <w:r w:rsidRPr="00D20051">
        <w:rPr>
          <w:rFonts w:ascii="Tahoma" w:hAnsi="Tahoma" w:cs="Tahoma"/>
          <w:color w:val="000000"/>
          <w:sz w:val="18"/>
          <w:szCs w:val="18"/>
        </w:rPr>
        <w:t>acquisto, nell</w:t>
      </w:r>
      <w:r w:rsidR="00550028" w:rsidRPr="00D20051">
        <w:rPr>
          <w:rFonts w:ascii="Tahoma" w:hAnsi="Tahoma" w:cs="Tahoma"/>
          <w:color w:val="000000"/>
          <w:sz w:val="18"/>
          <w:szCs w:val="18"/>
        </w:rPr>
        <w:t>’</w:t>
      </w:r>
      <w:r w:rsidRPr="00D20051">
        <w:rPr>
          <w:rFonts w:ascii="Tahoma" w:hAnsi="Tahoma" w:cs="Tahoma"/>
          <w:color w:val="000000"/>
          <w:sz w:val="18"/>
          <w:szCs w:val="18"/>
        </w:rPr>
        <w:t>ambito del medesimo contratto del Programma di Contratti Multilicenza e della medesima iscrizione, se disponibili, ai sensi dei quali è stata originariamente acquistata la copertura per la protezione dell</w:t>
      </w:r>
      <w:r w:rsidR="00550028" w:rsidRPr="00D20051">
        <w:rPr>
          <w:rFonts w:ascii="Tahoma" w:hAnsi="Tahoma" w:cs="Tahoma"/>
          <w:color w:val="000000"/>
          <w:sz w:val="18"/>
          <w:szCs w:val="18"/>
        </w:rPr>
        <w:t>’</w:t>
      </w:r>
      <w:r w:rsidRPr="00D20051">
        <w:rPr>
          <w:rFonts w:ascii="Tahoma" w:hAnsi="Tahoma" w:cs="Tahoma"/>
          <w:color w:val="000000"/>
          <w:sz w:val="18"/>
          <w:szCs w:val="18"/>
        </w:rPr>
        <w:t xml:space="preserve">aggiornamento del prodotto qualificante. </w:t>
      </w:r>
      <w:r w:rsidRPr="00D20051">
        <w:rPr>
          <w:rFonts w:ascii="Tahoma" w:hAnsi="Tahoma" w:cs="Tahoma"/>
          <w:color w:val="000000"/>
          <w:sz w:val="18"/>
        </w:rPr>
        <w:t>Il diritto di utilizzo del software da parte della società ai sensi della Licenza Step-Up è subordinato al possesso e al mantenimento di una Licenza per il</w:t>
      </w:r>
      <w:r w:rsidRPr="00D20051">
        <w:rPr>
          <w:rFonts w:ascii="Tahoma" w:hAnsi="Tahoma" w:cs="Tahoma"/>
          <w:sz w:val="18"/>
        </w:rPr>
        <w:t xml:space="preserve"> prodotto qualificante. Le società non possono trasferire la Licenza per il prodotto qualificante separatamente dalla </w:t>
      </w:r>
      <w:r w:rsidRPr="00D20051">
        <w:rPr>
          <w:rFonts w:ascii="Tahoma" w:hAnsi="Tahoma" w:cs="Tahoma"/>
          <w:sz w:val="18"/>
          <w:szCs w:val="18"/>
        </w:rPr>
        <w:t>Licenza Step-Up.</w:t>
      </w:r>
      <w:r w:rsidR="000711C5" w:rsidRPr="00D20051">
        <w:rPr>
          <w:rFonts w:ascii="Tahoma" w:hAnsi="Tahoma" w:cs="Tahoma"/>
          <w:sz w:val="18"/>
          <w:szCs w:val="18"/>
        </w:rPr>
        <w:t xml:space="preserve"> </w:t>
      </w:r>
      <w:r w:rsidRPr="00D20051">
        <w:rPr>
          <w:rFonts w:ascii="Tahoma" w:hAnsi="Tahoma" w:cs="Tahoma"/>
          <w:sz w:val="18"/>
          <w:szCs w:val="18"/>
        </w:rPr>
        <w:t>Per ulteriori informazioni e per conoscere la disponibilità delle licenze, consultare il Documento relativo alla Licenza Step-up per Enterprise Edition nel quadro del Programma Volume License all</w:t>
      </w:r>
      <w:r w:rsidR="00550028" w:rsidRPr="00D20051">
        <w:rPr>
          <w:rFonts w:ascii="Tahoma" w:hAnsi="Tahoma" w:cs="Tahoma"/>
          <w:sz w:val="18"/>
          <w:szCs w:val="18"/>
        </w:rPr>
        <w:t>’</w:t>
      </w:r>
      <w:r w:rsidRPr="00D20051">
        <w:rPr>
          <w:rFonts w:ascii="Tahoma" w:hAnsi="Tahoma" w:cs="Tahoma"/>
          <w:sz w:val="18"/>
          <w:szCs w:val="18"/>
        </w:rPr>
        <w:t>indirizzo: http://</w:t>
      </w:r>
      <w:hyperlink r:id="rId21" w:history="1">
        <w:r w:rsidRPr="00D20051">
          <w:rPr>
            <w:rStyle w:val="Hyperlink"/>
            <w:rFonts w:ascii="Tahoma" w:hAnsi="Tahoma" w:cs="Tahoma"/>
            <w:sz w:val="18"/>
            <w:szCs w:val="18"/>
          </w:rPr>
          <w:t>www.microsoft.com/licensing</w:t>
        </w:r>
      </w:hyperlink>
      <w:r w:rsidRPr="00D20051">
        <w:rPr>
          <w:rFonts w:ascii="Tahoma" w:hAnsi="Tahoma" w:cs="Tahoma"/>
          <w:sz w:val="18"/>
          <w:szCs w:val="18"/>
        </w:rPr>
        <w:t>.</w:t>
      </w:r>
    </w:p>
    <w:p w14:paraId="56E7E3B7" w14:textId="77777777" w:rsidR="00ED589D" w:rsidRPr="00D20051" w:rsidRDefault="00ED589D" w:rsidP="00ED589D"/>
    <w:p w14:paraId="56E7E3B8" w14:textId="77777777" w:rsidR="00456002" w:rsidRPr="00D20051" w:rsidRDefault="00456002" w:rsidP="00456002">
      <w:pPr>
        <w:pStyle w:val="Heading2"/>
        <w:ind w:left="0" w:right="720"/>
      </w:pPr>
      <w:bookmarkStart w:id="688" w:name="_Toc323819652"/>
      <w:bookmarkStart w:id="689" w:name="_Toc336338203"/>
      <w:bookmarkStart w:id="690" w:name="_Toc357601316"/>
      <w:r w:rsidRPr="00D20051">
        <w:rPr>
          <w:rFonts w:ascii="Tahoma" w:hAnsi="Tahoma" w:cs="Tahoma"/>
        </w:rPr>
        <w:t xml:space="preserve">Licenze </w:t>
      </w:r>
      <w:r w:rsidR="00B73377" w:rsidRPr="00D20051">
        <w:rPr>
          <w:rFonts w:ascii="Tahoma" w:hAnsi="Tahoma" w:cs="Tahoma"/>
        </w:rPr>
        <w:t>“</w:t>
      </w:r>
      <w:r w:rsidRPr="00D20051">
        <w:rPr>
          <w:rFonts w:ascii="Tahoma" w:hAnsi="Tahoma" w:cs="Tahoma"/>
        </w:rPr>
        <w:t>Subscription</w:t>
      </w:r>
      <w:r w:rsidR="00B73377" w:rsidRPr="00D20051">
        <w:rPr>
          <w:rFonts w:ascii="Tahoma" w:hAnsi="Tahoma" w:cs="Tahoma"/>
        </w:rPr>
        <w:t>”</w:t>
      </w:r>
      <w:bookmarkEnd w:id="688"/>
      <w:bookmarkEnd w:id="689"/>
      <w:bookmarkEnd w:id="690"/>
      <w:r w:rsidRPr="00D20051">
        <w:rPr>
          <w:rFonts w:ascii="Tahoma" w:hAnsi="Tahoma" w:cs="Tahoma"/>
        </w:rPr>
        <w:t xml:space="preserve"> </w:t>
      </w:r>
    </w:p>
    <w:p w14:paraId="56E7E3B9" w14:textId="77777777" w:rsidR="00456002" w:rsidRPr="00D20051" w:rsidRDefault="00456002" w:rsidP="007C05C1">
      <w:pPr>
        <w:ind w:right="720"/>
      </w:pPr>
    </w:p>
    <w:p w14:paraId="56E7E3BA" w14:textId="77777777" w:rsidR="00456002" w:rsidRPr="00D20051" w:rsidRDefault="00456002" w:rsidP="00B147AB">
      <w:pPr>
        <w:pStyle w:val="AppendixIndent"/>
        <w:spacing w:before="0"/>
        <w:ind w:left="0" w:right="720"/>
      </w:pPr>
      <w:r w:rsidRPr="00D20051">
        <w:rPr>
          <w:rFonts w:ascii="Tahoma" w:hAnsi="Tahoma" w:cs="Tahoma"/>
          <w:sz w:val="18"/>
        </w:rPr>
        <w:t>Questo tipo di prodotto è disponibile per i Servizi Online e per alcuni prodotti software, non dipende dalla versione e consente alle società di utilizzare il software e, nel caso di un Servizio Online, il servizio durante il periodo di validità dell</w:t>
      </w:r>
      <w:r w:rsidR="00550028" w:rsidRPr="00D20051">
        <w:rPr>
          <w:rFonts w:ascii="Tahoma" w:hAnsi="Tahoma" w:cs="Tahoma"/>
          <w:sz w:val="18"/>
        </w:rPr>
        <w:t>’</w:t>
      </w:r>
      <w:r w:rsidRPr="00D20051">
        <w:rPr>
          <w:rFonts w:ascii="Tahoma" w:hAnsi="Tahoma" w:cs="Tahoma"/>
          <w:sz w:val="18"/>
        </w:rPr>
        <w:t>iscrizione Select o Enterprise oppure del contratto Open ai sensi del quale viene acquistato.</w:t>
      </w:r>
      <w:r w:rsidR="000711C5" w:rsidRPr="00D20051">
        <w:rPr>
          <w:rFonts w:ascii="Tahoma" w:hAnsi="Tahoma" w:cs="Tahoma"/>
          <w:sz w:val="18"/>
        </w:rPr>
        <w:t xml:space="preserve"> </w:t>
      </w:r>
      <w:r w:rsidRPr="00D20051">
        <w:rPr>
          <w:rFonts w:ascii="Tahoma" w:hAnsi="Tahoma" w:cs="Tahoma"/>
          <w:sz w:val="18"/>
        </w:rPr>
        <w:t xml:space="preserve">Le licenze </w:t>
      </w:r>
      <w:r w:rsidR="00B73377" w:rsidRPr="00D20051">
        <w:rPr>
          <w:rFonts w:ascii="Tahoma" w:hAnsi="Tahoma" w:cs="Tahoma"/>
          <w:sz w:val="18"/>
        </w:rPr>
        <w:t>“</w:t>
      </w:r>
      <w:r w:rsidRPr="00D20051">
        <w:rPr>
          <w:rFonts w:ascii="Tahoma" w:hAnsi="Tahoma" w:cs="Tahoma"/>
          <w:sz w:val="18"/>
        </w:rPr>
        <w:t>Subscription</w:t>
      </w:r>
      <w:r w:rsidR="00B73377" w:rsidRPr="00D20051">
        <w:rPr>
          <w:rFonts w:ascii="Tahoma" w:hAnsi="Tahoma" w:cs="Tahoma"/>
          <w:sz w:val="18"/>
        </w:rPr>
        <w:t>”</w:t>
      </w:r>
      <w:r w:rsidRPr="00D20051">
        <w:rPr>
          <w:rFonts w:ascii="Tahoma" w:hAnsi="Tahoma" w:cs="Tahoma"/>
          <w:sz w:val="18"/>
        </w:rPr>
        <w:t xml:space="preserve"> acquistate ai sensi di un Contratto Enterprise o Enterprise Subscription dovranno essere acquistate in occasione del primo accesso al servizio e verranno suddivise in misura proporzionale sulla base del numero di mesi che rimangono alla scadenza del periodo di validità del contratto o dell</w:t>
      </w:r>
      <w:r w:rsidR="00550028" w:rsidRPr="00D20051">
        <w:rPr>
          <w:rFonts w:ascii="Tahoma" w:hAnsi="Tahoma" w:cs="Tahoma"/>
          <w:sz w:val="18"/>
        </w:rPr>
        <w:t>’</w:t>
      </w:r>
      <w:r w:rsidRPr="00D20051">
        <w:rPr>
          <w:rFonts w:ascii="Tahoma" w:hAnsi="Tahoma" w:cs="Tahoma"/>
          <w:sz w:val="18"/>
        </w:rPr>
        <w:t xml:space="preserve">iscrizione. Disponibile nei seguenti programmi: </w:t>
      </w:r>
    </w:p>
    <w:p w14:paraId="56E7E3BB" w14:textId="77777777" w:rsidR="00456002" w:rsidRPr="00D20051" w:rsidRDefault="00456002" w:rsidP="00B147AB">
      <w:pPr>
        <w:pStyle w:val="AppendixIndent"/>
        <w:spacing w:before="0"/>
        <w:ind w:left="0" w:right="720"/>
      </w:pPr>
    </w:p>
    <w:p w14:paraId="56E7E3BC" w14:textId="77777777" w:rsidR="00456002" w:rsidRPr="00D20051" w:rsidRDefault="00456002" w:rsidP="000755D6">
      <w:pPr>
        <w:pStyle w:val="AppendixBulletIndent"/>
        <w:numPr>
          <w:ilvl w:val="0"/>
          <w:numId w:val="65"/>
        </w:numPr>
        <w:tabs>
          <w:tab w:val="left" w:pos="1440"/>
        </w:tabs>
        <w:spacing w:after="60"/>
        <w:ind w:left="1440" w:right="720"/>
      </w:pPr>
      <w:r w:rsidRPr="00D20051">
        <w:rPr>
          <w:rFonts w:ascii="Tahoma" w:hAnsi="Tahoma" w:cs="Tahoma"/>
          <w:sz w:val="18"/>
        </w:rPr>
        <w:t>Open Value</w:t>
      </w:r>
    </w:p>
    <w:p w14:paraId="56E7E3BD" w14:textId="77777777" w:rsidR="00456002" w:rsidRPr="00D20051" w:rsidRDefault="00456002" w:rsidP="000755D6">
      <w:pPr>
        <w:pStyle w:val="AppendixBulletIndent"/>
        <w:numPr>
          <w:ilvl w:val="0"/>
          <w:numId w:val="65"/>
        </w:numPr>
        <w:tabs>
          <w:tab w:val="left" w:pos="1440"/>
        </w:tabs>
        <w:spacing w:after="60"/>
        <w:ind w:left="1440" w:right="720"/>
      </w:pPr>
      <w:r w:rsidRPr="00D20051">
        <w:rPr>
          <w:rFonts w:ascii="Tahoma" w:hAnsi="Tahoma" w:cs="Tahoma"/>
          <w:sz w:val="18"/>
        </w:rPr>
        <w:t xml:space="preserve">Open Value Subscription </w:t>
      </w:r>
    </w:p>
    <w:p w14:paraId="56E7E3BE" w14:textId="77777777" w:rsidR="00456002" w:rsidRPr="00D20051" w:rsidRDefault="00456002" w:rsidP="000755D6">
      <w:pPr>
        <w:pStyle w:val="AppendixBulletIndent"/>
        <w:numPr>
          <w:ilvl w:val="0"/>
          <w:numId w:val="65"/>
        </w:numPr>
        <w:tabs>
          <w:tab w:val="left" w:pos="1440"/>
        </w:tabs>
        <w:spacing w:after="60"/>
        <w:ind w:left="1440" w:right="720"/>
      </w:pPr>
      <w:r w:rsidRPr="00D20051">
        <w:rPr>
          <w:rFonts w:ascii="Tahoma" w:hAnsi="Tahoma" w:cs="Tahoma"/>
          <w:sz w:val="18"/>
        </w:rPr>
        <w:t xml:space="preserve">Select </w:t>
      </w:r>
    </w:p>
    <w:p w14:paraId="56E7E3BF" w14:textId="77777777" w:rsidR="00456002" w:rsidRPr="00D20051" w:rsidRDefault="00456002" w:rsidP="000755D6">
      <w:pPr>
        <w:pStyle w:val="AppendixBulletIndent"/>
        <w:numPr>
          <w:ilvl w:val="0"/>
          <w:numId w:val="65"/>
        </w:numPr>
        <w:tabs>
          <w:tab w:val="left" w:pos="1440"/>
        </w:tabs>
        <w:spacing w:after="60"/>
        <w:ind w:left="1440" w:right="720"/>
      </w:pPr>
      <w:r w:rsidRPr="00D20051">
        <w:rPr>
          <w:rFonts w:ascii="Tahoma" w:hAnsi="Tahoma" w:cs="Tahoma"/>
          <w:sz w:val="18"/>
        </w:rPr>
        <w:t>Select Plus</w:t>
      </w:r>
    </w:p>
    <w:p w14:paraId="56E7E3C0" w14:textId="77777777" w:rsidR="00456002" w:rsidRPr="00D20051" w:rsidRDefault="00456002" w:rsidP="000755D6">
      <w:pPr>
        <w:pStyle w:val="AppendixBulletIndent"/>
        <w:numPr>
          <w:ilvl w:val="0"/>
          <w:numId w:val="65"/>
        </w:numPr>
        <w:tabs>
          <w:tab w:val="left" w:pos="1440"/>
        </w:tabs>
        <w:spacing w:after="60"/>
        <w:ind w:left="1440" w:right="720"/>
      </w:pPr>
      <w:r w:rsidRPr="00D20051">
        <w:rPr>
          <w:rFonts w:ascii="Tahoma" w:hAnsi="Tahoma" w:cs="Tahoma"/>
          <w:sz w:val="18"/>
        </w:rPr>
        <w:t>School</w:t>
      </w:r>
    </w:p>
    <w:p w14:paraId="56E7E3C1" w14:textId="77777777" w:rsidR="00456002" w:rsidRPr="00D20051" w:rsidRDefault="00456002" w:rsidP="000755D6">
      <w:pPr>
        <w:pStyle w:val="AppendixBulletIndent"/>
        <w:numPr>
          <w:ilvl w:val="0"/>
          <w:numId w:val="65"/>
        </w:numPr>
        <w:tabs>
          <w:tab w:val="left" w:pos="1440"/>
        </w:tabs>
        <w:spacing w:after="60"/>
        <w:ind w:left="1440" w:right="720"/>
      </w:pPr>
      <w:r w:rsidRPr="00D20051">
        <w:rPr>
          <w:rFonts w:ascii="Tahoma" w:hAnsi="Tahoma" w:cs="Tahoma"/>
          <w:sz w:val="18"/>
        </w:rPr>
        <w:t>EES</w:t>
      </w:r>
    </w:p>
    <w:p w14:paraId="56E7E3C2" w14:textId="77777777" w:rsidR="00456002" w:rsidRPr="00D20051" w:rsidRDefault="00456002" w:rsidP="000755D6">
      <w:pPr>
        <w:pStyle w:val="AppendixBulletIndent"/>
        <w:numPr>
          <w:ilvl w:val="0"/>
          <w:numId w:val="65"/>
        </w:numPr>
        <w:tabs>
          <w:tab w:val="left" w:pos="1440"/>
        </w:tabs>
        <w:spacing w:after="60"/>
        <w:ind w:left="1440" w:right="720"/>
      </w:pPr>
      <w:r w:rsidRPr="00D20051">
        <w:rPr>
          <w:rFonts w:ascii="Tahoma" w:hAnsi="Tahoma" w:cs="Tahoma"/>
          <w:sz w:val="18"/>
        </w:rPr>
        <w:t>Contratto Enterprise</w:t>
      </w:r>
    </w:p>
    <w:p w14:paraId="56E7E3C3" w14:textId="77777777" w:rsidR="00456002" w:rsidRPr="00D20051" w:rsidRDefault="00456002" w:rsidP="000755D6">
      <w:pPr>
        <w:pStyle w:val="AppendixIndent"/>
        <w:numPr>
          <w:ilvl w:val="0"/>
          <w:numId w:val="65"/>
        </w:numPr>
        <w:tabs>
          <w:tab w:val="left" w:pos="1440"/>
        </w:tabs>
        <w:spacing w:before="0"/>
        <w:ind w:left="1440" w:right="720"/>
      </w:pPr>
      <w:r w:rsidRPr="00D20051">
        <w:rPr>
          <w:rFonts w:ascii="Tahoma" w:hAnsi="Tahoma" w:cs="Tahoma"/>
          <w:sz w:val="18"/>
        </w:rPr>
        <w:t>Contratto Enterprise Subscription</w:t>
      </w:r>
    </w:p>
    <w:p w14:paraId="56E7E3C4" w14:textId="77777777" w:rsidR="00ED589D" w:rsidRPr="00D20051" w:rsidRDefault="00ED589D" w:rsidP="00B147AB"/>
    <w:p w14:paraId="56E7E3C5" w14:textId="77777777" w:rsidR="00EF6E35" w:rsidRPr="00D20051" w:rsidRDefault="00EF6E35" w:rsidP="00B147AB"/>
    <w:p w14:paraId="56E7E3C6" w14:textId="77777777" w:rsidR="00EF6E35" w:rsidRPr="00D20051" w:rsidRDefault="00EF6E35" w:rsidP="00B147AB"/>
    <w:p w14:paraId="56E7E3C7" w14:textId="77777777" w:rsidR="00EF6E35" w:rsidRPr="00D20051" w:rsidRDefault="00EF6E35" w:rsidP="00B147AB"/>
    <w:p w14:paraId="56E7E3C8" w14:textId="77777777" w:rsidR="00456002" w:rsidRPr="00D20051" w:rsidRDefault="00456002" w:rsidP="00456002">
      <w:pPr>
        <w:pStyle w:val="Heading2"/>
        <w:ind w:left="0" w:right="720"/>
      </w:pPr>
      <w:bookmarkStart w:id="691" w:name="_Toc323819653"/>
      <w:bookmarkStart w:id="692" w:name="_Toc336338204"/>
      <w:bookmarkStart w:id="693" w:name="_Toc357601317"/>
      <w:r w:rsidRPr="00D20051">
        <w:rPr>
          <w:rFonts w:ascii="Tahoma" w:hAnsi="Tahoma" w:cs="Tahoma"/>
        </w:rPr>
        <w:t>Aggiornamento</w:t>
      </w:r>
      <w:bookmarkEnd w:id="691"/>
      <w:bookmarkEnd w:id="692"/>
      <w:bookmarkEnd w:id="693"/>
    </w:p>
    <w:p w14:paraId="56E7E3C9" w14:textId="77777777" w:rsidR="00456002" w:rsidRPr="00D20051" w:rsidRDefault="00456002" w:rsidP="00EF6E35">
      <w:pPr>
        <w:pStyle w:val="AppendixIndent"/>
        <w:spacing w:before="0"/>
        <w:ind w:left="0" w:right="720"/>
        <w:rPr>
          <w:rFonts w:ascii="Tahoma" w:hAnsi="Tahoma" w:cs="Tahoma"/>
          <w:sz w:val="18"/>
          <w:szCs w:val="18"/>
        </w:rPr>
      </w:pPr>
    </w:p>
    <w:p w14:paraId="56E7E3CA" w14:textId="77777777" w:rsidR="00456002" w:rsidRPr="00D20051" w:rsidRDefault="00456002" w:rsidP="00EF6E35">
      <w:pPr>
        <w:pStyle w:val="AppendixIndent"/>
        <w:spacing w:before="0"/>
        <w:ind w:left="0"/>
      </w:pPr>
      <w:r w:rsidRPr="00D20051">
        <w:rPr>
          <w:rFonts w:ascii="Tahoma" w:hAnsi="Tahoma" w:cs="Tahoma"/>
          <w:sz w:val="18"/>
        </w:rPr>
        <w:t xml:space="preserve">Questo tipo di prodotto è disponibile solo per il </w:t>
      </w:r>
      <w:r w:rsidRPr="00D20051">
        <w:rPr>
          <w:rFonts w:ascii="Tahoma" w:hAnsi="Tahoma" w:cs="Tahoma"/>
          <w:sz w:val="18"/>
          <w:u w:val="single"/>
        </w:rPr>
        <w:t>Sistema Operativo Desktop Windows</w:t>
      </w:r>
      <w:r w:rsidRPr="00D20051">
        <w:rPr>
          <w:rFonts w:ascii="Tahoma" w:hAnsi="Tahoma" w:cs="Tahoma"/>
          <w:sz w:val="18"/>
        </w:rPr>
        <w:t>, dipende dalla versione e concede il diritto di eseguire la versione del prodotto per il quale viene ordinata.</w:t>
      </w:r>
      <w:r w:rsidR="000711C5" w:rsidRPr="00D20051">
        <w:rPr>
          <w:rFonts w:ascii="Tahoma" w:hAnsi="Tahoma" w:cs="Tahoma"/>
          <w:sz w:val="18"/>
        </w:rPr>
        <w:t xml:space="preserve"> </w:t>
      </w:r>
      <w:r w:rsidRPr="00D20051">
        <w:rPr>
          <w:rFonts w:ascii="Tahoma" w:hAnsi="Tahoma" w:cs="Tahoma"/>
          <w:sz w:val="18"/>
        </w:rPr>
        <w:t>Disponibile nei seguenti programmi:</w:t>
      </w:r>
    </w:p>
    <w:p w14:paraId="56E7E3CB" w14:textId="77777777" w:rsidR="00456002" w:rsidRPr="00D20051" w:rsidRDefault="00456002" w:rsidP="00B147AB">
      <w:pPr>
        <w:pStyle w:val="AppendixIndent"/>
        <w:spacing w:before="0"/>
        <w:ind w:left="0" w:right="720"/>
        <w:rPr>
          <w:rFonts w:ascii="Tahoma" w:hAnsi="Tahoma" w:cs="Tahoma"/>
          <w:sz w:val="18"/>
          <w:szCs w:val="18"/>
        </w:rPr>
      </w:pPr>
    </w:p>
    <w:p w14:paraId="56E7E3CC" w14:textId="77777777" w:rsidR="00385C82" w:rsidRPr="00D20051" w:rsidRDefault="00385C82" w:rsidP="000755D6">
      <w:pPr>
        <w:pStyle w:val="AppendixBulletIndent"/>
        <w:numPr>
          <w:ilvl w:val="0"/>
          <w:numId w:val="58"/>
        </w:numPr>
        <w:tabs>
          <w:tab w:val="left" w:pos="1440"/>
        </w:tabs>
        <w:spacing w:after="60"/>
        <w:ind w:left="1440" w:right="720"/>
      </w:pPr>
      <w:r w:rsidRPr="00D20051">
        <w:rPr>
          <w:rFonts w:ascii="Tahoma" w:hAnsi="Tahoma" w:cs="Tahoma"/>
          <w:sz w:val="18"/>
          <w:szCs w:val="18"/>
        </w:rPr>
        <w:t>Licenza Open</w:t>
      </w:r>
    </w:p>
    <w:p w14:paraId="56E7E3CD" w14:textId="77777777" w:rsidR="00385C82" w:rsidRPr="00D20051" w:rsidRDefault="00385C82" w:rsidP="000755D6">
      <w:pPr>
        <w:pStyle w:val="AppendixBulletIndent"/>
        <w:numPr>
          <w:ilvl w:val="0"/>
          <w:numId w:val="58"/>
        </w:numPr>
        <w:tabs>
          <w:tab w:val="left" w:pos="1440"/>
        </w:tabs>
        <w:spacing w:after="60"/>
        <w:ind w:left="1440" w:right="720"/>
      </w:pPr>
      <w:r w:rsidRPr="00D20051">
        <w:rPr>
          <w:rFonts w:ascii="Tahoma" w:hAnsi="Tahoma" w:cs="Tahoma"/>
          <w:sz w:val="18"/>
          <w:szCs w:val="18"/>
        </w:rPr>
        <w:t xml:space="preserve">Open Value Subscription (solo per ordini buy-out) </w:t>
      </w:r>
    </w:p>
    <w:p w14:paraId="56E7E3CE" w14:textId="77777777" w:rsidR="00385C82" w:rsidRPr="00D20051" w:rsidRDefault="00385C82" w:rsidP="000755D6">
      <w:pPr>
        <w:pStyle w:val="AppendixBulletIndent"/>
        <w:numPr>
          <w:ilvl w:val="0"/>
          <w:numId w:val="58"/>
        </w:numPr>
        <w:tabs>
          <w:tab w:val="left" w:pos="1440"/>
        </w:tabs>
        <w:spacing w:after="60"/>
        <w:ind w:left="1440" w:right="720"/>
      </w:pPr>
      <w:r w:rsidRPr="00D20051">
        <w:rPr>
          <w:rFonts w:ascii="Tahoma" w:hAnsi="Tahoma" w:cs="Tahoma"/>
          <w:sz w:val="18"/>
          <w:szCs w:val="18"/>
        </w:rPr>
        <w:t xml:space="preserve">Select </w:t>
      </w:r>
    </w:p>
    <w:p w14:paraId="56E7E3CF" w14:textId="77777777" w:rsidR="00385C82" w:rsidRPr="00D20051" w:rsidRDefault="00385C82" w:rsidP="000755D6">
      <w:pPr>
        <w:pStyle w:val="AppendixBulletIndent"/>
        <w:numPr>
          <w:ilvl w:val="0"/>
          <w:numId w:val="58"/>
        </w:numPr>
        <w:tabs>
          <w:tab w:val="left" w:pos="1440"/>
        </w:tabs>
        <w:spacing w:after="60"/>
        <w:ind w:left="1440" w:right="720"/>
      </w:pPr>
      <w:r w:rsidRPr="00D20051">
        <w:rPr>
          <w:rFonts w:ascii="Tahoma" w:hAnsi="Tahoma" w:cs="Tahoma"/>
          <w:sz w:val="18"/>
          <w:szCs w:val="18"/>
        </w:rPr>
        <w:t>Select Plus</w:t>
      </w:r>
    </w:p>
    <w:p w14:paraId="56E7E3D0" w14:textId="77777777" w:rsidR="00385C82" w:rsidRPr="00D20051" w:rsidRDefault="00385C82" w:rsidP="000755D6">
      <w:pPr>
        <w:pStyle w:val="AppendixBulletIndent"/>
        <w:numPr>
          <w:ilvl w:val="0"/>
          <w:numId w:val="58"/>
        </w:numPr>
        <w:tabs>
          <w:tab w:val="left" w:pos="1440"/>
        </w:tabs>
        <w:spacing w:after="60"/>
        <w:ind w:left="1440" w:right="720"/>
      </w:pPr>
      <w:r w:rsidRPr="00D20051">
        <w:rPr>
          <w:rFonts w:ascii="Tahoma" w:hAnsi="Tahoma" w:cs="Tahoma"/>
          <w:sz w:val="18"/>
          <w:szCs w:val="18"/>
        </w:rPr>
        <w:t>Contratto School (solo per ordini buy-out)</w:t>
      </w:r>
    </w:p>
    <w:p w14:paraId="56E7E3D1" w14:textId="77777777" w:rsidR="00385C82" w:rsidRPr="00D20051" w:rsidRDefault="00385C82" w:rsidP="000755D6">
      <w:pPr>
        <w:pStyle w:val="AppendixBulletIndent"/>
        <w:numPr>
          <w:ilvl w:val="0"/>
          <w:numId w:val="58"/>
        </w:numPr>
        <w:tabs>
          <w:tab w:val="left" w:pos="1440"/>
        </w:tabs>
        <w:spacing w:after="60"/>
        <w:ind w:left="1440" w:right="720"/>
      </w:pPr>
      <w:r w:rsidRPr="00D20051">
        <w:rPr>
          <w:rFonts w:ascii="Tahoma" w:hAnsi="Tahoma" w:cs="Tahoma"/>
          <w:sz w:val="18"/>
          <w:szCs w:val="18"/>
        </w:rPr>
        <w:t>EES (solo per ordini buy-out)</w:t>
      </w:r>
    </w:p>
    <w:p w14:paraId="56E7E3D2" w14:textId="77777777" w:rsidR="00385C82" w:rsidRPr="00D20051" w:rsidRDefault="00385C82" w:rsidP="000755D6">
      <w:pPr>
        <w:pStyle w:val="AppendixBulletIndent"/>
        <w:numPr>
          <w:ilvl w:val="0"/>
          <w:numId w:val="58"/>
        </w:numPr>
        <w:tabs>
          <w:tab w:val="left" w:pos="1440"/>
        </w:tabs>
        <w:ind w:left="1440" w:right="720"/>
      </w:pPr>
      <w:r w:rsidRPr="00D20051">
        <w:rPr>
          <w:rFonts w:ascii="Tahoma" w:hAnsi="Tahoma" w:cs="Tahoma"/>
          <w:sz w:val="18"/>
          <w:szCs w:val="18"/>
        </w:rPr>
        <w:t>Contratto Enterprise Subscription (solo per ordini buy-out)</w:t>
      </w:r>
    </w:p>
    <w:p w14:paraId="56E7E3D3" w14:textId="77777777" w:rsidR="00456002" w:rsidRPr="00D20051" w:rsidRDefault="00456002" w:rsidP="00B147AB">
      <w:pPr>
        <w:pStyle w:val="AppendixIndent"/>
        <w:spacing w:before="0"/>
        <w:ind w:left="0" w:right="720"/>
        <w:rPr>
          <w:rFonts w:ascii="Tahoma" w:hAnsi="Tahoma" w:cs="Tahoma"/>
          <w:sz w:val="18"/>
          <w:szCs w:val="18"/>
        </w:rPr>
      </w:pPr>
    </w:p>
    <w:p w14:paraId="56E7E3D4" w14:textId="77777777" w:rsidR="00456002" w:rsidRPr="00D20051" w:rsidRDefault="00456002" w:rsidP="00EF6E35">
      <w:pPr>
        <w:pStyle w:val="AppendixIndent"/>
        <w:spacing w:before="0"/>
        <w:ind w:left="0" w:right="180"/>
      </w:pPr>
      <w:r w:rsidRPr="00D20051">
        <w:rPr>
          <w:rFonts w:ascii="Tahoma" w:hAnsi="Tahoma" w:cs="Tahoma"/>
          <w:sz w:val="18"/>
        </w:rPr>
        <w:t>La Società dovrà disporre di una licenza qualificante per il sistema operativo del desktop prima di acquistare la licenza Windows Desktop Operating System Upgrade (Licenza di aggiornamento). Nella sezione dei Prodotti Sistemi è disponibile un elenco dei sistemi operativi qualificanti per desktop, che varia in base al programma e all</w:t>
      </w:r>
      <w:r w:rsidR="00550028" w:rsidRPr="00D20051">
        <w:rPr>
          <w:rFonts w:ascii="Tahoma" w:hAnsi="Tahoma" w:cs="Tahoma"/>
          <w:sz w:val="18"/>
        </w:rPr>
        <w:t>’</w:t>
      </w:r>
      <w:r w:rsidRPr="00D20051">
        <w:rPr>
          <w:rFonts w:ascii="Tahoma" w:hAnsi="Tahoma" w:cs="Tahoma"/>
          <w:sz w:val="18"/>
        </w:rPr>
        <w:t>ordine.</w:t>
      </w:r>
    </w:p>
    <w:p w14:paraId="56E7E3D5" w14:textId="77777777" w:rsidR="00591D02" w:rsidRPr="00D20051" w:rsidRDefault="00591D02" w:rsidP="00EF6E35">
      <w:pPr>
        <w:pStyle w:val="AppendixIndent"/>
        <w:spacing w:before="0"/>
        <w:ind w:left="0" w:right="720"/>
        <w:rPr>
          <w:rFonts w:ascii="Tahoma" w:hAnsi="Tahoma" w:cs="Tahoma"/>
          <w:sz w:val="24"/>
          <w:szCs w:val="24"/>
        </w:rPr>
      </w:pPr>
      <w:bookmarkStart w:id="694" w:name="_Toc323819654"/>
    </w:p>
    <w:p w14:paraId="56E7E3D6" w14:textId="77777777" w:rsidR="00456002" w:rsidRPr="00D20051" w:rsidRDefault="00456002" w:rsidP="00456002">
      <w:pPr>
        <w:pStyle w:val="Heading2"/>
        <w:ind w:left="0" w:right="720"/>
      </w:pPr>
      <w:bookmarkStart w:id="695" w:name="_Toc336338205"/>
      <w:bookmarkStart w:id="696" w:name="_Toc357601318"/>
      <w:r w:rsidRPr="00D20051">
        <w:rPr>
          <w:rFonts w:ascii="Tahoma" w:hAnsi="Tahoma" w:cs="Tahoma"/>
        </w:rPr>
        <w:t>Aggiornamento e Software Assurance</w:t>
      </w:r>
      <w:bookmarkEnd w:id="694"/>
      <w:bookmarkEnd w:id="695"/>
      <w:bookmarkEnd w:id="696"/>
      <w:r w:rsidRPr="00D20051">
        <w:rPr>
          <w:rFonts w:ascii="Tahoma" w:hAnsi="Tahoma" w:cs="Tahoma"/>
        </w:rPr>
        <w:t xml:space="preserve"> </w:t>
      </w:r>
    </w:p>
    <w:p w14:paraId="56E7E3D7" w14:textId="77777777" w:rsidR="00456002" w:rsidRPr="00D20051" w:rsidRDefault="00456002" w:rsidP="00B147AB">
      <w:pPr>
        <w:ind w:right="720"/>
      </w:pPr>
    </w:p>
    <w:p w14:paraId="56E7E3D8" w14:textId="77777777" w:rsidR="00456002" w:rsidRPr="00D20051" w:rsidRDefault="00456002" w:rsidP="00B147AB">
      <w:pPr>
        <w:pStyle w:val="AppendixIndent"/>
        <w:spacing w:before="0"/>
        <w:ind w:left="0" w:right="720"/>
      </w:pPr>
      <w:r w:rsidRPr="00D20051">
        <w:rPr>
          <w:rFonts w:ascii="Tahoma" w:hAnsi="Tahoma" w:cs="Tahoma"/>
          <w:sz w:val="18"/>
        </w:rPr>
        <w:t>Questo tipo di prodotto è disponibile solo per il Sistema Operativo Desktop Windows, non dipende dalla versione e consente contemporaneamente alle società di acquistare l</w:t>
      </w:r>
      <w:r w:rsidR="00550028" w:rsidRPr="00D20051">
        <w:rPr>
          <w:rFonts w:ascii="Tahoma" w:hAnsi="Tahoma" w:cs="Tahoma"/>
          <w:sz w:val="18"/>
        </w:rPr>
        <w:t>’</w:t>
      </w:r>
      <w:r w:rsidRPr="00D20051">
        <w:rPr>
          <w:rFonts w:ascii="Tahoma" w:hAnsi="Tahoma" w:cs="Tahoma"/>
          <w:sz w:val="18"/>
        </w:rPr>
        <w:t>Aggiornamento e Software Assurance per il sistema operativo desktop. Disponibile nei seguenti programmi:</w:t>
      </w:r>
    </w:p>
    <w:p w14:paraId="56E7E3D9" w14:textId="77777777" w:rsidR="00116EDC" w:rsidRPr="00D20051" w:rsidRDefault="00116EDC" w:rsidP="00EF6E35">
      <w:pPr>
        <w:ind w:right="720"/>
      </w:pPr>
    </w:p>
    <w:p w14:paraId="56E7E3DA" w14:textId="77777777" w:rsidR="00456002" w:rsidRPr="00D20051" w:rsidRDefault="00456002" w:rsidP="000755D6">
      <w:pPr>
        <w:pStyle w:val="AppendixBulletIndent"/>
        <w:numPr>
          <w:ilvl w:val="0"/>
          <w:numId w:val="59"/>
        </w:numPr>
        <w:tabs>
          <w:tab w:val="clear" w:pos="360"/>
          <w:tab w:val="num" w:pos="1440"/>
        </w:tabs>
        <w:spacing w:after="60"/>
        <w:ind w:left="1440" w:right="720"/>
      </w:pPr>
      <w:r w:rsidRPr="00D20051">
        <w:rPr>
          <w:rFonts w:ascii="Tahoma" w:hAnsi="Tahoma" w:cs="Tahoma"/>
          <w:sz w:val="18"/>
        </w:rPr>
        <w:t>Licenza Open</w:t>
      </w:r>
    </w:p>
    <w:p w14:paraId="56E7E3DB" w14:textId="77777777" w:rsidR="00456002" w:rsidRPr="00D20051" w:rsidRDefault="00456002" w:rsidP="000755D6">
      <w:pPr>
        <w:pStyle w:val="AppendixBulletIndent"/>
        <w:numPr>
          <w:ilvl w:val="0"/>
          <w:numId w:val="59"/>
        </w:numPr>
        <w:tabs>
          <w:tab w:val="clear" w:pos="360"/>
          <w:tab w:val="num" w:pos="1440"/>
        </w:tabs>
        <w:spacing w:after="60"/>
        <w:ind w:left="1440" w:right="720"/>
      </w:pPr>
      <w:r w:rsidRPr="00D20051">
        <w:rPr>
          <w:rFonts w:ascii="Tahoma" w:hAnsi="Tahoma" w:cs="Tahoma"/>
          <w:sz w:val="18"/>
        </w:rPr>
        <w:t>Open Value</w:t>
      </w:r>
    </w:p>
    <w:p w14:paraId="56E7E3DC" w14:textId="77777777" w:rsidR="00456002" w:rsidRPr="00D20051" w:rsidRDefault="00456002" w:rsidP="000755D6">
      <w:pPr>
        <w:pStyle w:val="AppendixBulletIndent"/>
        <w:numPr>
          <w:ilvl w:val="0"/>
          <w:numId w:val="59"/>
        </w:numPr>
        <w:tabs>
          <w:tab w:val="clear" w:pos="360"/>
          <w:tab w:val="num" w:pos="1440"/>
        </w:tabs>
        <w:spacing w:after="60"/>
        <w:ind w:left="1440" w:right="720"/>
      </w:pPr>
      <w:r w:rsidRPr="00D20051">
        <w:rPr>
          <w:rFonts w:ascii="Tahoma" w:hAnsi="Tahoma" w:cs="Tahoma"/>
          <w:sz w:val="18"/>
        </w:rPr>
        <w:t>Open Value Subscription</w:t>
      </w:r>
    </w:p>
    <w:p w14:paraId="56E7E3DD" w14:textId="77777777" w:rsidR="00456002" w:rsidRPr="00D20051" w:rsidRDefault="00456002" w:rsidP="000755D6">
      <w:pPr>
        <w:pStyle w:val="AppendixBulletIndent"/>
        <w:numPr>
          <w:ilvl w:val="0"/>
          <w:numId w:val="59"/>
        </w:numPr>
        <w:tabs>
          <w:tab w:val="clear" w:pos="360"/>
          <w:tab w:val="num" w:pos="1440"/>
        </w:tabs>
        <w:spacing w:after="60"/>
        <w:ind w:left="1440" w:right="720"/>
      </w:pPr>
      <w:r w:rsidRPr="00D20051">
        <w:rPr>
          <w:rFonts w:ascii="Tahoma" w:hAnsi="Tahoma" w:cs="Tahoma"/>
          <w:sz w:val="18"/>
        </w:rPr>
        <w:t xml:space="preserve">Select </w:t>
      </w:r>
    </w:p>
    <w:p w14:paraId="56E7E3DE" w14:textId="77777777" w:rsidR="00456002" w:rsidRPr="00D20051" w:rsidRDefault="00456002" w:rsidP="000755D6">
      <w:pPr>
        <w:pStyle w:val="AppendixBulletIndent"/>
        <w:numPr>
          <w:ilvl w:val="0"/>
          <w:numId w:val="59"/>
        </w:numPr>
        <w:tabs>
          <w:tab w:val="clear" w:pos="360"/>
          <w:tab w:val="num" w:pos="1440"/>
        </w:tabs>
        <w:spacing w:after="60"/>
        <w:ind w:left="1440" w:right="720"/>
      </w:pPr>
      <w:r w:rsidRPr="00D20051">
        <w:rPr>
          <w:rFonts w:ascii="Tahoma" w:hAnsi="Tahoma" w:cs="Tahoma"/>
          <w:sz w:val="18"/>
        </w:rPr>
        <w:t>Select Plus</w:t>
      </w:r>
    </w:p>
    <w:p w14:paraId="56E7E3DF" w14:textId="77777777" w:rsidR="00456002" w:rsidRPr="00D20051" w:rsidRDefault="00456002" w:rsidP="000755D6">
      <w:pPr>
        <w:pStyle w:val="AppendixBulletIndent"/>
        <w:numPr>
          <w:ilvl w:val="0"/>
          <w:numId w:val="59"/>
        </w:numPr>
        <w:tabs>
          <w:tab w:val="clear" w:pos="360"/>
          <w:tab w:val="num" w:pos="1440"/>
        </w:tabs>
        <w:spacing w:after="60"/>
        <w:ind w:left="1440" w:right="720"/>
      </w:pPr>
      <w:r w:rsidRPr="00D20051">
        <w:rPr>
          <w:rFonts w:ascii="Tahoma" w:hAnsi="Tahoma" w:cs="Tahoma"/>
          <w:sz w:val="18"/>
        </w:rPr>
        <w:t>School</w:t>
      </w:r>
    </w:p>
    <w:p w14:paraId="56E7E3E0" w14:textId="77777777" w:rsidR="00456002" w:rsidRPr="00D20051" w:rsidRDefault="00456002" w:rsidP="000755D6">
      <w:pPr>
        <w:pStyle w:val="AppendixBulletIndent"/>
        <w:numPr>
          <w:ilvl w:val="0"/>
          <w:numId w:val="59"/>
        </w:numPr>
        <w:tabs>
          <w:tab w:val="clear" w:pos="360"/>
          <w:tab w:val="num" w:pos="1440"/>
        </w:tabs>
        <w:spacing w:after="60"/>
        <w:ind w:left="1440" w:right="720"/>
      </w:pPr>
      <w:r w:rsidRPr="00D20051">
        <w:rPr>
          <w:rFonts w:ascii="Tahoma" w:hAnsi="Tahoma" w:cs="Tahoma"/>
          <w:sz w:val="18"/>
        </w:rPr>
        <w:t>ESS</w:t>
      </w:r>
    </w:p>
    <w:p w14:paraId="56E7E3E1" w14:textId="77777777" w:rsidR="00456002" w:rsidRPr="00D20051" w:rsidRDefault="00456002" w:rsidP="000755D6">
      <w:pPr>
        <w:pStyle w:val="AppendixBulletIndent"/>
        <w:numPr>
          <w:ilvl w:val="0"/>
          <w:numId w:val="59"/>
        </w:numPr>
        <w:tabs>
          <w:tab w:val="clear" w:pos="360"/>
          <w:tab w:val="num" w:pos="1440"/>
        </w:tabs>
        <w:spacing w:after="60"/>
        <w:ind w:left="1440" w:right="720"/>
      </w:pPr>
      <w:r w:rsidRPr="00D20051">
        <w:rPr>
          <w:rFonts w:ascii="Tahoma" w:hAnsi="Tahoma" w:cs="Tahoma"/>
          <w:sz w:val="18"/>
        </w:rPr>
        <w:t>Contratto Enterprise</w:t>
      </w:r>
    </w:p>
    <w:p w14:paraId="56E7E3E2" w14:textId="77777777" w:rsidR="00456002" w:rsidRPr="00D20051" w:rsidRDefault="00456002" w:rsidP="000755D6">
      <w:pPr>
        <w:pStyle w:val="AppendixBulletIndent"/>
        <w:numPr>
          <w:ilvl w:val="0"/>
          <w:numId w:val="59"/>
        </w:numPr>
        <w:tabs>
          <w:tab w:val="clear" w:pos="360"/>
          <w:tab w:val="num" w:pos="1440"/>
        </w:tabs>
        <w:ind w:left="1440" w:right="720"/>
      </w:pPr>
      <w:r w:rsidRPr="00D20051">
        <w:rPr>
          <w:rFonts w:ascii="Tahoma" w:hAnsi="Tahoma" w:cs="Tahoma"/>
          <w:sz w:val="18"/>
        </w:rPr>
        <w:t>Contratto Enterprise Subscription</w:t>
      </w:r>
    </w:p>
    <w:p w14:paraId="56E7E3E3" w14:textId="77777777" w:rsidR="00456002" w:rsidRPr="00D20051" w:rsidRDefault="00456002" w:rsidP="00EF6E35">
      <w:pPr>
        <w:ind w:right="720"/>
      </w:pPr>
    </w:p>
    <w:p w14:paraId="56E7E3E4" w14:textId="77777777" w:rsidR="00456002" w:rsidRPr="00D20051" w:rsidRDefault="00456002" w:rsidP="00ED589D">
      <w:pPr>
        <w:pStyle w:val="AppendixIndent"/>
        <w:spacing w:before="0"/>
        <w:ind w:left="0" w:right="720"/>
      </w:pPr>
      <w:r w:rsidRPr="00D20051">
        <w:rPr>
          <w:rFonts w:ascii="Tahoma" w:hAnsi="Tahoma" w:cs="Tahoma"/>
          <w:sz w:val="18"/>
        </w:rPr>
        <w:t>La Società dovrà disporre della licenza qualificante per il sistema operativo del desktop prima di acquistare l</w:t>
      </w:r>
      <w:r w:rsidR="00550028" w:rsidRPr="00D20051">
        <w:rPr>
          <w:rFonts w:ascii="Tahoma" w:hAnsi="Tahoma" w:cs="Tahoma"/>
          <w:sz w:val="18"/>
        </w:rPr>
        <w:t>’</w:t>
      </w:r>
      <w:r w:rsidRPr="00D20051">
        <w:rPr>
          <w:rFonts w:ascii="Tahoma" w:hAnsi="Tahoma" w:cs="Tahoma"/>
          <w:sz w:val="18"/>
        </w:rPr>
        <w:t>Aggiornamento. Software Assurance dovrà essere acquistata al momento dell</w:t>
      </w:r>
      <w:r w:rsidR="00550028" w:rsidRPr="00D20051">
        <w:rPr>
          <w:rFonts w:ascii="Tahoma" w:hAnsi="Tahoma" w:cs="Tahoma"/>
          <w:sz w:val="18"/>
        </w:rPr>
        <w:t>’</w:t>
      </w:r>
      <w:r w:rsidRPr="00D20051">
        <w:rPr>
          <w:rFonts w:ascii="Tahoma" w:hAnsi="Tahoma" w:cs="Tahoma"/>
          <w:sz w:val="18"/>
        </w:rPr>
        <w:t>acquisto dell</w:t>
      </w:r>
      <w:r w:rsidR="00550028" w:rsidRPr="00D20051">
        <w:rPr>
          <w:rFonts w:ascii="Tahoma" w:hAnsi="Tahoma" w:cs="Tahoma"/>
          <w:sz w:val="18"/>
        </w:rPr>
        <w:t>’</w:t>
      </w:r>
      <w:r w:rsidRPr="00D20051">
        <w:rPr>
          <w:rFonts w:ascii="Tahoma" w:hAnsi="Tahoma" w:cs="Tahoma"/>
          <w:sz w:val="18"/>
        </w:rPr>
        <w:t xml:space="preserve">Aggiornamento corrispondente, tranne nei programmi </w:t>
      </w:r>
      <w:r w:rsidR="00B73377" w:rsidRPr="00D20051">
        <w:rPr>
          <w:rFonts w:ascii="Tahoma" w:hAnsi="Tahoma" w:cs="Tahoma"/>
          <w:sz w:val="18"/>
        </w:rPr>
        <w:t>“</w:t>
      </w:r>
      <w:r w:rsidRPr="00D20051">
        <w:rPr>
          <w:rFonts w:ascii="Tahoma" w:hAnsi="Tahoma" w:cs="Tahoma"/>
          <w:sz w:val="18"/>
        </w:rPr>
        <w:t>Subscription</w:t>
      </w:r>
      <w:r w:rsidR="00B73377" w:rsidRPr="00D20051">
        <w:rPr>
          <w:rFonts w:ascii="Tahoma" w:hAnsi="Tahoma" w:cs="Tahoma"/>
          <w:sz w:val="18"/>
        </w:rPr>
        <w:t>”</w:t>
      </w:r>
      <w:r w:rsidRPr="00D20051">
        <w:rPr>
          <w:rFonts w:ascii="Tahoma" w:hAnsi="Tahoma" w:cs="Tahoma"/>
          <w:sz w:val="18"/>
        </w:rPr>
        <w:t xml:space="preserve"> che prevedono l</w:t>
      </w:r>
      <w:r w:rsidR="00550028" w:rsidRPr="00D20051">
        <w:rPr>
          <w:rFonts w:ascii="Tahoma" w:hAnsi="Tahoma" w:cs="Tahoma"/>
          <w:sz w:val="18"/>
        </w:rPr>
        <w:t>’</w:t>
      </w:r>
      <w:r w:rsidRPr="00D20051">
        <w:rPr>
          <w:rFonts w:ascii="Tahoma" w:hAnsi="Tahoma" w:cs="Tahoma"/>
          <w:sz w:val="18"/>
        </w:rPr>
        <w:t>acquisto dell</w:t>
      </w:r>
      <w:r w:rsidR="00550028" w:rsidRPr="00D20051">
        <w:rPr>
          <w:rFonts w:ascii="Tahoma" w:hAnsi="Tahoma" w:cs="Tahoma"/>
          <w:sz w:val="18"/>
        </w:rPr>
        <w:t>’</w:t>
      </w:r>
      <w:r w:rsidRPr="00D20051">
        <w:rPr>
          <w:rFonts w:ascii="Tahoma" w:hAnsi="Tahoma" w:cs="Tahoma"/>
          <w:sz w:val="18"/>
        </w:rPr>
        <w:t>aggiornamento al rinnovo di un periodo di validità della copertura Software Assurance in essere.</w:t>
      </w:r>
    </w:p>
    <w:p w14:paraId="56E7E3E5" w14:textId="77777777" w:rsidR="00ED589D" w:rsidRPr="00D20051" w:rsidRDefault="00ED589D" w:rsidP="00EF6E35">
      <w:pPr>
        <w:ind w:right="720"/>
      </w:pPr>
    </w:p>
    <w:p w14:paraId="56E7E3E6" w14:textId="77777777" w:rsidR="00456002" w:rsidRPr="00D20051" w:rsidRDefault="00456002" w:rsidP="00456002">
      <w:pPr>
        <w:pStyle w:val="Heading2"/>
        <w:ind w:left="0" w:right="720"/>
      </w:pPr>
      <w:bookmarkStart w:id="697" w:name="_Toc323819656"/>
      <w:bookmarkStart w:id="698" w:name="_Toc336338206"/>
      <w:bookmarkStart w:id="699" w:name="_Toc357601319"/>
      <w:r w:rsidRPr="00D20051">
        <w:rPr>
          <w:rFonts w:ascii="Tahoma" w:hAnsi="Tahoma" w:cs="Tahoma"/>
        </w:rPr>
        <w:t>Licenze Work at Home</w:t>
      </w:r>
      <w:bookmarkEnd w:id="697"/>
      <w:bookmarkEnd w:id="698"/>
      <w:bookmarkEnd w:id="699"/>
    </w:p>
    <w:p w14:paraId="56E7E3E7" w14:textId="77777777" w:rsidR="00456002" w:rsidRPr="00D20051" w:rsidRDefault="00456002" w:rsidP="00B147AB">
      <w:pPr>
        <w:ind w:right="720"/>
      </w:pPr>
    </w:p>
    <w:p w14:paraId="56E7E3E8" w14:textId="77777777" w:rsidR="00456002" w:rsidRPr="00D20051" w:rsidRDefault="00456002" w:rsidP="00B147AB">
      <w:pPr>
        <w:pStyle w:val="AppendixIndent"/>
        <w:spacing w:before="0"/>
        <w:ind w:left="0" w:right="720"/>
      </w:pPr>
      <w:r w:rsidRPr="00D20051">
        <w:rPr>
          <w:rFonts w:ascii="Tahoma" w:hAnsi="Tahoma" w:cs="Tahoma"/>
          <w:sz w:val="18"/>
        </w:rPr>
        <w:t>Disponibile nei seguenti programmi:</w:t>
      </w:r>
    </w:p>
    <w:p w14:paraId="56E7E3E9" w14:textId="77777777" w:rsidR="00456002" w:rsidRPr="00D20051" w:rsidRDefault="00456002" w:rsidP="00EF6E35">
      <w:pPr>
        <w:ind w:right="720"/>
      </w:pPr>
    </w:p>
    <w:p w14:paraId="56E7E3EA" w14:textId="77777777" w:rsidR="00456002" w:rsidRPr="00D20051" w:rsidRDefault="00456002" w:rsidP="000755D6">
      <w:pPr>
        <w:pStyle w:val="AppendixBulletIndent"/>
        <w:numPr>
          <w:ilvl w:val="0"/>
          <w:numId w:val="61"/>
        </w:numPr>
        <w:tabs>
          <w:tab w:val="clear" w:pos="360"/>
          <w:tab w:val="num" w:pos="1440"/>
        </w:tabs>
        <w:spacing w:after="60"/>
        <w:ind w:left="1440" w:right="720"/>
      </w:pPr>
      <w:r w:rsidRPr="00D20051">
        <w:rPr>
          <w:rFonts w:ascii="Tahoma" w:hAnsi="Tahoma" w:cs="Tahoma"/>
          <w:sz w:val="18"/>
        </w:rPr>
        <w:t xml:space="preserve">Select </w:t>
      </w:r>
    </w:p>
    <w:p w14:paraId="56E7E3EB" w14:textId="77777777" w:rsidR="00456002" w:rsidRPr="00D20051" w:rsidRDefault="00456002" w:rsidP="000755D6">
      <w:pPr>
        <w:pStyle w:val="AppendixBulletIndent"/>
        <w:numPr>
          <w:ilvl w:val="0"/>
          <w:numId w:val="61"/>
        </w:numPr>
        <w:tabs>
          <w:tab w:val="clear" w:pos="360"/>
          <w:tab w:val="num" w:pos="1440"/>
        </w:tabs>
        <w:spacing w:after="60"/>
        <w:ind w:left="1440" w:right="720"/>
      </w:pPr>
      <w:r w:rsidRPr="00D20051">
        <w:rPr>
          <w:rFonts w:ascii="Tahoma" w:hAnsi="Tahoma" w:cs="Tahoma"/>
          <w:sz w:val="18"/>
        </w:rPr>
        <w:t>Select Plus</w:t>
      </w:r>
    </w:p>
    <w:p w14:paraId="56E7E3EC" w14:textId="77777777" w:rsidR="00456002" w:rsidRPr="00D20051" w:rsidRDefault="00456002" w:rsidP="000755D6">
      <w:pPr>
        <w:pStyle w:val="AppendixBulletIndent"/>
        <w:numPr>
          <w:ilvl w:val="0"/>
          <w:numId w:val="61"/>
        </w:numPr>
        <w:tabs>
          <w:tab w:val="clear" w:pos="360"/>
          <w:tab w:val="num" w:pos="1440"/>
        </w:tabs>
        <w:ind w:left="1440" w:right="720"/>
      </w:pPr>
      <w:r w:rsidRPr="00D20051">
        <w:rPr>
          <w:rFonts w:ascii="Tahoma" w:hAnsi="Tahoma" w:cs="Tahoma"/>
          <w:sz w:val="18"/>
        </w:rPr>
        <w:t>Contratto Enterprise</w:t>
      </w:r>
    </w:p>
    <w:p w14:paraId="56E7E3ED" w14:textId="77777777" w:rsidR="00456002" w:rsidRPr="00D20051" w:rsidRDefault="00456002" w:rsidP="00EF6E35">
      <w:pPr>
        <w:ind w:right="720"/>
      </w:pPr>
    </w:p>
    <w:p w14:paraId="56E7E3EE" w14:textId="77777777" w:rsidR="00023FE7" w:rsidRPr="00D20051" w:rsidRDefault="00456002" w:rsidP="00A12176">
      <w:r w:rsidRPr="00D20051">
        <w:t>Una licenza Work at Home potrà essere acquistata solo insieme a un prodotto autorizzato a essere eseguito su un desktop At Work. L</w:t>
      </w:r>
      <w:r w:rsidR="00550028" w:rsidRPr="00D20051">
        <w:t>’</w:t>
      </w:r>
      <w:r w:rsidRPr="00D20051">
        <w:t>offerta Work at Home non è un</w:t>
      </w:r>
      <w:r w:rsidR="00550028" w:rsidRPr="00D20051">
        <w:t>’</w:t>
      </w:r>
      <w:r w:rsidRPr="00D20051">
        <w:t>offerta di un piano di acquisti per dipendenti. La società con licenza Select, Select Plus o con Contratto Enterprise (non il dipendente) mantiene i diritti sulla licenza Work at Home.</w:t>
      </w:r>
      <w:r w:rsidR="000711C5" w:rsidRPr="00D20051">
        <w:t xml:space="preserve"> </w:t>
      </w:r>
      <w:r w:rsidRPr="00D20051">
        <w:t>Per i diritti relativi alla licenza Work at Home di cui dispongono gli istituti accademici idonei, fare riferimento al</w:t>
      </w:r>
      <w:r w:rsidR="00EF6E35" w:rsidRPr="00D20051">
        <w:t> </w:t>
      </w:r>
      <w:r w:rsidRPr="00D20051">
        <w:t>Contratto/iscrizione.</w:t>
      </w:r>
      <w:r w:rsidR="000711C5" w:rsidRPr="00D20051">
        <w:t xml:space="preserve"> </w:t>
      </w:r>
    </w:p>
    <w:p w14:paraId="56E7E3EF" w14:textId="77777777" w:rsidR="00456002" w:rsidRPr="00D20051" w:rsidRDefault="00023FE7" w:rsidP="00FE7943">
      <w:pPr>
        <w:pStyle w:val="Heading1"/>
      </w:pPr>
      <w:bookmarkStart w:id="700" w:name="_Section_5_–"/>
      <w:bookmarkEnd w:id="700"/>
      <w:r w:rsidRPr="00D20051">
        <w:br w:type="page"/>
      </w:r>
      <w:bookmarkStart w:id="701" w:name="_Toc336338207"/>
      <w:bookmarkStart w:id="702" w:name="_Toc357601320"/>
      <w:r w:rsidRPr="00D20051">
        <w:t>Articolo 5</w:t>
      </w:r>
      <w:r w:rsidR="00E93178">
        <w:t xml:space="preserve"> – </w:t>
      </w:r>
      <w:bookmarkStart w:id="703" w:name="Sect5_OnlineServices"/>
      <w:r w:rsidRPr="00D20051">
        <w:t xml:space="preserve">PREZZI DEI SERVIZI ONLINE </w:t>
      </w:r>
      <w:r w:rsidR="00EF6E35" w:rsidRPr="00D20051">
        <w:br/>
      </w:r>
      <w:r w:rsidRPr="00D20051">
        <w:t>E CONDIZIONI DI PAGAMENTO</w:t>
      </w:r>
      <w:bookmarkEnd w:id="701"/>
      <w:bookmarkEnd w:id="702"/>
      <w:bookmarkEnd w:id="703"/>
    </w:p>
    <w:p w14:paraId="56E7E3F0" w14:textId="77777777" w:rsidR="00456002" w:rsidRPr="00D20051" w:rsidRDefault="00456002" w:rsidP="00456002">
      <w:pPr>
        <w:outlineLvl w:val="2"/>
      </w:pPr>
    </w:p>
    <w:p w14:paraId="56E7E3F1" w14:textId="77777777" w:rsidR="00456002" w:rsidRPr="00D20051" w:rsidRDefault="00456002" w:rsidP="00212CC6">
      <w:pPr>
        <w:outlineLvl w:val="2"/>
        <w:rPr>
          <w:spacing w:val="-3"/>
        </w:rPr>
      </w:pPr>
      <w:r w:rsidRPr="00D20051">
        <w:rPr>
          <w:rFonts w:cs="Tahoma"/>
          <w:spacing w:val="-3"/>
          <w:szCs w:val="18"/>
        </w:rPr>
        <w:t xml:space="preserve">I Servizi Online sono prodotti, che includono software con servizi, disponibili con la formula cosiddetta </w:t>
      </w:r>
      <w:r w:rsidR="00B73377" w:rsidRPr="00D20051">
        <w:rPr>
          <w:rFonts w:cs="Tahoma"/>
          <w:spacing w:val="-3"/>
          <w:szCs w:val="18"/>
        </w:rPr>
        <w:t>“</w:t>
      </w:r>
      <w:r w:rsidRPr="00D20051">
        <w:rPr>
          <w:rFonts w:cs="Tahoma"/>
          <w:spacing w:val="-3"/>
          <w:szCs w:val="18"/>
        </w:rPr>
        <w:t>subscription</w:t>
      </w:r>
      <w:r w:rsidR="00B73377" w:rsidRPr="00D20051">
        <w:rPr>
          <w:rFonts w:cs="Tahoma"/>
          <w:spacing w:val="-3"/>
          <w:szCs w:val="18"/>
        </w:rPr>
        <w:t>”</w:t>
      </w:r>
      <w:r w:rsidRPr="00D20051">
        <w:rPr>
          <w:rFonts w:cs="Tahoma"/>
          <w:spacing w:val="-3"/>
          <w:szCs w:val="18"/>
        </w:rPr>
        <w:t xml:space="preserve"> nella modalità descritta nei Diritti di Utilizzo del Prodotto e forniti online.</w:t>
      </w:r>
      <w:r w:rsidR="000711C5" w:rsidRPr="00D20051">
        <w:rPr>
          <w:rFonts w:cs="Tahoma"/>
          <w:spacing w:val="-3"/>
          <w:szCs w:val="18"/>
        </w:rPr>
        <w:t xml:space="preserve"> </w:t>
      </w:r>
      <w:r w:rsidRPr="00D20051">
        <w:rPr>
          <w:rFonts w:cs="Tahoma"/>
          <w:spacing w:val="-3"/>
          <w:szCs w:val="18"/>
        </w:rPr>
        <w:t xml:space="preserve">Alcuni contratti multilicenza indirizzano le società alla Lista dei Prodotti per un elenco di </w:t>
      </w:r>
      <w:r w:rsidR="00B73377" w:rsidRPr="00D20051">
        <w:rPr>
          <w:rFonts w:cs="Tahoma"/>
          <w:spacing w:val="-3"/>
          <w:szCs w:val="18"/>
        </w:rPr>
        <w:t>“</w:t>
      </w:r>
      <w:r w:rsidRPr="00D20051">
        <w:rPr>
          <w:rFonts w:cs="Tahoma"/>
          <w:spacing w:val="-3"/>
          <w:szCs w:val="18"/>
        </w:rPr>
        <w:t>Servizi Online</w:t>
      </w:r>
      <w:r w:rsidR="00B73377" w:rsidRPr="00D20051">
        <w:rPr>
          <w:rFonts w:cs="Tahoma"/>
          <w:spacing w:val="-3"/>
          <w:szCs w:val="18"/>
        </w:rPr>
        <w:t>”</w:t>
      </w:r>
      <w:r w:rsidRPr="00D20051">
        <w:rPr>
          <w:rFonts w:cs="Tahoma"/>
          <w:spacing w:val="-3"/>
          <w:szCs w:val="18"/>
        </w:rPr>
        <w:t xml:space="preserve"> disponibili. Ai fini di tale riferimento, i Servizi Online includono:</w:t>
      </w:r>
    </w:p>
    <w:p w14:paraId="56E7E3F2" w14:textId="77777777" w:rsidR="002D25C8" w:rsidRPr="00D20051" w:rsidRDefault="002D25C8" w:rsidP="00212CC6">
      <w:pPr>
        <w:outlineLvl w:val="2"/>
      </w:pPr>
    </w:p>
    <w:p w14:paraId="56E7E3F3" w14:textId="77777777" w:rsidR="00456002" w:rsidRPr="00D20051" w:rsidRDefault="00456002" w:rsidP="000755D6">
      <w:pPr>
        <w:numPr>
          <w:ilvl w:val="0"/>
          <w:numId w:val="66"/>
        </w:numPr>
        <w:spacing w:after="60"/>
      </w:pPr>
      <w:r w:rsidRPr="00D20051">
        <w:rPr>
          <w:rFonts w:eastAsia="Calibri" w:cs="Tahoma"/>
          <w:color w:val="000000"/>
          <w:szCs w:val="18"/>
        </w:rPr>
        <w:t>Dynamics CRM Online</w:t>
      </w:r>
    </w:p>
    <w:p w14:paraId="56E7E3F4" w14:textId="77777777" w:rsidR="00456002" w:rsidRPr="00D20051" w:rsidRDefault="00456002" w:rsidP="000755D6">
      <w:pPr>
        <w:numPr>
          <w:ilvl w:val="0"/>
          <w:numId w:val="66"/>
        </w:numPr>
        <w:spacing w:after="60"/>
      </w:pPr>
      <w:r w:rsidRPr="00D20051">
        <w:rPr>
          <w:rFonts w:eastAsia="Calibri" w:cs="Tahoma"/>
          <w:color w:val="000000"/>
          <w:szCs w:val="18"/>
        </w:rPr>
        <w:t>Archiviazione Exchange Online per Exchange Server</w:t>
      </w:r>
    </w:p>
    <w:p w14:paraId="56E7E3F5" w14:textId="77777777" w:rsidR="00456002" w:rsidRPr="00D20051" w:rsidRDefault="00456002" w:rsidP="000755D6">
      <w:pPr>
        <w:numPr>
          <w:ilvl w:val="0"/>
          <w:numId w:val="66"/>
        </w:numPr>
        <w:spacing w:after="60"/>
      </w:pPr>
      <w:r w:rsidRPr="00D20051">
        <w:rPr>
          <w:rFonts w:eastAsia="Calibri" w:cs="Tahoma"/>
          <w:color w:val="000000"/>
          <w:szCs w:val="18"/>
        </w:rPr>
        <w:t xml:space="preserve">Chiosco Exchange Online, Piano 1 e Piano 2 </w:t>
      </w:r>
    </w:p>
    <w:p w14:paraId="56E7E3F6" w14:textId="77777777" w:rsidR="00456002" w:rsidRPr="00D20051" w:rsidRDefault="00456002" w:rsidP="000755D6">
      <w:pPr>
        <w:numPr>
          <w:ilvl w:val="0"/>
          <w:numId w:val="66"/>
        </w:numPr>
        <w:spacing w:after="60"/>
      </w:pPr>
      <w:r w:rsidRPr="00D20051">
        <w:rPr>
          <w:rFonts w:eastAsia="Calibri" w:cs="Tahoma"/>
          <w:color w:val="000000"/>
          <w:szCs w:val="18"/>
        </w:rPr>
        <w:t>Lync Online Piano 1, 2 e 3</w:t>
      </w:r>
    </w:p>
    <w:p w14:paraId="56E7E3F7" w14:textId="77777777" w:rsidR="00456002" w:rsidRPr="00D20051" w:rsidRDefault="00456002" w:rsidP="000755D6">
      <w:pPr>
        <w:numPr>
          <w:ilvl w:val="0"/>
          <w:numId w:val="66"/>
        </w:numPr>
        <w:spacing w:after="60"/>
      </w:pPr>
      <w:r w:rsidRPr="00D20051">
        <w:rPr>
          <w:rFonts w:eastAsia="Calibri" w:cs="Tahoma"/>
          <w:color w:val="000000"/>
          <w:szCs w:val="18"/>
        </w:rPr>
        <w:t>Microsoft Exchange Hosted Continuity</w:t>
      </w:r>
    </w:p>
    <w:p w14:paraId="56E7E3F8" w14:textId="77777777" w:rsidR="00456002" w:rsidRPr="00D20051" w:rsidRDefault="00456002" w:rsidP="000755D6">
      <w:pPr>
        <w:numPr>
          <w:ilvl w:val="0"/>
          <w:numId w:val="66"/>
        </w:numPr>
        <w:spacing w:after="60"/>
      </w:pPr>
      <w:r w:rsidRPr="00D20051">
        <w:rPr>
          <w:rFonts w:eastAsia="Calibri" w:cs="Tahoma"/>
          <w:color w:val="000000"/>
          <w:szCs w:val="18"/>
        </w:rPr>
        <w:t>Microsoft Exchange Hosted Encryption</w:t>
      </w:r>
      <w:r w:rsidR="000711C5" w:rsidRPr="00D20051">
        <w:rPr>
          <w:rFonts w:eastAsia="Calibri" w:cs="Tahoma"/>
          <w:color w:val="000000"/>
          <w:szCs w:val="18"/>
        </w:rPr>
        <w:t xml:space="preserve"> </w:t>
      </w:r>
    </w:p>
    <w:p w14:paraId="56E7E3F9" w14:textId="77777777" w:rsidR="00456002" w:rsidRPr="00D20051" w:rsidRDefault="00456002" w:rsidP="000755D6">
      <w:pPr>
        <w:numPr>
          <w:ilvl w:val="0"/>
          <w:numId w:val="66"/>
        </w:numPr>
        <w:spacing w:after="60"/>
      </w:pPr>
      <w:r w:rsidRPr="00D20051">
        <w:rPr>
          <w:rFonts w:eastAsia="Calibri" w:cs="Tahoma"/>
          <w:color w:val="000000"/>
          <w:szCs w:val="18"/>
        </w:rPr>
        <w:t>Office 365 Enterprise K1, E1, E2, E3 ed E4</w:t>
      </w:r>
    </w:p>
    <w:p w14:paraId="56E7E3FA" w14:textId="77777777" w:rsidR="00456002" w:rsidRPr="00D20051" w:rsidRDefault="00456002" w:rsidP="000755D6">
      <w:pPr>
        <w:numPr>
          <w:ilvl w:val="0"/>
          <w:numId w:val="66"/>
        </w:numPr>
        <w:spacing w:after="60"/>
      </w:pPr>
      <w:r w:rsidRPr="00D20051">
        <w:rPr>
          <w:rFonts w:eastAsia="Calibri" w:cs="Tahoma"/>
          <w:color w:val="000000"/>
          <w:szCs w:val="18"/>
        </w:rPr>
        <w:t>Lync Server Public Instant Messaging Connectivity con America Online (AOL) Instant Messaging Service e Windows Live Messenger Service</w:t>
      </w:r>
    </w:p>
    <w:p w14:paraId="56E7E3FB" w14:textId="77777777" w:rsidR="00456002" w:rsidRPr="00D20051" w:rsidRDefault="00456002" w:rsidP="000755D6">
      <w:pPr>
        <w:numPr>
          <w:ilvl w:val="0"/>
          <w:numId w:val="66"/>
        </w:numPr>
        <w:spacing w:after="60"/>
      </w:pPr>
      <w:r w:rsidRPr="00D20051">
        <w:rPr>
          <w:rFonts w:eastAsia="Calibri" w:cs="Tahoma"/>
          <w:color w:val="000000"/>
          <w:szCs w:val="18"/>
        </w:rPr>
        <w:t xml:space="preserve">Lync Server Public Instant Messaging Connectivity con il Servizio Yahoo Instant Messaging </w:t>
      </w:r>
    </w:p>
    <w:p w14:paraId="56E7E3FC" w14:textId="77777777" w:rsidR="00456002" w:rsidRPr="00D20051" w:rsidRDefault="00456002" w:rsidP="000755D6">
      <w:pPr>
        <w:numPr>
          <w:ilvl w:val="0"/>
          <w:numId w:val="66"/>
        </w:numPr>
        <w:spacing w:after="60"/>
      </w:pPr>
      <w:r w:rsidRPr="00D20051">
        <w:rPr>
          <w:rFonts w:eastAsia="Calibri" w:cs="Tahoma"/>
          <w:color w:val="000000"/>
          <w:szCs w:val="18"/>
        </w:rPr>
        <w:t xml:space="preserve">Office Groove Enterprise Services </w:t>
      </w:r>
    </w:p>
    <w:p w14:paraId="56E7E3FD" w14:textId="77777777" w:rsidR="00061A45" w:rsidRPr="00D20051" w:rsidRDefault="008368B4" w:rsidP="000755D6">
      <w:pPr>
        <w:numPr>
          <w:ilvl w:val="0"/>
          <w:numId w:val="66"/>
        </w:numPr>
        <w:spacing w:after="60"/>
      </w:pPr>
      <w:r w:rsidRPr="00D20051">
        <w:rPr>
          <w:rFonts w:eastAsia="Calibri" w:cs="Tahoma"/>
          <w:color w:val="000000"/>
          <w:szCs w:val="18"/>
        </w:rPr>
        <w:t>Office 365 ProPlus</w:t>
      </w:r>
    </w:p>
    <w:p w14:paraId="56E7E3FE" w14:textId="77777777" w:rsidR="00456002" w:rsidRPr="00D20051" w:rsidRDefault="00456002" w:rsidP="000755D6">
      <w:pPr>
        <w:numPr>
          <w:ilvl w:val="0"/>
          <w:numId w:val="66"/>
        </w:numPr>
        <w:spacing w:after="60"/>
      </w:pPr>
      <w:r w:rsidRPr="00D20051">
        <w:rPr>
          <w:rFonts w:eastAsia="Calibri" w:cs="Tahoma"/>
          <w:color w:val="000000"/>
          <w:szCs w:val="18"/>
        </w:rPr>
        <w:t>Office Live Meeting, Edizioni Standard e Professional</w:t>
      </w:r>
    </w:p>
    <w:p w14:paraId="56E7E3FF" w14:textId="77777777" w:rsidR="008368B4" w:rsidRPr="00D20051" w:rsidRDefault="008368B4" w:rsidP="000755D6">
      <w:pPr>
        <w:numPr>
          <w:ilvl w:val="0"/>
          <w:numId w:val="66"/>
        </w:numPr>
        <w:spacing w:after="60"/>
      </w:pPr>
      <w:r w:rsidRPr="00D20051">
        <w:rPr>
          <w:rFonts w:eastAsia="Calibri" w:cs="Tahoma"/>
          <w:color w:val="000000"/>
          <w:szCs w:val="18"/>
        </w:rPr>
        <w:t>Project Online</w:t>
      </w:r>
    </w:p>
    <w:p w14:paraId="56E7E400" w14:textId="77777777" w:rsidR="008368B4" w:rsidRPr="00D20051" w:rsidRDefault="008368B4" w:rsidP="000755D6">
      <w:pPr>
        <w:numPr>
          <w:ilvl w:val="0"/>
          <w:numId w:val="66"/>
        </w:numPr>
        <w:spacing w:after="60"/>
      </w:pPr>
      <w:r w:rsidRPr="00D20051">
        <w:rPr>
          <w:rFonts w:eastAsia="Calibri" w:cs="Tahoma"/>
          <w:color w:val="000000"/>
          <w:szCs w:val="18"/>
        </w:rPr>
        <w:t>Project Pro per Office 365</w:t>
      </w:r>
    </w:p>
    <w:p w14:paraId="56E7E401" w14:textId="77777777" w:rsidR="00456002" w:rsidRPr="00D20051" w:rsidRDefault="00456002" w:rsidP="000755D6">
      <w:pPr>
        <w:numPr>
          <w:ilvl w:val="0"/>
          <w:numId w:val="66"/>
        </w:numPr>
        <w:spacing w:after="60"/>
      </w:pPr>
      <w:r w:rsidRPr="00D20051">
        <w:rPr>
          <w:rFonts w:eastAsia="Calibri" w:cs="Tahoma"/>
          <w:color w:val="000000"/>
          <w:szCs w:val="18"/>
        </w:rPr>
        <w:t xml:space="preserve">SharePoint Online Piano 1 e Piano 2 </w:t>
      </w:r>
    </w:p>
    <w:p w14:paraId="56E7E402" w14:textId="77777777" w:rsidR="00456002" w:rsidRPr="00D20051" w:rsidRDefault="00456002" w:rsidP="000755D6">
      <w:pPr>
        <w:numPr>
          <w:ilvl w:val="0"/>
          <w:numId w:val="66"/>
        </w:numPr>
        <w:spacing w:after="60"/>
      </w:pPr>
      <w:r w:rsidRPr="00D20051">
        <w:rPr>
          <w:rFonts w:eastAsia="Calibri" w:cs="Tahoma"/>
          <w:color w:val="000000"/>
          <w:szCs w:val="18"/>
        </w:rPr>
        <w:t>System Center Advisor</w:t>
      </w:r>
    </w:p>
    <w:p w14:paraId="56E7E403" w14:textId="77777777" w:rsidR="008368B4" w:rsidRPr="00D20051" w:rsidRDefault="008368B4" w:rsidP="000755D6">
      <w:pPr>
        <w:numPr>
          <w:ilvl w:val="0"/>
          <w:numId w:val="66"/>
        </w:numPr>
        <w:spacing w:after="60"/>
      </w:pPr>
      <w:r w:rsidRPr="00D20051">
        <w:rPr>
          <w:rFonts w:eastAsia="Calibri" w:cs="Tahoma"/>
          <w:color w:val="000000"/>
          <w:szCs w:val="18"/>
        </w:rPr>
        <w:t>Visio Pro per Office 365</w:t>
      </w:r>
    </w:p>
    <w:p w14:paraId="56E7E404" w14:textId="77777777" w:rsidR="00456002" w:rsidRPr="00D20051" w:rsidRDefault="00456002" w:rsidP="000755D6">
      <w:pPr>
        <w:numPr>
          <w:ilvl w:val="0"/>
          <w:numId w:val="66"/>
        </w:numPr>
        <w:spacing w:after="60"/>
      </w:pPr>
      <w:r w:rsidRPr="00D20051">
        <w:rPr>
          <w:rFonts w:eastAsia="Calibri" w:cs="Tahoma"/>
          <w:color w:val="000000"/>
          <w:szCs w:val="18"/>
        </w:rPr>
        <w:t>Servizi di Windows Azure</w:t>
      </w:r>
    </w:p>
    <w:p w14:paraId="56E7E405" w14:textId="77777777" w:rsidR="00456002" w:rsidRPr="00D20051" w:rsidRDefault="00456002" w:rsidP="000755D6">
      <w:pPr>
        <w:numPr>
          <w:ilvl w:val="0"/>
          <w:numId w:val="66"/>
        </w:numPr>
        <w:spacing w:after="60"/>
      </w:pPr>
      <w:r w:rsidRPr="00D20051">
        <w:rPr>
          <w:rFonts w:eastAsia="Calibri" w:cs="Tahoma"/>
          <w:color w:val="000000"/>
          <w:szCs w:val="18"/>
        </w:rPr>
        <w:t>Windows Intune e Componente Aggiuntivo per Windows Intune per System Center Configuration Manager e System Center EndPoint Protection</w:t>
      </w:r>
    </w:p>
    <w:p w14:paraId="56E7E406" w14:textId="77777777" w:rsidR="002D25C8" w:rsidRPr="00D20051" w:rsidRDefault="002D25C8" w:rsidP="00212CC6"/>
    <w:p w14:paraId="56E7E407" w14:textId="77777777" w:rsidR="00456002" w:rsidRPr="00D20051" w:rsidRDefault="00456002" w:rsidP="00116EDC">
      <w:pPr>
        <w:outlineLvl w:val="2"/>
      </w:pPr>
      <w:r w:rsidRPr="00D20051">
        <w:rPr>
          <w:rFonts w:cs="Tahoma"/>
          <w:szCs w:val="18"/>
        </w:rPr>
        <w:t>Sono disponibili altre offerte oltre a queste che sono identificate nell</w:t>
      </w:r>
      <w:r w:rsidR="00550028" w:rsidRPr="00D20051">
        <w:rPr>
          <w:rFonts w:cs="Tahoma"/>
          <w:szCs w:val="18"/>
        </w:rPr>
        <w:t>’</w:t>
      </w:r>
      <w:r w:rsidRPr="00D20051">
        <w:rPr>
          <w:rFonts w:cs="Tahoma"/>
          <w:szCs w:val="18"/>
        </w:rPr>
        <w:t>articolo Servizi Online dei Diritti di Utilizzo del Prodotto.</w:t>
      </w:r>
      <w:r w:rsidR="000711C5" w:rsidRPr="00D20051">
        <w:rPr>
          <w:rFonts w:cs="Tahoma"/>
          <w:szCs w:val="18"/>
        </w:rPr>
        <w:t xml:space="preserve"> </w:t>
      </w:r>
      <w:r w:rsidRPr="00D20051">
        <w:rPr>
          <w:rFonts w:cs="Tahoma"/>
          <w:szCs w:val="18"/>
        </w:rPr>
        <w:t xml:space="preserve">Gli articoli restanti di </w:t>
      </w:r>
      <w:r w:rsidR="00B73377" w:rsidRPr="00D20051">
        <w:rPr>
          <w:rFonts w:cs="Tahoma"/>
          <w:szCs w:val="18"/>
        </w:rPr>
        <w:t>“</w:t>
      </w:r>
      <w:r w:rsidRPr="00D20051">
        <w:rPr>
          <w:rFonts w:cs="Tahoma"/>
          <w:szCs w:val="18"/>
        </w:rPr>
        <w:t>Prezzi dei Servizi Online e Condizioni di Pagamento</w:t>
      </w:r>
      <w:r w:rsidR="00B73377" w:rsidRPr="00D20051">
        <w:rPr>
          <w:rFonts w:cs="Tahoma"/>
          <w:szCs w:val="18"/>
        </w:rPr>
        <w:t>”</w:t>
      </w:r>
      <w:r w:rsidRPr="00D20051">
        <w:rPr>
          <w:rFonts w:cs="Tahoma"/>
          <w:szCs w:val="18"/>
        </w:rPr>
        <w:t xml:space="preserve"> si applicano sia ai Servizi Online identificati sopra per nome che a tali altre offerte.</w:t>
      </w:r>
    </w:p>
    <w:p w14:paraId="56E7E408" w14:textId="77777777" w:rsidR="00116EDC" w:rsidRPr="00D20051" w:rsidRDefault="00116EDC" w:rsidP="00116EDC">
      <w:pPr>
        <w:outlineLvl w:val="2"/>
      </w:pPr>
    </w:p>
    <w:p w14:paraId="56E7E409" w14:textId="77777777" w:rsidR="00456002" w:rsidRPr="00D20051" w:rsidRDefault="00456002" w:rsidP="00456002">
      <w:pPr>
        <w:pStyle w:val="Heading2"/>
        <w:ind w:left="0"/>
      </w:pPr>
      <w:bookmarkStart w:id="704" w:name="_Toc336338208"/>
      <w:bookmarkStart w:id="705" w:name="_Toc357601321"/>
      <w:r w:rsidRPr="00D20051">
        <w:rPr>
          <w:rFonts w:ascii="Tahoma" w:hAnsi="Tahoma" w:cs="Tahoma"/>
        </w:rPr>
        <w:t>Periodo di Validità dell</w:t>
      </w:r>
      <w:r w:rsidR="00550028" w:rsidRPr="00D20051">
        <w:rPr>
          <w:rFonts w:ascii="Tahoma" w:hAnsi="Tahoma" w:cs="Tahoma"/>
        </w:rPr>
        <w:t>’</w:t>
      </w:r>
      <w:r w:rsidRPr="00D20051">
        <w:rPr>
          <w:rFonts w:ascii="Tahoma" w:hAnsi="Tahoma" w:cs="Tahoma"/>
        </w:rPr>
        <w:t>Abbonamento ai Servizi Online</w:t>
      </w:r>
      <w:bookmarkEnd w:id="704"/>
      <w:bookmarkEnd w:id="705"/>
    </w:p>
    <w:p w14:paraId="56E7E40A" w14:textId="77777777" w:rsidR="00456002" w:rsidRPr="00D20051" w:rsidRDefault="00456002" w:rsidP="00116EDC">
      <w:pPr>
        <w:outlineLvl w:val="2"/>
      </w:pPr>
    </w:p>
    <w:p w14:paraId="56E7E40B" w14:textId="77777777" w:rsidR="006A5DAE" w:rsidRPr="00D20051" w:rsidRDefault="00456002" w:rsidP="006A5DAE">
      <w:pPr>
        <w:outlineLvl w:val="2"/>
      </w:pPr>
      <w:r w:rsidRPr="00D20051">
        <w:rPr>
          <w:rFonts w:cs="Tahoma"/>
          <w:szCs w:val="18"/>
        </w:rPr>
        <w:t>L</w:t>
      </w:r>
      <w:r w:rsidR="00550028" w:rsidRPr="00D20051">
        <w:rPr>
          <w:rFonts w:cs="Tahoma"/>
          <w:szCs w:val="18"/>
        </w:rPr>
        <w:t>’</w:t>
      </w:r>
      <w:r w:rsidRPr="00D20051">
        <w:rPr>
          <w:rFonts w:cs="Tahoma"/>
          <w:szCs w:val="18"/>
        </w:rPr>
        <w:t>acquisto iniziale di un nuovo abbonamento per i servizi online determinerà il periodo di validità dell</w:t>
      </w:r>
      <w:r w:rsidR="00550028" w:rsidRPr="00D20051">
        <w:rPr>
          <w:rFonts w:cs="Tahoma"/>
          <w:szCs w:val="18"/>
        </w:rPr>
        <w:t>’</w:t>
      </w:r>
      <w:r w:rsidRPr="00D20051">
        <w:rPr>
          <w:rFonts w:cs="Tahoma"/>
          <w:szCs w:val="18"/>
        </w:rPr>
        <w:t>abbonamento.</w:t>
      </w:r>
      <w:r w:rsidR="000711C5" w:rsidRPr="00D20051">
        <w:rPr>
          <w:rFonts w:cs="Tahoma"/>
          <w:szCs w:val="18"/>
        </w:rPr>
        <w:t xml:space="preserve"> </w:t>
      </w:r>
      <w:r w:rsidRPr="00D20051">
        <w:rPr>
          <w:rFonts w:cs="Tahoma"/>
          <w:szCs w:val="18"/>
        </w:rPr>
        <w:t>Alcuni servizi consentono a una società di scegliere un periodo di abbonamento annuale o un abbonamento che termini il giorno stesso della scadenza del periodo di validità del contratto o dell</w:t>
      </w:r>
      <w:r w:rsidR="00550028" w:rsidRPr="00D20051">
        <w:rPr>
          <w:rFonts w:cs="Tahoma"/>
          <w:szCs w:val="18"/>
        </w:rPr>
        <w:t>’</w:t>
      </w:r>
      <w:r w:rsidRPr="00D20051">
        <w:rPr>
          <w:rFonts w:cs="Tahoma"/>
          <w:szCs w:val="18"/>
        </w:rPr>
        <w:t>iscrizione delle società (</w:t>
      </w:r>
      <w:r w:rsidR="00B73377" w:rsidRPr="00D20051">
        <w:rPr>
          <w:rFonts w:cs="Tahoma"/>
          <w:szCs w:val="18"/>
        </w:rPr>
        <w:t>“</w:t>
      </w:r>
      <w:r w:rsidRPr="00D20051">
        <w:rPr>
          <w:rFonts w:cs="Tahoma"/>
          <w:szCs w:val="18"/>
        </w:rPr>
        <w:t>scadenza identica</w:t>
      </w:r>
      <w:r w:rsidR="00B73377" w:rsidRPr="00D20051">
        <w:rPr>
          <w:rFonts w:cs="Tahoma"/>
          <w:szCs w:val="18"/>
        </w:rPr>
        <w:t>”</w:t>
      </w:r>
      <w:r w:rsidRPr="00D20051">
        <w:rPr>
          <w:rFonts w:cs="Tahoma"/>
          <w:szCs w:val="18"/>
        </w:rPr>
        <w:t>) come indicato nella seguente tabella.</w:t>
      </w:r>
      <w:r w:rsidR="000711C5" w:rsidRPr="00D20051">
        <w:rPr>
          <w:rFonts w:cs="Tahoma"/>
          <w:szCs w:val="18"/>
        </w:rPr>
        <w:t xml:space="preserve"> </w:t>
      </w:r>
      <w:r w:rsidRPr="00D20051">
        <w:rPr>
          <w:rFonts w:cs="Tahoma"/>
          <w:szCs w:val="18"/>
        </w:rPr>
        <w:t>Select Plus non offre la possibilità di periodi di validità con scadenza identica, ma consente alla società di scegliere tra periodi di validità dell</w:t>
      </w:r>
      <w:r w:rsidR="00550028" w:rsidRPr="00D20051">
        <w:rPr>
          <w:rFonts w:cs="Tahoma"/>
          <w:szCs w:val="18"/>
        </w:rPr>
        <w:t>’</w:t>
      </w:r>
      <w:r w:rsidRPr="00D20051">
        <w:rPr>
          <w:rFonts w:cs="Tahoma"/>
          <w:szCs w:val="18"/>
        </w:rPr>
        <w:t>abbonamento della durata di 1 anno, 3 anni o di allineare il periodo di validità alla seconda ricorrenza a partire dalla data di inizio.</w:t>
      </w:r>
      <w:r w:rsidR="000711C5" w:rsidRPr="00D20051">
        <w:rPr>
          <w:rFonts w:cs="Tahoma"/>
          <w:szCs w:val="18"/>
        </w:rPr>
        <w:t xml:space="preserve"> </w:t>
      </w:r>
      <w:r w:rsidRPr="00D20051">
        <w:rPr>
          <w:rFonts w:cs="Tahoma"/>
          <w:szCs w:val="18"/>
        </w:rPr>
        <w:t>Il periodo di validità annuale dell</w:t>
      </w:r>
      <w:r w:rsidR="00550028" w:rsidRPr="00D20051">
        <w:rPr>
          <w:rFonts w:cs="Tahoma"/>
          <w:szCs w:val="18"/>
        </w:rPr>
        <w:t>’</w:t>
      </w:r>
      <w:r w:rsidRPr="00D20051">
        <w:rPr>
          <w:rFonts w:cs="Tahoma"/>
          <w:szCs w:val="18"/>
        </w:rPr>
        <w:t>abbonamento potrebbe non allinearsi alla data di scadenza del contratto della società né terminare in tale data.</w:t>
      </w:r>
      <w:r w:rsidR="000711C5" w:rsidRPr="00D20051">
        <w:rPr>
          <w:rFonts w:cs="Tahoma"/>
          <w:szCs w:val="18"/>
        </w:rPr>
        <w:t xml:space="preserve"> </w:t>
      </w:r>
      <w:r w:rsidRPr="00D20051">
        <w:rPr>
          <w:rFonts w:cs="Tahoma"/>
          <w:szCs w:val="18"/>
        </w:rPr>
        <w:t>Qualora il periodo di validità dell</w:t>
      </w:r>
      <w:r w:rsidR="00550028" w:rsidRPr="00D20051">
        <w:rPr>
          <w:rFonts w:cs="Tahoma"/>
          <w:szCs w:val="18"/>
        </w:rPr>
        <w:t>’</w:t>
      </w:r>
      <w:r w:rsidRPr="00D20051">
        <w:rPr>
          <w:rFonts w:cs="Tahoma"/>
          <w:szCs w:val="18"/>
        </w:rPr>
        <w:t>abbonamento annuale termini dopo il contratto, la società dovrà disporre di un contratto multilicenza (Volume Licensing) attivo per ordinare licenze aggiuntive o rinnovare il servizio.</w:t>
      </w:r>
      <w:r w:rsidR="000711C5" w:rsidRPr="00D20051">
        <w:rPr>
          <w:rFonts w:cs="Tahoma"/>
          <w:szCs w:val="18"/>
        </w:rPr>
        <w:t xml:space="preserve"> </w:t>
      </w:r>
      <w:r w:rsidRPr="00D20051">
        <w:rPr>
          <w:rFonts w:cs="Tahoma"/>
          <w:szCs w:val="18"/>
        </w:rPr>
        <w:t>Qualora la società effettui acquisti aggiuntivi di un servizio, il periodo di validità dell</w:t>
      </w:r>
      <w:r w:rsidR="00550028" w:rsidRPr="00D20051">
        <w:rPr>
          <w:rFonts w:cs="Tahoma"/>
          <w:szCs w:val="18"/>
        </w:rPr>
        <w:t>’</w:t>
      </w:r>
      <w:r w:rsidRPr="00D20051">
        <w:rPr>
          <w:rFonts w:cs="Tahoma"/>
          <w:szCs w:val="18"/>
        </w:rPr>
        <w:t>abbonamento per l</w:t>
      </w:r>
      <w:r w:rsidR="00550028" w:rsidRPr="00D20051">
        <w:rPr>
          <w:rFonts w:cs="Tahoma"/>
          <w:szCs w:val="18"/>
        </w:rPr>
        <w:t>’</w:t>
      </w:r>
      <w:r w:rsidRPr="00D20051">
        <w:rPr>
          <w:rFonts w:cs="Tahoma"/>
          <w:szCs w:val="18"/>
        </w:rPr>
        <w:t>acquisto aggiuntivo dovrà allinearsi al periodo di validità dell</w:t>
      </w:r>
      <w:r w:rsidR="00550028" w:rsidRPr="00D20051">
        <w:rPr>
          <w:rFonts w:cs="Tahoma"/>
          <w:szCs w:val="18"/>
        </w:rPr>
        <w:t>’</w:t>
      </w:r>
      <w:r w:rsidRPr="00D20051">
        <w:rPr>
          <w:rFonts w:cs="Tahoma"/>
          <w:szCs w:val="18"/>
        </w:rPr>
        <w:t>abbonamento esistente della società per lo stesso servizio.</w:t>
      </w:r>
      <w:r w:rsidR="000711C5" w:rsidRPr="00D20051">
        <w:rPr>
          <w:rFonts w:cs="Tahoma"/>
          <w:szCs w:val="18"/>
        </w:rPr>
        <w:t xml:space="preserve"> </w:t>
      </w:r>
      <w:r w:rsidRPr="00D20051">
        <w:rPr>
          <w:rFonts w:cs="Tahoma"/>
          <w:szCs w:val="18"/>
        </w:rPr>
        <w:t>Nel caso in cui i prezzi degli ordini aggiuntivi di prodotti o servizi non siano indicati nel contratto esistente della società, il prezzo addebitato alla parte che riceverà la fattura per le quantità di servizi aggiuntivi sarà identico al prezzo dell</w:t>
      </w:r>
      <w:r w:rsidR="00550028" w:rsidRPr="00D20051">
        <w:rPr>
          <w:rFonts w:cs="Tahoma"/>
          <w:szCs w:val="18"/>
        </w:rPr>
        <w:t>’</w:t>
      </w:r>
      <w:r w:rsidRPr="00D20051">
        <w:rPr>
          <w:rFonts w:cs="Tahoma"/>
          <w:szCs w:val="18"/>
        </w:rPr>
        <w:t>acquisto iniziale.</w:t>
      </w:r>
      <w:r w:rsidR="000711C5" w:rsidRPr="00D20051">
        <w:rPr>
          <w:rFonts w:cs="Tahoma"/>
          <w:szCs w:val="18"/>
        </w:rPr>
        <w:t xml:space="preserve"> </w:t>
      </w:r>
      <w:r w:rsidRPr="00D20051">
        <w:rPr>
          <w:rFonts w:cs="Tahoma"/>
          <w:szCs w:val="18"/>
        </w:rPr>
        <w:t>Informazioni specifiche sui Servizi di Windows Azure sono disponibili nell</w:t>
      </w:r>
      <w:r w:rsidR="00550028" w:rsidRPr="00D20051">
        <w:rPr>
          <w:rFonts w:cs="Tahoma"/>
          <w:szCs w:val="18"/>
        </w:rPr>
        <w:t>’</w:t>
      </w:r>
      <w:r w:rsidRPr="00D20051">
        <w:rPr>
          <w:rFonts w:cs="Tahoma"/>
          <w:szCs w:val="18"/>
        </w:rPr>
        <w:t xml:space="preserve">Articolo corrispondente che segue. </w:t>
      </w:r>
    </w:p>
    <w:p w14:paraId="56E7E40C" w14:textId="77777777" w:rsidR="001C1727" w:rsidRPr="00D20051" w:rsidRDefault="001C1727">
      <w:r w:rsidRPr="00D20051">
        <w:br w:type="page"/>
      </w: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D20051" w14:paraId="56E7E40F" w14:textId="77777777"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56E7E40D" w14:textId="77777777" w:rsidR="00456002" w:rsidRPr="00D20051" w:rsidRDefault="00456002" w:rsidP="005C647E">
            <w:pPr>
              <w:jc w:val="center"/>
              <w:rPr>
                <w:rFonts w:eastAsia="Calibri" w:cs="Tahoma"/>
                <w:b/>
                <w:bCs/>
                <w:sz w:val="20"/>
                <w:szCs w:val="18"/>
              </w:rPr>
            </w:pPr>
            <w:r w:rsidRPr="00D20051">
              <w:rPr>
                <w:rFonts w:eastAsia="Calibri" w:cs="Tahoma"/>
                <w:b/>
                <w:bCs/>
                <w:sz w:val="20"/>
                <w:szCs w:val="18"/>
              </w:rPr>
              <w:t>Servizi Online disponibili sia per Periodi di Validità Abbonamento di 1 anno che quelli con Scadenze Identiche</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14:paraId="56E7E40E" w14:textId="77777777" w:rsidR="00456002" w:rsidRPr="00D20051" w:rsidRDefault="00456002" w:rsidP="005C647E">
            <w:pPr>
              <w:jc w:val="center"/>
              <w:rPr>
                <w:rFonts w:eastAsia="Calibri" w:cs="Tahoma"/>
                <w:b/>
                <w:bCs/>
                <w:sz w:val="20"/>
                <w:szCs w:val="18"/>
              </w:rPr>
            </w:pPr>
            <w:r w:rsidRPr="00D20051">
              <w:rPr>
                <w:rFonts w:eastAsia="Calibri" w:cs="Tahoma"/>
                <w:b/>
                <w:bCs/>
                <w:sz w:val="20"/>
                <w:szCs w:val="18"/>
              </w:rPr>
              <w:t>Servizi Online disponibili solo per Periodi di Validità Abbonamento con Scadenze Identiche</w:t>
            </w:r>
          </w:p>
        </w:tc>
      </w:tr>
      <w:tr w:rsidR="00456002" w:rsidRPr="00D20051" w14:paraId="56E7E42F" w14:textId="77777777"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6E7E410" w14:textId="77777777" w:rsidR="00456002" w:rsidRPr="00D20051" w:rsidRDefault="00456002" w:rsidP="000755D6">
            <w:pPr>
              <w:numPr>
                <w:ilvl w:val="0"/>
                <w:numId w:val="67"/>
              </w:numPr>
              <w:spacing w:after="60"/>
              <w:ind w:left="720" w:right="259"/>
            </w:pPr>
            <w:r w:rsidRPr="00D20051">
              <w:rPr>
                <w:rFonts w:eastAsia="Calibri" w:cs="Tahoma"/>
                <w:color w:val="000000"/>
                <w:szCs w:val="18"/>
              </w:rPr>
              <w:t>Bing Maps Professional</w:t>
            </w:r>
          </w:p>
          <w:p w14:paraId="56E7E411" w14:textId="77777777" w:rsidR="00456002" w:rsidRPr="00D20051" w:rsidRDefault="00456002" w:rsidP="000755D6">
            <w:pPr>
              <w:numPr>
                <w:ilvl w:val="0"/>
                <w:numId w:val="67"/>
              </w:numPr>
              <w:spacing w:after="60"/>
              <w:ind w:left="720" w:right="259"/>
            </w:pPr>
            <w:r w:rsidRPr="00D20051">
              <w:rPr>
                <w:rFonts w:eastAsia="Calibri" w:cs="Tahoma"/>
                <w:color w:val="000000"/>
                <w:szCs w:val="18"/>
              </w:rPr>
              <w:t>Exchange Online Protection</w:t>
            </w:r>
          </w:p>
          <w:p w14:paraId="56E7E412" w14:textId="77777777" w:rsidR="00456002" w:rsidRPr="00D20051" w:rsidRDefault="00456002" w:rsidP="000755D6">
            <w:pPr>
              <w:numPr>
                <w:ilvl w:val="0"/>
                <w:numId w:val="67"/>
              </w:numPr>
              <w:spacing w:after="60"/>
              <w:ind w:left="720" w:right="259"/>
            </w:pPr>
            <w:r w:rsidRPr="00D20051">
              <w:rPr>
                <w:rFonts w:eastAsia="Calibri" w:cs="Tahoma"/>
                <w:color w:val="000000"/>
                <w:szCs w:val="18"/>
              </w:rPr>
              <w:t>Forefront Protection 2010 for Exchange</w:t>
            </w:r>
            <w:r w:rsidR="00EF6E35" w:rsidRPr="00D20051">
              <w:rPr>
                <w:rFonts w:eastAsia="Calibri" w:cs="Tahoma"/>
                <w:color w:val="000000"/>
                <w:szCs w:val="18"/>
              </w:rPr>
              <w:t> </w:t>
            </w:r>
            <w:r w:rsidRPr="00D20051">
              <w:rPr>
                <w:rFonts w:eastAsia="Calibri" w:cs="Tahoma"/>
                <w:color w:val="000000"/>
                <w:szCs w:val="18"/>
              </w:rPr>
              <w:t>Server</w:t>
            </w:r>
          </w:p>
          <w:p w14:paraId="56E7E413" w14:textId="77777777" w:rsidR="00456002" w:rsidRPr="00D20051" w:rsidRDefault="00456002" w:rsidP="000755D6">
            <w:pPr>
              <w:numPr>
                <w:ilvl w:val="0"/>
                <w:numId w:val="67"/>
              </w:numPr>
              <w:spacing w:after="60"/>
              <w:ind w:left="720" w:right="259"/>
            </w:pPr>
            <w:r w:rsidRPr="00D20051">
              <w:rPr>
                <w:rFonts w:eastAsia="Calibri" w:cs="Tahoma"/>
                <w:color w:val="000000"/>
                <w:szCs w:val="18"/>
              </w:rPr>
              <w:t xml:space="preserve">Forefront Protection 2010 for SharePoint </w:t>
            </w:r>
          </w:p>
          <w:p w14:paraId="56E7E414" w14:textId="77777777" w:rsidR="00456002" w:rsidRPr="00D20051" w:rsidRDefault="00456002" w:rsidP="000755D6">
            <w:pPr>
              <w:numPr>
                <w:ilvl w:val="0"/>
                <w:numId w:val="67"/>
              </w:numPr>
              <w:spacing w:after="60"/>
              <w:ind w:left="720" w:right="259"/>
            </w:pPr>
            <w:r w:rsidRPr="00D20051">
              <w:rPr>
                <w:rFonts w:eastAsia="Calibri" w:cs="Tahoma"/>
                <w:color w:val="000000"/>
                <w:szCs w:val="18"/>
              </w:rPr>
              <w:t>Forefront Protection Suite</w:t>
            </w:r>
          </w:p>
          <w:p w14:paraId="56E7E415" w14:textId="77777777" w:rsidR="00456002" w:rsidRPr="00D20051" w:rsidRDefault="00456002" w:rsidP="000755D6">
            <w:pPr>
              <w:numPr>
                <w:ilvl w:val="0"/>
                <w:numId w:val="67"/>
              </w:numPr>
              <w:spacing w:after="60"/>
              <w:ind w:left="720" w:right="259"/>
            </w:pPr>
            <w:r w:rsidRPr="00D20051">
              <w:rPr>
                <w:rFonts w:eastAsia="Calibri" w:cs="Tahoma"/>
                <w:color w:val="000000"/>
                <w:szCs w:val="18"/>
              </w:rPr>
              <w:t>Forefront Security for Office Communications Server</w:t>
            </w:r>
          </w:p>
          <w:p w14:paraId="56E7E416" w14:textId="77777777" w:rsidR="00456002" w:rsidRPr="00D20051" w:rsidRDefault="00456002" w:rsidP="000755D6">
            <w:pPr>
              <w:numPr>
                <w:ilvl w:val="0"/>
                <w:numId w:val="67"/>
              </w:numPr>
              <w:spacing w:after="60"/>
              <w:ind w:left="720" w:right="259"/>
            </w:pPr>
            <w:r w:rsidRPr="00D20051">
              <w:rPr>
                <w:rFonts w:eastAsia="Calibri" w:cs="Tahoma"/>
                <w:color w:val="000000"/>
                <w:szCs w:val="18"/>
              </w:rPr>
              <w:t>Forefront Threat Management Gateway Web Protection Service</w:t>
            </w:r>
          </w:p>
          <w:p w14:paraId="56E7E417" w14:textId="77777777" w:rsidR="00456002" w:rsidRPr="00D20051" w:rsidRDefault="00456002" w:rsidP="000755D6">
            <w:pPr>
              <w:numPr>
                <w:ilvl w:val="0"/>
                <w:numId w:val="67"/>
              </w:numPr>
              <w:spacing w:after="60"/>
              <w:ind w:left="720" w:right="259"/>
            </w:pPr>
            <w:r w:rsidRPr="00D20051">
              <w:rPr>
                <w:rFonts w:eastAsia="Calibri" w:cs="Tahoma"/>
                <w:color w:val="000000"/>
                <w:szCs w:val="18"/>
              </w:rPr>
              <w:t>Lync Server Public Instant Messaging Connectivity con America Online (AOL) Instant Messaging Service e Windows Live Messenger Service</w:t>
            </w:r>
          </w:p>
          <w:p w14:paraId="56E7E418" w14:textId="77777777" w:rsidR="00456002" w:rsidRPr="00D20051" w:rsidRDefault="00456002" w:rsidP="000755D6">
            <w:pPr>
              <w:numPr>
                <w:ilvl w:val="0"/>
                <w:numId w:val="67"/>
              </w:numPr>
              <w:spacing w:after="60"/>
              <w:ind w:left="720" w:right="259"/>
            </w:pPr>
            <w:r w:rsidRPr="00D20051">
              <w:rPr>
                <w:rFonts w:eastAsia="Calibri" w:cs="Tahoma"/>
                <w:color w:val="000000"/>
                <w:szCs w:val="18"/>
              </w:rPr>
              <w:t xml:space="preserve">Lync Server Public Instant Messaging Connectivity con il Servizio Yahoo Instant Messaging </w:t>
            </w:r>
          </w:p>
          <w:p w14:paraId="56E7E419" w14:textId="77777777" w:rsidR="00456002" w:rsidRPr="00D20051" w:rsidRDefault="00456002" w:rsidP="000755D6">
            <w:pPr>
              <w:numPr>
                <w:ilvl w:val="0"/>
                <w:numId w:val="67"/>
              </w:numPr>
              <w:spacing w:after="60"/>
              <w:ind w:left="720" w:right="259"/>
            </w:pPr>
            <w:r w:rsidRPr="00D20051">
              <w:rPr>
                <w:rFonts w:eastAsia="Calibri" w:cs="Tahoma"/>
                <w:color w:val="000000"/>
                <w:szCs w:val="18"/>
              </w:rPr>
              <w:t>Microsoft Exchange Hosted Encryption</w:t>
            </w:r>
            <w:r w:rsidR="000711C5" w:rsidRPr="00D20051">
              <w:rPr>
                <w:rFonts w:eastAsia="Calibri" w:cs="Tahoma"/>
                <w:color w:val="000000"/>
                <w:szCs w:val="18"/>
              </w:rPr>
              <w:t xml:space="preserve"> </w:t>
            </w:r>
          </w:p>
          <w:p w14:paraId="56E7E41A" w14:textId="77777777" w:rsidR="00456002" w:rsidRPr="00D20051" w:rsidRDefault="00456002" w:rsidP="000755D6">
            <w:pPr>
              <w:numPr>
                <w:ilvl w:val="0"/>
                <w:numId w:val="67"/>
              </w:numPr>
              <w:spacing w:after="60"/>
              <w:ind w:left="720" w:right="259"/>
            </w:pPr>
            <w:r w:rsidRPr="00D20051">
              <w:rPr>
                <w:rFonts w:eastAsia="Calibri" w:cs="Tahoma"/>
                <w:color w:val="000000"/>
                <w:szCs w:val="18"/>
              </w:rPr>
              <w:t>Microsoft Learning Solutions</w:t>
            </w:r>
          </w:p>
          <w:p w14:paraId="56E7E41B" w14:textId="77777777" w:rsidR="00456002" w:rsidRPr="00D20051" w:rsidRDefault="00456002" w:rsidP="000755D6">
            <w:pPr>
              <w:numPr>
                <w:ilvl w:val="0"/>
                <w:numId w:val="67"/>
              </w:numPr>
              <w:spacing w:after="60"/>
              <w:ind w:left="720" w:right="259"/>
            </w:pPr>
            <w:r w:rsidRPr="00D20051">
              <w:rPr>
                <w:rFonts w:eastAsia="Calibri" w:cs="Tahoma"/>
                <w:color w:val="000000"/>
                <w:szCs w:val="18"/>
              </w:rPr>
              <w:t>Office Groove Enterprise Services</w:t>
            </w:r>
          </w:p>
          <w:p w14:paraId="56E7E41C" w14:textId="77777777" w:rsidR="00456002" w:rsidRPr="00D20051" w:rsidRDefault="00456002" w:rsidP="000755D6">
            <w:pPr>
              <w:numPr>
                <w:ilvl w:val="0"/>
                <w:numId w:val="67"/>
              </w:numPr>
              <w:spacing w:after="60"/>
              <w:ind w:left="720" w:right="259"/>
            </w:pPr>
            <w:r w:rsidRPr="00D20051">
              <w:rPr>
                <w:rFonts w:eastAsia="Calibri" w:cs="Tahoma"/>
                <w:color w:val="000000"/>
                <w:szCs w:val="18"/>
              </w:rPr>
              <w:t>System Center 2012 Endpoint Protection</w:t>
            </w:r>
          </w:p>
          <w:p w14:paraId="56E7E41D" w14:textId="77777777" w:rsidR="00456002" w:rsidRPr="00D20051" w:rsidRDefault="00456002" w:rsidP="000755D6">
            <w:pPr>
              <w:numPr>
                <w:ilvl w:val="0"/>
                <w:numId w:val="67"/>
              </w:numPr>
              <w:spacing w:after="60"/>
              <w:ind w:left="720" w:right="259"/>
              <w:rPr>
                <w:rFonts w:eastAsia="Calibri" w:cs="Tahoma"/>
                <w:color w:val="000000"/>
                <w:szCs w:val="18"/>
              </w:rPr>
            </w:pPr>
            <w:r w:rsidRPr="00D20051">
              <w:rPr>
                <w:rFonts w:eastAsia="Calibri" w:cs="Tahoma"/>
                <w:color w:val="000000"/>
                <w:szCs w:val="18"/>
              </w:rPr>
              <w:t>Servizi di Windows Azure</w:t>
            </w: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14:paraId="56E7E41E" w14:textId="77777777" w:rsidR="00456002" w:rsidRPr="00D20051" w:rsidRDefault="00456002" w:rsidP="000755D6">
            <w:pPr>
              <w:numPr>
                <w:ilvl w:val="0"/>
                <w:numId w:val="68"/>
              </w:numPr>
              <w:spacing w:after="60"/>
              <w:ind w:left="576" w:right="187"/>
            </w:pPr>
            <w:r w:rsidRPr="00D20051">
              <w:rPr>
                <w:rFonts w:eastAsia="Calibri" w:cs="Tahoma"/>
                <w:color w:val="000000"/>
                <w:szCs w:val="18"/>
              </w:rPr>
              <w:t xml:space="preserve">Dynamics CRM Online </w:t>
            </w:r>
          </w:p>
          <w:p w14:paraId="56E7E41F" w14:textId="77777777" w:rsidR="00456002" w:rsidRPr="00D20051" w:rsidRDefault="00456002" w:rsidP="000755D6">
            <w:pPr>
              <w:numPr>
                <w:ilvl w:val="0"/>
                <w:numId w:val="68"/>
              </w:numPr>
              <w:spacing w:after="60"/>
              <w:ind w:left="576" w:right="187"/>
            </w:pPr>
            <w:r w:rsidRPr="00D20051">
              <w:rPr>
                <w:rFonts w:eastAsia="Calibri" w:cs="Tahoma"/>
                <w:color w:val="000000"/>
                <w:szCs w:val="18"/>
              </w:rPr>
              <w:t>Dynamics Mobile</w:t>
            </w:r>
          </w:p>
          <w:p w14:paraId="56E7E420" w14:textId="77777777" w:rsidR="00456002" w:rsidRPr="00D20051" w:rsidRDefault="00456002" w:rsidP="000755D6">
            <w:pPr>
              <w:numPr>
                <w:ilvl w:val="0"/>
                <w:numId w:val="68"/>
              </w:numPr>
              <w:spacing w:after="60"/>
              <w:ind w:left="576" w:right="187"/>
            </w:pPr>
            <w:r w:rsidRPr="00D20051">
              <w:rPr>
                <w:rFonts w:eastAsia="Calibri" w:cs="Tahoma"/>
                <w:color w:val="000000"/>
                <w:szCs w:val="18"/>
              </w:rPr>
              <w:t>Dynamics Onprem Mobile</w:t>
            </w:r>
          </w:p>
          <w:p w14:paraId="56E7E421" w14:textId="77777777" w:rsidR="009B3FA2" w:rsidRPr="00D20051" w:rsidRDefault="009B3FA2" w:rsidP="000755D6">
            <w:pPr>
              <w:numPr>
                <w:ilvl w:val="0"/>
                <w:numId w:val="68"/>
              </w:numPr>
              <w:spacing w:after="60"/>
              <w:ind w:left="576" w:right="187"/>
            </w:pPr>
            <w:r w:rsidRPr="00D20051">
              <w:rPr>
                <w:rFonts w:eastAsia="Calibri" w:cs="Tahoma"/>
                <w:color w:val="000000"/>
                <w:szCs w:val="18"/>
              </w:rPr>
              <w:t>Archiviazione Exchange Online per Exchange Online</w:t>
            </w:r>
          </w:p>
          <w:p w14:paraId="56E7E422" w14:textId="77777777" w:rsidR="00456002" w:rsidRPr="00D20051" w:rsidRDefault="00456002" w:rsidP="000755D6">
            <w:pPr>
              <w:numPr>
                <w:ilvl w:val="0"/>
                <w:numId w:val="68"/>
              </w:numPr>
              <w:spacing w:after="60"/>
              <w:ind w:left="576" w:right="187"/>
            </w:pPr>
            <w:r w:rsidRPr="00D20051">
              <w:rPr>
                <w:rFonts w:eastAsia="Calibri" w:cs="Tahoma"/>
                <w:color w:val="000000"/>
                <w:szCs w:val="18"/>
              </w:rPr>
              <w:t>Archiviazione Exchange Online per Exchange Server</w:t>
            </w:r>
          </w:p>
          <w:p w14:paraId="56E7E423" w14:textId="77777777" w:rsidR="00456002" w:rsidRPr="00D20051" w:rsidRDefault="00456002" w:rsidP="000755D6">
            <w:pPr>
              <w:numPr>
                <w:ilvl w:val="0"/>
                <w:numId w:val="68"/>
              </w:numPr>
              <w:spacing w:after="60"/>
              <w:ind w:left="576" w:right="187"/>
            </w:pPr>
            <w:r w:rsidRPr="00D20051">
              <w:rPr>
                <w:rFonts w:eastAsia="Calibri" w:cs="Tahoma"/>
                <w:color w:val="000000"/>
                <w:szCs w:val="18"/>
              </w:rPr>
              <w:t xml:space="preserve">Chiosco Exchange Online, Piano 1 e </w:t>
            </w:r>
            <w:r w:rsidR="00EF6E35" w:rsidRPr="00D20051">
              <w:rPr>
                <w:rFonts w:eastAsia="Calibri" w:cs="Tahoma"/>
                <w:color w:val="000000"/>
                <w:szCs w:val="18"/>
              </w:rPr>
              <w:br/>
            </w:r>
            <w:r w:rsidRPr="00D20051">
              <w:rPr>
                <w:rFonts w:eastAsia="Calibri" w:cs="Tahoma"/>
                <w:color w:val="000000"/>
                <w:szCs w:val="18"/>
              </w:rPr>
              <w:t xml:space="preserve">Piano 2 </w:t>
            </w:r>
          </w:p>
          <w:p w14:paraId="56E7E424" w14:textId="77777777" w:rsidR="00456002" w:rsidRPr="00D20051" w:rsidRDefault="00456002" w:rsidP="000755D6">
            <w:pPr>
              <w:numPr>
                <w:ilvl w:val="0"/>
                <w:numId w:val="68"/>
              </w:numPr>
              <w:spacing w:after="60"/>
              <w:ind w:left="576" w:right="187"/>
            </w:pPr>
            <w:r w:rsidRPr="00D20051">
              <w:rPr>
                <w:rFonts w:eastAsia="Calibri" w:cs="Tahoma"/>
                <w:color w:val="000000"/>
                <w:szCs w:val="18"/>
              </w:rPr>
              <w:t>Lync Online Piano 1, 2 e 3</w:t>
            </w:r>
          </w:p>
          <w:p w14:paraId="56E7E425" w14:textId="77777777" w:rsidR="009B3FA2" w:rsidRPr="00D20051" w:rsidRDefault="00456002" w:rsidP="000755D6">
            <w:pPr>
              <w:numPr>
                <w:ilvl w:val="0"/>
                <w:numId w:val="68"/>
              </w:numPr>
              <w:spacing w:after="60"/>
              <w:ind w:left="576" w:right="187"/>
            </w:pPr>
            <w:r w:rsidRPr="00D20051">
              <w:rPr>
                <w:rFonts w:eastAsia="Calibri" w:cs="Tahoma"/>
                <w:color w:val="000000"/>
                <w:szCs w:val="18"/>
              </w:rPr>
              <w:t>Office 365 Education A2, A3 e A4</w:t>
            </w:r>
          </w:p>
          <w:p w14:paraId="56E7E426" w14:textId="77777777" w:rsidR="00456002" w:rsidRPr="00D20051" w:rsidRDefault="009B3FA2" w:rsidP="000755D6">
            <w:pPr>
              <w:numPr>
                <w:ilvl w:val="0"/>
                <w:numId w:val="68"/>
              </w:numPr>
              <w:spacing w:after="60"/>
              <w:ind w:left="576" w:right="187"/>
            </w:pPr>
            <w:r w:rsidRPr="00D20051">
              <w:rPr>
                <w:rFonts w:eastAsia="Calibri" w:cs="Tahoma"/>
                <w:color w:val="000000"/>
                <w:szCs w:val="18"/>
              </w:rPr>
              <w:t>Office 365 Enterprise K1, K2, E1, E2, E3 ed E4</w:t>
            </w:r>
          </w:p>
          <w:p w14:paraId="56E7E427" w14:textId="77777777" w:rsidR="00061A45" w:rsidRPr="00D20051" w:rsidRDefault="008368B4" w:rsidP="000755D6">
            <w:pPr>
              <w:numPr>
                <w:ilvl w:val="0"/>
                <w:numId w:val="68"/>
              </w:numPr>
              <w:spacing w:after="60"/>
              <w:ind w:left="576" w:right="187"/>
            </w:pPr>
            <w:r w:rsidRPr="00D20051">
              <w:rPr>
                <w:rFonts w:eastAsia="Calibri" w:cs="Tahoma"/>
                <w:color w:val="000000"/>
                <w:szCs w:val="18"/>
              </w:rPr>
              <w:t>Office 365 ProPlus</w:t>
            </w:r>
          </w:p>
          <w:p w14:paraId="56E7E428" w14:textId="77777777" w:rsidR="00456002" w:rsidRPr="00D20051" w:rsidRDefault="00456002" w:rsidP="000755D6">
            <w:pPr>
              <w:numPr>
                <w:ilvl w:val="0"/>
                <w:numId w:val="68"/>
              </w:numPr>
              <w:spacing w:after="60"/>
              <w:ind w:left="576" w:right="187"/>
            </w:pPr>
            <w:r w:rsidRPr="00D20051">
              <w:rPr>
                <w:rFonts w:eastAsia="Calibri" w:cs="Tahoma"/>
                <w:color w:val="000000"/>
                <w:szCs w:val="18"/>
              </w:rPr>
              <w:t>Office Web Applications</w:t>
            </w:r>
          </w:p>
          <w:p w14:paraId="56E7E429" w14:textId="77777777" w:rsidR="008368B4" w:rsidRPr="00D20051" w:rsidRDefault="008368B4" w:rsidP="000755D6">
            <w:pPr>
              <w:numPr>
                <w:ilvl w:val="0"/>
                <w:numId w:val="68"/>
              </w:numPr>
              <w:spacing w:after="60"/>
              <w:ind w:left="576" w:right="187"/>
            </w:pPr>
            <w:r w:rsidRPr="00D20051">
              <w:rPr>
                <w:rFonts w:eastAsia="Calibri" w:cs="Tahoma"/>
                <w:color w:val="000000"/>
                <w:szCs w:val="18"/>
              </w:rPr>
              <w:t>Project Online</w:t>
            </w:r>
          </w:p>
          <w:p w14:paraId="56E7E42A" w14:textId="77777777" w:rsidR="008368B4" w:rsidRPr="00D20051" w:rsidRDefault="008368B4" w:rsidP="000755D6">
            <w:pPr>
              <w:numPr>
                <w:ilvl w:val="0"/>
                <w:numId w:val="68"/>
              </w:numPr>
              <w:spacing w:after="60"/>
              <w:ind w:left="576" w:right="187"/>
            </w:pPr>
            <w:r w:rsidRPr="00D20051">
              <w:rPr>
                <w:rFonts w:eastAsia="Calibri" w:cs="Tahoma"/>
                <w:color w:val="000000"/>
                <w:szCs w:val="18"/>
              </w:rPr>
              <w:t>Project Pro per Office 365</w:t>
            </w:r>
          </w:p>
          <w:p w14:paraId="56E7E42B" w14:textId="77777777" w:rsidR="00456002" w:rsidRPr="00D20051" w:rsidRDefault="00456002" w:rsidP="000755D6">
            <w:pPr>
              <w:numPr>
                <w:ilvl w:val="0"/>
                <w:numId w:val="68"/>
              </w:numPr>
              <w:spacing w:after="60"/>
              <w:ind w:left="576" w:right="187"/>
            </w:pPr>
            <w:r w:rsidRPr="00D20051">
              <w:rPr>
                <w:rFonts w:eastAsia="Calibri" w:cs="Tahoma"/>
                <w:color w:val="000000"/>
                <w:szCs w:val="18"/>
              </w:rPr>
              <w:t xml:space="preserve">SharePoint Online Piano 1 e Piano 2 </w:t>
            </w:r>
          </w:p>
          <w:p w14:paraId="56E7E42C" w14:textId="77777777" w:rsidR="00456002" w:rsidRPr="00D20051" w:rsidRDefault="00456002" w:rsidP="000755D6">
            <w:pPr>
              <w:numPr>
                <w:ilvl w:val="0"/>
                <w:numId w:val="68"/>
              </w:numPr>
              <w:spacing w:after="60"/>
              <w:ind w:left="576" w:right="187"/>
            </w:pPr>
            <w:r w:rsidRPr="00D20051">
              <w:rPr>
                <w:rFonts w:eastAsia="Calibri" w:cs="Tahoma"/>
                <w:color w:val="000000"/>
                <w:szCs w:val="18"/>
              </w:rPr>
              <w:t>Windows Intune</w:t>
            </w:r>
          </w:p>
          <w:p w14:paraId="56E7E42D" w14:textId="77777777" w:rsidR="00456002" w:rsidRPr="00D20051" w:rsidRDefault="003929D1" w:rsidP="000755D6">
            <w:pPr>
              <w:numPr>
                <w:ilvl w:val="0"/>
                <w:numId w:val="68"/>
              </w:numPr>
              <w:spacing w:after="60"/>
              <w:ind w:left="576" w:right="187"/>
            </w:pPr>
            <w:r w:rsidRPr="00D20051">
              <w:rPr>
                <w:rFonts w:eastAsia="Calibri" w:cs="Tahoma"/>
                <w:color w:val="000000"/>
                <w:szCs w:val="18"/>
              </w:rPr>
              <w:t>Componente Aggiuntivo di Windows Intune</w:t>
            </w:r>
          </w:p>
          <w:p w14:paraId="56E7E42E" w14:textId="77777777" w:rsidR="009B3FA2" w:rsidRPr="00D20051" w:rsidRDefault="009B3FA2" w:rsidP="000755D6">
            <w:pPr>
              <w:numPr>
                <w:ilvl w:val="0"/>
                <w:numId w:val="68"/>
              </w:numPr>
              <w:spacing w:after="60"/>
              <w:ind w:left="576" w:right="187"/>
              <w:rPr>
                <w:rFonts w:eastAsia="Calibri" w:cs="Tahoma"/>
                <w:szCs w:val="18"/>
              </w:rPr>
            </w:pPr>
            <w:r w:rsidRPr="00D20051">
              <w:rPr>
                <w:rFonts w:eastAsia="Calibri" w:cs="Tahoma"/>
                <w:color w:val="000000"/>
                <w:szCs w:val="18"/>
              </w:rPr>
              <w:t>Yammer Enterprise</w:t>
            </w:r>
          </w:p>
        </w:tc>
      </w:tr>
    </w:tbl>
    <w:p w14:paraId="56E7E430" w14:textId="77777777" w:rsidR="00171817" w:rsidRPr="00D20051" w:rsidRDefault="00171817" w:rsidP="00212CC6">
      <w:pPr>
        <w:pStyle w:val="Heading2"/>
        <w:ind w:left="0"/>
      </w:pPr>
    </w:p>
    <w:p w14:paraId="56E7E431" w14:textId="77777777" w:rsidR="00456002" w:rsidRPr="00D20051" w:rsidRDefault="00456002" w:rsidP="00171817">
      <w:pPr>
        <w:pStyle w:val="Heading2"/>
        <w:ind w:left="0"/>
      </w:pPr>
      <w:bookmarkStart w:id="706" w:name="_Toc336338209"/>
      <w:bookmarkStart w:id="707" w:name="_Toc357601322"/>
      <w:r w:rsidRPr="00D20051">
        <w:rPr>
          <w:rFonts w:ascii="Tahoma" w:hAnsi="Tahoma" w:cs="Tahoma"/>
        </w:rPr>
        <w:t>Acquisti e Rinnovo Automatico di Servizi Online</w:t>
      </w:r>
      <w:bookmarkEnd w:id="706"/>
      <w:bookmarkEnd w:id="707"/>
      <w:r w:rsidRPr="00D20051">
        <w:rPr>
          <w:rFonts w:ascii="Tahoma" w:hAnsi="Tahoma" w:cs="Tahoma"/>
        </w:rPr>
        <w:t xml:space="preserve"> </w:t>
      </w:r>
    </w:p>
    <w:p w14:paraId="56E7E432" w14:textId="77777777" w:rsidR="00456002" w:rsidRPr="00D20051" w:rsidRDefault="00456002" w:rsidP="00171817">
      <w:pPr>
        <w:outlineLvl w:val="2"/>
      </w:pPr>
    </w:p>
    <w:p w14:paraId="56E7E433" w14:textId="77777777" w:rsidR="00456002" w:rsidRPr="00D20051" w:rsidRDefault="00456002" w:rsidP="00212CC6">
      <w:pPr>
        <w:outlineLvl w:val="2"/>
      </w:pPr>
      <w:r w:rsidRPr="00D20051">
        <w:rPr>
          <w:rFonts w:cs="Tahoma"/>
          <w:szCs w:val="18"/>
        </w:rPr>
        <w:t>Le società dovranno disporre di un Contratto Multilicenza (Volume Licensing) attivo per ordinare o rinnovare gli abbonamenti ai servizi online di Volume License.</w:t>
      </w:r>
      <w:r w:rsidR="000711C5" w:rsidRPr="00D20051">
        <w:rPr>
          <w:rFonts w:cs="Tahoma"/>
          <w:szCs w:val="18"/>
        </w:rPr>
        <w:t xml:space="preserve"> </w:t>
      </w:r>
      <w:r w:rsidRPr="00D20051">
        <w:rPr>
          <w:rFonts w:cs="Tahoma"/>
          <w:szCs w:val="18"/>
        </w:rPr>
        <w:t>Un abbonamento ai servizi online si rinnova automaticamente il</w:t>
      </w:r>
      <w:r w:rsidR="00550028" w:rsidRPr="00D20051">
        <w:rPr>
          <w:rFonts w:cs="Tahoma"/>
          <w:szCs w:val="18"/>
        </w:rPr>
        <w:t> </w:t>
      </w:r>
      <w:r w:rsidRPr="00D20051">
        <w:rPr>
          <w:rFonts w:cs="Tahoma"/>
          <w:szCs w:val="18"/>
        </w:rPr>
        <w:t>giorno successivo alla scadenza del periodo di validità, a meno che la società non scelga di non rinnovare annullando l</w:t>
      </w:r>
      <w:r w:rsidR="00550028" w:rsidRPr="00D20051">
        <w:rPr>
          <w:rFonts w:cs="Tahoma"/>
          <w:szCs w:val="18"/>
        </w:rPr>
        <w:t>’</w:t>
      </w:r>
      <w:r w:rsidRPr="00D20051">
        <w:rPr>
          <w:rFonts w:cs="Tahoma"/>
          <w:szCs w:val="18"/>
        </w:rPr>
        <w:t xml:space="preserve">opzione di </w:t>
      </w:r>
      <w:r w:rsidRPr="00D20051">
        <w:rPr>
          <w:rFonts w:cs="Tahoma"/>
          <w:color w:val="000000"/>
          <w:szCs w:val="18"/>
        </w:rPr>
        <w:t xml:space="preserve">rinnovo </w:t>
      </w:r>
      <w:r w:rsidRPr="00D20051">
        <w:rPr>
          <w:bCs/>
          <w:color w:val="000000"/>
        </w:rPr>
        <w:t>automatico almeno 5</w:t>
      </w:r>
      <w:r w:rsidRPr="00D20051">
        <w:rPr>
          <w:b/>
          <w:bCs/>
          <w:color w:val="1F497D"/>
        </w:rPr>
        <w:t xml:space="preserve"> </w:t>
      </w:r>
      <w:r w:rsidRPr="00D20051">
        <w:rPr>
          <w:rFonts w:cs="Tahoma"/>
          <w:szCs w:val="18"/>
        </w:rPr>
        <w:t>giorni prima della scadenza dell</w:t>
      </w:r>
      <w:r w:rsidR="00550028" w:rsidRPr="00D20051">
        <w:rPr>
          <w:rFonts w:cs="Tahoma"/>
          <w:szCs w:val="18"/>
        </w:rPr>
        <w:t>’</w:t>
      </w:r>
      <w:r w:rsidRPr="00D20051">
        <w:rPr>
          <w:rFonts w:cs="Tahoma"/>
          <w:szCs w:val="18"/>
        </w:rPr>
        <w:t>abbonamento.</w:t>
      </w:r>
      <w:r w:rsidR="000711C5" w:rsidRPr="00D20051">
        <w:rPr>
          <w:rFonts w:cs="Tahoma"/>
          <w:szCs w:val="18"/>
        </w:rPr>
        <w:t xml:space="preserve"> </w:t>
      </w:r>
      <w:r w:rsidRPr="00D20051">
        <w:rPr>
          <w:rFonts w:cs="Tahoma"/>
          <w:szCs w:val="18"/>
        </w:rPr>
        <w:t>In occasione del rinnovo automatico Microsoft fatturerà alla parte interessata il numero di licenze in scadenza con periodo di validità dell</w:t>
      </w:r>
      <w:r w:rsidR="00550028" w:rsidRPr="00D20051">
        <w:rPr>
          <w:rFonts w:cs="Tahoma"/>
          <w:szCs w:val="18"/>
        </w:rPr>
        <w:t>’</w:t>
      </w:r>
      <w:r w:rsidRPr="00D20051">
        <w:rPr>
          <w:rFonts w:cs="Tahoma"/>
          <w:szCs w:val="18"/>
        </w:rPr>
        <w:t>abbonamento identico, qualora il contratto iniziale della società rimanga attivo.</w:t>
      </w:r>
      <w:r w:rsidR="000711C5" w:rsidRPr="00D20051">
        <w:rPr>
          <w:rFonts w:cs="Tahoma"/>
          <w:szCs w:val="18"/>
        </w:rPr>
        <w:t xml:space="preserve"> </w:t>
      </w:r>
      <w:r w:rsidRPr="00D20051">
        <w:rPr>
          <w:rFonts w:cs="Tahoma"/>
          <w:szCs w:val="18"/>
        </w:rPr>
        <w:t>Gli abbonamenti ai servizi online per gli enti pubblici e gli istituti didattici non si rinnoveranno automaticamente a meno che la società non scelga l</w:t>
      </w:r>
      <w:r w:rsidR="00550028" w:rsidRPr="00D20051">
        <w:rPr>
          <w:rFonts w:cs="Tahoma"/>
          <w:szCs w:val="18"/>
        </w:rPr>
        <w:t>’</w:t>
      </w:r>
      <w:r w:rsidRPr="00D20051">
        <w:rPr>
          <w:rFonts w:cs="Tahoma"/>
          <w:szCs w:val="18"/>
        </w:rPr>
        <w:t>opzione di rinnovo automatico.</w:t>
      </w:r>
      <w:r w:rsidR="000711C5" w:rsidRPr="00D20051">
        <w:rPr>
          <w:rFonts w:cs="Tahoma"/>
          <w:szCs w:val="18"/>
        </w:rPr>
        <w:t xml:space="preserve"> </w:t>
      </w:r>
      <w:r w:rsidRPr="00D20051">
        <w:rPr>
          <w:rFonts w:cs="Tahoma"/>
          <w:szCs w:val="18"/>
        </w:rPr>
        <w:t>Al momento del rinnovo i prezzi vengono ridefiniti.</w:t>
      </w:r>
      <w:r w:rsidR="000711C5" w:rsidRPr="00D20051">
        <w:rPr>
          <w:rFonts w:cs="Tahoma"/>
          <w:szCs w:val="18"/>
        </w:rPr>
        <w:t xml:space="preserve"> </w:t>
      </w:r>
      <w:r w:rsidRPr="00D20051">
        <w:rPr>
          <w:rFonts w:cs="Tahoma"/>
          <w:szCs w:val="18"/>
        </w:rPr>
        <w:t>L</w:t>
      </w:r>
      <w:r w:rsidR="00550028" w:rsidRPr="00D20051">
        <w:rPr>
          <w:rFonts w:cs="Tahoma"/>
          <w:szCs w:val="18"/>
        </w:rPr>
        <w:t>’</w:t>
      </w:r>
      <w:r w:rsidRPr="00D20051">
        <w:rPr>
          <w:rFonts w:cs="Tahoma"/>
          <w:szCs w:val="18"/>
        </w:rPr>
        <w:t>opzione di rinnovo automatico non è disponibile per i Servizi di Windows Azure.</w:t>
      </w:r>
    </w:p>
    <w:p w14:paraId="56E7E434" w14:textId="77777777" w:rsidR="00116EDC" w:rsidRPr="00D20051" w:rsidRDefault="00116EDC" w:rsidP="00116EDC"/>
    <w:p w14:paraId="56E7E435" w14:textId="77777777" w:rsidR="00456002" w:rsidRPr="00D20051" w:rsidRDefault="00456002" w:rsidP="00171817">
      <w:pPr>
        <w:pStyle w:val="Heading2"/>
        <w:ind w:left="0"/>
      </w:pPr>
      <w:bookmarkStart w:id="708" w:name="_Toc336338210"/>
      <w:bookmarkStart w:id="709" w:name="_Toc357601323"/>
      <w:r w:rsidRPr="00D20051">
        <w:rPr>
          <w:rFonts w:ascii="Tahoma" w:hAnsi="Tahoma" w:cs="Tahoma"/>
        </w:rPr>
        <w:t>Gestione degli Stati di Rinnovo e di Rinnovo Automatico</w:t>
      </w:r>
      <w:bookmarkEnd w:id="708"/>
      <w:bookmarkEnd w:id="709"/>
    </w:p>
    <w:p w14:paraId="56E7E436" w14:textId="77777777" w:rsidR="00456002" w:rsidRPr="00D20051" w:rsidRDefault="00456002" w:rsidP="00171817">
      <w:pPr>
        <w:outlineLvl w:val="2"/>
      </w:pPr>
    </w:p>
    <w:p w14:paraId="56E7E437" w14:textId="77777777" w:rsidR="00456002" w:rsidRPr="00D20051" w:rsidRDefault="00456002" w:rsidP="00171817">
      <w:pPr>
        <w:outlineLvl w:val="2"/>
      </w:pPr>
      <w:r w:rsidRPr="00D20051">
        <w:rPr>
          <w:rFonts w:cs="Tahoma"/>
          <w:szCs w:val="18"/>
        </w:rPr>
        <w:t>Le società riceveranno comunicazioni relative ai rinnovi prima della scadenza dei periodi di validità degli abbonamenti ai servizi online.</w:t>
      </w:r>
      <w:r w:rsidR="000711C5" w:rsidRPr="00D20051">
        <w:rPr>
          <w:rFonts w:cs="Tahoma"/>
          <w:szCs w:val="18"/>
        </w:rPr>
        <w:t xml:space="preserve"> </w:t>
      </w:r>
      <w:r w:rsidRPr="00D20051">
        <w:rPr>
          <w:rFonts w:cs="Tahoma"/>
          <w:szCs w:val="18"/>
        </w:rPr>
        <w:t>Le società possono annullare il rinnovo o cambiare un ordine di rinnovo automatico intervenendo almeno 30 giorni prima della scadenza del periodo di validità dell</w:t>
      </w:r>
      <w:r w:rsidR="00550028" w:rsidRPr="00D20051">
        <w:rPr>
          <w:rFonts w:cs="Tahoma"/>
          <w:szCs w:val="18"/>
        </w:rPr>
        <w:t>’</w:t>
      </w:r>
      <w:r w:rsidRPr="00D20051">
        <w:rPr>
          <w:rFonts w:cs="Tahoma"/>
          <w:szCs w:val="18"/>
        </w:rPr>
        <w:t>abbonamento.</w:t>
      </w:r>
      <w:r w:rsidR="000711C5" w:rsidRPr="00D20051">
        <w:rPr>
          <w:rFonts w:cs="Tahoma"/>
          <w:szCs w:val="18"/>
        </w:rPr>
        <w:t xml:space="preserve"> </w:t>
      </w:r>
      <w:r w:rsidRPr="00D20051">
        <w:rPr>
          <w:rFonts w:cs="Tahoma"/>
          <w:szCs w:val="18"/>
        </w:rPr>
        <w:t>Le società possono inoltre cambiare l</w:t>
      </w:r>
      <w:r w:rsidR="00550028" w:rsidRPr="00D20051">
        <w:rPr>
          <w:rFonts w:cs="Tahoma"/>
          <w:szCs w:val="18"/>
        </w:rPr>
        <w:t>’</w:t>
      </w:r>
      <w:r w:rsidRPr="00D20051">
        <w:rPr>
          <w:rFonts w:cs="Tahoma"/>
          <w:szCs w:val="18"/>
        </w:rPr>
        <w:t>ordine di rinnovo effettuando un ordine al rivenditore 30 giorni prima della scadenza dell</w:t>
      </w:r>
      <w:r w:rsidR="00550028" w:rsidRPr="00D20051">
        <w:rPr>
          <w:rFonts w:cs="Tahoma"/>
          <w:szCs w:val="18"/>
        </w:rPr>
        <w:t>’</w:t>
      </w:r>
      <w:r w:rsidRPr="00D20051">
        <w:rPr>
          <w:rFonts w:cs="Tahoma"/>
          <w:szCs w:val="18"/>
        </w:rPr>
        <w:t>abbonamento.</w:t>
      </w:r>
      <w:r w:rsidR="000711C5" w:rsidRPr="00D20051">
        <w:rPr>
          <w:rFonts w:cs="Tahoma"/>
          <w:szCs w:val="18"/>
        </w:rPr>
        <w:t xml:space="preserve"> </w:t>
      </w:r>
      <w:r w:rsidRPr="00D20051">
        <w:rPr>
          <w:rFonts w:cs="Tahoma"/>
          <w:szCs w:val="18"/>
        </w:rPr>
        <w:t>Le società potranno annullare il rinnovo di un abbonamento dandone comunicazione scritta a Microsoft con un preavviso di 30</w:t>
      </w:r>
      <w:r w:rsidR="00550028" w:rsidRPr="00D20051">
        <w:rPr>
          <w:rFonts w:cs="Tahoma"/>
          <w:szCs w:val="18"/>
        </w:rPr>
        <w:t> </w:t>
      </w:r>
      <w:r w:rsidRPr="00D20051">
        <w:rPr>
          <w:rFonts w:cs="Tahoma"/>
          <w:szCs w:val="18"/>
        </w:rPr>
        <w:t>giorni tramite un modulo disponibile presso il rivenditore Microsoft o all</w:t>
      </w:r>
      <w:r w:rsidR="00550028" w:rsidRPr="00D20051">
        <w:rPr>
          <w:rFonts w:cs="Tahoma"/>
          <w:szCs w:val="18"/>
        </w:rPr>
        <w:t>’</w:t>
      </w:r>
      <w:r w:rsidRPr="00D20051">
        <w:rPr>
          <w:rFonts w:cs="Tahoma"/>
          <w:szCs w:val="18"/>
        </w:rPr>
        <w:t>indirizzo http://microsoft.com/licensing/contracts.</w:t>
      </w:r>
      <w:r w:rsidR="000711C5" w:rsidRPr="00D20051">
        <w:rPr>
          <w:rFonts w:cs="Tahoma"/>
          <w:szCs w:val="18"/>
        </w:rPr>
        <w:t xml:space="preserve"> </w:t>
      </w:r>
      <w:r w:rsidRPr="00D20051">
        <w:rPr>
          <w:rFonts w:cs="Tahoma"/>
          <w:szCs w:val="18"/>
        </w:rPr>
        <w:t>Tutti i rinnovi dei servizi danno inizio a un nuovo periodo di validità dell</w:t>
      </w:r>
      <w:r w:rsidR="00550028" w:rsidRPr="00D20051">
        <w:rPr>
          <w:rFonts w:cs="Tahoma"/>
          <w:szCs w:val="18"/>
        </w:rPr>
        <w:t>’</w:t>
      </w:r>
      <w:r w:rsidRPr="00D20051">
        <w:rPr>
          <w:rFonts w:cs="Tahoma"/>
          <w:szCs w:val="18"/>
        </w:rPr>
        <w:t>abbonamento che parte il primo giorno del mese solare successivo alla scadenza del precedente periodo di</w:t>
      </w:r>
      <w:r w:rsidR="00550028" w:rsidRPr="00D20051">
        <w:rPr>
          <w:rFonts w:cs="Tahoma"/>
          <w:szCs w:val="18"/>
        </w:rPr>
        <w:t> </w:t>
      </w:r>
      <w:r w:rsidRPr="00D20051">
        <w:rPr>
          <w:rFonts w:cs="Tahoma"/>
          <w:szCs w:val="18"/>
        </w:rPr>
        <w:t>validità dell</w:t>
      </w:r>
      <w:r w:rsidR="00550028" w:rsidRPr="00D20051">
        <w:rPr>
          <w:rFonts w:cs="Tahoma"/>
          <w:szCs w:val="18"/>
        </w:rPr>
        <w:t>’</w:t>
      </w:r>
      <w:r w:rsidRPr="00D20051">
        <w:rPr>
          <w:rFonts w:cs="Tahoma"/>
          <w:szCs w:val="18"/>
        </w:rPr>
        <w:t>abbonamento.</w:t>
      </w:r>
    </w:p>
    <w:p w14:paraId="56E7E438" w14:textId="77777777" w:rsidR="00456002" w:rsidRPr="00D20051" w:rsidRDefault="00456002" w:rsidP="00171817">
      <w:pPr>
        <w:outlineLvl w:val="2"/>
      </w:pPr>
    </w:p>
    <w:p w14:paraId="56E7E439" w14:textId="77777777" w:rsidR="00456002" w:rsidRPr="00D20051" w:rsidRDefault="00456002" w:rsidP="00171817">
      <w:pPr>
        <w:outlineLvl w:val="2"/>
        <w:rPr>
          <w:spacing w:val="-1"/>
        </w:rPr>
      </w:pPr>
      <w:r w:rsidRPr="00D20051">
        <w:rPr>
          <w:rFonts w:cs="Tahoma"/>
          <w:spacing w:val="-1"/>
          <w:szCs w:val="18"/>
        </w:rPr>
        <w:t>Le società potranno aumentare l</w:t>
      </w:r>
      <w:r w:rsidR="00550028" w:rsidRPr="00D20051">
        <w:rPr>
          <w:rFonts w:cs="Tahoma"/>
          <w:spacing w:val="-1"/>
          <w:szCs w:val="18"/>
        </w:rPr>
        <w:t>’</w:t>
      </w:r>
      <w:r w:rsidRPr="00D20051">
        <w:rPr>
          <w:rFonts w:cs="Tahoma"/>
          <w:spacing w:val="-1"/>
          <w:szCs w:val="18"/>
        </w:rPr>
        <w:t>impegno relativo all</w:t>
      </w:r>
      <w:r w:rsidR="00550028" w:rsidRPr="00D20051">
        <w:rPr>
          <w:rFonts w:cs="Tahoma"/>
          <w:spacing w:val="-1"/>
          <w:szCs w:val="18"/>
        </w:rPr>
        <w:t>’</w:t>
      </w:r>
      <w:r w:rsidRPr="00D20051">
        <w:rPr>
          <w:rFonts w:cs="Tahoma"/>
          <w:spacing w:val="-1"/>
          <w:szCs w:val="18"/>
        </w:rPr>
        <w:t>abbonamento ai servizi online, ma non potranno ridurlo durante il periodo di validità dello stesso, a meno che i loro contratti non consentano tale riduzione. Per garantire l</w:t>
      </w:r>
      <w:r w:rsidR="00550028" w:rsidRPr="00D20051">
        <w:rPr>
          <w:rFonts w:cs="Tahoma"/>
          <w:spacing w:val="-1"/>
          <w:szCs w:val="18"/>
        </w:rPr>
        <w:t>’</w:t>
      </w:r>
      <w:r w:rsidRPr="00D20051">
        <w:rPr>
          <w:rFonts w:cs="Tahoma"/>
          <w:spacing w:val="-1"/>
          <w:szCs w:val="18"/>
        </w:rPr>
        <w:t>erogazione del servizio agli utenti aggiuntivi, la società dovrà effettuare un ordine per ogni incremento nel servizio in abbonamento.</w:t>
      </w:r>
      <w:r w:rsidR="000711C5" w:rsidRPr="00D20051">
        <w:rPr>
          <w:rFonts w:cs="Tahoma"/>
          <w:spacing w:val="-1"/>
          <w:szCs w:val="18"/>
        </w:rPr>
        <w:t xml:space="preserve"> </w:t>
      </w:r>
    </w:p>
    <w:p w14:paraId="56E7E43A" w14:textId="77777777" w:rsidR="00BD1A6A" w:rsidRPr="00D20051" w:rsidRDefault="00BD1A6A" w:rsidP="00456002">
      <w:pPr>
        <w:pStyle w:val="Heading2"/>
        <w:ind w:left="0"/>
      </w:pPr>
      <w:bookmarkStart w:id="710" w:name="_Toc336338211"/>
    </w:p>
    <w:p w14:paraId="56E7E43B" w14:textId="77777777" w:rsidR="00BD1A6A" w:rsidRPr="00D20051" w:rsidRDefault="00BD1A6A"/>
    <w:p w14:paraId="56E7E43C" w14:textId="77777777" w:rsidR="00456002" w:rsidRPr="00D20051" w:rsidRDefault="00456002" w:rsidP="00456002">
      <w:pPr>
        <w:pStyle w:val="Heading2"/>
        <w:ind w:left="0"/>
      </w:pPr>
      <w:bookmarkStart w:id="711" w:name="_Toc357601324"/>
      <w:r w:rsidRPr="00D20051">
        <w:rPr>
          <w:rFonts w:ascii="Tahoma" w:hAnsi="Tahoma" w:cs="Tahoma"/>
        </w:rPr>
        <w:t>Annullamento dei Servizi Online</w:t>
      </w:r>
      <w:bookmarkEnd w:id="710"/>
      <w:bookmarkEnd w:id="711"/>
    </w:p>
    <w:p w14:paraId="56E7E43D" w14:textId="77777777" w:rsidR="00456002" w:rsidRPr="00D20051" w:rsidRDefault="00456002" w:rsidP="00456002">
      <w:pPr>
        <w:outlineLvl w:val="2"/>
      </w:pPr>
    </w:p>
    <w:p w14:paraId="56E7E43E" w14:textId="77777777" w:rsidR="00456002" w:rsidRPr="00D20051" w:rsidRDefault="00456002" w:rsidP="00116EDC">
      <w:pPr>
        <w:outlineLvl w:val="2"/>
      </w:pPr>
      <w:r w:rsidRPr="00D20051">
        <w:rPr>
          <w:rFonts w:cs="Tahoma"/>
          <w:szCs w:val="18"/>
        </w:rPr>
        <w:t>Le sottoscrizioni relative a un servizio online potranno essere annullati entro trenta (30) giorni dal primo ordine iniziale o dalla prima prenotazione della licenza di un servizio senza alcuna penale.</w:t>
      </w:r>
      <w:r w:rsidR="000711C5" w:rsidRPr="00D20051">
        <w:rPr>
          <w:rFonts w:cs="Tahoma"/>
          <w:szCs w:val="18"/>
        </w:rPr>
        <w:t xml:space="preserve"> </w:t>
      </w:r>
      <w:r w:rsidRPr="00D20051">
        <w:rPr>
          <w:rFonts w:cs="Tahoma"/>
          <w:szCs w:val="18"/>
        </w:rPr>
        <w:t>Fare riferimento agli articoli specifici riguardanti i prodotti della presente Lista dei Prodotti per prendere visione delle eventuali condizioni aggiuntive relative all</w:t>
      </w:r>
      <w:r w:rsidR="00550028" w:rsidRPr="00D20051">
        <w:rPr>
          <w:rFonts w:cs="Tahoma"/>
          <w:szCs w:val="18"/>
        </w:rPr>
        <w:t>’</w:t>
      </w:r>
      <w:r w:rsidRPr="00D20051">
        <w:rPr>
          <w:rFonts w:cs="Tahoma"/>
          <w:szCs w:val="18"/>
        </w:rPr>
        <w:t>annullamento.</w:t>
      </w:r>
    </w:p>
    <w:p w14:paraId="56E7E43F" w14:textId="77777777" w:rsidR="00116EDC" w:rsidRPr="00D20051" w:rsidRDefault="00116EDC" w:rsidP="00116EDC">
      <w:pPr>
        <w:outlineLvl w:val="2"/>
      </w:pPr>
    </w:p>
    <w:p w14:paraId="56E7E440" w14:textId="77777777" w:rsidR="00456002" w:rsidRPr="00D20051" w:rsidRDefault="00456002" w:rsidP="00456002">
      <w:pPr>
        <w:pStyle w:val="Heading2"/>
        <w:ind w:left="0"/>
      </w:pPr>
      <w:bookmarkStart w:id="712" w:name="_Toc328145982"/>
      <w:bookmarkStart w:id="713" w:name="_Toc336338212"/>
      <w:bookmarkStart w:id="714" w:name="_Toc357601325"/>
      <w:r w:rsidRPr="00D20051">
        <w:rPr>
          <w:rFonts w:ascii="Tahoma" w:hAnsi="Tahoma" w:cs="Tahoma"/>
        </w:rPr>
        <w:t>Opzioni relative alle Condizioni di Pagamento dei Servizi Online</w:t>
      </w:r>
      <w:bookmarkEnd w:id="712"/>
      <w:bookmarkEnd w:id="713"/>
      <w:bookmarkEnd w:id="714"/>
    </w:p>
    <w:p w14:paraId="56E7E441" w14:textId="77777777" w:rsidR="00456002" w:rsidRPr="00D20051" w:rsidRDefault="00456002" w:rsidP="00456002">
      <w:pPr>
        <w:ind w:left="720"/>
        <w:outlineLvl w:val="2"/>
      </w:pPr>
    </w:p>
    <w:p w14:paraId="56E7E442" w14:textId="77777777" w:rsidR="00456002" w:rsidRPr="00D20051" w:rsidRDefault="00456002" w:rsidP="00456002">
      <w:pPr>
        <w:outlineLvl w:val="2"/>
      </w:pPr>
      <w:r w:rsidRPr="00D20051">
        <w:rPr>
          <w:rFonts w:cs="Tahoma"/>
          <w:szCs w:val="18"/>
        </w:rPr>
        <w:t>Le società dovranno pagare gli abbonamenti annuali ai servizi online per intero all</w:t>
      </w:r>
      <w:r w:rsidR="00550028" w:rsidRPr="00D20051">
        <w:rPr>
          <w:rFonts w:cs="Tahoma"/>
          <w:szCs w:val="18"/>
        </w:rPr>
        <w:t>’</w:t>
      </w:r>
      <w:r w:rsidRPr="00D20051">
        <w:rPr>
          <w:rFonts w:cs="Tahoma"/>
          <w:szCs w:val="18"/>
        </w:rPr>
        <w:t>inizio del periodo di validità dell</w:t>
      </w:r>
      <w:r w:rsidR="00550028" w:rsidRPr="00D20051">
        <w:rPr>
          <w:rFonts w:cs="Tahoma"/>
          <w:szCs w:val="18"/>
        </w:rPr>
        <w:t>’</w:t>
      </w:r>
      <w:r w:rsidRPr="00D20051">
        <w:rPr>
          <w:rFonts w:cs="Tahoma"/>
          <w:szCs w:val="18"/>
        </w:rPr>
        <w:t>abbonamento.</w:t>
      </w:r>
      <w:r w:rsidR="000711C5" w:rsidRPr="00D20051">
        <w:rPr>
          <w:rFonts w:cs="Tahoma"/>
          <w:szCs w:val="18"/>
        </w:rPr>
        <w:t xml:space="preserve"> </w:t>
      </w:r>
      <w:r w:rsidRPr="00D20051">
        <w:rPr>
          <w:rFonts w:cs="Tahoma"/>
          <w:szCs w:val="18"/>
        </w:rPr>
        <w:t xml:space="preserve">Le società che scelgono periodi di validità degli abbonamenti con scadenze identiche o di </w:t>
      </w:r>
      <w:r w:rsidR="00B73377" w:rsidRPr="00D20051">
        <w:rPr>
          <w:rFonts w:cs="Tahoma"/>
          <w:szCs w:val="18"/>
        </w:rPr>
        <w:t>“</w:t>
      </w:r>
      <w:r w:rsidRPr="00D20051">
        <w:rPr>
          <w:rFonts w:cs="Tahoma"/>
          <w:szCs w:val="18"/>
        </w:rPr>
        <w:t>allinearsi alla seconda Ricorrenza</w:t>
      </w:r>
      <w:r w:rsidR="00B73377" w:rsidRPr="00D20051">
        <w:rPr>
          <w:rFonts w:cs="Tahoma"/>
          <w:szCs w:val="18"/>
        </w:rPr>
        <w:t>”</w:t>
      </w:r>
      <w:r w:rsidRPr="00D20051">
        <w:rPr>
          <w:rFonts w:cs="Tahoma"/>
          <w:szCs w:val="18"/>
        </w:rPr>
        <w:t xml:space="preserve"> in Select Plus, hanno le seguenti due possibilità di pagamento: (1) Pagamento totale al momento dell</w:t>
      </w:r>
      <w:r w:rsidR="00550028" w:rsidRPr="00D20051">
        <w:rPr>
          <w:rFonts w:cs="Tahoma"/>
          <w:szCs w:val="18"/>
        </w:rPr>
        <w:t>’</w:t>
      </w:r>
      <w:r w:rsidRPr="00D20051">
        <w:rPr>
          <w:rFonts w:cs="Tahoma"/>
          <w:szCs w:val="18"/>
        </w:rPr>
        <w:t>ordine che copre tutto il periodo di validità dell</w:t>
      </w:r>
      <w:r w:rsidR="00550028" w:rsidRPr="00D20051">
        <w:rPr>
          <w:rFonts w:cs="Tahoma"/>
          <w:szCs w:val="18"/>
        </w:rPr>
        <w:t>’</w:t>
      </w:r>
      <w:r w:rsidRPr="00D20051">
        <w:rPr>
          <w:rFonts w:cs="Tahoma"/>
          <w:szCs w:val="18"/>
        </w:rPr>
        <w:t>abbonamento o (2) pagamenti dilazionati, di</w:t>
      </w:r>
      <w:r w:rsidR="00D438B7" w:rsidRPr="00D20051">
        <w:rPr>
          <w:rFonts w:cs="Tahoma"/>
          <w:szCs w:val="18"/>
        </w:rPr>
        <w:t> </w:t>
      </w:r>
      <w:r w:rsidRPr="00D20051">
        <w:rPr>
          <w:rFonts w:cs="Tahoma"/>
          <w:szCs w:val="18"/>
        </w:rPr>
        <w:t>cui il primo pagamento al momento dell</w:t>
      </w:r>
      <w:r w:rsidR="00550028" w:rsidRPr="00D20051">
        <w:rPr>
          <w:rFonts w:cs="Tahoma"/>
          <w:szCs w:val="18"/>
        </w:rPr>
        <w:t>’</w:t>
      </w:r>
      <w:r w:rsidRPr="00D20051">
        <w:rPr>
          <w:rFonts w:cs="Tahoma"/>
          <w:szCs w:val="18"/>
        </w:rPr>
        <w:t>ordine che copre la parte restante dell</w:t>
      </w:r>
      <w:r w:rsidR="00550028" w:rsidRPr="00D20051">
        <w:rPr>
          <w:rFonts w:cs="Tahoma"/>
          <w:szCs w:val="18"/>
        </w:rPr>
        <w:t>’</w:t>
      </w:r>
      <w:r w:rsidRPr="00D20051">
        <w:rPr>
          <w:rFonts w:cs="Tahoma"/>
          <w:szCs w:val="18"/>
        </w:rPr>
        <w:t>anno contrattuale corrente e il pagamento o i pagamenti residui in scadenza a ogni ricorrenza della data di entrata in vigore del contratto (per Select Plus, al posto della ricorrenza del contratto viene utilizzata la ricorrenza della consociata).</w:t>
      </w:r>
      <w:r w:rsidR="000711C5" w:rsidRPr="00D20051">
        <w:rPr>
          <w:rFonts w:cs="Tahoma"/>
          <w:szCs w:val="18"/>
        </w:rPr>
        <w:t xml:space="preserve"> </w:t>
      </w:r>
      <w:r w:rsidRPr="00D20051">
        <w:rPr>
          <w:rFonts w:cs="Tahoma"/>
          <w:szCs w:val="18"/>
        </w:rPr>
        <w:t>Una terza opzione aggiuntiva è disponibile per le società con contratti Select Plus: il primo pagamento della ricorrenza dell</w:t>
      </w:r>
      <w:r w:rsidR="00550028" w:rsidRPr="00D20051">
        <w:rPr>
          <w:rFonts w:cs="Tahoma"/>
          <w:szCs w:val="18"/>
        </w:rPr>
        <w:t>’</w:t>
      </w:r>
      <w:r w:rsidRPr="00D20051">
        <w:rPr>
          <w:rFonts w:cs="Tahoma"/>
          <w:szCs w:val="18"/>
        </w:rPr>
        <w:t>ordine al momento dell</w:t>
      </w:r>
      <w:r w:rsidR="00550028" w:rsidRPr="00D20051">
        <w:rPr>
          <w:rFonts w:cs="Tahoma"/>
          <w:szCs w:val="18"/>
        </w:rPr>
        <w:t>’</w:t>
      </w:r>
      <w:r w:rsidRPr="00D20051">
        <w:rPr>
          <w:rFonts w:cs="Tahoma"/>
          <w:szCs w:val="18"/>
        </w:rPr>
        <w:t>ordine che copre 12 mesi e uno o più pagamenti residui in scadenza in occasione di ogni ricorrenza dell</w:t>
      </w:r>
      <w:r w:rsidR="00550028" w:rsidRPr="00D20051">
        <w:rPr>
          <w:rFonts w:cs="Tahoma"/>
          <w:szCs w:val="18"/>
        </w:rPr>
        <w:t>’</w:t>
      </w:r>
      <w:r w:rsidRPr="00D20051">
        <w:rPr>
          <w:rFonts w:cs="Tahoma"/>
          <w:szCs w:val="18"/>
        </w:rPr>
        <w:t>ordine (l</w:t>
      </w:r>
      <w:r w:rsidR="00550028" w:rsidRPr="00D20051">
        <w:rPr>
          <w:rFonts w:cs="Tahoma"/>
          <w:szCs w:val="18"/>
        </w:rPr>
        <w:t>’</w:t>
      </w:r>
      <w:r w:rsidRPr="00D20051">
        <w:rPr>
          <w:rFonts w:cs="Tahoma"/>
          <w:szCs w:val="18"/>
        </w:rPr>
        <w:t>ultimo pagamento coprirà il periodo residuo che va dalla ricorrenza dell</w:t>
      </w:r>
      <w:r w:rsidR="00550028" w:rsidRPr="00D20051">
        <w:rPr>
          <w:rFonts w:cs="Tahoma"/>
          <w:szCs w:val="18"/>
        </w:rPr>
        <w:t>’</w:t>
      </w:r>
      <w:r w:rsidRPr="00D20051">
        <w:rPr>
          <w:rFonts w:cs="Tahoma"/>
          <w:szCs w:val="18"/>
        </w:rPr>
        <w:t>ordine alla data di scadenza della</w:t>
      </w:r>
      <w:r w:rsidR="00D438B7" w:rsidRPr="00D20051">
        <w:rPr>
          <w:rFonts w:cs="Tahoma"/>
          <w:szCs w:val="18"/>
        </w:rPr>
        <w:t> </w:t>
      </w:r>
      <w:r w:rsidRPr="00D20051">
        <w:rPr>
          <w:rFonts w:cs="Tahoma"/>
          <w:szCs w:val="18"/>
        </w:rPr>
        <w:t>copertura dell</w:t>
      </w:r>
      <w:r w:rsidR="00550028" w:rsidRPr="00D20051">
        <w:rPr>
          <w:rFonts w:cs="Tahoma"/>
          <w:szCs w:val="18"/>
        </w:rPr>
        <w:t>’</w:t>
      </w:r>
      <w:r w:rsidRPr="00D20051">
        <w:rPr>
          <w:rFonts w:cs="Tahoma"/>
          <w:szCs w:val="18"/>
        </w:rPr>
        <w:t>abbonamento).</w:t>
      </w:r>
    </w:p>
    <w:p w14:paraId="56E7E443" w14:textId="77777777" w:rsidR="00456002" w:rsidRPr="00D20051" w:rsidRDefault="00456002" w:rsidP="00456002">
      <w:pPr>
        <w:outlineLvl w:val="2"/>
      </w:pPr>
    </w:p>
    <w:p w14:paraId="56E7E444" w14:textId="77777777" w:rsidR="00456002" w:rsidRPr="00D20051" w:rsidRDefault="00456002" w:rsidP="00456002">
      <w:pPr>
        <w:outlineLvl w:val="2"/>
      </w:pPr>
      <w:r w:rsidRPr="00D20051">
        <w:rPr>
          <w:rFonts w:cs="Tahoma"/>
          <w:szCs w:val="18"/>
        </w:rPr>
        <w:t>Inoltre, le società Open Value potranno scegliere anche di pagare mensilmente.</w:t>
      </w:r>
      <w:r w:rsidR="000711C5" w:rsidRPr="00D20051">
        <w:rPr>
          <w:rFonts w:cs="Tahoma"/>
          <w:szCs w:val="18"/>
        </w:rPr>
        <w:t xml:space="preserve"> </w:t>
      </w:r>
      <w:r w:rsidRPr="00D20051">
        <w:rPr>
          <w:rFonts w:cs="Tahoma"/>
          <w:szCs w:val="18"/>
        </w:rPr>
        <w:t>Per quanto riguarda l</w:t>
      </w:r>
      <w:r w:rsidR="00550028" w:rsidRPr="00D20051">
        <w:rPr>
          <w:rFonts w:cs="Tahoma"/>
          <w:szCs w:val="18"/>
        </w:rPr>
        <w:t>’</w:t>
      </w:r>
      <w:r w:rsidRPr="00D20051">
        <w:rPr>
          <w:rFonts w:cs="Tahoma"/>
          <w:szCs w:val="18"/>
        </w:rPr>
        <w:t>opzione relativa</w:t>
      </w:r>
      <w:r w:rsidR="00D438B7" w:rsidRPr="00D20051">
        <w:rPr>
          <w:rFonts w:cs="Tahoma"/>
          <w:szCs w:val="18"/>
        </w:rPr>
        <w:t> </w:t>
      </w:r>
      <w:r w:rsidRPr="00D20051">
        <w:rPr>
          <w:rFonts w:cs="Tahoma"/>
          <w:szCs w:val="18"/>
        </w:rPr>
        <w:t>al pagamento mensile, durante il periodo di validità dell</w:t>
      </w:r>
      <w:r w:rsidR="00550028" w:rsidRPr="00D20051">
        <w:rPr>
          <w:rFonts w:cs="Tahoma"/>
          <w:szCs w:val="18"/>
        </w:rPr>
        <w:t>’</w:t>
      </w:r>
      <w:r w:rsidRPr="00D20051">
        <w:rPr>
          <w:rFonts w:cs="Tahoma"/>
          <w:szCs w:val="18"/>
        </w:rPr>
        <w:t>abbonamento alla parte interessata che partecipa verrà fatturata mensilmente la quantità di abbonamenti che la società avrà ordinato.</w:t>
      </w:r>
    </w:p>
    <w:p w14:paraId="56E7E445" w14:textId="77777777" w:rsidR="00456002" w:rsidRPr="00D20051" w:rsidRDefault="00456002" w:rsidP="00456002">
      <w:pPr>
        <w:outlineLvl w:val="2"/>
      </w:pPr>
    </w:p>
    <w:p w14:paraId="56E7E446" w14:textId="77777777" w:rsidR="00456002" w:rsidRPr="00D20051" w:rsidRDefault="00456002" w:rsidP="00456002">
      <w:pPr>
        <w:outlineLvl w:val="2"/>
        <w:rPr>
          <w:spacing w:val="-1"/>
        </w:rPr>
      </w:pPr>
      <w:r w:rsidRPr="00D20051">
        <w:rPr>
          <w:rFonts w:cs="Tahoma"/>
          <w:spacing w:val="-1"/>
          <w:szCs w:val="18"/>
        </w:rPr>
        <w:t>I prezzi e le condizioni di pagamento per gli abbonamenti acquistati presso i rivenditori sono stabiliti tramite un contratto tra la società e il suo rivenditore.</w:t>
      </w:r>
      <w:r w:rsidR="000711C5" w:rsidRPr="00D20051">
        <w:rPr>
          <w:rFonts w:cs="Tahoma"/>
          <w:spacing w:val="-1"/>
          <w:szCs w:val="18"/>
        </w:rPr>
        <w:t xml:space="preserve"> </w:t>
      </w:r>
      <w:r w:rsidRPr="00D20051">
        <w:rPr>
          <w:rFonts w:cs="Tahoma"/>
          <w:spacing w:val="-1"/>
          <w:szCs w:val="18"/>
        </w:rPr>
        <w:t>A meno che la società non abbia stipulato una Modifica all</w:t>
      </w:r>
      <w:r w:rsidR="00550028" w:rsidRPr="00D20051">
        <w:rPr>
          <w:rFonts w:cs="Tahoma"/>
          <w:spacing w:val="-1"/>
          <w:szCs w:val="18"/>
        </w:rPr>
        <w:t>’</w:t>
      </w:r>
      <w:r w:rsidRPr="00D20051">
        <w:rPr>
          <w:rFonts w:cs="Tahoma"/>
          <w:spacing w:val="-1"/>
          <w:szCs w:val="18"/>
        </w:rPr>
        <w:t>Iscrizione Enterprise, Aggiunta di Servizi Online Enterprise, nonostante quanto diversamente stabilito nel contratto, una società potrà utilizzare per la prima volta l</w:t>
      </w:r>
      <w:r w:rsidR="00550028" w:rsidRPr="00D20051">
        <w:rPr>
          <w:rFonts w:cs="Tahoma"/>
          <w:spacing w:val="-1"/>
          <w:szCs w:val="18"/>
        </w:rPr>
        <w:t>’</w:t>
      </w:r>
      <w:r w:rsidRPr="00D20051">
        <w:rPr>
          <w:rFonts w:cs="Tahoma"/>
          <w:spacing w:val="-1"/>
          <w:szCs w:val="18"/>
        </w:rPr>
        <w:t>abbonamento solo dopo aver ordinato un abbonamento ai servizi online.</w:t>
      </w:r>
      <w:r w:rsidR="000711C5" w:rsidRPr="00D20051">
        <w:rPr>
          <w:rFonts w:cs="Tahoma"/>
          <w:spacing w:val="-1"/>
          <w:szCs w:val="18"/>
        </w:rPr>
        <w:t xml:space="preserve"> </w:t>
      </w:r>
      <w:r w:rsidRPr="00D20051">
        <w:rPr>
          <w:rFonts w:cs="Tahoma"/>
          <w:spacing w:val="-1"/>
          <w:szCs w:val="18"/>
        </w:rPr>
        <w:t xml:space="preserve">La società che ha sottoscritto un Contratto Enterprise non potrà inviare un ordine true-up di licenze </w:t>
      </w:r>
      <w:r w:rsidR="00B73377" w:rsidRPr="00D20051">
        <w:rPr>
          <w:rFonts w:cs="Tahoma"/>
          <w:spacing w:val="-1"/>
          <w:szCs w:val="18"/>
        </w:rPr>
        <w:t>“</w:t>
      </w:r>
      <w:r w:rsidRPr="00D20051">
        <w:rPr>
          <w:rFonts w:cs="Tahoma"/>
          <w:spacing w:val="-1"/>
          <w:szCs w:val="18"/>
        </w:rPr>
        <w:t>Subscription</w:t>
      </w:r>
      <w:r w:rsidR="00B73377" w:rsidRPr="00D20051">
        <w:rPr>
          <w:rFonts w:cs="Tahoma"/>
          <w:spacing w:val="-1"/>
          <w:szCs w:val="18"/>
        </w:rPr>
        <w:t>”</w:t>
      </w:r>
      <w:r w:rsidRPr="00D20051">
        <w:rPr>
          <w:rFonts w:cs="Tahoma"/>
          <w:spacing w:val="-1"/>
          <w:szCs w:val="18"/>
        </w:rPr>
        <w:t xml:space="preserve"> aggiuntive.</w:t>
      </w:r>
      <w:r w:rsidR="000711C5" w:rsidRPr="00D20051">
        <w:rPr>
          <w:rFonts w:cs="Tahoma"/>
          <w:spacing w:val="-1"/>
          <w:szCs w:val="18"/>
        </w:rPr>
        <w:t xml:space="preserve"> </w:t>
      </w:r>
    </w:p>
    <w:p w14:paraId="56E7E447" w14:textId="77777777" w:rsidR="00456002" w:rsidRPr="00D20051" w:rsidRDefault="00456002" w:rsidP="00DF28F2">
      <w:pPr>
        <w:outlineLvl w:val="2"/>
      </w:pPr>
    </w:p>
    <w:p w14:paraId="56E7E448" w14:textId="77777777" w:rsidR="00456002" w:rsidRPr="00D20051" w:rsidRDefault="006A5DAE" w:rsidP="00116EDC">
      <w:pPr>
        <w:outlineLvl w:val="2"/>
      </w:pPr>
      <w:r w:rsidRPr="00D20051">
        <w:rPr>
          <w:rFonts w:cs="Tahoma"/>
          <w:szCs w:val="18"/>
        </w:rPr>
        <w:t>Informazioni specifiche sui Servizi di Windows Azure sono disponibili nell</w:t>
      </w:r>
      <w:r w:rsidR="00550028" w:rsidRPr="00D20051">
        <w:rPr>
          <w:rFonts w:cs="Tahoma"/>
          <w:szCs w:val="18"/>
        </w:rPr>
        <w:t>’</w:t>
      </w:r>
      <w:r w:rsidRPr="00D20051">
        <w:rPr>
          <w:rFonts w:cs="Tahoma"/>
          <w:szCs w:val="18"/>
        </w:rPr>
        <w:t>Articolo corrispondente che segue.</w:t>
      </w:r>
    </w:p>
    <w:p w14:paraId="56E7E449" w14:textId="77777777" w:rsidR="00116EDC" w:rsidRPr="00D20051" w:rsidRDefault="00116EDC" w:rsidP="00116EDC">
      <w:pPr>
        <w:outlineLvl w:val="2"/>
      </w:pPr>
    </w:p>
    <w:p w14:paraId="56E7E44A" w14:textId="77777777" w:rsidR="00456002" w:rsidRPr="00D20051" w:rsidRDefault="00456002" w:rsidP="00456002">
      <w:pPr>
        <w:pStyle w:val="Heading2"/>
        <w:ind w:left="0"/>
      </w:pPr>
      <w:bookmarkStart w:id="715" w:name="_Toc328145983"/>
      <w:bookmarkStart w:id="716" w:name="_Toc336338213"/>
      <w:bookmarkStart w:id="717" w:name="_Toc357601326"/>
      <w:r w:rsidRPr="00D20051">
        <w:rPr>
          <w:rFonts w:ascii="Tahoma" w:hAnsi="Tahoma" w:cs="Tahoma"/>
        </w:rPr>
        <w:t>Requisiti di Acquisto Minimo per i Servizi Online in Volume Licensing</w:t>
      </w:r>
      <w:bookmarkEnd w:id="715"/>
      <w:bookmarkEnd w:id="716"/>
      <w:bookmarkEnd w:id="717"/>
    </w:p>
    <w:p w14:paraId="56E7E44B" w14:textId="77777777" w:rsidR="00456002" w:rsidRPr="00D20051" w:rsidRDefault="00456002" w:rsidP="00DF28F2">
      <w:pPr>
        <w:outlineLvl w:val="2"/>
      </w:pPr>
    </w:p>
    <w:p w14:paraId="56E7E44C" w14:textId="77777777" w:rsidR="00116EDC" w:rsidRPr="00D20051" w:rsidRDefault="00456002" w:rsidP="00116EDC">
      <w:pPr>
        <w:outlineLvl w:val="2"/>
      </w:pPr>
      <w:r w:rsidRPr="00D20051">
        <w:rPr>
          <w:rFonts w:cs="Tahoma"/>
          <w:szCs w:val="18"/>
        </w:rPr>
        <w:t>Una società si qualifica per il programma Open Value con un acquisto minimo di 5 licenze.</w:t>
      </w:r>
      <w:r w:rsidR="000711C5" w:rsidRPr="00D20051">
        <w:rPr>
          <w:rFonts w:cs="Tahoma"/>
          <w:szCs w:val="18"/>
        </w:rPr>
        <w:t xml:space="preserve"> </w:t>
      </w:r>
      <w:r w:rsidRPr="00D20051">
        <w:rPr>
          <w:rFonts w:cs="Tahoma"/>
          <w:szCs w:val="18"/>
        </w:rPr>
        <w:t>Tale regola si applica anche quando si conta il numero di Licenze di Sottoscrizione Utente per i Servizi Online (USL).</w:t>
      </w:r>
      <w:r w:rsidR="000711C5" w:rsidRPr="00D20051">
        <w:rPr>
          <w:rFonts w:cs="Tahoma"/>
          <w:szCs w:val="18"/>
        </w:rPr>
        <w:t xml:space="preserve"> </w:t>
      </w:r>
      <w:r w:rsidRPr="00D20051">
        <w:rPr>
          <w:rFonts w:cs="Tahoma"/>
          <w:szCs w:val="18"/>
        </w:rPr>
        <w:t>Una USL contribuisce al raggiungimento della quantità minima di 5 licenze.</w:t>
      </w:r>
      <w:r w:rsidR="000711C5" w:rsidRPr="00D20051">
        <w:rPr>
          <w:rFonts w:cs="Tahoma"/>
          <w:szCs w:val="18"/>
        </w:rPr>
        <w:t xml:space="preserve"> </w:t>
      </w:r>
      <w:r w:rsidRPr="00D20051">
        <w:rPr>
          <w:rFonts w:cs="Tahoma"/>
          <w:szCs w:val="18"/>
        </w:rPr>
        <w:t>Un ordine di 5 USL soddisfa il requisito minimo del programma Open Value.</w:t>
      </w:r>
      <w:r w:rsidR="000711C5" w:rsidRPr="00D20051">
        <w:rPr>
          <w:rFonts w:cs="Tahoma"/>
          <w:szCs w:val="18"/>
        </w:rPr>
        <w:t xml:space="preserve"> </w:t>
      </w:r>
      <w:r w:rsidRPr="00D20051">
        <w:rPr>
          <w:rFonts w:cs="Tahoma"/>
          <w:szCs w:val="18"/>
        </w:rPr>
        <w:t>Tuttavia, 5 USL da sole non soddisfano il requisito minimo per il programma Open Value a livello aziendale e Open Value Subscription.</w:t>
      </w:r>
      <w:r w:rsidR="000711C5" w:rsidRPr="00D20051">
        <w:rPr>
          <w:rFonts w:cs="Tahoma"/>
          <w:szCs w:val="18"/>
        </w:rPr>
        <w:t xml:space="preserve"> </w:t>
      </w:r>
      <w:r w:rsidRPr="00D20051">
        <w:rPr>
          <w:rFonts w:cs="Tahoma"/>
          <w:szCs w:val="18"/>
        </w:rPr>
        <w:t>Per OV (a livello aziendale) e OV Subscription l</w:t>
      </w:r>
      <w:r w:rsidR="00550028" w:rsidRPr="00D20051">
        <w:rPr>
          <w:rFonts w:cs="Tahoma"/>
          <w:szCs w:val="18"/>
        </w:rPr>
        <w:t>’</w:t>
      </w:r>
      <w:r w:rsidRPr="00D20051">
        <w:rPr>
          <w:rFonts w:cs="Tahoma"/>
          <w:szCs w:val="18"/>
        </w:rPr>
        <w:t>ordine iniziale dovrà includere almeno 5 Licenze Piattaforma Desktop o Componente Desktop, oltre ad eventuali USL.</w:t>
      </w:r>
      <w:r w:rsidR="000711C5" w:rsidRPr="00D20051">
        <w:rPr>
          <w:rFonts w:cs="Tahoma"/>
          <w:szCs w:val="18"/>
        </w:rPr>
        <w:t xml:space="preserve"> </w:t>
      </w:r>
    </w:p>
    <w:p w14:paraId="56E7E44D" w14:textId="77777777" w:rsidR="00116EDC" w:rsidRPr="00D20051" w:rsidRDefault="00116EDC" w:rsidP="00116EDC">
      <w:pPr>
        <w:outlineLvl w:val="2"/>
      </w:pPr>
    </w:p>
    <w:p w14:paraId="56E7E44E" w14:textId="77777777" w:rsidR="00776E3B" w:rsidRPr="00D20051" w:rsidRDefault="00776E3B" w:rsidP="00776E3B">
      <w:pPr>
        <w:pStyle w:val="Heading3"/>
      </w:pPr>
      <w:bookmarkStart w:id="718" w:name="_Toc336338214"/>
      <w:bookmarkStart w:id="719" w:name="_Toc357601327"/>
      <w:r w:rsidRPr="00D20051">
        <w:rPr>
          <w:rFonts w:ascii="Tahoma" w:hAnsi="Tahoma" w:cs="Tahoma"/>
          <w:sz w:val="24"/>
        </w:rPr>
        <w:t>Servizi di Windows Azure</w:t>
      </w:r>
      <w:bookmarkEnd w:id="718"/>
      <w:bookmarkEnd w:id="719"/>
    </w:p>
    <w:p w14:paraId="56E7E44F" w14:textId="77777777" w:rsidR="00776E3B" w:rsidRPr="00D20051" w:rsidRDefault="00776E3B" w:rsidP="00DF28F2">
      <w:pPr>
        <w:outlineLvl w:val="1"/>
      </w:pPr>
    </w:p>
    <w:p w14:paraId="56E7E450" w14:textId="77777777" w:rsidR="006A5DAE" w:rsidRPr="00D20051" w:rsidRDefault="005242EC" w:rsidP="005242EC">
      <w:pPr>
        <w:spacing w:after="60"/>
        <w:outlineLvl w:val="1"/>
      </w:pPr>
      <w:r w:rsidRPr="00D20051">
        <w:rPr>
          <w:rFonts w:cs="Tahoma"/>
          <w:b/>
          <w:szCs w:val="18"/>
        </w:rPr>
        <w:t>Definizioni</w:t>
      </w:r>
    </w:p>
    <w:p w14:paraId="56E7E451" w14:textId="77777777" w:rsidR="006A5DAE" w:rsidRPr="00D20051" w:rsidRDefault="006A5DAE" w:rsidP="006A5DAE">
      <w:pPr>
        <w:outlineLvl w:val="1"/>
      </w:pPr>
      <w:r w:rsidRPr="00D20051">
        <w:rPr>
          <w:rFonts w:cs="Tahoma"/>
          <w:szCs w:val="18"/>
          <w:u w:val="single"/>
        </w:rPr>
        <w:t>Tariffe di Impegno</w:t>
      </w:r>
      <w:r w:rsidRPr="00D20051">
        <w:rPr>
          <w:rFonts w:cs="Tahoma"/>
          <w:b/>
          <w:szCs w:val="18"/>
        </w:rPr>
        <w:t xml:space="preserve"> </w:t>
      </w:r>
      <w:r w:rsidRPr="00D20051">
        <w:rPr>
          <w:rFonts w:cs="Tahoma"/>
          <w:szCs w:val="18"/>
        </w:rPr>
        <w:t>indica i prezzi per l</w:t>
      </w:r>
      <w:r w:rsidR="00550028" w:rsidRPr="00D20051">
        <w:rPr>
          <w:rFonts w:cs="Tahoma"/>
          <w:szCs w:val="18"/>
        </w:rPr>
        <w:t>’</w:t>
      </w:r>
      <w:r w:rsidRPr="00D20051">
        <w:rPr>
          <w:rFonts w:cs="Tahoma"/>
          <w:szCs w:val="18"/>
        </w:rPr>
        <w:t>utilizzo dei Servizi Windows Azure fino al raggiungimento dell</w:t>
      </w:r>
      <w:r w:rsidR="00550028" w:rsidRPr="00D20051">
        <w:rPr>
          <w:rFonts w:cs="Tahoma"/>
          <w:szCs w:val="18"/>
        </w:rPr>
        <w:t>’</w:t>
      </w:r>
      <w:r w:rsidRPr="00D20051">
        <w:rPr>
          <w:rFonts w:cs="Tahoma"/>
          <w:szCs w:val="18"/>
        </w:rPr>
        <w:t>Impegno Annuale</w:t>
      </w:r>
      <w:r w:rsidR="00550028" w:rsidRPr="00D20051">
        <w:rPr>
          <w:rFonts w:cs="Tahoma"/>
          <w:szCs w:val="18"/>
        </w:rPr>
        <w:t> </w:t>
      </w:r>
      <w:r w:rsidRPr="00D20051">
        <w:rPr>
          <w:rFonts w:cs="Tahoma"/>
          <w:szCs w:val="18"/>
        </w:rPr>
        <w:t>Allocato.</w:t>
      </w:r>
    </w:p>
    <w:p w14:paraId="56E7E452" w14:textId="77777777" w:rsidR="006A5DAE" w:rsidRPr="00D20051" w:rsidRDefault="006A5DAE" w:rsidP="006A5DAE">
      <w:pPr>
        <w:outlineLvl w:val="1"/>
      </w:pPr>
    </w:p>
    <w:p w14:paraId="56E7E453" w14:textId="77777777" w:rsidR="006A5DAE" w:rsidRPr="00D20051" w:rsidRDefault="006A5DAE" w:rsidP="006A5DAE">
      <w:pPr>
        <w:outlineLvl w:val="1"/>
      </w:pPr>
      <w:r w:rsidRPr="00D20051">
        <w:rPr>
          <w:rFonts w:cs="Tahoma"/>
          <w:szCs w:val="18"/>
          <w:u w:val="single"/>
        </w:rPr>
        <w:t>Tariffe di Consumo</w:t>
      </w:r>
      <w:r w:rsidRPr="00D20051">
        <w:rPr>
          <w:rFonts w:cs="Tahoma"/>
          <w:szCs w:val="18"/>
        </w:rPr>
        <w:t xml:space="preserve"> indica i prezzi per l</w:t>
      </w:r>
      <w:r w:rsidR="00550028" w:rsidRPr="00D20051">
        <w:rPr>
          <w:rFonts w:cs="Tahoma"/>
          <w:szCs w:val="18"/>
        </w:rPr>
        <w:t>’</w:t>
      </w:r>
      <w:r w:rsidRPr="00D20051">
        <w:rPr>
          <w:rFonts w:cs="Tahoma"/>
          <w:szCs w:val="18"/>
        </w:rPr>
        <w:t>utilizzo dei Servizi Windows Azure che eccede l</w:t>
      </w:r>
      <w:r w:rsidR="00550028" w:rsidRPr="00D20051">
        <w:rPr>
          <w:rFonts w:cs="Tahoma"/>
          <w:szCs w:val="18"/>
        </w:rPr>
        <w:t>’</w:t>
      </w:r>
      <w:r w:rsidRPr="00D20051">
        <w:rPr>
          <w:rFonts w:cs="Tahoma"/>
          <w:szCs w:val="18"/>
        </w:rPr>
        <w:t>Impegno Annuale Allocato. Le</w:t>
      </w:r>
      <w:r w:rsidR="00550028" w:rsidRPr="00D20051">
        <w:rPr>
          <w:rFonts w:cs="Tahoma"/>
          <w:szCs w:val="18"/>
        </w:rPr>
        <w:t> </w:t>
      </w:r>
      <w:r w:rsidRPr="00D20051">
        <w:rPr>
          <w:rFonts w:cs="Tahoma"/>
          <w:szCs w:val="18"/>
        </w:rPr>
        <w:t xml:space="preserve">Tariffe di Consumo possono inoltre essere indicate come </w:t>
      </w:r>
      <w:r w:rsidR="00B73377" w:rsidRPr="00D20051">
        <w:rPr>
          <w:rFonts w:cs="Tahoma"/>
          <w:szCs w:val="18"/>
        </w:rPr>
        <w:t>“</w:t>
      </w:r>
      <w:r w:rsidRPr="00D20051">
        <w:rPr>
          <w:rFonts w:cs="Tahoma"/>
          <w:szCs w:val="18"/>
        </w:rPr>
        <w:t>Tariffe di Eccedenza</w:t>
      </w:r>
      <w:r w:rsidR="00B73377" w:rsidRPr="00D20051">
        <w:rPr>
          <w:rFonts w:cs="Tahoma"/>
          <w:szCs w:val="18"/>
        </w:rPr>
        <w:t>”</w:t>
      </w:r>
      <w:r w:rsidRPr="00D20051">
        <w:rPr>
          <w:rFonts w:cs="Tahoma"/>
          <w:szCs w:val="18"/>
        </w:rPr>
        <w:t xml:space="preserve"> o </w:t>
      </w:r>
      <w:r w:rsidR="00B73377" w:rsidRPr="00D20051">
        <w:rPr>
          <w:rFonts w:cs="Tahoma"/>
          <w:szCs w:val="18"/>
        </w:rPr>
        <w:t>“</w:t>
      </w:r>
      <w:r w:rsidRPr="00D20051">
        <w:rPr>
          <w:rFonts w:cs="Tahoma"/>
          <w:szCs w:val="18"/>
        </w:rPr>
        <w:t>Eccedenza</w:t>
      </w:r>
      <w:r w:rsidR="00B73377" w:rsidRPr="00D20051">
        <w:rPr>
          <w:rFonts w:cs="Tahoma"/>
          <w:szCs w:val="18"/>
        </w:rPr>
        <w:t>”</w:t>
      </w:r>
      <w:r w:rsidRPr="00D20051">
        <w:rPr>
          <w:rFonts w:cs="Tahoma"/>
          <w:szCs w:val="18"/>
        </w:rPr>
        <w:t xml:space="preserve"> in altri documenti Microsoft o Windows Azure.</w:t>
      </w:r>
    </w:p>
    <w:p w14:paraId="56E7E454" w14:textId="77777777" w:rsidR="006A5DAE" w:rsidRPr="00D20051" w:rsidRDefault="006A5DAE" w:rsidP="006A5DAE">
      <w:pPr>
        <w:outlineLvl w:val="1"/>
      </w:pPr>
    </w:p>
    <w:p w14:paraId="56E7E455" w14:textId="77777777" w:rsidR="006A5DAE" w:rsidRPr="00D20051" w:rsidRDefault="006A5DAE" w:rsidP="006A5DAE">
      <w:pPr>
        <w:outlineLvl w:val="1"/>
      </w:pPr>
      <w:r w:rsidRPr="00D20051">
        <w:rPr>
          <w:rFonts w:cs="Tahoma"/>
          <w:szCs w:val="18"/>
          <w:u w:val="single"/>
        </w:rPr>
        <w:t>Impegno Monetario</w:t>
      </w:r>
      <w:r w:rsidRPr="00D20051">
        <w:rPr>
          <w:rFonts w:cs="Tahoma"/>
          <w:szCs w:val="18"/>
        </w:rPr>
        <w:t xml:space="preserve"> indica l</w:t>
      </w:r>
      <w:r w:rsidR="00550028" w:rsidRPr="00D20051">
        <w:rPr>
          <w:rFonts w:cs="Tahoma"/>
          <w:szCs w:val="18"/>
        </w:rPr>
        <w:t>’</w:t>
      </w:r>
      <w:r w:rsidRPr="00D20051">
        <w:rPr>
          <w:rFonts w:cs="Tahoma"/>
          <w:szCs w:val="18"/>
        </w:rPr>
        <w:t>importo monetario totale che una società s</w:t>
      </w:r>
      <w:r w:rsidR="00550028" w:rsidRPr="00D20051">
        <w:rPr>
          <w:rFonts w:cs="Tahoma"/>
          <w:szCs w:val="18"/>
        </w:rPr>
        <w:t>’</w:t>
      </w:r>
      <w:r w:rsidRPr="00D20051">
        <w:rPr>
          <w:rFonts w:cs="Tahoma"/>
          <w:szCs w:val="18"/>
        </w:rPr>
        <w:t>impegna a pagare nel periodo di validità dell</w:t>
      </w:r>
      <w:r w:rsidR="00550028" w:rsidRPr="00D20051">
        <w:rPr>
          <w:rFonts w:cs="Tahoma"/>
          <w:szCs w:val="18"/>
        </w:rPr>
        <w:t>’</w:t>
      </w:r>
      <w:r w:rsidRPr="00D20051">
        <w:rPr>
          <w:rFonts w:cs="Tahoma"/>
          <w:szCs w:val="18"/>
        </w:rPr>
        <w:t>abbonamento per l</w:t>
      </w:r>
      <w:r w:rsidR="00550028" w:rsidRPr="00D20051">
        <w:rPr>
          <w:rFonts w:cs="Tahoma"/>
          <w:szCs w:val="18"/>
        </w:rPr>
        <w:t>’</w:t>
      </w:r>
      <w:r w:rsidRPr="00D20051">
        <w:rPr>
          <w:rFonts w:cs="Tahoma"/>
          <w:szCs w:val="18"/>
        </w:rPr>
        <w:t>utilizzo dei Servizi Windows Azure.</w:t>
      </w:r>
    </w:p>
    <w:p w14:paraId="56E7E456" w14:textId="77777777" w:rsidR="00BD1A6A" w:rsidRPr="00D20051" w:rsidRDefault="00BD1A6A" w:rsidP="006A5DAE">
      <w:pPr>
        <w:outlineLvl w:val="1"/>
      </w:pPr>
    </w:p>
    <w:p w14:paraId="56E7E457" w14:textId="77777777" w:rsidR="006A5DAE" w:rsidRPr="00D20051" w:rsidRDefault="006A5DAE" w:rsidP="006A5DAE">
      <w:pPr>
        <w:outlineLvl w:val="1"/>
      </w:pPr>
      <w:r w:rsidRPr="00D20051">
        <w:rPr>
          <w:rFonts w:cs="Tahoma"/>
          <w:szCs w:val="18"/>
          <w:u w:val="single"/>
        </w:rPr>
        <w:t>Impegno Annuale Allocato</w:t>
      </w:r>
      <w:r w:rsidRPr="00D20051">
        <w:rPr>
          <w:rFonts w:cs="Tahoma"/>
          <w:szCs w:val="18"/>
        </w:rPr>
        <w:t xml:space="preserve"> indica la parte di Impegno Monetario allocato annualmente durante il periodo di validità dell</w:t>
      </w:r>
      <w:r w:rsidR="00550028" w:rsidRPr="00D20051">
        <w:rPr>
          <w:rFonts w:cs="Tahoma"/>
          <w:szCs w:val="18"/>
        </w:rPr>
        <w:t>’</w:t>
      </w:r>
      <w:r w:rsidRPr="00D20051">
        <w:rPr>
          <w:rFonts w:cs="Tahoma"/>
          <w:szCs w:val="18"/>
        </w:rPr>
        <w:t>Iscrizione. Per l</w:t>
      </w:r>
      <w:r w:rsidR="00550028" w:rsidRPr="00D20051">
        <w:rPr>
          <w:rFonts w:cs="Tahoma"/>
          <w:szCs w:val="18"/>
        </w:rPr>
        <w:t>’</w:t>
      </w:r>
      <w:r w:rsidRPr="00D20051">
        <w:rPr>
          <w:rFonts w:cs="Tahoma"/>
          <w:szCs w:val="18"/>
        </w:rPr>
        <w:t xml:space="preserve">opzione </w:t>
      </w:r>
      <w:r w:rsidR="00B73377" w:rsidRPr="00D20051">
        <w:rPr>
          <w:rFonts w:cs="Tahoma"/>
          <w:szCs w:val="18"/>
        </w:rPr>
        <w:t>“</w:t>
      </w:r>
      <w:r w:rsidRPr="00D20051">
        <w:rPr>
          <w:rFonts w:cs="Tahoma"/>
          <w:szCs w:val="18"/>
        </w:rPr>
        <w:t>Subscription</w:t>
      </w:r>
      <w:r w:rsidR="00B73377" w:rsidRPr="00D20051">
        <w:rPr>
          <w:rFonts w:cs="Tahoma"/>
          <w:szCs w:val="18"/>
        </w:rPr>
        <w:t>”</w:t>
      </w:r>
      <w:r w:rsidRPr="00D20051">
        <w:rPr>
          <w:rFonts w:cs="Tahoma"/>
          <w:szCs w:val="18"/>
        </w:rPr>
        <w:t xml:space="preserve"> annuale l</w:t>
      </w:r>
      <w:r w:rsidR="00550028" w:rsidRPr="00D20051">
        <w:rPr>
          <w:rFonts w:cs="Tahoma"/>
          <w:szCs w:val="18"/>
        </w:rPr>
        <w:t>’</w:t>
      </w:r>
      <w:r w:rsidRPr="00D20051">
        <w:rPr>
          <w:rFonts w:cs="Tahoma"/>
          <w:szCs w:val="18"/>
        </w:rPr>
        <w:t>Impegno Annuale Allocato è pari all</w:t>
      </w:r>
      <w:r w:rsidR="00550028" w:rsidRPr="00D20051">
        <w:rPr>
          <w:rFonts w:cs="Tahoma"/>
          <w:szCs w:val="18"/>
        </w:rPr>
        <w:t>’</w:t>
      </w:r>
      <w:r w:rsidRPr="00D20051">
        <w:rPr>
          <w:rFonts w:cs="Tahoma"/>
          <w:szCs w:val="18"/>
        </w:rPr>
        <w:t>Impegno Monetario.</w:t>
      </w:r>
    </w:p>
    <w:p w14:paraId="56E7E458" w14:textId="77777777" w:rsidR="00BD1A6A" w:rsidRPr="00D20051" w:rsidRDefault="00BD1A6A"/>
    <w:p w14:paraId="56E7E459" w14:textId="77777777" w:rsidR="006A5DAE" w:rsidRPr="00D20051" w:rsidRDefault="006A5DAE" w:rsidP="005242EC">
      <w:pPr>
        <w:spacing w:after="60"/>
        <w:outlineLvl w:val="1"/>
      </w:pPr>
      <w:r w:rsidRPr="00D20051">
        <w:rPr>
          <w:rFonts w:cs="Tahoma"/>
          <w:b/>
          <w:szCs w:val="18"/>
        </w:rPr>
        <w:t>Periodo di Validità dell</w:t>
      </w:r>
      <w:r w:rsidR="00550028" w:rsidRPr="00D20051">
        <w:rPr>
          <w:rFonts w:cs="Tahoma"/>
          <w:b/>
          <w:szCs w:val="18"/>
        </w:rPr>
        <w:t>’</w:t>
      </w:r>
      <w:r w:rsidRPr="00D20051">
        <w:rPr>
          <w:rFonts w:cs="Tahoma"/>
          <w:b/>
          <w:szCs w:val="18"/>
        </w:rPr>
        <w:t>Abbonamento</w:t>
      </w:r>
    </w:p>
    <w:p w14:paraId="56E7E45A" w14:textId="77777777" w:rsidR="006A5DAE" w:rsidRPr="00D20051" w:rsidRDefault="006A5DAE" w:rsidP="006A5DAE">
      <w:pPr>
        <w:outlineLvl w:val="1"/>
      </w:pPr>
      <w:r w:rsidRPr="00D20051">
        <w:rPr>
          <w:rFonts w:cs="Tahoma"/>
          <w:szCs w:val="18"/>
        </w:rPr>
        <w:t>Per i Servizi di Windows Azure le società possono scegliere un periodo di abbonamento annuale o un abbonamento che termini il giorno stesso della scadenza del periodo di validità dell</w:t>
      </w:r>
      <w:r w:rsidR="00550028" w:rsidRPr="00D20051">
        <w:rPr>
          <w:rFonts w:cs="Tahoma"/>
          <w:szCs w:val="18"/>
        </w:rPr>
        <w:t>’</w:t>
      </w:r>
      <w:r w:rsidRPr="00D20051">
        <w:rPr>
          <w:rFonts w:cs="Tahoma"/>
          <w:szCs w:val="18"/>
        </w:rPr>
        <w:t>iscrizione delle società (</w:t>
      </w:r>
      <w:r w:rsidR="00B73377" w:rsidRPr="00D20051">
        <w:rPr>
          <w:rFonts w:cs="Tahoma"/>
          <w:szCs w:val="18"/>
        </w:rPr>
        <w:t>“</w:t>
      </w:r>
      <w:r w:rsidRPr="00D20051">
        <w:rPr>
          <w:rFonts w:cs="Tahoma"/>
          <w:szCs w:val="18"/>
        </w:rPr>
        <w:t>scadenza identica</w:t>
      </w:r>
      <w:r w:rsidR="00B73377" w:rsidRPr="00D20051">
        <w:rPr>
          <w:rFonts w:cs="Tahoma"/>
          <w:szCs w:val="18"/>
        </w:rPr>
        <w:t>”</w:t>
      </w:r>
      <w:r w:rsidRPr="00D20051">
        <w:rPr>
          <w:rFonts w:cs="Tahoma"/>
          <w:szCs w:val="18"/>
        </w:rPr>
        <w:t xml:space="preserve">). </w:t>
      </w:r>
      <w:r w:rsidRPr="00D20051">
        <w:t>Le</w:t>
      </w:r>
      <w:r w:rsidR="00550028" w:rsidRPr="00D20051">
        <w:t> </w:t>
      </w:r>
      <w:r w:rsidRPr="00D20051">
        <w:t>società che scelgono l</w:t>
      </w:r>
      <w:r w:rsidR="00550028" w:rsidRPr="00D20051">
        <w:t>’</w:t>
      </w:r>
      <w:r w:rsidRPr="00D20051">
        <w:t>opzione annuale non possono annullare l</w:t>
      </w:r>
      <w:r w:rsidR="00550028" w:rsidRPr="00D20051">
        <w:t>’</w:t>
      </w:r>
      <w:r w:rsidRPr="00D20051">
        <w:t>iscrizione prima di 12 mesi e le società che scelgono l</w:t>
      </w:r>
      <w:r w:rsidR="00550028" w:rsidRPr="00D20051">
        <w:t>’</w:t>
      </w:r>
      <w:r w:rsidRPr="00D20051">
        <w:t>opzione con scadenza identica non possono annullare l</w:t>
      </w:r>
      <w:r w:rsidR="00550028" w:rsidRPr="00D20051">
        <w:t>’</w:t>
      </w:r>
      <w:r w:rsidRPr="00D20051">
        <w:t>iscrizione prima di due mesi</w:t>
      </w:r>
      <w:r w:rsidRPr="00D20051">
        <w:rPr>
          <w:rFonts w:cs="Tahoma"/>
          <w:szCs w:val="18"/>
        </w:rPr>
        <w:t>.</w:t>
      </w:r>
    </w:p>
    <w:p w14:paraId="56E7E45B" w14:textId="77777777" w:rsidR="006A5DAE" w:rsidRPr="00D20051" w:rsidRDefault="006A5DAE" w:rsidP="006A5DAE"/>
    <w:p w14:paraId="56E7E45C" w14:textId="77777777" w:rsidR="006A5DAE" w:rsidRPr="00D20051" w:rsidRDefault="005242EC" w:rsidP="005242EC">
      <w:pPr>
        <w:spacing w:after="60"/>
        <w:outlineLvl w:val="1"/>
      </w:pPr>
      <w:r w:rsidRPr="00D20051">
        <w:rPr>
          <w:rFonts w:cs="Tahoma"/>
          <w:b/>
          <w:szCs w:val="18"/>
        </w:rPr>
        <w:t>Impegno Monetario</w:t>
      </w:r>
    </w:p>
    <w:p w14:paraId="56E7E45D" w14:textId="77777777" w:rsidR="006A5DAE" w:rsidRPr="00D20051" w:rsidRDefault="006A5DAE" w:rsidP="006A5DAE">
      <w:pPr>
        <w:outlineLvl w:val="1"/>
      </w:pPr>
      <w:r w:rsidRPr="00D20051">
        <w:rPr>
          <w:rFonts w:cs="Tahoma"/>
          <w:szCs w:val="18"/>
        </w:rPr>
        <w:t>L</w:t>
      </w:r>
      <w:r w:rsidR="00550028" w:rsidRPr="00D20051">
        <w:rPr>
          <w:rFonts w:cs="Tahoma"/>
          <w:szCs w:val="18"/>
        </w:rPr>
        <w:t>’</w:t>
      </w:r>
      <w:r w:rsidRPr="00D20051">
        <w:rPr>
          <w:rFonts w:cs="Tahoma"/>
          <w:szCs w:val="18"/>
        </w:rPr>
        <w:t>ordine iniziale delle società dovrà includere un Impegno Monetario e potrà essere presentato in qualsiasi momento prima dell</w:t>
      </w:r>
      <w:r w:rsidR="00550028" w:rsidRPr="00D20051">
        <w:rPr>
          <w:rFonts w:cs="Tahoma"/>
          <w:szCs w:val="18"/>
        </w:rPr>
        <w:t>’</w:t>
      </w:r>
      <w:r w:rsidRPr="00D20051">
        <w:rPr>
          <w:rFonts w:cs="Tahoma"/>
          <w:szCs w:val="18"/>
        </w:rPr>
        <w:t>ultimo mese del periodo di validità dell</w:t>
      </w:r>
      <w:r w:rsidR="00550028" w:rsidRPr="00D20051">
        <w:rPr>
          <w:rFonts w:cs="Tahoma"/>
          <w:szCs w:val="18"/>
        </w:rPr>
        <w:t>’</w:t>
      </w:r>
      <w:r w:rsidRPr="00D20051">
        <w:rPr>
          <w:rFonts w:cs="Tahoma"/>
          <w:szCs w:val="18"/>
        </w:rPr>
        <w:t>iscrizione. L</w:t>
      </w:r>
      <w:r w:rsidR="00550028" w:rsidRPr="00D20051">
        <w:rPr>
          <w:rFonts w:cs="Tahoma"/>
          <w:szCs w:val="18"/>
        </w:rPr>
        <w:t>’</w:t>
      </w:r>
      <w:r w:rsidRPr="00D20051">
        <w:rPr>
          <w:rFonts w:cs="Tahoma"/>
          <w:szCs w:val="18"/>
        </w:rPr>
        <w:t>Impegno Monetario previsto dall</w:t>
      </w:r>
      <w:r w:rsidR="00550028" w:rsidRPr="00D20051">
        <w:rPr>
          <w:rFonts w:cs="Tahoma"/>
          <w:szCs w:val="18"/>
        </w:rPr>
        <w:t>’</w:t>
      </w:r>
      <w:r w:rsidRPr="00D20051">
        <w:rPr>
          <w:rFonts w:cs="Tahoma"/>
          <w:szCs w:val="18"/>
        </w:rPr>
        <w:t xml:space="preserve">opzione </w:t>
      </w:r>
      <w:r w:rsidR="00B73377" w:rsidRPr="00D20051">
        <w:rPr>
          <w:rFonts w:cs="Tahoma"/>
          <w:szCs w:val="18"/>
        </w:rPr>
        <w:t>“</w:t>
      </w:r>
      <w:r w:rsidRPr="00D20051">
        <w:rPr>
          <w:rFonts w:cs="Tahoma"/>
          <w:szCs w:val="18"/>
        </w:rPr>
        <w:t>Subscription</w:t>
      </w:r>
      <w:r w:rsidR="00B73377" w:rsidRPr="00D20051">
        <w:rPr>
          <w:rFonts w:cs="Tahoma"/>
          <w:szCs w:val="18"/>
        </w:rPr>
        <w:t>”</w:t>
      </w:r>
      <w:r w:rsidRPr="00D20051">
        <w:rPr>
          <w:rFonts w:cs="Tahoma"/>
          <w:szCs w:val="18"/>
        </w:rPr>
        <w:t xml:space="preserve"> annuale verrà ripartito in uguale misura tra i 12 mesi successivi. L</w:t>
      </w:r>
      <w:r w:rsidR="00550028" w:rsidRPr="00D20051">
        <w:rPr>
          <w:rFonts w:cs="Tahoma"/>
          <w:szCs w:val="18"/>
        </w:rPr>
        <w:t>’</w:t>
      </w:r>
      <w:r w:rsidRPr="00D20051">
        <w:rPr>
          <w:rFonts w:cs="Tahoma"/>
          <w:szCs w:val="18"/>
        </w:rPr>
        <w:t>Impegno Monetario previsto dall</w:t>
      </w:r>
      <w:r w:rsidR="00550028" w:rsidRPr="00D20051">
        <w:rPr>
          <w:rFonts w:cs="Tahoma"/>
          <w:szCs w:val="18"/>
        </w:rPr>
        <w:t>’</w:t>
      </w:r>
      <w:r w:rsidRPr="00D20051">
        <w:rPr>
          <w:rFonts w:cs="Tahoma"/>
          <w:szCs w:val="18"/>
        </w:rPr>
        <w:t>opzione con scadenza identica verrà allocato in misura proporzionale durante il periodo di validità dell</w:t>
      </w:r>
      <w:r w:rsidR="00550028" w:rsidRPr="00D20051">
        <w:rPr>
          <w:rFonts w:cs="Tahoma"/>
          <w:szCs w:val="18"/>
        </w:rPr>
        <w:t>’</w:t>
      </w:r>
      <w:r w:rsidRPr="00D20051">
        <w:rPr>
          <w:rFonts w:cs="Tahoma"/>
          <w:szCs w:val="18"/>
        </w:rPr>
        <w:t>iscrizione.</w:t>
      </w:r>
    </w:p>
    <w:p w14:paraId="56E7E45E" w14:textId="77777777" w:rsidR="006A5DAE" w:rsidRPr="00D20051" w:rsidRDefault="006A5DAE" w:rsidP="006A5DAE">
      <w:pPr>
        <w:outlineLvl w:val="1"/>
      </w:pPr>
    </w:p>
    <w:p w14:paraId="56E7E45F" w14:textId="77777777" w:rsidR="006A5DAE" w:rsidRPr="00D20051" w:rsidRDefault="006A5DAE" w:rsidP="006A5DAE">
      <w:r w:rsidRPr="00D20051">
        <w:t>Le società potranno incrementare il proprio Impegno Monetario in qualsiasi momento effettuando ordini aggiuntivi.</w:t>
      </w:r>
      <w:r w:rsidR="000711C5" w:rsidRPr="00D20051">
        <w:t xml:space="preserve"> </w:t>
      </w:r>
      <w:r w:rsidRPr="00D20051">
        <w:t>Tali ordini verranno aggiunti all</w:t>
      </w:r>
      <w:r w:rsidR="00550028" w:rsidRPr="00D20051">
        <w:t>’</w:t>
      </w:r>
      <w:r w:rsidRPr="00D20051">
        <w:t>Impegno Annuale Allocato corrente e potranno essere utilizzati il primo giorno del mese successivo all</w:t>
      </w:r>
      <w:r w:rsidR="00550028" w:rsidRPr="00D20051">
        <w:t>’</w:t>
      </w:r>
      <w:r w:rsidRPr="00D20051">
        <w:t>elaborazione dell</w:t>
      </w:r>
      <w:r w:rsidR="00550028" w:rsidRPr="00D20051">
        <w:t>’</w:t>
      </w:r>
      <w:r w:rsidRPr="00D20051">
        <w:t>ordine da parte di Microsoft. Per l</w:t>
      </w:r>
      <w:r w:rsidR="00550028" w:rsidRPr="00D20051">
        <w:t>’</w:t>
      </w:r>
      <w:r w:rsidRPr="00D20051">
        <w:rPr>
          <w:rFonts w:cs="Tahoma"/>
          <w:szCs w:val="18"/>
        </w:rPr>
        <w:t>opzione con scadenza identica</w:t>
      </w:r>
      <w:r w:rsidRPr="00D20051">
        <w:t xml:space="preserve"> i futuri Impegni Annuali Allocati verranno incrementati dall</w:t>
      </w:r>
      <w:r w:rsidR="00550028" w:rsidRPr="00D20051">
        <w:t>’</w:t>
      </w:r>
      <w:r w:rsidRPr="00D20051">
        <w:t>importo dell</w:t>
      </w:r>
      <w:r w:rsidR="00550028" w:rsidRPr="00D20051">
        <w:t>’</w:t>
      </w:r>
      <w:r w:rsidRPr="00D20051">
        <w:t>ordine aggiuntivo moltiplicato per dodici diviso il numero di mesi interi residui nell</w:t>
      </w:r>
      <w:r w:rsidR="00550028" w:rsidRPr="00D20051">
        <w:t>’</w:t>
      </w:r>
      <w:r w:rsidRPr="00D20051">
        <w:t>anno in cui è stato effettuato l</w:t>
      </w:r>
      <w:r w:rsidR="00550028" w:rsidRPr="00D20051">
        <w:t>’</w:t>
      </w:r>
      <w:r w:rsidRPr="00D20051">
        <w:t>ordine aggiuntivo.</w:t>
      </w:r>
    </w:p>
    <w:p w14:paraId="56E7E460" w14:textId="77777777" w:rsidR="006A5DAE" w:rsidRPr="00D20051" w:rsidRDefault="006A5DAE" w:rsidP="006A5DAE"/>
    <w:p w14:paraId="56E7E461" w14:textId="77777777" w:rsidR="006A5DAE" w:rsidRPr="00D20051" w:rsidRDefault="006A5DAE" w:rsidP="006A5DAE">
      <w:pPr>
        <w:outlineLvl w:val="1"/>
      </w:pPr>
      <w:r w:rsidRPr="00D20051">
        <w:rPr>
          <w:rFonts w:cs="Tahoma"/>
          <w:szCs w:val="18"/>
        </w:rPr>
        <w:t>Le società dovranno consumare l</w:t>
      </w:r>
      <w:r w:rsidR="00550028" w:rsidRPr="00D20051">
        <w:rPr>
          <w:rFonts w:cs="Tahoma"/>
          <w:szCs w:val="18"/>
        </w:rPr>
        <w:t>’</w:t>
      </w:r>
      <w:r w:rsidRPr="00D20051">
        <w:t>Impegno Annuale Allocato</w:t>
      </w:r>
      <w:r w:rsidRPr="00D20051">
        <w:rPr>
          <w:rFonts w:cs="Tahoma"/>
          <w:szCs w:val="18"/>
        </w:rPr>
        <w:t xml:space="preserve"> entro l</w:t>
      </w:r>
      <w:r w:rsidR="00550028" w:rsidRPr="00D20051">
        <w:rPr>
          <w:rFonts w:cs="Tahoma"/>
          <w:szCs w:val="18"/>
        </w:rPr>
        <w:t>’</w:t>
      </w:r>
      <w:r w:rsidRPr="00D20051">
        <w:rPr>
          <w:rFonts w:cs="Tahoma"/>
          <w:szCs w:val="18"/>
        </w:rPr>
        <w:t>ultimo giorno del 12° mese successivo all</w:t>
      </w:r>
      <w:r w:rsidR="00550028" w:rsidRPr="00D20051">
        <w:rPr>
          <w:rFonts w:cs="Tahoma"/>
          <w:szCs w:val="18"/>
        </w:rPr>
        <w:t>’</w:t>
      </w:r>
      <w:r w:rsidRPr="00D20051">
        <w:rPr>
          <w:rFonts w:cs="Tahoma"/>
          <w:szCs w:val="18"/>
        </w:rPr>
        <w:t>ordine per l</w:t>
      </w:r>
      <w:r w:rsidR="00550028" w:rsidRPr="00D20051">
        <w:rPr>
          <w:rFonts w:cs="Tahoma"/>
          <w:szCs w:val="18"/>
        </w:rPr>
        <w:t>’</w:t>
      </w:r>
      <w:r w:rsidRPr="00D20051">
        <w:rPr>
          <w:rFonts w:cs="Tahoma"/>
          <w:szCs w:val="18"/>
        </w:rPr>
        <w:t xml:space="preserve">opzione </w:t>
      </w:r>
      <w:r w:rsidR="00B73377" w:rsidRPr="00D20051">
        <w:rPr>
          <w:rFonts w:cs="Tahoma"/>
          <w:szCs w:val="18"/>
        </w:rPr>
        <w:t>“</w:t>
      </w:r>
      <w:r w:rsidRPr="00D20051">
        <w:rPr>
          <w:rFonts w:cs="Tahoma"/>
          <w:szCs w:val="18"/>
        </w:rPr>
        <w:t>Subscription</w:t>
      </w:r>
      <w:r w:rsidR="00B73377" w:rsidRPr="00D20051">
        <w:rPr>
          <w:rFonts w:cs="Tahoma"/>
          <w:szCs w:val="18"/>
        </w:rPr>
        <w:t>”</w:t>
      </w:r>
      <w:r w:rsidRPr="00D20051">
        <w:rPr>
          <w:rFonts w:cs="Tahoma"/>
          <w:szCs w:val="18"/>
        </w:rPr>
        <w:t xml:space="preserve"> annuale ed entro l</w:t>
      </w:r>
      <w:r w:rsidR="00550028" w:rsidRPr="00D20051">
        <w:rPr>
          <w:rFonts w:cs="Tahoma"/>
          <w:szCs w:val="18"/>
        </w:rPr>
        <w:t>’</w:t>
      </w:r>
      <w:r w:rsidRPr="00D20051">
        <w:rPr>
          <w:rFonts w:cs="Tahoma"/>
          <w:szCs w:val="18"/>
        </w:rPr>
        <w:t>ultimo giorno del mese precedente la ricorrenza annuale dell</w:t>
      </w:r>
      <w:r w:rsidR="00550028" w:rsidRPr="00D20051">
        <w:rPr>
          <w:rFonts w:cs="Tahoma"/>
          <w:szCs w:val="18"/>
        </w:rPr>
        <w:t>’</w:t>
      </w:r>
      <w:r w:rsidRPr="00D20051">
        <w:rPr>
          <w:rFonts w:cs="Tahoma"/>
          <w:szCs w:val="18"/>
        </w:rPr>
        <w:t>iscrizione moltiplicato per dodici diviso il numero di mesi interi residui nell</w:t>
      </w:r>
      <w:r w:rsidR="00550028" w:rsidRPr="00D20051">
        <w:rPr>
          <w:rFonts w:cs="Tahoma"/>
          <w:szCs w:val="18"/>
        </w:rPr>
        <w:t>’</w:t>
      </w:r>
      <w:r w:rsidRPr="00D20051">
        <w:rPr>
          <w:rFonts w:cs="Tahoma"/>
          <w:szCs w:val="18"/>
        </w:rPr>
        <w:t>anno in cui è stato effettuato l</w:t>
      </w:r>
      <w:r w:rsidR="00550028" w:rsidRPr="00D20051">
        <w:rPr>
          <w:rFonts w:cs="Tahoma"/>
          <w:szCs w:val="18"/>
        </w:rPr>
        <w:t>’</w:t>
      </w:r>
      <w:r w:rsidRPr="00D20051">
        <w:rPr>
          <w:rFonts w:cs="Tahoma"/>
          <w:szCs w:val="18"/>
        </w:rPr>
        <w:t>ordine aggiuntivo per il</w:t>
      </w:r>
      <w:r w:rsidR="00D438B7" w:rsidRPr="00D20051">
        <w:rPr>
          <w:rFonts w:cs="Tahoma"/>
          <w:szCs w:val="18"/>
        </w:rPr>
        <w:t> </w:t>
      </w:r>
      <w:r w:rsidRPr="00D20051">
        <w:rPr>
          <w:rFonts w:cs="Tahoma"/>
          <w:szCs w:val="18"/>
        </w:rPr>
        <w:t>periodo di abbonamento con scadenza identica. L</w:t>
      </w:r>
      <w:r w:rsidR="00550028" w:rsidRPr="00D20051">
        <w:rPr>
          <w:rFonts w:cs="Tahoma"/>
          <w:szCs w:val="18"/>
        </w:rPr>
        <w:t>’</w:t>
      </w:r>
      <w:r w:rsidRPr="00D20051">
        <w:rPr>
          <w:rFonts w:cs="Tahoma"/>
          <w:szCs w:val="18"/>
        </w:rPr>
        <w:t>eventuale parte non utilizzata dell</w:t>
      </w:r>
      <w:r w:rsidR="00550028" w:rsidRPr="00D20051">
        <w:rPr>
          <w:rFonts w:cs="Tahoma"/>
          <w:szCs w:val="18"/>
        </w:rPr>
        <w:t>’</w:t>
      </w:r>
      <w:r w:rsidRPr="00D20051">
        <w:t xml:space="preserve">Impegno Annuale Anticipato </w:t>
      </w:r>
      <w:r w:rsidRPr="00D20051">
        <w:rPr>
          <w:rFonts w:cs="Tahoma"/>
          <w:szCs w:val="18"/>
        </w:rPr>
        <w:t>andrà</w:t>
      </w:r>
      <w:r w:rsidRPr="00D20051">
        <w:t xml:space="preserve"> persa</w:t>
      </w:r>
      <w:r w:rsidRPr="00D20051">
        <w:rPr>
          <w:rFonts w:cs="Tahoma"/>
          <w:szCs w:val="18"/>
        </w:rPr>
        <w:t xml:space="preserve">. </w:t>
      </w:r>
    </w:p>
    <w:p w14:paraId="56E7E462" w14:textId="77777777" w:rsidR="006A5DAE" w:rsidRPr="00D20051" w:rsidRDefault="006A5DAE" w:rsidP="006A5DAE"/>
    <w:p w14:paraId="56E7E463" w14:textId="77777777" w:rsidR="006A5DAE" w:rsidRPr="00D20051" w:rsidRDefault="005242EC" w:rsidP="005242EC">
      <w:pPr>
        <w:spacing w:after="60"/>
        <w:outlineLvl w:val="1"/>
      </w:pPr>
      <w:r w:rsidRPr="00D20051">
        <w:rPr>
          <w:rFonts w:cs="Tahoma"/>
          <w:b/>
          <w:szCs w:val="18"/>
        </w:rPr>
        <w:t xml:space="preserve">Pagamento e Corrispettivi </w:t>
      </w:r>
    </w:p>
    <w:p w14:paraId="56E7E464" w14:textId="77777777" w:rsidR="006A5DAE" w:rsidRPr="00D20051" w:rsidRDefault="006A5DAE" w:rsidP="006A5DAE">
      <w:r w:rsidRPr="00D20051">
        <w:t>Per l</w:t>
      </w:r>
      <w:r w:rsidR="00550028" w:rsidRPr="00D20051">
        <w:t>’</w:t>
      </w:r>
      <w:r w:rsidRPr="00D20051">
        <w:t xml:space="preserve">opzione </w:t>
      </w:r>
      <w:r w:rsidR="00B73377" w:rsidRPr="00D20051">
        <w:t>“</w:t>
      </w:r>
      <w:r w:rsidRPr="00D20051">
        <w:t>Subscription</w:t>
      </w:r>
      <w:r w:rsidR="00B73377" w:rsidRPr="00D20051">
        <w:t>”</w:t>
      </w:r>
      <w:r w:rsidRPr="00D20051">
        <w:t xml:space="preserve"> annuale, gli ordini verranno fatturati immediatamente ai clienti o ai loro rivenditori. Per l</w:t>
      </w:r>
      <w:r w:rsidR="00550028" w:rsidRPr="00D20051">
        <w:t>’</w:t>
      </w:r>
      <w:r w:rsidRPr="00D20051">
        <w:rPr>
          <w:rFonts w:cs="Tahoma"/>
          <w:szCs w:val="18"/>
        </w:rPr>
        <w:t xml:space="preserve">opzione di abbonamento con scadenza identica, il </w:t>
      </w:r>
      <w:r w:rsidRPr="00D20051">
        <w:t>primo Impegno Annuale Allocato verrà fatturato immediatamente e i futuri Impegni Annuali Allocati verranno fatturati in occasione della ricorrenza annuale della data di entrata in vigore dell</w:t>
      </w:r>
      <w:r w:rsidR="00550028" w:rsidRPr="00D20051">
        <w:t>’</w:t>
      </w:r>
      <w:r w:rsidRPr="00D20051">
        <w:t>iscrizione. In alternativa, le società potranno scegliere di pagare l</w:t>
      </w:r>
      <w:r w:rsidR="00550028" w:rsidRPr="00D20051">
        <w:t>’</w:t>
      </w:r>
      <w:r w:rsidRPr="00D20051">
        <w:t>intero Impegno Monetario all</w:t>
      </w:r>
      <w:r w:rsidR="00550028" w:rsidRPr="00D20051">
        <w:t>’</w:t>
      </w:r>
      <w:r w:rsidRPr="00D20051">
        <w:t>atto dell</w:t>
      </w:r>
      <w:r w:rsidR="00550028" w:rsidRPr="00D20051">
        <w:t>’</w:t>
      </w:r>
      <w:r w:rsidRPr="00D20051">
        <w:t>effettuazione dell</w:t>
      </w:r>
      <w:r w:rsidR="00550028" w:rsidRPr="00D20051">
        <w:t>’</w:t>
      </w:r>
      <w:r w:rsidRPr="00D20051">
        <w:t>ordine iniziale.</w:t>
      </w:r>
    </w:p>
    <w:p w14:paraId="56E7E465" w14:textId="77777777" w:rsidR="006A5DAE" w:rsidRPr="00D20051" w:rsidRDefault="006A5DAE" w:rsidP="006A5DAE"/>
    <w:p w14:paraId="56E7E466" w14:textId="77777777" w:rsidR="006A5DAE" w:rsidRPr="00D20051" w:rsidRDefault="006A5DAE" w:rsidP="006A5DAE">
      <w:r w:rsidRPr="00D20051">
        <w:t>Ogni mese Microsoft dedurrà dall</w:t>
      </w:r>
      <w:r w:rsidR="00550028" w:rsidRPr="00D20051">
        <w:t>’</w:t>
      </w:r>
      <w:r w:rsidRPr="00D20051">
        <w:t>Impegno Annuale Allocato il valore monetario corrispondente all</w:t>
      </w:r>
      <w:r w:rsidR="00550028" w:rsidRPr="00D20051">
        <w:t>’</w:t>
      </w:r>
      <w:r w:rsidRPr="00D20051">
        <w:t>utilizzo dei Servizi di Windows Azure da parte di una società. Dopo che il saldo relativo all</w:t>
      </w:r>
      <w:r w:rsidR="00550028" w:rsidRPr="00D20051">
        <w:t>’</w:t>
      </w:r>
      <w:r w:rsidRPr="00D20051">
        <w:t>Impegno Annuale Allocato della società è stato esaurito, qualsiasi utilizzo aggiuntivo per quel mese e per i mesi residui per l</w:t>
      </w:r>
      <w:r w:rsidR="00550028" w:rsidRPr="00D20051">
        <w:t>’</w:t>
      </w:r>
      <w:r w:rsidRPr="00D20051">
        <w:t xml:space="preserve">opzione </w:t>
      </w:r>
      <w:r w:rsidR="00B73377" w:rsidRPr="00D20051">
        <w:t>“</w:t>
      </w:r>
      <w:r w:rsidRPr="00D20051">
        <w:t>Subscription</w:t>
      </w:r>
      <w:r w:rsidR="00B73377" w:rsidRPr="00D20051">
        <w:t>”</w:t>
      </w:r>
      <w:r w:rsidRPr="00D20051">
        <w:t xml:space="preserve"> annuale o</w:t>
      </w:r>
      <w:r w:rsidR="00550028" w:rsidRPr="00D20051">
        <w:t> </w:t>
      </w:r>
      <w:r w:rsidRPr="00D20051">
        <w:t>dei mesi residui dell</w:t>
      </w:r>
      <w:r w:rsidR="00550028" w:rsidRPr="00D20051">
        <w:t>’</w:t>
      </w:r>
      <w:r w:rsidRPr="00D20051">
        <w:t>anno corrente dell</w:t>
      </w:r>
      <w:r w:rsidR="00550028" w:rsidRPr="00D20051">
        <w:t>’</w:t>
      </w:r>
      <w:r w:rsidRPr="00D20051">
        <w:t>iscrizione per l</w:t>
      </w:r>
      <w:r w:rsidR="00550028" w:rsidRPr="00D20051">
        <w:t>’</w:t>
      </w:r>
      <w:r w:rsidRPr="00D20051">
        <w:t>opzione con scadenza identica verrà fatturato in base alle Tariffe di Consumo. Qualora una società scelga l</w:t>
      </w:r>
      <w:r w:rsidR="00550028" w:rsidRPr="00D20051">
        <w:t>’</w:t>
      </w:r>
      <w:r w:rsidRPr="00D20051">
        <w:t xml:space="preserve">opzione </w:t>
      </w:r>
      <w:r w:rsidR="00B73377" w:rsidRPr="00D20051">
        <w:t>“</w:t>
      </w:r>
      <w:r w:rsidRPr="00D20051">
        <w:t>Subscription</w:t>
      </w:r>
      <w:r w:rsidR="00B73377" w:rsidRPr="00D20051">
        <w:t>”</w:t>
      </w:r>
      <w:r w:rsidRPr="00D20051">
        <w:t xml:space="preserve"> annuale, l</w:t>
      </w:r>
      <w:r w:rsidR="00550028" w:rsidRPr="00D20051">
        <w:t>’</w:t>
      </w:r>
      <w:r w:rsidRPr="00D20051">
        <w:t>eventuale utilizzo in base alle Tariffe di Consumo verrà fatturato alla società o al rivenditore al termine di ciascun trimestre dell</w:t>
      </w:r>
      <w:r w:rsidR="00550028" w:rsidRPr="00D20051">
        <w:t>’</w:t>
      </w:r>
      <w:r w:rsidRPr="00D20051">
        <w:t>iscrizione e alla scadenza del periodo di validità dell</w:t>
      </w:r>
      <w:r w:rsidR="00550028" w:rsidRPr="00D20051">
        <w:t>’</w:t>
      </w:r>
      <w:r w:rsidRPr="00D20051">
        <w:t>abbonamento. Qualora una società scelga l</w:t>
      </w:r>
      <w:r w:rsidR="00550028" w:rsidRPr="00D20051">
        <w:t>’</w:t>
      </w:r>
      <w:r w:rsidRPr="00D20051">
        <w:t>opzione di abbonamento con scadenza identica, l</w:t>
      </w:r>
      <w:r w:rsidR="00550028" w:rsidRPr="00D20051">
        <w:t>’</w:t>
      </w:r>
      <w:r w:rsidRPr="00D20051">
        <w:t>eventuale utilizzo in base alle Tariffe di Consumo verrà fatturato alla società o al rivenditore al</w:t>
      </w:r>
      <w:r w:rsidR="00550028" w:rsidRPr="00D20051">
        <w:t> </w:t>
      </w:r>
      <w:r w:rsidRPr="00D20051">
        <w:t>termine di ciascun trimestre dell</w:t>
      </w:r>
      <w:r w:rsidR="00550028" w:rsidRPr="00D20051">
        <w:t>’</w:t>
      </w:r>
      <w:r w:rsidRPr="00D20051">
        <w:t>iscrizione.</w:t>
      </w:r>
      <w:r w:rsidR="000711C5" w:rsidRPr="00D20051">
        <w:t xml:space="preserve"> </w:t>
      </w:r>
    </w:p>
    <w:p w14:paraId="56E7E467" w14:textId="77777777" w:rsidR="006A5DAE" w:rsidRPr="00D20051" w:rsidRDefault="006A5DAE" w:rsidP="006A5DAE"/>
    <w:p w14:paraId="56E7E468" w14:textId="77777777" w:rsidR="006A5DAE" w:rsidRPr="00D20051" w:rsidRDefault="006A5DAE" w:rsidP="006A5DAE">
      <w:r w:rsidRPr="00D20051">
        <w:t>L</w:t>
      </w:r>
      <w:r w:rsidR="00550028" w:rsidRPr="00D20051">
        <w:t>’</w:t>
      </w:r>
      <w:r w:rsidRPr="00D20051">
        <w:t>utilizzo dei Servizi di Windows Azure dopo la scadenza o il termine del periodo di validità dell</w:t>
      </w:r>
      <w:r w:rsidR="00550028" w:rsidRPr="00D20051">
        <w:t>’</w:t>
      </w:r>
      <w:r w:rsidRPr="00D20051">
        <w:t>abbonamento di una</w:t>
      </w:r>
      <w:r w:rsidR="00550028" w:rsidRPr="00D20051">
        <w:t> </w:t>
      </w:r>
      <w:r w:rsidRPr="00D20051">
        <w:t>società verrà fatturato alla società o al rivenditore in base alle Tariffe di Consumo con cadenza trimestrale.</w:t>
      </w:r>
    </w:p>
    <w:p w14:paraId="56E7E469" w14:textId="77777777" w:rsidR="006A5DAE" w:rsidRPr="00D20051" w:rsidRDefault="006A5DAE" w:rsidP="006A5DAE"/>
    <w:p w14:paraId="56E7E46A" w14:textId="77777777" w:rsidR="006A5DAE" w:rsidRPr="00D20051" w:rsidRDefault="006A5DAE" w:rsidP="006A5DAE">
      <w:r w:rsidRPr="00D20051">
        <w:t>Microsoft potrà abbassare i prezzi per i singoli Servizi di Windows Azure durante il periodo di validità dell</w:t>
      </w:r>
      <w:r w:rsidR="00550028" w:rsidRPr="00D20051">
        <w:t>’</w:t>
      </w:r>
      <w:r w:rsidRPr="00D20051">
        <w:t>iscrizione di</w:t>
      </w:r>
      <w:r w:rsidR="00550028" w:rsidRPr="00D20051">
        <w:t> </w:t>
      </w:r>
      <w:r w:rsidRPr="00D20051">
        <w:t>una società.</w:t>
      </w:r>
      <w:r w:rsidR="000711C5" w:rsidRPr="00D20051">
        <w:t xml:space="preserve"> </w:t>
      </w:r>
      <w:r w:rsidRPr="00D20051">
        <w:t>Per le società che acquistano i Servizi di Windows Azure direttamente da Microsoft, l</w:t>
      </w:r>
      <w:r w:rsidR="00550028" w:rsidRPr="00D20051">
        <w:t>’</w:t>
      </w:r>
      <w:r w:rsidRPr="00D20051">
        <w:t>Elenco Prezzi Cliente (Customer Price Sheet) potrà indicare un prezzo maggiore al prezzo corrente in quel momento. Microsoft concederà i prezzi inferiori a quelle società durante il periodo in cui sono in vigore. Microsoft comunicherà alle società</w:t>
      </w:r>
      <w:r w:rsidR="00550028" w:rsidRPr="00D20051">
        <w:t> </w:t>
      </w:r>
      <w:r w:rsidRPr="00D20051">
        <w:t>eventuali variazioni di questo tipo.</w:t>
      </w:r>
    </w:p>
    <w:p w14:paraId="56E7E46B" w14:textId="77777777" w:rsidR="006A5DAE" w:rsidRPr="00D20051" w:rsidRDefault="006A5DAE" w:rsidP="006A5DAE"/>
    <w:p w14:paraId="56E7E46C" w14:textId="77777777" w:rsidR="00550028" w:rsidRPr="00D20051" w:rsidRDefault="00550028" w:rsidP="006A5DAE"/>
    <w:p w14:paraId="56E7E46D" w14:textId="77777777" w:rsidR="006A5DAE" w:rsidRPr="00D20051" w:rsidRDefault="006A5DAE" w:rsidP="006A5DAE">
      <w:r w:rsidRPr="00D20051">
        <w:rPr>
          <w:rFonts w:cs="Tahoma"/>
          <w:szCs w:val="18"/>
        </w:rPr>
        <w:t>I prezzi e le condizioni di pagamento per gli abbonamenti acquistati presso i rivenditori sono stabiliti tramite un contratto tra la società e il suo rivenditore.</w:t>
      </w:r>
      <w:r w:rsidR="000711C5" w:rsidRPr="00D20051">
        <w:rPr>
          <w:rFonts w:cs="Tahoma"/>
          <w:szCs w:val="18"/>
        </w:rPr>
        <w:t xml:space="preserve"> </w:t>
      </w:r>
      <w:r w:rsidRPr="00D20051">
        <w:rPr>
          <w:rFonts w:cs="Tahoma"/>
          <w:szCs w:val="18"/>
        </w:rPr>
        <w:t xml:space="preserve">Il </w:t>
      </w:r>
      <w:r w:rsidRPr="00D20051">
        <w:rPr>
          <w:iCs/>
        </w:rPr>
        <w:t>rivenditore di una società fornirà informazioni aggiuntive relativamente alle procedure di effettuazione degli ordini per i Servizi Windows Azure.</w:t>
      </w:r>
      <w:r w:rsidR="000711C5" w:rsidRPr="00D20051">
        <w:rPr>
          <w:iCs/>
        </w:rPr>
        <w:t xml:space="preserve"> </w:t>
      </w:r>
      <w:r w:rsidRPr="00D20051">
        <w:rPr>
          <w:iCs/>
        </w:rPr>
        <w:t xml:space="preserve">I prezzi e le condizioni di fatturazione per tutti i Servizi di Windows Azure saranno disciplinati da un contratto specifico tra la società e il relativo rivenditore. </w:t>
      </w:r>
      <w:r w:rsidRPr="00D20051">
        <w:t>Microsoft potrà ribassare i prezzi per i singoli Servizi di Windows Azure durante il periodo di validità dell</w:t>
      </w:r>
      <w:r w:rsidR="00550028" w:rsidRPr="00D20051">
        <w:t>’</w:t>
      </w:r>
      <w:r w:rsidRPr="00D20051">
        <w:t>iscrizione di</w:t>
      </w:r>
      <w:r w:rsidR="00550028" w:rsidRPr="00D20051">
        <w:t> </w:t>
      </w:r>
      <w:r w:rsidRPr="00D20051">
        <w:t>una società e potrà concedere i prezzi inferiori al rivenditore della società durante il periodo in cui sono in vigore. Microsoft comunicherà al rivenditore della società eventuali variazioni di questo tipo. La società e il rivenditore stabiliranno il prezzo effettivo e l</w:t>
      </w:r>
      <w:r w:rsidR="00550028" w:rsidRPr="00D20051">
        <w:t>’</w:t>
      </w:r>
      <w:r w:rsidRPr="00D20051">
        <w:t>applicabilità di qualsiasi variazione di prezzo.</w:t>
      </w:r>
    </w:p>
    <w:p w14:paraId="56E7E46E" w14:textId="77777777" w:rsidR="00BD1A6A" w:rsidRPr="00D20051" w:rsidRDefault="00BD1A6A"/>
    <w:p w14:paraId="56E7E46F" w14:textId="77777777" w:rsidR="00776E3B" w:rsidRPr="00D20051" w:rsidRDefault="005242EC" w:rsidP="005242EC">
      <w:pPr>
        <w:spacing w:after="60"/>
        <w:outlineLvl w:val="1"/>
      </w:pPr>
      <w:r w:rsidRPr="00D20051">
        <w:rPr>
          <w:rFonts w:cs="Tahoma"/>
          <w:b/>
          <w:sz w:val="20"/>
          <w:szCs w:val="18"/>
        </w:rPr>
        <w:t>Tariffe di Impegno per Windows Azure.</w:t>
      </w:r>
    </w:p>
    <w:p w14:paraId="56E7E470" w14:textId="77777777" w:rsidR="00776E3B" w:rsidRPr="00D20051" w:rsidRDefault="006A5DAE" w:rsidP="00776E3B">
      <w:pPr>
        <w:outlineLvl w:val="1"/>
      </w:pPr>
      <w:r w:rsidRPr="00D20051">
        <w:rPr>
          <w:rFonts w:cs="Tahoma"/>
          <w:szCs w:val="18"/>
        </w:rPr>
        <w:t>Le Tariffe di Impegno delle società per i Servizi di Windows Azure si basano sul Livello di Impegno Monetario di</w:t>
      </w:r>
      <w:r w:rsidR="00550028" w:rsidRPr="00D20051">
        <w:rPr>
          <w:rFonts w:cs="Tahoma"/>
          <w:szCs w:val="18"/>
        </w:rPr>
        <w:t> </w:t>
      </w:r>
      <w:r w:rsidRPr="00D20051">
        <w:rPr>
          <w:rFonts w:cs="Tahoma"/>
          <w:szCs w:val="18"/>
        </w:rPr>
        <w:t>Windows Azure e sul livello di prezzo dell</w:t>
      </w:r>
      <w:r w:rsidR="00550028" w:rsidRPr="00D20051">
        <w:rPr>
          <w:rFonts w:cs="Tahoma"/>
          <w:szCs w:val="18"/>
        </w:rPr>
        <w:t>’</w:t>
      </w:r>
      <w:r w:rsidRPr="00D20051">
        <w:rPr>
          <w:rFonts w:cs="Tahoma"/>
          <w:szCs w:val="18"/>
        </w:rPr>
        <w:t>iscrizione. Il Livello di Impegno Monetario per Windows Azure è determinato dalla quantità annuale di Impegni Monetari per Windows Azure della società (vale a dire, l</w:t>
      </w:r>
      <w:r w:rsidR="00550028" w:rsidRPr="00D20051">
        <w:rPr>
          <w:rFonts w:cs="Tahoma"/>
          <w:szCs w:val="18"/>
        </w:rPr>
        <w:t>’</w:t>
      </w:r>
      <w:r w:rsidRPr="00D20051">
        <w:rPr>
          <w:rFonts w:cs="Tahoma"/>
          <w:szCs w:val="18"/>
        </w:rPr>
        <w:t>importo monetario totale che la società si impegna a soddisfare durante il periodo di validità dell</w:t>
      </w:r>
      <w:r w:rsidR="00550028" w:rsidRPr="00D20051">
        <w:rPr>
          <w:rFonts w:cs="Tahoma"/>
          <w:szCs w:val="18"/>
        </w:rPr>
        <w:t>’</w:t>
      </w:r>
      <w:r w:rsidRPr="00D20051">
        <w:rPr>
          <w:rFonts w:cs="Tahoma"/>
          <w:szCs w:val="18"/>
        </w:rPr>
        <w:t>abbonamento a Windows</w:t>
      </w:r>
      <w:r w:rsidR="00550028" w:rsidRPr="00D20051">
        <w:rPr>
          <w:rFonts w:cs="Tahoma"/>
          <w:szCs w:val="18"/>
        </w:rPr>
        <w:t> </w:t>
      </w:r>
      <w:r w:rsidRPr="00D20051">
        <w:rPr>
          <w:rFonts w:cs="Tahoma"/>
          <w:szCs w:val="18"/>
        </w:rPr>
        <w:t xml:space="preserve">Azure) e corrisponde allo sconto specificato nella tabella che segue (espresso come percentuale </w:t>
      </w:r>
      <w:r w:rsidR="00550028" w:rsidRPr="00D20051">
        <w:rPr>
          <w:rFonts w:cs="Tahoma"/>
          <w:szCs w:val="18"/>
        </w:rPr>
        <w:br/>
      </w:r>
      <w:r w:rsidRPr="00D20051">
        <w:rPr>
          <w:rFonts w:cs="Tahoma"/>
          <w:szCs w:val="18"/>
        </w:rPr>
        <w:t xml:space="preserve">da detrarre dalle Tariffe di Eccedenza/Consumo di Windows Azure). </w:t>
      </w:r>
    </w:p>
    <w:p w14:paraId="56E7E471" w14:textId="77777777" w:rsidR="00776E3B" w:rsidRPr="00D20051" w:rsidRDefault="00776E3B" w:rsidP="00776E3B">
      <w:pPr>
        <w:ind w:left="720"/>
        <w:outlineLvl w:val="1"/>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583"/>
        <w:gridCol w:w="2592"/>
        <w:gridCol w:w="2082"/>
      </w:tblGrid>
      <w:tr w:rsidR="00776E3B" w:rsidRPr="00D20051" w14:paraId="56E7E475" w14:textId="77777777" w:rsidTr="0044720D">
        <w:trPr>
          <w:trHeight w:val="515"/>
          <w:tblHeader/>
          <w:jc w:val="center"/>
        </w:trPr>
        <w:tc>
          <w:tcPr>
            <w:tcW w:w="2583"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56E7E472" w14:textId="77777777" w:rsidR="00776E3B" w:rsidRPr="00D20051" w:rsidRDefault="00776E3B" w:rsidP="0044720D">
            <w:pPr>
              <w:jc w:val="center"/>
              <w:rPr>
                <w:rFonts w:eastAsia="Times New Roman" w:cs="Tahoma"/>
                <w:b/>
                <w:bCs/>
                <w:szCs w:val="18"/>
              </w:rPr>
            </w:pPr>
            <w:r w:rsidRPr="00D20051">
              <w:rPr>
                <w:rFonts w:cs="Tahoma"/>
                <w:b/>
                <w:bCs/>
                <w:szCs w:val="18"/>
              </w:rPr>
              <w:t>Livello di Impegno Monetario per Windows Azure</w:t>
            </w:r>
          </w:p>
        </w:tc>
        <w:tc>
          <w:tcPr>
            <w:tcW w:w="259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56E7E473" w14:textId="77777777" w:rsidR="00776E3B" w:rsidRPr="00D20051" w:rsidRDefault="00776E3B" w:rsidP="0044720D">
            <w:pPr>
              <w:jc w:val="center"/>
              <w:rPr>
                <w:rFonts w:eastAsia="Times New Roman" w:cs="Tahoma"/>
                <w:b/>
                <w:bCs/>
                <w:szCs w:val="18"/>
              </w:rPr>
            </w:pPr>
            <w:r w:rsidRPr="00D20051">
              <w:rPr>
                <w:rFonts w:eastAsia="Times New Roman" w:cs="Tahoma"/>
                <w:b/>
                <w:bCs/>
                <w:szCs w:val="18"/>
              </w:rPr>
              <w:t>Quantità Unitaria Annuale dell</w:t>
            </w:r>
            <w:r w:rsidR="00550028" w:rsidRPr="00D20051">
              <w:rPr>
                <w:rFonts w:eastAsia="Times New Roman" w:cs="Tahoma"/>
                <w:b/>
                <w:bCs/>
                <w:szCs w:val="18"/>
              </w:rPr>
              <w:t>’</w:t>
            </w:r>
            <w:r w:rsidRPr="00D20051">
              <w:rPr>
                <w:rFonts w:eastAsia="Times New Roman" w:cs="Tahoma"/>
                <w:b/>
                <w:bCs/>
                <w:szCs w:val="18"/>
              </w:rPr>
              <w:t>Impegno Monetario per Windows Azure*</w:t>
            </w:r>
          </w:p>
        </w:tc>
        <w:tc>
          <w:tcPr>
            <w:tcW w:w="2082" w:type="dxa"/>
            <w:tcBorders>
              <w:top w:val="single" w:sz="8" w:space="0" w:color="auto"/>
              <w:left w:val="single" w:sz="8" w:space="0" w:color="auto"/>
              <w:bottom w:val="single" w:sz="8" w:space="0" w:color="auto"/>
              <w:right w:val="single" w:sz="8" w:space="0" w:color="auto"/>
            </w:tcBorders>
            <w:shd w:val="clear" w:color="auto" w:fill="FABF8F"/>
            <w:hideMark/>
          </w:tcPr>
          <w:p w14:paraId="56E7E474" w14:textId="77777777" w:rsidR="00776E3B" w:rsidRPr="00D20051" w:rsidRDefault="00776E3B" w:rsidP="0044720D">
            <w:pPr>
              <w:jc w:val="center"/>
              <w:rPr>
                <w:rFonts w:eastAsia="Times New Roman" w:cs="Tahoma"/>
                <w:b/>
                <w:bCs/>
                <w:szCs w:val="18"/>
              </w:rPr>
            </w:pPr>
            <w:r w:rsidRPr="00D20051">
              <w:rPr>
                <w:rFonts w:cs="Tahoma"/>
                <w:b/>
                <w:bCs/>
                <w:szCs w:val="18"/>
              </w:rPr>
              <w:t>Sconto da Detrarre dalle Tariffe di Consumo</w:t>
            </w:r>
          </w:p>
        </w:tc>
      </w:tr>
      <w:tr w:rsidR="00776E3B" w:rsidRPr="00D20051" w14:paraId="56E7E479" w14:textId="77777777"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6E7E476" w14:textId="77777777" w:rsidR="00776E3B" w:rsidRPr="00D20051" w:rsidRDefault="00776E3B" w:rsidP="0044720D">
            <w:pPr>
              <w:spacing w:before="100" w:beforeAutospacing="1" w:after="100" w:afterAutospacing="1"/>
              <w:ind w:right="259"/>
              <w:jc w:val="center"/>
              <w:rPr>
                <w:rFonts w:eastAsia="Times New Roman" w:cs="Tahoma"/>
                <w:szCs w:val="18"/>
              </w:rPr>
            </w:pPr>
            <w:r w:rsidRPr="00D20051">
              <w:rPr>
                <w:rFonts w:eastAsia="Times New Roman" w:cs="Tahoma"/>
                <w:szCs w:val="18"/>
              </w:rPr>
              <w:t>Livello 1</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6E7E477" w14:textId="77777777" w:rsidR="00776E3B" w:rsidRPr="00D20051" w:rsidRDefault="00776E3B" w:rsidP="0044720D">
            <w:pPr>
              <w:spacing w:before="100" w:beforeAutospacing="1" w:after="100" w:afterAutospacing="1"/>
              <w:ind w:right="180"/>
              <w:jc w:val="center"/>
              <w:rPr>
                <w:rFonts w:eastAsia="Times New Roman" w:cs="Tahoma"/>
                <w:szCs w:val="18"/>
              </w:rPr>
            </w:pPr>
            <w:r w:rsidRPr="00D20051">
              <w:rPr>
                <w:rFonts w:eastAsia="Times New Roman" w:cs="Tahoma"/>
                <w:szCs w:val="18"/>
              </w:rPr>
              <w:t>Fino a 1</w:t>
            </w:r>
            <w:r w:rsidR="00D438B7" w:rsidRPr="00D20051">
              <w:rPr>
                <w:rFonts w:eastAsia="Times New Roman" w:cs="Tahoma"/>
                <w:szCs w:val="18"/>
              </w:rPr>
              <w:t>.</w:t>
            </w:r>
            <w:r w:rsidRPr="00D20051">
              <w:rPr>
                <w:rFonts w:eastAsia="Times New Roman" w:cs="Tahoma"/>
                <w:szCs w:val="18"/>
              </w:rPr>
              <w:t>799 Unità</w:t>
            </w:r>
          </w:p>
        </w:tc>
        <w:tc>
          <w:tcPr>
            <w:tcW w:w="2082" w:type="dxa"/>
            <w:tcBorders>
              <w:top w:val="single" w:sz="8" w:space="0" w:color="auto"/>
              <w:left w:val="single" w:sz="8" w:space="0" w:color="auto"/>
              <w:bottom w:val="single" w:sz="8" w:space="0" w:color="auto"/>
              <w:right w:val="single" w:sz="8" w:space="0" w:color="auto"/>
            </w:tcBorders>
            <w:hideMark/>
          </w:tcPr>
          <w:p w14:paraId="56E7E478" w14:textId="77777777" w:rsidR="00776E3B" w:rsidRPr="00D20051" w:rsidRDefault="00776E3B" w:rsidP="0044720D">
            <w:pPr>
              <w:spacing w:before="100" w:beforeAutospacing="1" w:after="100" w:afterAutospacing="1"/>
              <w:ind w:right="180"/>
              <w:jc w:val="center"/>
              <w:rPr>
                <w:rFonts w:eastAsia="Times New Roman" w:cs="Tahoma"/>
                <w:szCs w:val="18"/>
              </w:rPr>
            </w:pPr>
            <w:r w:rsidRPr="00D20051">
              <w:rPr>
                <w:rFonts w:eastAsia="Times New Roman" w:cs="Tahoma"/>
                <w:szCs w:val="18"/>
              </w:rPr>
              <w:t>23%</w:t>
            </w:r>
          </w:p>
        </w:tc>
      </w:tr>
      <w:tr w:rsidR="00776E3B" w:rsidRPr="00D20051" w14:paraId="56E7E47D" w14:textId="77777777"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6E7E47A" w14:textId="77777777" w:rsidR="00776E3B" w:rsidRPr="00D20051" w:rsidRDefault="00776E3B" w:rsidP="0044720D">
            <w:pPr>
              <w:spacing w:before="100" w:beforeAutospacing="1" w:after="100" w:afterAutospacing="1"/>
              <w:ind w:right="259"/>
              <w:jc w:val="center"/>
              <w:rPr>
                <w:rFonts w:eastAsia="Times New Roman" w:cs="Tahoma"/>
                <w:szCs w:val="18"/>
              </w:rPr>
            </w:pPr>
            <w:r w:rsidRPr="00D20051">
              <w:rPr>
                <w:rFonts w:eastAsia="Times New Roman" w:cs="Tahoma"/>
                <w:szCs w:val="18"/>
              </w:rPr>
              <w:t>Livello 2</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6E7E47B" w14:textId="77777777" w:rsidR="00776E3B" w:rsidRPr="00D20051" w:rsidRDefault="00776E3B" w:rsidP="0044720D">
            <w:pPr>
              <w:spacing w:before="100" w:beforeAutospacing="1" w:after="100" w:afterAutospacing="1"/>
              <w:ind w:right="180"/>
              <w:jc w:val="center"/>
              <w:rPr>
                <w:rFonts w:eastAsia="Times New Roman" w:cs="Tahoma"/>
                <w:szCs w:val="18"/>
              </w:rPr>
            </w:pPr>
            <w:r w:rsidRPr="00D20051">
              <w:rPr>
                <w:rFonts w:eastAsia="Times New Roman" w:cs="Tahoma"/>
                <w:szCs w:val="18"/>
              </w:rPr>
              <w:t>1</w:t>
            </w:r>
            <w:r w:rsidR="00D438B7" w:rsidRPr="00D20051">
              <w:rPr>
                <w:rFonts w:eastAsia="Times New Roman" w:cs="Tahoma"/>
                <w:szCs w:val="18"/>
              </w:rPr>
              <w:t>.</w:t>
            </w:r>
            <w:r w:rsidRPr="00D20051">
              <w:rPr>
                <w:rFonts w:eastAsia="Times New Roman" w:cs="Tahoma"/>
                <w:szCs w:val="18"/>
              </w:rPr>
              <w:t xml:space="preserve">800 </w:t>
            </w:r>
            <w:r w:rsidR="00D438B7" w:rsidRPr="00D20051">
              <w:rPr>
                <w:rFonts w:eastAsia="Times New Roman" w:cs="Tahoma"/>
                <w:szCs w:val="18"/>
              </w:rPr>
              <w:t>–</w:t>
            </w:r>
            <w:r w:rsidRPr="00D20051">
              <w:rPr>
                <w:rFonts w:eastAsia="Times New Roman" w:cs="Tahoma"/>
                <w:szCs w:val="18"/>
              </w:rPr>
              <w:t xml:space="preserve"> 4</w:t>
            </w:r>
            <w:r w:rsidR="00D438B7" w:rsidRPr="00D20051">
              <w:rPr>
                <w:rFonts w:eastAsia="Times New Roman" w:cs="Tahoma"/>
                <w:szCs w:val="18"/>
              </w:rPr>
              <w:t>.</w:t>
            </w:r>
            <w:r w:rsidRPr="00D20051">
              <w:rPr>
                <w:rFonts w:eastAsia="Times New Roman" w:cs="Tahoma"/>
                <w:szCs w:val="18"/>
              </w:rPr>
              <w:t>799 Unità</w:t>
            </w:r>
          </w:p>
        </w:tc>
        <w:tc>
          <w:tcPr>
            <w:tcW w:w="2082" w:type="dxa"/>
            <w:tcBorders>
              <w:top w:val="single" w:sz="8" w:space="0" w:color="auto"/>
              <w:left w:val="single" w:sz="8" w:space="0" w:color="auto"/>
              <w:bottom w:val="single" w:sz="8" w:space="0" w:color="auto"/>
              <w:right w:val="single" w:sz="8" w:space="0" w:color="auto"/>
            </w:tcBorders>
            <w:hideMark/>
          </w:tcPr>
          <w:p w14:paraId="56E7E47C" w14:textId="77777777" w:rsidR="00776E3B" w:rsidRPr="00D20051" w:rsidRDefault="00776E3B" w:rsidP="0044720D">
            <w:pPr>
              <w:spacing w:before="100" w:beforeAutospacing="1" w:after="100" w:afterAutospacing="1"/>
              <w:ind w:right="180"/>
              <w:jc w:val="center"/>
              <w:rPr>
                <w:rFonts w:eastAsia="Times New Roman" w:cs="Tahoma"/>
                <w:szCs w:val="18"/>
              </w:rPr>
            </w:pPr>
            <w:r w:rsidRPr="00D20051">
              <w:rPr>
                <w:rFonts w:eastAsia="Times New Roman" w:cs="Tahoma"/>
                <w:szCs w:val="18"/>
              </w:rPr>
              <w:t>26%</w:t>
            </w:r>
          </w:p>
        </w:tc>
      </w:tr>
      <w:tr w:rsidR="00776E3B" w:rsidRPr="00D20051" w14:paraId="56E7E481" w14:textId="77777777"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6E7E47E" w14:textId="77777777" w:rsidR="00776E3B" w:rsidRPr="00D20051" w:rsidRDefault="00776E3B" w:rsidP="0044720D">
            <w:pPr>
              <w:spacing w:before="100" w:beforeAutospacing="1" w:after="100" w:afterAutospacing="1"/>
              <w:ind w:right="259"/>
              <w:jc w:val="center"/>
              <w:rPr>
                <w:rFonts w:eastAsia="Times New Roman" w:cs="Tahoma"/>
                <w:szCs w:val="18"/>
              </w:rPr>
            </w:pPr>
            <w:r w:rsidRPr="00D20051">
              <w:rPr>
                <w:rFonts w:eastAsia="Times New Roman" w:cs="Tahoma"/>
                <w:szCs w:val="18"/>
              </w:rPr>
              <w:t>Livello 3</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6E7E47F" w14:textId="77777777" w:rsidR="00776E3B" w:rsidRPr="00D20051" w:rsidRDefault="00776E3B" w:rsidP="0044720D">
            <w:pPr>
              <w:spacing w:before="100" w:beforeAutospacing="1" w:after="100" w:afterAutospacing="1"/>
              <w:ind w:right="180"/>
              <w:jc w:val="center"/>
              <w:rPr>
                <w:rFonts w:eastAsia="Times New Roman" w:cs="Tahoma"/>
                <w:szCs w:val="18"/>
              </w:rPr>
            </w:pPr>
            <w:r w:rsidRPr="00D20051">
              <w:rPr>
                <w:rFonts w:eastAsia="Times New Roman" w:cs="Tahoma"/>
                <w:szCs w:val="18"/>
              </w:rPr>
              <w:t>4</w:t>
            </w:r>
            <w:r w:rsidR="00D438B7" w:rsidRPr="00D20051">
              <w:rPr>
                <w:rFonts w:eastAsia="Times New Roman" w:cs="Tahoma"/>
                <w:szCs w:val="18"/>
              </w:rPr>
              <w:t>.</w:t>
            </w:r>
            <w:r w:rsidRPr="00D20051">
              <w:rPr>
                <w:rFonts w:eastAsia="Times New Roman" w:cs="Tahoma"/>
                <w:szCs w:val="18"/>
              </w:rPr>
              <w:t xml:space="preserve">800 </w:t>
            </w:r>
            <w:r w:rsidR="00D438B7" w:rsidRPr="00D20051">
              <w:rPr>
                <w:rFonts w:eastAsia="Times New Roman" w:cs="Tahoma"/>
                <w:szCs w:val="18"/>
              </w:rPr>
              <w:t>–</w:t>
            </w:r>
            <w:r w:rsidRPr="00D20051">
              <w:rPr>
                <w:rFonts w:eastAsia="Times New Roman" w:cs="Tahoma"/>
                <w:szCs w:val="18"/>
              </w:rPr>
              <w:t xml:space="preserve"> 11</w:t>
            </w:r>
            <w:r w:rsidR="00D438B7" w:rsidRPr="00D20051">
              <w:rPr>
                <w:rFonts w:eastAsia="Times New Roman" w:cs="Tahoma"/>
                <w:szCs w:val="18"/>
              </w:rPr>
              <w:t>.</w:t>
            </w:r>
            <w:r w:rsidRPr="00D20051">
              <w:rPr>
                <w:rFonts w:eastAsia="Times New Roman" w:cs="Tahoma"/>
                <w:szCs w:val="18"/>
              </w:rPr>
              <w:t>999 Unità</w:t>
            </w:r>
          </w:p>
        </w:tc>
        <w:tc>
          <w:tcPr>
            <w:tcW w:w="2082" w:type="dxa"/>
            <w:tcBorders>
              <w:top w:val="single" w:sz="8" w:space="0" w:color="auto"/>
              <w:left w:val="single" w:sz="8" w:space="0" w:color="auto"/>
              <w:bottom w:val="single" w:sz="8" w:space="0" w:color="auto"/>
              <w:right w:val="single" w:sz="8" w:space="0" w:color="auto"/>
            </w:tcBorders>
            <w:hideMark/>
          </w:tcPr>
          <w:p w14:paraId="56E7E480" w14:textId="77777777" w:rsidR="00776E3B" w:rsidRPr="00D20051" w:rsidRDefault="00776E3B" w:rsidP="0044720D">
            <w:pPr>
              <w:spacing w:before="100" w:beforeAutospacing="1" w:after="100" w:afterAutospacing="1"/>
              <w:ind w:right="180"/>
              <w:jc w:val="center"/>
              <w:rPr>
                <w:rFonts w:eastAsia="Times New Roman" w:cs="Tahoma"/>
                <w:szCs w:val="18"/>
              </w:rPr>
            </w:pPr>
            <w:r w:rsidRPr="00D20051">
              <w:rPr>
                <w:rFonts w:eastAsia="Times New Roman" w:cs="Tahoma"/>
                <w:szCs w:val="18"/>
              </w:rPr>
              <w:t>30%</w:t>
            </w:r>
          </w:p>
        </w:tc>
      </w:tr>
      <w:tr w:rsidR="00776E3B" w:rsidRPr="00D20051" w14:paraId="56E7E485" w14:textId="77777777"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6E7E482" w14:textId="77777777" w:rsidR="00776E3B" w:rsidRPr="00D20051" w:rsidRDefault="00776E3B" w:rsidP="0044720D">
            <w:pPr>
              <w:spacing w:before="100" w:beforeAutospacing="1" w:after="100" w:afterAutospacing="1"/>
              <w:ind w:right="259"/>
              <w:jc w:val="center"/>
              <w:rPr>
                <w:rFonts w:eastAsia="Times New Roman" w:cs="Tahoma"/>
                <w:szCs w:val="18"/>
              </w:rPr>
            </w:pPr>
            <w:r w:rsidRPr="00D20051">
              <w:rPr>
                <w:rFonts w:eastAsia="Times New Roman" w:cs="Tahoma"/>
                <w:szCs w:val="18"/>
              </w:rPr>
              <w:t>Livello 4</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6E7E483" w14:textId="77777777" w:rsidR="00776E3B" w:rsidRPr="00D20051" w:rsidRDefault="00776E3B" w:rsidP="0044720D">
            <w:pPr>
              <w:spacing w:before="100" w:beforeAutospacing="1" w:after="100" w:afterAutospacing="1"/>
              <w:ind w:right="180"/>
              <w:jc w:val="center"/>
              <w:rPr>
                <w:rFonts w:eastAsia="Times New Roman" w:cs="Tahoma"/>
                <w:szCs w:val="18"/>
              </w:rPr>
            </w:pPr>
            <w:r w:rsidRPr="00D20051">
              <w:rPr>
                <w:rFonts w:eastAsia="Times New Roman" w:cs="Tahoma"/>
                <w:szCs w:val="18"/>
              </w:rPr>
              <w:t>Oltre 12</w:t>
            </w:r>
            <w:r w:rsidR="00D438B7" w:rsidRPr="00D20051">
              <w:rPr>
                <w:rFonts w:eastAsia="Times New Roman" w:cs="Tahoma"/>
                <w:szCs w:val="18"/>
              </w:rPr>
              <w:t>.</w:t>
            </w:r>
            <w:r w:rsidRPr="00D20051">
              <w:rPr>
                <w:rFonts w:eastAsia="Times New Roman" w:cs="Tahoma"/>
                <w:szCs w:val="18"/>
              </w:rPr>
              <w:t>000 Unità</w:t>
            </w:r>
          </w:p>
        </w:tc>
        <w:tc>
          <w:tcPr>
            <w:tcW w:w="2082" w:type="dxa"/>
            <w:tcBorders>
              <w:top w:val="single" w:sz="8" w:space="0" w:color="auto"/>
              <w:left w:val="single" w:sz="8" w:space="0" w:color="auto"/>
              <w:bottom w:val="single" w:sz="8" w:space="0" w:color="auto"/>
              <w:right w:val="single" w:sz="8" w:space="0" w:color="auto"/>
            </w:tcBorders>
            <w:hideMark/>
          </w:tcPr>
          <w:p w14:paraId="56E7E484" w14:textId="77777777" w:rsidR="00776E3B" w:rsidRPr="00D20051" w:rsidRDefault="00776E3B" w:rsidP="0044720D">
            <w:pPr>
              <w:spacing w:before="100" w:beforeAutospacing="1" w:after="100" w:afterAutospacing="1"/>
              <w:ind w:right="180"/>
              <w:jc w:val="center"/>
              <w:rPr>
                <w:rFonts w:eastAsia="Times New Roman" w:cs="Tahoma"/>
                <w:szCs w:val="18"/>
              </w:rPr>
            </w:pPr>
            <w:r w:rsidRPr="00D20051">
              <w:rPr>
                <w:rFonts w:eastAsia="Times New Roman" w:cs="Tahoma"/>
                <w:szCs w:val="18"/>
              </w:rPr>
              <w:t>35%</w:t>
            </w:r>
          </w:p>
        </w:tc>
      </w:tr>
    </w:tbl>
    <w:p w14:paraId="56E7E486" w14:textId="77777777" w:rsidR="006A5DAE" w:rsidRPr="00D20051" w:rsidRDefault="00AA0329" w:rsidP="002E57CF">
      <w:pPr>
        <w:ind w:left="1080"/>
        <w:outlineLvl w:val="1"/>
      </w:pPr>
      <w:r w:rsidRPr="00D20051">
        <w:rPr>
          <w:rFonts w:cs="Tahoma"/>
          <w:i/>
          <w:sz w:val="16"/>
          <w:szCs w:val="18"/>
        </w:rPr>
        <w:t>* Unità è un importo monetario nella valuta applicabile</w:t>
      </w:r>
    </w:p>
    <w:p w14:paraId="56E7E487" w14:textId="77777777" w:rsidR="00776E3B" w:rsidRPr="00D20051" w:rsidRDefault="00776E3B" w:rsidP="00776E3B">
      <w:pPr>
        <w:outlineLvl w:val="1"/>
      </w:pPr>
    </w:p>
    <w:p w14:paraId="56E7E488" w14:textId="77777777" w:rsidR="00776E3B" w:rsidRPr="00D20051" w:rsidRDefault="00776E3B" w:rsidP="00776E3B">
      <w:pPr>
        <w:outlineLvl w:val="1"/>
      </w:pPr>
      <w:r w:rsidRPr="00D20051">
        <w:rPr>
          <w:rFonts w:cs="Tahoma"/>
          <w:szCs w:val="18"/>
        </w:rPr>
        <w:t>Una società potrà incrementare la propria quantità annuale di Impegni Monetari per Windows Azure e qualificarsi per</w:t>
      </w:r>
      <w:r w:rsidR="00D438B7" w:rsidRPr="00D20051">
        <w:rPr>
          <w:rFonts w:cs="Tahoma"/>
          <w:szCs w:val="18"/>
        </w:rPr>
        <w:t> </w:t>
      </w:r>
      <w:r w:rsidRPr="00D20051">
        <w:rPr>
          <w:rFonts w:cs="Tahoma"/>
          <w:szCs w:val="18"/>
        </w:rPr>
        <w:t>un Livello superiore in qualsiasi momento del periodo di validità dell</w:t>
      </w:r>
      <w:r w:rsidR="00550028" w:rsidRPr="00D20051">
        <w:rPr>
          <w:rFonts w:cs="Tahoma"/>
          <w:szCs w:val="18"/>
        </w:rPr>
        <w:t>’</w:t>
      </w:r>
      <w:r w:rsidRPr="00D20051">
        <w:rPr>
          <w:rFonts w:cs="Tahoma"/>
          <w:szCs w:val="18"/>
        </w:rPr>
        <w:t>abbonamento a Windows Azure.</w:t>
      </w:r>
      <w:r w:rsidR="000711C5" w:rsidRPr="00D20051">
        <w:rPr>
          <w:rFonts w:cs="Tahoma"/>
          <w:szCs w:val="18"/>
        </w:rPr>
        <w:t xml:space="preserve"> </w:t>
      </w:r>
      <w:r w:rsidRPr="00D20051">
        <w:rPr>
          <w:rFonts w:cs="Tahoma"/>
          <w:szCs w:val="18"/>
        </w:rPr>
        <w:t>Le nuove Tariffe di Impegno si applicheranno all</w:t>
      </w:r>
      <w:r w:rsidR="00550028" w:rsidRPr="00D20051">
        <w:rPr>
          <w:rFonts w:cs="Tahoma"/>
          <w:szCs w:val="18"/>
        </w:rPr>
        <w:t>’</w:t>
      </w:r>
      <w:r w:rsidRPr="00D20051">
        <w:rPr>
          <w:rFonts w:cs="Tahoma"/>
          <w:szCs w:val="18"/>
        </w:rPr>
        <w:t>utilizzo dei Servizi di Windows Azure da parte della società a decorrere dal primo giorno del mese solare successivo alla variazione della quantità di licenze annuale dell</w:t>
      </w:r>
      <w:r w:rsidR="00550028" w:rsidRPr="00D20051">
        <w:rPr>
          <w:rFonts w:cs="Tahoma"/>
          <w:szCs w:val="18"/>
        </w:rPr>
        <w:t>’</w:t>
      </w:r>
      <w:r w:rsidRPr="00D20051">
        <w:rPr>
          <w:rFonts w:cs="Tahoma"/>
          <w:szCs w:val="18"/>
        </w:rPr>
        <w:t>Impegno Monetario per</w:t>
      </w:r>
      <w:r w:rsidR="00D438B7" w:rsidRPr="00D20051">
        <w:rPr>
          <w:rFonts w:cs="Tahoma"/>
          <w:szCs w:val="18"/>
        </w:rPr>
        <w:t> </w:t>
      </w:r>
      <w:r w:rsidRPr="00D20051">
        <w:rPr>
          <w:rFonts w:cs="Tahoma"/>
          <w:szCs w:val="18"/>
        </w:rPr>
        <w:t xml:space="preserve">Windows Azure da parte della società. </w:t>
      </w:r>
    </w:p>
    <w:p w14:paraId="56E7E489" w14:textId="77777777" w:rsidR="00776E3B" w:rsidRPr="00D20051" w:rsidRDefault="00776E3B" w:rsidP="00776E3B">
      <w:pPr>
        <w:outlineLvl w:val="1"/>
      </w:pPr>
    </w:p>
    <w:p w14:paraId="56E7E48A" w14:textId="77777777" w:rsidR="00776E3B" w:rsidRPr="00D20051" w:rsidRDefault="00776E3B" w:rsidP="005242EC">
      <w:pPr>
        <w:outlineLvl w:val="1"/>
      </w:pPr>
      <w:r w:rsidRPr="00D20051">
        <w:rPr>
          <w:rFonts w:eastAsia="Times New Roman" w:cs="Tahoma"/>
          <w:szCs w:val="18"/>
        </w:rPr>
        <w:t>I prezzi delle Tariffe di Impegno del Livello 1 verranno riportati sull</w:t>
      </w:r>
      <w:r w:rsidR="00550028" w:rsidRPr="00D20051">
        <w:rPr>
          <w:rFonts w:eastAsia="Times New Roman" w:cs="Tahoma"/>
          <w:szCs w:val="18"/>
        </w:rPr>
        <w:t>’</w:t>
      </w:r>
      <w:r w:rsidRPr="00D20051">
        <w:rPr>
          <w:rFonts w:eastAsia="Times New Roman" w:cs="Tahoma"/>
          <w:szCs w:val="18"/>
        </w:rPr>
        <w:t xml:space="preserve">Elenco Prezzi Cliente. I prezzi effettivi </w:t>
      </w:r>
      <w:r w:rsidRPr="00D20051">
        <w:rPr>
          <w:rFonts w:cs="Tahoma"/>
          <w:szCs w:val="18"/>
        </w:rPr>
        <w:t>delle Tariffe</w:t>
      </w:r>
      <w:r w:rsidR="00D438B7" w:rsidRPr="00D20051">
        <w:rPr>
          <w:rFonts w:cs="Tahoma"/>
          <w:szCs w:val="18"/>
        </w:rPr>
        <w:t> </w:t>
      </w:r>
      <w:r w:rsidRPr="00D20051">
        <w:rPr>
          <w:rFonts w:cs="Tahoma"/>
          <w:szCs w:val="18"/>
        </w:rPr>
        <w:t>di Impegno saranno visibili sulla pagina della Vista dell</w:t>
      </w:r>
      <w:r w:rsidR="00550028" w:rsidRPr="00D20051">
        <w:rPr>
          <w:rFonts w:cs="Tahoma"/>
          <w:szCs w:val="18"/>
        </w:rPr>
        <w:t>’</w:t>
      </w:r>
      <w:r w:rsidRPr="00D20051">
        <w:rPr>
          <w:rFonts w:cs="Tahoma"/>
          <w:szCs w:val="18"/>
        </w:rPr>
        <w:t>Account sul Portale Aziendale di Windows Azure. I</w:t>
      </w:r>
      <w:r w:rsidR="00D438B7" w:rsidRPr="00D20051">
        <w:rPr>
          <w:rFonts w:cs="Tahoma"/>
          <w:szCs w:val="18"/>
        </w:rPr>
        <w:t> </w:t>
      </w:r>
      <w:r w:rsidRPr="00D20051">
        <w:rPr>
          <w:rFonts w:cs="Tahoma"/>
          <w:szCs w:val="18"/>
        </w:rPr>
        <w:t>prezzi e le condizioni di pagamento per i Servizi di Windows Azure acquistati presso i rivenditori sono stabiliti tramite un contratto tra una società e il suo rivenditore.</w:t>
      </w:r>
    </w:p>
    <w:p w14:paraId="56E7E48B" w14:textId="77777777" w:rsidR="0067627F" w:rsidRPr="00D20051" w:rsidRDefault="0067627F" w:rsidP="00776E3B"/>
    <w:p w14:paraId="56E7E48C" w14:textId="77777777" w:rsidR="00456002" w:rsidRPr="00D20051" w:rsidRDefault="00456002" w:rsidP="00456002">
      <w:pPr>
        <w:pStyle w:val="Heading2"/>
        <w:ind w:left="0"/>
      </w:pPr>
      <w:bookmarkStart w:id="720" w:name="_Toc328145984"/>
      <w:bookmarkStart w:id="721" w:name="_Toc336338215"/>
      <w:bookmarkStart w:id="722" w:name="_Toc357601328"/>
      <w:r w:rsidRPr="00D20051">
        <w:rPr>
          <w:rFonts w:ascii="Tahoma" w:hAnsi="Tahoma" w:cs="Tahoma"/>
        </w:rPr>
        <w:t>Disponibilità internazionale del Servizio Online</w:t>
      </w:r>
      <w:bookmarkEnd w:id="720"/>
      <w:bookmarkEnd w:id="721"/>
      <w:bookmarkEnd w:id="722"/>
      <w:r w:rsidRPr="00D20051">
        <w:rPr>
          <w:rFonts w:ascii="Tahoma" w:hAnsi="Tahoma" w:cs="Tahoma"/>
        </w:rPr>
        <w:t xml:space="preserve"> </w:t>
      </w:r>
    </w:p>
    <w:p w14:paraId="56E7E48D" w14:textId="77777777" w:rsidR="00456002" w:rsidRPr="00D20051" w:rsidRDefault="00456002" w:rsidP="00DF28F2">
      <w:pPr>
        <w:outlineLvl w:val="2"/>
      </w:pPr>
    </w:p>
    <w:p w14:paraId="56E7E48E" w14:textId="77777777" w:rsidR="0067627F" w:rsidRPr="00D20051" w:rsidRDefault="00456002" w:rsidP="0067627F">
      <w:pPr>
        <w:outlineLvl w:val="2"/>
      </w:pPr>
      <w:r w:rsidRPr="00D20051">
        <w:rPr>
          <w:rFonts w:cs="Tahoma"/>
          <w:szCs w:val="18"/>
        </w:rPr>
        <w:t xml:space="preserve">Per un elenco dei Paesi in cui sono disponibili i Servizi Online, visitare la pagina </w:t>
      </w:r>
      <w:hyperlink r:id="rId22" w:anchor="international" w:history="1">
        <w:r w:rsidRPr="00D20051">
          <w:rPr>
            <w:rStyle w:val="Hyperlink"/>
          </w:rPr>
          <w:t>http://www.microsoft.com/online/faq.aspx#international</w:t>
        </w:r>
      </w:hyperlink>
      <w:r w:rsidRPr="00D20051">
        <w:rPr>
          <w:color w:val="1F497D"/>
        </w:rPr>
        <w:t xml:space="preserve"> </w:t>
      </w:r>
      <w:r w:rsidRPr="00D20051">
        <w:rPr>
          <w:color w:val="000000"/>
        </w:rPr>
        <w:t>.</w:t>
      </w:r>
      <w:r w:rsidR="000711C5" w:rsidRPr="00D20051">
        <w:rPr>
          <w:color w:val="000000"/>
        </w:rPr>
        <w:t xml:space="preserve"> </w:t>
      </w:r>
    </w:p>
    <w:p w14:paraId="56E7E48F" w14:textId="77777777" w:rsidR="0067627F" w:rsidRPr="00D20051" w:rsidRDefault="0067627F" w:rsidP="0067627F">
      <w:pPr>
        <w:outlineLvl w:val="2"/>
      </w:pPr>
    </w:p>
    <w:p w14:paraId="56E7E490" w14:textId="77777777" w:rsidR="00456002" w:rsidRPr="00D20051" w:rsidRDefault="00456002" w:rsidP="00456002">
      <w:pPr>
        <w:pStyle w:val="Heading2"/>
        <w:ind w:left="0"/>
      </w:pPr>
      <w:bookmarkStart w:id="723" w:name="_Toc328145985"/>
      <w:bookmarkStart w:id="724" w:name="_Toc336338216"/>
      <w:bookmarkStart w:id="725" w:name="_Toc357601329"/>
      <w:r w:rsidRPr="00D20051">
        <w:rPr>
          <w:rFonts w:ascii="Tahoma" w:hAnsi="Tahoma" w:cs="Tahoma"/>
        </w:rPr>
        <w:t>Condizioni Aggiuntive per i Servizi Online</w:t>
      </w:r>
      <w:bookmarkEnd w:id="723"/>
      <w:bookmarkEnd w:id="724"/>
      <w:bookmarkEnd w:id="725"/>
    </w:p>
    <w:p w14:paraId="56E7E491" w14:textId="77777777" w:rsidR="00456002" w:rsidRPr="00D20051" w:rsidRDefault="00456002" w:rsidP="00DF28F2">
      <w:pPr>
        <w:outlineLvl w:val="2"/>
      </w:pPr>
    </w:p>
    <w:p w14:paraId="56E7E492" w14:textId="77777777" w:rsidR="00456002" w:rsidRPr="00D20051" w:rsidRDefault="00456002" w:rsidP="00CF3FEE">
      <w:r w:rsidRPr="00D20051">
        <w:t>La presente Lista dei Prodotti potrà contenere informazioni aggiuntive su prodotti specifici.</w:t>
      </w:r>
      <w:r w:rsidR="000711C5" w:rsidRPr="00D20051">
        <w:t xml:space="preserve"> </w:t>
      </w:r>
      <w:r w:rsidRPr="00D20051">
        <w:t>Per ulteriori dettagli, fare</w:t>
      </w:r>
      <w:r w:rsidR="00D438B7" w:rsidRPr="00D20051">
        <w:t> </w:t>
      </w:r>
      <w:r w:rsidRPr="00D20051">
        <w:t>riferimento alle sezioni relative ai prodotti del presente documento.</w:t>
      </w:r>
    </w:p>
    <w:p w14:paraId="56E7E493" w14:textId="77777777" w:rsidR="00456002" w:rsidRPr="00D20051" w:rsidRDefault="00456002" w:rsidP="00CF3FEE"/>
    <w:p w14:paraId="56E7E494" w14:textId="77777777" w:rsidR="00456002" w:rsidRPr="00D20051" w:rsidRDefault="00456002" w:rsidP="00CF3FEE">
      <w:r w:rsidRPr="00D20051">
        <w:t>Il documento Diritti di Utilizzo del Prodotto disponibile alla pagina http://www.microsoftvolumelicensing.com/userights/PUR.aspx contiene altre condizioni generali e specifiche dei prodotti che disciplinano l</w:t>
      </w:r>
      <w:r w:rsidR="00550028" w:rsidRPr="00D20051">
        <w:t>’</w:t>
      </w:r>
      <w:r w:rsidRPr="00D20051">
        <w:t>uso dei servizi online.</w:t>
      </w:r>
      <w:r w:rsidR="000711C5" w:rsidRPr="00D20051">
        <w:t xml:space="preserve"> </w:t>
      </w:r>
      <w:r w:rsidRPr="00D20051">
        <w:t>I diritti di utilizzo del prodotto relativi ai servizi online sono soggetti a</w:t>
      </w:r>
      <w:r w:rsidR="00550028" w:rsidRPr="00D20051">
        <w:t> </w:t>
      </w:r>
      <w:r w:rsidRPr="00D20051">
        <w:t>modifica come illustrato nell</w:t>
      </w:r>
      <w:r w:rsidR="00550028" w:rsidRPr="00D20051">
        <w:t>’</w:t>
      </w:r>
      <w:r w:rsidRPr="00D20051">
        <w:t>articolo Servizi Online di tale documento.</w:t>
      </w:r>
    </w:p>
    <w:p w14:paraId="56E7E495" w14:textId="77777777" w:rsidR="00456002" w:rsidRPr="00D20051" w:rsidRDefault="00456002" w:rsidP="00CF3FEE"/>
    <w:p w14:paraId="56E7E496" w14:textId="77777777" w:rsidR="00026546" w:rsidRPr="00D20051" w:rsidRDefault="00456002" w:rsidP="005B372B">
      <w:bookmarkStart w:id="726" w:name="_Toc325313160"/>
      <w:r w:rsidRPr="00D20051">
        <w:t>I Prezzi e le Condizioni di Pagamento di cui sopra per i Servizi Online non si applicano ai Servizi Online ottenuti ai sensi del Contratto Microsoft Online Subscription.</w:t>
      </w:r>
      <w:r w:rsidR="000711C5" w:rsidRPr="00D20051">
        <w:t xml:space="preserve"> </w:t>
      </w:r>
      <w:r w:rsidRPr="00D20051">
        <w:t>Tutte le condizioni applicabili ai Servizi Online ottenuti ai sensi del Contratto Microsoft Online Subscription sono contenute nel contratto stesso e sul Portale per i Clienti dei Microsoft Online Services.</w:t>
      </w:r>
      <w:bookmarkEnd w:id="726"/>
    </w:p>
    <w:p w14:paraId="56E7E497" w14:textId="77777777" w:rsidR="00676723" w:rsidRPr="00D20051" w:rsidRDefault="00676723">
      <w:bookmarkStart w:id="727" w:name="_Toc336338217"/>
      <w:r w:rsidRPr="00D20051">
        <w:br w:type="page"/>
      </w:r>
    </w:p>
    <w:p w14:paraId="56E7E498" w14:textId="77777777" w:rsidR="00023FE7" w:rsidRPr="00D20051" w:rsidRDefault="00A33112" w:rsidP="00FE7943">
      <w:pPr>
        <w:pStyle w:val="Heading1"/>
      </w:pPr>
      <w:bookmarkStart w:id="728" w:name="_Toc357601330"/>
      <w:r w:rsidRPr="00D20051">
        <w:t>ARTICOLO 6</w:t>
      </w:r>
      <w:r w:rsidR="00E93178">
        <w:t xml:space="preserve"> – </w:t>
      </w:r>
      <w:r w:rsidRPr="00D20051">
        <w:t>Regole per il Rinnovo di</w:t>
      </w:r>
      <w:r w:rsidR="00550028" w:rsidRPr="00D20051">
        <w:t> </w:t>
      </w:r>
      <w:r w:rsidRPr="00D20051">
        <w:t>Software Assurance</w:t>
      </w:r>
      <w:bookmarkEnd w:id="727"/>
      <w:bookmarkEnd w:id="728"/>
    </w:p>
    <w:p w14:paraId="56E7E499" w14:textId="77777777" w:rsidR="00865A60" w:rsidRPr="00D20051" w:rsidRDefault="00865A60" w:rsidP="00865A60"/>
    <w:p w14:paraId="56E7E49A" w14:textId="77777777" w:rsidR="00171817" w:rsidRPr="00D20051" w:rsidRDefault="00171817" w:rsidP="00171817">
      <w:pPr>
        <w:pStyle w:val="Heading4"/>
        <w:tabs>
          <w:tab w:val="clear" w:pos="720"/>
          <w:tab w:val="num" w:pos="0"/>
        </w:tabs>
        <w:ind w:left="0" w:firstLine="0"/>
      </w:pPr>
      <w:bookmarkStart w:id="729" w:name="_Toc323159745"/>
      <w:bookmarkStart w:id="730" w:name="_Toc336338218"/>
      <w:bookmarkStart w:id="731" w:name="_Toc357601331"/>
      <w:r w:rsidRPr="00D20051">
        <w:rPr>
          <w:rFonts w:ascii="Tahoma" w:hAnsi="Tahoma" w:cs="Tahoma"/>
          <w:sz w:val="24"/>
        </w:rPr>
        <w:t>Licenza Open</w:t>
      </w:r>
      <w:bookmarkEnd w:id="729"/>
      <w:bookmarkEnd w:id="730"/>
      <w:bookmarkEnd w:id="731"/>
    </w:p>
    <w:p w14:paraId="56E7E49B" w14:textId="77777777" w:rsidR="00171817" w:rsidRPr="00D20051" w:rsidRDefault="00171817" w:rsidP="00865A60">
      <w:pPr>
        <w:pStyle w:val="Heading4"/>
        <w:tabs>
          <w:tab w:val="clear" w:pos="720"/>
          <w:tab w:val="num" w:pos="0"/>
        </w:tabs>
        <w:spacing w:before="0"/>
        <w:ind w:left="0" w:firstLine="0"/>
      </w:pPr>
    </w:p>
    <w:p w14:paraId="56E7E49C" w14:textId="77777777" w:rsidR="00171817" w:rsidRPr="00D20051" w:rsidRDefault="00171817" w:rsidP="005242EC">
      <w:pPr>
        <w:pStyle w:val="StyleHeading22Left138Firstline0"/>
        <w:tabs>
          <w:tab w:val="num" w:pos="0"/>
        </w:tabs>
        <w:ind w:left="0"/>
        <w:jc w:val="left"/>
      </w:pPr>
      <w:r w:rsidRPr="00D20051">
        <w:rPr>
          <w:rFonts w:ascii="Tahoma" w:hAnsi="Tahoma" w:cs="Tahoma"/>
          <w:sz w:val="18"/>
        </w:rPr>
        <w:t xml:space="preserve">La copertura Software Assurance ordinata in base a un numero di autorizzazione Open License termina alla scadenza di tale numero. Per effettuare il rinnovo della copertura, le società dovranno presentare al rivenditore un ordine di rinnovo di Software Assurance per tutte le copie di tutti i prodotti per i quali desiderano rinnovare la copertura entro </w:t>
      </w:r>
      <w:r w:rsidR="00550028" w:rsidRPr="00D20051">
        <w:rPr>
          <w:rFonts w:ascii="Tahoma" w:hAnsi="Tahoma" w:cs="Tahoma"/>
          <w:sz w:val="18"/>
        </w:rPr>
        <w:t>I </w:t>
      </w:r>
      <w:r w:rsidRPr="00D20051">
        <w:rPr>
          <w:rFonts w:ascii="Tahoma" w:hAnsi="Tahoma" w:cs="Tahoma"/>
          <w:sz w:val="18"/>
        </w:rPr>
        <w:t>90 giorni successivi alla data di scadenza del numero di autorizzazione. Le società potranno ordinare Software Assurance senza dovere contemporaneamente ordinare una Licenza a condizione che la copertura Software Assurance venga rinnovata nella modalità indicata sopra. La nuova copertura Software Assurance inizierà alla data</w:t>
      </w:r>
      <w:r w:rsidR="00D438B7" w:rsidRPr="00D20051">
        <w:rPr>
          <w:rFonts w:ascii="Tahoma" w:hAnsi="Tahoma" w:cs="Tahoma"/>
          <w:sz w:val="18"/>
        </w:rPr>
        <w:t> </w:t>
      </w:r>
      <w:r w:rsidRPr="00D20051">
        <w:rPr>
          <w:rFonts w:ascii="Tahoma" w:hAnsi="Tahoma" w:cs="Tahoma"/>
          <w:sz w:val="18"/>
        </w:rPr>
        <w:t>di</w:t>
      </w:r>
      <w:r w:rsidR="00550028" w:rsidRPr="00D20051">
        <w:rPr>
          <w:rFonts w:ascii="Tahoma" w:hAnsi="Tahoma" w:cs="Tahoma"/>
          <w:sz w:val="18"/>
        </w:rPr>
        <w:t> </w:t>
      </w:r>
      <w:r w:rsidRPr="00D20051">
        <w:rPr>
          <w:rFonts w:ascii="Tahoma" w:hAnsi="Tahoma" w:cs="Tahoma"/>
          <w:sz w:val="18"/>
        </w:rPr>
        <w:t>entrata in vigore del nuovo numero di autorizzazione.</w:t>
      </w:r>
    </w:p>
    <w:p w14:paraId="56E7E49D" w14:textId="77777777" w:rsidR="00865A60" w:rsidRPr="00D20051" w:rsidRDefault="00865A60" w:rsidP="005242EC">
      <w:pPr>
        <w:pStyle w:val="AppendIndentSub"/>
        <w:ind w:left="0"/>
      </w:pPr>
    </w:p>
    <w:p w14:paraId="56E7E49E" w14:textId="77777777" w:rsidR="00171817" w:rsidRPr="00D20051" w:rsidRDefault="00171817" w:rsidP="002171C3">
      <w:pPr>
        <w:pStyle w:val="Heading4"/>
        <w:ind w:left="360"/>
      </w:pPr>
      <w:bookmarkStart w:id="732" w:name="_Toc336338219"/>
      <w:bookmarkStart w:id="733" w:name="_Toc357601332"/>
      <w:r w:rsidRPr="00D20051">
        <w:rPr>
          <w:rFonts w:ascii="Tahoma" w:hAnsi="Tahoma" w:cs="Tahoma"/>
          <w:sz w:val="24"/>
        </w:rPr>
        <w:t>Open Value 20xx</w:t>
      </w:r>
      <w:bookmarkEnd w:id="732"/>
      <w:bookmarkEnd w:id="733"/>
    </w:p>
    <w:p w14:paraId="56E7E49F" w14:textId="77777777" w:rsidR="00171817" w:rsidRPr="00D20051" w:rsidRDefault="00171817" w:rsidP="00171817">
      <w:pPr>
        <w:tabs>
          <w:tab w:val="num" w:pos="0"/>
        </w:tabs>
      </w:pPr>
    </w:p>
    <w:p w14:paraId="56E7E4A0" w14:textId="77777777" w:rsidR="00171817" w:rsidRPr="00D20051" w:rsidRDefault="00171817" w:rsidP="005242EC">
      <w:pPr>
        <w:keepNext/>
        <w:tabs>
          <w:tab w:val="num" w:pos="720"/>
        </w:tabs>
        <w:spacing w:after="60"/>
        <w:ind w:left="360" w:hanging="360"/>
        <w:outlineLvl w:val="3"/>
      </w:pPr>
      <w:r w:rsidRPr="00D20051">
        <w:rPr>
          <w:b/>
          <w:szCs w:val="20"/>
        </w:rPr>
        <w:t xml:space="preserve">Rinnovo della Copertura ai sensi del Medesimo Contratto </w:t>
      </w:r>
    </w:p>
    <w:p w14:paraId="56E7E4A1" w14:textId="77777777" w:rsidR="00171817" w:rsidRPr="00D20051" w:rsidRDefault="00171817" w:rsidP="00171817">
      <w:pPr>
        <w:tabs>
          <w:tab w:val="num" w:pos="0"/>
        </w:tabs>
      </w:pPr>
      <w:r w:rsidRPr="00D20051">
        <w:rPr>
          <w:rFonts w:cs="Tahoma"/>
          <w:szCs w:val="20"/>
        </w:rPr>
        <w:t>La copertura Software Assurance ordinata ai sensi di un contratto Open Value terminerà alla scadenza o alla risoluzione di tale contratto. Le società riceveranno una comunicazione scritta delle opzioni di rinnovo 60 giorni prima della scadenza del contratto. Le società potranno scegliere di rinnovare il loro contratto per i successivi 36 mesi solari completi. Per rinnovare la copertura Software Assurance, le società dovranno presentare un ordine di rinnovo prima della scadenza del periodo di validità precedente.</w:t>
      </w:r>
      <w:r w:rsidR="000711C5" w:rsidRPr="00D20051">
        <w:rPr>
          <w:rFonts w:cs="Tahoma"/>
          <w:szCs w:val="20"/>
        </w:rPr>
        <w:t xml:space="preserve"> </w:t>
      </w:r>
      <w:r w:rsidRPr="00D20051">
        <w:rPr>
          <w:rFonts w:cs="Tahoma"/>
          <w:szCs w:val="20"/>
        </w:rPr>
        <w:t>Qualora una società abbia scelto l</w:t>
      </w:r>
      <w:r w:rsidR="00550028" w:rsidRPr="00D20051">
        <w:rPr>
          <w:rFonts w:cs="Tahoma"/>
          <w:szCs w:val="20"/>
        </w:rPr>
        <w:t>’</w:t>
      </w:r>
      <w:r w:rsidRPr="00D20051">
        <w:rPr>
          <w:rFonts w:cs="Tahoma"/>
          <w:szCs w:val="20"/>
        </w:rPr>
        <w:t>opzione a livello aziendale, tale società dovrà ordinare Software Assurance per tutte le copie dei prodotti per le quali desidera questo tipo di opzione. Qualora una società non abbia scelto l</w:t>
      </w:r>
      <w:r w:rsidR="00550028" w:rsidRPr="00D20051">
        <w:rPr>
          <w:rFonts w:cs="Tahoma"/>
          <w:szCs w:val="20"/>
        </w:rPr>
        <w:t>’</w:t>
      </w:r>
      <w:r w:rsidRPr="00D20051">
        <w:rPr>
          <w:rFonts w:cs="Tahoma"/>
          <w:szCs w:val="20"/>
        </w:rPr>
        <w:t>opzione a livello aziendale, tale società potrà rinnovare la copertura per qualsiasi numero di licenze a cui ha effettuato in precedenza l</w:t>
      </w:r>
      <w:r w:rsidR="00550028" w:rsidRPr="00D20051">
        <w:rPr>
          <w:rFonts w:cs="Tahoma"/>
          <w:szCs w:val="20"/>
        </w:rPr>
        <w:t>’</w:t>
      </w:r>
      <w:r w:rsidRPr="00D20051">
        <w:rPr>
          <w:rFonts w:cs="Tahoma"/>
          <w:szCs w:val="20"/>
        </w:rPr>
        <w:t xml:space="preserve">iscrizione. Ciascun periodo di rinnovo avrà inizio il giorno successivo alla scadenza del precedente periodo di validità. Le società potranno ordinare Software Assurance senza dovere contemporaneamente ordinare una Licenza a condizione che la copertura Software Assurance venga rinnovata nella modalità indicata sopra. </w:t>
      </w:r>
    </w:p>
    <w:p w14:paraId="56E7E4A2" w14:textId="77777777" w:rsidR="00171817" w:rsidRPr="00D20051" w:rsidRDefault="00171817" w:rsidP="00171817">
      <w:pPr>
        <w:tabs>
          <w:tab w:val="num" w:pos="0"/>
        </w:tabs>
      </w:pPr>
    </w:p>
    <w:p w14:paraId="56E7E4A3" w14:textId="77777777" w:rsidR="00171817" w:rsidRPr="00D20051" w:rsidRDefault="00171817" w:rsidP="005242EC">
      <w:pPr>
        <w:keepNext/>
        <w:tabs>
          <w:tab w:val="num" w:pos="720"/>
        </w:tabs>
        <w:spacing w:after="60"/>
        <w:ind w:left="360" w:hanging="360"/>
        <w:outlineLvl w:val="3"/>
      </w:pPr>
      <w:r w:rsidRPr="00D20051">
        <w:rPr>
          <w:b/>
          <w:szCs w:val="20"/>
        </w:rPr>
        <w:t>Rinnovo della Copertura con un Contratto Separato</w:t>
      </w:r>
    </w:p>
    <w:p w14:paraId="56E7E4A4" w14:textId="77777777" w:rsidR="00171817" w:rsidRPr="00D20051" w:rsidRDefault="00171817" w:rsidP="00865A60">
      <w:pPr>
        <w:tabs>
          <w:tab w:val="num" w:pos="0"/>
        </w:tabs>
      </w:pPr>
      <w:r w:rsidRPr="00D20051">
        <w:rPr>
          <w:rFonts w:cs="Tahoma"/>
          <w:szCs w:val="20"/>
        </w:rPr>
        <w:t>La società potrà rinnovare Software Assurance per qualsiasi prodotto senza dovere ordinare contemporaneamente una Licenza nel caso in cui abbia ottenuto una licenza perpetua e Software Assurance per quel prodotto ai sensi di un</w:t>
      </w:r>
      <w:r w:rsidR="00550028" w:rsidRPr="00D20051">
        <w:rPr>
          <w:rFonts w:cs="Tahoma"/>
          <w:szCs w:val="20"/>
        </w:rPr>
        <w:t> </w:t>
      </w:r>
      <w:r w:rsidRPr="00D20051">
        <w:rPr>
          <w:rFonts w:cs="Tahoma"/>
          <w:szCs w:val="20"/>
        </w:rPr>
        <w:t>contratto precedente e il nuovo contratto della società entri in vigore non oltre il giorno successivo alla data di scadenza del contratto precedente.</w:t>
      </w:r>
      <w:r w:rsidR="000711C5" w:rsidRPr="00D20051">
        <w:rPr>
          <w:rFonts w:cs="Tahoma"/>
          <w:szCs w:val="20"/>
        </w:rPr>
        <w:t xml:space="preserve"> </w:t>
      </w:r>
      <w:r w:rsidRPr="00D20051">
        <w:rPr>
          <w:rFonts w:cs="Tahoma"/>
          <w:szCs w:val="20"/>
        </w:rPr>
        <w:t>L</w:t>
      </w:r>
      <w:r w:rsidR="00550028" w:rsidRPr="00D20051">
        <w:rPr>
          <w:rFonts w:cs="Tahoma"/>
          <w:szCs w:val="20"/>
        </w:rPr>
        <w:t>’</w:t>
      </w:r>
      <w:r w:rsidRPr="00D20051">
        <w:rPr>
          <w:rFonts w:cs="Tahoma"/>
          <w:szCs w:val="20"/>
        </w:rPr>
        <w:t>ordine di rinnovo di Software Assurance dovrà essere effettuato prima della scadenza della copertura Software Assurance ai sensi di un contratto precedente, ad eccezione del Contratto Open</w:t>
      </w:r>
      <w:r w:rsidR="00550028" w:rsidRPr="00D20051">
        <w:rPr>
          <w:rFonts w:cs="Tahoma"/>
          <w:szCs w:val="20"/>
        </w:rPr>
        <w:t> </w:t>
      </w:r>
      <w:r w:rsidRPr="00D20051">
        <w:rPr>
          <w:rFonts w:cs="Tahoma"/>
          <w:szCs w:val="20"/>
        </w:rPr>
        <w:t>License. In tal caso le società potranno inviare l</w:t>
      </w:r>
      <w:r w:rsidR="00550028" w:rsidRPr="00D20051">
        <w:rPr>
          <w:rFonts w:cs="Tahoma"/>
          <w:szCs w:val="20"/>
        </w:rPr>
        <w:t>’</w:t>
      </w:r>
      <w:r w:rsidRPr="00D20051">
        <w:rPr>
          <w:rFonts w:cs="Tahoma"/>
          <w:szCs w:val="20"/>
        </w:rPr>
        <w:t xml:space="preserve">ordine fino a 90 giorni dopo la data di scadenza. </w:t>
      </w:r>
    </w:p>
    <w:p w14:paraId="56E7E4A5" w14:textId="77777777" w:rsidR="00865A60" w:rsidRPr="00D20051" w:rsidRDefault="00865A60" w:rsidP="005242EC">
      <w:pPr>
        <w:tabs>
          <w:tab w:val="num" w:pos="0"/>
        </w:tabs>
      </w:pPr>
    </w:p>
    <w:p w14:paraId="56E7E4A6" w14:textId="77777777" w:rsidR="00171817" w:rsidRPr="00D20051" w:rsidRDefault="00171817" w:rsidP="002171C3">
      <w:pPr>
        <w:pStyle w:val="Heading4"/>
        <w:ind w:left="360"/>
      </w:pPr>
      <w:bookmarkStart w:id="734" w:name="_Toc323159746"/>
      <w:bookmarkStart w:id="735" w:name="_Toc336338220"/>
      <w:bookmarkStart w:id="736" w:name="_Toc357601333"/>
      <w:r w:rsidRPr="00D20051">
        <w:rPr>
          <w:rFonts w:ascii="Tahoma" w:hAnsi="Tahoma" w:cs="Tahoma"/>
          <w:sz w:val="24"/>
        </w:rPr>
        <w:t>Select 20xx</w:t>
      </w:r>
      <w:bookmarkEnd w:id="734"/>
      <w:bookmarkEnd w:id="735"/>
      <w:bookmarkEnd w:id="736"/>
    </w:p>
    <w:p w14:paraId="56E7E4A7" w14:textId="77777777" w:rsidR="00171817" w:rsidRPr="00D20051" w:rsidRDefault="00171817" w:rsidP="00171817">
      <w:pPr>
        <w:tabs>
          <w:tab w:val="num" w:pos="0"/>
        </w:tabs>
      </w:pPr>
    </w:p>
    <w:p w14:paraId="56E7E4A8" w14:textId="77777777" w:rsidR="00171817" w:rsidRPr="00D20051" w:rsidRDefault="00171817" w:rsidP="005242EC">
      <w:pPr>
        <w:pStyle w:val="Heading4"/>
        <w:spacing w:before="0" w:after="60"/>
        <w:ind w:left="360"/>
      </w:pPr>
      <w:bookmarkStart w:id="737" w:name="_Toc323159747"/>
      <w:bookmarkStart w:id="738" w:name="_Toc328145990"/>
      <w:bookmarkStart w:id="739" w:name="_Toc336338221"/>
      <w:bookmarkStart w:id="740" w:name="_Toc357601334"/>
      <w:r w:rsidRPr="00D20051">
        <w:rPr>
          <w:rFonts w:ascii="Tahoma" w:hAnsi="Tahoma"/>
          <w:sz w:val="18"/>
        </w:rPr>
        <w:t>Rinnovo della Copertura ai sensi del Medesimo Contratto</w:t>
      </w:r>
      <w:bookmarkEnd w:id="737"/>
      <w:bookmarkEnd w:id="738"/>
      <w:bookmarkEnd w:id="739"/>
      <w:bookmarkEnd w:id="740"/>
      <w:r w:rsidRPr="00D20051">
        <w:rPr>
          <w:rFonts w:ascii="Tahoma" w:hAnsi="Tahoma"/>
          <w:sz w:val="18"/>
        </w:rPr>
        <w:t xml:space="preserve"> </w:t>
      </w:r>
    </w:p>
    <w:p w14:paraId="56E7E4A9" w14:textId="77777777" w:rsidR="00171817" w:rsidRPr="00D20051" w:rsidRDefault="00171817" w:rsidP="00171817">
      <w:pPr>
        <w:pStyle w:val="styleheading22left138firstline00"/>
        <w:tabs>
          <w:tab w:val="num" w:pos="0"/>
        </w:tabs>
        <w:snapToGrid w:val="0"/>
        <w:ind w:left="0"/>
        <w:jc w:val="left"/>
      </w:pPr>
      <w:r w:rsidRPr="00D20051">
        <w:rPr>
          <w:rFonts w:ascii="Tahoma" w:hAnsi="Tahoma" w:cs="Tahoma"/>
          <w:sz w:val="18"/>
        </w:rPr>
        <w:t>La copertura Software Assurance ordinata in base alle iscrizioni ai sensi di un contratto Select terminerà alla scadenza</w:t>
      </w:r>
      <w:r w:rsidR="00550028" w:rsidRPr="00D20051">
        <w:rPr>
          <w:rFonts w:cs="Tahoma"/>
        </w:rPr>
        <w:t> </w:t>
      </w:r>
      <w:r w:rsidRPr="00D20051">
        <w:rPr>
          <w:rFonts w:ascii="Tahoma" w:hAnsi="Tahoma" w:cs="Tahoma"/>
          <w:sz w:val="18"/>
        </w:rPr>
        <w:t>o alla risoluzione del contratto stesso oppure alla scadenza dell</w:t>
      </w:r>
      <w:r w:rsidR="00550028" w:rsidRPr="00D20051">
        <w:rPr>
          <w:rFonts w:ascii="Tahoma" w:hAnsi="Tahoma" w:cs="Tahoma"/>
          <w:sz w:val="18"/>
        </w:rPr>
        <w:t>’</w:t>
      </w:r>
      <w:r w:rsidRPr="00D20051">
        <w:rPr>
          <w:rFonts w:ascii="Tahoma" w:hAnsi="Tahoma" w:cs="Tahoma"/>
          <w:sz w:val="18"/>
        </w:rPr>
        <w:t>iscrizione applicabile, se precedente. Le</w:t>
      </w:r>
      <w:r w:rsidR="00550028" w:rsidRPr="00D20051">
        <w:rPr>
          <w:rFonts w:cs="Tahoma"/>
        </w:rPr>
        <w:t> </w:t>
      </w:r>
      <w:r w:rsidRPr="00D20051">
        <w:rPr>
          <w:rFonts w:ascii="Tahoma" w:hAnsi="Tahoma" w:cs="Tahoma"/>
          <w:sz w:val="18"/>
        </w:rPr>
        <w:t>società riceveranno una comunicazione scritta delle opzioni di rinnovo 60 giorni prima della scadenza del loro contratto. Le</w:t>
      </w:r>
      <w:r w:rsidR="00550028" w:rsidRPr="00D20051">
        <w:rPr>
          <w:rFonts w:cs="Tahoma"/>
        </w:rPr>
        <w:t> </w:t>
      </w:r>
      <w:r w:rsidRPr="00D20051">
        <w:rPr>
          <w:rFonts w:ascii="Tahoma" w:hAnsi="Tahoma" w:cs="Tahoma"/>
          <w:sz w:val="18"/>
        </w:rPr>
        <w:t>società potranno scegliere di rinnovare il loro contratto per i successivi 12 o 36 mesi solari completi. Per</w:t>
      </w:r>
      <w:r w:rsidR="00550028" w:rsidRPr="00D20051">
        <w:rPr>
          <w:rFonts w:cs="Tahoma"/>
        </w:rPr>
        <w:t> </w:t>
      </w:r>
      <w:r w:rsidRPr="00D20051">
        <w:rPr>
          <w:rFonts w:ascii="Tahoma" w:hAnsi="Tahoma" w:cs="Tahoma"/>
          <w:sz w:val="18"/>
        </w:rPr>
        <w:t>rinnovare la copertura Software Assurance per tutte le copie a cui è stata effettuata in precedenza l</w:t>
      </w:r>
      <w:r w:rsidR="00550028" w:rsidRPr="00D20051">
        <w:rPr>
          <w:rFonts w:ascii="Tahoma" w:hAnsi="Tahoma" w:cs="Tahoma"/>
          <w:sz w:val="18"/>
        </w:rPr>
        <w:t>’</w:t>
      </w:r>
      <w:r w:rsidRPr="00D20051">
        <w:rPr>
          <w:rFonts w:ascii="Tahoma" w:hAnsi="Tahoma" w:cs="Tahoma"/>
          <w:sz w:val="18"/>
        </w:rPr>
        <w:t>iscrizione, una società dovrà presentare un ordine di rinnovo a Microsoft tramite il proprio rivenditore prima della scadenza del</w:t>
      </w:r>
      <w:r w:rsidR="00550028" w:rsidRPr="00D20051">
        <w:rPr>
          <w:rFonts w:cs="Tahoma"/>
        </w:rPr>
        <w:t> </w:t>
      </w:r>
      <w:r w:rsidRPr="00D20051">
        <w:rPr>
          <w:rFonts w:ascii="Tahoma" w:hAnsi="Tahoma" w:cs="Tahoma"/>
          <w:sz w:val="18"/>
        </w:rPr>
        <w:t>precedente periodo di validità. Gli ordini di rinnovo dovranno coprire l</w:t>
      </w:r>
      <w:r w:rsidR="00550028" w:rsidRPr="00D20051">
        <w:rPr>
          <w:rFonts w:ascii="Tahoma" w:hAnsi="Tahoma" w:cs="Tahoma"/>
          <w:sz w:val="18"/>
        </w:rPr>
        <w:t>’</w:t>
      </w:r>
      <w:r w:rsidRPr="00D20051">
        <w:rPr>
          <w:rFonts w:ascii="Tahoma" w:hAnsi="Tahoma" w:cs="Tahoma"/>
          <w:sz w:val="18"/>
        </w:rPr>
        <w:t>intero periodo di validità. Ciascun periodo di</w:t>
      </w:r>
      <w:r w:rsidR="00550028" w:rsidRPr="00D20051">
        <w:rPr>
          <w:rFonts w:cs="Tahoma"/>
        </w:rPr>
        <w:t> </w:t>
      </w:r>
      <w:r w:rsidRPr="00D20051">
        <w:rPr>
          <w:rFonts w:ascii="Tahoma" w:hAnsi="Tahoma" w:cs="Tahoma"/>
          <w:sz w:val="18"/>
        </w:rPr>
        <w:t xml:space="preserve">rinnovo avrà inizio il giorno successivo alla scadenza del precedente periodo di validità. </w:t>
      </w:r>
    </w:p>
    <w:p w14:paraId="56E7E4AA" w14:textId="77777777" w:rsidR="00973A93" w:rsidRPr="00D20051" w:rsidRDefault="00973A93">
      <w:bookmarkStart w:id="741" w:name="_Toc323159748"/>
      <w:bookmarkStart w:id="742" w:name="_Toc336338222"/>
    </w:p>
    <w:p w14:paraId="56E7E4AB" w14:textId="77777777" w:rsidR="00550028" w:rsidRPr="00D20051" w:rsidRDefault="00550028"/>
    <w:p w14:paraId="56E7E4AC" w14:textId="77777777" w:rsidR="00550028" w:rsidRPr="00D20051" w:rsidRDefault="00550028"/>
    <w:p w14:paraId="56E7E4AD" w14:textId="77777777" w:rsidR="00550028" w:rsidRPr="00D20051" w:rsidRDefault="00550028"/>
    <w:p w14:paraId="56E7E4AE" w14:textId="77777777" w:rsidR="00550028" w:rsidRPr="00D20051" w:rsidRDefault="00550028"/>
    <w:p w14:paraId="56E7E4AF" w14:textId="77777777" w:rsidR="00171817" w:rsidRPr="00D20051" w:rsidRDefault="00171817" w:rsidP="005242EC">
      <w:pPr>
        <w:pStyle w:val="Heading4"/>
        <w:spacing w:before="0" w:after="60"/>
        <w:ind w:left="360"/>
      </w:pPr>
      <w:bookmarkStart w:id="743" w:name="_Toc357601335"/>
      <w:r w:rsidRPr="00D20051">
        <w:rPr>
          <w:rFonts w:ascii="Tahoma" w:hAnsi="Tahoma"/>
          <w:sz w:val="18"/>
        </w:rPr>
        <w:t>Rinnovo della Copertura con un Contratto Separato</w:t>
      </w:r>
      <w:bookmarkEnd w:id="741"/>
      <w:bookmarkEnd w:id="742"/>
      <w:bookmarkEnd w:id="743"/>
    </w:p>
    <w:p w14:paraId="56E7E4B0" w14:textId="77777777" w:rsidR="00171817" w:rsidRPr="00D20051" w:rsidRDefault="00171817" w:rsidP="0063466C">
      <w:pPr>
        <w:pStyle w:val="styleheading22left138firstline00"/>
        <w:tabs>
          <w:tab w:val="num" w:pos="0"/>
        </w:tabs>
        <w:snapToGrid w:val="0"/>
        <w:ind w:left="0"/>
        <w:jc w:val="left"/>
      </w:pPr>
      <w:r w:rsidRPr="00D20051">
        <w:rPr>
          <w:rFonts w:ascii="Tahoma" w:hAnsi="Tahoma" w:cs="Tahoma"/>
          <w:sz w:val="18"/>
        </w:rPr>
        <w:t>Le società potranno ordinare Software Assurance senza dovere contemporaneamente ordinare una Licenza per le copie di prodotti per le quali hanno in precedenza ottenuto licenze perpetue tramite Software Assurance in altri programmi per contratti multilicenza (Volume Licensing), a condizione che (i) la nuova iscrizione entri in vigore non oltre il giorno successivo alla data di scadenza di Software Assurance e (ii) la consociata iscritta effettui il suo ordine di Software Assurance nel momento stesso in cui presenta la sua nuova iscrizione a Microsoft tramite il proprio Rivenditore. L</w:t>
      </w:r>
      <w:r w:rsidR="00550028" w:rsidRPr="00D20051">
        <w:rPr>
          <w:rFonts w:ascii="Tahoma" w:hAnsi="Tahoma" w:cs="Tahoma"/>
          <w:sz w:val="18"/>
        </w:rPr>
        <w:t>’</w:t>
      </w:r>
      <w:r w:rsidRPr="00D20051">
        <w:rPr>
          <w:rFonts w:ascii="Tahoma" w:hAnsi="Tahoma" w:cs="Tahoma"/>
          <w:sz w:val="18"/>
        </w:rPr>
        <w:t>ordine di rinnovo di Software Assurance dovrà essere effettuato prima della scadenza della copertura ai</w:t>
      </w:r>
      <w:r w:rsidR="00550028" w:rsidRPr="00D20051">
        <w:rPr>
          <w:rFonts w:ascii="Tahoma" w:hAnsi="Tahoma" w:cs="Tahoma"/>
          <w:sz w:val="18"/>
        </w:rPr>
        <w:t> </w:t>
      </w:r>
      <w:r w:rsidRPr="00D20051">
        <w:rPr>
          <w:rFonts w:ascii="Tahoma" w:hAnsi="Tahoma" w:cs="Tahoma"/>
          <w:sz w:val="18"/>
        </w:rPr>
        <w:t>sensi del contratto precedente, ad eccezione del Contratto Open License. In tal caso le società potranno inviare l</w:t>
      </w:r>
      <w:r w:rsidR="00550028" w:rsidRPr="00D20051">
        <w:rPr>
          <w:rFonts w:ascii="Tahoma" w:hAnsi="Tahoma" w:cs="Tahoma"/>
          <w:sz w:val="18"/>
        </w:rPr>
        <w:t>’</w:t>
      </w:r>
      <w:r w:rsidRPr="00D20051">
        <w:rPr>
          <w:rFonts w:ascii="Tahoma" w:hAnsi="Tahoma" w:cs="Tahoma"/>
          <w:sz w:val="18"/>
        </w:rPr>
        <w:t>ordine fino a 90 giorni dopo la data di scadenza.</w:t>
      </w:r>
    </w:p>
    <w:p w14:paraId="56E7E4B1" w14:textId="77777777" w:rsidR="00865A60" w:rsidRPr="00D20051" w:rsidRDefault="00865A60" w:rsidP="0063466C">
      <w:pPr>
        <w:outlineLvl w:val="2"/>
      </w:pPr>
    </w:p>
    <w:p w14:paraId="56E7E4B2" w14:textId="77777777" w:rsidR="00171817" w:rsidRPr="00D20051" w:rsidRDefault="00171817" w:rsidP="002171C3">
      <w:pPr>
        <w:pStyle w:val="Heading4"/>
        <w:ind w:left="360"/>
      </w:pPr>
      <w:bookmarkStart w:id="744" w:name="_Toc336338223"/>
      <w:bookmarkStart w:id="745" w:name="_Toc357601336"/>
      <w:r w:rsidRPr="00D20051">
        <w:rPr>
          <w:rFonts w:ascii="Tahoma" w:hAnsi="Tahoma" w:cs="Tahoma"/>
          <w:sz w:val="24"/>
        </w:rPr>
        <w:t>Select Plus 20xx</w:t>
      </w:r>
      <w:bookmarkEnd w:id="744"/>
      <w:bookmarkEnd w:id="745"/>
    </w:p>
    <w:p w14:paraId="56E7E4B3" w14:textId="77777777" w:rsidR="00171817" w:rsidRPr="00D20051" w:rsidRDefault="00171817" w:rsidP="00171817"/>
    <w:p w14:paraId="56E7E4B4" w14:textId="77777777" w:rsidR="00171817" w:rsidRPr="00D20051" w:rsidRDefault="00171817" w:rsidP="0063466C">
      <w:pPr>
        <w:spacing w:after="60"/>
      </w:pPr>
      <w:r w:rsidRPr="00D20051">
        <w:rPr>
          <w:b/>
          <w:bCs/>
        </w:rPr>
        <w:t xml:space="preserve">Rinnovo della Copertura ai sensi del Medesimo Contratto </w:t>
      </w:r>
    </w:p>
    <w:p w14:paraId="56E7E4B5" w14:textId="77777777" w:rsidR="00171817" w:rsidRPr="00D20051" w:rsidRDefault="00171817" w:rsidP="00171817">
      <w:r w:rsidRPr="00D20051">
        <w:rPr>
          <w:iCs/>
        </w:rPr>
        <w:t>A partire dal 1 marzo 2011, la copertura iniziale</w:t>
      </w:r>
      <w:r w:rsidRPr="00D20051">
        <w:rPr>
          <w:i/>
          <w:iCs/>
        </w:rPr>
        <w:t xml:space="preserve"> </w:t>
      </w:r>
      <w:r w:rsidRPr="00D20051">
        <w:t xml:space="preserve">Software Assurance (nuova o rinnovata) ai sensi di una registrazione Select Plus terminerà dopo 24 mesi più il numero di mesi che va dalla data di inizio della copertura Software Assurance alla successiva </w:t>
      </w:r>
      <w:r w:rsidR="00B73377" w:rsidRPr="00D20051">
        <w:t>“</w:t>
      </w:r>
      <w:r w:rsidRPr="00D20051">
        <w:t>ricorrenza della consociata</w:t>
      </w:r>
      <w:r w:rsidR="00B73377" w:rsidRPr="00D20051">
        <w:t>”</w:t>
      </w:r>
      <w:r w:rsidRPr="00D20051">
        <w:t xml:space="preserve"> (si tratta di un mese definito dalla società in cui verranno prese le decisioni annuali in merito ai rinnovi). Le società e i Partner riceveranno una comunicazione scritta delle opzioni di rinnovo prima della scadenza della copertura Software Assurance. Per rinnovare la copertura Software Assurance per tutte le copie ordinate in precedenza, una società dovrà presentare un ordine di rinnovo a Microsoft tramite il proprio rivenditore prima della scadenza del precedente periodo di validità della copertura Software Assurance. Gli ordini di rinnovo dovranno coprire l</w:t>
      </w:r>
      <w:r w:rsidR="00550028" w:rsidRPr="00D20051">
        <w:t>’</w:t>
      </w:r>
      <w:r w:rsidRPr="00D20051">
        <w:t xml:space="preserve">intero periodo di validità di 36 mesi. Ciascun periodo di rinnovo avrà inizio il giorno successivo alla scadenza del precedente periodo di validità. </w:t>
      </w:r>
    </w:p>
    <w:p w14:paraId="56E7E4B6" w14:textId="77777777" w:rsidR="00171817" w:rsidRPr="00D20051" w:rsidRDefault="00171817" w:rsidP="00171817"/>
    <w:p w14:paraId="56E7E4B7" w14:textId="77777777" w:rsidR="00171817" w:rsidRPr="00D20051" w:rsidRDefault="00171817" w:rsidP="0063466C">
      <w:pPr>
        <w:spacing w:after="60"/>
      </w:pPr>
      <w:r w:rsidRPr="00D20051">
        <w:rPr>
          <w:b/>
          <w:bCs/>
        </w:rPr>
        <w:t>Rinnovo della Copertura con un Contratto Separato</w:t>
      </w:r>
    </w:p>
    <w:p w14:paraId="56E7E4B8" w14:textId="77777777" w:rsidR="00171817" w:rsidRPr="00D20051" w:rsidRDefault="00171817" w:rsidP="0063466C">
      <w:r w:rsidRPr="00D20051">
        <w:t>Le società potranno ordinare Software Assurance senza dovere contemporaneamente ordinare una Licenza per le copie di prodotti per le quali abbiano in precedenza ottenuto licenze perpetue tramite Software Assurance in altri programmi multilicenza, a condizione che il nuovo ordine diventi effettivo entro il giorno successivo alla data di scadenza di Software Assurance. L</w:t>
      </w:r>
      <w:r w:rsidR="00550028" w:rsidRPr="00D20051">
        <w:t>’</w:t>
      </w:r>
      <w:r w:rsidRPr="00D20051">
        <w:t>ordine di rinnovo di Software Assurance dovrà essere effettuato prima della scadenza della copertura ai sensi del contratto precedente, ad eccezione del Contratto Open License. In tal caso le</w:t>
      </w:r>
      <w:r w:rsidR="00550028" w:rsidRPr="00D20051">
        <w:rPr>
          <w:rFonts w:cs="Tahoma"/>
          <w:szCs w:val="20"/>
        </w:rPr>
        <w:t> </w:t>
      </w:r>
      <w:r w:rsidRPr="00D20051">
        <w:t>società potranno inviare l</w:t>
      </w:r>
      <w:r w:rsidR="00550028" w:rsidRPr="00D20051">
        <w:t>’</w:t>
      </w:r>
      <w:r w:rsidRPr="00D20051">
        <w:t>ordine fino a 90 giorni dopo la data di scadenza.</w:t>
      </w:r>
    </w:p>
    <w:p w14:paraId="56E7E4B9" w14:textId="77777777" w:rsidR="00865A60" w:rsidRPr="00D20051" w:rsidRDefault="00865A60" w:rsidP="00865A60">
      <w:pPr>
        <w:tabs>
          <w:tab w:val="num" w:pos="0"/>
        </w:tabs>
      </w:pPr>
    </w:p>
    <w:p w14:paraId="56E7E4BA" w14:textId="77777777" w:rsidR="00171817" w:rsidRPr="00D20051" w:rsidRDefault="00171817" w:rsidP="002171C3">
      <w:pPr>
        <w:pStyle w:val="Heading4"/>
        <w:ind w:hanging="720"/>
      </w:pPr>
      <w:bookmarkStart w:id="746" w:name="_Toc336338224"/>
      <w:bookmarkStart w:id="747" w:name="_Toc357601337"/>
      <w:r w:rsidRPr="00D20051">
        <w:rPr>
          <w:rFonts w:ascii="Tahoma" w:hAnsi="Tahoma" w:cs="Tahoma"/>
          <w:sz w:val="24"/>
          <w:szCs w:val="22"/>
        </w:rPr>
        <w:t>Contratto Enterprise 2011 e versioni successive</w:t>
      </w:r>
      <w:bookmarkEnd w:id="746"/>
      <w:bookmarkEnd w:id="747"/>
    </w:p>
    <w:p w14:paraId="56E7E4BB" w14:textId="77777777" w:rsidR="00171817" w:rsidRPr="00D20051" w:rsidRDefault="00171817" w:rsidP="00865A60">
      <w:pPr>
        <w:outlineLvl w:val="2"/>
      </w:pPr>
    </w:p>
    <w:p w14:paraId="56E7E4BC" w14:textId="77777777" w:rsidR="00171817" w:rsidRPr="00D20051" w:rsidRDefault="00171817" w:rsidP="0063466C">
      <w:pPr>
        <w:keepNext/>
        <w:tabs>
          <w:tab w:val="num" w:pos="720"/>
        </w:tabs>
        <w:spacing w:after="60"/>
        <w:ind w:left="360" w:hanging="360"/>
        <w:outlineLvl w:val="3"/>
      </w:pPr>
      <w:r w:rsidRPr="00D20051">
        <w:rPr>
          <w:b/>
          <w:szCs w:val="20"/>
        </w:rPr>
        <w:t>Rinnovo della Copertura ai sensi del Medesimo Contratto</w:t>
      </w:r>
    </w:p>
    <w:p w14:paraId="56E7E4BD" w14:textId="77777777" w:rsidR="00171817" w:rsidRPr="00D20051" w:rsidRDefault="00171817" w:rsidP="00171817">
      <w:pPr>
        <w:tabs>
          <w:tab w:val="num" w:pos="0"/>
        </w:tabs>
      </w:pPr>
      <w:r w:rsidRPr="00D20051">
        <w:rPr>
          <w:rFonts w:cs="Tahoma"/>
          <w:szCs w:val="20"/>
        </w:rPr>
        <w:t>Alla scadenza dell</w:t>
      </w:r>
      <w:r w:rsidR="00550028" w:rsidRPr="00D20051">
        <w:rPr>
          <w:rFonts w:cs="Tahoma"/>
          <w:szCs w:val="20"/>
        </w:rPr>
        <w:t>’</w:t>
      </w:r>
      <w:r w:rsidRPr="00D20051">
        <w:rPr>
          <w:rFonts w:cs="Tahoma"/>
          <w:szCs w:val="20"/>
        </w:rPr>
        <w:t xml:space="preserve">iscrizione la società è idonea al rinnovo dei prezzi del Contratto Enterprise, che si basano solo su Software Assurance. Le società riceveranno una comunicazione scritta delle opzioni di rinnovo prima della scadenza della loro iscrizione. Le società potranno scegliere di rinnovare la loro iscrizione per un periodo di validità successivo di 36 mesi solari completi. Dopo il periodo di rinnovo, per rinnovare la copertura Software Assurance, la società dovrà sottoscrivere una nuova Iscrizione. Per rinnovare la copertura Software Assurance ai sensi della medesima iscrizione, le società dovranno presentare un ordine di rinnovo per Software Assurance (a seconda dei casi) per 1) tutti i prodotti Enterprise, i Prodotti della Piattaforma Applicativa, i Prodotti Core Infrastructure e Prodotti Aggiuntivi per </w:t>
      </w:r>
      <w:r w:rsidR="00D438B7" w:rsidRPr="00D20051">
        <w:rPr>
          <w:rFonts w:cs="Tahoma"/>
          <w:szCs w:val="20"/>
        </w:rPr>
        <w:t>I </w:t>
      </w:r>
      <w:r w:rsidRPr="00D20051">
        <w:rPr>
          <w:rFonts w:cs="Tahoma"/>
          <w:szCs w:val="20"/>
        </w:rPr>
        <w:t>quali desiderano eseguire il rinnovo ed 2) eventuali Servizi Online, che consentono di tenere traccia delle transazioni (se applicabile).</w:t>
      </w:r>
      <w:r w:rsidR="000711C5" w:rsidRPr="00D20051">
        <w:rPr>
          <w:rFonts w:cs="Tahoma"/>
          <w:szCs w:val="20"/>
        </w:rPr>
        <w:t xml:space="preserve"> </w:t>
      </w:r>
      <w:r w:rsidRPr="00D20051">
        <w:rPr>
          <w:rFonts w:cs="Tahoma"/>
          <w:szCs w:val="20"/>
        </w:rPr>
        <w:t>Tale ordine dovrà essere presentato prima della scadenza del precedente periodo di validità. Il periodo di rinnovo avrà inizio il giorno successivo alla scadenza del precedente periodo di validità. Per informazioni su</w:t>
      </w:r>
      <w:r w:rsidR="00550028" w:rsidRPr="00D20051">
        <w:rPr>
          <w:rFonts w:cs="Tahoma"/>
          <w:szCs w:val="20"/>
        </w:rPr>
        <w:t> </w:t>
      </w:r>
      <w:r w:rsidRPr="00D20051">
        <w:rPr>
          <w:rFonts w:cs="Tahoma"/>
          <w:szCs w:val="20"/>
        </w:rPr>
        <w:t>come rinnovare la copertura Software Assurance ai sensi di una successiva iscrizione, vedere di seguito.</w:t>
      </w:r>
    </w:p>
    <w:p w14:paraId="56E7E4BE" w14:textId="77777777" w:rsidR="00171817" w:rsidRPr="00D20051" w:rsidRDefault="00171817" w:rsidP="00171817">
      <w:pPr>
        <w:tabs>
          <w:tab w:val="num" w:pos="0"/>
        </w:tabs>
      </w:pPr>
    </w:p>
    <w:p w14:paraId="56E7E4BF" w14:textId="77777777" w:rsidR="00171817" w:rsidRPr="00D20051" w:rsidRDefault="00171817" w:rsidP="0063466C">
      <w:pPr>
        <w:keepNext/>
        <w:tabs>
          <w:tab w:val="num" w:pos="720"/>
        </w:tabs>
        <w:spacing w:after="60"/>
        <w:ind w:left="360" w:hanging="360"/>
        <w:outlineLvl w:val="3"/>
      </w:pPr>
      <w:r w:rsidRPr="00D20051">
        <w:rPr>
          <w:b/>
          <w:szCs w:val="20"/>
        </w:rPr>
        <w:t>Rinnovo della Copertura con un Contratto Separato</w:t>
      </w:r>
    </w:p>
    <w:p w14:paraId="56E7E4C0" w14:textId="77777777" w:rsidR="00171817" w:rsidRPr="00D20051" w:rsidRDefault="00171817" w:rsidP="00171817">
      <w:pPr>
        <w:tabs>
          <w:tab w:val="num" w:pos="0"/>
        </w:tabs>
      </w:pPr>
      <w:r w:rsidRPr="00D20051">
        <w:rPr>
          <w:rFonts w:cs="Tahoma"/>
          <w:color w:val="000000"/>
          <w:szCs w:val="20"/>
        </w:rPr>
        <w:t>La società potrà ordinare Software Assurance per qualsiasi prodotto senza dover contemporaneamente ordinare una</w:t>
      </w:r>
      <w:r w:rsidR="00550028" w:rsidRPr="00D20051">
        <w:rPr>
          <w:rFonts w:cs="Tahoma"/>
          <w:szCs w:val="20"/>
        </w:rPr>
        <w:t> </w:t>
      </w:r>
      <w:r w:rsidRPr="00D20051">
        <w:rPr>
          <w:rFonts w:cs="Tahoma"/>
          <w:color w:val="000000"/>
          <w:szCs w:val="20"/>
        </w:rPr>
        <w:t>Licenza a condizione che abbia ottenuto licenze perpetue per tale prodotto e la copertura Software Assurance sia</w:t>
      </w:r>
      <w:r w:rsidR="00550028" w:rsidRPr="00D20051">
        <w:rPr>
          <w:rFonts w:cs="Tahoma"/>
          <w:szCs w:val="20"/>
        </w:rPr>
        <w:t> </w:t>
      </w:r>
      <w:r w:rsidRPr="00D20051">
        <w:rPr>
          <w:rFonts w:cs="Tahoma"/>
          <w:color w:val="000000"/>
          <w:szCs w:val="20"/>
        </w:rPr>
        <w:t>attiva al momento del rinnovo.</w:t>
      </w:r>
      <w:r w:rsidR="000711C5" w:rsidRPr="00D20051">
        <w:rPr>
          <w:rFonts w:cs="Tahoma"/>
          <w:color w:val="000000"/>
          <w:szCs w:val="20"/>
        </w:rPr>
        <w:t xml:space="preserve"> </w:t>
      </w:r>
      <w:r w:rsidRPr="00D20051">
        <w:rPr>
          <w:rFonts w:cs="Tahoma"/>
          <w:color w:val="000000"/>
          <w:szCs w:val="20"/>
        </w:rPr>
        <w:t>Per i Prodotti Aggiuntivi, poiché</w:t>
      </w:r>
      <w:r w:rsidRPr="00D20051">
        <w:rPr>
          <w:rFonts w:cs="Tahoma"/>
          <w:color w:val="000000"/>
          <w:szCs w:val="24"/>
        </w:rPr>
        <w:t xml:space="preserve"> la copertura viene rinnovata da un Contratto Open</w:t>
      </w:r>
      <w:r w:rsidR="00550028" w:rsidRPr="00D20051">
        <w:rPr>
          <w:rFonts w:cs="Tahoma"/>
          <w:szCs w:val="20"/>
        </w:rPr>
        <w:t> </w:t>
      </w:r>
      <w:r w:rsidRPr="00D20051">
        <w:rPr>
          <w:rFonts w:cs="Tahoma"/>
          <w:color w:val="000000"/>
          <w:szCs w:val="24"/>
        </w:rPr>
        <w:t>License, la società potrà inviare l</w:t>
      </w:r>
      <w:r w:rsidR="00550028" w:rsidRPr="00D20051">
        <w:rPr>
          <w:rFonts w:cs="Tahoma"/>
          <w:color w:val="000000"/>
          <w:szCs w:val="24"/>
        </w:rPr>
        <w:t>’</w:t>
      </w:r>
      <w:r w:rsidRPr="00D20051">
        <w:rPr>
          <w:rFonts w:cs="Tahoma"/>
          <w:color w:val="000000"/>
          <w:szCs w:val="24"/>
        </w:rPr>
        <w:t>ordine fino a 90 giorni dopo la data di scadenza.</w:t>
      </w:r>
      <w:r w:rsidR="000711C5" w:rsidRPr="00D20051">
        <w:rPr>
          <w:rFonts w:cs="Tahoma"/>
          <w:color w:val="000000"/>
          <w:szCs w:val="24"/>
        </w:rPr>
        <w:t xml:space="preserve"> </w:t>
      </w:r>
    </w:p>
    <w:p w14:paraId="56E7E4C1" w14:textId="77777777" w:rsidR="00171817" w:rsidRPr="00D20051" w:rsidRDefault="00171817" w:rsidP="00171817">
      <w:pPr>
        <w:tabs>
          <w:tab w:val="num" w:pos="0"/>
        </w:tabs>
      </w:pPr>
    </w:p>
    <w:p w14:paraId="56E7E4C2" w14:textId="77777777" w:rsidR="00171817" w:rsidRPr="00D20051" w:rsidRDefault="00171817" w:rsidP="0063466C">
      <w:pPr>
        <w:keepNext/>
        <w:tabs>
          <w:tab w:val="num" w:pos="720"/>
        </w:tabs>
        <w:spacing w:after="60"/>
        <w:ind w:left="360" w:hanging="360"/>
        <w:outlineLvl w:val="3"/>
      </w:pPr>
      <w:r w:rsidRPr="00D20051">
        <w:rPr>
          <w:b/>
          <w:szCs w:val="20"/>
        </w:rPr>
        <w:t xml:space="preserve">Enrollment for Application Platform </w:t>
      </w:r>
    </w:p>
    <w:p w14:paraId="56E7E4C3" w14:textId="77777777" w:rsidR="00171817" w:rsidRPr="00D20051" w:rsidRDefault="00171817" w:rsidP="00171817">
      <w:pPr>
        <w:tabs>
          <w:tab w:val="num" w:pos="0"/>
        </w:tabs>
      </w:pPr>
      <w:r w:rsidRPr="00D20051">
        <w:rPr>
          <w:rFonts w:cs="Tahoma"/>
          <w:szCs w:val="20"/>
        </w:rPr>
        <w:t>Le società potranno ordinare solo Software Assurance per i prodotti disponibili, senza dover contemporaneamente ordinare una nuova Licenza, come previsto nelle condizioni di iscrizione.</w:t>
      </w:r>
    </w:p>
    <w:p w14:paraId="56E7E4C4" w14:textId="77777777" w:rsidR="00BD1A6A" w:rsidRPr="00D20051" w:rsidRDefault="00BD1A6A" w:rsidP="00865A60">
      <w:bookmarkStart w:id="748" w:name="_Toc336338225"/>
    </w:p>
    <w:p w14:paraId="56E7E4C5" w14:textId="77777777" w:rsidR="00171817" w:rsidRPr="00D20051" w:rsidRDefault="00171817" w:rsidP="00951852">
      <w:pPr>
        <w:pStyle w:val="Heading4"/>
        <w:ind w:left="360"/>
      </w:pPr>
      <w:bookmarkStart w:id="749" w:name="_Toc357601338"/>
      <w:r w:rsidRPr="00D20051">
        <w:rPr>
          <w:rFonts w:ascii="Tahoma" w:hAnsi="Tahoma" w:cs="Tahoma"/>
          <w:sz w:val="24"/>
        </w:rPr>
        <w:t>Contratto Enterprise Prima del 2011</w:t>
      </w:r>
      <w:bookmarkEnd w:id="748"/>
      <w:bookmarkEnd w:id="749"/>
    </w:p>
    <w:p w14:paraId="56E7E4C6" w14:textId="77777777" w:rsidR="00171817" w:rsidRPr="00D20051" w:rsidRDefault="00171817" w:rsidP="00171817">
      <w:pPr>
        <w:tabs>
          <w:tab w:val="num" w:pos="0"/>
        </w:tabs>
      </w:pPr>
    </w:p>
    <w:p w14:paraId="56E7E4C7" w14:textId="77777777" w:rsidR="00171817" w:rsidRPr="00D20051" w:rsidRDefault="00171817" w:rsidP="00171817">
      <w:pPr>
        <w:tabs>
          <w:tab w:val="num" w:pos="0"/>
        </w:tabs>
      </w:pPr>
      <w:r w:rsidRPr="00D20051">
        <w:rPr>
          <w:rFonts w:cs="Tahoma"/>
          <w:szCs w:val="20"/>
        </w:rPr>
        <w:t>Alla scadenza dell</w:t>
      </w:r>
      <w:r w:rsidR="00550028" w:rsidRPr="00D20051">
        <w:rPr>
          <w:rFonts w:cs="Tahoma"/>
          <w:szCs w:val="20"/>
        </w:rPr>
        <w:t>’</w:t>
      </w:r>
      <w:r w:rsidRPr="00D20051">
        <w:rPr>
          <w:rFonts w:cs="Tahoma"/>
          <w:szCs w:val="20"/>
        </w:rPr>
        <w:t>iscrizione la società è idonea al rinnovo dei prezzi del Contratto Enterprise, che si basano solo su Software Assurance. Le società riceveranno una comunicazione scritta delle opzioni di rinnovo 60 giorni prima della scadenza della loro iscrizione.</w:t>
      </w:r>
      <w:r w:rsidR="000711C5" w:rsidRPr="00D20051">
        <w:rPr>
          <w:rFonts w:cs="Tahoma"/>
          <w:szCs w:val="20"/>
        </w:rPr>
        <w:t xml:space="preserve"> </w:t>
      </w:r>
      <w:r w:rsidRPr="00D20051">
        <w:rPr>
          <w:rFonts w:cs="Tahoma"/>
          <w:szCs w:val="20"/>
        </w:rPr>
        <w:t>Per eseguire il rinnovo, le società dovranno sottoscrivere un</w:t>
      </w:r>
      <w:r w:rsidR="00550028" w:rsidRPr="00D20051">
        <w:rPr>
          <w:rFonts w:cs="Tahoma"/>
          <w:szCs w:val="20"/>
        </w:rPr>
        <w:t>’</w:t>
      </w:r>
      <w:r w:rsidRPr="00D20051">
        <w:rPr>
          <w:rFonts w:cs="Tahoma"/>
          <w:szCs w:val="20"/>
        </w:rPr>
        <w:t xml:space="preserve">Iscrizione e un Contratto Enterprise 2011 o versione successiva nuovi. Il periodo di rinnovo avrà inizio il giorno successivo alla scadenza del precedente periodo di validità. </w:t>
      </w:r>
    </w:p>
    <w:p w14:paraId="56E7E4C8" w14:textId="77777777" w:rsidR="00171817" w:rsidRPr="00D20051" w:rsidRDefault="00171817" w:rsidP="00171817">
      <w:pPr>
        <w:tabs>
          <w:tab w:val="num" w:pos="0"/>
        </w:tabs>
      </w:pPr>
    </w:p>
    <w:p w14:paraId="56E7E4C9" w14:textId="77777777" w:rsidR="003E606C" w:rsidRPr="00D20051" w:rsidRDefault="00171817" w:rsidP="0063466C">
      <w:pPr>
        <w:tabs>
          <w:tab w:val="num" w:pos="0"/>
        </w:tabs>
        <w:spacing w:after="60"/>
      </w:pPr>
      <w:r w:rsidRPr="00D20051">
        <w:rPr>
          <w:rFonts w:cs="Tahoma"/>
          <w:b/>
          <w:szCs w:val="20"/>
        </w:rPr>
        <w:t>Enrollment for Application Platform</w:t>
      </w:r>
    </w:p>
    <w:p w14:paraId="56E7E4CA" w14:textId="77777777" w:rsidR="00171817" w:rsidRPr="00D20051" w:rsidRDefault="00171817" w:rsidP="0063466C">
      <w:pPr>
        <w:tabs>
          <w:tab w:val="num" w:pos="0"/>
        </w:tabs>
      </w:pPr>
      <w:r w:rsidRPr="00D20051">
        <w:rPr>
          <w:rFonts w:cs="Tahoma"/>
          <w:szCs w:val="20"/>
        </w:rPr>
        <w:t>Le società potranno ordinare solo Software Assurance per i prodotti disponibili, senza dover contemporaneamente ordinare una nuova Licenza, come previsto nelle condizioni di iscrizione.</w:t>
      </w:r>
    </w:p>
    <w:p w14:paraId="56E7E4CB" w14:textId="77777777" w:rsidR="00865A60" w:rsidRPr="00D20051" w:rsidRDefault="00865A60" w:rsidP="00865A60"/>
    <w:p w14:paraId="56E7E4CC" w14:textId="77777777" w:rsidR="00171817" w:rsidRPr="00D20051" w:rsidRDefault="00171817" w:rsidP="00951852">
      <w:pPr>
        <w:pStyle w:val="Heading4"/>
        <w:ind w:left="360"/>
      </w:pPr>
      <w:bookmarkStart w:id="750" w:name="_Toc323159750"/>
      <w:bookmarkStart w:id="751" w:name="_Toc336338226"/>
      <w:bookmarkStart w:id="752" w:name="_Toc357601339"/>
      <w:r w:rsidRPr="00D20051">
        <w:rPr>
          <w:rFonts w:ascii="Tahoma" w:hAnsi="Tahoma" w:cs="Tahoma"/>
          <w:sz w:val="24"/>
        </w:rPr>
        <w:t>Rinnovo Incrociato dei Programmi</w:t>
      </w:r>
      <w:bookmarkEnd w:id="750"/>
      <w:bookmarkEnd w:id="751"/>
      <w:bookmarkEnd w:id="752"/>
    </w:p>
    <w:p w14:paraId="56E7E4CD" w14:textId="77777777" w:rsidR="00171817" w:rsidRPr="00D20051" w:rsidRDefault="00171817" w:rsidP="00171817">
      <w:pPr>
        <w:tabs>
          <w:tab w:val="num" w:pos="0"/>
        </w:tabs>
      </w:pPr>
    </w:p>
    <w:p w14:paraId="56E7E4CE" w14:textId="77777777" w:rsidR="00171817" w:rsidRPr="00D20051" w:rsidRDefault="00171817" w:rsidP="00171817">
      <w:pPr>
        <w:pStyle w:val="AppendIndentSub"/>
        <w:tabs>
          <w:tab w:val="num" w:pos="0"/>
        </w:tabs>
        <w:ind w:left="0"/>
      </w:pPr>
      <w:r w:rsidRPr="00D20051">
        <w:rPr>
          <w:rFonts w:ascii="Tahoma" w:hAnsi="Tahoma" w:cs="Tahoma"/>
          <w:sz w:val="18"/>
        </w:rPr>
        <w:t>Come eccezione alle regole precedenti le società potranno rinnovare la copertura Software Assurance tramite l</w:t>
      </w:r>
      <w:r w:rsidR="00550028" w:rsidRPr="00D20051">
        <w:rPr>
          <w:rFonts w:ascii="Tahoma" w:hAnsi="Tahoma" w:cs="Tahoma"/>
          <w:sz w:val="18"/>
        </w:rPr>
        <w:t>’</w:t>
      </w:r>
      <w:r w:rsidRPr="00D20051">
        <w:rPr>
          <w:rFonts w:ascii="Tahoma" w:hAnsi="Tahoma" w:cs="Tahoma"/>
          <w:sz w:val="18"/>
        </w:rPr>
        <w:t>acquisto della stessa ai sensi di un contratto Open Value, Select, Select Plus o iscrizione Enterprise. Per le società che rinnovano Software Assurance ai sensi di un</w:t>
      </w:r>
      <w:r w:rsidR="00550028" w:rsidRPr="00D20051">
        <w:rPr>
          <w:rFonts w:ascii="Tahoma" w:hAnsi="Tahoma" w:cs="Tahoma"/>
          <w:sz w:val="18"/>
        </w:rPr>
        <w:t>’</w:t>
      </w:r>
      <w:r w:rsidRPr="00D20051">
        <w:rPr>
          <w:rFonts w:ascii="Tahoma" w:hAnsi="Tahoma" w:cs="Tahoma"/>
          <w:sz w:val="18"/>
        </w:rPr>
        <w:t>iscrizione Enterprise esistente, l</w:t>
      </w:r>
      <w:r w:rsidR="00550028" w:rsidRPr="00D20051">
        <w:rPr>
          <w:rFonts w:ascii="Tahoma" w:hAnsi="Tahoma" w:cs="Tahoma"/>
          <w:sz w:val="18"/>
        </w:rPr>
        <w:t>’</w:t>
      </w:r>
      <w:r w:rsidRPr="00D20051">
        <w:rPr>
          <w:rFonts w:ascii="Tahoma" w:hAnsi="Tahoma" w:cs="Tahoma"/>
          <w:sz w:val="18"/>
        </w:rPr>
        <w:t>eccezione si applica solo ai prodotti aggiuntivi e ai prodotti che non rientrano nell</w:t>
      </w:r>
      <w:r w:rsidR="00550028" w:rsidRPr="00D20051">
        <w:rPr>
          <w:rFonts w:ascii="Tahoma" w:hAnsi="Tahoma" w:cs="Tahoma"/>
          <w:sz w:val="18"/>
        </w:rPr>
        <w:t>’</w:t>
      </w:r>
      <w:r w:rsidRPr="00D20051">
        <w:rPr>
          <w:rFonts w:ascii="Tahoma" w:hAnsi="Tahoma" w:cs="Tahoma"/>
          <w:sz w:val="18"/>
        </w:rPr>
        <w:t>impegno a livello aziendale. Le società dovranno effettuare un ordine di</w:t>
      </w:r>
      <w:r w:rsidR="00550028" w:rsidRPr="00D20051">
        <w:rPr>
          <w:rFonts w:ascii="Tahoma" w:hAnsi="Tahoma" w:cs="Tahoma"/>
          <w:sz w:val="18"/>
        </w:rPr>
        <w:t> </w:t>
      </w:r>
      <w:r w:rsidRPr="00D20051">
        <w:rPr>
          <w:rFonts w:ascii="Tahoma" w:hAnsi="Tahoma" w:cs="Tahoma"/>
          <w:sz w:val="18"/>
        </w:rPr>
        <w:t>Software Assurance prima della data di scadenza della copertura precedente ai sensi di un contratto o un</w:t>
      </w:r>
      <w:r w:rsidR="00550028" w:rsidRPr="00D20051">
        <w:rPr>
          <w:rFonts w:ascii="Tahoma" w:hAnsi="Tahoma" w:cs="Tahoma"/>
          <w:sz w:val="18"/>
        </w:rPr>
        <w:t>’</w:t>
      </w:r>
      <w:r w:rsidRPr="00D20051">
        <w:rPr>
          <w:rFonts w:ascii="Tahoma" w:hAnsi="Tahoma" w:cs="Tahoma"/>
          <w:sz w:val="18"/>
        </w:rPr>
        <w:t>iscrizione</w:t>
      </w:r>
      <w:r w:rsidR="00550028" w:rsidRPr="00D20051">
        <w:rPr>
          <w:rFonts w:ascii="Tahoma" w:hAnsi="Tahoma" w:cs="Tahoma"/>
          <w:sz w:val="18"/>
        </w:rPr>
        <w:t> </w:t>
      </w:r>
      <w:r w:rsidRPr="00D20051">
        <w:rPr>
          <w:rFonts w:ascii="Tahoma" w:hAnsi="Tahoma" w:cs="Tahoma"/>
          <w:sz w:val="18"/>
        </w:rPr>
        <w:t xml:space="preserve">in essere. </w:t>
      </w:r>
    </w:p>
    <w:p w14:paraId="56E7E4CF" w14:textId="77777777" w:rsidR="00171817" w:rsidRPr="00D20051" w:rsidRDefault="00171817" w:rsidP="00171817">
      <w:pPr>
        <w:pStyle w:val="AppendIndentSub"/>
        <w:tabs>
          <w:tab w:val="num" w:pos="0"/>
        </w:tabs>
        <w:ind w:left="0"/>
      </w:pPr>
    </w:p>
    <w:p w14:paraId="56E7E4D0" w14:textId="77777777" w:rsidR="00171817" w:rsidRPr="00D20051" w:rsidRDefault="00171817" w:rsidP="00171817">
      <w:pPr>
        <w:pStyle w:val="AppendIndentSub"/>
        <w:tabs>
          <w:tab w:val="num" w:pos="0"/>
        </w:tabs>
        <w:ind w:left="0"/>
      </w:pPr>
      <w:r w:rsidRPr="00D20051">
        <w:rPr>
          <w:rFonts w:ascii="Tahoma" w:hAnsi="Tahoma" w:cs="Tahoma"/>
          <w:sz w:val="18"/>
        </w:rPr>
        <w:t>Le società che effettuano il rinnovo ai sensi del Programma Open License dovranno effettuare l</w:t>
      </w:r>
      <w:r w:rsidR="00550028" w:rsidRPr="00D20051">
        <w:rPr>
          <w:rFonts w:ascii="Tahoma" w:hAnsi="Tahoma" w:cs="Tahoma"/>
          <w:sz w:val="18"/>
        </w:rPr>
        <w:t>’</w:t>
      </w:r>
      <w:r w:rsidRPr="00D20051">
        <w:rPr>
          <w:rFonts w:ascii="Tahoma" w:hAnsi="Tahoma" w:cs="Tahoma"/>
          <w:sz w:val="18"/>
        </w:rPr>
        <w:t>ordine entro 90</w:t>
      </w:r>
      <w:r w:rsidR="00550028" w:rsidRPr="00D20051">
        <w:rPr>
          <w:rFonts w:ascii="Tahoma" w:hAnsi="Tahoma" w:cs="Tahoma"/>
          <w:sz w:val="18"/>
        </w:rPr>
        <w:t> </w:t>
      </w:r>
      <w:r w:rsidRPr="00D20051">
        <w:rPr>
          <w:rFonts w:ascii="Tahoma" w:hAnsi="Tahoma" w:cs="Tahoma"/>
          <w:sz w:val="18"/>
        </w:rPr>
        <w:t>giorni</w:t>
      </w:r>
      <w:r w:rsidR="00550028" w:rsidRPr="00D20051">
        <w:rPr>
          <w:rFonts w:ascii="Tahoma" w:hAnsi="Tahoma" w:cs="Tahoma"/>
          <w:sz w:val="18"/>
        </w:rPr>
        <w:t> </w:t>
      </w:r>
      <w:r w:rsidRPr="00D20051">
        <w:rPr>
          <w:rFonts w:ascii="Tahoma" w:hAnsi="Tahoma" w:cs="Tahoma"/>
          <w:sz w:val="18"/>
        </w:rPr>
        <w:t>dalla data di scadenza della copertura precedente. In caso di versioni del Contratto del 2008 o precedenti, l</w:t>
      </w:r>
      <w:r w:rsidR="00550028" w:rsidRPr="00D20051">
        <w:rPr>
          <w:rFonts w:ascii="Tahoma" w:hAnsi="Tahoma" w:cs="Tahoma"/>
          <w:sz w:val="18"/>
        </w:rPr>
        <w:t>’</w:t>
      </w:r>
      <w:r w:rsidRPr="00D20051">
        <w:rPr>
          <w:rFonts w:ascii="Tahoma" w:hAnsi="Tahoma" w:cs="Tahoma"/>
          <w:sz w:val="18"/>
        </w:rPr>
        <w:t>ordine dovrà essere effettuato entro 30 giorni dalla scadenza della copertura precedente (90 giorni se il rinnovo viene effettuato sulla base del Programma Open License).</w:t>
      </w:r>
    </w:p>
    <w:p w14:paraId="56E7E4D1" w14:textId="77777777" w:rsidR="00171817" w:rsidRPr="00D20051" w:rsidRDefault="00171817" w:rsidP="00171817">
      <w:pPr>
        <w:pStyle w:val="AppendIndentSub"/>
        <w:tabs>
          <w:tab w:val="num" w:pos="0"/>
        </w:tabs>
        <w:ind w:left="0"/>
      </w:pPr>
    </w:p>
    <w:p w14:paraId="56E7E4D2" w14:textId="77777777" w:rsidR="00171817" w:rsidRPr="00D20051" w:rsidRDefault="00171817" w:rsidP="00171817">
      <w:pPr>
        <w:pStyle w:val="AppendIndentSub"/>
        <w:tabs>
          <w:tab w:val="num" w:pos="0"/>
        </w:tabs>
        <w:ind w:left="0"/>
      </w:pPr>
      <w:r w:rsidRPr="00D20051">
        <w:rPr>
          <w:rFonts w:ascii="Tahoma" w:hAnsi="Tahoma" w:cs="Tahoma"/>
          <w:sz w:val="18"/>
          <w:szCs w:val="18"/>
        </w:rPr>
        <w:t>Per tutti i programmi, ad eccezione di Select Plus, l</w:t>
      </w:r>
      <w:r w:rsidR="00550028" w:rsidRPr="00D20051">
        <w:rPr>
          <w:rFonts w:ascii="Tahoma" w:hAnsi="Tahoma" w:cs="Tahoma"/>
          <w:sz w:val="18"/>
          <w:szCs w:val="18"/>
        </w:rPr>
        <w:t>’</w:t>
      </w:r>
      <w:r w:rsidRPr="00D20051">
        <w:rPr>
          <w:rFonts w:ascii="Tahoma" w:hAnsi="Tahoma" w:cs="Tahoma"/>
          <w:sz w:val="18"/>
          <w:szCs w:val="18"/>
        </w:rPr>
        <w:t>ordine dovrà riguardare il periodo di validità residuo del contratto o dell</w:t>
      </w:r>
      <w:r w:rsidR="00550028" w:rsidRPr="00D20051">
        <w:rPr>
          <w:rFonts w:ascii="Tahoma" w:hAnsi="Tahoma" w:cs="Tahoma"/>
          <w:sz w:val="18"/>
          <w:szCs w:val="18"/>
        </w:rPr>
        <w:t>’</w:t>
      </w:r>
      <w:r w:rsidRPr="00D20051">
        <w:rPr>
          <w:rFonts w:ascii="Tahoma" w:hAnsi="Tahoma" w:cs="Tahoma"/>
          <w:sz w:val="18"/>
          <w:szCs w:val="18"/>
        </w:rPr>
        <w:t>iscrizione in essere (ad esempio, SA x il numero di anni residui del periodo di validità dell</w:t>
      </w:r>
      <w:r w:rsidR="00550028" w:rsidRPr="00D20051">
        <w:rPr>
          <w:rFonts w:ascii="Tahoma" w:hAnsi="Tahoma" w:cs="Tahoma"/>
          <w:sz w:val="18"/>
          <w:szCs w:val="18"/>
        </w:rPr>
        <w:t>’</w:t>
      </w:r>
      <w:r w:rsidRPr="00D20051">
        <w:rPr>
          <w:rFonts w:ascii="Tahoma" w:hAnsi="Tahoma" w:cs="Tahoma"/>
          <w:sz w:val="18"/>
          <w:szCs w:val="18"/>
        </w:rPr>
        <w:t>iscrizione a partire dalla data dell</w:t>
      </w:r>
      <w:r w:rsidR="00550028" w:rsidRPr="00D20051">
        <w:rPr>
          <w:rFonts w:ascii="Tahoma" w:hAnsi="Tahoma" w:cs="Tahoma"/>
          <w:sz w:val="18"/>
          <w:szCs w:val="18"/>
        </w:rPr>
        <w:t>’</w:t>
      </w:r>
      <w:r w:rsidRPr="00D20051">
        <w:rPr>
          <w:rFonts w:ascii="Tahoma" w:hAnsi="Tahoma" w:cs="Tahoma"/>
          <w:sz w:val="18"/>
          <w:szCs w:val="18"/>
        </w:rPr>
        <w:t>ordine, incluso l</w:t>
      </w:r>
      <w:r w:rsidR="00550028" w:rsidRPr="00D20051">
        <w:rPr>
          <w:rFonts w:ascii="Tahoma" w:hAnsi="Tahoma" w:cs="Tahoma"/>
          <w:sz w:val="18"/>
          <w:szCs w:val="18"/>
        </w:rPr>
        <w:t>’</w:t>
      </w:r>
      <w:r w:rsidRPr="00D20051">
        <w:rPr>
          <w:rFonts w:ascii="Tahoma" w:hAnsi="Tahoma" w:cs="Tahoma"/>
          <w:sz w:val="18"/>
          <w:szCs w:val="18"/>
        </w:rPr>
        <w:t>eventuale anno parziale). In Select Plus il periodo di validità dell</w:t>
      </w:r>
      <w:r w:rsidR="00550028" w:rsidRPr="00D20051">
        <w:rPr>
          <w:rFonts w:ascii="Tahoma" w:hAnsi="Tahoma" w:cs="Tahoma"/>
          <w:sz w:val="18"/>
          <w:szCs w:val="18"/>
        </w:rPr>
        <w:t>’</w:t>
      </w:r>
      <w:r w:rsidRPr="00D20051">
        <w:rPr>
          <w:rFonts w:ascii="Tahoma" w:hAnsi="Tahoma" w:cs="Tahoma"/>
          <w:sz w:val="18"/>
          <w:szCs w:val="18"/>
        </w:rPr>
        <w:t>ordine sarà di 36 mesi.</w:t>
      </w:r>
      <w:r w:rsidR="000711C5" w:rsidRPr="00D20051">
        <w:rPr>
          <w:rFonts w:ascii="Tahoma" w:hAnsi="Tahoma" w:cs="Tahoma"/>
          <w:sz w:val="18"/>
          <w:szCs w:val="18"/>
        </w:rPr>
        <w:t xml:space="preserve"> </w:t>
      </w:r>
      <w:r w:rsidRPr="00D20051">
        <w:rPr>
          <w:rFonts w:ascii="Tahoma" w:hAnsi="Tahoma" w:cs="Tahoma"/>
          <w:sz w:val="18"/>
          <w:szCs w:val="18"/>
        </w:rPr>
        <w:t>Poiché i prezzi di Software Assurance non saranno suddivisi in misura proporzionale per l</w:t>
      </w:r>
      <w:r w:rsidR="00550028" w:rsidRPr="00D20051">
        <w:rPr>
          <w:rFonts w:ascii="Tahoma" w:hAnsi="Tahoma" w:cs="Tahoma"/>
          <w:sz w:val="18"/>
          <w:szCs w:val="18"/>
        </w:rPr>
        <w:t>’</w:t>
      </w:r>
      <w:r w:rsidRPr="00D20051">
        <w:rPr>
          <w:rFonts w:ascii="Tahoma" w:hAnsi="Tahoma" w:cs="Tahoma"/>
          <w:sz w:val="18"/>
          <w:szCs w:val="18"/>
        </w:rPr>
        <w:t>eventuale anno parziale di copertura, le società dovranno programmare gli ordini tenendo conto delle ricorrenze della data di entrata</w:t>
      </w:r>
      <w:r w:rsidR="00550028" w:rsidRPr="00D20051">
        <w:rPr>
          <w:rFonts w:ascii="Tahoma" w:hAnsi="Tahoma" w:cs="Tahoma"/>
          <w:sz w:val="18"/>
        </w:rPr>
        <w:t> </w:t>
      </w:r>
      <w:r w:rsidRPr="00D20051">
        <w:rPr>
          <w:rFonts w:ascii="Tahoma" w:hAnsi="Tahoma" w:cs="Tahoma"/>
          <w:sz w:val="18"/>
          <w:szCs w:val="18"/>
        </w:rPr>
        <w:t>in vigore del contratto in essere. Per le versioni del Contratto 2008 e precedenti, qualora la copertura venga rinnovata nei 30 giorni precedenti (90 giorni se il rinnovo viene effettuato sulla base del Programma Open License), essa sarà attiva durante il periodo di tempo che intercorre tra la data di scadenza della precedente e la data di inizio di quella nuova. Le società saranno idonee a ricevere gli aggiornamenti resi disponibili durante tale periodo a condizione che la copertura venga rinnovata. </w:t>
      </w:r>
    </w:p>
    <w:p w14:paraId="56E7E4D3" w14:textId="77777777" w:rsidR="00023FE7" w:rsidRPr="00D20051" w:rsidRDefault="00023FE7">
      <w:pPr>
        <w:pStyle w:val="AppendixIndent"/>
        <w:tabs>
          <w:tab w:val="num" w:pos="0"/>
        </w:tabs>
        <w:ind w:left="0"/>
      </w:pPr>
    </w:p>
    <w:p w14:paraId="56E7E4D4" w14:textId="77777777" w:rsidR="00023FE7" w:rsidRPr="00D20051" w:rsidRDefault="00023FE7">
      <w:r w:rsidRPr="00D20051">
        <w:rPr>
          <w:rFonts w:cs="Tahoma"/>
        </w:rPr>
        <w:br w:type="page"/>
      </w:r>
    </w:p>
    <w:p w14:paraId="56E7E4D5" w14:textId="77777777" w:rsidR="00EA1A1E" w:rsidRPr="00D20051" w:rsidRDefault="00EA1A1E" w:rsidP="00FE7943">
      <w:pPr>
        <w:pStyle w:val="Heading1"/>
      </w:pPr>
      <w:bookmarkStart w:id="753" w:name="_Toc336338227"/>
      <w:bookmarkStart w:id="754" w:name="_Toc357601340"/>
      <w:r w:rsidRPr="00D20051">
        <w:t>ARTICOLO 7</w:t>
      </w:r>
      <w:r w:rsidR="00E93178">
        <w:t xml:space="preserve"> – </w:t>
      </w:r>
      <w:r w:rsidRPr="00D20051">
        <w:t>Vantaggi di Software Assurance (SA) e dei Servizi Online (OLS)</w:t>
      </w:r>
      <w:bookmarkEnd w:id="753"/>
      <w:bookmarkEnd w:id="754"/>
    </w:p>
    <w:p w14:paraId="56E7E4D6" w14:textId="77777777" w:rsidR="00EA1A1E" w:rsidRPr="00D20051" w:rsidRDefault="00EA1A1E" w:rsidP="00EA1A1E"/>
    <w:p w14:paraId="56E7E4D7" w14:textId="77777777" w:rsidR="00E7419A" w:rsidRPr="00D20051" w:rsidRDefault="00E7419A" w:rsidP="00E7419A">
      <w:pPr>
        <w:spacing w:after="60"/>
      </w:pPr>
      <w:r w:rsidRPr="00D20051">
        <w:rPr>
          <w:rFonts w:cs="Tahoma"/>
          <w:szCs w:val="20"/>
        </w:rPr>
        <w:t>Nel presente articolo sono illustrati i vantaggi di Software Assurance e dei Servizi Online.</w:t>
      </w:r>
      <w:r w:rsidR="000711C5" w:rsidRPr="00D20051">
        <w:rPr>
          <w:rFonts w:cs="Tahoma"/>
          <w:szCs w:val="20"/>
        </w:rPr>
        <w:t xml:space="preserve"> </w:t>
      </w:r>
    </w:p>
    <w:p w14:paraId="56E7E4D8" w14:textId="77777777" w:rsidR="00EA1A1E" w:rsidRPr="00D20051" w:rsidRDefault="00EA1A1E" w:rsidP="00BA0707"/>
    <w:p w14:paraId="56E7E4D9" w14:textId="77777777" w:rsidR="003E606C" w:rsidRPr="00D20051" w:rsidRDefault="003E606C" w:rsidP="0063466C">
      <w:pPr>
        <w:spacing w:after="60"/>
      </w:pPr>
      <w:r w:rsidRPr="00D20051">
        <w:rPr>
          <w:rFonts w:cs="Tahoma"/>
          <w:b/>
          <w:szCs w:val="20"/>
        </w:rPr>
        <w:t>Vantaggi di Software Assurance</w:t>
      </w:r>
    </w:p>
    <w:p w14:paraId="56E7E4DA" w14:textId="77777777" w:rsidR="00E7419A" w:rsidRPr="00D20051" w:rsidRDefault="00E7419A" w:rsidP="0063466C">
      <w:r w:rsidRPr="00D20051">
        <w:rPr>
          <w:rFonts w:cs="Tahoma"/>
          <w:szCs w:val="20"/>
        </w:rPr>
        <w:t>Questi vantaggi variano in base al prodotto e al pool di prodotti. L</w:t>
      </w:r>
      <w:r w:rsidR="00550028" w:rsidRPr="00D20051">
        <w:rPr>
          <w:rFonts w:cs="Tahoma"/>
          <w:szCs w:val="20"/>
        </w:rPr>
        <w:t>’</w:t>
      </w:r>
      <w:r w:rsidRPr="00D20051">
        <w:rPr>
          <w:rFonts w:cs="Tahoma"/>
          <w:szCs w:val="20"/>
        </w:rPr>
        <w:t>accesso da parte delle società e i relativi diritti di</w:t>
      </w:r>
      <w:r w:rsidR="00550028" w:rsidRPr="00D20051">
        <w:rPr>
          <w:rFonts w:cs="Tahoma"/>
        </w:rPr>
        <w:t> </w:t>
      </w:r>
      <w:r w:rsidRPr="00D20051">
        <w:rPr>
          <w:rFonts w:cs="Tahoma"/>
          <w:szCs w:val="20"/>
        </w:rPr>
        <w:t>utilizzo dei loro vantaggi di Software Assurance terminano, in genere, alla scadenza della copertura Software Assurance. La maggior parte dei vantaggi Software Assurance viene assegnata all</w:t>
      </w:r>
      <w:r w:rsidR="00550028" w:rsidRPr="00D20051">
        <w:rPr>
          <w:rFonts w:cs="Tahoma"/>
          <w:szCs w:val="20"/>
        </w:rPr>
        <w:t>’</w:t>
      </w:r>
      <w:r w:rsidRPr="00D20051">
        <w:rPr>
          <w:rFonts w:cs="Tahoma"/>
          <w:szCs w:val="20"/>
        </w:rPr>
        <w:t>inizio del periodo di copertura.</w:t>
      </w:r>
      <w:r w:rsidR="000711C5" w:rsidRPr="00D20051">
        <w:rPr>
          <w:rFonts w:cs="Tahoma"/>
          <w:szCs w:val="20"/>
        </w:rPr>
        <w:t xml:space="preserve"> </w:t>
      </w:r>
      <w:r w:rsidRPr="00D20051">
        <w:rPr>
          <w:rFonts w:cs="Tahoma"/>
          <w:szCs w:val="20"/>
        </w:rPr>
        <w:t>Le</w:t>
      </w:r>
      <w:r w:rsidR="00550028" w:rsidRPr="00D20051">
        <w:rPr>
          <w:rFonts w:cs="Tahoma"/>
        </w:rPr>
        <w:t> </w:t>
      </w:r>
      <w:r w:rsidRPr="00D20051">
        <w:rPr>
          <w:rFonts w:cs="Tahoma"/>
          <w:szCs w:val="20"/>
        </w:rPr>
        <w:t>eventuali modifiche verificatesi durante il periodo di copertura (ad esempio acquisti aggiuntivi, resi o transizioni dei servizi online) potranno comportare variazioni nell</w:t>
      </w:r>
      <w:r w:rsidR="00550028" w:rsidRPr="00D20051">
        <w:rPr>
          <w:rFonts w:cs="Tahoma"/>
          <w:szCs w:val="20"/>
        </w:rPr>
        <w:t>’</w:t>
      </w:r>
      <w:r w:rsidRPr="00D20051">
        <w:rPr>
          <w:rFonts w:cs="Tahoma"/>
          <w:szCs w:val="20"/>
        </w:rPr>
        <w:t>idoneità a ricevere i vantaggi.</w:t>
      </w:r>
    </w:p>
    <w:p w14:paraId="56E7E4DB" w14:textId="77777777" w:rsidR="00BA0707" w:rsidRPr="00D20051" w:rsidRDefault="00BA0707" w:rsidP="00BA0707"/>
    <w:p w14:paraId="56E7E4DC" w14:textId="77777777" w:rsidR="0063466C" w:rsidRPr="00D20051" w:rsidRDefault="0063466C" w:rsidP="0063466C">
      <w:pPr>
        <w:spacing w:after="60"/>
      </w:pPr>
      <w:r w:rsidRPr="00D20051">
        <w:rPr>
          <w:rFonts w:cs="Tahoma"/>
          <w:b/>
          <w:szCs w:val="20"/>
        </w:rPr>
        <w:t>Vantaggi dei Servizi Online</w:t>
      </w:r>
    </w:p>
    <w:p w14:paraId="56E7E4DD" w14:textId="77777777" w:rsidR="00E7419A" w:rsidRPr="00D20051" w:rsidRDefault="009F1A2B" w:rsidP="0063466C">
      <w:r w:rsidRPr="00D20051">
        <w:rPr>
          <w:rFonts w:cs="Tahoma"/>
          <w:szCs w:val="20"/>
        </w:rPr>
        <w:t>Tali vantaggi variano in base al prodotto.</w:t>
      </w:r>
      <w:r w:rsidR="000711C5" w:rsidRPr="00D20051">
        <w:rPr>
          <w:rFonts w:cs="Tahoma"/>
          <w:szCs w:val="20"/>
        </w:rPr>
        <w:t xml:space="preserve"> </w:t>
      </w:r>
      <w:r w:rsidRPr="00D20051">
        <w:rPr>
          <w:rFonts w:cs="Tahoma"/>
          <w:szCs w:val="20"/>
        </w:rPr>
        <w:t>L</w:t>
      </w:r>
      <w:r w:rsidR="00550028" w:rsidRPr="00D20051">
        <w:rPr>
          <w:rFonts w:cs="Tahoma"/>
          <w:szCs w:val="20"/>
        </w:rPr>
        <w:t>’</w:t>
      </w:r>
      <w:r w:rsidRPr="00D20051">
        <w:rPr>
          <w:rFonts w:cs="Tahoma"/>
          <w:szCs w:val="20"/>
        </w:rPr>
        <w:t xml:space="preserve">accesso da parte delle società e i relativi diritti di utilizzo dei loro vantaggi dei Servizi Online terminano alla scadenza della rispettiva licenza di abbonamento ai servizi online. </w:t>
      </w:r>
    </w:p>
    <w:p w14:paraId="56E7E4DE" w14:textId="77777777" w:rsidR="009F1A2B" w:rsidRPr="00D20051" w:rsidRDefault="009F1A2B" w:rsidP="0063466C"/>
    <w:p w14:paraId="56E7E4DF" w14:textId="77777777" w:rsidR="00E7419A" w:rsidRPr="00D20051" w:rsidRDefault="00E7419A" w:rsidP="0063466C">
      <w:r w:rsidRPr="00D20051">
        <w:rPr>
          <w:rFonts w:cs="Tahoma"/>
          <w:szCs w:val="20"/>
        </w:rPr>
        <w:t>Eventuali eccezioni alle regole precedenti sono riportate negli articoli che seguono riguardanti i singoli vantaggi.</w:t>
      </w:r>
      <w:r w:rsidR="000711C5" w:rsidRPr="00D20051">
        <w:rPr>
          <w:rFonts w:cs="Tahoma"/>
          <w:szCs w:val="20"/>
        </w:rPr>
        <w:t xml:space="preserve"> </w:t>
      </w:r>
      <w:r w:rsidRPr="00D20051">
        <w:rPr>
          <w:rFonts w:cs="Tahoma"/>
          <w:szCs w:val="20"/>
        </w:rPr>
        <w:t>I</w:t>
      </w:r>
      <w:r w:rsidR="00550028" w:rsidRPr="00D20051">
        <w:rPr>
          <w:rFonts w:cs="Tahoma"/>
        </w:rPr>
        <w:t> </w:t>
      </w:r>
      <w:r w:rsidRPr="00D20051">
        <w:rPr>
          <w:rFonts w:cs="Tahoma"/>
          <w:szCs w:val="20"/>
        </w:rPr>
        <w:t>vantaggi sono soggetti a modifiche e possono essere interrotti senza preavviso e in qualsiasi momento. La</w:t>
      </w:r>
      <w:r w:rsidR="00550028" w:rsidRPr="00D20051">
        <w:rPr>
          <w:rFonts w:cs="Tahoma"/>
        </w:rPr>
        <w:t> </w:t>
      </w:r>
      <w:r w:rsidRPr="00D20051">
        <w:rPr>
          <w:rFonts w:cs="Tahoma"/>
          <w:szCs w:val="20"/>
        </w:rPr>
        <w:t xml:space="preserve">disponibilità dei vantaggi varia in base al programma, alla regione, alle opzioni di adempimento e alla lingua. </w:t>
      </w:r>
    </w:p>
    <w:p w14:paraId="56E7E4E0" w14:textId="77777777" w:rsidR="00023FE7" w:rsidRPr="00D20051" w:rsidRDefault="00023FE7" w:rsidP="0063466C">
      <w:pPr>
        <w:pStyle w:val="AppendixBodyText"/>
        <w:spacing w:after="0"/>
      </w:pPr>
    </w:p>
    <w:p w14:paraId="56E7E4E1" w14:textId="77777777" w:rsidR="00023FE7" w:rsidRPr="00D20051" w:rsidRDefault="00023FE7" w:rsidP="0063466C">
      <w:pPr>
        <w:pStyle w:val="AppendixBodyText"/>
        <w:spacing w:after="0"/>
      </w:pPr>
      <w:r w:rsidRPr="00D20051">
        <w:rPr>
          <w:rFonts w:ascii="Tahoma" w:hAnsi="Tahoma" w:cs="Tahoma"/>
          <w:sz w:val="18"/>
        </w:rPr>
        <w:t>I vantaggi di Software Assurance e dei Servizi Online sono allocati nei diversi programmi secondo la modalità visualizzata nella seguente tabella:</w:t>
      </w:r>
    </w:p>
    <w:p w14:paraId="56E7E4E2" w14:textId="77777777" w:rsidR="00023FE7" w:rsidRPr="00D20051" w:rsidRDefault="00023FE7" w:rsidP="00BA0707">
      <w:pPr>
        <w:pStyle w:val="AppendixBodyText"/>
        <w:spacing w:after="0"/>
      </w:pPr>
    </w:p>
    <w:tbl>
      <w:tblPr>
        <w:tblW w:w="954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447"/>
        <w:gridCol w:w="1350"/>
        <w:gridCol w:w="1530"/>
        <w:gridCol w:w="1710"/>
        <w:gridCol w:w="2340"/>
        <w:gridCol w:w="1170"/>
      </w:tblGrid>
      <w:tr w:rsidR="009233CA" w:rsidRPr="00D20051" w14:paraId="56E7E4EC" w14:textId="77777777" w:rsidTr="00550028">
        <w:trPr>
          <w:trHeight w:val="178"/>
        </w:trPr>
        <w:tc>
          <w:tcPr>
            <w:tcW w:w="1447" w:type="dxa"/>
            <w:shd w:val="clear" w:color="auto" w:fill="FFCC99"/>
            <w:vAlign w:val="center"/>
          </w:tcPr>
          <w:p w14:paraId="56E7E4E3" w14:textId="77777777" w:rsidR="00394D2B" w:rsidRPr="00D20051" w:rsidRDefault="00394D2B" w:rsidP="00FF3343">
            <w:pPr>
              <w:pStyle w:val="AppendixTableHeadings"/>
              <w:jc w:val="left"/>
              <w:rPr>
                <w:rFonts w:ascii="Tahoma" w:hAnsi="Tahoma" w:cs="Tahoma"/>
                <w:sz w:val="20"/>
                <w:szCs w:val="20"/>
              </w:rPr>
            </w:pPr>
            <w:r w:rsidRPr="00D20051">
              <w:rPr>
                <w:rFonts w:ascii="Tahoma" w:hAnsi="Tahoma" w:cs="Tahoma"/>
                <w:sz w:val="20"/>
                <w:szCs w:val="20"/>
              </w:rPr>
              <w:t>Programmi</w:t>
            </w:r>
          </w:p>
        </w:tc>
        <w:tc>
          <w:tcPr>
            <w:tcW w:w="1350" w:type="dxa"/>
            <w:shd w:val="clear" w:color="auto" w:fill="FFCC99"/>
            <w:vAlign w:val="center"/>
          </w:tcPr>
          <w:p w14:paraId="56E7E4E4" w14:textId="77777777" w:rsidR="00394D2B" w:rsidRPr="00D20051" w:rsidRDefault="00394D2B" w:rsidP="00FF3343">
            <w:pPr>
              <w:pStyle w:val="AppendixTableHeadings"/>
              <w:jc w:val="left"/>
              <w:rPr>
                <w:rFonts w:ascii="Tahoma" w:hAnsi="Tahoma" w:cs="Tahoma"/>
                <w:sz w:val="20"/>
                <w:szCs w:val="20"/>
              </w:rPr>
            </w:pPr>
            <w:r w:rsidRPr="00D20051">
              <w:rPr>
                <w:rFonts w:ascii="Tahoma" w:hAnsi="Tahoma" w:cs="Tahoma"/>
                <w:sz w:val="20"/>
                <w:szCs w:val="20"/>
              </w:rPr>
              <w:t>Licenza Open</w:t>
            </w:r>
          </w:p>
        </w:tc>
        <w:tc>
          <w:tcPr>
            <w:tcW w:w="1530" w:type="dxa"/>
            <w:shd w:val="clear" w:color="auto" w:fill="FFCC99"/>
            <w:vAlign w:val="center"/>
          </w:tcPr>
          <w:p w14:paraId="56E7E4E5" w14:textId="77777777" w:rsidR="00394D2B" w:rsidRPr="00D20051" w:rsidRDefault="00394D2B" w:rsidP="00FF3343">
            <w:pPr>
              <w:pStyle w:val="AppendixTableHeadings"/>
              <w:jc w:val="left"/>
              <w:rPr>
                <w:rFonts w:ascii="Tahoma" w:hAnsi="Tahoma" w:cs="Tahoma"/>
                <w:sz w:val="20"/>
                <w:szCs w:val="20"/>
              </w:rPr>
            </w:pPr>
            <w:r w:rsidRPr="00D20051">
              <w:rPr>
                <w:rFonts w:ascii="Tahoma" w:hAnsi="Tahoma" w:cs="Tahoma"/>
                <w:sz w:val="20"/>
                <w:szCs w:val="20"/>
              </w:rPr>
              <w:t>Open Value</w:t>
            </w:r>
          </w:p>
        </w:tc>
        <w:tc>
          <w:tcPr>
            <w:tcW w:w="1710" w:type="dxa"/>
            <w:shd w:val="clear" w:color="auto" w:fill="FFCC99"/>
            <w:vAlign w:val="center"/>
          </w:tcPr>
          <w:p w14:paraId="56E7E4E6" w14:textId="77777777" w:rsidR="00394D2B" w:rsidRPr="00D20051" w:rsidRDefault="00394D2B" w:rsidP="00FF3343">
            <w:pPr>
              <w:pStyle w:val="AppendixTableHeadings"/>
              <w:jc w:val="left"/>
              <w:rPr>
                <w:rFonts w:ascii="Tahoma" w:hAnsi="Tahoma" w:cs="Tahoma"/>
                <w:sz w:val="20"/>
                <w:szCs w:val="20"/>
              </w:rPr>
            </w:pPr>
            <w:r w:rsidRPr="00D20051">
              <w:rPr>
                <w:rFonts w:ascii="Tahoma" w:hAnsi="Tahoma" w:cs="Tahoma"/>
                <w:sz w:val="20"/>
                <w:szCs w:val="20"/>
              </w:rPr>
              <w:t>Open Value Subscription - Education Solutions</w:t>
            </w:r>
          </w:p>
        </w:tc>
        <w:tc>
          <w:tcPr>
            <w:tcW w:w="2340" w:type="dxa"/>
            <w:shd w:val="clear" w:color="auto" w:fill="FFCC99"/>
            <w:vAlign w:val="center"/>
          </w:tcPr>
          <w:p w14:paraId="56E7E4E7" w14:textId="77777777" w:rsidR="00394D2B" w:rsidRPr="00D20051" w:rsidRDefault="00394D2B" w:rsidP="00FF3343">
            <w:pPr>
              <w:pStyle w:val="AppendixTableHeadings"/>
              <w:jc w:val="left"/>
            </w:pPr>
            <w:r w:rsidRPr="00D20051">
              <w:rPr>
                <w:rFonts w:ascii="Tahoma" w:hAnsi="Tahoma" w:cs="Tahoma"/>
                <w:sz w:val="20"/>
                <w:szCs w:val="20"/>
              </w:rPr>
              <w:t>Select*</w:t>
            </w:r>
          </w:p>
          <w:p w14:paraId="56E7E4E8" w14:textId="77777777" w:rsidR="00394D2B" w:rsidRPr="00D20051" w:rsidRDefault="00394D2B" w:rsidP="00FF3343">
            <w:pPr>
              <w:pStyle w:val="AppendixTableHeadings"/>
              <w:jc w:val="left"/>
            </w:pPr>
            <w:r w:rsidRPr="00D20051">
              <w:rPr>
                <w:rFonts w:ascii="Tahoma" w:hAnsi="Tahoma" w:cs="Tahoma"/>
                <w:sz w:val="20"/>
                <w:szCs w:val="20"/>
              </w:rPr>
              <w:t>Contratto Enterprise</w:t>
            </w:r>
          </w:p>
          <w:p w14:paraId="56E7E4E9" w14:textId="77777777" w:rsidR="00394D2B" w:rsidRPr="00D20051" w:rsidRDefault="00394D2B" w:rsidP="00FF3343">
            <w:pPr>
              <w:pStyle w:val="AppendixTableHeadings"/>
              <w:jc w:val="left"/>
            </w:pPr>
            <w:r w:rsidRPr="00D20051">
              <w:rPr>
                <w:rFonts w:ascii="Tahoma" w:hAnsi="Tahoma" w:cs="Tahoma"/>
                <w:sz w:val="20"/>
                <w:szCs w:val="20"/>
              </w:rPr>
              <w:t>Enrollment for Education Solutions ai</w:t>
            </w:r>
            <w:r w:rsidR="00550028" w:rsidRPr="00D20051">
              <w:rPr>
                <w:rFonts w:ascii="Tahoma" w:hAnsi="Tahoma" w:cs="Tahoma"/>
                <w:sz w:val="20"/>
                <w:szCs w:val="20"/>
              </w:rPr>
              <w:t> </w:t>
            </w:r>
            <w:r w:rsidRPr="00D20051">
              <w:rPr>
                <w:rFonts w:ascii="Tahoma" w:hAnsi="Tahoma" w:cs="Tahoma"/>
                <w:sz w:val="20"/>
                <w:szCs w:val="20"/>
              </w:rPr>
              <w:t>sensi del Contratto Campus e</w:t>
            </w:r>
          </w:p>
          <w:p w14:paraId="56E7E4EA" w14:textId="77777777" w:rsidR="00394D2B" w:rsidRPr="00D20051" w:rsidRDefault="00394D2B" w:rsidP="00FF3343">
            <w:pPr>
              <w:pStyle w:val="AppendixTableHeadings"/>
              <w:jc w:val="left"/>
              <w:rPr>
                <w:rFonts w:ascii="Tahoma" w:hAnsi="Tahoma" w:cs="Tahoma"/>
                <w:sz w:val="20"/>
                <w:szCs w:val="20"/>
              </w:rPr>
            </w:pPr>
            <w:r w:rsidRPr="00D20051">
              <w:rPr>
                <w:rFonts w:ascii="Tahoma" w:hAnsi="Tahoma" w:cs="Tahoma"/>
                <w:sz w:val="20"/>
                <w:szCs w:val="20"/>
              </w:rPr>
              <w:t>School</w:t>
            </w:r>
          </w:p>
        </w:tc>
        <w:tc>
          <w:tcPr>
            <w:tcW w:w="1170" w:type="dxa"/>
            <w:shd w:val="clear" w:color="auto" w:fill="FFCC99"/>
            <w:vAlign w:val="center"/>
          </w:tcPr>
          <w:p w14:paraId="56E7E4EB" w14:textId="77777777" w:rsidR="00394D2B" w:rsidRPr="00D20051" w:rsidRDefault="00394D2B" w:rsidP="007E466C">
            <w:pPr>
              <w:pStyle w:val="AppendixTableHeadings"/>
              <w:rPr>
                <w:rFonts w:ascii="Tahoma" w:hAnsi="Tahoma" w:cs="Tahoma"/>
                <w:sz w:val="20"/>
                <w:szCs w:val="20"/>
              </w:rPr>
            </w:pPr>
            <w:r w:rsidRPr="00D20051">
              <w:rPr>
                <w:rFonts w:ascii="Tahoma" w:hAnsi="Tahoma" w:cs="Tahoma"/>
                <w:sz w:val="20"/>
                <w:szCs w:val="20"/>
              </w:rPr>
              <w:t>Select Plus</w:t>
            </w:r>
          </w:p>
        </w:tc>
      </w:tr>
      <w:tr w:rsidR="009233CA" w:rsidRPr="00D20051" w14:paraId="56E7E4F3" w14:textId="77777777" w:rsidTr="00550028">
        <w:trPr>
          <w:trHeight w:val="369"/>
        </w:trPr>
        <w:tc>
          <w:tcPr>
            <w:tcW w:w="1447" w:type="dxa"/>
            <w:vAlign w:val="center"/>
          </w:tcPr>
          <w:p w14:paraId="56E7E4ED" w14:textId="77777777" w:rsidR="00394D2B" w:rsidRPr="00D20051" w:rsidRDefault="00394D2B">
            <w:pPr>
              <w:pStyle w:val="AppendixTableText"/>
              <w:rPr>
                <w:rFonts w:ascii="Tahoma" w:hAnsi="Tahoma" w:cs="Tahoma"/>
                <w:szCs w:val="20"/>
              </w:rPr>
            </w:pPr>
            <w:r w:rsidRPr="00D20051">
              <w:rPr>
                <w:rFonts w:ascii="Tahoma" w:hAnsi="Tahoma" w:cs="Tahoma"/>
                <w:szCs w:val="20"/>
              </w:rPr>
              <w:t>I vantaggi sono disponibili in base a:</w:t>
            </w:r>
          </w:p>
        </w:tc>
        <w:tc>
          <w:tcPr>
            <w:tcW w:w="1350" w:type="dxa"/>
            <w:vAlign w:val="center"/>
          </w:tcPr>
          <w:p w14:paraId="56E7E4EE" w14:textId="77777777" w:rsidR="00394D2B" w:rsidRPr="00D20051" w:rsidRDefault="00394D2B">
            <w:pPr>
              <w:pStyle w:val="AppendixTableText"/>
              <w:rPr>
                <w:rFonts w:ascii="Tahoma" w:hAnsi="Tahoma" w:cs="Tahoma"/>
                <w:szCs w:val="20"/>
              </w:rPr>
            </w:pPr>
            <w:r w:rsidRPr="00D20051">
              <w:rPr>
                <w:rFonts w:ascii="Tahoma" w:hAnsi="Tahoma" w:cs="Tahoma"/>
                <w:szCs w:val="20"/>
              </w:rPr>
              <w:t>Numero di licenza</w:t>
            </w:r>
          </w:p>
        </w:tc>
        <w:tc>
          <w:tcPr>
            <w:tcW w:w="1530" w:type="dxa"/>
            <w:vAlign w:val="center"/>
          </w:tcPr>
          <w:p w14:paraId="56E7E4EF" w14:textId="77777777" w:rsidR="00394D2B" w:rsidRPr="00D20051" w:rsidRDefault="00394D2B">
            <w:pPr>
              <w:pStyle w:val="AppendixTableText"/>
              <w:rPr>
                <w:rFonts w:ascii="Tahoma" w:hAnsi="Tahoma" w:cs="Tahoma"/>
                <w:szCs w:val="20"/>
              </w:rPr>
            </w:pPr>
            <w:r w:rsidRPr="00D20051">
              <w:rPr>
                <w:rFonts w:ascii="Tahoma" w:hAnsi="Tahoma" w:cs="Tahoma"/>
                <w:szCs w:val="20"/>
              </w:rPr>
              <w:t>Contratto</w:t>
            </w:r>
          </w:p>
        </w:tc>
        <w:tc>
          <w:tcPr>
            <w:tcW w:w="1710" w:type="dxa"/>
            <w:vAlign w:val="center"/>
          </w:tcPr>
          <w:p w14:paraId="56E7E4F0" w14:textId="77777777" w:rsidR="00394D2B" w:rsidRPr="00D20051" w:rsidRDefault="00394D2B" w:rsidP="00394D2B">
            <w:pPr>
              <w:pStyle w:val="AppendixTableText"/>
              <w:rPr>
                <w:rFonts w:ascii="Tahoma" w:hAnsi="Tahoma" w:cs="Tahoma"/>
                <w:szCs w:val="20"/>
              </w:rPr>
            </w:pPr>
            <w:r w:rsidRPr="00D20051">
              <w:rPr>
                <w:rFonts w:ascii="Tahoma" w:hAnsi="Tahoma" w:cs="Tahoma"/>
                <w:szCs w:val="20"/>
              </w:rPr>
              <w:t>Contratto</w:t>
            </w:r>
          </w:p>
        </w:tc>
        <w:tc>
          <w:tcPr>
            <w:tcW w:w="2340" w:type="dxa"/>
            <w:vAlign w:val="center"/>
          </w:tcPr>
          <w:p w14:paraId="56E7E4F1" w14:textId="77777777" w:rsidR="00394D2B" w:rsidRPr="00D20051" w:rsidRDefault="00394D2B">
            <w:pPr>
              <w:pStyle w:val="AppendixTableText"/>
              <w:rPr>
                <w:rFonts w:ascii="Tahoma" w:hAnsi="Tahoma" w:cs="Tahoma"/>
                <w:szCs w:val="20"/>
              </w:rPr>
            </w:pPr>
            <w:r w:rsidRPr="00D20051">
              <w:rPr>
                <w:rFonts w:ascii="Tahoma" w:hAnsi="Tahoma" w:cs="Tahoma"/>
                <w:szCs w:val="20"/>
              </w:rPr>
              <w:t>Qualificante</w:t>
            </w:r>
          </w:p>
        </w:tc>
        <w:tc>
          <w:tcPr>
            <w:tcW w:w="1170" w:type="dxa"/>
          </w:tcPr>
          <w:p w14:paraId="56E7E4F2" w14:textId="77777777" w:rsidR="00394D2B" w:rsidRPr="00D20051" w:rsidRDefault="00394D2B">
            <w:pPr>
              <w:pStyle w:val="AppendixTableText"/>
              <w:rPr>
                <w:rFonts w:ascii="Tahoma" w:hAnsi="Tahoma" w:cs="Tahoma"/>
                <w:szCs w:val="20"/>
              </w:rPr>
            </w:pPr>
            <w:r w:rsidRPr="00D20051">
              <w:rPr>
                <w:rFonts w:ascii="Tahoma" w:hAnsi="Tahoma" w:cs="Tahoma"/>
                <w:szCs w:val="20"/>
              </w:rPr>
              <w:t>Consociata Registrata</w:t>
            </w:r>
          </w:p>
        </w:tc>
      </w:tr>
    </w:tbl>
    <w:p w14:paraId="56E7E4F4" w14:textId="77777777" w:rsidR="00023FE7" w:rsidRPr="00D20051" w:rsidRDefault="00023FE7" w:rsidP="0063466C">
      <w:pPr>
        <w:pStyle w:val="AppendixBodyText"/>
        <w:spacing w:after="0"/>
        <w:ind w:right="403"/>
      </w:pPr>
      <w:r w:rsidRPr="00D20051">
        <w:rPr>
          <w:rFonts w:ascii="Tahoma" w:hAnsi="Tahoma" w:cs="Tahoma"/>
          <w:b/>
          <w:i/>
          <w:sz w:val="16"/>
          <w:szCs w:val="16"/>
        </w:rPr>
        <w:t>Nota:</w:t>
      </w:r>
      <w:r w:rsidRPr="00D20051">
        <w:rPr>
          <w:rFonts w:ascii="Tahoma" w:hAnsi="Tahoma" w:cs="Tahoma"/>
          <w:i/>
          <w:sz w:val="16"/>
          <w:szCs w:val="16"/>
        </w:rPr>
        <w:t xml:space="preserve"> *le società che stipulano Contratti Enterprise Volume Licensing per la sanità canadese riceveranno vantaggi di SA conformi ai vantaggi SA disponibili per le società che acquistano prodotti attraverso Microsoft Open Value.</w:t>
      </w:r>
    </w:p>
    <w:p w14:paraId="56E7E4F5" w14:textId="77777777" w:rsidR="00023FE7" w:rsidRPr="00D20051" w:rsidRDefault="00023FE7" w:rsidP="0063466C">
      <w:pPr>
        <w:pStyle w:val="AppendixBodyText"/>
        <w:spacing w:after="0"/>
      </w:pPr>
    </w:p>
    <w:p w14:paraId="56E7E4F6" w14:textId="77777777" w:rsidR="00023FE7" w:rsidRPr="00D20051" w:rsidRDefault="00023FE7" w:rsidP="0063466C">
      <w:pPr>
        <w:pStyle w:val="AppendixBodyText"/>
        <w:spacing w:after="0"/>
      </w:pPr>
      <w:r w:rsidRPr="00D20051">
        <w:rPr>
          <w:rFonts w:ascii="Tahoma" w:hAnsi="Tahoma" w:cs="Tahoma"/>
          <w:sz w:val="18"/>
        </w:rPr>
        <w:t>Nella tabella che segue sono illustrati i vantaggi di Software Assurance e dei Servizi Online.</w:t>
      </w:r>
      <w:r w:rsidR="000711C5" w:rsidRPr="00D20051">
        <w:rPr>
          <w:rFonts w:ascii="Tahoma" w:hAnsi="Tahoma" w:cs="Tahoma"/>
          <w:sz w:val="18"/>
        </w:rPr>
        <w:t xml:space="preserve"> </w:t>
      </w:r>
      <w:r w:rsidRPr="00D20051">
        <w:rPr>
          <w:rFonts w:ascii="Tahoma" w:hAnsi="Tahoma" w:cs="Tahoma"/>
          <w:sz w:val="18"/>
        </w:rPr>
        <w:t>Alcuni vantaggi corrispondono a licenze individuali per le quali è stata acquistata la copertura Software Assurance.</w:t>
      </w:r>
      <w:r w:rsidR="000711C5" w:rsidRPr="00D20051">
        <w:rPr>
          <w:rFonts w:ascii="Tahoma" w:hAnsi="Tahoma" w:cs="Tahoma"/>
          <w:sz w:val="18"/>
        </w:rPr>
        <w:t xml:space="preserve"> </w:t>
      </w:r>
      <w:r w:rsidRPr="00D20051">
        <w:rPr>
          <w:rFonts w:ascii="Tahoma" w:hAnsi="Tahoma" w:cs="Tahoma"/>
          <w:sz w:val="18"/>
        </w:rPr>
        <w:t>La copertura Software Assurance attiva o altra protezione dell</w:t>
      </w:r>
      <w:r w:rsidR="00550028" w:rsidRPr="00D20051">
        <w:rPr>
          <w:rFonts w:ascii="Tahoma" w:hAnsi="Tahoma" w:cs="Tahoma"/>
          <w:sz w:val="18"/>
        </w:rPr>
        <w:t>’</w:t>
      </w:r>
      <w:r w:rsidRPr="00D20051">
        <w:rPr>
          <w:rFonts w:ascii="Tahoma" w:hAnsi="Tahoma" w:cs="Tahoma"/>
          <w:sz w:val="18"/>
        </w:rPr>
        <w:t>aggiornamento per qualsiasi prodotto qualificante, indipendentemente dalla versione del prodotto in uso presso la società, rende idonea la società a ottenere tali vantaggi.</w:t>
      </w:r>
      <w:r w:rsidR="000711C5" w:rsidRPr="00D20051">
        <w:rPr>
          <w:rFonts w:ascii="Tahoma" w:hAnsi="Tahoma" w:cs="Tahoma"/>
          <w:sz w:val="18"/>
        </w:rPr>
        <w:t xml:space="preserve"> </w:t>
      </w:r>
      <w:r w:rsidRPr="00D20051">
        <w:rPr>
          <w:rFonts w:ascii="Tahoma" w:hAnsi="Tahoma" w:cs="Tahoma"/>
          <w:sz w:val="18"/>
        </w:rPr>
        <w:t>I prodotti qualificanti sono indicati nella sezione relativa a ogni prodotto.</w:t>
      </w:r>
      <w:r w:rsidR="000711C5" w:rsidRPr="00D20051">
        <w:rPr>
          <w:rFonts w:ascii="Tahoma" w:hAnsi="Tahoma" w:cs="Tahoma"/>
          <w:sz w:val="18"/>
        </w:rPr>
        <w:t xml:space="preserve"> </w:t>
      </w:r>
      <w:r w:rsidRPr="00D20051">
        <w:rPr>
          <w:rFonts w:ascii="Tahoma" w:hAnsi="Tahoma" w:cs="Tahoma"/>
          <w:sz w:val="18"/>
        </w:rPr>
        <w:t>Alcuni vantaggi sono concessi sulla base della spesa SA effettuata dalla società per un determinato gruppo di prodotti qualificanti all</w:t>
      </w:r>
      <w:r w:rsidR="00550028" w:rsidRPr="00D20051">
        <w:rPr>
          <w:rFonts w:ascii="Tahoma" w:hAnsi="Tahoma" w:cs="Tahoma"/>
          <w:sz w:val="18"/>
        </w:rPr>
        <w:t>’</w:t>
      </w:r>
      <w:r w:rsidRPr="00D20051">
        <w:rPr>
          <w:rFonts w:ascii="Tahoma" w:hAnsi="Tahoma" w:cs="Tahoma"/>
          <w:sz w:val="18"/>
        </w:rPr>
        <w:t>interno di un pool.</w:t>
      </w:r>
      <w:r w:rsidR="000711C5" w:rsidRPr="00D20051">
        <w:rPr>
          <w:rFonts w:ascii="Tahoma" w:hAnsi="Tahoma" w:cs="Tahoma"/>
          <w:sz w:val="18"/>
        </w:rPr>
        <w:t xml:space="preserve"> </w:t>
      </w:r>
      <w:r w:rsidRPr="00D20051">
        <w:rPr>
          <w:rFonts w:ascii="Tahoma" w:hAnsi="Tahoma" w:cs="Tahoma"/>
          <w:sz w:val="18"/>
        </w:rPr>
        <w:t xml:space="preserve">A questo proposito, </w:t>
      </w:r>
      <w:r w:rsidR="00B73377" w:rsidRPr="00D20051">
        <w:rPr>
          <w:rFonts w:ascii="Tahoma" w:hAnsi="Tahoma" w:cs="Tahoma"/>
          <w:sz w:val="18"/>
        </w:rPr>
        <w:t>“</w:t>
      </w:r>
      <w:r w:rsidRPr="00D20051">
        <w:rPr>
          <w:rFonts w:ascii="Tahoma" w:hAnsi="Tahoma" w:cs="Tahoma"/>
          <w:sz w:val="18"/>
        </w:rPr>
        <w:t>spesa SA</w:t>
      </w:r>
      <w:r w:rsidR="00B73377" w:rsidRPr="00D20051">
        <w:rPr>
          <w:rFonts w:ascii="Tahoma" w:hAnsi="Tahoma" w:cs="Tahoma"/>
          <w:sz w:val="18"/>
        </w:rPr>
        <w:t>”</w:t>
      </w:r>
      <w:r w:rsidRPr="00D20051">
        <w:rPr>
          <w:rFonts w:ascii="Tahoma" w:hAnsi="Tahoma" w:cs="Tahoma"/>
          <w:sz w:val="18"/>
        </w:rPr>
        <w:t xml:space="preserve"> non significa letteralmente i soldi effettivi spesi dalla società.</w:t>
      </w:r>
      <w:r w:rsidR="000711C5" w:rsidRPr="00D20051">
        <w:rPr>
          <w:rFonts w:ascii="Tahoma" w:hAnsi="Tahoma" w:cs="Tahoma"/>
          <w:sz w:val="18"/>
        </w:rPr>
        <w:t xml:space="preserve"> </w:t>
      </w:r>
      <w:r w:rsidRPr="00D20051">
        <w:rPr>
          <w:rFonts w:ascii="Tahoma" w:hAnsi="Tahoma" w:cs="Tahoma"/>
          <w:sz w:val="18"/>
        </w:rPr>
        <w:t>Al contrario, indica l</w:t>
      </w:r>
      <w:r w:rsidR="00550028" w:rsidRPr="00D20051">
        <w:rPr>
          <w:rFonts w:ascii="Tahoma" w:hAnsi="Tahoma" w:cs="Tahoma"/>
          <w:sz w:val="18"/>
        </w:rPr>
        <w:t>’</w:t>
      </w:r>
      <w:r w:rsidRPr="00D20051">
        <w:rPr>
          <w:rFonts w:ascii="Tahoma" w:hAnsi="Tahoma" w:cs="Tahoma"/>
          <w:sz w:val="18"/>
        </w:rPr>
        <w:t>importo approssimativo della spesa che una società ha sostenuto per fornire la copertura Software Assurance a tali prodotti ai sensi dell</w:t>
      </w:r>
      <w:r w:rsidR="00550028" w:rsidRPr="00D20051">
        <w:rPr>
          <w:rFonts w:ascii="Tahoma" w:hAnsi="Tahoma" w:cs="Tahoma"/>
          <w:sz w:val="18"/>
        </w:rPr>
        <w:t>’</w:t>
      </w:r>
      <w:r w:rsidRPr="00D20051">
        <w:rPr>
          <w:rFonts w:ascii="Tahoma" w:hAnsi="Tahoma" w:cs="Tahoma"/>
          <w:sz w:val="18"/>
        </w:rPr>
        <w:t xml:space="preserve">iscrizione </w:t>
      </w:r>
      <w:r w:rsidRPr="00D20051">
        <w:rPr>
          <w:rFonts w:ascii="Tahoma" w:hAnsi="Tahoma" w:cs="Tahoma"/>
          <w:sz w:val="18"/>
          <w:szCs w:val="18"/>
        </w:rPr>
        <w:t>Select o Enterprise, della registrazione Select Plus o del contratto Open (ad esempio, per gli acquisti solo di SA e gli acquisti del componente SA di L&amp;SA).</w:t>
      </w:r>
      <w:r w:rsidR="000711C5" w:rsidRPr="00D20051">
        <w:rPr>
          <w:rFonts w:ascii="Tahoma" w:hAnsi="Tahoma" w:cs="Tahoma"/>
          <w:sz w:val="18"/>
          <w:szCs w:val="18"/>
        </w:rPr>
        <w:t xml:space="preserve"> </w:t>
      </w:r>
      <w:r w:rsidRPr="00D20051">
        <w:rPr>
          <w:rFonts w:ascii="Tahoma" w:hAnsi="Tahoma" w:cs="Tahoma"/>
          <w:sz w:val="18"/>
          <w:szCs w:val="18"/>
        </w:rPr>
        <w:t xml:space="preserve">Per le società che partecipano ai programmi </w:t>
      </w:r>
      <w:r w:rsidR="00B73377" w:rsidRPr="00D20051">
        <w:rPr>
          <w:rFonts w:ascii="Tahoma" w:hAnsi="Tahoma" w:cs="Tahoma"/>
          <w:sz w:val="18"/>
          <w:szCs w:val="18"/>
        </w:rPr>
        <w:t>“</w:t>
      </w:r>
      <w:r w:rsidRPr="00D20051">
        <w:rPr>
          <w:rFonts w:ascii="Tahoma" w:hAnsi="Tahoma" w:cs="Tahoma"/>
          <w:sz w:val="18"/>
          <w:szCs w:val="18"/>
        </w:rPr>
        <w:t>subscription</w:t>
      </w:r>
      <w:r w:rsidR="00B73377" w:rsidRPr="00D20051">
        <w:rPr>
          <w:rFonts w:ascii="Tahoma" w:hAnsi="Tahoma" w:cs="Tahoma"/>
          <w:sz w:val="18"/>
          <w:szCs w:val="18"/>
        </w:rPr>
        <w:t>”</w:t>
      </w:r>
      <w:r w:rsidRPr="00D20051">
        <w:rPr>
          <w:rFonts w:ascii="Tahoma" w:hAnsi="Tahoma" w:cs="Tahoma"/>
          <w:sz w:val="18"/>
          <w:szCs w:val="18"/>
        </w:rPr>
        <w:t>, rappresenta l</w:t>
      </w:r>
      <w:r w:rsidR="00550028" w:rsidRPr="00D20051">
        <w:rPr>
          <w:rFonts w:ascii="Tahoma" w:hAnsi="Tahoma" w:cs="Tahoma"/>
          <w:sz w:val="18"/>
          <w:szCs w:val="18"/>
        </w:rPr>
        <w:t>’</w:t>
      </w:r>
      <w:r w:rsidRPr="00D20051">
        <w:rPr>
          <w:rFonts w:ascii="Tahoma" w:hAnsi="Tahoma" w:cs="Tahoma"/>
          <w:sz w:val="18"/>
          <w:szCs w:val="18"/>
        </w:rPr>
        <w:t>importo approssimativo della spesa totale che la società ha dovuto affrontare per ottenere in licenza tali prodotti ai sensi della sua iscrizione o del suo contratto.</w:t>
      </w:r>
      <w:r w:rsidR="000711C5" w:rsidRPr="00D20051">
        <w:rPr>
          <w:rFonts w:ascii="Tahoma" w:hAnsi="Tahoma" w:cs="Tahoma"/>
          <w:sz w:val="18"/>
          <w:szCs w:val="18"/>
        </w:rPr>
        <w:t xml:space="preserve"> </w:t>
      </w:r>
      <w:r w:rsidRPr="00D20051">
        <w:rPr>
          <w:rFonts w:ascii="Tahoma" w:hAnsi="Tahoma" w:cs="Tahoma"/>
          <w:sz w:val="18"/>
          <w:szCs w:val="18"/>
        </w:rPr>
        <w:t>Altri vantaggi corrispondono alla Partecipazione a Software Assurance; tale Partecipazione per il pool di prodotti applicabili rende idonea la società a ricevere questi vantaggi.</w:t>
      </w:r>
    </w:p>
    <w:p w14:paraId="56E7E4F7" w14:textId="77777777" w:rsidR="00F76ED4" w:rsidRPr="00D20051" w:rsidRDefault="00F76ED4">
      <w:r w:rsidRPr="00D20051">
        <w:rPr>
          <w:rFonts w:cs="Tahoma"/>
        </w:rPr>
        <w:br w:type="page"/>
      </w:r>
    </w:p>
    <w:p w14:paraId="56E7E4F8" w14:textId="77777777" w:rsidR="00023FE7" w:rsidRPr="00D20051" w:rsidRDefault="00023FE7" w:rsidP="0063466C">
      <w:pPr>
        <w:pStyle w:val="AppendixBodyText"/>
        <w:spacing w:after="0"/>
      </w:pPr>
    </w:p>
    <w:tbl>
      <w:tblPr>
        <w:tblW w:w="9727" w:type="dxa"/>
        <w:tblInd w:w="101" w:type="dxa"/>
        <w:tblLayout w:type="fixed"/>
        <w:tblLook w:val="0000" w:firstRow="0" w:lastRow="0" w:firstColumn="0" w:lastColumn="0" w:noHBand="0" w:noVBand="0"/>
      </w:tblPr>
      <w:tblGrid>
        <w:gridCol w:w="2167"/>
        <w:gridCol w:w="1530"/>
        <w:gridCol w:w="1530"/>
        <w:gridCol w:w="1530"/>
        <w:gridCol w:w="1530"/>
        <w:gridCol w:w="1440"/>
      </w:tblGrid>
      <w:tr w:rsidR="004B4C79" w:rsidRPr="00D20051" w14:paraId="56E7E4FF" w14:textId="77777777" w:rsidTr="007E466C">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center"/>
          </w:tcPr>
          <w:p w14:paraId="56E7E4F9" w14:textId="77777777" w:rsidR="004B4C79" w:rsidRPr="00D20051" w:rsidRDefault="004B4C79" w:rsidP="00E06FE8">
            <w:pPr>
              <w:pStyle w:val="AppendixTableHeadings"/>
              <w:rPr>
                <w:rFonts w:ascii="Tahoma" w:hAnsi="Tahoma" w:cs="Tahoma"/>
                <w:sz w:val="20"/>
                <w:szCs w:val="20"/>
              </w:rPr>
            </w:pPr>
            <w:r w:rsidRPr="00D20051">
              <w:rPr>
                <w:rFonts w:ascii="Tahoma" w:hAnsi="Tahoma" w:cs="Tahoma"/>
                <w:sz w:val="20"/>
                <w:szCs w:val="20"/>
              </w:rPr>
              <w:t>Benefici</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56E7E4FA" w14:textId="77777777" w:rsidR="004B4C79" w:rsidRPr="00D20051" w:rsidRDefault="004B4C79" w:rsidP="00E06FE8">
            <w:pPr>
              <w:pStyle w:val="AppendixTableHeadings"/>
              <w:rPr>
                <w:rFonts w:ascii="Tahoma" w:hAnsi="Tahoma" w:cs="Tahoma"/>
                <w:sz w:val="20"/>
                <w:szCs w:val="20"/>
              </w:rPr>
            </w:pPr>
            <w:r w:rsidRPr="00D20051">
              <w:rPr>
                <w:rFonts w:ascii="Tahoma" w:hAnsi="Tahoma" w:cs="Tahoma"/>
                <w:sz w:val="20"/>
                <w:szCs w:val="20"/>
              </w:rPr>
              <w:t>Pool di Applicazioni</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56E7E4FB" w14:textId="77777777" w:rsidR="004B4C79" w:rsidRPr="00D20051" w:rsidRDefault="004B4C79" w:rsidP="00E06FE8">
            <w:pPr>
              <w:pStyle w:val="AppendixTableHeadings"/>
              <w:rPr>
                <w:rFonts w:ascii="Tahoma" w:hAnsi="Tahoma" w:cs="Tahoma"/>
                <w:sz w:val="20"/>
                <w:szCs w:val="20"/>
              </w:rPr>
            </w:pPr>
            <w:r w:rsidRPr="00D20051">
              <w:rPr>
                <w:rFonts w:ascii="Tahoma" w:hAnsi="Tahoma" w:cs="Tahoma"/>
                <w:sz w:val="20"/>
                <w:szCs w:val="20"/>
              </w:rPr>
              <w:t>Pool di Sistemi</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56E7E4FC" w14:textId="77777777" w:rsidR="004B4C79" w:rsidRPr="00D20051" w:rsidRDefault="004B4C79" w:rsidP="00E06FE8">
            <w:pPr>
              <w:pStyle w:val="AppendixTableHeadings"/>
              <w:rPr>
                <w:rFonts w:ascii="Tahoma" w:hAnsi="Tahoma" w:cs="Tahoma"/>
                <w:sz w:val="20"/>
                <w:szCs w:val="20"/>
              </w:rPr>
            </w:pPr>
            <w:r w:rsidRPr="00D20051">
              <w:rPr>
                <w:rFonts w:ascii="Tahoma" w:hAnsi="Tahoma" w:cs="Tahoma"/>
                <w:sz w:val="20"/>
                <w:szCs w:val="20"/>
              </w:rPr>
              <w:t>Pool di Server</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56E7E4FD" w14:textId="77777777" w:rsidR="004B4C79" w:rsidRPr="00D20051" w:rsidRDefault="006705D4" w:rsidP="00E06FE8">
            <w:pPr>
              <w:pStyle w:val="AppendixTableHeadings"/>
              <w:rPr>
                <w:rFonts w:ascii="Tahoma" w:hAnsi="Tahoma" w:cs="Tahoma"/>
                <w:sz w:val="20"/>
                <w:szCs w:val="20"/>
              </w:rPr>
            </w:pPr>
            <w:r w:rsidRPr="00D20051">
              <w:rPr>
                <w:rFonts w:ascii="Tahoma" w:hAnsi="Tahoma" w:cs="Tahoma"/>
                <w:sz w:val="20"/>
                <w:szCs w:val="20"/>
              </w:rPr>
              <w:t>Windows Intune (Per Dispositivo)</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14:paraId="56E7E4FE" w14:textId="77777777" w:rsidR="004B4C79" w:rsidRPr="00D20051" w:rsidRDefault="004B4C79" w:rsidP="00E06FE8">
            <w:pPr>
              <w:pStyle w:val="AppendixTableHeadings"/>
              <w:rPr>
                <w:rFonts w:ascii="Tahoma" w:hAnsi="Tahoma" w:cs="Tahoma"/>
                <w:sz w:val="20"/>
                <w:szCs w:val="20"/>
              </w:rPr>
            </w:pPr>
            <w:r w:rsidRPr="00D20051">
              <w:rPr>
                <w:rFonts w:ascii="Tahoma" w:hAnsi="Tahoma" w:cs="Tahoma"/>
                <w:sz w:val="20"/>
                <w:szCs w:val="20"/>
              </w:rPr>
              <w:t>Office 365</w:t>
            </w:r>
          </w:p>
        </w:tc>
      </w:tr>
      <w:tr w:rsidR="004B4C79" w:rsidRPr="00D20051" w14:paraId="56E7E506" w14:textId="77777777" w:rsidTr="007E466C">
        <w:trPr>
          <w:trHeight w:val="255"/>
        </w:trPr>
        <w:tc>
          <w:tcPr>
            <w:tcW w:w="2167" w:type="dxa"/>
            <w:tcBorders>
              <w:top w:val="single" w:sz="8" w:space="0" w:color="auto"/>
              <w:left w:val="single" w:sz="4" w:space="0" w:color="auto"/>
              <w:bottom w:val="single" w:sz="4" w:space="0" w:color="auto"/>
              <w:right w:val="single" w:sz="4" w:space="0" w:color="auto"/>
            </w:tcBorders>
            <w:vAlign w:val="bottom"/>
          </w:tcPr>
          <w:p w14:paraId="56E7E500" w14:textId="77777777" w:rsidR="004B4C79" w:rsidRPr="00D20051" w:rsidRDefault="004B4C79">
            <w:pPr>
              <w:pStyle w:val="AppendixTableText"/>
              <w:jc w:val="left"/>
              <w:rPr>
                <w:rFonts w:ascii="Tahoma" w:hAnsi="Tahoma" w:cs="Tahoma"/>
              </w:rPr>
            </w:pPr>
            <w:r w:rsidRPr="00D20051">
              <w:rPr>
                <w:rFonts w:ascii="Tahoma" w:hAnsi="Tahoma" w:cs="Tahoma"/>
              </w:rPr>
              <w:t>Diritti su Versioni Nuove</w:t>
            </w:r>
          </w:p>
        </w:tc>
        <w:tc>
          <w:tcPr>
            <w:tcW w:w="1530" w:type="dxa"/>
            <w:tcBorders>
              <w:top w:val="single" w:sz="8" w:space="0" w:color="auto"/>
              <w:left w:val="nil"/>
              <w:bottom w:val="single" w:sz="4" w:space="0" w:color="auto"/>
              <w:right w:val="single" w:sz="4" w:space="0" w:color="auto"/>
            </w:tcBorders>
            <w:vAlign w:val="center"/>
          </w:tcPr>
          <w:p w14:paraId="56E7E501" w14:textId="77777777" w:rsidR="004B4C79" w:rsidRPr="00D20051" w:rsidRDefault="004B4C79" w:rsidP="00E06FE8">
            <w:pPr>
              <w:pStyle w:val="AppendixTableText"/>
              <w:rPr>
                <w:rFonts w:ascii="Tahoma" w:hAnsi="Tahoma" w:cs="Tahoma"/>
              </w:rPr>
            </w:pPr>
            <w:r w:rsidRPr="00D20051">
              <w:rPr>
                <w:rFonts w:ascii="Tahoma" w:hAnsi="Tahoma" w:cs="Tahoma"/>
              </w:rPr>
              <w:t>Sì</w:t>
            </w:r>
          </w:p>
        </w:tc>
        <w:tc>
          <w:tcPr>
            <w:tcW w:w="1530" w:type="dxa"/>
            <w:tcBorders>
              <w:top w:val="single" w:sz="8" w:space="0" w:color="auto"/>
              <w:left w:val="nil"/>
              <w:bottom w:val="single" w:sz="4" w:space="0" w:color="auto"/>
              <w:right w:val="single" w:sz="4" w:space="0" w:color="auto"/>
            </w:tcBorders>
            <w:vAlign w:val="center"/>
          </w:tcPr>
          <w:p w14:paraId="56E7E502" w14:textId="77777777" w:rsidR="004B4C79" w:rsidRPr="00D20051" w:rsidRDefault="004B4C79" w:rsidP="00E06FE8">
            <w:pPr>
              <w:pStyle w:val="AppendixTableText"/>
              <w:rPr>
                <w:rFonts w:ascii="Tahoma" w:hAnsi="Tahoma" w:cs="Tahoma"/>
              </w:rPr>
            </w:pPr>
            <w:r w:rsidRPr="00D20051">
              <w:rPr>
                <w:rFonts w:ascii="Tahoma" w:hAnsi="Tahoma" w:cs="Tahoma"/>
              </w:rPr>
              <w:t>Sì</w:t>
            </w:r>
          </w:p>
        </w:tc>
        <w:tc>
          <w:tcPr>
            <w:tcW w:w="1530" w:type="dxa"/>
            <w:tcBorders>
              <w:top w:val="single" w:sz="8" w:space="0" w:color="auto"/>
              <w:left w:val="nil"/>
              <w:bottom w:val="single" w:sz="4" w:space="0" w:color="auto"/>
              <w:right w:val="single" w:sz="4" w:space="0" w:color="auto"/>
            </w:tcBorders>
            <w:vAlign w:val="center"/>
          </w:tcPr>
          <w:p w14:paraId="56E7E503" w14:textId="77777777" w:rsidR="004B4C79" w:rsidRPr="00D20051" w:rsidRDefault="004B4C79" w:rsidP="00E06FE8">
            <w:pPr>
              <w:pStyle w:val="AppendixTableText"/>
              <w:rPr>
                <w:rFonts w:ascii="Tahoma" w:hAnsi="Tahoma" w:cs="Tahoma"/>
              </w:rPr>
            </w:pPr>
            <w:r w:rsidRPr="00D20051">
              <w:rPr>
                <w:rFonts w:ascii="Tahoma" w:hAnsi="Tahoma" w:cs="Tahoma"/>
              </w:rPr>
              <w:t>Sì</w:t>
            </w:r>
          </w:p>
        </w:tc>
        <w:tc>
          <w:tcPr>
            <w:tcW w:w="1530" w:type="dxa"/>
            <w:tcBorders>
              <w:top w:val="single" w:sz="8" w:space="0" w:color="auto"/>
              <w:left w:val="nil"/>
              <w:bottom w:val="single" w:sz="4" w:space="0" w:color="auto"/>
              <w:right w:val="single" w:sz="4" w:space="0" w:color="auto"/>
            </w:tcBorders>
            <w:vAlign w:val="center"/>
          </w:tcPr>
          <w:p w14:paraId="56E7E504" w14:textId="77777777" w:rsidR="004B4C79" w:rsidRPr="00D20051" w:rsidRDefault="00302B84" w:rsidP="00E06FE8">
            <w:pPr>
              <w:pStyle w:val="AppendixTableText"/>
              <w:rPr>
                <w:rFonts w:ascii="Tahoma" w:hAnsi="Tahoma" w:cs="Tahoma"/>
              </w:rPr>
            </w:pPr>
            <w:r w:rsidRPr="00D20051">
              <w:rPr>
                <w:rFonts w:ascii="Tahoma" w:hAnsi="Tahoma" w:cs="Tahoma"/>
              </w:rPr>
              <w:t>Sì</w:t>
            </w:r>
          </w:p>
        </w:tc>
        <w:tc>
          <w:tcPr>
            <w:tcW w:w="1440" w:type="dxa"/>
            <w:tcBorders>
              <w:top w:val="single" w:sz="8" w:space="0" w:color="auto"/>
              <w:left w:val="nil"/>
              <w:bottom w:val="single" w:sz="4" w:space="0" w:color="auto"/>
              <w:right w:val="single" w:sz="4" w:space="0" w:color="auto"/>
            </w:tcBorders>
            <w:vAlign w:val="center"/>
          </w:tcPr>
          <w:p w14:paraId="56E7E505" w14:textId="77777777" w:rsidR="004B4C79" w:rsidRPr="00D20051" w:rsidRDefault="00302B84" w:rsidP="00E06FE8">
            <w:pPr>
              <w:pStyle w:val="AppendixTableText"/>
              <w:rPr>
                <w:rFonts w:ascii="Tahoma" w:hAnsi="Tahoma" w:cs="Tahoma"/>
              </w:rPr>
            </w:pPr>
            <w:r w:rsidRPr="00D20051">
              <w:rPr>
                <w:rFonts w:ascii="Tahoma" w:hAnsi="Tahoma" w:cs="Tahoma"/>
              </w:rPr>
              <w:t>Sì</w:t>
            </w:r>
          </w:p>
        </w:tc>
      </w:tr>
      <w:tr w:rsidR="004B4C79" w:rsidRPr="00D20051" w14:paraId="56E7E50D"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56E7E507" w14:textId="77777777" w:rsidR="004B4C79" w:rsidRPr="00D20051" w:rsidRDefault="004B4C79">
            <w:pPr>
              <w:pStyle w:val="AppendixTableText"/>
              <w:jc w:val="left"/>
              <w:rPr>
                <w:rFonts w:ascii="Tahoma" w:hAnsi="Tahoma" w:cs="Tahoma"/>
              </w:rPr>
            </w:pPr>
            <w:r w:rsidRPr="00D20051">
              <w:rPr>
                <w:rFonts w:ascii="Tahoma" w:hAnsi="Tahoma" w:cs="Tahoma"/>
              </w:rPr>
              <w:t>Office Multi Language Pack</w:t>
            </w:r>
          </w:p>
        </w:tc>
        <w:tc>
          <w:tcPr>
            <w:tcW w:w="1530" w:type="dxa"/>
            <w:tcBorders>
              <w:top w:val="single" w:sz="6" w:space="0" w:color="auto"/>
              <w:left w:val="single" w:sz="6" w:space="0" w:color="auto"/>
              <w:bottom w:val="single" w:sz="6" w:space="0" w:color="auto"/>
              <w:right w:val="single" w:sz="6" w:space="0" w:color="auto"/>
            </w:tcBorders>
            <w:vAlign w:val="center"/>
          </w:tcPr>
          <w:p w14:paraId="56E7E508" w14:textId="77777777" w:rsidR="004B4C79" w:rsidRPr="00D20051" w:rsidRDefault="004B4C79" w:rsidP="00E06FE8">
            <w:pPr>
              <w:pStyle w:val="AppendixTableText"/>
              <w:rPr>
                <w:rFonts w:ascii="Tahoma" w:hAnsi="Tahoma" w:cs="Tahoma"/>
              </w:rPr>
            </w:pPr>
            <w:r w:rsidRPr="00D20051">
              <w:rPr>
                <w:rFonts w:ascii="Tahoma" w:hAnsi="Tahoma" w:cs="Tahoma"/>
              </w:rPr>
              <w:t>Sì</w:t>
            </w:r>
          </w:p>
        </w:tc>
        <w:tc>
          <w:tcPr>
            <w:tcW w:w="1530" w:type="dxa"/>
            <w:tcBorders>
              <w:top w:val="single" w:sz="6" w:space="0" w:color="auto"/>
              <w:left w:val="single" w:sz="6" w:space="0" w:color="auto"/>
              <w:bottom w:val="single" w:sz="6" w:space="0" w:color="auto"/>
              <w:right w:val="single" w:sz="6" w:space="0" w:color="auto"/>
            </w:tcBorders>
            <w:vAlign w:val="center"/>
          </w:tcPr>
          <w:p w14:paraId="56E7E509" w14:textId="77777777" w:rsidR="004B4C79" w:rsidRPr="00D20051"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56E7E50A" w14:textId="77777777" w:rsidR="004B4C79" w:rsidRPr="00D20051" w:rsidRDefault="004B4C79" w:rsidP="00E06FE8">
            <w:pPr>
              <w:pStyle w:val="AppendixTableText"/>
              <w:rPr>
                <w:rStyle w:val="CommentReference"/>
                <w:rFonts w:ascii="Tahoma" w:hAnsi="Tahoma" w:cs="Tahoma"/>
                <w:sz w:val="18"/>
                <w:szCs w:val="18"/>
              </w:rPr>
            </w:pPr>
          </w:p>
        </w:tc>
        <w:tc>
          <w:tcPr>
            <w:tcW w:w="1530" w:type="dxa"/>
            <w:tcBorders>
              <w:top w:val="single" w:sz="6" w:space="0" w:color="auto"/>
              <w:left w:val="single" w:sz="6" w:space="0" w:color="auto"/>
              <w:bottom w:val="single" w:sz="6" w:space="0" w:color="auto"/>
              <w:right w:val="single" w:sz="4" w:space="0" w:color="auto"/>
            </w:tcBorders>
            <w:vAlign w:val="center"/>
          </w:tcPr>
          <w:p w14:paraId="56E7E50B" w14:textId="77777777" w:rsidR="004B4C79" w:rsidRPr="00D20051"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14:paraId="56E7E50C" w14:textId="77777777" w:rsidR="004B4C79" w:rsidRPr="00D20051" w:rsidRDefault="004B4C79" w:rsidP="00E06FE8">
            <w:pPr>
              <w:pStyle w:val="AppendixTableText"/>
              <w:rPr>
                <w:rStyle w:val="CommentReference"/>
                <w:rFonts w:ascii="Tahoma" w:hAnsi="Tahoma" w:cs="Tahoma"/>
                <w:sz w:val="18"/>
                <w:szCs w:val="18"/>
              </w:rPr>
            </w:pPr>
            <w:r w:rsidRPr="00D20051">
              <w:rPr>
                <w:rFonts w:ascii="Tahoma" w:hAnsi="Tahoma" w:cs="Tahoma"/>
              </w:rPr>
              <w:t>Sì</w:t>
            </w:r>
          </w:p>
        </w:tc>
      </w:tr>
      <w:tr w:rsidR="004B4C79" w:rsidRPr="00D20051" w14:paraId="56E7E514"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56E7E50E" w14:textId="77777777" w:rsidR="004B4C79" w:rsidRPr="00D20051" w:rsidRDefault="00E7419A">
            <w:pPr>
              <w:pStyle w:val="AppendixTableText"/>
              <w:jc w:val="left"/>
              <w:rPr>
                <w:rFonts w:ascii="Tahoma" w:hAnsi="Tahoma" w:cs="Tahoma"/>
              </w:rPr>
            </w:pPr>
            <w:r w:rsidRPr="00D20051">
              <w:rPr>
                <w:rFonts w:ascii="Tahoma" w:hAnsi="Tahoma" w:cs="Tahoma"/>
              </w:rPr>
              <w:t>Planning Services</w:t>
            </w:r>
          </w:p>
        </w:tc>
        <w:tc>
          <w:tcPr>
            <w:tcW w:w="1530" w:type="dxa"/>
            <w:tcBorders>
              <w:top w:val="single" w:sz="6" w:space="0" w:color="auto"/>
              <w:left w:val="single" w:sz="6" w:space="0" w:color="auto"/>
              <w:bottom w:val="single" w:sz="6" w:space="0" w:color="auto"/>
              <w:right w:val="single" w:sz="6" w:space="0" w:color="auto"/>
            </w:tcBorders>
            <w:vAlign w:val="center"/>
          </w:tcPr>
          <w:p w14:paraId="56E7E50F" w14:textId="77777777" w:rsidR="004B4C79" w:rsidRPr="00D20051" w:rsidRDefault="004B4C79" w:rsidP="00E06FE8">
            <w:pPr>
              <w:pStyle w:val="AppendixTableText"/>
              <w:rPr>
                <w:rFonts w:ascii="Tahoma" w:hAnsi="Tahoma" w:cs="Tahoma"/>
              </w:rPr>
            </w:pPr>
            <w:r w:rsidRPr="00D20051">
              <w:rPr>
                <w:rFonts w:ascii="Tahoma" w:hAnsi="Tahoma" w:cs="Tahoma"/>
              </w:rPr>
              <w:t>Sì</w:t>
            </w:r>
          </w:p>
        </w:tc>
        <w:tc>
          <w:tcPr>
            <w:tcW w:w="1530" w:type="dxa"/>
            <w:tcBorders>
              <w:top w:val="single" w:sz="6" w:space="0" w:color="auto"/>
              <w:left w:val="single" w:sz="6" w:space="0" w:color="auto"/>
              <w:bottom w:val="single" w:sz="6" w:space="0" w:color="auto"/>
              <w:right w:val="single" w:sz="6" w:space="0" w:color="auto"/>
            </w:tcBorders>
            <w:vAlign w:val="center"/>
          </w:tcPr>
          <w:p w14:paraId="56E7E510" w14:textId="77777777" w:rsidR="004B4C79" w:rsidRPr="00D20051"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56E7E511" w14:textId="77777777" w:rsidR="004B4C79" w:rsidRPr="00D20051" w:rsidRDefault="004B4C79" w:rsidP="00E06FE8">
            <w:pPr>
              <w:pStyle w:val="AppendixTableText"/>
              <w:rPr>
                <w:rStyle w:val="CommentReference"/>
                <w:rFonts w:ascii="Tahoma" w:hAnsi="Tahoma" w:cs="Tahoma"/>
                <w:sz w:val="18"/>
                <w:szCs w:val="18"/>
              </w:rPr>
            </w:pPr>
            <w:r w:rsidRPr="00D20051">
              <w:rPr>
                <w:rStyle w:val="CommentReference"/>
                <w:rFonts w:ascii="Tahoma" w:hAnsi="Tahoma" w:cs="Tahoma"/>
                <w:sz w:val="18"/>
                <w:szCs w:val="18"/>
              </w:rPr>
              <w:t>Sì</w:t>
            </w:r>
          </w:p>
        </w:tc>
        <w:tc>
          <w:tcPr>
            <w:tcW w:w="1530" w:type="dxa"/>
            <w:tcBorders>
              <w:top w:val="single" w:sz="6" w:space="0" w:color="auto"/>
              <w:left w:val="single" w:sz="6" w:space="0" w:color="auto"/>
              <w:bottom w:val="single" w:sz="6" w:space="0" w:color="auto"/>
              <w:right w:val="single" w:sz="4" w:space="0" w:color="auto"/>
            </w:tcBorders>
            <w:vAlign w:val="center"/>
          </w:tcPr>
          <w:p w14:paraId="56E7E512" w14:textId="77777777" w:rsidR="004B4C79" w:rsidRPr="00D20051"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14:paraId="56E7E513" w14:textId="77777777" w:rsidR="004B4C79" w:rsidRPr="00D20051" w:rsidRDefault="004B4C79" w:rsidP="00E06FE8">
            <w:pPr>
              <w:pStyle w:val="AppendixTableText"/>
              <w:rPr>
                <w:rStyle w:val="CommentReference"/>
                <w:rFonts w:ascii="Tahoma" w:hAnsi="Tahoma" w:cs="Tahoma"/>
                <w:sz w:val="18"/>
                <w:szCs w:val="18"/>
              </w:rPr>
            </w:pPr>
          </w:p>
        </w:tc>
      </w:tr>
      <w:tr w:rsidR="004B4C79" w:rsidRPr="00D20051" w14:paraId="56E7E51B"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56E7E515" w14:textId="77777777" w:rsidR="004B4C79" w:rsidRPr="00D20051" w:rsidRDefault="004B4C79" w:rsidP="0040728D">
            <w:pPr>
              <w:pStyle w:val="AppendixTableText"/>
              <w:jc w:val="left"/>
              <w:rPr>
                <w:rFonts w:ascii="Tahoma" w:hAnsi="Tahoma" w:cs="Tahoma"/>
              </w:rPr>
            </w:pPr>
            <w:r w:rsidRPr="00D20051">
              <w:rPr>
                <w:rFonts w:ascii="Tahoma" w:hAnsi="Tahoma" w:cs="Tahoma"/>
              </w:rPr>
              <w:t>Windows 8 Enterprise</w:t>
            </w:r>
          </w:p>
        </w:tc>
        <w:tc>
          <w:tcPr>
            <w:tcW w:w="1530" w:type="dxa"/>
            <w:tcBorders>
              <w:top w:val="nil"/>
              <w:left w:val="nil"/>
              <w:bottom w:val="single" w:sz="4" w:space="0" w:color="auto"/>
              <w:right w:val="single" w:sz="4" w:space="0" w:color="auto"/>
            </w:tcBorders>
            <w:vAlign w:val="center"/>
          </w:tcPr>
          <w:p w14:paraId="56E7E516" w14:textId="77777777" w:rsidR="004B4C79" w:rsidRPr="00D20051"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56E7E517" w14:textId="77777777" w:rsidR="004B4C79" w:rsidRPr="00D20051" w:rsidRDefault="004B4C79" w:rsidP="00E06FE8">
            <w:pPr>
              <w:pStyle w:val="AppendixTableText"/>
              <w:rPr>
                <w:rFonts w:ascii="Tahoma" w:hAnsi="Tahoma" w:cs="Tahoma"/>
              </w:rPr>
            </w:pPr>
            <w:r w:rsidRPr="00D20051">
              <w:rPr>
                <w:rFonts w:ascii="Tahoma" w:hAnsi="Tahoma" w:cs="Tahoma"/>
              </w:rPr>
              <w:t>Sì</w:t>
            </w:r>
          </w:p>
        </w:tc>
        <w:tc>
          <w:tcPr>
            <w:tcW w:w="1530" w:type="dxa"/>
            <w:tcBorders>
              <w:top w:val="nil"/>
              <w:left w:val="nil"/>
              <w:bottom w:val="single" w:sz="4" w:space="0" w:color="auto"/>
              <w:right w:val="single" w:sz="4" w:space="0" w:color="auto"/>
            </w:tcBorders>
            <w:vAlign w:val="center"/>
          </w:tcPr>
          <w:p w14:paraId="56E7E518" w14:textId="77777777" w:rsidR="004B4C79" w:rsidRPr="00D20051"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56E7E519" w14:textId="77777777" w:rsidR="004B4C79" w:rsidRPr="00D20051" w:rsidRDefault="004B4C79" w:rsidP="00E06FE8">
            <w:pPr>
              <w:pStyle w:val="AppendixTableText"/>
              <w:rPr>
                <w:rFonts w:ascii="Tahoma" w:hAnsi="Tahoma" w:cs="Tahoma"/>
              </w:rPr>
            </w:pPr>
            <w:r w:rsidRPr="00D20051">
              <w:rPr>
                <w:rFonts w:ascii="Tahoma" w:hAnsi="Tahoma" w:cs="Tahoma"/>
              </w:rPr>
              <w:t>Sì</w:t>
            </w:r>
          </w:p>
        </w:tc>
        <w:tc>
          <w:tcPr>
            <w:tcW w:w="1440" w:type="dxa"/>
            <w:tcBorders>
              <w:top w:val="nil"/>
              <w:left w:val="nil"/>
              <w:bottom w:val="single" w:sz="4" w:space="0" w:color="auto"/>
              <w:right w:val="single" w:sz="4" w:space="0" w:color="auto"/>
            </w:tcBorders>
            <w:vAlign w:val="center"/>
          </w:tcPr>
          <w:p w14:paraId="56E7E51A" w14:textId="77777777" w:rsidR="004B4C79" w:rsidRPr="00D20051" w:rsidRDefault="004B4C79" w:rsidP="00E06FE8">
            <w:pPr>
              <w:pStyle w:val="AppendixTableText"/>
              <w:rPr>
                <w:rFonts w:ascii="Tahoma" w:hAnsi="Tahoma" w:cs="Tahoma"/>
              </w:rPr>
            </w:pPr>
          </w:p>
        </w:tc>
      </w:tr>
      <w:tr w:rsidR="004B4C79" w:rsidRPr="00D20051" w14:paraId="56E7E522"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56E7E51C" w14:textId="77777777" w:rsidR="004B4C79" w:rsidRPr="00D20051" w:rsidRDefault="004B4C79">
            <w:pPr>
              <w:pStyle w:val="AppendixTableText"/>
              <w:jc w:val="left"/>
              <w:rPr>
                <w:rFonts w:ascii="Tahoma" w:hAnsi="Tahoma" w:cs="Tahoma"/>
              </w:rPr>
            </w:pPr>
            <w:r w:rsidRPr="00D20051">
              <w:rPr>
                <w:rFonts w:ascii="Tahoma" w:hAnsi="Tahoma" w:cs="Tahoma"/>
              </w:rPr>
              <w:t>Voucher Corsi</w:t>
            </w:r>
          </w:p>
        </w:tc>
        <w:tc>
          <w:tcPr>
            <w:tcW w:w="1530" w:type="dxa"/>
            <w:tcBorders>
              <w:top w:val="nil"/>
              <w:left w:val="nil"/>
              <w:bottom w:val="single" w:sz="4" w:space="0" w:color="auto"/>
              <w:right w:val="single" w:sz="4" w:space="0" w:color="auto"/>
            </w:tcBorders>
            <w:vAlign w:val="center"/>
          </w:tcPr>
          <w:p w14:paraId="56E7E51D" w14:textId="77777777" w:rsidR="004B4C79" w:rsidRPr="00D20051" w:rsidRDefault="004B4C79" w:rsidP="00E06FE8">
            <w:pPr>
              <w:pStyle w:val="AppendixTableText"/>
              <w:rPr>
                <w:rFonts w:ascii="Tahoma" w:hAnsi="Tahoma" w:cs="Tahoma"/>
              </w:rPr>
            </w:pPr>
            <w:r w:rsidRPr="00D20051">
              <w:rPr>
                <w:rFonts w:ascii="Tahoma" w:hAnsi="Tahoma" w:cs="Tahoma"/>
              </w:rPr>
              <w:t>Sì</w:t>
            </w:r>
          </w:p>
        </w:tc>
        <w:tc>
          <w:tcPr>
            <w:tcW w:w="1530" w:type="dxa"/>
            <w:tcBorders>
              <w:top w:val="nil"/>
              <w:left w:val="nil"/>
              <w:bottom w:val="single" w:sz="4" w:space="0" w:color="auto"/>
              <w:right w:val="single" w:sz="4" w:space="0" w:color="auto"/>
            </w:tcBorders>
            <w:vAlign w:val="center"/>
          </w:tcPr>
          <w:p w14:paraId="56E7E51E" w14:textId="77777777" w:rsidR="004B4C79" w:rsidRPr="00D20051" w:rsidRDefault="004B4C79" w:rsidP="00E06FE8">
            <w:pPr>
              <w:pStyle w:val="AppendixTableText"/>
              <w:rPr>
                <w:rFonts w:ascii="Tahoma" w:hAnsi="Tahoma" w:cs="Tahoma"/>
              </w:rPr>
            </w:pPr>
            <w:r w:rsidRPr="00D20051">
              <w:rPr>
                <w:rFonts w:ascii="Tahoma" w:hAnsi="Tahoma" w:cs="Tahoma"/>
              </w:rPr>
              <w:t>Sì</w:t>
            </w:r>
          </w:p>
        </w:tc>
        <w:tc>
          <w:tcPr>
            <w:tcW w:w="1530" w:type="dxa"/>
            <w:tcBorders>
              <w:top w:val="nil"/>
              <w:left w:val="nil"/>
              <w:bottom w:val="single" w:sz="4" w:space="0" w:color="auto"/>
              <w:right w:val="single" w:sz="4" w:space="0" w:color="auto"/>
            </w:tcBorders>
            <w:vAlign w:val="center"/>
          </w:tcPr>
          <w:p w14:paraId="56E7E51F" w14:textId="77777777" w:rsidR="004B4C79" w:rsidRPr="00D20051"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56E7E520" w14:textId="77777777" w:rsidR="004B4C79" w:rsidRPr="00D20051"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56E7E521" w14:textId="77777777" w:rsidR="004B4C79" w:rsidRPr="00D20051" w:rsidRDefault="004B4C79" w:rsidP="00E06FE8">
            <w:pPr>
              <w:pStyle w:val="AppendixTableText"/>
              <w:rPr>
                <w:rFonts w:ascii="Tahoma" w:hAnsi="Tahoma" w:cs="Tahoma"/>
              </w:rPr>
            </w:pPr>
          </w:p>
        </w:tc>
      </w:tr>
      <w:tr w:rsidR="004B4C79" w:rsidRPr="00D20051" w14:paraId="56E7E529"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56E7E523" w14:textId="77777777" w:rsidR="004B4C79" w:rsidRPr="00D20051" w:rsidRDefault="004B4C79">
            <w:pPr>
              <w:pStyle w:val="AppendixTableText"/>
              <w:jc w:val="left"/>
              <w:rPr>
                <w:rFonts w:ascii="Tahoma" w:hAnsi="Tahoma" w:cs="Tahoma"/>
              </w:rPr>
            </w:pPr>
            <w:r w:rsidRPr="00D20051">
              <w:rPr>
                <w:rFonts w:ascii="Tahoma" w:hAnsi="Tahoma" w:cs="Tahoma"/>
              </w:rPr>
              <w:t>E-Learning</w:t>
            </w:r>
          </w:p>
        </w:tc>
        <w:tc>
          <w:tcPr>
            <w:tcW w:w="1530" w:type="dxa"/>
            <w:tcBorders>
              <w:top w:val="nil"/>
              <w:left w:val="nil"/>
              <w:bottom w:val="single" w:sz="4" w:space="0" w:color="auto"/>
              <w:right w:val="single" w:sz="4" w:space="0" w:color="auto"/>
            </w:tcBorders>
            <w:vAlign w:val="center"/>
          </w:tcPr>
          <w:p w14:paraId="56E7E524" w14:textId="77777777" w:rsidR="004B4C79" w:rsidRPr="00D20051" w:rsidRDefault="004B4C79" w:rsidP="00E06FE8">
            <w:pPr>
              <w:pStyle w:val="AppendixTableText"/>
              <w:rPr>
                <w:rFonts w:ascii="Tahoma" w:hAnsi="Tahoma" w:cs="Tahoma"/>
              </w:rPr>
            </w:pPr>
            <w:r w:rsidRPr="00D20051">
              <w:rPr>
                <w:rFonts w:ascii="Tahoma" w:hAnsi="Tahoma" w:cs="Tahoma"/>
              </w:rPr>
              <w:t>Sì</w:t>
            </w:r>
          </w:p>
        </w:tc>
        <w:tc>
          <w:tcPr>
            <w:tcW w:w="1530" w:type="dxa"/>
            <w:tcBorders>
              <w:top w:val="nil"/>
              <w:left w:val="nil"/>
              <w:bottom w:val="single" w:sz="4" w:space="0" w:color="auto"/>
              <w:right w:val="single" w:sz="4" w:space="0" w:color="auto"/>
            </w:tcBorders>
            <w:vAlign w:val="center"/>
          </w:tcPr>
          <w:p w14:paraId="56E7E525" w14:textId="77777777" w:rsidR="004B4C79" w:rsidRPr="00D20051" w:rsidRDefault="004B4C79" w:rsidP="00E06FE8">
            <w:pPr>
              <w:pStyle w:val="AppendixTableText"/>
              <w:rPr>
                <w:rFonts w:ascii="Tahoma" w:hAnsi="Tahoma" w:cs="Tahoma"/>
              </w:rPr>
            </w:pPr>
            <w:r w:rsidRPr="00D20051">
              <w:rPr>
                <w:rFonts w:ascii="Tahoma" w:hAnsi="Tahoma" w:cs="Tahoma"/>
              </w:rPr>
              <w:t>Sì</w:t>
            </w:r>
          </w:p>
        </w:tc>
        <w:tc>
          <w:tcPr>
            <w:tcW w:w="1530" w:type="dxa"/>
            <w:tcBorders>
              <w:top w:val="nil"/>
              <w:left w:val="nil"/>
              <w:bottom w:val="single" w:sz="4" w:space="0" w:color="auto"/>
              <w:right w:val="single" w:sz="4" w:space="0" w:color="auto"/>
            </w:tcBorders>
            <w:vAlign w:val="center"/>
          </w:tcPr>
          <w:p w14:paraId="56E7E526" w14:textId="77777777" w:rsidR="004B4C79" w:rsidRPr="00D20051" w:rsidRDefault="004B4C79" w:rsidP="00E06FE8">
            <w:pPr>
              <w:pStyle w:val="AppendixTableText"/>
              <w:rPr>
                <w:rFonts w:ascii="Tahoma" w:hAnsi="Tahoma" w:cs="Tahoma"/>
              </w:rPr>
            </w:pPr>
            <w:r w:rsidRPr="00D20051">
              <w:rPr>
                <w:rFonts w:ascii="Tahoma" w:hAnsi="Tahoma" w:cs="Tahoma"/>
              </w:rPr>
              <w:t>Sì</w:t>
            </w:r>
          </w:p>
        </w:tc>
        <w:tc>
          <w:tcPr>
            <w:tcW w:w="1530" w:type="dxa"/>
            <w:tcBorders>
              <w:top w:val="nil"/>
              <w:left w:val="nil"/>
              <w:bottom w:val="single" w:sz="4" w:space="0" w:color="auto"/>
              <w:right w:val="single" w:sz="4" w:space="0" w:color="auto"/>
            </w:tcBorders>
            <w:vAlign w:val="center"/>
          </w:tcPr>
          <w:p w14:paraId="56E7E527" w14:textId="77777777" w:rsidR="004B4C79" w:rsidRPr="00D20051" w:rsidRDefault="004B4C79" w:rsidP="00E06FE8">
            <w:pPr>
              <w:pStyle w:val="AppendixTableText"/>
              <w:rPr>
                <w:rFonts w:ascii="Tahoma" w:hAnsi="Tahoma" w:cs="Tahoma"/>
              </w:rPr>
            </w:pPr>
            <w:r w:rsidRPr="00D20051">
              <w:rPr>
                <w:rFonts w:ascii="Tahoma" w:hAnsi="Tahoma" w:cs="Tahoma"/>
              </w:rPr>
              <w:t>Sì</w:t>
            </w:r>
          </w:p>
        </w:tc>
        <w:tc>
          <w:tcPr>
            <w:tcW w:w="1440" w:type="dxa"/>
            <w:tcBorders>
              <w:top w:val="nil"/>
              <w:left w:val="nil"/>
              <w:bottom w:val="single" w:sz="4" w:space="0" w:color="auto"/>
              <w:right w:val="single" w:sz="4" w:space="0" w:color="auto"/>
            </w:tcBorders>
            <w:vAlign w:val="center"/>
          </w:tcPr>
          <w:p w14:paraId="56E7E528" w14:textId="77777777" w:rsidR="004B4C79" w:rsidRPr="00D20051" w:rsidRDefault="004B4C79" w:rsidP="00E06FE8">
            <w:pPr>
              <w:pStyle w:val="AppendixTableText"/>
              <w:rPr>
                <w:rFonts w:ascii="Tahoma" w:hAnsi="Tahoma" w:cs="Tahoma"/>
              </w:rPr>
            </w:pPr>
            <w:r w:rsidRPr="00D20051">
              <w:rPr>
                <w:rFonts w:ascii="Tahoma" w:hAnsi="Tahoma" w:cs="Tahoma"/>
              </w:rPr>
              <w:t>Sì</w:t>
            </w:r>
          </w:p>
        </w:tc>
      </w:tr>
      <w:tr w:rsidR="004B4C79" w:rsidRPr="00D20051" w14:paraId="56E7E530"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56E7E52A" w14:textId="77777777" w:rsidR="004B4C79" w:rsidRPr="00D20051" w:rsidRDefault="004B4C79">
            <w:pPr>
              <w:pStyle w:val="AppendixTableText"/>
              <w:jc w:val="left"/>
              <w:rPr>
                <w:rFonts w:ascii="Tahoma" w:hAnsi="Tahoma" w:cs="Tahoma"/>
              </w:rPr>
            </w:pPr>
            <w:r w:rsidRPr="00D20051">
              <w:rPr>
                <w:rFonts w:ascii="Tahoma" w:hAnsi="Tahoma" w:cs="Tahoma"/>
              </w:rPr>
              <w:t>Home Use Program</w:t>
            </w:r>
          </w:p>
        </w:tc>
        <w:tc>
          <w:tcPr>
            <w:tcW w:w="1530" w:type="dxa"/>
            <w:tcBorders>
              <w:top w:val="nil"/>
              <w:left w:val="nil"/>
              <w:bottom w:val="single" w:sz="4" w:space="0" w:color="auto"/>
              <w:right w:val="single" w:sz="4" w:space="0" w:color="auto"/>
            </w:tcBorders>
            <w:vAlign w:val="center"/>
          </w:tcPr>
          <w:p w14:paraId="56E7E52B" w14:textId="77777777" w:rsidR="004B4C79" w:rsidRPr="00D20051" w:rsidRDefault="004B4C79" w:rsidP="00E06FE8">
            <w:pPr>
              <w:pStyle w:val="AppendixTableText"/>
              <w:rPr>
                <w:rFonts w:ascii="Tahoma" w:hAnsi="Tahoma" w:cs="Tahoma"/>
              </w:rPr>
            </w:pPr>
            <w:r w:rsidRPr="00D20051">
              <w:rPr>
                <w:rFonts w:ascii="Tahoma" w:hAnsi="Tahoma" w:cs="Tahoma"/>
              </w:rPr>
              <w:t>Sì</w:t>
            </w:r>
          </w:p>
        </w:tc>
        <w:tc>
          <w:tcPr>
            <w:tcW w:w="1530" w:type="dxa"/>
            <w:tcBorders>
              <w:top w:val="nil"/>
              <w:left w:val="nil"/>
              <w:bottom w:val="single" w:sz="4" w:space="0" w:color="auto"/>
              <w:right w:val="single" w:sz="4" w:space="0" w:color="auto"/>
            </w:tcBorders>
            <w:vAlign w:val="center"/>
          </w:tcPr>
          <w:p w14:paraId="56E7E52C" w14:textId="77777777" w:rsidR="004B4C79" w:rsidRPr="00D20051"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56E7E52D" w14:textId="77777777" w:rsidR="004B4C79" w:rsidRPr="00D20051"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56E7E52E" w14:textId="77777777" w:rsidR="004B4C79" w:rsidRPr="00D20051"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56E7E52F" w14:textId="77777777" w:rsidR="004B4C79" w:rsidRPr="00D20051" w:rsidRDefault="004B4C79" w:rsidP="00E06FE8">
            <w:pPr>
              <w:pStyle w:val="AppendixTableText"/>
              <w:rPr>
                <w:rFonts w:ascii="Tahoma" w:hAnsi="Tahoma" w:cs="Tahoma"/>
              </w:rPr>
            </w:pPr>
          </w:p>
        </w:tc>
      </w:tr>
      <w:tr w:rsidR="004B4C79" w:rsidRPr="00D20051" w14:paraId="56E7E537"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56E7E531" w14:textId="77777777" w:rsidR="004B4C79" w:rsidRPr="00D20051" w:rsidRDefault="004B4C79">
            <w:pPr>
              <w:pStyle w:val="AppendixTableText"/>
              <w:jc w:val="left"/>
              <w:rPr>
                <w:rFonts w:ascii="Tahoma" w:hAnsi="Tahoma" w:cs="Tahoma"/>
              </w:rPr>
            </w:pPr>
            <w:r w:rsidRPr="00D20051">
              <w:rPr>
                <w:rFonts w:ascii="Tahoma" w:hAnsi="Tahoma" w:cs="Tahoma"/>
              </w:rPr>
              <w:t>Enterprise Source Licensing Program</w:t>
            </w:r>
          </w:p>
        </w:tc>
        <w:tc>
          <w:tcPr>
            <w:tcW w:w="1530" w:type="dxa"/>
            <w:tcBorders>
              <w:top w:val="nil"/>
              <w:left w:val="nil"/>
              <w:bottom w:val="single" w:sz="4" w:space="0" w:color="auto"/>
              <w:right w:val="single" w:sz="4" w:space="0" w:color="auto"/>
            </w:tcBorders>
            <w:vAlign w:val="center"/>
          </w:tcPr>
          <w:p w14:paraId="56E7E532" w14:textId="77777777" w:rsidR="004B4C79" w:rsidRPr="00D20051"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56E7E533" w14:textId="77777777" w:rsidR="004B4C79" w:rsidRPr="00D20051" w:rsidRDefault="004B4C79" w:rsidP="00E06FE8">
            <w:pPr>
              <w:pStyle w:val="AppendixTableText"/>
              <w:rPr>
                <w:rFonts w:ascii="Tahoma" w:hAnsi="Tahoma" w:cs="Tahoma"/>
              </w:rPr>
            </w:pPr>
            <w:r w:rsidRPr="00D20051">
              <w:rPr>
                <w:rFonts w:ascii="Tahoma" w:hAnsi="Tahoma" w:cs="Tahoma"/>
              </w:rPr>
              <w:t>Sì</w:t>
            </w:r>
          </w:p>
        </w:tc>
        <w:tc>
          <w:tcPr>
            <w:tcW w:w="1530" w:type="dxa"/>
            <w:tcBorders>
              <w:top w:val="nil"/>
              <w:left w:val="nil"/>
              <w:bottom w:val="single" w:sz="4" w:space="0" w:color="auto"/>
              <w:right w:val="single" w:sz="4" w:space="0" w:color="auto"/>
            </w:tcBorders>
            <w:vAlign w:val="center"/>
          </w:tcPr>
          <w:p w14:paraId="56E7E534" w14:textId="77777777" w:rsidR="004B4C79" w:rsidRPr="00D20051"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56E7E535" w14:textId="77777777" w:rsidR="004B4C79" w:rsidRPr="00D20051"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56E7E536" w14:textId="77777777" w:rsidR="004B4C79" w:rsidRPr="00D20051" w:rsidRDefault="004B4C79" w:rsidP="00E06FE8">
            <w:pPr>
              <w:pStyle w:val="AppendixTableText"/>
              <w:rPr>
                <w:rFonts w:ascii="Tahoma" w:hAnsi="Tahoma" w:cs="Tahoma"/>
              </w:rPr>
            </w:pPr>
          </w:p>
        </w:tc>
      </w:tr>
      <w:tr w:rsidR="004B4C79" w:rsidRPr="00D20051" w14:paraId="56E7E53E"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56E7E538" w14:textId="77777777" w:rsidR="004B4C79" w:rsidRPr="00D20051" w:rsidRDefault="004B4C79">
            <w:pPr>
              <w:pStyle w:val="AppendixTableText"/>
              <w:jc w:val="left"/>
              <w:rPr>
                <w:rFonts w:ascii="Tahoma" w:hAnsi="Tahoma" w:cs="Tahoma"/>
              </w:rPr>
            </w:pPr>
            <w:r w:rsidRPr="00D20051">
              <w:rPr>
                <w:rFonts w:ascii="Tahoma" w:hAnsi="Tahoma" w:cs="Tahoma"/>
              </w:rPr>
              <w:t>Supporto per la Risoluzione dei Problemi 24x7</w:t>
            </w:r>
          </w:p>
        </w:tc>
        <w:tc>
          <w:tcPr>
            <w:tcW w:w="1530" w:type="dxa"/>
            <w:tcBorders>
              <w:top w:val="single" w:sz="6" w:space="0" w:color="auto"/>
              <w:left w:val="single" w:sz="6" w:space="0" w:color="auto"/>
              <w:bottom w:val="single" w:sz="6" w:space="0" w:color="auto"/>
              <w:right w:val="single" w:sz="6" w:space="0" w:color="auto"/>
            </w:tcBorders>
            <w:vAlign w:val="center"/>
          </w:tcPr>
          <w:p w14:paraId="56E7E539" w14:textId="77777777" w:rsidR="004B4C79" w:rsidRPr="00D20051" w:rsidRDefault="004B4C79" w:rsidP="00E06FE8">
            <w:pPr>
              <w:pStyle w:val="AppendixTableText"/>
              <w:rPr>
                <w:rFonts w:ascii="Tahoma" w:hAnsi="Tahoma" w:cs="Tahoma"/>
              </w:rPr>
            </w:pPr>
            <w:r w:rsidRPr="00D20051">
              <w:rPr>
                <w:rFonts w:ascii="Tahoma" w:hAnsi="Tahoma" w:cs="Tahoma"/>
              </w:rPr>
              <w:t>Sì</w:t>
            </w:r>
          </w:p>
        </w:tc>
        <w:tc>
          <w:tcPr>
            <w:tcW w:w="1530" w:type="dxa"/>
            <w:tcBorders>
              <w:top w:val="single" w:sz="6" w:space="0" w:color="auto"/>
              <w:left w:val="single" w:sz="6" w:space="0" w:color="auto"/>
              <w:bottom w:val="single" w:sz="6" w:space="0" w:color="auto"/>
              <w:right w:val="single" w:sz="6" w:space="0" w:color="auto"/>
            </w:tcBorders>
            <w:vAlign w:val="center"/>
          </w:tcPr>
          <w:p w14:paraId="56E7E53A" w14:textId="77777777" w:rsidR="004B4C79" w:rsidRPr="00D20051" w:rsidRDefault="004B4C79" w:rsidP="00E06FE8">
            <w:pPr>
              <w:pStyle w:val="AppendixTableText"/>
              <w:rPr>
                <w:rFonts w:ascii="Tahoma" w:hAnsi="Tahoma" w:cs="Tahoma"/>
              </w:rPr>
            </w:pPr>
            <w:r w:rsidRPr="00D20051">
              <w:rPr>
                <w:rFonts w:ascii="Tahoma" w:hAnsi="Tahoma" w:cs="Tahoma"/>
              </w:rPr>
              <w:t>Sì</w:t>
            </w:r>
          </w:p>
        </w:tc>
        <w:tc>
          <w:tcPr>
            <w:tcW w:w="1530" w:type="dxa"/>
            <w:tcBorders>
              <w:top w:val="single" w:sz="6" w:space="0" w:color="auto"/>
              <w:left w:val="single" w:sz="6" w:space="0" w:color="auto"/>
              <w:bottom w:val="single" w:sz="6" w:space="0" w:color="auto"/>
              <w:right w:val="single" w:sz="4" w:space="0" w:color="auto"/>
            </w:tcBorders>
            <w:vAlign w:val="center"/>
          </w:tcPr>
          <w:p w14:paraId="56E7E53B" w14:textId="77777777" w:rsidR="004B4C79" w:rsidRPr="00D20051" w:rsidRDefault="004B4C79" w:rsidP="00E06FE8">
            <w:pPr>
              <w:pStyle w:val="AppendixTableText"/>
              <w:rPr>
                <w:rStyle w:val="CommentReference"/>
                <w:rFonts w:ascii="Tahoma" w:hAnsi="Tahoma" w:cs="Tahoma"/>
                <w:sz w:val="18"/>
                <w:szCs w:val="18"/>
              </w:rPr>
            </w:pPr>
            <w:r w:rsidRPr="00D20051">
              <w:rPr>
                <w:rFonts w:ascii="Tahoma" w:hAnsi="Tahoma" w:cs="Tahoma"/>
              </w:rPr>
              <w:t>Sì</w:t>
            </w:r>
          </w:p>
        </w:tc>
        <w:tc>
          <w:tcPr>
            <w:tcW w:w="1530" w:type="dxa"/>
            <w:tcBorders>
              <w:top w:val="single" w:sz="6" w:space="0" w:color="auto"/>
              <w:left w:val="single" w:sz="6" w:space="0" w:color="auto"/>
              <w:bottom w:val="single" w:sz="6" w:space="0" w:color="auto"/>
              <w:right w:val="single" w:sz="4" w:space="0" w:color="auto"/>
            </w:tcBorders>
            <w:vAlign w:val="center"/>
          </w:tcPr>
          <w:p w14:paraId="56E7E53C" w14:textId="77777777" w:rsidR="004B4C79" w:rsidRPr="00D20051"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56E7E53D" w14:textId="77777777" w:rsidR="004B4C79" w:rsidRPr="00D20051" w:rsidRDefault="004B4C79" w:rsidP="00E06FE8">
            <w:pPr>
              <w:pStyle w:val="AppendixTableText"/>
              <w:rPr>
                <w:rFonts w:ascii="Tahoma" w:hAnsi="Tahoma" w:cs="Tahoma"/>
              </w:rPr>
            </w:pPr>
          </w:p>
        </w:tc>
      </w:tr>
      <w:tr w:rsidR="00620185" w:rsidRPr="00D20051" w14:paraId="56E7E545"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56E7E53F" w14:textId="77777777" w:rsidR="00620185" w:rsidRPr="00D20051" w:rsidRDefault="00620185">
            <w:pPr>
              <w:pStyle w:val="AppendixTableText"/>
              <w:jc w:val="left"/>
              <w:rPr>
                <w:rFonts w:ascii="Tahoma" w:hAnsi="Tahoma" w:cs="Tahoma"/>
              </w:rPr>
            </w:pPr>
            <w:r w:rsidRPr="00D20051">
              <w:rPr>
                <w:rFonts w:ascii="Tahoma" w:hAnsi="Tahoma" w:cs="Tahoma"/>
              </w:rPr>
              <w:t>System Center Advisor</w:t>
            </w:r>
          </w:p>
        </w:tc>
        <w:tc>
          <w:tcPr>
            <w:tcW w:w="1530" w:type="dxa"/>
            <w:tcBorders>
              <w:top w:val="nil"/>
              <w:left w:val="nil"/>
              <w:bottom w:val="single" w:sz="4" w:space="0" w:color="auto"/>
              <w:right w:val="single" w:sz="4" w:space="0" w:color="auto"/>
            </w:tcBorders>
            <w:vAlign w:val="center"/>
          </w:tcPr>
          <w:p w14:paraId="56E7E540" w14:textId="77777777" w:rsidR="00620185" w:rsidRPr="00D20051" w:rsidRDefault="00620185"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56E7E541" w14:textId="77777777" w:rsidR="00620185" w:rsidRPr="00D20051" w:rsidRDefault="00620185"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56E7E542" w14:textId="77777777" w:rsidR="00620185" w:rsidRPr="00D20051" w:rsidRDefault="00620185" w:rsidP="00E06FE8">
            <w:pPr>
              <w:pStyle w:val="AppendixTableText"/>
              <w:rPr>
                <w:rFonts w:ascii="Tahoma" w:hAnsi="Tahoma" w:cs="Tahoma"/>
              </w:rPr>
            </w:pPr>
            <w:r w:rsidRPr="00D20051">
              <w:rPr>
                <w:rFonts w:ascii="Tahoma" w:hAnsi="Tahoma" w:cs="Tahoma"/>
              </w:rPr>
              <w:t>Sì</w:t>
            </w:r>
          </w:p>
        </w:tc>
        <w:tc>
          <w:tcPr>
            <w:tcW w:w="1530" w:type="dxa"/>
            <w:tcBorders>
              <w:top w:val="nil"/>
              <w:left w:val="nil"/>
              <w:bottom w:val="single" w:sz="4" w:space="0" w:color="auto"/>
              <w:right w:val="single" w:sz="4" w:space="0" w:color="auto"/>
            </w:tcBorders>
            <w:vAlign w:val="center"/>
          </w:tcPr>
          <w:p w14:paraId="56E7E543" w14:textId="77777777" w:rsidR="00620185" w:rsidRPr="00D20051" w:rsidRDefault="00620185"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56E7E544" w14:textId="77777777" w:rsidR="00620185" w:rsidRPr="00D20051" w:rsidRDefault="00620185" w:rsidP="00E06FE8">
            <w:pPr>
              <w:pStyle w:val="AppendixTableText"/>
              <w:rPr>
                <w:rFonts w:ascii="Tahoma" w:hAnsi="Tahoma" w:cs="Tahoma"/>
              </w:rPr>
            </w:pPr>
          </w:p>
        </w:tc>
      </w:tr>
      <w:tr w:rsidR="00E06FE8" w:rsidRPr="00D20051" w14:paraId="56E7E54C"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56E7E546" w14:textId="77777777" w:rsidR="00E06FE8" w:rsidRPr="00D20051" w:rsidRDefault="00E06FE8">
            <w:pPr>
              <w:pStyle w:val="AppendixTableText"/>
              <w:jc w:val="left"/>
              <w:rPr>
                <w:rFonts w:ascii="Tahoma" w:hAnsi="Tahoma" w:cs="Tahoma"/>
              </w:rPr>
            </w:pPr>
            <w:r w:rsidRPr="00D20051">
              <w:rPr>
                <w:rFonts w:ascii="Tahoma" w:hAnsi="Tahoma" w:cs="Tahoma"/>
              </w:rPr>
              <w:t>System Center Global Service Monitor</w:t>
            </w:r>
          </w:p>
        </w:tc>
        <w:tc>
          <w:tcPr>
            <w:tcW w:w="1530" w:type="dxa"/>
            <w:tcBorders>
              <w:top w:val="nil"/>
              <w:left w:val="nil"/>
              <w:bottom w:val="single" w:sz="4" w:space="0" w:color="auto"/>
              <w:right w:val="single" w:sz="4" w:space="0" w:color="auto"/>
            </w:tcBorders>
            <w:vAlign w:val="center"/>
          </w:tcPr>
          <w:p w14:paraId="56E7E547" w14:textId="77777777" w:rsidR="00E06FE8" w:rsidRPr="00D20051" w:rsidRDefault="00E06FE8"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56E7E548" w14:textId="77777777" w:rsidR="00E06FE8" w:rsidRPr="00D20051" w:rsidRDefault="00E06FE8"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56E7E549" w14:textId="77777777" w:rsidR="00E06FE8" w:rsidRPr="00D20051" w:rsidRDefault="00E06FE8" w:rsidP="00E06FE8">
            <w:pPr>
              <w:pStyle w:val="AppendixTableText"/>
              <w:rPr>
                <w:rFonts w:ascii="Tahoma" w:hAnsi="Tahoma" w:cs="Tahoma"/>
              </w:rPr>
            </w:pPr>
            <w:r w:rsidRPr="00D20051">
              <w:rPr>
                <w:rFonts w:ascii="Tahoma" w:hAnsi="Tahoma" w:cs="Tahoma"/>
              </w:rPr>
              <w:t>Sì</w:t>
            </w:r>
          </w:p>
        </w:tc>
        <w:tc>
          <w:tcPr>
            <w:tcW w:w="1530" w:type="dxa"/>
            <w:tcBorders>
              <w:top w:val="nil"/>
              <w:left w:val="nil"/>
              <w:bottom w:val="single" w:sz="4" w:space="0" w:color="auto"/>
              <w:right w:val="single" w:sz="4" w:space="0" w:color="auto"/>
            </w:tcBorders>
            <w:vAlign w:val="center"/>
          </w:tcPr>
          <w:p w14:paraId="56E7E54A" w14:textId="77777777" w:rsidR="00E06FE8" w:rsidRPr="00D20051" w:rsidRDefault="00E06FE8"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56E7E54B" w14:textId="77777777" w:rsidR="00E06FE8" w:rsidRPr="00D20051" w:rsidRDefault="00E06FE8" w:rsidP="00E06FE8">
            <w:pPr>
              <w:pStyle w:val="AppendixTableText"/>
              <w:rPr>
                <w:rFonts w:ascii="Tahoma" w:hAnsi="Tahoma" w:cs="Tahoma"/>
              </w:rPr>
            </w:pPr>
          </w:p>
        </w:tc>
      </w:tr>
      <w:tr w:rsidR="004B4C79" w:rsidRPr="00D20051" w14:paraId="56E7E553"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56E7E54D" w14:textId="77777777" w:rsidR="004B4C79" w:rsidRPr="00D20051" w:rsidRDefault="004B4C79">
            <w:pPr>
              <w:pStyle w:val="AppendixTableText"/>
              <w:jc w:val="left"/>
              <w:rPr>
                <w:rFonts w:ascii="Tahoma" w:hAnsi="Tahoma" w:cs="Tahoma"/>
              </w:rPr>
            </w:pPr>
            <w:r w:rsidRPr="00D20051">
              <w:rPr>
                <w:rFonts w:ascii="Tahoma" w:hAnsi="Tahoma" w:cs="Tahoma"/>
              </w:rPr>
              <w:t xml:space="preserve">Back-up per Ripristino di Emergenza </w:t>
            </w:r>
            <w:r w:rsidR="00B73377" w:rsidRPr="00D20051">
              <w:rPr>
                <w:rFonts w:ascii="Tahoma" w:hAnsi="Tahoma" w:cs="Tahoma"/>
              </w:rPr>
              <w:t>“</w:t>
            </w:r>
            <w:r w:rsidRPr="00D20051">
              <w:rPr>
                <w:rFonts w:ascii="Tahoma" w:hAnsi="Tahoma" w:cs="Tahoma"/>
              </w:rPr>
              <w:t>a Freddo</w:t>
            </w:r>
            <w:r w:rsidR="00B73377" w:rsidRPr="00D20051">
              <w:rPr>
                <w:rFonts w:ascii="Tahoma" w:hAnsi="Tahoma" w:cs="Tahoma"/>
              </w:rPr>
              <w:t>”</w:t>
            </w:r>
          </w:p>
        </w:tc>
        <w:tc>
          <w:tcPr>
            <w:tcW w:w="1530" w:type="dxa"/>
            <w:tcBorders>
              <w:top w:val="nil"/>
              <w:left w:val="nil"/>
              <w:bottom w:val="single" w:sz="4" w:space="0" w:color="auto"/>
              <w:right w:val="single" w:sz="4" w:space="0" w:color="auto"/>
            </w:tcBorders>
            <w:vAlign w:val="center"/>
          </w:tcPr>
          <w:p w14:paraId="56E7E54E" w14:textId="77777777" w:rsidR="004B4C79" w:rsidRPr="00D20051"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56E7E54F" w14:textId="77777777" w:rsidR="004B4C79" w:rsidRPr="00D20051"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56E7E550" w14:textId="77777777" w:rsidR="004B4C79" w:rsidRPr="00D20051" w:rsidRDefault="004B4C79" w:rsidP="00E06FE8">
            <w:pPr>
              <w:pStyle w:val="AppendixTableText"/>
              <w:rPr>
                <w:rFonts w:ascii="Tahoma" w:hAnsi="Tahoma" w:cs="Tahoma"/>
              </w:rPr>
            </w:pPr>
            <w:r w:rsidRPr="00D20051">
              <w:rPr>
                <w:rFonts w:ascii="Tahoma" w:hAnsi="Tahoma" w:cs="Tahoma"/>
              </w:rPr>
              <w:t>Sì</w:t>
            </w:r>
          </w:p>
        </w:tc>
        <w:tc>
          <w:tcPr>
            <w:tcW w:w="1530" w:type="dxa"/>
            <w:tcBorders>
              <w:top w:val="nil"/>
              <w:left w:val="nil"/>
              <w:bottom w:val="single" w:sz="4" w:space="0" w:color="auto"/>
              <w:right w:val="single" w:sz="4" w:space="0" w:color="auto"/>
            </w:tcBorders>
            <w:vAlign w:val="center"/>
          </w:tcPr>
          <w:p w14:paraId="56E7E551" w14:textId="77777777" w:rsidR="004B4C79" w:rsidRPr="00D20051"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56E7E552" w14:textId="77777777" w:rsidR="004B4C79" w:rsidRPr="00D20051" w:rsidRDefault="004B4C79" w:rsidP="00E06FE8">
            <w:pPr>
              <w:pStyle w:val="AppendixTableText"/>
              <w:rPr>
                <w:rFonts w:ascii="Tahoma" w:hAnsi="Tahoma" w:cs="Tahoma"/>
              </w:rPr>
            </w:pPr>
          </w:p>
        </w:tc>
      </w:tr>
      <w:tr w:rsidR="004B4C79" w:rsidRPr="00D20051" w14:paraId="56E7E55A" w14:textId="77777777" w:rsidTr="007E466C">
        <w:trPr>
          <w:trHeight w:val="255"/>
        </w:trPr>
        <w:tc>
          <w:tcPr>
            <w:tcW w:w="2167" w:type="dxa"/>
            <w:tcBorders>
              <w:top w:val="single" w:sz="4" w:space="0" w:color="auto"/>
              <w:left w:val="single" w:sz="4" w:space="0" w:color="auto"/>
              <w:bottom w:val="single" w:sz="4" w:space="0" w:color="auto"/>
              <w:right w:val="single" w:sz="4" w:space="0" w:color="auto"/>
            </w:tcBorders>
            <w:vAlign w:val="bottom"/>
          </w:tcPr>
          <w:p w14:paraId="56E7E554" w14:textId="77777777" w:rsidR="004B4C79" w:rsidRPr="00D20051" w:rsidRDefault="004B4C79">
            <w:pPr>
              <w:pStyle w:val="AppendixTableText"/>
              <w:jc w:val="left"/>
              <w:rPr>
                <w:rFonts w:ascii="Tahoma" w:hAnsi="Tahoma" w:cs="Tahoma"/>
              </w:rPr>
            </w:pPr>
            <w:r w:rsidRPr="00D20051">
              <w:rPr>
                <w:rFonts w:ascii="Tahoma" w:hAnsi="Tahoma" w:cs="Tahoma"/>
              </w:rPr>
              <w:t>Servizi in Abbonamento TechNet SA</w:t>
            </w:r>
          </w:p>
        </w:tc>
        <w:tc>
          <w:tcPr>
            <w:tcW w:w="1530" w:type="dxa"/>
            <w:tcBorders>
              <w:top w:val="single" w:sz="4" w:space="0" w:color="auto"/>
              <w:left w:val="nil"/>
              <w:bottom w:val="single" w:sz="4" w:space="0" w:color="auto"/>
              <w:right w:val="single" w:sz="4" w:space="0" w:color="auto"/>
            </w:tcBorders>
            <w:vAlign w:val="center"/>
          </w:tcPr>
          <w:p w14:paraId="56E7E555" w14:textId="77777777" w:rsidR="004B4C79" w:rsidRPr="00D20051" w:rsidRDefault="004B4C79" w:rsidP="00E06FE8">
            <w:pPr>
              <w:pStyle w:val="AppendixTableText"/>
              <w:rPr>
                <w:rFonts w:ascii="Tahoma" w:hAnsi="Tahoma" w:cs="Tahoma"/>
              </w:rPr>
            </w:pPr>
            <w:r w:rsidRPr="00D20051">
              <w:rPr>
                <w:rFonts w:ascii="Tahoma" w:hAnsi="Tahoma" w:cs="Tahoma"/>
              </w:rPr>
              <w:t>Sì</w:t>
            </w:r>
          </w:p>
        </w:tc>
        <w:tc>
          <w:tcPr>
            <w:tcW w:w="1530" w:type="dxa"/>
            <w:tcBorders>
              <w:top w:val="single" w:sz="4" w:space="0" w:color="auto"/>
              <w:left w:val="nil"/>
              <w:bottom w:val="single" w:sz="4" w:space="0" w:color="auto"/>
              <w:right w:val="single" w:sz="4" w:space="0" w:color="auto"/>
            </w:tcBorders>
            <w:vAlign w:val="center"/>
          </w:tcPr>
          <w:p w14:paraId="56E7E556" w14:textId="77777777" w:rsidR="004B4C79" w:rsidRPr="00D20051" w:rsidRDefault="004B4C79" w:rsidP="00E06FE8">
            <w:pPr>
              <w:pStyle w:val="AppendixTableText"/>
              <w:rPr>
                <w:rFonts w:ascii="Tahoma" w:hAnsi="Tahoma" w:cs="Tahoma"/>
              </w:rPr>
            </w:pPr>
            <w:r w:rsidRPr="00D20051">
              <w:rPr>
                <w:rFonts w:ascii="Tahoma" w:hAnsi="Tahoma" w:cs="Tahoma"/>
              </w:rPr>
              <w:t>Sì</w:t>
            </w:r>
          </w:p>
        </w:tc>
        <w:tc>
          <w:tcPr>
            <w:tcW w:w="1530" w:type="dxa"/>
            <w:tcBorders>
              <w:top w:val="single" w:sz="4" w:space="0" w:color="auto"/>
              <w:left w:val="nil"/>
              <w:bottom w:val="single" w:sz="4" w:space="0" w:color="auto"/>
              <w:right w:val="single" w:sz="4" w:space="0" w:color="auto"/>
            </w:tcBorders>
            <w:vAlign w:val="center"/>
          </w:tcPr>
          <w:p w14:paraId="56E7E557" w14:textId="77777777" w:rsidR="004B4C79" w:rsidRPr="00D20051" w:rsidRDefault="004B4C79" w:rsidP="00E06FE8">
            <w:pPr>
              <w:pStyle w:val="AppendixTableText"/>
              <w:rPr>
                <w:rFonts w:ascii="Tahoma" w:hAnsi="Tahoma" w:cs="Tahoma"/>
              </w:rPr>
            </w:pPr>
            <w:r w:rsidRPr="00D20051">
              <w:rPr>
                <w:rFonts w:ascii="Tahoma" w:hAnsi="Tahoma" w:cs="Tahoma"/>
              </w:rPr>
              <w:t>Sì</w:t>
            </w:r>
          </w:p>
        </w:tc>
        <w:tc>
          <w:tcPr>
            <w:tcW w:w="1530" w:type="dxa"/>
            <w:tcBorders>
              <w:top w:val="single" w:sz="4" w:space="0" w:color="auto"/>
              <w:left w:val="nil"/>
              <w:bottom w:val="single" w:sz="4" w:space="0" w:color="auto"/>
              <w:right w:val="single" w:sz="4" w:space="0" w:color="auto"/>
            </w:tcBorders>
            <w:vAlign w:val="center"/>
          </w:tcPr>
          <w:p w14:paraId="56E7E558" w14:textId="77777777" w:rsidR="004B4C79" w:rsidRPr="00D20051" w:rsidRDefault="004B4C79" w:rsidP="00E06FE8">
            <w:pPr>
              <w:pStyle w:val="AppendixTableText"/>
              <w:rPr>
                <w:rFonts w:ascii="Tahoma" w:hAnsi="Tahoma" w:cs="Tahoma"/>
              </w:rPr>
            </w:pPr>
          </w:p>
        </w:tc>
        <w:tc>
          <w:tcPr>
            <w:tcW w:w="1440" w:type="dxa"/>
            <w:tcBorders>
              <w:top w:val="single" w:sz="4" w:space="0" w:color="auto"/>
              <w:left w:val="nil"/>
              <w:bottom w:val="single" w:sz="4" w:space="0" w:color="auto"/>
              <w:right w:val="single" w:sz="4" w:space="0" w:color="auto"/>
            </w:tcBorders>
            <w:vAlign w:val="center"/>
          </w:tcPr>
          <w:p w14:paraId="56E7E559" w14:textId="77777777" w:rsidR="004B4C79" w:rsidRPr="00D20051" w:rsidRDefault="004B4C79" w:rsidP="00E06FE8">
            <w:pPr>
              <w:pStyle w:val="AppendixTableText"/>
              <w:rPr>
                <w:rFonts w:ascii="Tahoma" w:hAnsi="Tahoma" w:cs="Tahoma"/>
              </w:rPr>
            </w:pPr>
          </w:p>
        </w:tc>
      </w:tr>
      <w:tr w:rsidR="004B4C79" w:rsidRPr="00D20051" w14:paraId="56E7E561"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56E7E55B" w14:textId="77777777" w:rsidR="004B4C79" w:rsidRPr="00D20051" w:rsidRDefault="004B4C79">
            <w:pPr>
              <w:pStyle w:val="AppendixTableText"/>
              <w:jc w:val="left"/>
              <w:rPr>
                <w:rFonts w:ascii="Tahoma" w:hAnsi="Tahoma" w:cs="Tahoma"/>
              </w:rPr>
            </w:pPr>
            <w:r w:rsidRPr="00D20051">
              <w:rPr>
                <w:rFonts w:ascii="Tahoma" w:hAnsi="Tahoma" w:cs="Tahoma"/>
              </w:rPr>
              <w:t>TechNet Plus Direct</w:t>
            </w:r>
          </w:p>
        </w:tc>
        <w:tc>
          <w:tcPr>
            <w:tcW w:w="1530" w:type="dxa"/>
            <w:tcBorders>
              <w:top w:val="nil"/>
              <w:left w:val="nil"/>
              <w:bottom w:val="single" w:sz="4" w:space="0" w:color="auto"/>
              <w:right w:val="single" w:sz="4" w:space="0" w:color="auto"/>
            </w:tcBorders>
            <w:vAlign w:val="center"/>
          </w:tcPr>
          <w:p w14:paraId="56E7E55C" w14:textId="77777777" w:rsidR="004B4C79" w:rsidRPr="00D20051"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56E7E55D" w14:textId="77777777" w:rsidR="004B4C79" w:rsidRPr="00D20051"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56E7E55E" w14:textId="77777777" w:rsidR="004B4C79" w:rsidRPr="00D20051" w:rsidRDefault="004B4C79" w:rsidP="00E06FE8">
            <w:pPr>
              <w:pStyle w:val="AppendixTableText"/>
              <w:rPr>
                <w:rFonts w:ascii="Tahoma" w:hAnsi="Tahoma" w:cs="Tahoma"/>
              </w:rPr>
            </w:pPr>
            <w:r w:rsidRPr="00D20051">
              <w:rPr>
                <w:rFonts w:ascii="Tahoma" w:hAnsi="Tahoma" w:cs="Tahoma"/>
              </w:rPr>
              <w:t>Sì</w:t>
            </w:r>
          </w:p>
        </w:tc>
        <w:tc>
          <w:tcPr>
            <w:tcW w:w="1530" w:type="dxa"/>
            <w:tcBorders>
              <w:top w:val="nil"/>
              <w:left w:val="nil"/>
              <w:bottom w:val="single" w:sz="4" w:space="0" w:color="auto"/>
              <w:right w:val="single" w:sz="4" w:space="0" w:color="auto"/>
            </w:tcBorders>
            <w:vAlign w:val="center"/>
          </w:tcPr>
          <w:p w14:paraId="56E7E55F" w14:textId="77777777" w:rsidR="004B4C79" w:rsidRPr="00D20051"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56E7E560" w14:textId="77777777" w:rsidR="004B4C79" w:rsidRPr="00D20051" w:rsidRDefault="004B4C79" w:rsidP="00E06FE8">
            <w:pPr>
              <w:pStyle w:val="AppendixTableText"/>
              <w:rPr>
                <w:rFonts w:ascii="Tahoma" w:hAnsi="Tahoma" w:cs="Tahoma"/>
              </w:rPr>
            </w:pPr>
          </w:p>
        </w:tc>
      </w:tr>
      <w:tr w:rsidR="004B4C79" w:rsidRPr="00D20051" w14:paraId="56E7E568" w14:textId="77777777" w:rsidTr="007E466C">
        <w:trPr>
          <w:trHeight w:val="246"/>
        </w:trPr>
        <w:tc>
          <w:tcPr>
            <w:tcW w:w="2167" w:type="dxa"/>
            <w:tcBorders>
              <w:top w:val="single" w:sz="6" w:space="0" w:color="auto"/>
              <w:left w:val="single" w:sz="4" w:space="0" w:color="auto"/>
              <w:bottom w:val="single" w:sz="6" w:space="0" w:color="auto"/>
              <w:right w:val="single" w:sz="6" w:space="0" w:color="auto"/>
            </w:tcBorders>
            <w:vAlign w:val="bottom"/>
          </w:tcPr>
          <w:p w14:paraId="56E7E562" w14:textId="77777777" w:rsidR="004B4C79" w:rsidRPr="00D20051" w:rsidRDefault="004B4C79" w:rsidP="005F52C6">
            <w:pPr>
              <w:pStyle w:val="AppendixTableText"/>
              <w:jc w:val="left"/>
              <w:rPr>
                <w:rFonts w:ascii="Tahoma" w:hAnsi="Tahoma" w:cs="Tahoma"/>
              </w:rPr>
            </w:pPr>
            <w:r w:rsidRPr="00D20051">
              <w:rPr>
                <w:rFonts w:ascii="Tahoma" w:hAnsi="Tahoma" w:cs="Tahoma"/>
              </w:rPr>
              <w:t>Windows Thin PC</w:t>
            </w:r>
          </w:p>
        </w:tc>
        <w:tc>
          <w:tcPr>
            <w:tcW w:w="1530" w:type="dxa"/>
            <w:tcBorders>
              <w:top w:val="single" w:sz="6" w:space="0" w:color="auto"/>
              <w:left w:val="single" w:sz="6" w:space="0" w:color="auto"/>
              <w:bottom w:val="single" w:sz="6" w:space="0" w:color="auto"/>
              <w:right w:val="single" w:sz="6" w:space="0" w:color="auto"/>
            </w:tcBorders>
            <w:vAlign w:val="center"/>
          </w:tcPr>
          <w:p w14:paraId="56E7E563" w14:textId="77777777" w:rsidR="004B4C79" w:rsidRPr="00D20051"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14:paraId="56E7E564" w14:textId="77777777" w:rsidR="004B4C79" w:rsidRPr="00D20051" w:rsidRDefault="004B4C79" w:rsidP="00E06FE8">
            <w:pPr>
              <w:pStyle w:val="AppendixTableText"/>
              <w:rPr>
                <w:rFonts w:ascii="Tahoma" w:hAnsi="Tahoma" w:cs="Tahoma"/>
              </w:rPr>
            </w:pPr>
            <w:r w:rsidRPr="00D20051">
              <w:rPr>
                <w:rFonts w:ascii="Tahoma" w:hAnsi="Tahoma" w:cs="Tahoma"/>
              </w:rPr>
              <w:t>Sì</w:t>
            </w:r>
          </w:p>
        </w:tc>
        <w:tc>
          <w:tcPr>
            <w:tcW w:w="1530" w:type="dxa"/>
            <w:tcBorders>
              <w:top w:val="single" w:sz="6" w:space="0" w:color="auto"/>
              <w:left w:val="single" w:sz="6" w:space="0" w:color="auto"/>
              <w:bottom w:val="single" w:sz="6" w:space="0" w:color="auto"/>
              <w:right w:val="single" w:sz="4" w:space="0" w:color="auto"/>
            </w:tcBorders>
            <w:vAlign w:val="center"/>
          </w:tcPr>
          <w:p w14:paraId="56E7E565" w14:textId="77777777" w:rsidR="004B4C79" w:rsidRPr="00D20051"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56E7E566" w14:textId="77777777" w:rsidR="004B4C79" w:rsidRPr="00D20051" w:rsidRDefault="004B4C79" w:rsidP="00E06FE8">
            <w:pPr>
              <w:pStyle w:val="AppendixTableText"/>
              <w:rPr>
                <w:rFonts w:ascii="Tahoma" w:hAnsi="Tahoma" w:cs="Tahoma"/>
              </w:rPr>
            </w:pPr>
            <w:r w:rsidRPr="00D20051">
              <w:rPr>
                <w:rFonts w:ascii="Tahoma" w:hAnsi="Tahoma" w:cs="Tahoma"/>
              </w:rPr>
              <w:t>Sì</w:t>
            </w:r>
          </w:p>
        </w:tc>
        <w:tc>
          <w:tcPr>
            <w:tcW w:w="1440" w:type="dxa"/>
            <w:tcBorders>
              <w:top w:val="single" w:sz="6" w:space="0" w:color="auto"/>
              <w:left w:val="single" w:sz="6" w:space="0" w:color="auto"/>
              <w:bottom w:val="single" w:sz="6" w:space="0" w:color="auto"/>
              <w:right w:val="single" w:sz="4" w:space="0" w:color="auto"/>
            </w:tcBorders>
            <w:vAlign w:val="center"/>
          </w:tcPr>
          <w:p w14:paraId="56E7E567" w14:textId="77777777" w:rsidR="004B4C79" w:rsidRPr="00D20051" w:rsidRDefault="004B4C79" w:rsidP="00E06FE8">
            <w:pPr>
              <w:pStyle w:val="AppendixTableText"/>
              <w:rPr>
                <w:rFonts w:ascii="Tahoma" w:hAnsi="Tahoma" w:cs="Tahoma"/>
              </w:rPr>
            </w:pPr>
          </w:p>
        </w:tc>
      </w:tr>
      <w:tr w:rsidR="004B4C79" w:rsidRPr="00D20051" w14:paraId="56E7E56F"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56E7E569" w14:textId="77777777" w:rsidR="004B4C79" w:rsidRPr="00D20051" w:rsidRDefault="004B4C79">
            <w:pPr>
              <w:pStyle w:val="AppendixTableText"/>
              <w:jc w:val="left"/>
              <w:rPr>
                <w:rFonts w:ascii="Tahoma" w:hAnsi="Tahoma" w:cs="Tahoma"/>
              </w:rPr>
            </w:pPr>
            <w:r w:rsidRPr="00D20051">
              <w:rPr>
                <w:rFonts w:ascii="Tahoma" w:hAnsi="Tahoma" w:cs="Tahoma"/>
              </w:rPr>
              <w:t>Supporto HotFix Esteso</w:t>
            </w:r>
          </w:p>
        </w:tc>
        <w:tc>
          <w:tcPr>
            <w:tcW w:w="1530" w:type="dxa"/>
            <w:tcBorders>
              <w:top w:val="single" w:sz="6" w:space="0" w:color="auto"/>
              <w:left w:val="single" w:sz="6" w:space="0" w:color="auto"/>
              <w:bottom w:val="single" w:sz="6" w:space="0" w:color="auto"/>
              <w:right w:val="single" w:sz="6" w:space="0" w:color="auto"/>
            </w:tcBorders>
            <w:vAlign w:val="center"/>
          </w:tcPr>
          <w:p w14:paraId="56E7E56A" w14:textId="77777777" w:rsidR="004B4C79" w:rsidRPr="00D20051" w:rsidRDefault="004B4C79" w:rsidP="00E06FE8">
            <w:pPr>
              <w:pStyle w:val="AppendixTableText"/>
              <w:rPr>
                <w:rFonts w:ascii="Tahoma" w:hAnsi="Tahoma" w:cs="Tahoma"/>
              </w:rPr>
            </w:pPr>
            <w:r w:rsidRPr="00D20051">
              <w:rPr>
                <w:rFonts w:ascii="Tahoma" w:hAnsi="Tahoma" w:cs="Tahoma"/>
              </w:rPr>
              <w:t>Sì</w:t>
            </w:r>
          </w:p>
        </w:tc>
        <w:tc>
          <w:tcPr>
            <w:tcW w:w="1530" w:type="dxa"/>
            <w:tcBorders>
              <w:top w:val="single" w:sz="6" w:space="0" w:color="auto"/>
              <w:left w:val="single" w:sz="6" w:space="0" w:color="auto"/>
              <w:bottom w:val="single" w:sz="6" w:space="0" w:color="auto"/>
              <w:right w:val="single" w:sz="6" w:space="0" w:color="auto"/>
            </w:tcBorders>
            <w:vAlign w:val="center"/>
          </w:tcPr>
          <w:p w14:paraId="56E7E56B" w14:textId="77777777" w:rsidR="004B4C79" w:rsidRPr="00D20051" w:rsidRDefault="004B4C79" w:rsidP="00E06FE8">
            <w:pPr>
              <w:pStyle w:val="AppendixTableText"/>
              <w:rPr>
                <w:rFonts w:ascii="Tahoma" w:hAnsi="Tahoma" w:cs="Tahoma"/>
              </w:rPr>
            </w:pPr>
            <w:r w:rsidRPr="00D20051">
              <w:rPr>
                <w:rFonts w:ascii="Tahoma" w:hAnsi="Tahoma" w:cs="Tahoma"/>
              </w:rPr>
              <w:t>Sì</w:t>
            </w:r>
          </w:p>
        </w:tc>
        <w:tc>
          <w:tcPr>
            <w:tcW w:w="1530" w:type="dxa"/>
            <w:tcBorders>
              <w:top w:val="single" w:sz="6" w:space="0" w:color="auto"/>
              <w:left w:val="single" w:sz="6" w:space="0" w:color="auto"/>
              <w:bottom w:val="single" w:sz="6" w:space="0" w:color="auto"/>
              <w:right w:val="single" w:sz="4" w:space="0" w:color="auto"/>
            </w:tcBorders>
            <w:vAlign w:val="center"/>
          </w:tcPr>
          <w:p w14:paraId="56E7E56C" w14:textId="77777777" w:rsidR="004B4C79" w:rsidRPr="00D20051" w:rsidRDefault="004B4C79" w:rsidP="00E06FE8">
            <w:pPr>
              <w:pStyle w:val="AppendixTableText"/>
              <w:rPr>
                <w:rStyle w:val="CommentReference"/>
                <w:rFonts w:ascii="Tahoma" w:hAnsi="Tahoma" w:cs="Tahoma"/>
                <w:sz w:val="18"/>
                <w:szCs w:val="18"/>
              </w:rPr>
            </w:pPr>
            <w:r w:rsidRPr="00D20051">
              <w:rPr>
                <w:rFonts w:ascii="Tahoma" w:hAnsi="Tahoma" w:cs="Tahoma"/>
              </w:rPr>
              <w:t>Sì</w:t>
            </w:r>
          </w:p>
        </w:tc>
        <w:tc>
          <w:tcPr>
            <w:tcW w:w="1530" w:type="dxa"/>
            <w:tcBorders>
              <w:top w:val="single" w:sz="6" w:space="0" w:color="auto"/>
              <w:left w:val="single" w:sz="6" w:space="0" w:color="auto"/>
              <w:bottom w:val="single" w:sz="6" w:space="0" w:color="auto"/>
              <w:right w:val="single" w:sz="4" w:space="0" w:color="auto"/>
            </w:tcBorders>
            <w:vAlign w:val="center"/>
          </w:tcPr>
          <w:p w14:paraId="56E7E56D" w14:textId="77777777" w:rsidR="004B4C79" w:rsidRPr="00D20051" w:rsidRDefault="004B4C79" w:rsidP="00E06FE8">
            <w:pPr>
              <w:pStyle w:val="AppendixTableText"/>
              <w:rPr>
                <w:rFonts w:ascii="Tahoma" w:hAnsi="Tahoma" w:cs="Tahoma"/>
              </w:rPr>
            </w:pPr>
            <w:r w:rsidRPr="00D20051">
              <w:rPr>
                <w:rFonts w:ascii="Tahoma" w:hAnsi="Tahoma" w:cs="Tahoma"/>
              </w:rPr>
              <w:t>Sì</w:t>
            </w:r>
          </w:p>
        </w:tc>
        <w:tc>
          <w:tcPr>
            <w:tcW w:w="1440" w:type="dxa"/>
            <w:tcBorders>
              <w:top w:val="single" w:sz="6" w:space="0" w:color="auto"/>
              <w:left w:val="single" w:sz="6" w:space="0" w:color="auto"/>
              <w:bottom w:val="single" w:sz="6" w:space="0" w:color="auto"/>
              <w:right w:val="single" w:sz="4" w:space="0" w:color="auto"/>
            </w:tcBorders>
            <w:vAlign w:val="center"/>
          </w:tcPr>
          <w:p w14:paraId="56E7E56E" w14:textId="77777777" w:rsidR="004B4C79" w:rsidRPr="00D20051" w:rsidRDefault="004B4C79" w:rsidP="00E06FE8">
            <w:pPr>
              <w:pStyle w:val="AppendixTableText"/>
              <w:rPr>
                <w:rFonts w:ascii="Tahoma" w:hAnsi="Tahoma" w:cs="Tahoma"/>
              </w:rPr>
            </w:pPr>
          </w:p>
        </w:tc>
      </w:tr>
      <w:tr w:rsidR="004B4C79" w:rsidRPr="00D20051" w14:paraId="56E7E576"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56E7E570" w14:textId="77777777" w:rsidR="004B4C79" w:rsidRPr="00D20051" w:rsidRDefault="004B4C79">
            <w:pPr>
              <w:pStyle w:val="AppendixTableText"/>
              <w:jc w:val="left"/>
              <w:rPr>
                <w:rFonts w:ascii="Tahoma" w:hAnsi="Tahoma" w:cs="Tahoma"/>
                <w:color w:val="000000"/>
              </w:rPr>
            </w:pPr>
            <w:r w:rsidRPr="00D20051">
              <w:rPr>
                <w:rFonts w:ascii="Tahoma" w:hAnsi="Tahoma" w:cs="Tahoma"/>
                <w:color w:val="000000"/>
              </w:rPr>
              <w:t>Microsoft Desktop Optimization Pack (MDOP)</w:t>
            </w:r>
          </w:p>
        </w:tc>
        <w:tc>
          <w:tcPr>
            <w:tcW w:w="1530" w:type="dxa"/>
            <w:tcBorders>
              <w:top w:val="single" w:sz="6" w:space="0" w:color="auto"/>
              <w:left w:val="single" w:sz="6" w:space="0" w:color="auto"/>
              <w:bottom w:val="single" w:sz="6" w:space="0" w:color="auto"/>
              <w:right w:val="single" w:sz="6" w:space="0" w:color="auto"/>
            </w:tcBorders>
            <w:vAlign w:val="center"/>
          </w:tcPr>
          <w:p w14:paraId="56E7E571" w14:textId="77777777" w:rsidR="004B4C79" w:rsidRPr="00D20051"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14:paraId="56E7E572" w14:textId="77777777" w:rsidR="004B4C79" w:rsidRPr="00D20051" w:rsidRDefault="004B4C79" w:rsidP="00E06FE8">
            <w:pPr>
              <w:pStyle w:val="AppendixTableText"/>
              <w:spacing w:after="120"/>
              <w:rPr>
                <w:rFonts w:ascii="Tahoma" w:hAnsi="Tahoma" w:cs="Tahoma"/>
                <w:color w:val="000000"/>
              </w:rPr>
            </w:pPr>
            <w:r w:rsidRPr="00D20051">
              <w:rPr>
                <w:rFonts w:ascii="Tahoma" w:hAnsi="Tahoma" w:cs="Tahoma"/>
                <w:color w:val="000000"/>
              </w:rPr>
              <w:t>Sì</w:t>
            </w:r>
          </w:p>
        </w:tc>
        <w:tc>
          <w:tcPr>
            <w:tcW w:w="1530" w:type="dxa"/>
            <w:tcBorders>
              <w:top w:val="single" w:sz="6" w:space="0" w:color="auto"/>
              <w:left w:val="single" w:sz="6" w:space="0" w:color="auto"/>
              <w:bottom w:val="single" w:sz="6" w:space="0" w:color="auto"/>
              <w:right w:val="single" w:sz="4" w:space="0" w:color="auto"/>
            </w:tcBorders>
            <w:vAlign w:val="center"/>
          </w:tcPr>
          <w:p w14:paraId="56E7E573" w14:textId="77777777" w:rsidR="004B4C79" w:rsidRPr="00D20051"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56E7E574" w14:textId="77777777" w:rsidR="004B4C79" w:rsidRPr="00D20051" w:rsidRDefault="004B4C79" w:rsidP="00E06FE8">
            <w:pPr>
              <w:pStyle w:val="AppendixTableText"/>
              <w:spacing w:before="120"/>
              <w:rPr>
                <w:rFonts w:ascii="Tahoma" w:hAnsi="Tahoma" w:cs="Tahoma"/>
                <w:color w:val="000000"/>
              </w:rPr>
            </w:pPr>
            <w:r w:rsidRPr="00D20051">
              <w:rPr>
                <w:rFonts w:ascii="Tahoma" w:hAnsi="Tahoma" w:cs="Tahoma"/>
                <w:color w:val="000000"/>
              </w:rPr>
              <w:t>Sì</w:t>
            </w:r>
          </w:p>
        </w:tc>
        <w:tc>
          <w:tcPr>
            <w:tcW w:w="1440" w:type="dxa"/>
            <w:tcBorders>
              <w:top w:val="single" w:sz="6" w:space="0" w:color="auto"/>
              <w:left w:val="single" w:sz="6" w:space="0" w:color="auto"/>
              <w:bottom w:val="single" w:sz="6" w:space="0" w:color="auto"/>
              <w:right w:val="single" w:sz="4" w:space="0" w:color="auto"/>
            </w:tcBorders>
            <w:vAlign w:val="center"/>
          </w:tcPr>
          <w:p w14:paraId="56E7E575" w14:textId="77777777" w:rsidR="004B4C79" w:rsidRPr="00D20051" w:rsidRDefault="004B4C79" w:rsidP="00E06FE8">
            <w:pPr>
              <w:pStyle w:val="AppendixTableText"/>
              <w:spacing w:before="120"/>
              <w:rPr>
                <w:rFonts w:ascii="Tahoma" w:hAnsi="Tahoma" w:cs="Tahoma"/>
                <w:color w:val="000000"/>
              </w:rPr>
            </w:pPr>
          </w:p>
        </w:tc>
      </w:tr>
      <w:tr w:rsidR="004B4C79" w:rsidRPr="00D20051" w14:paraId="56E7E57D"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56E7E577" w14:textId="77777777" w:rsidR="004B4C79" w:rsidRPr="00D20051" w:rsidRDefault="00E7419A" w:rsidP="00E7419A">
            <w:pPr>
              <w:pStyle w:val="AppendixTableText"/>
              <w:jc w:val="left"/>
              <w:rPr>
                <w:rFonts w:ascii="Tahoma" w:hAnsi="Tahoma" w:cs="Tahoma"/>
                <w:color w:val="000000"/>
              </w:rPr>
            </w:pPr>
            <w:r w:rsidRPr="00D20051">
              <w:rPr>
                <w:rFonts w:ascii="Tahoma" w:hAnsi="Tahoma" w:cs="Tahoma"/>
                <w:color w:val="000000"/>
              </w:rPr>
              <w:t>Diritti di Virtualizzazione per Windows Desktops</w:t>
            </w:r>
          </w:p>
        </w:tc>
        <w:tc>
          <w:tcPr>
            <w:tcW w:w="1530" w:type="dxa"/>
            <w:tcBorders>
              <w:top w:val="single" w:sz="6" w:space="0" w:color="auto"/>
              <w:left w:val="single" w:sz="6" w:space="0" w:color="auto"/>
              <w:bottom w:val="single" w:sz="6" w:space="0" w:color="auto"/>
              <w:right w:val="single" w:sz="6" w:space="0" w:color="auto"/>
            </w:tcBorders>
            <w:vAlign w:val="center"/>
          </w:tcPr>
          <w:p w14:paraId="56E7E578" w14:textId="77777777" w:rsidR="004B4C79" w:rsidRPr="00D20051"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14:paraId="56E7E579" w14:textId="77777777" w:rsidR="004B4C79" w:rsidRPr="00D20051" w:rsidRDefault="004B4C79" w:rsidP="00E06FE8">
            <w:pPr>
              <w:pStyle w:val="AppendixTableText"/>
              <w:spacing w:after="120"/>
              <w:rPr>
                <w:rFonts w:ascii="Tahoma" w:hAnsi="Tahoma" w:cs="Tahoma"/>
                <w:color w:val="000000"/>
              </w:rPr>
            </w:pPr>
            <w:r w:rsidRPr="00D20051">
              <w:rPr>
                <w:rFonts w:ascii="Tahoma" w:hAnsi="Tahoma" w:cs="Tahoma"/>
                <w:color w:val="000000"/>
              </w:rPr>
              <w:t>Sì</w:t>
            </w:r>
          </w:p>
        </w:tc>
        <w:tc>
          <w:tcPr>
            <w:tcW w:w="1530" w:type="dxa"/>
            <w:tcBorders>
              <w:top w:val="single" w:sz="6" w:space="0" w:color="auto"/>
              <w:left w:val="single" w:sz="6" w:space="0" w:color="auto"/>
              <w:bottom w:val="single" w:sz="6" w:space="0" w:color="auto"/>
              <w:right w:val="single" w:sz="4" w:space="0" w:color="auto"/>
            </w:tcBorders>
            <w:vAlign w:val="center"/>
          </w:tcPr>
          <w:p w14:paraId="56E7E57A" w14:textId="77777777" w:rsidR="004B4C79" w:rsidRPr="00D20051"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56E7E57B" w14:textId="77777777" w:rsidR="004B4C79" w:rsidRPr="00D20051" w:rsidRDefault="004B4C79" w:rsidP="00E06FE8">
            <w:pPr>
              <w:pStyle w:val="AppendixTableText"/>
              <w:spacing w:before="120"/>
              <w:rPr>
                <w:rFonts w:ascii="Tahoma" w:hAnsi="Tahoma" w:cs="Tahoma"/>
                <w:color w:val="000000"/>
              </w:rPr>
            </w:pPr>
            <w:r w:rsidRPr="00D20051">
              <w:rPr>
                <w:rFonts w:ascii="Tahoma" w:hAnsi="Tahoma" w:cs="Tahoma"/>
                <w:color w:val="000000"/>
              </w:rPr>
              <w:t>Sì</w:t>
            </w:r>
          </w:p>
        </w:tc>
        <w:tc>
          <w:tcPr>
            <w:tcW w:w="1440" w:type="dxa"/>
            <w:tcBorders>
              <w:top w:val="single" w:sz="6" w:space="0" w:color="auto"/>
              <w:left w:val="single" w:sz="6" w:space="0" w:color="auto"/>
              <w:bottom w:val="single" w:sz="6" w:space="0" w:color="auto"/>
              <w:right w:val="single" w:sz="4" w:space="0" w:color="auto"/>
            </w:tcBorders>
            <w:vAlign w:val="center"/>
          </w:tcPr>
          <w:p w14:paraId="56E7E57C" w14:textId="77777777" w:rsidR="004B4C79" w:rsidRPr="00D20051" w:rsidRDefault="004B4C79" w:rsidP="00E06FE8">
            <w:pPr>
              <w:pStyle w:val="AppendixTableText"/>
              <w:spacing w:before="120"/>
              <w:rPr>
                <w:rFonts w:ascii="Tahoma" w:hAnsi="Tahoma" w:cs="Tahoma"/>
                <w:color w:val="000000"/>
              </w:rPr>
            </w:pPr>
          </w:p>
        </w:tc>
      </w:tr>
      <w:tr w:rsidR="004B4C79" w:rsidRPr="00D20051" w14:paraId="56E7E584"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56E7E57E" w14:textId="77777777" w:rsidR="004B4C79" w:rsidRPr="00D20051" w:rsidRDefault="004B4C79">
            <w:pPr>
              <w:pStyle w:val="AppendixTableText"/>
              <w:jc w:val="left"/>
              <w:rPr>
                <w:rFonts w:ascii="Tahoma" w:hAnsi="Tahoma" w:cs="Tahoma"/>
                <w:color w:val="000000"/>
              </w:rPr>
            </w:pPr>
            <w:r w:rsidRPr="00D20051">
              <w:rPr>
                <w:rFonts w:ascii="Tahoma" w:hAnsi="Tahoma" w:cs="Tahoma"/>
                <w:color w:val="000000"/>
              </w:rPr>
              <w:t>Windows Virtual Desktop Access (VDA)</w:t>
            </w:r>
          </w:p>
        </w:tc>
        <w:tc>
          <w:tcPr>
            <w:tcW w:w="1530" w:type="dxa"/>
            <w:tcBorders>
              <w:top w:val="single" w:sz="6" w:space="0" w:color="auto"/>
              <w:left w:val="single" w:sz="6" w:space="0" w:color="auto"/>
              <w:bottom w:val="single" w:sz="6" w:space="0" w:color="auto"/>
              <w:right w:val="single" w:sz="6" w:space="0" w:color="auto"/>
            </w:tcBorders>
            <w:vAlign w:val="center"/>
          </w:tcPr>
          <w:p w14:paraId="56E7E57F" w14:textId="77777777" w:rsidR="004B4C79" w:rsidRPr="00D20051"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14:paraId="56E7E580" w14:textId="77777777" w:rsidR="004B4C79" w:rsidRPr="00D20051" w:rsidRDefault="004B4C79" w:rsidP="00E06FE8">
            <w:pPr>
              <w:pStyle w:val="AppendixTableText"/>
              <w:spacing w:after="120"/>
              <w:rPr>
                <w:rFonts w:ascii="Tahoma" w:hAnsi="Tahoma" w:cs="Tahoma"/>
                <w:color w:val="000000"/>
              </w:rPr>
            </w:pPr>
            <w:r w:rsidRPr="00D20051">
              <w:rPr>
                <w:rFonts w:ascii="Tahoma" w:hAnsi="Tahoma" w:cs="Tahoma"/>
                <w:color w:val="000000"/>
              </w:rPr>
              <w:t>Sì</w:t>
            </w:r>
          </w:p>
        </w:tc>
        <w:tc>
          <w:tcPr>
            <w:tcW w:w="1530" w:type="dxa"/>
            <w:tcBorders>
              <w:top w:val="single" w:sz="6" w:space="0" w:color="auto"/>
              <w:left w:val="single" w:sz="6" w:space="0" w:color="auto"/>
              <w:bottom w:val="single" w:sz="6" w:space="0" w:color="auto"/>
              <w:right w:val="single" w:sz="4" w:space="0" w:color="auto"/>
            </w:tcBorders>
            <w:vAlign w:val="center"/>
          </w:tcPr>
          <w:p w14:paraId="56E7E581" w14:textId="77777777" w:rsidR="004B4C79" w:rsidRPr="00D20051"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56E7E582" w14:textId="77777777" w:rsidR="004B4C79" w:rsidRPr="00D20051" w:rsidRDefault="004B4C79" w:rsidP="00E06FE8">
            <w:pPr>
              <w:pStyle w:val="AppendixTableText"/>
              <w:spacing w:before="120"/>
              <w:rPr>
                <w:rFonts w:ascii="Tahoma" w:hAnsi="Tahoma" w:cs="Tahoma"/>
                <w:color w:val="000000"/>
              </w:rPr>
            </w:pPr>
            <w:r w:rsidRPr="00D20051">
              <w:rPr>
                <w:rFonts w:ascii="Tahoma" w:hAnsi="Tahoma" w:cs="Tahoma"/>
                <w:color w:val="000000"/>
              </w:rPr>
              <w:t>Sì</w:t>
            </w:r>
          </w:p>
        </w:tc>
        <w:tc>
          <w:tcPr>
            <w:tcW w:w="1440" w:type="dxa"/>
            <w:tcBorders>
              <w:top w:val="single" w:sz="6" w:space="0" w:color="auto"/>
              <w:left w:val="single" w:sz="6" w:space="0" w:color="auto"/>
              <w:bottom w:val="single" w:sz="6" w:space="0" w:color="auto"/>
              <w:right w:val="single" w:sz="4" w:space="0" w:color="auto"/>
            </w:tcBorders>
            <w:vAlign w:val="center"/>
          </w:tcPr>
          <w:p w14:paraId="56E7E583" w14:textId="77777777" w:rsidR="004B4C79" w:rsidRPr="00D20051" w:rsidRDefault="004B4C79" w:rsidP="00E06FE8">
            <w:pPr>
              <w:pStyle w:val="AppendixTableText"/>
              <w:spacing w:before="120"/>
              <w:rPr>
                <w:rFonts w:ascii="Tahoma" w:hAnsi="Tahoma" w:cs="Tahoma"/>
                <w:color w:val="000000"/>
              </w:rPr>
            </w:pPr>
          </w:p>
        </w:tc>
      </w:tr>
      <w:tr w:rsidR="004B4C79" w:rsidRPr="00D20051" w14:paraId="56E7E58B"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56E7E585" w14:textId="77777777" w:rsidR="004B4C79" w:rsidRPr="00D20051" w:rsidRDefault="004B4C79">
            <w:pPr>
              <w:pStyle w:val="AppendixTableText"/>
              <w:jc w:val="left"/>
              <w:rPr>
                <w:rFonts w:ascii="Tahoma" w:hAnsi="Tahoma" w:cs="Tahoma"/>
              </w:rPr>
            </w:pPr>
            <w:r w:rsidRPr="00D20051">
              <w:rPr>
                <w:rFonts w:ascii="Tahoma" w:hAnsi="Tahoma" w:cs="Tahoma"/>
              </w:rPr>
              <w:t>Licenza Step-Up</w:t>
            </w:r>
          </w:p>
        </w:tc>
        <w:tc>
          <w:tcPr>
            <w:tcW w:w="1530" w:type="dxa"/>
            <w:tcBorders>
              <w:top w:val="single" w:sz="6" w:space="0" w:color="auto"/>
              <w:left w:val="single" w:sz="6" w:space="0" w:color="auto"/>
              <w:bottom w:val="single" w:sz="6" w:space="0" w:color="auto"/>
              <w:right w:val="single" w:sz="6" w:space="0" w:color="auto"/>
            </w:tcBorders>
            <w:vAlign w:val="center"/>
          </w:tcPr>
          <w:p w14:paraId="56E7E586" w14:textId="77777777" w:rsidR="004B4C79" w:rsidRPr="00D20051" w:rsidRDefault="004B4C79" w:rsidP="00E06FE8">
            <w:pPr>
              <w:pStyle w:val="AppendixTableText"/>
              <w:rPr>
                <w:rFonts w:ascii="Tahoma" w:hAnsi="Tahoma" w:cs="Tahoma"/>
              </w:rPr>
            </w:pPr>
            <w:r w:rsidRPr="00D20051">
              <w:rPr>
                <w:rFonts w:ascii="Tahoma" w:hAnsi="Tahoma" w:cs="Tahoma"/>
              </w:rPr>
              <w:t>Sì</w:t>
            </w:r>
          </w:p>
        </w:tc>
        <w:tc>
          <w:tcPr>
            <w:tcW w:w="1530" w:type="dxa"/>
            <w:tcBorders>
              <w:top w:val="single" w:sz="6" w:space="0" w:color="auto"/>
              <w:left w:val="single" w:sz="6" w:space="0" w:color="auto"/>
              <w:bottom w:val="single" w:sz="6" w:space="0" w:color="auto"/>
              <w:right w:val="single" w:sz="6" w:space="0" w:color="auto"/>
            </w:tcBorders>
            <w:vAlign w:val="center"/>
          </w:tcPr>
          <w:p w14:paraId="56E7E587" w14:textId="77777777" w:rsidR="004B4C79" w:rsidRPr="00D20051" w:rsidRDefault="004B4C79" w:rsidP="00E06FE8">
            <w:pPr>
              <w:pStyle w:val="AppendixTableText"/>
              <w:rPr>
                <w:rFonts w:ascii="Tahoma" w:hAnsi="Tahoma" w:cs="Tahoma"/>
              </w:rPr>
            </w:pPr>
            <w:r w:rsidRPr="00D20051">
              <w:rPr>
                <w:rFonts w:ascii="Tahoma" w:hAnsi="Tahoma" w:cs="Tahoma"/>
              </w:rPr>
              <w:t>No</w:t>
            </w:r>
          </w:p>
        </w:tc>
        <w:tc>
          <w:tcPr>
            <w:tcW w:w="1530" w:type="dxa"/>
            <w:tcBorders>
              <w:top w:val="single" w:sz="6" w:space="0" w:color="auto"/>
              <w:left w:val="single" w:sz="6" w:space="0" w:color="auto"/>
              <w:bottom w:val="single" w:sz="6" w:space="0" w:color="auto"/>
              <w:right w:val="single" w:sz="4" w:space="0" w:color="auto"/>
            </w:tcBorders>
            <w:vAlign w:val="center"/>
          </w:tcPr>
          <w:p w14:paraId="56E7E588" w14:textId="77777777" w:rsidR="004B4C79" w:rsidRPr="00D20051" w:rsidRDefault="004B4C79" w:rsidP="00E06FE8">
            <w:pPr>
              <w:pStyle w:val="AppendixTableText"/>
              <w:rPr>
                <w:rFonts w:ascii="Tahoma" w:hAnsi="Tahoma" w:cs="Tahoma"/>
              </w:rPr>
            </w:pPr>
            <w:r w:rsidRPr="00D20051">
              <w:rPr>
                <w:rFonts w:ascii="Tahoma" w:hAnsi="Tahoma" w:cs="Tahoma"/>
              </w:rPr>
              <w:t>Sì</w:t>
            </w:r>
          </w:p>
        </w:tc>
        <w:tc>
          <w:tcPr>
            <w:tcW w:w="1530" w:type="dxa"/>
            <w:tcBorders>
              <w:top w:val="single" w:sz="6" w:space="0" w:color="auto"/>
              <w:left w:val="single" w:sz="6" w:space="0" w:color="auto"/>
              <w:bottom w:val="single" w:sz="6" w:space="0" w:color="auto"/>
              <w:right w:val="single" w:sz="4" w:space="0" w:color="auto"/>
            </w:tcBorders>
            <w:vAlign w:val="center"/>
          </w:tcPr>
          <w:p w14:paraId="56E7E589" w14:textId="77777777" w:rsidR="004B4C79" w:rsidRPr="00D20051"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56E7E58A" w14:textId="77777777" w:rsidR="004B4C79" w:rsidRPr="00D20051" w:rsidRDefault="004B4C79" w:rsidP="00E06FE8">
            <w:pPr>
              <w:pStyle w:val="AppendixTableText"/>
              <w:rPr>
                <w:rFonts w:ascii="Tahoma" w:hAnsi="Tahoma" w:cs="Tahoma"/>
              </w:rPr>
            </w:pPr>
          </w:p>
        </w:tc>
      </w:tr>
      <w:tr w:rsidR="00870095" w:rsidRPr="00D20051" w14:paraId="56E7E592"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56E7E58C" w14:textId="77777777" w:rsidR="00870095" w:rsidRPr="00D20051" w:rsidRDefault="00870095">
            <w:pPr>
              <w:pStyle w:val="AppendixTableText"/>
              <w:jc w:val="left"/>
              <w:rPr>
                <w:rFonts w:ascii="Tahoma" w:hAnsi="Tahoma" w:cs="Tahoma"/>
              </w:rPr>
            </w:pPr>
            <w:r w:rsidRPr="00D20051">
              <w:rPr>
                <w:rFonts w:ascii="Tahoma" w:hAnsi="Tahoma" w:cs="Tahoma"/>
              </w:rPr>
              <w:t>Windows 8 Enterprise Sideloading</w:t>
            </w:r>
          </w:p>
        </w:tc>
        <w:tc>
          <w:tcPr>
            <w:tcW w:w="1530" w:type="dxa"/>
            <w:tcBorders>
              <w:top w:val="single" w:sz="6" w:space="0" w:color="auto"/>
              <w:left w:val="single" w:sz="6" w:space="0" w:color="auto"/>
              <w:bottom w:val="single" w:sz="6" w:space="0" w:color="auto"/>
              <w:right w:val="single" w:sz="6" w:space="0" w:color="auto"/>
            </w:tcBorders>
            <w:vAlign w:val="center"/>
          </w:tcPr>
          <w:p w14:paraId="56E7E58D" w14:textId="77777777" w:rsidR="00870095" w:rsidRPr="00D20051" w:rsidRDefault="0087009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14:paraId="56E7E58E" w14:textId="77777777" w:rsidR="00870095" w:rsidRPr="00D20051" w:rsidRDefault="00870095" w:rsidP="00E06FE8">
            <w:pPr>
              <w:pStyle w:val="AppendixTableText"/>
              <w:rPr>
                <w:rFonts w:ascii="Tahoma" w:hAnsi="Tahoma" w:cs="Tahoma"/>
              </w:rPr>
            </w:pPr>
            <w:r w:rsidRPr="00D20051">
              <w:rPr>
                <w:rFonts w:ascii="Tahoma" w:hAnsi="Tahoma" w:cs="Tahoma"/>
              </w:rPr>
              <w:t>Sì</w:t>
            </w:r>
          </w:p>
        </w:tc>
        <w:tc>
          <w:tcPr>
            <w:tcW w:w="1530" w:type="dxa"/>
            <w:tcBorders>
              <w:top w:val="single" w:sz="6" w:space="0" w:color="auto"/>
              <w:left w:val="single" w:sz="6" w:space="0" w:color="auto"/>
              <w:bottom w:val="single" w:sz="6" w:space="0" w:color="auto"/>
              <w:right w:val="single" w:sz="4" w:space="0" w:color="auto"/>
            </w:tcBorders>
            <w:vAlign w:val="center"/>
          </w:tcPr>
          <w:p w14:paraId="56E7E58F" w14:textId="77777777" w:rsidR="00870095" w:rsidRPr="00D20051" w:rsidRDefault="0087009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56E7E590" w14:textId="77777777" w:rsidR="00870095" w:rsidRPr="00D20051" w:rsidRDefault="00175615" w:rsidP="00E06FE8">
            <w:pPr>
              <w:pStyle w:val="AppendixTableText"/>
              <w:rPr>
                <w:rFonts w:ascii="Tahoma" w:hAnsi="Tahoma" w:cs="Tahoma"/>
              </w:rPr>
            </w:pPr>
            <w:r w:rsidRPr="00D20051">
              <w:rPr>
                <w:rFonts w:ascii="Tahoma" w:hAnsi="Tahoma" w:cs="Tahoma"/>
              </w:rPr>
              <w:t>Sì</w:t>
            </w:r>
          </w:p>
        </w:tc>
        <w:tc>
          <w:tcPr>
            <w:tcW w:w="1440" w:type="dxa"/>
            <w:tcBorders>
              <w:top w:val="single" w:sz="6" w:space="0" w:color="auto"/>
              <w:left w:val="single" w:sz="6" w:space="0" w:color="auto"/>
              <w:bottom w:val="single" w:sz="6" w:space="0" w:color="auto"/>
              <w:right w:val="single" w:sz="4" w:space="0" w:color="auto"/>
            </w:tcBorders>
            <w:vAlign w:val="center"/>
          </w:tcPr>
          <w:p w14:paraId="56E7E591" w14:textId="77777777" w:rsidR="00870095" w:rsidRPr="00D20051" w:rsidRDefault="00870095" w:rsidP="00E06FE8">
            <w:pPr>
              <w:pStyle w:val="AppendixTableText"/>
              <w:rPr>
                <w:rFonts w:ascii="Tahoma" w:hAnsi="Tahoma" w:cs="Tahoma"/>
              </w:rPr>
            </w:pPr>
          </w:p>
        </w:tc>
      </w:tr>
      <w:tr w:rsidR="00175615" w:rsidRPr="00D20051" w14:paraId="56E7E599"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56E7E593" w14:textId="77777777" w:rsidR="00175615" w:rsidRPr="00D20051" w:rsidRDefault="00175615">
            <w:pPr>
              <w:pStyle w:val="AppendixTableText"/>
              <w:jc w:val="left"/>
              <w:rPr>
                <w:rFonts w:ascii="Tahoma" w:hAnsi="Tahoma" w:cs="Tahoma"/>
              </w:rPr>
            </w:pPr>
            <w:r w:rsidRPr="00D20051">
              <w:rPr>
                <w:rFonts w:ascii="Tahoma" w:hAnsi="Tahoma" w:cs="Tahoma"/>
              </w:rPr>
              <w:t xml:space="preserve">Licenza </w:t>
            </w:r>
            <w:r w:rsidR="00B73377" w:rsidRPr="00D20051">
              <w:rPr>
                <w:rFonts w:ascii="Tahoma" w:hAnsi="Tahoma" w:cs="Tahoma"/>
              </w:rPr>
              <w:t>“</w:t>
            </w:r>
            <w:r w:rsidRPr="00D20051">
              <w:rPr>
                <w:rFonts w:ascii="Tahoma" w:hAnsi="Tahoma" w:cs="Tahoma"/>
              </w:rPr>
              <w:t>Subscription</w:t>
            </w:r>
            <w:r w:rsidR="00B73377" w:rsidRPr="00D20051">
              <w:rPr>
                <w:rFonts w:ascii="Tahoma" w:hAnsi="Tahoma" w:cs="Tahoma"/>
              </w:rPr>
              <w:t>”</w:t>
            </w:r>
            <w:r w:rsidRPr="00D20051">
              <w:rPr>
                <w:rFonts w:ascii="Tahoma" w:hAnsi="Tahoma" w:cs="Tahoma"/>
              </w:rPr>
              <w:t xml:space="preserve"> per Windows Companion</w:t>
            </w:r>
          </w:p>
        </w:tc>
        <w:tc>
          <w:tcPr>
            <w:tcW w:w="1530" w:type="dxa"/>
            <w:tcBorders>
              <w:top w:val="single" w:sz="6" w:space="0" w:color="auto"/>
              <w:left w:val="single" w:sz="6" w:space="0" w:color="auto"/>
              <w:bottom w:val="single" w:sz="6" w:space="0" w:color="auto"/>
              <w:right w:val="single" w:sz="6" w:space="0" w:color="auto"/>
            </w:tcBorders>
            <w:vAlign w:val="center"/>
          </w:tcPr>
          <w:p w14:paraId="56E7E594" w14:textId="77777777" w:rsidR="00175615" w:rsidRPr="00D20051" w:rsidRDefault="0017561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14:paraId="56E7E595" w14:textId="77777777" w:rsidR="00175615" w:rsidRPr="00D20051" w:rsidRDefault="00175615" w:rsidP="00E06FE8">
            <w:pPr>
              <w:pStyle w:val="AppendixTableText"/>
              <w:rPr>
                <w:rFonts w:ascii="Tahoma" w:hAnsi="Tahoma" w:cs="Tahoma"/>
              </w:rPr>
            </w:pPr>
            <w:r w:rsidRPr="00D20051">
              <w:rPr>
                <w:rFonts w:ascii="Tahoma" w:hAnsi="Tahoma" w:cs="Tahoma"/>
              </w:rPr>
              <w:t>Sì</w:t>
            </w:r>
          </w:p>
        </w:tc>
        <w:tc>
          <w:tcPr>
            <w:tcW w:w="1530" w:type="dxa"/>
            <w:tcBorders>
              <w:top w:val="single" w:sz="6" w:space="0" w:color="auto"/>
              <w:left w:val="single" w:sz="6" w:space="0" w:color="auto"/>
              <w:bottom w:val="single" w:sz="6" w:space="0" w:color="auto"/>
              <w:right w:val="single" w:sz="4" w:space="0" w:color="auto"/>
            </w:tcBorders>
            <w:vAlign w:val="center"/>
          </w:tcPr>
          <w:p w14:paraId="56E7E596" w14:textId="77777777" w:rsidR="00175615" w:rsidRPr="00D20051" w:rsidRDefault="0017561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56E7E597" w14:textId="77777777" w:rsidR="00175615" w:rsidRPr="00D20051" w:rsidRDefault="00175615" w:rsidP="00E06FE8">
            <w:pPr>
              <w:pStyle w:val="AppendixTableText"/>
              <w:rPr>
                <w:rFonts w:ascii="Tahoma" w:hAnsi="Tahoma" w:cs="Tahoma"/>
              </w:rPr>
            </w:pPr>
            <w:r w:rsidRPr="00D20051">
              <w:rPr>
                <w:rFonts w:ascii="Tahoma" w:hAnsi="Tahoma" w:cs="Tahoma"/>
              </w:rPr>
              <w:t>Sì</w:t>
            </w:r>
          </w:p>
        </w:tc>
        <w:tc>
          <w:tcPr>
            <w:tcW w:w="1440" w:type="dxa"/>
            <w:tcBorders>
              <w:top w:val="single" w:sz="6" w:space="0" w:color="auto"/>
              <w:left w:val="single" w:sz="6" w:space="0" w:color="auto"/>
              <w:bottom w:val="single" w:sz="6" w:space="0" w:color="auto"/>
              <w:right w:val="single" w:sz="4" w:space="0" w:color="auto"/>
            </w:tcBorders>
            <w:vAlign w:val="center"/>
          </w:tcPr>
          <w:p w14:paraId="56E7E598" w14:textId="77777777" w:rsidR="00175615" w:rsidRPr="00D20051" w:rsidRDefault="00175615" w:rsidP="00E06FE8">
            <w:pPr>
              <w:pStyle w:val="AppendixTableText"/>
              <w:rPr>
                <w:rFonts w:ascii="Tahoma" w:hAnsi="Tahoma" w:cs="Tahoma"/>
              </w:rPr>
            </w:pPr>
          </w:p>
        </w:tc>
      </w:tr>
    </w:tbl>
    <w:p w14:paraId="56E7E59A" w14:textId="77777777" w:rsidR="00023FE7" w:rsidRPr="00D20051" w:rsidRDefault="00023FE7">
      <w:pPr>
        <w:pStyle w:val="AppendixBodyText"/>
        <w:ind w:right="180"/>
      </w:pPr>
      <w:r w:rsidRPr="00D20051">
        <w:rPr>
          <w:rFonts w:ascii="Tahoma" w:hAnsi="Tahoma" w:cs="Tahoma"/>
          <w:i/>
          <w:sz w:val="16"/>
          <w:szCs w:val="16"/>
        </w:rPr>
        <w:t>*Sì nella tabella significa Partecipazione a Software Assurance. L</w:t>
      </w:r>
      <w:r w:rsidR="00550028" w:rsidRPr="00D20051">
        <w:rPr>
          <w:rFonts w:ascii="Tahoma" w:hAnsi="Tahoma" w:cs="Tahoma"/>
          <w:i/>
          <w:sz w:val="16"/>
          <w:szCs w:val="16"/>
        </w:rPr>
        <w:t>’</w:t>
      </w:r>
      <w:r w:rsidRPr="00D20051">
        <w:rPr>
          <w:rFonts w:ascii="Tahoma" w:hAnsi="Tahoma" w:cs="Tahoma"/>
          <w:i/>
          <w:sz w:val="16"/>
          <w:szCs w:val="16"/>
        </w:rPr>
        <w:t>acquisto di Software Assurance, la spesa SA per i prodotti qualificanti all</w:t>
      </w:r>
      <w:r w:rsidR="00550028" w:rsidRPr="00D20051">
        <w:rPr>
          <w:rFonts w:ascii="Tahoma" w:hAnsi="Tahoma" w:cs="Tahoma"/>
          <w:i/>
          <w:sz w:val="16"/>
          <w:szCs w:val="16"/>
        </w:rPr>
        <w:t>’</w:t>
      </w:r>
      <w:r w:rsidRPr="00D20051">
        <w:rPr>
          <w:rFonts w:ascii="Tahoma" w:hAnsi="Tahoma" w:cs="Tahoma"/>
          <w:i/>
          <w:sz w:val="16"/>
          <w:szCs w:val="16"/>
        </w:rPr>
        <w:t>interno del pool indicato o l</w:t>
      </w:r>
      <w:r w:rsidR="00550028" w:rsidRPr="00D20051">
        <w:rPr>
          <w:rFonts w:ascii="Tahoma" w:hAnsi="Tahoma" w:cs="Tahoma"/>
          <w:i/>
          <w:sz w:val="16"/>
          <w:szCs w:val="16"/>
        </w:rPr>
        <w:t>’</w:t>
      </w:r>
      <w:r w:rsidRPr="00D20051">
        <w:rPr>
          <w:rFonts w:ascii="Tahoma" w:hAnsi="Tahoma" w:cs="Tahoma"/>
          <w:i/>
          <w:sz w:val="16"/>
          <w:szCs w:val="16"/>
        </w:rPr>
        <w:t>acquisto di famiglie di prodotti Windows Intune (Per Dispositivo)/Office 365 qualificanti rendono idonea la società a ottenere il vantaggio.</w:t>
      </w:r>
    </w:p>
    <w:p w14:paraId="56E7E59B" w14:textId="77777777" w:rsidR="00023FE7" w:rsidRPr="00D20051" w:rsidRDefault="00023FE7">
      <w:pPr>
        <w:pStyle w:val="AppendixBodyText"/>
        <w:ind w:right="180"/>
      </w:pPr>
      <w:r w:rsidRPr="00D20051">
        <w:rPr>
          <w:rFonts w:ascii="Tahoma" w:hAnsi="Tahoma" w:cs="Tahoma"/>
          <w:i/>
          <w:sz w:val="16"/>
          <w:szCs w:val="16"/>
        </w:rPr>
        <w:t>*Microsoft potrà trattenere o interrompere, in qualsiasi momento, i vantaggi relativi alla Partecipazione a Software Assurance disponibili ai sensi della quarta iscrizione e di ogni iscrizione successiva in base al medesimo contratto Select, qualora tale azione sia ragionevole dal punto di vista commerciale.</w:t>
      </w:r>
    </w:p>
    <w:p w14:paraId="56E7E59C" w14:textId="77777777" w:rsidR="00023FE7" w:rsidRPr="00D20051" w:rsidRDefault="00302B84" w:rsidP="0063466C">
      <w:pPr>
        <w:pStyle w:val="AppendixBodyText"/>
        <w:spacing w:after="0"/>
      </w:pPr>
      <w:r w:rsidRPr="00D20051">
        <w:rPr>
          <w:rFonts w:ascii="Tahoma" w:hAnsi="Tahoma" w:cs="Tahoma"/>
          <w:i/>
          <w:sz w:val="16"/>
        </w:rPr>
        <w:t>***Generalmente, le offerte di sottoscrizione che includono componenti software che contengono software con versione includeranno i diritti delle nuove versioni per tali componenti.</w:t>
      </w:r>
    </w:p>
    <w:p w14:paraId="56E7E59D" w14:textId="77777777" w:rsidR="00F76ED4" w:rsidRPr="00D20051" w:rsidRDefault="00F76ED4">
      <w:r w:rsidRPr="00D20051">
        <w:rPr>
          <w:rFonts w:cs="Tahoma"/>
        </w:rPr>
        <w:br w:type="page"/>
      </w:r>
    </w:p>
    <w:p w14:paraId="56E7E59E" w14:textId="77777777" w:rsidR="00302B84" w:rsidRPr="00D20051" w:rsidRDefault="00302B84" w:rsidP="0063466C">
      <w:pPr>
        <w:pStyle w:val="AppendixBodyText"/>
        <w:spacing w:after="0"/>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D20051" w14:paraId="56E7E5A0" w14:textId="77777777" w:rsidTr="0044720D">
        <w:trPr>
          <w:trHeight w:val="60"/>
        </w:trPr>
        <w:tc>
          <w:tcPr>
            <w:tcW w:w="8280" w:type="dxa"/>
            <w:shd w:val="clear" w:color="auto" w:fill="FFCC99"/>
            <w:vAlign w:val="center"/>
          </w:tcPr>
          <w:p w14:paraId="56E7E59F" w14:textId="77777777" w:rsidR="00AD6AD6" w:rsidRPr="00D20051" w:rsidRDefault="00AD6AD6" w:rsidP="004B54F7">
            <w:pPr>
              <w:pStyle w:val="AppendixTableHeadings"/>
              <w:rPr>
                <w:rFonts w:ascii="Tahoma" w:hAnsi="Tahoma" w:cs="Tahoma"/>
                <w:sz w:val="20"/>
                <w:szCs w:val="20"/>
              </w:rPr>
            </w:pPr>
            <w:r w:rsidRPr="00D20051">
              <w:rPr>
                <w:rFonts w:ascii="Tahoma" w:hAnsi="Tahoma" w:cs="Tahoma"/>
                <w:sz w:val="20"/>
                <w:szCs w:val="20"/>
              </w:rPr>
              <w:t>Prodotti del Pool di Applicazioni Office System</w:t>
            </w:r>
          </w:p>
        </w:tc>
      </w:tr>
      <w:tr w:rsidR="00AD6AD6" w:rsidRPr="00D20051" w14:paraId="56E7E5B6" w14:textId="77777777" w:rsidTr="0044720D">
        <w:trPr>
          <w:trHeight w:val="438"/>
        </w:trPr>
        <w:tc>
          <w:tcPr>
            <w:tcW w:w="8280" w:type="dxa"/>
            <w:vAlign w:val="center"/>
          </w:tcPr>
          <w:p w14:paraId="56E7E5A1" w14:textId="77777777" w:rsidR="00AD6AD6" w:rsidRPr="00D20051" w:rsidRDefault="00AD6AD6" w:rsidP="004B54F7">
            <w:pPr>
              <w:spacing w:line="240" w:lineRule="atLeast"/>
            </w:pPr>
            <w:r w:rsidRPr="00D20051">
              <w:rPr>
                <w:rFonts w:cs="Tahoma"/>
                <w:color w:val="000000"/>
                <w:szCs w:val="18"/>
              </w:rPr>
              <w:t>Office Standard 2013</w:t>
            </w:r>
          </w:p>
          <w:p w14:paraId="56E7E5A2" w14:textId="77777777" w:rsidR="00AD6AD6" w:rsidRPr="00D20051" w:rsidRDefault="00AD6AD6" w:rsidP="004B54F7">
            <w:pPr>
              <w:spacing w:line="240" w:lineRule="atLeast"/>
            </w:pPr>
            <w:r w:rsidRPr="00D20051">
              <w:rPr>
                <w:rFonts w:cs="Tahoma"/>
                <w:color w:val="000000"/>
                <w:szCs w:val="18"/>
              </w:rPr>
              <w:t xml:space="preserve">Office Professional Plus 2013 </w:t>
            </w:r>
          </w:p>
          <w:p w14:paraId="56E7E5A3" w14:textId="77777777" w:rsidR="00AD6AD6" w:rsidRPr="00D20051" w:rsidRDefault="00AD6AD6" w:rsidP="004B54F7">
            <w:pPr>
              <w:spacing w:line="240" w:lineRule="atLeast"/>
            </w:pPr>
            <w:r w:rsidRPr="00D20051">
              <w:rPr>
                <w:rFonts w:cs="Tahoma"/>
                <w:color w:val="000000"/>
                <w:szCs w:val="18"/>
              </w:rPr>
              <w:t>Project Standard 2013</w:t>
            </w:r>
          </w:p>
          <w:p w14:paraId="56E7E5A4" w14:textId="77777777" w:rsidR="00AD6AD6" w:rsidRPr="00D20051" w:rsidRDefault="00AD6AD6" w:rsidP="004B54F7">
            <w:pPr>
              <w:spacing w:line="240" w:lineRule="atLeast"/>
            </w:pPr>
            <w:r w:rsidRPr="00D20051">
              <w:rPr>
                <w:rFonts w:cs="Tahoma"/>
                <w:color w:val="000000"/>
                <w:szCs w:val="18"/>
              </w:rPr>
              <w:t>Project Professional 2013</w:t>
            </w:r>
          </w:p>
          <w:p w14:paraId="56E7E5A5" w14:textId="77777777" w:rsidR="00AD6AD6" w:rsidRPr="00D20051" w:rsidRDefault="00AD6AD6" w:rsidP="004B54F7">
            <w:pPr>
              <w:spacing w:line="240" w:lineRule="atLeast"/>
            </w:pPr>
            <w:r w:rsidRPr="00D20051">
              <w:rPr>
                <w:rFonts w:cs="Tahoma"/>
                <w:color w:val="000000"/>
                <w:szCs w:val="18"/>
              </w:rPr>
              <w:t>Visio</w:t>
            </w:r>
            <w:r w:rsidR="000711C5" w:rsidRPr="00D20051">
              <w:rPr>
                <w:rFonts w:cs="Tahoma"/>
                <w:color w:val="000000"/>
                <w:szCs w:val="18"/>
                <w:vertAlign w:val="superscript"/>
              </w:rPr>
              <w:t>®</w:t>
            </w:r>
            <w:r w:rsidRPr="00D20051">
              <w:rPr>
                <w:rFonts w:cs="Tahoma"/>
                <w:color w:val="000000"/>
                <w:szCs w:val="18"/>
              </w:rPr>
              <w:t xml:space="preserve"> Standard 2013</w:t>
            </w:r>
          </w:p>
          <w:p w14:paraId="56E7E5A6" w14:textId="77777777" w:rsidR="00AD6AD6" w:rsidRPr="00D20051" w:rsidRDefault="00AD6AD6" w:rsidP="004B54F7">
            <w:pPr>
              <w:spacing w:line="240" w:lineRule="atLeast"/>
            </w:pPr>
            <w:r w:rsidRPr="00D20051">
              <w:rPr>
                <w:rFonts w:cs="Tahoma"/>
                <w:color w:val="000000"/>
                <w:szCs w:val="18"/>
              </w:rPr>
              <w:t>Visio</w:t>
            </w:r>
            <w:r w:rsidR="000711C5" w:rsidRPr="00D20051">
              <w:rPr>
                <w:rFonts w:cs="Tahoma"/>
                <w:color w:val="000000"/>
                <w:szCs w:val="18"/>
                <w:vertAlign w:val="superscript"/>
              </w:rPr>
              <w:t>®</w:t>
            </w:r>
            <w:r w:rsidRPr="00D20051">
              <w:rPr>
                <w:rFonts w:cs="Tahoma"/>
                <w:color w:val="000000"/>
                <w:szCs w:val="18"/>
              </w:rPr>
              <w:t xml:space="preserve"> Professional 2013</w:t>
            </w:r>
          </w:p>
          <w:p w14:paraId="56E7E5A7" w14:textId="77777777" w:rsidR="00AD6AD6" w:rsidRPr="00D20051" w:rsidRDefault="00AD6AD6" w:rsidP="004B54F7">
            <w:pPr>
              <w:spacing w:line="240" w:lineRule="atLeast"/>
            </w:pPr>
            <w:r w:rsidRPr="00D20051">
              <w:rPr>
                <w:rFonts w:cs="Tahoma"/>
                <w:color w:val="000000"/>
                <w:szCs w:val="18"/>
              </w:rPr>
              <w:t>Access 2013</w:t>
            </w:r>
          </w:p>
          <w:p w14:paraId="56E7E5A8" w14:textId="77777777" w:rsidR="00AD6AD6" w:rsidRPr="00D20051" w:rsidRDefault="00AD6AD6" w:rsidP="004B54F7">
            <w:pPr>
              <w:spacing w:line="240" w:lineRule="atLeast"/>
            </w:pPr>
            <w:r w:rsidRPr="00D20051">
              <w:rPr>
                <w:rFonts w:cs="Tahoma"/>
                <w:color w:val="000000"/>
                <w:szCs w:val="18"/>
              </w:rPr>
              <w:t xml:space="preserve">Excel 2013 </w:t>
            </w:r>
          </w:p>
          <w:p w14:paraId="56E7E5A9" w14:textId="77777777" w:rsidR="00AD6AD6" w:rsidRPr="00D20051" w:rsidRDefault="00AD6AD6" w:rsidP="004B54F7">
            <w:pPr>
              <w:spacing w:line="240" w:lineRule="atLeast"/>
            </w:pPr>
            <w:r w:rsidRPr="00D20051">
              <w:rPr>
                <w:rFonts w:cs="Tahoma"/>
                <w:color w:val="000000"/>
                <w:szCs w:val="18"/>
              </w:rPr>
              <w:t>InfoPath</w:t>
            </w:r>
            <w:r w:rsidR="000711C5" w:rsidRPr="00D20051">
              <w:rPr>
                <w:rFonts w:cs="Tahoma"/>
                <w:color w:val="000000"/>
                <w:szCs w:val="18"/>
                <w:vertAlign w:val="superscript"/>
              </w:rPr>
              <w:t>®</w:t>
            </w:r>
            <w:r w:rsidRPr="00D20051">
              <w:rPr>
                <w:rFonts w:cs="Tahoma"/>
                <w:color w:val="000000"/>
                <w:szCs w:val="18"/>
              </w:rPr>
              <w:t xml:space="preserve"> 2013</w:t>
            </w:r>
          </w:p>
          <w:p w14:paraId="56E7E5AA" w14:textId="77777777" w:rsidR="00AD6AD6" w:rsidRPr="00D20051" w:rsidRDefault="00AD6AD6" w:rsidP="004B54F7">
            <w:pPr>
              <w:spacing w:line="240" w:lineRule="atLeast"/>
            </w:pPr>
            <w:r w:rsidRPr="00D20051">
              <w:rPr>
                <w:rFonts w:cs="Tahoma"/>
                <w:color w:val="000000"/>
                <w:szCs w:val="18"/>
              </w:rPr>
              <w:t>Lync 2013</w:t>
            </w:r>
          </w:p>
          <w:p w14:paraId="56E7E5AB" w14:textId="77777777" w:rsidR="00AD6AD6" w:rsidRPr="00D20051" w:rsidRDefault="00AD6AD6" w:rsidP="004B54F7">
            <w:pPr>
              <w:spacing w:line="240" w:lineRule="atLeast"/>
            </w:pPr>
            <w:r w:rsidRPr="00D20051">
              <w:rPr>
                <w:rFonts w:cs="Tahoma"/>
                <w:color w:val="000000"/>
                <w:szCs w:val="18"/>
              </w:rPr>
              <w:t>OneNote™ 2013</w:t>
            </w:r>
          </w:p>
          <w:p w14:paraId="56E7E5AC" w14:textId="77777777" w:rsidR="00AD6AD6" w:rsidRPr="00D20051" w:rsidRDefault="00AD6AD6" w:rsidP="004B54F7">
            <w:pPr>
              <w:spacing w:line="240" w:lineRule="atLeast"/>
            </w:pPr>
            <w:r w:rsidRPr="00D20051">
              <w:rPr>
                <w:rFonts w:cs="Tahoma"/>
                <w:color w:val="000000"/>
                <w:szCs w:val="18"/>
              </w:rPr>
              <w:t>Outlook</w:t>
            </w:r>
            <w:r w:rsidR="000711C5" w:rsidRPr="00D20051">
              <w:rPr>
                <w:rFonts w:cs="Tahoma"/>
                <w:color w:val="000000"/>
                <w:szCs w:val="18"/>
                <w:vertAlign w:val="superscript"/>
              </w:rPr>
              <w:t>®</w:t>
            </w:r>
            <w:r w:rsidRPr="00D20051">
              <w:rPr>
                <w:rFonts w:cs="Tahoma"/>
                <w:color w:val="000000"/>
                <w:szCs w:val="18"/>
              </w:rPr>
              <w:t xml:space="preserve"> 2013</w:t>
            </w:r>
          </w:p>
          <w:p w14:paraId="56E7E5AD" w14:textId="77777777" w:rsidR="00AD6AD6" w:rsidRPr="00D20051" w:rsidRDefault="00AD6AD6" w:rsidP="004B54F7">
            <w:pPr>
              <w:spacing w:line="240" w:lineRule="atLeast"/>
            </w:pPr>
            <w:r w:rsidRPr="00D20051">
              <w:rPr>
                <w:rFonts w:cs="Tahoma"/>
                <w:color w:val="000000"/>
                <w:szCs w:val="18"/>
              </w:rPr>
              <w:t>PowerPoint</w:t>
            </w:r>
            <w:r w:rsidR="000711C5" w:rsidRPr="00D20051">
              <w:rPr>
                <w:rFonts w:cs="Tahoma"/>
                <w:color w:val="000000"/>
                <w:szCs w:val="18"/>
                <w:vertAlign w:val="superscript"/>
              </w:rPr>
              <w:t>®</w:t>
            </w:r>
            <w:r w:rsidRPr="00D20051">
              <w:rPr>
                <w:rFonts w:cs="Tahoma"/>
                <w:color w:val="000000"/>
                <w:szCs w:val="18"/>
              </w:rPr>
              <w:t xml:space="preserve"> 2013</w:t>
            </w:r>
          </w:p>
          <w:p w14:paraId="56E7E5AE" w14:textId="77777777" w:rsidR="00AD6AD6" w:rsidRPr="00D20051" w:rsidRDefault="00AD6AD6" w:rsidP="004B54F7">
            <w:pPr>
              <w:spacing w:line="240" w:lineRule="atLeast"/>
            </w:pPr>
            <w:r w:rsidRPr="00D20051">
              <w:rPr>
                <w:rFonts w:cs="Tahoma"/>
                <w:color w:val="000000"/>
                <w:szCs w:val="18"/>
              </w:rPr>
              <w:t>Publisher 2013</w:t>
            </w:r>
          </w:p>
          <w:p w14:paraId="56E7E5AF" w14:textId="77777777" w:rsidR="00AD6AD6" w:rsidRPr="00D20051" w:rsidRDefault="00AD6AD6" w:rsidP="004B54F7">
            <w:pPr>
              <w:spacing w:line="240" w:lineRule="atLeast"/>
            </w:pPr>
            <w:r w:rsidRPr="00D20051">
              <w:rPr>
                <w:rFonts w:cs="Tahoma"/>
                <w:color w:val="000000"/>
                <w:szCs w:val="18"/>
              </w:rPr>
              <w:t>Word 2013</w:t>
            </w:r>
          </w:p>
          <w:p w14:paraId="56E7E5B0" w14:textId="77777777" w:rsidR="00AD6AD6" w:rsidRPr="00D20051" w:rsidRDefault="00AD6AD6" w:rsidP="004B54F7">
            <w:pPr>
              <w:spacing w:line="240" w:lineRule="atLeast"/>
            </w:pPr>
            <w:r w:rsidRPr="00D20051">
              <w:rPr>
                <w:rFonts w:cs="Tahoma"/>
                <w:color w:val="000000"/>
                <w:szCs w:val="18"/>
              </w:rPr>
              <w:t xml:space="preserve">Office per Mac Standard 2011 </w:t>
            </w:r>
          </w:p>
          <w:p w14:paraId="56E7E5B1" w14:textId="77777777" w:rsidR="00AD6AD6" w:rsidRPr="00D20051" w:rsidRDefault="00AD6AD6" w:rsidP="004B54F7">
            <w:pPr>
              <w:spacing w:line="240" w:lineRule="atLeast"/>
            </w:pPr>
            <w:r w:rsidRPr="00D20051">
              <w:rPr>
                <w:rFonts w:cs="Tahoma"/>
                <w:color w:val="000000"/>
                <w:szCs w:val="18"/>
              </w:rPr>
              <w:t>Lync per Mac 2011</w:t>
            </w:r>
          </w:p>
          <w:p w14:paraId="56E7E5B2" w14:textId="77777777" w:rsidR="00061A45" w:rsidRPr="00D20051" w:rsidRDefault="007C4ADB" w:rsidP="004B54F7">
            <w:pPr>
              <w:spacing w:line="240" w:lineRule="atLeast"/>
            </w:pPr>
            <w:r w:rsidRPr="00D20051">
              <w:rPr>
                <w:rFonts w:cs="Tahoma"/>
                <w:color w:val="000000"/>
                <w:szCs w:val="18"/>
              </w:rPr>
              <w:t>Outlook per Mac 2011</w:t>
            </w:r>
          </w:p>
          <w:p w14:paraId="56E7E5B3" w14:textId="77777777" w:rsidR="00AD6AD6" w:rsidRPr="00D20051" w:rsidRDefault="00AD6AD6" w:rsidP="004B54F7">
            <w:pPr>
              <w:spacing w:line="240" w:lineRule="atLeast"/>
            </w:pPr>
            <w:r w:rsidRPr="00D20051">
              <w:rPr>
                <w:rFonts w:cs="Tahoma"/>
                <w:color w:val="000000"/>
                <w:szCs w:val="18"/>
              </w:rPr>
              <w:t>Powerpoint per Mac 2011</w:t>
            </w:r>
          </w:p>
          <w:p w14:paraId="56E7E5B4" w14:textId="77777777" w:rsidR="00AD6AD6" w:rsidRPr="00D20051" w:rsidRDefault="00AD6AD6" w:rsidP="004B54F7">
            <w:pPr>
              <w:spacing w:line="240" w:lineRule="atLeast"/>
            </w:pPr>
            <w:r w:rsidRPr="00D20051">
              <w:rPr>
                <w:rFonts w:cs="Tahoma"/>
                <w:color w:val="000000"/>
                <w:szCs w:val="18"/>
              </w:rPr>
              <w:t>Excel per Mac 2011</w:t>
            </w:r>
          </w:p>
          <w:p w14:paraId="56E7E5B5" w14:textId="77777777" w:rsidR="00AD6AD6" w:rsidRPr="00D20051" w:rsidRDefault="00AD6AD6" w:rsidP="004B54F7">
            <w:pPr>
              <w:spacing w:line="240" w:lineRule="atLeast"/>
              <w:rPr>
                <w:rFonts w:cs="Tahoma"/>
                <w:color w:val="000000"/>
                <w:szCs w:val="18"/>
              </w:rPr>
            </w:pPr>
            <w:r w:rsidRPr="00D20051">
              <w:rPr>
                <w:rFonts w:cs="Tahoma"/>
                <w:color w:val="000000"/>
                <w:szCs w:val="18"/>
              </w:rPr>
              <w:t>Word per Mac 2011</w:t>
            </w:r>
          </w:p>
        </w:tc>
      </w:tr>
    </w:tbl>
    <w:p w14:paraId="56E7E5B7" w14:textId="77777777" w:rsidR="00D8064F" w:rsidRPr="00D20051" w:rsidRDefault="00AD6AD6" w:rsidP="0044720D">
      <w:pPr>
        <w:pStyle w:val="AppendixBodyText"/>
        <w:spacing w:after="0"/>
        <w:ind w:firstLine="550"/>
      </w:pPr>
      <w:r w:rsidRPr="00D20051">
        <w:rPr>
          <w:rFonts w:ascii="Tahoma" w:hAnsi="Tahoma" w:cs="Tahoma"/>
          <w:b/>
          <w:i/>
          <w:sz w:val="16"/>
          <w:szCs w:val="16"/>
        </w:rPr>
        <w:t>Nota:</w:t>
      </w:r>
      <w:r w:rsidRPr="00D20051">
        <w:rPr>
          <w:rFonts w:ascii="Tahoma" w:hAnsi="Tahoma" w:cs="Tahoma"/>
          <w:i/>
          <w:sz w:val="16"/>
          <w:szCs w:val="16"/>
        </w:rPr>
        <w:t xml:space="preserve"> la lista dei prodotti del Pool di Applicazioni Office System è soggetta a modifica.</w:t>
      </w:r>
    </w:p>
    <w:p w14:paraId="56E7E5B8" w14:textId="77777777" w:rsidR="00BA0707" w:rsidRPr="00D20051" w:rsidRDefault="00BA0707" w:rsidP="0063466C">
      <w:pPr>
        <w:pStyle w:val="AppendixBodyText"/>
        <w:spacing w:after="0"/>
      </w:pPr>
    </w:p>
    <w:p w14:paraId="56E7E5B9" w14:textId="77777777" w:rsidR="00023FE7" w:rsidRPr="00D20051" w:rsidRDefault="00023FE7">
      <w:pPr>
        <w:pStyle w:val="Heading2"/>
        <w:ind w:left="0"/>
      </w:pPr>
      <w:bookmarkStart w:id="755" w:name="_Toc336338228"/>
      <w:bookmarkStart w:id="756" w:name="_Toc357601341"/>
      <w:r w:rsidRPr="00D20051">
        <w:rPr>
          <w:rFonts w:ascii="Tahoma" w:hAnsi="Tahoma"/>
        </w:rPr>
        <w:t>Diritti su Versioni Nuove</w:t>
      </w:r>
      <w:bookmarkEnd w:id="755"/>
      <w:bookmarkEnd w:id="756"/>
    </w:p>
    <w:p w14:paraId="56E7E5BA" w14:textId="77777777" w:rsidR="00023FE7" w:rsidRPr="00D20051" w:rsidRDefault="00023FE7" w:rsidP="00BA0707"/>
    <w:p w14:paraId="56E7E5BB" w14:textId="77777777" w:rsidR="00023FE7" w:rsidRPr="00D20051" w:rsidRDefault="00023FE7" w:rsidP="0063466C">
      <w:pPr>
        <w:pStyle w:val="AppendixBodyText"/>
        <w:spacing w:after="0"/>
      </w:pPr>
      <w:r w:rsidRPr="00D20051">
        <w:rPr>
          <w:rFonts w:ascii="Tahoma" w:hAnsi="Tahoma" w:cs="Tahoma"/>
          <w:color w:val="000000"/>
          <w:sz w:val="18"/>
        </w:rPr>
        <w:t>Le società con copertura Software Assurance sono idonee ad effettuare l</w:t>
      </w:r>
      <w:r w:rsidR="00550028" w:rsidRPr="00D20051">
        <w:rPr>
          <w:rFonts w:ascii="Tahoma" w:hAnsi="Tahoma" w:cs="Tahoma"/>
          <w:color w:val="000000"/>
          <w:sz w:val="18"/>
        </w:rPr>
        <w:t>’</w:t>
      </w:r>
      <w:r w:rsidRPr="00D20051">
        <w:rPr>
          <w:rFonts w:ascii="Tahoma" w:hAnsi="Tahoma" w:cs="Tahoma"/>
          <w:color w:val="000000"/>
          <w:sz w:val="18"/>
        </w:rPr>
        <w:t>aggiornamento a nuove versioni del software con licenza reso disponibile durante il periodo di validità della copertura Software Assurance.</w:t>
      </w:r>
      <w:r w:rsidR="000711C5" w:rsidRPr="00D20051">
        <w:rPr>
          <w:rFonts w:ascii="Tahoma" w:hAnsi="Tahoma" w:cs="Tahoma"/>
          <w:color w:val="000000"/>
          <w:sz w:val="18"/>
        </w:rPr>
        <w:t xml:space="preserve"> </w:t>
      </w:r>
      <w:r w:rsidRPr="00D20051">
        <w:rPr>
          <w:rFonts w:ascii="Tahoma" w:hAnsi="Tahoma" w:cs="Tahoma"/>
          <w:color w:val="000000"/>
          <w:sz w:val="18"/>
        </w:rPr>
        <w:t>Diritti su Versioni Nuove, in relazione al prodotto con licenza sottostante per il quale viene ordinata la copertura Software Assurance, significa il diritto di effettuare l</w:t>
      </w:r>
      <w:r w:rsidR="00550028" w:rsidRPr="00D20051">
        <w:rPr>
          <w:rFonts w:ascii="Tahoma" w:hAnsi="Tahoma" w:cs="Tahoma"/>
          <w:color w:val="000000"/>
          <w:sz w:val="18"/>
        </w:rPr>
        <w:t>’</w:t>
      </w:r>
      <w:r w:rsidRPr="00D20051">
        <w:rPr>
          <w:rFonts w:ascii="Tahoma" w:hAnsi="Tahoma" w:cs="Tahoma"/>
          <w:color w:val="000000"/>
          <w:sz w:val="18"/>
        </w:rPr>
        <w:t>aggiornamento e di eseguire al posto del prodotto con licenza sottostante l</w:t>
      </w:r>
      <w:r w:rsidR="00550028" w:rsidRPr="00D20051">
        <w:rPr>
          <w:rFonts w:ascii="Tahoma" w:hAnsi="Tahoma" w:cs="Tahoma"/>
          <w:color w:val="000000"/>
          <w:sz w:val="18"/>
        </w:rPr>
        <w:t>’</w:t>
      </w:r>
      <w:r w:rsidRPr="00D20051">
        <w:rPr>
          <w:rFonts w:ascii="Tahoma" w:hAnsi="Tahoma" w:cs="Tahoma"/>
          <w:color w:val="000000"/>
          <w:sz w:val="18"/>
        </w:rPr>
        <w:t>ultima versione di tale prodotto che Microsoft rende disponibile durante il periodo di copertura.</w:t>
      </w:r>
      <w:r w:rsidR="000711C5" w:rsidRPr="00D20051">
        <w:rPr>
          <w:rFonts w:ascii="Tahoma" w:hAnsi="Tahoma" w:cs="Tahoma"/>
          <w:color w:val="000000"/>
          <w:sz w:val="18"/>
        </w:rPr>
        <w:t xml:space="preserve"> </w:t>
      </w:r>
      <w:r w:rsidRPr="00D20051">
        <w:rPr>
          <w:rFonts w:ascii="Tahoma" w:hAnsi="Tahoma" w:cs="Tahoma"/>
          <w:color w:val="000000"/>
          <w:sz w:val="18"/>
        </w:rPr>
        <w:t>Ad esempio, qualora una nuova versione di Microsoft Office venga resa disponibile durante il periodo di validità della copertura, le licenze verranno automaticamente aggiornate alla nuova versione. Le società che acquistano licenze perpetue tramite Software Assurance possono distribuire gli aggiornamenti dopo la scadenza della copertura.</w:t>
      </w:r>
    </w:p>
    <w:p w14:paraId="56E7E5BC" w14:textId="77777777" w:rsidR="00BA0707" w:rsidRPr="00D20051" w:rsidRDefault="00BA0707" w:rsidP="0063466C">
      <w:pPr>
        <w:pStyle w:val="AppendixBodyText"/>
        <w:spacing w:after="0"/>
      </w:pPr>
    </w:p>
    <w:p w14:paraId="56E7E5BD" w14:textId="77777777" w:rsidR="00023FE7" w:rsidRPr="00D20051" w:rsidRDefault="00023FE7">
      <w:pPr>
        <w:pStyle w:val="Heading2"/>
        <w:ind w:left="0"/>
      </w:pPr>
      <w:bookmarkStart w:id="757" w:name="_Toc336338229"/>
      <w:bookmarkStart w:id="758" w:name="_Toc357601342"/>
      <w:r w:rsidRPr="00D20051">
        <w:rPr>
          <w:rFonts w:ascii="Tahoma" w:hAnsi="Tahoma"/>
        </w:rPr>
        <w:t>Office Multi Language Pack</w:t>
      </w:r>
      <w:bookmarkEnd w:id="757"/>
      <w:bookmarkEnd w:id="758"/>
    </w:p>
    <w:p w14:paraId="56E7E5BE" w14:textId="77777777" w:rsidR="00023FE7" w:rsidRPr="00D20051" w:rsidRDefault="00023FE7" w:rsidP="00BA0707"/>
    <w:p w14:paraId="56E7E5BF" w14:textId="77777777" w:rsidR="0063466C" w:rsidRPr="00D20051" w:rsidRDefault="00E7419A" w:rsidP="0063466C">
      <w:pPr>
        <w:spacing w:after="60"/>
        <w:jc w:val="both"/>
      </w:pPr>
      <w:r w:rsidRPr="00D20051">
        <w:rPr>
          <w:rFonts w:cs="Tahoma"/>
          <w:b/>
          <w:szCs w:val="18"/>
        </w:rPr>
        <w:t>Società con Software Assurance</w:t>
      </w:r>
    </w:p>
    <w:p w14:paraId="56E7E5C0" w14:textId="77777777" w:rsidR="00E7419A" w:rsidRPr="00D20051" w:rsidRDefault="00E7419A" w:rsidP="00E7419A">
      <w:pPr>
        <w:jc w:val="both"/>
      </w:pPr>
      <w:r w:rsidRPr="00D20051">
        <w:rPr>
          <w:rFonts w:cs="Tahoma"/>
          <w:szCs w:val="18"/>
        </w:rPr>
        <w:t>Le società con copertura Software Assurance attiva per i prodotti e le suite di Office System sono idonee a ricevere questo vantaggio durante il periodo di validità della copertura Software Assurance. Le società possono utilizzare l</w:t>
      </w:r>
      <w:r w:rsidR="00550028" w:rsidRPr="00D20051">
        <w:rPr>
          <w:rFonts w:cs="Tahoma"/>
          <w:szCs w:val="18"/>
        </w:rPr>
        <w:t>’</w:t>
      </w:r>
      <w:r w:rsidRPr="00D20051">
        <w:rPr>
          <w:rFonts w:cs="Tahoma"/>
          <w:szCs w:val="18"/>
        </w:rPr>
        <w:t>ultima versione di Office Multi Language Pack con le copie del software Office System che sono autorizzate a usare ai sensi di licenze qualificanti.</w:t>
      </w:r>
    </w:p>
    <w:p w14:paraId="56E7E5C1" w14:textId="77777777" w:rsidR="0063466C" w:rsidRPr="00D20051" w:rsidRDefault="0063466C" w:rsidP="00E7419A">
      <w:pPr>
        <w:jc w:val="both"/>
      </w:pPr>
    </w:p>
    <w:p w14:paraId="56E7E5C2" w14:textId="77777777" w:rsidR="0063466C" w:rsidRPr="00D20051" w:rsidRDefault="00E7419A" w:rsidP="0063466C">
      <w:pPr>
        <w:spacing w:after="60"/>
        <w:jc w:val="both"/>
      </w:pPr>
      <w:r w:rsidRPr="00D20051">
        <w:rPr>
          <w:rFonts w:cs="Tahoma"/>
          <w:b/>
          <w:szCs w:val="18"/>
        </w:rPr>
        <w:t>Società con i Vantaggi dei Servizi Online idonee</w:t>
      </w:r>
    </w:p>
    <w:p w14:paraId="56E7E5C3" w14:textId="77777777" w:rsidR="00E7419A" w:rsidRPr="00D20051" w:rsidRDefault="00E7419A" w:rsidP="00E7419A">
      <w:pPr>
        <w:jc w:val="both"/>
      </w:pPr>
      <w:r w:rsidRPr="00D20051">
        <w:rPr>
          <w:rFonts w:cs="Tahoma"/>
          <w:szCs w:val="18"/>
        </w:rPr>
        <w:t>Le società con Office 365 ProPlus e Office 365 Enterprise E3 ed E4 sono idonee a ricevere questo vantaggio durante il periodo di validità dell</w:t>
      </w:r>
      <w:r w:rsidR="00550028" w:rsidRPr="00D20051">
        <w:rPr>
          <w:rFonts w:cs="Tahoma"/>
          <w:szCs w:val="18"/>
        </w:rPr>
        <w:t>’</w:t>
      </w:r>
      <w:r w:rsidRPr="00D20051">
        <w:rPr>
          <w:rFonts w:cs="Tahoma"/>
          <w:szCs w:val="18"/>
        </w:rPr>
        <w:t xml:space="preserve">iscrizione. </w:t>
      </w:r>
    </w:p>
    <w:p w14:paraId="56E7E5C4" w14:textId="77777777" w:rsidR="00023FE7" w:rsidRPr="00D20051" w:rsidRDefault="00023FE7" w:rsidP="00BA0707">
      <w:pPr>
        <w:jc w:val="both"/>
      </w:pPr>
    </w:p>
    <w:p w14:paraId="56E7E5C5" w14:textId="77777777" w:rsidR="00023FE7" w:rsidRPr="00D20051" w:rsidRDefault="00023FE7">
      <w:pPr>
        <w:jc w:val="both"/>
      </w:pPr>
      <w:r w:rsidRPr="00D20051">
        <w:t>Qualora il contratto di una società fornisca diritti perpetui di utilizzo del software ai sensi di licenze qualificanti, la società disporrà di un diritto perpetuo di utilizzo dell</w:t>
      </w:r>
      <w:r w:rsidR="00550028" w:rsidRPr="00D20051">
        <w:t>’</w:t>
      </w:r>
      <w:r w:rsidRPr="00D20051">
        <w:t>Office Multi Language Pack con tale software (una società può continuare a utilizzare il software Office Multi Language Pack con Office System ai sensi delle licenze qualificanti anche dopo la scadenza della copertura SA per tali licenze). Diversamente il diritto di utilizzare l</w:t>
      </w:r>
      <w:r w:rsidR="00550028" w:rsidRPr="00D20051">
        <w:t>’</w:t>
      </w:r>
      <w:r w:rsidRPr="00D20051">
        <w:t xml:space="preserve">Office Multi Language Pack cesserà alla scadenza dei diritti concessi dalla licenza qualificante per Office System. </w:t>
      </w:r>
    </w:p>
    <w:p w14:paraId="56E7E5C6" w14:textId="77777777" w:rsidR="00BA0707" w:rsidRPr="00D20051" w:rsidRDefault="00BA0707" w:rsidP="00BA0707">
      <w:pPr>
        <w:jc w:val="both"/>
      </w:pPr>
    </w:p>
    <w:p w14:paraId="56E7E5C7" w14:textId="77777777" w:rsidR="00F76ED4" w:rsidRPr="00D20051" w:rsidRDefault="00F76ED4">
      <w:bookmarkStart w:id="759" w:name="_Toc291204555"/>
      <w:r w:rsidRPr="00D20051">
        <w:rPr>
          <w:b/>
          <w:sz w:val="24"/>
          <w:szCs w:val="24"/>
        </w:rPr>
        <w:br w:type="page"/>
      </w:r>
    </w:p>
    <w:p w14:paraId="56E7E5C8" w14:textId="77777777" w:rsidR="000D4ECA" w:rsidRPr="00D20051" w:rsidRDefault="000D4ECA" w:rsidP="000D4ECA">
      <w:pPr>
        <w:outlineLvl w:val="1"/>
      </w:pPr>
      <w:r w:rsidRPr="00D20051">
        <w:rPr>
          <w:b/>
          <w:sz w:val="24"/>
          <w:szCs w:val="24"/>
        </w:rPr>
        <w:t>Planning Services</w:t>
      </w:r>
      <w:bookmarkEnd w:id="759"/>
    </w:p>
    <w:p w14:paraId="56E7E5C9" w14:textId="77777777" w:rsidR="000D4ECA" w:rsidRPr="00D20051" w:rsidRDefault="000D4ECA" w:rsidP="000D4ECA"/>
    <w:p w14:paraId="56E7E5CA" w14:textId="77777777" w:rsidR="000D4ECA" w:rsidRPr="00D20051" w:rsidRDefault="000D4ECA" w:rsidP="000D4ECA">
      <w:pPr>
        <w:spacing w:after="60"/>
      </w:pPr>
      <w:r w:rsidRPr="00D20051">
        <w:rPr>
          <w:rFonts w:cs="Tahoma"/>
          <w:color w:val="000000"/>
          <w:szCs w:val="18"/>
        </w:rPr>
        <w:t>Le società che non siano società con Contratti Academic Select License, Select Plus for Academic, Campus e School e Open Value Subscription - Education Solutions, ma con Partecipazione a Software Assurance nel Pool di Applicazioni e Server sono idonee a ricevere questo vantaggio.</w:t>
      </w:r>
      <w:r w:rsidR="000711C5" w:rsidRPr="00D20051">
        <w:rPr>
          <w:rFonts w:cs="Tahoma"/>
          <w:color w:val="000000"/>
          <w:szCs w:val="18"/>
        </w:rPr>
        <w:t xml:space="preserve"> </w:t>
      </w:r>
      <w:r w:rsidRPr="00D20051">
        <w:rPr>
          <w:rFonts w:cs="Tahoma"/>
          <w:color w:val="000000"/>
          <w:szCs w:val="18"/>
        </w:rPr>
        <w:t>Il vantaggio Planning Services mette a disposizione delle società idonee offerte di servizi personalizzati predeterminati.</w:t>
      </w:r>
      <w:r w:rsidR="000711C5" w:rsidRPr="00D20051">
        <w:rPr>
          <w:rFonts w:cs="Tahoma"/>
          <w:color w:val="000000"/>
          <w:szCs w:val="18"/>
        </w:rPr>
        <w:t xml:space="preserve"> </w:t>
      </w:r>
      <w:r w:rsidRPr="00D20051">
        <w:rPr>
          <w:rFonts w:cs="Tahoma"/>
          <w:color w:val="000000"/>
          <w:szCs w:val="18"/>
        </w:rPr>
        <w:t>Le offerte disponibili includono:</w:t>
      </w:r>
    </w:p>
    <w:p w14:paraId="56E7E5CB" w14:textId="77777777" w:rsidR="000D4ECA" w:rsidRPr="00D20051" w:rsidRDefault="000D4ECA" w:rsidP="0063466C"/>
    <w:p w14:paraId="56E7E5CC" w14:textId="77777777" w:rsidR="000D4ECA" w:rsidRPr="00D20051" w:rsidRDefault="000D4ECA" w:rsidP="00024C3C">
      <w:pPr>
        <w:numPr>
          <w:ilvl w:val="0"/>
          <w:numId w:val="10"/>
        </w:numPr>
        <w:spacing w:after="60" w:line="276" w:lineRule="auto"/>
      </w:pPr>
      <w:r w:rsidRPr="00D20051">
        <w:rPr>
          <w:rFonts w:cs="Tahoma"/>
          <w:color w:val="000000"/>
          <w:szCs w:val="18"/>
        </w:rPr>
        <w:t>Desktop Deployment Planning Services (DDPS)</w:t>
      </w:r>
    </w:p>
    <w:p w14:paraId="56E7E5CD" w14:textId="77777777" w:rsidR="000D4ECA" w:rsidRPr="00D20051" w:rsidRDefault="000D4ECA" w:rsidP="000755D6">
      <w:pPr>
        <w:numPr>
          <w:ilvl w:val="1"/>
          <w:numId w:val="103"/>
        </w:numPr>
        <w:spacing w:after="60" w:line="276" w:lineRule="auto"/>
        <w:ind w:left="1980"/>
      </w:pPr>
      <w:r w:rsidRPr="00D20051">
        <w:rPr>
          <w:rFonts w:cs="Tahoma"/>
          <w:color w:val="000000"/>
          <w:szCs w:val="18"/>
        </w:rPr>
        <w:t>Descrizione: DDPS offre alle società le procedure tecniche, di analisi e di pianificazione di</w:t>
      </w:r>
      <w:r w:rsidR="00E45FD6" w:rsidRPr="00D20051">
        <w:rPr>
          <w:rFonts w:cs="Tahoma"/>
          <w:color w:val="000000"/>
          <w:szCs w:val="18"/>
        </w:rPr>
        <w:t> </w:t>
      </w:r>
      <w:r w:rsidRPr="00D20051">
        <w:rPr>
          <w:rFonts w:cs="Tahoma"/>
          <w:color w:val="000000"/>
          <w:szCs w:val="18"/>
        </w:rPr>
        <w:t>base necessarie per iniziare la distribuzione dei desktop con Office 2010 e Windows 8. Questa offerta si basa sulle procedure consigliate da Microsoft per la distribuzione di desktop e consente alle società di ridurre costi e complessità tramite livelli elevati di processi e automazione. DDPS può inoltre offrire assistenza alle organizzazioni che valutano Office 365 attraverso l</w:t>
      </w:r>
      <w:r w:rsidR="00550028" w:rsidRPr="00D20051">
        <w:rPr>
          <w:rFonts w:cs="Tahoma"/>
          <w:color w:val="000000"/>
          <w:szCs w:val="18"/>
        </w:rPr>
        <w:t>’</w:t>
      </w:r>
      <w:r w:rsidRPr="00D20051">
        <w:rPr>
          <w:rFonts w:cs="Tahoma"/>
          <w:color w:val="000000"/>
          <w:szCs w:val="18"/>
        </w:rPr>
        <w:t>analisi di controprestazioni e requisiti per l</w:t>
      </w:r>
      <w:r w:rsidR="00550028" w:rsidRPr="00D20051">
        <w:rPr>
          <w:rFonts w:cs="Tahoma"/>
          <w:color w:val="000000"/>
          <w:szCs w:val="18"/>
        </w:rPr>
        <w:t>’</w:t>
      </w:r>
      <w:r w:rsidRPr="00D20051">
        <w:rPr>
          <w:rFonts w:cs="Tahoma"/>
          <w:color w:val="000000"/>
          <w:szCs w:val="18"/>
        </w:rPr>
        <w:t>adozione di un ambiente desktop pronto per il cloud.</w:t>
      </w:r>
    </w:p>
    <w:p w14:paraId="56E7E5CE" w14:textId="77777777" w:rsidR="000D4ECA" w:rsidRPr="00D20051" w:rsidRDefault="000D4ECA" w:rsidP="000755D6">
      <w:pPr>
        <w:numPr>
          <w:ilvl w:val="1"/>
          <w:numId w:val="103"/>
        </w:numPr>
        <w:spacing w:after="60" w:line="276" w:lineRule="auto"/>
        <w:ind w:left="1980"/>
      </w:pPr>
      <w:r w:rsidRPr="00D20051">
        <w:rPr>
          <w:rFonts w:cs="Tahoma"/>
          <w:color w:val="000000"/>
          <w:szCs w:val="18"/>
        </w:rPr>
        <w:t>Livelli di Servizio: 1, 3, 5, 10 o 15 giorni</w:t>
      </w:r>
    </w:p>
    <w:p w14:paraId="56E7E5CF" w14:textId="77777777" w:rsidR="000D4ECA" w:rsidRPr="00D20051" w:rsidRDefault="000D4ECA" w:rsidP="00024C3C">
      <w:pPr>
        <w:numPr>
          <w:ilvl w:val="0"/>
          <w:numId w:val="11"/>
        </w:numPr>
        <w:spacing w:after="60" w:line="276" w:lineRule="auto"/>
        <w:ind w:left="1440"/>
      </w:pPr>
      <w:r w:rsidRPr="00D20051">
        <w:rPr>
          <w:rFonts w:cs="Tahoma"/>
          <w:color w:val="000000"/>
          <w:szCs w:val="18"/>
        </w:rPr>
        <w:t>SharePoint Deployment Planning Services (SDPS)</w:t>
      </w:r>
    </w:p>
    <w:p w14:paraId="56E7E5D0" w14:textId="77777777" w:rsidR="000D4ECA" w:rsidRPr="00D20051" w:rsidRDefault="000D4ECA" w:rsidP="000755D6">
      <w:pPr>
        <w:numPr>
          <w:ilvl w:val="1"/>
          <w:numId w:val="104"/>
        </w:numPr>
        <w:spacing w:after="60" w:line="276" w:lineRule="auto"/>
        <w:ind w:left="1980"/>
      </w:pPr>
      <w:r w:rsidRPr="00D20051">
        <w:rPr>
          <w:rFonts w:cs="Tahoma"/>
          <w:color w:val="000000"/>
          <w:szCs w:val="18"/>
        </w:rPr>
        <w:t>Descrizione: SDPS consente a partner qualificati e a consulenti Microsoft di aiutare le società a sviluppare un piano di distribuzione personalizzato di SharePoint Portal Server per il loro ambiente specifico e di valutare il costo complessivo della distribuzione della tecnologia.</w:t>
      </w:r>
      <w:r w:rsidR="000711C5" w:rsidRPr="00D20051">
        <w:rPr>
          <w:rFonts w:cs="Tahoma"/>
          <w:color w:val="000000"/>
          <w:szCs w:val="18"/>
        </w:rPr>
        <w:t xml:space="preserve"> </w:t>
      </w:r>
      <w:r w:rsidRPr="00D20051">
        <w:rPr>
          <w:rFonts w:cs="Tahoma"/>
          <w:color w:val="000000"/>
          <w:szCs w:val="18"/>
        </w:rPr>
        <w:t>SDPS può inoltre aiutare le società con la pianificazione della distribuzione per agevolare il</w:t>
      </w:r>
      <w:r w:rsidR="00E45FD6" w:rsidRPr="00D20051">
        <w:rPr>
          <w:rFonts w:cs="Tahoma"/>
          <w:color w:val="000000"/>
          <w:szCs w:val="18"/>
        </w:rPr>
        <w:t> </w:t>
      </w:r>
      <w:r w:rsidRPr="00D20051">
        <w:rPr>
          <w:rFonts w:cs="Tahoma"/>
          <w:color w:val="000000"/>
          <w:szCs w:val="18"/>
        </w:rPr>
        <w:t>passaggio a Office 365, sulla base di SharePoint Online.</w:t>
      </w:r>
      <w:r w:rsidR="000711C5" w:rsidRPr="00D20051">
        <w:rPr>
          <w:rFonts w:cs="Tahoma"/>
          <w:color w:val="000000"/>
          <w:szCs w:val="18"/>
        </w:rPr>
        <w:t xml:space="preserve"> </w:t>
      </w:r>
    </w:p>
    <w:p w14:paraId="56E7E5D1" w14:textId="77777777" w:rsidR="000D4ECA" w:rsidRPr="00D20051" w:rsidRDefault="000D4ECA" w:rsidP="000755D6">
      <w:pPr>
        <w:numPr>
          <w:ilvl w:val="1"/>
          <w:numId w:val="104"/>
        </w:numPr>
        <w:spacing w:after="60" w:line="276" w:lineRule="auto"/>
        <w:ind w:left="1980"/>
      </w:pPr>
      <w:r w:rsidRPr="00D20051">
        <w:rPr>
          <w:rFonts w:cs="Tahoma"/>
          <w:color w:val="000000"/>
          <w:szCs w:val="18"/>
        </w:rPr>
        <w:t>Livelli di Servizio: 1, 3, 5, 10 o 15 giorni</w:t>
      </w:r>
    </w:p>
    <w:p w14:paraId="56E7E5D2" w14:textId="77777777" w:rsidR="000D4ECA" w:rsidRPr="00D20051" w:rsidRDefault="000D4ECA" w:rsidP="00024C3C">
      <w:pPr>
        <w:numPr>
          <w:ilvl w:val="0"/>
          <w:numId w:val="10"/>
        </w:numPr>
        <w:spacing w:after="60" w:line="276" w:lineRule="auto"/>
      </w:pPr>
      <w:r w:rsidRPr="00D20051">
        <w:rPr>
          <w:rFonts w:cs="Tahoma"/>
          <w:color w:val="000000"/>
          <w:szCs w:val="18"/>
        </w:rPr>
        <w:t>Lync and Exchange Deployment Planning Services (L&amp;EDPS)</w:t>
      </w:r>
    </w:p>
    <w:p w14:paraId="56E7E5D3" w14:textId="77777777" w:rsidR="000D4ECA" w:rsidRPr="00D20051" w:rsidRDefault="000D4ECA" w:rsidP="000755D6">
      <w:pPr>
        <w:numPr>
          <w:ilvl w:val="1"/>
          <w:numId w:val="105"/>
        </w:numPr>
        <w:spacing w:after="60" w:line="276" w:lineRule="auto"/>
        <w:ind w:left="1980"/>
      </w:pPr>
      <w:r w:rsidRPr="00D20051">
        <w:rPr>
          <w:rFonts w:cs="Tahoma"/>
          <w:color w:val="000000"/>
          <w:szCs w:val="18"/>
        </w:rPr>
        <w:t>Descrizione: L&amp;EDPS consente a partner qualificati e a consulenti Microsoft di assistere le società nelle fasi di pianificazione della distribuzione e del valore delle implementazioni di Lync ed Exchange 2010, inclusa l</w:t>
      </w:r>
      <w:r w:rsidR="00550028" w:rsidRPr="00D20051">
        <w:rPr>
          <w:rFonts w:cs="Tahoma"/>
          <w:color w:val="000000"/>
          <w:szCs w:val="18"/>
        </w:rPr>
        <w:t>’</w:t>
      </w:r>
      <w:r w:rsidRPr="00D20051">
        <w:rPr>
          <w:rFonts w:cs="Tahoma"/>
          <w:color w:val="000000"/>
          <w:szCs w:val="18"/>
        </w:rPr>
        <w:t>analisi dell</w:t>
      </w:r>
      <w:r w:rsidR="00550028" w:rsidRPr="00D20051">
        <w:rPr>
          <w:rFonts w:cs="Tahoma"/>
          <w:color w:val="000000"/>
          <w:szCs w:val="18"/>
        </w:rPr>
        <w:t>’</w:t>
      </w:r>
      <w:r w:rsidRPr="00D20051">
        <w:rPr>
          <w:rFonts w:cs="Tahoma"/>
          <w:color w:val="000000"/>
          <w:szCs w:val="18"/>
        </w:rPr>
        <w:t>ambiente dell</w:t>
      </w:r>
      <w:r w:rsidR="00550028" w:rsidRPr="00D20051">
        <w:rPr>
          <w:rFonts w:cs="Tahoma"/>
          <w:color w:val="000000"/>
          <w:szCs w:val="18"/>
        </w:rPr>
        <w:t>’</w:t>
      </w:r>
      <w:r w:rsidRPr="00D20051">
        <w:rPr>
          <w:rFonts w:cs="Tahoma"/>
          <w:color w:val="000000"/>
          <w:szCs w:val="18"/>
        </w:rPr>
        <w:t>organizzazione della società e la condivisione delle procedure consigliate, sia per soluzioni On-Premise che cloud.</w:t>
      </w:r>
      <w:r w:rsidR="000711C5" w:rsidRPr="00D20051">
        <w:rPr>
          <w:rFonts w:cs="Tahoma"/>
          <w:color w:val="000000"/>
          <w:szCs w:val="18"/>
        </w:rPr>
        <w:t xml:space="preserve"> </w:t>
      </w:r>
      <w:r w:rsidRPr="00D20051">
        <w:rPr>
          <w:rFonts w:cs="Tahoma"/>
          <w:color w:val="000000"/>
          <w:szCs w:val="18"/>
        </w:rPr>
        <w:t>L&amp;EDPS può inoltre aiutare le società con la pianificazione della distribuzione per agevolare il passaggio a Office 365, sulla base di Lync ed Exchange Online.</w:t>
      </w:r>
    </w:p>
    <w:p w14:paraId="56E7E5D4" w14:textId="77777777" w:rsidR="000D4ECA" w:rsidRPr="00D20051" w:rsidRDefault="000D4ECA" w:rsidP="000755D6">
      <w:pPr>
        <w:numPr>
          <w:ilvl w:val="1"/>
          <w:numId w:val="105"/>
        </w:numPr>
        <w:spacing w:after="60" w:line="276" w:lineRule="auto"/>
        <w:ind w:left="1980"/>
      </w:pPr>
      <w:r w:rsidRPr="00D20051">
        <w:rPr>
          <w:rFonts w:cs="Tahoma"/>
          <w:color w:val="000000"/>
          <w:szCs w:val="18"/>
        </w:rPr>
        <w:t>Livelli di Servizio: 1, 3, 5, 10 o 15 giorni</w:t>
      </w:r>
    </w:p>
    <w:p w14:paraId="56E7E5D5" w14:textId="77777777" w:rsidR="000D4ECA" w:rsidRPr="00D20051" w:rsidRDefault="000D4ECA" w:rsidP="00024C3C">
      <w:pPr>
        <w:numPr>
          <w:ilvl w:val="0"/>
          <w:numId w:val="10"/>
        </w:numPr>
        <w:spacing w:after="60" w:line="276" w:lineRule="auto"/>
      </w:pPr>
      <w:r w:rsidRPr="00D20051">
        <w:rPr>
          <w:rFonts w:cs="Tahoma"/>
          <w:color w:val="000000"/>
          <w:szCs w:val="18"/>
        </w:rPr>
        <w:t>Private Cloud, Management and Virtualization Deployment Planning Services (PVDPS)</w:t>
      </w:r>
    </w:p>
    <w:p w14:paraId="56E7E5D6" w14:textId="77777777" w:rsidR="000D4ECA" w:rsidRPr="00D20051" w:rsidRDefault="000D4ECA" w:rsidP="000755D6">
      <w:pPr>
        <w:numPr>
          <w:ilvl w:val="1"/>
          <w:numId w:val="106"/>
        </w:numPr>
        <w:spacing w:after="60" w:line="276" w:lineRule="auto"/>
        <w:ind w:left="1980"/>
      </w:pPr>
      <w:r w:rsidRPr="00D20051">
        <w:rPr>
          <w:rFonts w:cs="Tahoma"/>
          <w:color w:val="000000"/>
          <w:szCs w:val="18"/>
        </w:rPr>
        <w:t xml:space="preserve">Descrizione: </w:t>
      </w:r>
      <w:r w:rsidRPr="00D20051">
        <w:rPr>
          <w:rFonts w:cs="Tahoma"/>
          <w:szCs w:val="18"/>
        </w:rPr>
        <w:t>PVDPS offre engagement di consulenza strutturati che aiutano le società a trarre vantaggio dalle soluzioni infrastrutturali basate su Windows Server, Systems Center e Hyper-V. Questo servizio consentirà di ridurre i costi dei datacenter, aumentare la flessibilità aziendale e fornire un maggiore controllo dell</w:t>
      </w:r>
      <w:r w:rsidR="00550028" w:rsidRPr="00D20051">
        <w:rPr>
          <w:rFonts w:cs="Tahoma"/>
          <w:szCs w:val="18"/>
        </w:rPr>
        <w:t>’</w:t>
      </w:r>
      <w:r w:rsidRPr="00D20051">
        <w:rPr>
          <w:rFonts w:cs="Tahoma"/>
          <w:szCs w:val="18"/>
        </w:rPr>
        <w:t>infrastruttura fisica, virtuale e ibrida della società</w:t>
      </w:r>
      <w:r w:rsidRPr="00D20051">
        <w:rPr>
          <w:rFonts w:cs="Tahoma"/>
          <w:color w:val="000000"/>
          <w:szCs w:val="18"/>
        </w:rPr>
        <w:t xml:space="preserve">. </w:t>
      </w:r>
    </w:p>
    <w:p w14:paraId="56E7E5D7" w14:textId="77777777" w:rsidR="000D4ECA" w:rsidRPr="00D20051" w:rsidRDefault="000D4ECA" w:rsidP="000755D6">
      <w:pPr>
        <w:numPr>
          <w:ilvl w:val="1"/>
          <w:numId w:val="106"/>
        </w:numPr>
        <w:spacing w:after="60" w:line="276" w:lineRule="auto"/>
        <w:ind w:left="1980"/>
      </w:pPr>
      <w:r w:rsidRPr="00D20051">
        <w:rPr>
          <w:rFonts w:cs="Tahoma"/>
          <w:color w:val="000000"/>
          <w:szCs w:val="18"/>
        </w:rPr>
        <w:t>Livelli di Servizio: 3, 5, 10 o 15 giorni</w:t>
      </w:r>
    </w:p>
    <w:p w14:paraId="56E7E5D8" w14:textId="77777777" w:rsidR="000D4ECA" w:rsidRPr="00D20051" w:rsidRDefault="000D4ECA" w:rsidP="00024C3C">
      <w:pPr>
        <w:numPr>
          <w:ilvl w:val="0"/>
          <w:numId w:val="10"/>
        </w:numPr>
        <w:spacing w:after="60" w:line="276" w:lineRule="auto"/>
      </w:pPr>
      <w:r w:rsidRPr="00D20051">
        <w:rPr>
          <w:rFonts w:cs="Tahoma"/>
          <w:color w:val="000000"/>
          <w:szCs w:val="18"/>
        </w:rPr>
        <w:t>SQL Server Deployment Planning Services (SSDPS)</w:t>
      </w:r>
    </w:p>
    <w:p w14:paraId="56E7E5D9" w14:textId="77777777" w:rsidR="000D4ECA" w:rsidRPr="00D20051" w:rsidRDefault="000D4ECA" w:rsidP="000755D6">
      <w:pPr>
        <w:numPr>
          <w:ilvl w:val="1"/>
          <w:numId w:val="107"/>
        </w:numPr>
        <w:spacing w:after="60" w:line="276" w:lineRule="auto"/>
        <w:ind w:left="1980"/>
      </w:pPr>
      <w:r w:rsidRPr="00D20051">
        <w:rPr>
          <w:rFonts w:cs="Tahoma"/>
          <w:color w:val="000000"/>
          <w:szCs w:val="18"/>
        </w:rPr>
        <w:t xml:space="preserve">Descrizione: </w:t>
      </w:r>
      <w:r w:rsidRPr="00D20051">
        <w:rPr>
          <w:rFonts w:cs="Tahoma"/>
          <w:szCs w:val="18"/>
        </w:rPr>
        <w:t>SSDPS offre la valutazione approfondita e la pianificazione della distribuzione per la migrazione a SQL Server, l</w:t>
      </w:r>
      <w:r w:rsidR="00550028" w:rsidRPr="00D20051">
        <w:rPr>
          <w:rFonts w:cs="Tahoma"/>
          <w:szCs w:val="18"/>
        </w:rPr>
        <w:t>’</w:t>
      </w:r>
      <w:r w:rsidRPr="00D20051">
        <w:rPr>
          <w:rFonts w:cs="Tahoma"/>
          <w:szCs w:val="18"/>
        </w:rPr>
        <w:t>aggiornamento alla nuova versione della soluzione SQL Server e la soluzione SQL Server Business Intelligence.</w:t>
      </w:r>
    </w:p>
    <w:p w14:paraId="56E7E5DA" w14:textId="77777777" w:rsidR="000D4ECA" w:rsidRPr="00D20051" w:rsidRDefault="000D4ECA" w:rsidP="000755D6">
      <w:pPr>
        <w:numPr>
          <w:ilvl w:val="1"/>
          <w:numId w:val="107"/>
        </w:numPr>
        <w:spacing w:after="60" w:line="276" w:lineRule="auto"/>
        <w:ind w:left="1980"/>
      </w:pPr>
      <w:r w:rsidRPr="00D20051">
        <w:rPr>
          <w:rFonts w:cs="Tahoma"/>
          <w:color w:val="000000"/>
          <w:szCs w:val="18"/>
        </w:rPr>
        <w:t>Livelli di Servizio: 3, 5, 10 o 15 giorni</w:t>
      </w:r>
    </w:p>
    <w:p w14:paraId="56E7E5DB" w14:textId="77777777" w:rsidR="00550028" w:rsidRPr="00D20051" w:rsidRDefault="00550028" w:rsidP="00550028">
      <w:pPr>
        <w:spacing w:after="60" w:line="276" w:lineRule="auto"/>
        <w:ind w:left="1980"/>
        <w:rPr>
          <w:rFonts w:cs="Tahoma"/>
          <w:color w:val="000000"/>
          <w:szCs w:val="18"/>
        </w:rPr>
      </w:pPr>
    </w:p>
    <w:p w14:paraId="56E7E5DC" w14:textId="77777777" w:rsidR="00550028" w:rsidRPr="00D20051" w:rsidRDefault="00550028" w:rsidP="00550028">
      <w:pPr>
        <w:spacing w:after="60" w:line="276" w:lineRule="auto"/>
        <w:ind w:left="1980"/>
        <w:rPr>
          <w:rFonts w:cs="Tahoma"/>
          <w:color w:val="000000"/>
          <w:szCs w:val="18"/>
        </w:rPr>
      </w:pPr>
    </w:p>
    <w:p w14:paraId="56E7E5DD" w14:textId="77777777" w:rsidR="00550028" w:rsidRPr="00D20051" w:rsidRDefault="00550028" w:rsidP="00550028">
      <w:pPr>
        <w:spacing w:after="60" w:line="276" w:lineRule="auto"/>
        <w:ind w:left="1980"/>
        <w:rPr>
          <w:rFonts w:cs="Tahoma"/>
          <w:color w:val="000000"/>
          <w:szCs w:val="18"/>
        </w:rPr>
      </w:pPr>
    </w:p>
    <w:p w14:paraId="56E7E5DE" w14:textId="77777777" w:rsidR="00550028" w:rsidRPr="00D20051" w:rsidRDefault="00550028" w:rsidP="00550028">
      <w:pPr>
        <w:spacing w:after="60" w:line="276" w:lineRule="auto"/>
        <w:ind w:left="1980"/>
      </w:pPr>
    </w:p>
    <w:p w14:paraId="56E7E5DF" w14:textId="77777777" w:rsidR="000D4ECA" w:rsidRPr="00D20051" w:rsidRDefault="000D4ECA" w:rsidP="00024C3C">
      <w:pPr>
        <w:numPr>
          <w:ilvl w:val="0"/>
          <w:numId w:val="10"/>
        </w:numPr>
        <w:spacing w:after="60" w:line="276" w:lineRule="auto"/>
      </w:pPr>
      <w:r w:rsidRPr="00D20051">
        <w:rPr>
          <w:rFonts w:cs="Tahoma"/>
          <w:color w:val="000000"/>
          <w:szCs w:val="18"/>
        </w:rPr>
        <w:t>Developer Tools Deployment Planning Services (DTDPS)</w:t>
      </w:r>
    </w:p>
    <w:p w14:paraId="56E7E5E0" w14:textId="77777777" w:rsidR="000D4ECA" w:rsidRPr="00D20051" w:rsidRDefault="000D4ECA" w:rsidP="000755D6">
      <w:pPr>
        <w:numPr>
          <w:ilvl w:val="1"/>
          <w:numId w:val="108"/>
        </w:numPr>
        <w:spacing w:after="60" w:line="276" w:lineRule="auto"/>
        <w:ind w:left="1980"/>
      </w:pPr>
      <w:r w:rsidRPr="00D20051">
        <w:rPr>
          <w:rFonts w:cs="Tahoma"/>
          <w:color w:val="000000"/>
          <w:szCs w:val="18"/>
        </w:rPr>
        <w:t xml:space="preserve">Descrizione: </w:t>
      </w:r>
      <w:r w:rsidRPr="00D20051">
        <w:rPr>
          <w:rFonts w:cs="Tahoma"/>
          <w:szCs w:val="18"/>
        </w:rPr>
        <w:t>DTDPS offre analisi rigorose e un approccio incentrato sui processi per lo sviluppo di un piano di distribuzione di Visual Studio Team Foundation Server o Visual Studio Test Tools. Utilizzando procedure consigliate da Microsoft, un partner certificato realizzerà un piano di distribuzione univoco, personalizzato in base alle esigenze della società</w:t>
      </w:r>
      <w:r w:rsidRPr="00D20051">
        <w:rPr>
          <w:rFonts w:cs="Tahoma"/>
          <w:color w:val="000000"/>
          <w:szCs w:val="18"/>
        </w:rPr>
        <w:t xml:space="preserve">. </w:t>
      </w:r>
    </w:p>
    <w:p w14:paraId="56E7E5E1" w14:textId="77777777" w:rsidR="000D4ECA" w:rsidRPr="00D20051" w:rsidRDefault="000D4ECA" w:rsidP="000755D6">
      <w:pPr>
        <w:numPr>
          <w:ilvl w:val="1"/>
          <w:numId w:val="108"/>
        </w:numPr>
        <w:spacing w:after="60" w:line="276" w:lineRule="auto"/>
        <w:ind w:left="1980"/>
      </w:pPr>
      <w:r w:rsidRPr="00D20051">
        <w:rPr>
          <w:rFonts w:cs="Tahoma"/>
          <w:color w:val="000000"/>
          <w:szCs w:val="18"/>
        </w:rPr>
        <w:t>Livelli di Servizio: 3 o 5 giorni</w:t>
      </w:r>
    </w:p>
    <w:p w14:paraId="56E7E5E2" w14:textId="77777777" w:rsidR="000D4ECA" w:rsidRPr="00D20051" w:rsidRDefault="000D4ECA" w:rsidP="00024C3C">
      <w:pPr>
        <w:numPr>
          <w:ilvl w:val="0"/>
          <w:numId w:val="10"/>
        </w:numPr>
        <w:spacing w:after="60" w:line="276" w:lineRule="auto"/>
      </w:pPr>
      <w:r w:rsidRPr="00D20051">
        <w:rPr>
          <w:rFonts w:cs="Tahoma"/>
          <w:color w:val="000000"/>
          <w:szCs w:val="18"/>
        </w:rPr>
        <w:t>Cloud Pubblico, Azure Deployment Planning Services (AZDPS)</w:t>
      </w:r>
    </w:p>
    <w:p w14:paraId="56E7E5E3" w14:textId="77777777" w:rsidR="000D4ECA" w:rsidRPr="00D20051" w:rsidRDefault="000D4ECA" w:rsidP="000755D6">
      <w:pPr>
        <w:numPr>
          <w:ilvl w:val="1"/>
          <w:numId w:val="109"/>
        </w:numPr>
        <w:spacing w:after="60" w:line="276" w:lineRule="auto"/>
        <w:ind w:left="1980"/>
      </w:pPr>
      <w:r w:rsidRPr="00D20051">
        <w:rPr>
          <w:rFonts w:cs="Tahoma"/>
          <w:color w:val="000000"/>
          <w:szCs w:val="18"/>
        </w:rPr>
        <w:t xml:space="preserve">Descrizione: </w:t>
      </w:r>
      <w:r w:rsidRPr="00D20051">
        <w:rPr>
          <w:rFonts w:cs="Tahoma"/>
          <w:szCs w:val="18"/>
        </w:rPr>
        <w:t xml:space="preserve">Il Cloud </w:t>
      </w:r>
      <w:r w:rsidRPr="00D20051">
        <w:rPr>
          <w:rFonts w:cs="Tahoma"/>
          <w:color w:val="1D1B11"/>
          <w:szCs w:val="18"/>
        </w:rPr>
        <w:t>Pubblico</w:t>
      </w:r>
      <w:r w:rsidRPr="00D20051">
        <w:rPr>
          <w:rFonts w:cs="Tahoma"/>
          <w:szCs w:val="18"/>
        </w:rPr>
        <w:t xml:space="preserve"> AZDPS offre la formazione e il servizio di migrazione della Piattaforma Windows Azure. Questo servizio consente di usufruire di esercitazioni relative alla Piattaforma Windows Azure con formazione pratica, di ottenere assistenza in merito all</w:t>
      </w:r>
      <w:r w:rsidR="00550028" w:rsidRPr="00D20051">
        <w:rPr>
          <w:rFonts w:cs="Tahoma"/>
          <w:szCs w:val="18"/>
        </w:rPr>
        <w:t>’</w:t>
      </w:r>
      <w:r w:rsidRPr="00D20051">
        <w:rPr>
          <w:rFonts w:cs="Tahoma"/>
          <w:szCs w:val="18"/>
        </w:rPr>
        <w:t>esecuzione della migrazione di applicazioni e dati e alla progettazione di applicazioni per il</w:t>
      </w:r>
      <w:r w:rsidR="00E45FD6" w:rsidRPr="00D20051">
        <w:rPr>
          <w:rFonts w:cs="Tahoma"/>
          <w:szCs w:val="18"/>
        </w:rPr>
        <w:t> </w:t>
      </w:r>
      <w:r w:rsidRPr="00D20051">
        <w:rPr>
          <w:rFonts w:cs="Tahoma"/>
          <w:szCs w:val="18"/>
        </w:rPr>
        <w:t>cloud; inoltre fornisce alle società il supporto necessario per la migrazione e la scrittura delle loro prime applicazioni sulla piattaforma Windows Azure.</w:t>
      </w:r>
    </w:p>
    <w:p w14:paraId="56E7E5E4" w14:textId="77777777" w:rsidR="000D4ECA" w:rsidRPr="00D20051" w:rsidRDefault="000D4ECA" w:rsidP="000755D6">
      <w:pPr>
        <w:numPr>
          <w:ilvl w:val="1"/>
          <w:numId w:val="109"/>
        </w:numPr>
        <w:spacing w:line="276" w:lineRule="auto"/>
        <w:ind w:left="1987"/>
      </w:pPr>
      <w:r w:rsidRPr="00D20051">
        <w:rPr>
          <w:rFonts w:cs="Tahoma"/>
          <w:color w:val="000000"/>
          <w:szCs w:val="18"/>
        </w:rPr>
        <w:t>Livelli di Servizio: 3, 5 o 10 giorni</w:t>
      </w:r>
    </w:p>
    <w:p w14:paraId="56E7E5E5" w14:textId="77777777" w:rsidR="000D4ECA" w:rsidRPr="00D20051" w:rsidRDefault="000D4ECA" w:rsidP="0063466C">
      <w:pPr>
        <w:tabs>
          <w:tab w:val="left" w:pos="8040"/>
        </w:tabs>
      </w:pPr>
    </w:p>
    <w:p w14:paraId="56E7E5E6" w14:textId="77777777" w:rsidR="000D4ECA" w:rsidRPr="00D20051" w:rsidRDefault="000D4ECA" w:rsidP="000D4ECA">
      <w:pPr>
        <w:spacing w:after="60"/>
      </w:pPr>
      <w:r w:rsidRPr="00D20051">
        <w:rPr>
          <w:rFonts w:cs="Tahoma"/>
          <w:color w:val="000000"/>
          <w:szCs w:val="18"/>
        </w:rPr>
        <w:t>L</w:t>
      </w:r>
      <w:r w:rsidR="00550028" w:rsidRPr="00D20051">
        <w:rPr>
          <w:rFonts w:cs="Tahoma"/>
          <w:color w:val="000000"/>
          <w:szCs w:val="18"/>
        </w:rPr>
        <w:t>’</w:t>
      </w:r>
      <w:r w:rsidRPr="00D20051">
        <w:rPr>
          <w:rFonts w:cs="Tahoma"/>
          <w:color w:val="000000"/>
          <w:szCs w:val="18"/>
        </w:rPr>
        <w:t>elenco di servizi disponibili e di livelli di servizi associati potrà cambiare in qualsiasi momento.</w:t>
      </w:r>
      <w:r w:rsidR="000711C5" w:rsidRPr="00D20051">
        <w:rPr>
          <w:rFonts w:cs="Tahoma"/>
          <w:color w:val="000000"/>
          <w:szCs w:val="18"/>
        </w:rPr>
        <w:t xml:space="preserve"> </w:t>
      </w:r>
      <w:r w:rsidRPr="00D20051">
        <w:rPr>
          <w:rFonts w:cs="Tahoma"/>
          <w:color w:val="000000"/>
          <w:szCs w:val="18"/>
        </w:rPr>
        <w:t>I Provider Qualificati forniranno alle società su loro richiesta uno schema dell</w:t>
      </w:r>
      <w:r w:rsidR="00550028" w:rsidRPr="00D20051">
        <w:rPr>
          <w:rFonts w:cs="Tahoma"/>
          <w:color w:val="000000"/>
          <w:szCs w:val="18"/>
        </w:rPr>
        <w:t>’</w:t>
      </w:r>
      <w:r w:rsidRPr="00D20051">
        <w:rPr>
          <w:rFonts w:cs="Tahoma"/>
          <w:color w:val="000000"/>
          <w:szCs w:val="18"/>
        </w:rPr>
        <w:t>Ambito di Lavoro disponibile per ciascuna delle offerte di servizi di cui sopra.</w:t>
      </w:r>
    </w:p>
    <w:p w14:paraId="56E7E5E7" w14:textId="77777777" w:rsidR="000D4ECA" w:rsidRPr="00D20051" w:rsidRDefault="000D4ECA" w:rsidP="0063466C"/>
    <w:p w14:paraId="56E7E5E8" w14:textId="77777777" w:rsidR="000D4ECA" w:rsidRPr="00D20051" w:rsidRDefault="000D4ECA" w:rsidP="000D4ECA">
      <w:pPr>
        <w:spacing w:after="60"/>
      </w:pPr>
      <w:r w:rsidRPr="00D20051">
        <w:rPr>
          <w:rFonts w:cs="Tahoma"/>
          <w:color w:val="000000"/>
          <w:szCs w:val="18"/>
        </w:rPr>
        <w:t>Le società qualificate ricevono un numero di giorni Planning Services basato sul numero di licenze qualificanti per le Applicazioni Office, sulle licenze qualificanti Server e sul numero di Core CAL Suite, CAL per SQL ed Enterprise CAL Suite per le quali è stata acquistata la copertura Software Assurance (vedere la tabella che segue per i dettagli).</w:t>
      </w:r>
      <w:r w:rsidR="000711C5" w:rsidRPr="00D20051">
        <w:rPr>
          <w:rFonts w:cs="Tahoma"/>
          <w:color w:val="000000"/>
          <w:szCs w:val="18"/>
        </w:rPr>
        <w:t xml:space="preserve"> </w:t>
      </w:r>
      <w:r w:rsidRPr="00D20051">
        <w:rPr>
          <w:rFonts w:cs="Tahoma"/>
          <w:bCs/>
          <w:color w:val="000000"/>
          <w:szCs w:val="18"/>
        </w:rPr>
        <w:t>Il numero di giorni che una società riceve viene inserito in un pool di Giorni Planning Services al quale la società attinge per creare voucher per le offerte di servizi citate in precedenza.</w:t>
      </w:r>
      <w:r w:rsidR="000711C5" w:rsidRPr="00D20051">
        <w:rPr>
          <w:rFonts w:cs="Tahoma"/>
          <w:bCs/>
          <w:color w:val="000000"/>
          <w:szCs w:val="18"/>
        </w:rPr>
        <w:t xml:space="preserve"> </w:t>
      </w:r>
      <w:r w:rsidRPr="00D20051">
        <w:rPr>
          <w:rFonts w:cs="Tahoma"/>
          <w:bCs/>
          <w:color w:val="000000"/>
          <w:szCs w:val="18"/>
        </w:rPr>
        <w:t>Le società potranno selezionare uno o più di questi servizi nonché scegliere dai livelli di servizi disponibili fino al numero di Giorni Planning Services.</w:t>
      </w:r>
    </w:p>
    <w:p w14:paraId="56E7E5E9" w14:textId="77777777" w:rsidR="001C1727" w:rsidRPr="00D20051" w:rsidRDefault="001C1727"/>
    <w:p w14:paraId="56E7E5EA" w14:textId="77777777" w:rsidR="000D4ECA" w:rsidRPr="00D20051" w:rsidRDefault="000D4ECA" w:rsidP="000D4ECA">
      <w:pPr>
        <w:spacing w:after="60"/>
      </w:pPr>
      <w:r w:rsidRPr="00D20051">
        <w:rPr>
          <w:rFonts w:cs="Tahoma"/>
          <w:bCs/>
          <w:color w:val="000000"/>
          <w:szCs w:val="18"/>
        </w:rPr>
        <w:t>Nella tabella seguente sono elencate le licenze qualificanti Applicazione e Server e i punti associati a ciascuna di esse:</w:t>
      </w:r>
    </w:p>
    <w:p w14:paraId="56E7E5EB" w14:textId="77777777" w:rsidR="0063466C" w:rsidRPr="00D20051" w:rsidRDefault="0063466C" w:rsidP="000D4ECA">
      <w:pPr>
        <w:spacing w:after="60"/>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D20051" w14:paraId="56E7E5EE" w14:textId="77777777"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56E7E5EC" w14:textId="77777777" w:rsidR="000D4ECA" w:rsidRPr="00D20051" w:rsidRDefault="000D4ECA" w:rsidP="000D4ECA">
            <w:pPr>
              <w:spacing w:after="60"/>
              <w:jc w:val="center"/>
              <w:rPr>
                <w:rFonts w:cs="Tahoma"/>
                <w:szCs w:val="18"/>
              </w:rPr>
            </w:pPr>
            <w:r w:rsidRPr="00D20051">
              <w:rPr>
                <w:rFonts w:cs="Tahoma"/>
                <w:b/>
                <w:bCs/>
                <w:szCs w:val="18"/>
              </w:rPr>
              <w:t xml:space="preserve">Licenze per Applicazioni Office e Server*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56E7E5ED" w14:textId="77777777" w:rsidR="000D4ECA" w:rsidRPr="00D20051" w:rsidRDefault="000D4ECA" w:rsidP="000D4ECA">
            <w:pPr>
              <w:spacing w:after="60"/>
              <w:jc w:val="center"/>
              <w:rPr>
                <w:rFonts w:cs="Tahoma"/>
                <w:szCs w:val="18"/>
              </w:rPr>
            </w:pPr>
            <w:r w:rsidRPr="00D20051">
              <w:rPr>
                <w:rFonts w:cs="Tahoma"/>
                <w:b/>
                <w:bCs/>
                <w:szCs w:val="18"/>
              </w:rPr>
              <w:t>Punti</w:t>
            </w:r>
          </w:p>
        </w:tc>
      </w:tr>
      <w:tr w:rsidR="000D4ECA" w:rsidRPr="00D20051" w14:paraId="56E7E5F1" w14:textId="77777777"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E7E5EF" w14:textId="77777777" w:rsidR="000D4ECA" w:rsidRPr="00D20051" w:rsidRDefault="000D4ECA" w:rsidP="00D31281">
            <w:pPr>
              <w:spacing w:after="60"/>
              <w:jc w:val="center"/>
              <w:rPr>
                <w:rFonts w:cs="Tahoma"/>
                <w:szCs w:val="18"/>
              </w:rPr>
            </w:pPr>
            <w:r w:rsidRPr="00D20051">
              <w:rPr>
                <w:rFonts w:cs="Tahoma"/>
                <w:szCs w:val="18"/>
              </w:rPr>
              <w:t>Prodotti del Pool di Applicazioni Office (incluse la famiglia di prodotti Office, Project Standard e Professional, Visio Standard e Professional)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E7E5F0" w14:textId="77777777" w:rsidR="000D4ECA" w:rsidRPr="00D20051" w:rsidRDefault="000D4ECA" w:rsidP="000D4ECA">
            <w:pPr>
              <w:spacing w:after="60"/>
              <w:jc w:val="center"/>
              <w:rPr>
                <w:rFonts w:cs="Tahoma"/>
                <w:szCs w:val="18"/>
              </w:rPr>
            </w:pPr>
            <w:r w:rsidRPr="00D20051">
              <w:rPr>
                <w:rFonts w:cs="Tahoma"/>
                <w:szCs w:val="18"/>
              </w:rPr>
              <w:t>1</w:t>
            </w:r>
          </w:p>
        </w:tc>
      </w:tr>
      <w:tr w:rsidR="000D4ECA" w:rsidRPr="00D20051" w14:paraId="56E7E5F4"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E7E5F2" w14:textId="77777777" w:rsidR="000D4ECA" w:rsidRPr="00D20051" w:rsidRDefault="00F56FC9" w:rsidP="007002E0">
            <w:pPr>
              <w:spacing w:after="60"/>
              <w:jc w:val="center"/>
              <w:rPr>
                <w:rFonts w:cs="Tahoma"/>
                <w:szCs w:val="18"/>
              </w:rPr>
            </w:pPr>
            <w:r w:rsidRPr="00D20051">
              <w:rPr>
                <w:rFonts w:eastAsia="Calibri" w:cs="Tahoma"/>
                <w:szCs w:val="18"/>
              </w:rPr>
              <w:t>SQL Server Standard Edition, Windows Server Standard Edition, Licenza di Gestione Server per System Center 2012 Datacenter (2 processori), Visual Studio Professional con MSDN e Visual Studio Test Professional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E7E5F3" w14:textId="77777777" w:rsidR="000D4ECA" w:rsidRPr="00D20051" w:rsidRDefault="000D4ECA" w:rsidP="000D4ECA">
            <w:pPr>
              <w:spacing w:after="60"/>
              <w:jc w:val="center"/>
              <w:rPr>
                <w:rFonts w:cs="Tahoma"/>
                <w:szCs w:val="18"/>
              </w:rPr>
            </w:pPr>
            <w:r w:rsidRPr="00D20051">
              <w:rPr>
                <w:rFonts w:cs="Tahoma"/>
                <w:szCs w:val="18"/>
              </w:rPr>
              <w:t>25</w:t>
            </w:r>
          </w:p>
        </w:tc>
      </w:tr>
      <w:tr w:rsidR="000D4ECA" w:rsidRPr="00D20051" w14:paraId="56E7E5F7"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E7E5F5" w14:textId="77777777" w:rsidR="000D4ECA" w:rsidRPr="00D20051" w:rsidRDefault="00F56FC9" w:rsidP="000D4ECA">
            <w:pPr>
              <w:spacing w:after="60"/>
              <w:jc w:val="center"/>
              <w:rPr>
                <w:rFonts w:cs="Tahoma"/>
                <w:szCs w:val="18"/>
              </w:rPr>
            </w:pPr>
            <w:r w:rsidRPr="00D20051">
              <w:rPr>
                <w:rFonts w:eastAsia="Calibri" w:cs="Tahoma"/>
                <w:szCs w:val="18"/>
              </w:rPr>
              <w:t xml:space="preserve">SQL Server Enterprise Edition, </w:t>
            </w:r>
            <w:r w:rsidRPr="00D20051">
              <w:rPr>
                <w:rFonts w:cs="Tahoma"/>
                <w:szCs w:val="18"/>
              </w:rPr>
              <w:t xml:space="preserve">SQL Server Business Intelligence, </w:t>
            </w:r>
            <w:r w:rsidRPr="00D20051">
              <w:rPr>
                <w:rFonts w:eastAsia="Calibri" w:cs="Tahoma"/>
                <w:szCs w:val="18"/>
              </w:rPr>
              <w:t>Windows Server Enterprise Edition e Visual Studio Premium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E7E5F6" w14:textId="77777777" w:rsidR="000D4ECA" w:rsidRPr="00D20051" w:rsidRDefault="000D4ECA" w:rsidP="000D4ECA">
            <w:pPr>
              <w:spacing w:after="60"/>
              <w:jc w:val="center"/>
              <w:rPr>
                <w:rFonts w:cs="Tahoma"/>
                <w:szCs w:val="18"/>
              </w:rPr>
            </w:pPr>
            <w:r w:rsidRPr="00D20051">
              <w:rPr>
                <w:rFonts w:cs="Tahoma"/>
                <w:szCs w:val="18"/>
              </w:rPr>
              <w:t>50</w:t>
            </w:r>
          </w:p>
        </w:tc>
      </w:tr>
      <w:tr w:rsidR="000D4ECA" w:rsidRPr="00D20051" w14:paraId="56E7E5FA"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E7E5F8" w14:textId="77777777" w:rsidR="000D4ECA" w:rsidRPr="00D20051" w:rsidRDefault="00F56FC9" w:rsidP="000D4ECA">
            <w:pPr>
              <w:spacing w:after="60"/>
              <w:jc w:val="center"/>
              <w:rPr>
                <w:rFonts w:cs="Tahoma"/>
                <w:szCs w:val="18"/>
              </w:rPr>
            </w:pPr>
            <w:r w:rsidRPr="00D20051">
              <w:rPr>
                <w:rFonts w:eastAsia="Calibri" w:cs="Tahoma"/>
                <w:szCs w:val="18"/>
              </w:rPr>
              <w:t>SQL Server Data Center Edition, Windows Server Data Center Edition, Licenza di Gestione Server per System Center 2012 Datacenter (2 processori) e Visual Studio Ultimate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E7E5F9" w14:textId="77777777" w:rsidR="000D4ECA" w:rsidRPr="00D20051" w:rsidRDefault="000D4ECA" w:rsidP="000D4ECA">
            <w:pPr>
              <w:spacing w:after="60"/>
              <w:jc w:val="center"/>
              <w:rPr>
                <w:rFonts w:cs="Tahoma"/>
                <w:szCs w:val="18"/>
              </w:rPr>
            </w:pPr>
            <w:r w:rsidRPr="00D20051">
              <w:rPr>
                <w:rFonts w:cs="Tahoma"/>
                <w:szCs w:val="18"/>
              </w:rPr>
              <w:t>75</w:t>
            </w:r>
          </w:p>
        </w:tc>
      </w:tr>
    </w:tbl>
    <w:p w14:paraId="56E7E5FB" w14:textId="77777777" w:rsidR="000D4ECA" w:rsidRPr="00D20051" w:rsidRDefault="000D4ECA" w:rsidP="0063466C">
      <w:pPr>
        <w:ind w:firstLine="720"/>
      </w:pPr>
      <w:r w:rsidRPr="00D20051">
        <w:rPr>
          <w:rFonts w:cs="Tahoma"/>
          <w:b/>
          <w:i/>
          <w:sz w:val="16"/>
          <w:szCs w:val="18"/>
        </w:rPr>
        <w:t>Nota:</w:t>
      </w:r>
      <w:r w:rsidRPr="00D20051">
        <w:rPr>
          <w:rFonts w:cs="Tahoma"/>
          <w:i/>
          <w:sz w:val="16"/>
          <w:szCs w:val="18"/>
        </w:rPr>
        <w:t xml:space="preserve"> per le CAL, vedere la tabella CAL Suite nel presente articolo</w:t>
      </w:r>
    </w:p>
    <w:p w14:paraId="56E7E5FC" w14:textId="77777777" w:rsidR="00F56FC9" w:rsidRPr="00D20051" w:rsidRDefault="00F56FC9" w:rsidP="0063466C"/>
    <w:p w14:paraId="56E7E5FD" w14:textId="77777777" w:rsidR="000D4ECA" w:rsidRPr="00D20051" w:rsidRDefault="000D4ECA" w:rsidP="0063466C">
      <w:r w:rsidRPr="00D20051">
        <w:rPr>
          <w:rFonts w:cs="Tahoma"/>
          <w:szCs w:val="18"/>
        </w:rPr>
        <w:t xml:space="preserve">Quando questi prodotti idonei vengono acquistati tramite Enrollment for Application Platform (EAP) o Enrollment for Core Infrastructure (ECI), tutti i punti guadagnati ai sensi di EAP e ECI vengono raddoppiati (2). </w:t>
      </w:r>
    </w:p>
    <w:p w14:paraId="56E7E5FE" w14:textId="77777777" w:rsidR="00550028" w:rsidRPr="00D20051" w:rsidRDefault="00550028">
      <w:r w:rsidRPr="00D20051">
        <w:br w:type="page"/>
      </w:r>
    </w:p>
    <w:p w14:paraId="56E7E5FF" w14:textId="77777777" w:rsidR="000D4ECA" w:rsidRPr="00D20051" w:rsidRDefault="000D4ECA" w:rsidP="0063466C">
      <w:r w:rsidRPr="00D20051">
        <w:rPr>
          <w:rFonts w:cs="Tahoma"/>
          <w:szCs w:val="18"/>
        </w:rPr>
        <w:t>Il punti totali destinati alla società definiscono i diritti relativi ai Giorni Planning Services come mostrato qui sotto:</w:t>
      </w:r>
    </w:p>
    <w:p w14:paraId="56E7E600" w14:textId="77777777" w:rsidR="000D4ECA" w:rsidRPr="00D20051" w:rsidRDefault="000D4ECA" w:rsidP="0063466C"/>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D20051" w14:paraId="56E7E603" w14:textId="77777777" w:rsidTr="0044720D">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56E7E601" w14:textId="77777777" w:rsidR="000D4ECA" w:rsidRPr="00D20051" w:rsidRDefault="000D4ECA" w:rsidP="000D4ECA">
            <w:pPr>
              <w:spacing w:after="60"/>
              <w:jc w:val="center"/>
              <w:rPr>
                <w:rFonts w:cs="Tahoma"/>
                <w:szCs w:val="18"/>
              </w:rPr>
            </w:pPr>
            <w:r w:rsidRPr="00D20051">
              <w:rPr>
                <w:rFonts w:cs="Tahoma"/>
                <w:b/>
                <w:bCs/>
                <w:szCs w:val="18"/>
              </w:rPr>
              <w:t>Punti di Licenze per Applicazioni Office e/o Server</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56E7E602" w14:textId="77777777" w:rsidR="000D4ECA" w:rsidRPr="00D20051" w:rsidRDefault="000D4ECA" w:rsidP="000D4ECA">
            <w:pPr>
              <w:spacing w:after="60"/>
              <w:jc w:val="center"/>
              <w:rPr>
                <w:rFonts w:cs="Tahoma"/>
                <w:szCs w:val="18"/>
              </w:rPr>
            </w:pPr>
            <w:r w:rsidRPr="00D20051">
              <w:rPr>
                <w:rFonts w:cs="Tahoma"/>
                <w:b/>
                <w:bCs/>
                <w:szCs w:val="18"/>
              </w:rPr>
              <w:t>Giorni Planning Services</w:t>
            </w:r>
          </w:p>
        </w:tc>
      </w:tr>
      <w:tr w:rsidR="000D4ECA" w:rsidRPr="00D20051" w14:paraId="56E7E606" w14:textId="77777777"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E7E604" w14:textId="77777777" w:rsidR="000D4ECA" w:rsidRPr="00D20051" w:rsidRDefault="000D4ECA" w:rsidP="000D4ECA">
            <w:pPr>
              <w:spacing w:after="60"/>
              <w:jc w:val="center"/>
              <w:rPr>
                <w:rFonts w:cs="Tahoma"/>
                <w:szCs w:val="18"/>
              </w:rPr>
            </w:pPr>
            <w:r w:rsidRPr="00D20051">
              <w:rPr>
                <w:rFonts w:cs="Tahoma"/>
                <w:szCs w:val="18"/>
              </w:rPr>
              <w:t>200</w:t>
            </w:r>
            <w:r w:rsidR="00550028" w:rsidRPr="00D20051">
              <w:rPr>
                <w:rFonts w:cs="Tahoma"/>
                <w:szCs w:val="18"/>
              </w:rPr>
              <w:t xml:space="preserve"> – </w:t>
            </w:r>
            <w:r w:rsidRPr="00D20051">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E7E605" w14:textId="77777777" w:rsidR="000D4ECA" w:rsidRPr="00D20051" w:rsidRDefault="000D4ECA" w:rsidP="000D4ECA">
            <w:pPr>
              <w:spacing w:after="60"/>
              <w:jc w:val="center"/>
              <w:rPr>
                <w:rFonts w:cs="Tahoma"/>
                <w:szCs w:val="18"/>
              </w:rPr>
            </w:pPr>
            <w:r w:rsidRPr="00D20051">
              <w:rPr>
                <w:rFonts w:cs="Tahoma"/>
                <w:szCs w:val="18"/>
              </w:rPr>
              <w:t>1</w:t>
            </w:r>
          </w:p>
        </w:tc>
      </w:tr>
      <w:tr w:rsidR="000D4ECA" w:rsidRPr="00D20051" w14:paraId="56E7E609"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E7E607" w14:textId="77777777" w:rsidR="000D4ECA" w:rsidRPr="00D20051" w:rsidRDefault="000D4ECA" w:rsidP="00E45FD6">
            <w:pPr>
              <w:spacing w:after="60"/>
              <w:jc w:val="center"/>
              <w:rPr>
                <w:rFonts w:cs="Tahoma"/>
                <w:szCs w:val="18"/>
              </w:rPr>
            </w:pPr>
            <w:r w:rsidRPr="00D20051">
              <w:rPr>
                <w:rFonts w:cs="Tahoma"/>
                <w:szCs w:val="18"/>
              </w:rPr>
              <w:t>500</w:t>
            </w:r>
            <w:r w:rsidR="00550028" w:rsidRPr="00D20051">
              <w:rPr>
                <w:rFonts w:cs="Tahoma"/>
                <w:szCs w:val="18"/>
              </w:rPr>
              <w:t xml:space="preserve"> – </w:t>
            </w:r>
            <w:r w:rsidRPr="00D20051">
              <w:rPr>
                <w:rFonts w:cs="Tahoma"/>
                <w:szCs w:val="18"/>
              </w:rPr>
              <w:t>1</w:t>
            </w:r>
            <w:r w:rsidR="00E45FD6" w:rsidRPr="00D20051">
              <w:rPr>
                <w:rFonts w:cs="Tahoma"/>
                <w:szCs w:val="18"/>
              </w:rPr>
              <w:t>.</w:t>
            </w:r>
            <w:r w:rsidRPr="00D20051">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E7E608" w14:textId="77777777" w:rsidR="000D4ECA" w:rsidRPr="00D20051" w:rsidRDefault="000D4ECA" w:rsidP="000D4ECA">
            <w:pPr>
              <w:spacing w:after="60"/>
              <w:jc w:val="center"/>
              <w:rPr>
                <w:rFonts w:cs="Tahoma"/>
                <w:szCs w:val="18"/>
              </w:rPr>
            </w:pPr>
            <w:r w:rsidRPr="00D20051">
              <w:rPr>
                <w:rFonts w:cs="Tahoma"/>
                <w:szCs w:val="18"/>
              </w:rPr>
              <w:t>3</w:t>
            </w:r>
          </w:p>
        </w:tc>
      </w:tr>
      <w:tr w:rsidR="000D4ECA" w:rsidRPr="00D20051" w14:paraId="56E7E60C"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E7E60A" w14:textId="77777777" w:rsidR="000D4ECA" w:rsidRPr="00D20051" w:rsidRDefault="000D4ECA" w:rsidP="00E45FD6">
            <w:pPr>
              <w:spacing w:after="60"/>
              <w:jc w:val="center"/>
              <w:rPr>
                <w:rFonts w:cs="Tahoma"/>
                <w:szCs w:val="18"/>
              </w:rPr>
            </w:pPr>
            <w:r w:rsidRPr="00D20051">
              <w:rPr>
                <w:rFonts w:cs="Tahoma"/>
                <w:szCs w:val="18"/>
              </w:rPr>
              <w:t>2</w:t>
            </w:r>
            <w:r w:rsidR="00E45FD6" w:rsidRPr="00D20051">
              <w:rPr>
                <w:rFonts w:cs="Tahoma"/>
                <w:szCs w:val="18"/>
              </w:rPr>
              <w:t>.</w:t>
            </w:r>
            <w:r w:rsidRPr="00D20051">
              <w:rPr>
                <w:rFonts w:cs="Tahoma"/>
                <w:szCs w:val="18"/>
              </w:rPr>
              <w:t>000</w:t>
            </w:r>
            <w:r w:rsidR="00550028" w:rsidRPr="00D20051">
              <w:rPr>
                <w:rFonts w:cs="Tahoma"/>
                <w:szCs w:val="18"/>
              </w:rPr>
              <w:t xml:space="preserve"> – </w:t>
            </w:r>
            <w:r w:rsidRPr="00D20051">
              <w:rPr>
                <w:rFonts w:cs="Tahoma"/>
                <w:szCs w:val="18"/>
              </w:rPr>
              <w:t>3</w:t>
            </w:r>
            <w:r w:rsidR="00E45FD6" w:rsidRPr="00D20051">
              <w:rPr>
                <w:rFonts w:cs="Tahoma"/>
                <w:szCs w:val="18"/>
              </w:rPr>
              <w:t>.</w:t>
            </w:r>
            <w:r w:rsidRPr="00D20051">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E7E60B" w14:textId="77777777" w:rsidR="000D4ECA" w:rsidRPr="00D20051" w:rsidRDefault="000D4ECA" w:rsidP="000D4ECA">
            <w:pPr>
              <w:spacing w:after="60"/>
              <w:jc w:val="center"/>
              <w:rPr>
                <w:rFonts w:cs="Tahoma"/>
                <w:szCs w:val="18"/>
              </w:rPr>
            </w:pPr>
            <w:r w:rsidRPr="00D20051">
              <w:rPr>
                <w:rFonts w:cs="Tahoma"/>
                <w:szCs w:val="18"/>
              </w:rPr>
              <w:t>5</w:t>
            </w:r>
          </w:p>
        </w:tc>
      </w:tr>
      <w:tr w:rsidR="000D4ECA" w:rsidRPr="00D20051" w14:paraId="56E7E60F"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E7E60D" w14:textId="77777777" w:rsidR="000D4ECA" w:rsidRPr="00D20051" w:rsidRDefault="000D4ECA" w:rsidP="00E45FD6">
            <w:pPr>
              <w:spacing w:after="60"/>
              <w:jc w:val="center"/>
              <w:rPr>
                <w:rFonts w:cs="Tahoma"/>
                <w:szCs w:val="18"/>
              </w:rPr>
            </w:pPr>
            <w:r w:rsidRPr="00D20051">
              <w:rPr>
                <w:rFonts w:cs="Tahoma"/>
                <w:szCs w:val="18"/>
              </w:rPr>
              <w:t>4</w:t>
            </w:r>
            <w:r w:rsidR="00E45FD6" w:rsidRPr="00D20051">
              <w:rPr>
                <w:rFonts w:cs="Tahoma"/>
                <w:szCs w:val="18"/>
              </w:rPr>
              <w:t>.</w:t>
            </w:r>
            <w:r w:rsidRPr="00D20051">
              <w:rPr>
                <w:rFonts w:cs="Tahoma"/>
                <w:szCs w:val="18"/>
              </w:rPr>
              <w:t>000 – 29</w:t>
            </w:r>
            <w:r w:rsidR="00E45FD6" w:rsidRPr="00D20051">
              <w:rPr>
                <w:rFonts w:cs="Tahoma"/>
                <w:szCs w:val="18"/>
              </w:rPr>
              <w:t>.</w:t>
            </w:r>
            <w:r w:rsidRPr="00D20051">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E7E60E" w14:textId="77777777" w:rsidR="000D4ECA" w:rsidRPr="00D20051" w:rsidRDefault="000D4ECA" w:rsidP="000D4ECA">
            <w:pPr>
              <w:spacing w:after="60"/>
              <w:jc w:val="center"/>
              <w:rPr>
                <w:rFonts w:cs="Tahoma"/>
                <w:szCs w:val="18"/>
              </w:rPr>
            </w:pPr>
            <w:r w:rsidRPr="00D20051">
              <w:rPr>
                <w:rFonts w:cs="Tahoma"/>
                <w:szCs w:val="18"/>
              </w:rPr>
              <w:t>10</w:t>
            </w:r>
          </w:p>
        </w:tc>
      </w:tr>
      <w:tr w:rsidR="000D4ECA" w:rsidRPr="00D20051" w14:paraId="56E7E612"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E7E610" w14:textId="77777777" w:rsidR="000D4ECA" w:rsidRPr="00D20051" w:rsidRDefault="000D4ECA" w:rsidP="00E45FD6">
            <w:pPr>
              <w:spacing w:after="60"/>
              <w:jc w:val="center"/>
              <w:rPr>
                <w:rFonts w:cs="Tahoma"/>
                <w:szCs w:val="18"/>
              </w:rPr>
            </w:pPr>
            <w:r w:rsidRPr="00D20051">
              <w:rPr>
                <w:rFonts w:cs="Tahoma"/>
                <w:szCs w:val="18"/>
              </w:rPr>
              <w:t>30</w:t>
            </w:r>
            <w:r w:rsidR="00E45FD6" w:rsidRPr="00D20051">
              <w:rPr>
                <w:rFonts w:cs="Tahoma"/>
                <w:szCs w:val="18"/>
              </w:rPr>
              <w:t>.</w:t>
            </w:r>
            <w:r w:rsidRPr="00D20051">
              <w:rPr>
                <w:rFonts w:cs="Tahoma"/>
                <w:szCs w:val="18"/>
              </w:rPr>
              <w:t>000 – 49</w:t>
            </w:r>
            <w:r w:rsidR="00E45FD6" w:rsidRPr="00D20051">
              <w:rPr>
                <w:rFonts w:cs="Tahoma"/>
                <w:szCs w:val="18"/>
              </w:rPr>
              <w:t>.</w:t>
            </w:r>
            <w:r w:rsidRPr="00D20051">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E7E611" w14:textId="77777777" w:rsidR="000D4ECA" w:rsidRPr="00D20051" w:rsidRDefault="000D4ECA" w:rsidP="000D4ECA">
            <w:pPr>
              <w:spacing w:after="60"/>
              <w:jc w:val="center"/>
              <w:rPr>
                <w:rFonts w:cs="Tahoma"/>
                <w:szCs w:val="18"/>
              </w:rPr>
            </w:pPr>
            <w:r w:rsidRPr="00D20051">
              <w:rPr>
                <w:rFonts w:cs="Tahoma"/>
                <w:szCs w:val="18"/>
              </w:rPr>
              <w:t>15</w:t>
            </w:r>
          </w:p>
        </w:tc>
      </w:tr>
      <w:tr w:rsidR="000D4ECA" w:rsidRPr="00D20051" w14:paraId="56E7E615"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E7E613" w14:textId="77777777" w:rsidR="000D4ECA" w:rsidRPr="00D20051" w:rsidRDefault="000D4ECA" w:rsidP="00E45FD6">
            <w:pPr>
              <w:spacing w:after="60"/>
              <w:jc w:val="center"/>
              <w:rPr>
                <w:rFonts w:cs="Tahoma"/>
                <w:szCs w:val="18"/>
              </w:rPr>
            </w:pPr>
            <w:r w:rsidRPr="00D20051">
              <w:rPr>
                <w:rFonts w:cs="Tahoma"/>
                <w:szCs w:val="18"/>
              </w:rPr>
              <w:t>50</w:t>
            </w:r>
            <w:r w:rsidR="00E45FD6" w:rsidRPr="00D20051">
              <w:rPr>
                <w:rFonts w:cs="Tahoma"/>
                <w:szCs w:val="18"/>
              </w:rPr>
              <w:t>.</w:t>
            </w:r>
            <w:r w:rsidRPr="00D20051">
              <w:rPr>
                <w:rFonts w:cs="Tahoma"/>
                <w:szCs w:val="18"/>
              </w:rPr>
              <w:t>000 – 99</w:t>
            </w:r>
            <w:r w:rsidR="00E45FD6" w:rsidRPr="00D20051">
              <w:rPr>
                <w:rFonts w:cs="Tahoma"/>
                <w:szCs w:val="18"/>
              </w:rPr>
              <w:t>.</w:t>
            </w:r>
            <w:r w:rsidRPr="00D20051">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E7E614" w14:textId="77777777" w:rsidR="000D4ECA" w:rsidRPr="00D20051" w:rsidRDefault="000D4ECA" w:rsidP="000D4ECA">
            <w:pPr>
              <w:spacing w:after="60"/>
              <w:jc w:val="center"/>
              <w:rPr>
                <w:rFonts w:cs="Tahoma"/>
                <w:szCs w:val="18"/>
              </w:rPr>
            </w:pPr>
            <w:r w:rsidRPr="00D20051">
              <w:rPr>
                <w:rFonts w:cs="Tahoma"/>
                <w:szCs w:val="18"/>
              </w:rPr>
              <w:t>20</w:t>
            </w:r>
          </w:p>
        </w:tc>
      </w:tr>
      <w:tr w:rsidR="000D4ECA" w:rsidRPr="00D20051" w14:paraId="56E7E618"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E7E616" w14:textId="77777777" w:rsidR="000D4ECA" w:rsidRPr="00D20051" w:rsidRDefault="000D4ECA" w:rsidP="00E45FD6">
            <w:pPr>
              <w:spacing w:after="60"/>
              <w:jc w:val="center"/>
              <w:rPr>
                <w:rFonts w:cs="Tahoma"/>
                <w:szCs w:val="18"/>
              </w:rPr>
            </w:pPr>
            <w:r w:rsidRPr="00D20051">
              <w:rPr>
                <w:rFonts w:cs="Tahoma"/>
                <w:szCs w:val="18"/>
              </w:rPr>
              <w:t>100</w:t>
            </w:r>
            <w:r w:rsidR="00E45FD6" w:rsidRPr="00D20051">
              <w:rPr>
                <w:rFonts w:cs="Tahoma"/>
                <w:szCs w:val="18"/>
              </w:rPr>
              <w:t>.</w:t>
            </w:r>
            <w:r w:rsidRPr="00D20051">
              <w:rPr>
                <w:rFonts w:cs="Tahoma"/>
                <w:szCs w:val="18"/>
              </w:rPr>
              <w:t>000 – 199</w:t>
            </w:r>
            <w:r w:rsidR="00E45FD6" w:rsidRPr="00D20051">
              <w:rPr>
                <w:rFonts w:cs="Tahoma"/>
                <w:szCs w:val="18"/>
              </w:rPr>
              <w:t>.</w:t>
            </w:r>
            <w:r w:rsidRPr="00D20051">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E7E617" w14:textId="77777777" w:rsidR="000D4ECA" w:rsidRPr="00D20051" w:rsidRDefault="000D4ECA" w:rsidP="000D4ECA">
            <w:pPr>
              <w:spacing w:after="60"/>
              <w:jc w:val="center"/>
              <w:rPr>
                <w:rFonts w:cs="Tahoma"/>
                <w:szCs w:val="18"/>
              </w:rPr>
            </w:pPr>
            <w:r w:rsidRPr="00D20051">
              <w:rPr>
                <w:rFonts w:cs="Tahoma"/>
                <w:szCs w:val="18"/>
              </w:rPr>
              <w:t>30</w:t>
            </w:r>
          </w:p>
        </w:tc>
      </w:tr>
      <w:tr w:rsidR="000D4ECA" w:rsidRPr="00D20051" w14:paraId="56E7E61B"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E7E619" w14:textId="77777777" w:rsidR="000D4ECA" w:rsidRPr="00D20051" w:rsidRDefault="000D4ECA" w:rsidP="00E45FD6">
            <w:pPr>
              <w:spacing w:after="60"/>
              <w:jc w:val="center"/>
              <w:rPr>
                <w:rFonts w:cs="Tahoma"/>
                <w:szCs w:val="18"/>
              </w:rPr>
            </w:pPr>
            <w:r w:rsidRPr="00D20051">
              <w:rPr>
                <w:rFonts w:cs="Tahoma"/>
                <w:szCs w:val="18"/>
              </w:rPr>
              <w:t>200</w:t>
            </w:r>
            <w:r w:rsidR="00E45FD6" w:rsidRPr="00D20051">
              <w:rPr>
                <w:rFonts w:cs="Tahoma"/>
                <w:szCs w:val="18"/>
              </w:rPr>
              <w:t>.</w:t>
            </w:r>
            <w:r w:rsidRPr="00D20051">
              <w:rPr>
                <w:rFonts w:cs="Tahoma"/>
                <w:szCs w:val="18"/>
              </w:rPr>
              <w:t>000 – 399</w:t>
            </w:r>
            <w:r w:rsidR="00E45FD6" w:rsidRPr="00D20051">
              <w:rPr>
                <w:rFonts w:cs="Tahoma"/>
                <w:szCs w:val="18"/>
              </w:rPr>
              <w:t>.</w:t>
            </w:r>
            <w:r w:rsidRPr="00D20051">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E7E61A" w14:textId="77777777" w:rsidR="000D4ECA" w:rsidRPr="00D20051" w:rsidRDefault="000D4ECA" w:rsidP="000D4ECA">
            <w:pPr>
              <w:spacing w:after="60"/>
              <w:jc w:val="center"/>
              <w:rPr>
                <w:rFonts w:cs="Tahoma"/>
                <w:szCs w:val="18"/>
              </w:rPr>
            </w:pPr>
            <w:r w:rsidRPr="00D20051">
              <w:rPr>
                <w:rFonts w:cs="Tahoma"/>
                <w:szCs w:val="18"/>
              </w:rPr>
              <w:t>40</w:t>
            </w:r>
          </w:p>
        </w:tc>
      </w:tr>
      <w:tr w:rsidR="000D4ECA" w:rsidRPr="00D20051" w14:paraId="56E7E61E"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E7E61C" w14:textId="77777777" w:rsidR="000D4ECA" w:rsidRPr="00D20051" w:rsidRDefault="000D4ECA" w:rsidP="00E45FD6">
            <w:pPr>
              <w:spacing w:after="60"/>
              <w:jc w:val="center"/>
              <w:rPr>
                <w:rFonts w:cs="Tahoma"/>
                <w:szCs w:val="18"/>
              </w:rPr>
            </w:pPr>
            <w:r w:rsidRPr="00D20051">
              <w:rPr>
                <w:rFonts w:cs="Tahoma"/>
                <w:szCs w:val="18"/>
              </w:rPr>
              <w:t>400</w:t>
            </w:r>
            <w:r w:rsidR="00E45FD6" w:rsidRPr="00D20051">
              <w:rPr>
                <w:rFonts w:cs="Tahoma"/>
                <w:szCs w:val="18"/>
              </w:rPr>
              <w:t>.</w:t>
            </w:r>
            <w:r w:rsidRPr="00D20051">
              <w:rPr>
                <w:rFonts w:cs="Tahoma"/>
                <w:szCs w:val="18"/>
              </w:rPr>
              <w:t>000 – 599</w:t>
            </w:r>
            <w:r w:rsidR="00E45FD6" w:rsidRPr="00D20051">
              <w:rPr>
                <w:rFonts w:cs="Tahoma"/>
                <w:szCs w:val="18"/>
              </w:rPr>
              <w:t>.</w:t>
            </w:r>
            <w:r w:rsidRPr="00D20051">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E7E61D" w14:textId="77777777" w:rsidR="000D4ECA" w:rsidRPr="00D20051" w:rsidRDefault="000D4ECA" w:rsidP="000D4ECA">
            <w:pPr>
              <w:spacing w:after="60"/>
              <w:jc w:val="center"/>
              <w:rPr>
                <w:rFonts w:cs="Tahoma"/>
                <w:szCs w:val="18"/>
              </w:rPr>
            </w:pPr>
            <w:r w:rsidRPr="00D20051">
              <w:rPr>
                <w:rFonts w:cs="Tahoma"/>
                <w:szCs w:val="18"/>
              </w:rPr>
              <w:t>50</w:t>
            </w:r>
          </w:p>
        </w:tc>
      </w:tr>
      <w:tr w:rsidR="000D4ECA" w:rsidRPr="00D20051" w14:paraId="56E7E621"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E7E61F" w14:textId="77777777" w:rsidR="000D4ECA" w:rsidRPr="00D20051" w:rsidRDefault="000D4ECA" w:rsidP="00E45FD6">
            <w:pPr>
              <w:spacing w:after="60"/>
              <w:jc w:val="center"/>
              <w:rPr>
                <w:rFonts w:cs="Tahoma"/>
                <w:szCs w:val="18"/>
              </w:rPr>
            </w:pPr>
            <w:r w:rsidRPr="00D20051">
              <w:rPr>
                <w:rFonts w:cs="Tahoma"/>
                <w:szCs w:val="18"/>
              </w:rPr>
              <w:t>600</w:t>
            </w:r>
            <w:r w:rsidR="00E45FD6" w:rsidRPr="00D20051">
              <w:rPr>
                <w:rFonts w:cs="Tahoma"/>
                <w:szCs w:val="18"/>
              </w:rPr>
              <w:t>.</w:t>
            </w:r>
            <w:r w:rsidRPr="00D20051">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E7E620" w14:textId="77777777" w:rsidR="000D4ECA" w:rsidRPr="00D20051" w:rsidRDefault="000D4ECA" w:rsidP="000D4ECA">
            <w:pPr>
              <w:spacing w:after="60"/>
              <w:jc w:val="center"/>
              <w:rPr>
                <w:rFonts w:cs="Tahoma"/>
                <w:szCs w:val="18"/>
              </w:rPr>
            </w:pPr>
            <w:r w:rsidRPr="00D20051">
              <w:rPr>
                <w:rFonts w:cs="Tahoma"/>
                <w:szCs w:val="18"/>
              </w:rPr>
              <w:t>75</w:t>
            </w:r>
          </w:p>
        </w:tc>
      </w:tr>
    </w:tbl>
    <w:p w14:paraId="56E7E622" w14:textId="77777777" w:rsidR="000D4ECA" w:rsidRPr="00D20051" w:rsidRDefault="000D4ECA" w:rsidP="0063466C"/>
    <w:p w14:paraId="56E7E623" w14:textId="77777777" w:rsidR="000D4ECA" w:rsidRPr="00D20051" w:rsidRDefault="000D4ECA" w:rsidP="0063466C">
      <w:r w:rsidRPr="00D20051">
        <w:rPr>
          <w:rFonts w:cs="Tahoma"/>
          <w:szCs w:val="18"/>
        </w:rPr>
        <w:t xml:space="preserve">La copertura SA per Core CAL Suite e CAL per SQL conta come </w:t>
      </w:r>
      <w:r w:rsidRPr="00D20051">
        <w:rPr>
          <w:rFonts w:cs="Tahoma"/>
          <w:szCs w:val="18"/>
          <w:u w:val="single"/>
        </w:rPr>
        <w:t xml:space="preserve">un (1) punto </w:t>
      </w:r>
      <w:r w:rsidRPr="00D20051">
        <w:rPr>
          <w:rFonts w:cs="Tahoma"/>
          <w:szCs w:val="18"/>
        </w:rPr>
        <w:t xml:space="preserve">per il raggiungimento della soglia indicata nella prima colonna che segue; la copertura SA per Enterprise CAL Suite conta </w:t>
      </w:r>
      <w:r w:rsidRPr="00D20051">
        <w:rPr>
          <w:rFonts w:cs="Tahoma"/>
          <w:szCs w:val="18"/>
          <w:u w:val="single"/>
        </w:rPr>
        <w:t>come due (2) punti</w:t>
      </w:r>
      <w:r w:rsidRPr="00D20051">
        <w:rPr>
          <w:rFonts w:cs="Tahoma"/>
          <w:szCs w:val="18"/>
        </w:rPr>
        <w:t xml:space="preserve"> </w:t>
      </w:r>
      <w:r w:rsidR="00E45FD6" w:rsidRPr="00D20051">
        <w:rPr>
          <w:rFonts w:cs="Tahoma"/>
          <w:szCs w:val="18"/>
        </w:rPr>
        <w:br/>
      </w:r>
      <w:r w:rsidRPr="00D20051">
        <w:rPr>
          <w:rFonts w:cs="Tahoma"/>
          <w:szCs w:val="18"/>
        </w:rPr>
        <w:t>per il raggiungimento della soglia indicata nella prima colonna che segue:</w:t>
      </w:r>
    </w:p>
    <w:p w14:paraId="56E7E624" w14:textId="77777777" w:rsidR="000D4ECA" w:rsidRPr="00D20051" w:rsidRDefault="000D4ECA" w:rsidP="0063466C"/>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D20051" w14:paraId="56E7E627" w14:textId="77777777"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56E7E625" w14:textId="77777777" w:rsidR="000D4ECA" w:rsidRPr="00D20051" w:rsidRDefault="000D4ECA" w:rsidP="000D4ECA">
            <w:pPr>
              <w:spacing w:after="60"/>
              <w:jc w:val="center"/>
              <w:rPr>
                <w:rFonts w:cs="Tahoma"/>
                <w:szCs w:val="18"/>
              </w:rPr>
            </w:pPr>
            <w:r w:rsidRPr="00D20051">
              <w:rPr>
                <w:rFonts w:cs="Tahoma"/>
                <w:b/>
                <w:bCs/>
                <w:szCs w:val="18"/>
              </w:rPr>
              <w:t>CAL Suite</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56E7E626" w14:textId="77777777" w:rsidR="000D4ECA" w:rsidRPr="00D20051" w:rsidRDefault="000D4ECA" w:rsidP="000D4ECA">
            <w:pPr>
              <w:spacing w:after="60"/>
              <w:rPr>
                <w:rFonts w:cs="Tahoma"/>
                <w:szCs w:val="18"/>
              </w:rPr>
            </w:pPr>
            <w:r w:rsidRPr="00D20051">
              <w:rPr>
                <w:rFonts w:cs="Tahoma"/>
                <w:b/>
                <w:bCs/>
                <w:szCs w:val="18"/>
              </w:rPr>
              <w:t xml:space="preserve">Giorni Planning Services </w:t>
            </w:r>
          </w:p>
        </w:tc>
      </w:tr>
      <w:tr w:rsidR="000D4ECA" w:rsidRPr="00D20051" w14:paraId="56E7E62A" w14:textId="77777777"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E7E628" w14:textId="77777777" w:rsidR="000D4ECA" w:rsidRPr="00D20051" w:rsidRDefault="000D4ECA" w:rsidP="00E45FD6">
            <w:pPr>
              <w:spacing w:after="60"/>
              <w:jc w:val="center"/>
              <w:rPr>
                <w:rFonts w:cs="Tahoma"/>
                <w:szCs w:val="18"/>
              </w:rPr>
            </w:pPr>
            <w:r w:rsidRPr="00D20051">
              <w:rPr>
                <w:rFonts w:cs="Tahoma"/>
                <w:szCs w:val="18"/>
              </w:rPr>
              <w:t>200</w:t>
            </w:r>
            <w:r w:rsidR="00550028" w:rsidRPr="00D20051">
              <w:rPr>
                <w:rFonts w:cs="Tahoma"/>
                <w:szCs w:val="18"/>
              </w:rPr>
              <w:t xml:space="preserve"> – </w:t>
            </w:r>
            <w:r w:rsidRPr="00D20051">
              <w:rPr>
                <w:rFonts w:cs="Tahoma"/>
                <w:szCs w:val="18"/>
              </w:rPr>
              <w:t>3</w:t>
            </w:r>
            <w:r w:rsidR="00E45FD6" w:rsidRPr="00D20051">
              <w:rPr>
                <w:rFonts w:cs="Tahoma"/>
                <w:szCs w:val="18"/>
              </w:rPr>
              <w:t>.</w:t>
            </w:r>
            <w:r w:rsidRPr="00D20051">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E7E629" w14:textId="77777777" w:rsidR="000D4ECA" w:rsidRPr="00D20051" w:rsidRDefault="000D4ECA" w:rsidP="000D4ECA">
            <w:pPr>
              <w:spacing w:after="60"/>
              <w:jc w:val="center"/>
              <w:rPr>
                <w:rFonts w:cs="Tahoma"/>
                <w:szCs w:val="18"/>
              </w:rPr>
            </w:pPr>
            <w:r w:rsidRPr="00D20051">
              <w:rPr>
                <w:rFonts w:cs="Tahoma"/>
                <w:szCs w:val="18"/>
              </w:rPr>
              <w:t>1</w:t>
            </w:r>
          </w:p>
        </w:tc>
      </w:tr>
      <w:tr w:rsidR="000D4ECA" w:rsidRPr="00D20051" w14:paraId="56E7E62D" w14:textId="77777777"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E7E62B" w14:textId="77777777" w:rsidR="000D4ECA" w:rsidRPr="00D20051" w:rsidRDefault="000D4ECA" w:rsidP="00E45FD6">
            <w:pPr>
              <w:spacing w:after="60"/>
              <w:jc w:val="center"/>
              <w:rPr>
                <w:rFonts w:cs="Tahoma"/>
                <w:szCs w:val="18"/>
              </w:rPr>
            </w:pPr>
            <w:r w:rsidRPr="00D20051">
              <w:rPr>
                <w:rFonts w:cs="Tahoma"/>
                <w:szCs w:val="18"/>
              </w:rPr>
              <w:t>4,000 – 9</w:t>
            </w:r>
            <w:r w:rsidR="00E45FD6" w:rsidRPr="00D20051">
              <w:rPr>
                <w:rFonts w:cs="Tahoma"/>
                <w:szCs w:val="18"/>
              </w:rPr>
              <w:t>.</w:t>
            </w:r>
            <w:r w:rsidRPr="00D20051">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E7E62C" w14:textId="77777777" w:rsidR="000D4ECA" w:rsidRPr="00D20051" w:rsidRDefault="000D4ECA" w:rsidP="000D4ECA">
            <w:pPr>
              <w:spacing w:after="60"/>
              <w:jc w:val="center"/>
              <w:rPr>
                <w:rFonts w:cs="Tahoma"/>
                <w:szCs w:val="18"/>
              </w:rPr>
            </w:pPr>
            <w:r w:rsidRPr="00D20051">
              <w:rPr>
                <w:rFonts w:cs="Tahoma"/>
                <w:szCs w:val="18"/>
              </w:rPr>
              <w:t>3</w:t>
            </w:r>
          </w:p>
        </w:tc>
      </w:tr>
      <w:tr w:rsidR="000D4ECA" w:rsidRPr="00D20051" w14:paraId="56E7E630"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E7E62E" w14:textId="77777777" w:rsidR="000D4ECA" w:rsidRPr="00D20051" w:rsidRDefault="000D4ECA" w:rsidP="00E45FD6">
            <w:pPr>
              <w:spacing w:after="60"/>
              <w:jc w:val="center"/>
              <w:rPr>
                <w:rFonts w:cs="Tahoma"/>
                <w:szCs w:val="18"/>
              </w:rPr>
            </w:pPr>
            <w:r w:rsidRPr="00D20051">
              <w:rPr>
                <w:rFonts w:cs="Tahoma"/>
                <w:szCs w:val="18"/>
              </w:rPr>
              <w:t>10</w:t>
            </w:r>
            <w:r w:rsidR="00E45FD6" w:rsidRPr="00D20051">
              <w:rPr>
                <w:rFonts w:cs="Tahoma"/>
                <w:szCs w:val="18"/>
              </w:rPr>
              <w:t>.</w:t>
            </w:r>
            <w:r w:rsidRPr="00D20051">
              <w:rPr>
                <w:rFonts w:cs="Tahoma"/>
                <w:szCs w:val="18"/>
              </w:rPr>
              <w:t>000 – 99</w:t>
            </w:r>
            <w:r w:rsidR="00E45FD6" w:rsidRPr="00D20051">
              <w:rPr>
                <w:rFonts w:cs="Tahoma"/>
                <w:szCs w:val="18"/>
              </w:rPr>
              <w:t>.</w:t>
            </w:r>
            <w:r w:rsidRPr="00D20051">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E7E62F" w14:textId="77777777" w:rsidR="000D4ECA" w:rsidRPr="00D20051" w:rsidRDefault="000D4ECA" w:rsidP="000D4ECA">
            <w:pPr>
              <w:spacing w:after="60"/>
              <w:jc w:val="center"/>
              <w:rPr>
                <w:rFonts w:cs="Tahoma"/>
                <w:szCs w:val="18"/>
              </w:rPr>
            </w:pPr>
            <w:r w:rsidRPr="00D20051">
              <w:rPr>
                <w:rFonts w:cs="Tahoma"/>
                <w:szCs w:val="18"/>
              </w:rPr>
              <w:t>5</w:t>
            </w:r>
          </w:p>
        </w:tc>
      </w:tr>
      <w:tr w:rsidR="000D4ECA" w:rsidRPr="00D20051" w14:paraId="56E7E633"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E7E631" w14:textId="77777777" w:rsidR="000D4ECA" w:rsidRPr="00D20051" w:rsidRDefault="000D4ECA" w:rsidP="00E45FD6">
            <w:pPr>
              <w:spacing w:after="60"/>
              <w:jc w:val="center"/>
              <w:rPr>
                <w:rFonts w:cs="Tahoma"/>
                <w:szCs w:val="18"/>
              </w:rPr>
            </w:pPr>
            <w:r w:rsidRPr="00D20051">
              <w:rPr>
                <w:rFonts w:cs="Tahoma"/>
                <w:szCs w:val="18"/>
              </w:rPr>
              <w:t>100</w:t>
            </w:r>
            <w:r w:rsidR="00E45FD6" w:rsidRPr="00D20051">
              <w:rPr>
                <w:rFonts w:cs="Tahoma"/>
                <w:szCs w:val="18"/>
              </w:rPr>
              <w:t>.</w:t>
            </w:r>
            <w:r w:rsidRPr="00D20051">
              <w:rPr>
                <w:rFonts w:cs="Tahoma"/>
                <w:szCs w:val="18"/>
              </w:rPr>
              <w:t>000 – 299</w:t>
            </w:r>
            <w:r w:rsidR="00E45FD6" w:rsidRPr="00D20051">
              <w:rPr>
                <w:rFonts w:cs="Tahoma"/>
                <w:szCs w:val="18"/>
              </w:rPr>
              <w:t>.</w:t>
            </w:r>
            <w:r w:rsidRPr="00D20051">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E7E632" w14:textId="77777777" w:rsidR="000D4ECA" w:rsidRPr="00D20051" w:rsidRDefault="000D4ECA" w:rsidP="000D4ECA">
            <w:pPr>
              <w:spacing w:after="60"/>
              <w:jc w:val="center"/>
              <w:rPr>
                <w:rFonts w:cs="Tahoma"/>
                <w:szCs w:val="18"/>
              </w:rPr>
            </w:pPr>
            <w:r w:rsidRPr="00D20051">
              <w:rPr>
                <w:rFonts w:cs="Tahoma"/>
                <w:szCs w:val="18"/>
              </w:rPr>
              <w:t>7</w:t>
            </w:r>
          </w:p>
        </w:tc>
      </w:tr>
      <w:tr w:rsidR="000D4ECA" w:rsidRPr="00D20051" w14:paraId="56E7E636" w14:textId="77777777"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E7E634" w14:textId="77777777" w:rsidR="000D4ECA" w:rsidRPr="00D20051" w:rsidRDefault="000D4ECA" w:rsidP="00E45FD6">
            <w:pPr>
              <w:spacing w:after="60"/>
              <w:jc w:val="center"/>
              <w:rPr>
                <w:rFonts w:cs="Tahoma"/>
                <w:szCs w:val="18"/>
              </w:rPr>
            </w:pPr>
            <w:r w:rsidRPr="00D20051">
              <w:rPr>
                <w:rFonts w:cs="Tahoma"/>
                <w:szCs w:val="18"/>
              </w:rPr>
              <w:t>300</w:t>
            </w:r>
            <w:r w:rsidR="00E45FD6" w:rsidRPr="00D20051">
              <w:rPr>
                <w:rFonts w:cs="Tahoma"/>
                <w:szCs w:val="18"/>
              </w:rPr>
              <w:t>.</w:t>
            </w:r>
            <w:r w:rsidRPr="00D20051">
              <w:rPr>
                <w:rFonts w:cs="Tahoma"/>
                <w:szCs w:val="18"/>
              </w:rPr>
              <w:t>000 – 599</w:t>
            </w:r>
            <w:r w:rsidR="00E45FD6" w:rsidRPr="00D20051">
              <w:rPr>
                <w:rFonts w:cs="Tahoma"/>
                <w:szCs w:val="18"/>
              </w:rPr>
              <w:t>.</w:t>
            </w:r>
            <w:r w:rsidRPr="00D20051">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E7E635" w14:textId="77777777" w:rsidR="000D4ECA" w:rsidRPr="00D20051" w:rsidRDefault="000D4ECA" w:rsidP="000D4ECA">
            <w:pPr>
              <w:spacing w:after="60"/>
              <w:jc w:val="center"/>
              <w:rPr>
                <w:rFonts w:cs="Tahoma"/>
                <w:szCs w:val="18"/>
              </w:rPr>
            </w:pPr>
            <w:r w:rsidRPr="00D20051">
              <w:rPr>
                <w:rFonts w:cs="Tahoma"/>
                <w:szCs w:val="18"/>
              </w:rPr>
              <w:t>10</w:t>
            </w:r>
          </w:p>
        </w:tc>
      </w:tr>
      <w:tr w:rsidR="000D4ECA" w:rsidRPr="00D20051" w14:paraId="56E7E639"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E7E637" w14:textId="77777777" w:rsidR="000D4ECA" w:rsidRPr="00D20051" w:rsidRDefault="000D4ECA" w:rsidP="00E45FD6">
            <w:pPr>
              <w:spacing w:after="60"/>
              <w:jc w:val="center"/>
              <w:rPr>
                <w:rFonts w:cs="Tahoma"/>
                <w:szCs w:val="18"/>
              </w:rPr>
            </w:pPr>
            <w:r w:rsidRPr="00D20051">
              <w:rPr>
                <w:rFonts w:cs="Tahoma"/>
                <w:szCs w:val="18"/>
              </w:rPr>
              <w:t>600</w:t>
            </w:r>
            <w:r w:rsidR="00E45FD6" w:rsidRPr="00D20051">
              <w:rPr>
                <w:rFonts w:cs="Tahoma"/>
                <w:szCs w:val="18"/>
              </w:rPr>
              <w:t>.</w:t>
            </w:r>
            <w:r w:rsidRPr="00D20051">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E7E638" w14:textId="77777777" w:rsidR="000D4ECA" w:rsidRPr="00D20051" w:rsidRDefault="000D4ECA" w:rsidP="000D4ECA">
            <w:pPr>
              <w:spacing w:after="60"/>
              <w:jc w:val="center"/>
              <w:rPr>
                <w:rFonts w:cs="Tahoma"/>
                <w:szCs w:val="18"/>
              </w:rPr>
            </w:pPr>
            <w:r w:rsidRPr="00D20051">
              <w:rPr>
                <w:rFonts w:cs="Tahoma"/>
                <w:szCs w:val="18"/>
              </w:rPr>
              <w:t>12</w:t>
            </w:r>
          </w:p>
        </w:tc>
      </w:tr>
    </w:tbl>
    <w:p w14:paraId="56E7E63A" w14:textId="77777777" w:rsidR="001C1727" w:rsidRPr="00D20051" w:rsidRDefault="001C1727"/>
    <w:p w14:paraId="56E7E63B" w14:textId="77777777" w:rsidR="000D4ECA" w:rsidRPr="00D20051" w:rsidRDefault="000D4ECA" w:rsidP="000D4ECA">
      <w:pPr>
        <w:spacing w:after="60"/>
      </w:pPr>
      <w:r w:rsidRPr="00D20051">
        <w:rPr>
          <w:rFonts w:cs="Tahoma"/>
          <w:szCs w:val="20"/>
        </w:rPr>
        <w:t>Esempi</w:t>
      </w:r>
    </w:p>
    <w:p w14:paraId="56E7E63C" w14:textId="77777777" w:rsidR="000D4ECA" w:rsidRPr="00D20051" w:rsidRDefault="000D4ECA" w:rsidP="000D4ECA">
      <w:pPr>
        <w:spacing w:after="60"/>
      </w:pPr>
      <w:r w:rsidRPr="00D20051">
        <w:rPr>
          <w:rFonts w:cs="Tahoma"/>
          <w:szCs w:val="20"/>
        </w:rPr>
        <w:t>Contratto Open Value con:</w:t>
      </w:r>
    </w:p>
    <w:p w14:paraId="56E7E63D" w14:textId="77777777" w:rsidR="000D4ECA" w:rsidRPr="00D20051" w:rsidRDefault="000D4ECA" w:rsidP="000D4ECA">
      <w:pPr>
        <w:spacing w:after="60"/>
      </w:pPr>
      <w:r w:rsidRPr="00D20051">
        <w:rPr>
          <w:rFonts w:cs="Tahoma"/>
          <w:szCs w:val="20"/>
        </w:rPr>
        <w:t>150 Office Professional Plus L&amp;SA</w:t>
      </w:r>
    </w:p>
    <w:p w14:paraId="56E7E63E" w14:textId="77777777" w:rsidR="000D4ECA" w:rsidRPr="00D20051" w:rsidRDefault="000D4ECA" w:rsidP="000D4ECA">
      <w:pPr>
        <w:spacing w:after="60"/>
      </w:pPr>
      <w:r w:rsidRPr="00D20051">
        <w:rPr>
          <w:rFonts w:cs="Tahoma"/>
          <w:szCs w:val="20"/>
          <w:u w:val="single"/>
        </w:rPr>
        <w:t>+50 SA per Visio Standard</w:t>
      </w:r>
      <w:r w:rsidRPr="00D20051">
        <w:rPr>
          <w:rFonts w:cs="Tahoma"/>
          <w:szCs w:val="20"/>
          <w:u w:val="single"/>
        </w:rPr>
        <w:tab/>
      </w:r>
    </w:p>
    <w:p w14:paraId="56E7E63F" w14:textId="77777777" w:rsidR="000D4ECA" w:rsidRPr="00D20051" w:rsidRDefault="000D4ECA" w:rsidP="000D4ECA">
      <w:pPr>
        <w:spacing w:after="60"/>
      </w:pPr>
      <w:r w:rsidRPr="00D20051">
        <w:rPr>
          <w:rFonts w:cs="Tahoma"/>
          <w:szCs w:val="20"/>
        </w:rPr>
        <w:t>200 Punti di Licenze per Applicazioni Office e/o Server = 1 giorno</w:t>
      </w:r>
    </w:p>
    <w:p w14:paraId="56E7E640" w14:textId="77777777" w:rsidR="000D4ECA" w:rsidRPr="00D20051" w:rsidRDefault="000D4ECA" w:rsidP="00077CE5"/>
    <w:p w14:paraId="56E7E641" w14:textId="77777777" w:rsidR="000D4ECA" w:rsidRPr="00D20051" w:rsidRDefault="000D4ECA" w:rsidP="000D4ECA">
      <w:pPr>
        <w:spacing w:after="60"/>
      </w:pPr>
      <w:r w:rsidRPr="00D20051">
        <w:rPr>
          <w:rFonts w:cs="Tahoma"/>
          <w:szCs w:val="20"/>
        </w:rPr>
        <w:t>Iscrizione Select o Select Plus SAM con:</w:t>
      </w:r>
    </w:p>
    <w:p w14:paraId="56E7E642" w14:textId="77777777" w:rsidR="000D4ECA" w:rsidRPr="00D20051" w:rsidRDefault="000D4ECA" w:rsidP="000D4ECA">
      <w:pPr>
        <w:spacing w:after="60"/>
      </w:pPr>
      <w:r w:rsidRPr="00D20051">
        <w:rPr>
          <w:rFonts w:cs="Tahoma"/>
          <w:szCs w:val="20"/>
        </w:rPr>
        <w:t>SA per 3.500 Enterprise CAL Suite</w:t>
      </w:r>
    </w:p>
    <w:p w14:paraId="56E7E643" w14:textId="77777777" w:rsidR="000D4ECA" w:rsidRPr="00D20051" w:rsidRDefault="000D4ECA" w:rsidP="000D4ECA">
      <w:pPr>
        <w:spacing w:after="60"/>
      </w:pPr>
      <w:r w:rsidRPr="00D20051">
        <w:rPr>
          <w:rFonts w:cs="Tahoma"/>
          <w:szCs w:val="20"/>
          <w:u w:val="single"/>
        </w:rPr>
        <w:t>x 2 punti ciascuna</w:t>
      </w:r>
      <w:r w:rsidRPr="00D20051">
        <w:rPr>
          <w:rFonts w:cs="Tahoma"/>
          <w:szCs w:val="20"/>
          <w:u w:val="single"/>
        </w:rPr>
        <w:tab/>
      </w:r>
      <w:r w:rsidRPr="00D20051">
        <w:rPr>
          <w:rFonts w:cs="Tahoma"/>
          <w:szCs w:val="20"/>
          <w:u w:val="single"/>
        </w:rPr>
        <w:tab/>
      </w:r>
      <w:r w:rsidRPr="00D20051">
        <w:rPr>
          <w:rFonts w:cs="Tahoma"/>
          <w:szCs w:val="20"/>
        </w:rPr>
        <w:t xml:space="preserve"> </w:t>
      </w:r>
    </w:p>
    <w:p w14:paraId="56E7E644" w14:textId="77777777" w:rsidR="000D4ECA" w:rsidRPr="00D20051" w:rsidRDefault="000D4ECA" w:rsidP="000D4ECA">
      <w:pPr>
        <w:spacing w:after="60"/>
      </w:pPr>
      <w:r w:rsidRPr="00D20051">
        <w:rPr>
          <w:rFonts w:cs="Tahoma"/>
          <w:szCs w:val="20"/>
        </w:rPr>
        <w:t xml:space="preserve">7.000 punti per CAL = 3 giorni </w:t>
      </w:r>
    </w:p>
    <w:p w14:paraId="56E7E645" w14:textId="77777777" w:rsidR="000D4ECA" w:rsidRPr="00D20051" w:rsidRDefault="000D4ECA" w:rsidP="00077CE5"/>
    <w:p w14:paraId="56E7E646" w14:textId="77777777" w:rsidR="000D4ECA" w:rsidRPr="00D20051" w:rsidRDefault="000D4ECA" w:rsidP="000D4ECA">
      <w:pPr>
        <w:spacing w:after="60"/>
      </w:pPr>
      <w:r w:rsidRPr="00D20051">
        <w:rPr>
          <w:rFonts w:cs="Tahoma"/>
          <w:szCs w:val="20"/>
        </w:rPr>
        <w:t>Iscrizione EA con:</w:t>
      </w:r>
    </w:p>
    <w:p w14:paraId="56E7E647" w14:textId="77777777" w:rsidR="000D4ECA" w:rsidRPr="00D20051" w:rsidRDefault="000D4ECA" w:rsidP="000D4ECA">
      <w:pPr>
        <w:spacing w:after="60"/>
      </w:pPr>
      <w:r w:rsidRPr="00D20051">
        <w:rPr>
          <w:rFonts w:cs="Tahoma"/>
          <w:szCs w:val="20"/>
        </w:rPr>
        <w:t>3.500 Enterprise Desktop</w:t>
      </w:r>
    </w:p>
    <w:p w14:paraId="56E7E648" w14:textId="77777777" w:rsidR="000D4ECA" w:rsidRPr="00D20051" w:rsidRDefault="000D4ECA" w:rsidP="000755D6">
      <w:pPr>
        <w:numPr>
          <w:ilvl w:val="0"/>
          <w:numId w:val="69"/>
        </w:numPr>
        <w:tabs>
          <w:tab w:val="left" w:pos="720"/>
        </w:tabs>
        <w:spacing w:after="60" w:line="276" w:lineRule="auto"/>
      </w:pPr>
      <w:r w:rsidRPr="00D20051">
        <w:rPr>
          <w:rFonts w:cs="Tahoma"/>
          <w:szCs w:val="20"/>
        </w:rPr>
        <w:t xml:space="preserve">3.500 Office Professional </w:t>
      </w:r>
      <w:r w:rsidRPr="00D20051">
        <w:rPr>
          <w:rFonts w:cs="Tahoma"/>
          <w:color w:val="000000"/>
          <w:szCs w:val="20"/>
        </w:rPr>
        <w:t>Plus</w:t>
      </w:r>
    </w:p>
    <w:p w14:paraId="56E7E649" w14:textId="77777777" w:rsidR="000D4ECA" w:rsidRPr="00D20051" w:rsidRDefault="000D4ECA" w:rsidP="000755D6">
      <w:pPr>
        <w:numPr>
          <w:ilvl w:val="0"/>
          <w:numId w:val="69"/>
        </w:numPr>
        <w:spacing w:after="60" w:line="276" w:lineRule="auto"/>
      </w:pPr>
      <w:r w:rsidRPr="00D20051">
        <w:rPr>
          <w:rFonts w:cs="Tahoma"/>
          <w:color w:val="000000"/>
          <w:szCs w:val="20"/>
        </w:rPr>
        <w:t>3.500 Enterprise CAL Suite</w:t>
      </w:r>
    </w:p>
    <w:p w14:paraId="56E7E64A" w14:textId="77777777" w:rsidR="000D4ECA" w:rsidRPr="00D20051" w:rsidRDefault="000D4ECA" w:rsidP="000D4ECA">
      <w:pPr>
        <w:spacing w:after="60"/>
      </w:pPr>
      <w:r w:rsidRPr="00D20051">
        <w:rPr>
          <w:rFonts w:cs="Tahoma"/>
          <w:szCs w:val="20"/>
        </w:rPr>
        <w:t>+50 Windows Server Enterprise Edition (x 50 punti ciascuna = 2.500 punti)</w:t>
      </w:r>
    </w:p>
    <w:p w14:paraId="56E7E64B" w14:textId="77777777" w:rsidR="000D4ECA" w:rsidRPr="00D20051" w:rsidRDefault="000D4ECA" w:rsidP="000D4ECA">
      <w:pPr>
        <w:spacing w:after="60"/>
      </w:pPr>
      <w:r w:rsidRPr="00D20051">
        <w:rPr>
          <w:rFonts w:cs="Tahoma"/>
          <w:szCs w:val="20"/>
          <w:u w:val="single"/>
        </w:rPr>
        <w:t>+600 SA per Visio Standard</w:t>
      </w:r>
      <w:r w:rsidRPr="00D20051">
        <w:rPr>
          <w:rFonts w:cs="Tahoma"/>
          <w:szCs w:val="20"/>
          <w:u w:val="single"/>
        </w:rPr>
        <w:tab/>
      </w:r>
    </w:p>
    <w:p w14:paraId="56E7E64C" w14:textId="77777777" w:rsidR="000D4ECA" w:rsidRPr="00D20051" w:rsidRDefault="000D4ECA" w:rsidP="000D4ECA">
      <w:pPr>
        <w:spacing w:after="60"/>
      </w:pPr>
      <w:r w:rsidRPr="00D20051">
        <w:rPr>
          <w:rFonts w:cs="Tahoma"/>
          <w:szCs w:val="20"/>
        </w:rPr>
        <w:t xml:space="preserve">6.600 Punti per Licenze per Applicazioni Office e/o Server Coperte = 10 giorni </w:t>
      </w:r>
    </w:p>
    <w:p w14:paraId="56E7E64D" w14:textId="77777777" w:rsidR="00550028" w:rsidRPr="00D20051" w:rsidRDefault="00550028" w:rsidP="000D4ECA">
      <w:pPr>
        <w:spacing w:after="60"/>
        <w:rPr>
          <w:rFonts w:cs="Tahoma"/>
          <w:szCs w:val="20"/>
        </w:rPr>
      </w:pPr>
    </w:p>
    <w:p w14:paraId="56E7E64E" w14:textId="77777777" w:rsidR="000D4ECA" w:rsidRPr="00D20051" w:rsidRDefault="000D4ECA" w:rsidP="000D4ECA">
      <w:pPr>
        <w:spacing w:after="60"/>
      </w:pPr>
      <w:r w:rsidRPr="00D20051">
        <w:rPr>
          <w:rFonts w:cs="Tahoma"/>
          <w:szCs w:val="20"/>
        </w:rPr>
        <w:t>7.000 punti per CAL Suite Coperte= 3 giorni</w:t>
      </w:r>
    </w:p>
    <w:p w14:paraId="56E7E64F" w14:textId="77777777" w:rsidR="000D4ECA" w:rsidRPr="00D20051" w:rsidRDefault="000D4ECA" w:rsidP="000755D6">
      <w:pPr>
        <w:numPr>
          <w:ilvl w:val="0"/>
          <w:numId w:val="70"/>
        </w:numPr>
        <w:spacing w:after="60"/>
        <w:ind w:left="720"/>
      </w:pPr>
      <w:r w:rsidRPr="00D20051">
        <w:rPr>
          <w:rFonts w:cs="Tahoma"/>
          <w:szCs w:val="20"/>
        </w:rPr>
        <w:t>Totale 13 Giorni Planning Services</w:t>
      </w:r>
    </w:p>
    <w:p w14:paraId="56E7E650" w14:textId="77777777" w:rsidR="000D4ECA" w:rsidRPr="00D20051" w:rsidRDefault="000D4ECA" w:rsidP="000D4ECA">
      <w:pPr>
        <w:spacing w:after="60"/>
      </w:pPr>
      <w:r w:rsidRPr="00D20051">
        <w:rPr>
          <w:rFonts w:cs="Tahoma"/>
          <w:szCs w:val="20"/>
        </w:rPr>
        <w:t>Iscrizione ECI con:</w:t>
      </w:r>
    </w:p>
    <w:p w14:paraId="56E7E651" w14:textId="77777777" w:rsidR="00316AE2" w:rsidRPr="00D20051" w:rsidRDefault="00316AE2" w:rsidP="00316AE2">
      <w:pPr>
        <w:spacing w:after="60"/>
      </w:pPr>
      <w:r w:rsidRPr="00D20051">
        <w:rPr>
          <w:rFonts w:cs="Tahoma"/>
          <w:szCs w:val="20"/>
        </w:rPr>
        <w:t xml:space="preserve">100 ECI Datacenter </w:t>
      </w:r>
    </w:p>
    <w:p w14:paraId="56E7E652" w14:textId="77777777" w:rsidR="00316AE2" w:rsidRPr="00D20051" w:rsidRDefault="00316AE2" w:rsidP="000755D6">
      <w:pPr>
        <w:numPr>
          <w:ilvl w:val="0"/>
          <w:numId w:val="70"/>
        </w:numPr>
        <w:spacing w:after="60"/>
        <w:ind w:left="720"/>
      </w:pPr>
      <w:r w:rsidRPr="00D20051">
        <w:rPr>
          <w:rFonts w:cs="Tahoma"/>
          <w:szCs w:val="20"/>
        </w:rPr>
        <w:t>100 Windows Server Datacenter Edition (x 75 punti ciascuna x 2 punti moltiplicatori = 15.000 punti)</w:t>
      </w:r>
    </w:p>
    <w:p w14:paraId="56E7E653" w14:textId="77777777" w:rsidR="00316AE2" w:rsidRPr="00D20051" w:rsidRDefault="00316AE2" w:rsidP="000755D6">
      <w:pPr>
        <w:numPr>
          <w:ilvl w:val="0"/>
          <w:numId w:val="70"/>
        </w:numPr>
        <w:spacing w:after="60"/>
        <w:ind w:left="720"/>
      </w:pPr>
      <w:r w:rsidRPr="00D20051">
        <w:rPr>
          <w:rFonts w:cs="Tahoma"/>
          <w:szCs w:val="20"/>
          <w:u w:val="single"/>
        </w:rPr>
        <w:t>100 System Center 2012 Datacenter Edition (x 75 punti ciascuna x 2 punti moltiplicatori = 15.000 punti)</w:t>
      </w:r>
    </w:p>
    <w:p w14:paraId="56E7E654" w14:textId="77777777" w:rsidR="000D4ECA" w:rsidRPr="00D20051" w:rsidRDefault="00316AE2" w:rsidP="00697E59">
      <w:pPr>
        <w:spacing w:after="60"/>
        <w:ind w:firstLine="360"/>
      </w:pPr>
      <w:r w:rsidRPr="00D20051">
        <w:rPr>
          <w:rFonts w:cs="Tahoma"/>
          <w:szCs w:val="20"/>
        </w:rPr>
        <w:t>30.000 Punti per Licenze per Applicazioni Office e/o Server Coperte = 15 giorni</w:t>
      </w:r>
    </w:p>
    <w:p w14:paraId="56E7E655" w14:textId="77777777" w:rsidR="00697E59" w:rsidRPr="00D20051" w:rsidRDefault="00697E59" w:rsidP="00077CE5">
      <w:pPr>
        <w:ind w:firstLine="360"/>
      </w:pPr>
    </w:p>
    <w:p w14:paraId="56E7E656" w14:textId="77777777" w:rsidR="00023FE7" w:rsidRPr="00D20051" w:rsidRDefault="00023FE7" w:rsidP="00F528E5">
      <w:pPr>
        <w:pStyle w:val="AppendixBodyText"/>
        <w:spacing w:after="0"/>
      </w:pPr>
      <w:r w:rsidRPr="00D20051">
        <w:rPr>
          <w:rFonts w:ascii="Tahoma" w:hAnsi="Tahoma" w:cs="Tahoma"/>
          <w:sz w:val="18"/>
        </w:rPr>
        <w:t>Le società possono inoltre incrementare il numero di Giorni Planning Services qualora soddisfino i seguenti criteri: (a)</w:t>
      </w:r>
      <w:r w:rsidR="00550028" w:rsidRPr="00D20051">
        <w:rPr>
          <w:rFonts w:ascii="Tahoma" w:hAnsi="Tahoma" w:cs="Tahoma"/>
          <w:sz w:val="18"/>
        </w:rPr>
        <w:t> </w:t>
      </w:r>
      <w:r w:rsidRPr="00D20051">
        <w:rPr>
          <w:rFonts w:ascii="Tahoma" w:hAnsi="Tahoma" w:cs="Tahoma"/>
          <w:sz w:val="18"/>
        </w:rPr>
        <w:t>sono al momento idonee per il vantaggio Voucher Corsi, (b) hanno attivato il vantaggio Voucher Corsi e (c) hanno almeno 3 giorni di corsi non rivendicati del vantaggio Voucher Corsi disponibili per la conversione.</w:t>
      </w:r>
      <w:r w:rsidR="000711C5" w:rsidRPr="00D20051">
        <w:rPr>
          <w:rFonts w:ascii="Tahoma" w:hAnsi="Tahoma" w:cs="Tahoma"/>
          <w:sz w:val="18"/>
        </w:rPr>
        <w:t xml:space="preserve"> </w:t>
      </w:r>
      <w:r w:rsidRPr="00D20051">
        <w:rPr>
          <w:rFonts w:ascii="Tahoma" w:hAnsi="Tahoma" w:cs="Tahoma"/>
          <w:sz w:val="18"/>
        </w:rPr>
        <w:t xml:space="preserve">Le società idonee possono convertire i giorni non utilizzati di Voucher Corsi in Giorni Planning Services sulla base di 3 a 1 (tre Giorni Voucher Corsi = un Giorno Planning Services). </w:t>
      </w:r>
      <w:r w:rsidRPr="00D20051">
        <w:rPr>
          <w:rFonts w:ascii="Tahoma" w:hAnsi="Tahoma" w:cs="Tahoma"/>
          <w:bCs/>
          <w:sz w:val="18"/>
        </w:rPr>
        <w:t xml:space="preserve">(NOTA: le società che desiderano utilizzare i loro giorni Voucher Corsi a favore dei Planning Services non dovranno creare Voucher Corsi con quei giorni). [A livello generale, i Giorni </w:t>
      </w:r>
      <w:r w:rsidRPr="00D20051">
        <w:rPr>
          <w:rFonts w:ascii="Tahoma" w:hAnsi="Tahoma" w:cs="Tahoma"/>
          <w:sz w:val="18"/>
        </w:rPr>
        <w:t>Planning</w:t>
      </w:r>
      <w:r w:rsidRPr="00D20051">
        <w:rPr>
          <w:rFonts w:ascii="Tahoma" w:hAnsi="Tahoma" w:cs="Tahoma"/>
          <w:bCs/>
          <w:sz w:val="18"/>
        </w:rPr>
        <w:t xml:space="preserve"> Services non possono essere convertiti in giorni Voucher Corsi]. Tuttavia, qualora una società desideri annullare la conversione di giorni Voucher Corsi, i Giorni Planning Services potranno essere riconvertiti in giorni Voucher Corsi. In seguito alla conversione di giorni Voucher Corsi in Giorni Planning Services, i Giorni Planning Services appariranno nel pool di giorni Planning Services della società.</w:t>
      </w:r>
      <w:r w:rsidR="000711C5" w:rsidRPr="00D20051">
        <w:rPr>
          <w:rFonts w:ascii="Tahoma" w:hAnsi="Tahoma" w:cs="Tahoma"/>
          <w:bCs/>
          <w:sz w:val="18"/>
        </w:rPr>
        <w:t xml:space="preserve"> </w:t>
      </w:r>
      <w:r w:rsidRPr="00D20051">
        <w:rPr>
          <w:rFonts w:ascii="Tahoma" w:hAnsi="Tahoma" w:cs="Tahoma"/>
          <w:bCs/>
          <w:sz w:val="18"/>
        </w:rPr>
        <w:t>Tali giorni possono essere utilizzati per creare voucher per i servizi disponibili, ad esempio DDPS o SDPS.</w:t>
      </w:r>
      <w:r w:rsidR="000711C5" w:rsidRPr="00D20051">
        <w:rPr>
          <w:rFonts w:ascii="Tahoma" w:hAnsi="Tahoma" w:cs="Tahoma"/>
          <w:bCs/>
          <w:sz w:val="18"/>
        </w:rPr>
        <w:t xml:space="preserve"> </w:t>
      </w:r>
      <w:r w:rsidRPr="00D20051">
        <w:rPr>
          <w:rFonts w:ascii="Tahoma" w:hAnsi="Tahoma" w:cs="Tahoma"/>
          <w:bCs/>
          <w:sz w:val="18"/>
        </w:rPr>
        <w:t>*L</w:t>
      </w:r>
      <w:r w:rsidR="00550028" w:rsidRPr="00D20051">
        <w:rPr>
          <w:rFonts w:ascii="Tahoma" w:hAnsi="Tahoma" w:cs="Tahoma"/>
          <w:bCs/>
          <w:sz w:val="18"/>
        </w:rPr>
        <w:t>’</w:t>
      </w:r>
      <w:r w:rsidRPr="00D20051">
        <w:rPr>
          <w:rFonts w:ascii="Tahoma" w:hAnsi="Tahoma" w:cs="Tahoma"/>
          <w:bCs/>
          <w:sz w:val="18"/>
        </w:rPr>
        <w:t>idoneità delle società a riconvertire i giorni in giorni Voucher Corsi è limitata sulla base del numero di giorni disponibili a livello di Giorni Planning Services.</w:t>
      </w:r>
      <w:r w:rsidR="000711C5" w:rsidRPr="00D20051">
        <w:rPr>
          <w:rFonts w:ascii="Tahoma" w:hAnsi="Tahoma" w:cs="Tahoma"/>
          <w:bCs/>
          <w:sz w:val="18"/>
        </w:rPr>
        <w:t xml:space="preserve"> </w:t>
      </w:r>
      <w:r w:rsidRPr="00D20051">
        <w:rPr>
          <w:rFonts w:ascii="Tahoma" w:hAnsi="Tahoma" w:cs="Tahoma"/>
          <w:bCs/>
          <w:sz w:val="18"/>
        </w:rPr>
        <w:t>Qualora una società desideri riconvertire 10 giorni, ma nel pool sono disponibili solo 8 Giorni Planning Services, potranno essere riconvertiti solo 8 giorni.</w:t>
      </w:r>
      <w:r w:rsidR="000711C5" w:rsidRPr="00D20051">
        <w:rPr>
          <w:rFonts w:ascii="Tahoma" w:hAnsi="Tahoma" w:cs="Tahoma"/>
          <w:bCs/>
          <w:sz w:val="18"/>
        </w:rPr>
        <w:t xml:space="preserve"> </w:t>
      </w:r>
    </w:p>
    <w:p w14:paraId="56E7E657" w14:textId="77777777" w:rsidR="00F528E5" w:rsidRPr="00D20051" w:rsidRDefault="00F528E5" w:rsidP="00F528E5">
      <w:pPr>
        <w:pStyle w:val="AppendixBodyText"/>
        <w:spacing w:after="0"/>
      </w:pPr>
    </w:p>
    <w:p w14:paraId="56E7E658" w14:textId="77777777" w:rsidR="00023FE7" w:rsidRPr="00D20051" w:rsidRDefault="00023FE7" w:rsidP="00F528E5">
      <w:pPr>
        <w:pStyle w:val="AppendixBodyText"/>
        <w:spacing w:after="0"/>
      </w:pPr>
      <w:r w:rsidRPr="00D20051">
        <w:rPr>
          <w:rFonts w:ascii="Tahoma" w:hAnsi="Tahoma" w:cs="Tahoma"/>
          <w:bCs/>
          <w:sz w:val="18"/>
        </w:rPr>
        <w:t>Le società con contratti Volume Licensing idonei che non hanno soddisfatto la soglia minima per ricevere i Planning Services, ma che soddisfano o superano i criteri per la conversione dei giorni Voucher Corsi potranno convertire tali</w:t>
      </w:r>
      <w:r w:rsidR="00550028" w:rsidRPr="00D20051">
        <w:rPr>
          <w:rFonts w:ascii="Tahoma" w:hAnsi="Tahoma" w:cs="Tahoma"/>
          <w:bCs/>
          <w:sz w:val="18"/>
        </w:rPr>
        <w:t> </w:t>
      </w:r>
      <w:r w:rsidRPr="00D20051">
        <w:rPr>
          <w:rFonts w:ascii="Tahoma" w:hAnsi="Tahoma" w:cs="Tahoma"/>
          <w:bCs/>
          <w:sz w:val="18"/>
        </w:rPr>
        <w:t>giorni come illustrato sopra.</w:t>
      </w:r>
    </w:p>
    <w:p w14:paraId="56E7E659" w14:textId="77777777" w:rsidR="00023FE7" w:rsidRPr="00D20051" w:rsidRDefault="00023FE7" w:rsidP="00077CE5">
      <w:pPr>
        <w:pStyle w:val="AppendixBodyText"/>
        <w:spacing w:after="0"/>
      </w:pPr>
    </w:p>
    <w:p w14:paraId="56E7E65A" w14:textId="77777777" w:rsidR="00023FE7" w:rsidRPr="00D20051" w:rsidRDefault="000D4ECA">
      <w:pPr>
        <w:pStyle w:val="AppendixBodyText"/>
      </w:pPr>
      <w:r w:rsidRPr="00D20051">
        <w:rPr>
          <w:rFonts w:ascii="Tahoma" w:hAnsi="Tahoma" w:cs="Tahoma"/>
          <w:sz w:val="18"/>
        </w:rPr>
        <w:t>I Planning Services potranno essere forniti alla società da Partner Microsoft qualificati o da Microsoft Consulting Services.</w:t>
      </w:r>
      <w:r w:rsidR="000711C5" w:rsidRPr="00D20051">
        <w:rPr>
          <w:rFonts w:ascii="Tahoma" w:hAnsi="Tahoma" w:cs="Tahoma"/>
          <w:sz w:val="18"/>
        </w:rPr>
        <w:t xml:space="preserve"> </w:t>
      </w:r>
      <w:r w:rsidRPr="00D20051">
        <w:rPr>
          <w:rFonts w:ascii="Tahoma" w:hAnsi="Tahoma" w:cs="Tahoma"/>
          <w:sz w:val="18"/>
        </w:rPr>
        <w:t>L</w:t>
      </w:r>
      <w:r w:rsidR="00550028" w:rsidRPr="00D20051">
        <w:rPr>
          <w:rFonts w:ascii="Tahoma" w:hAnsi="Tahoma" w:cs="Tahoma"/>
          <w:sz w:val="18"/>
        </w:rPr>
        <w:t>’</w:t>
      </w:r>
      <w:r w:rsidRPr="00D20051">
        <w:rPr>
          <w:rFonts w:ascii="Tahoma" w:hAnsi="Tahoma" w:cs="Tahoma"/>
          <w:sz w:val="18"/>
        </w:rPr>
        <w:t>elenco dei Provider Qualificati è visibile al seguente indirizzo: http://directory.partners.extranet.microsoft.com/psbproviders</w:t>
      </w:r>
      <w:r w:rsidR="000711C5" w:rsidRPr="00D20051">
        <w:rPr>
          <w:rFonts w:ascii="Tahoma" w:hAnsi="Tahoma" w:cs="Tahoma"/>
          <w:sz w:val="18"/>
        </w:rPr>
        <w:t xml:space="preserve"> </w:t>
      </w:r>
    </w:p>
    <w:p w14:paraId="56E7E65B" w14:textId="77777777" w:rsidR="00EC05F0" w:rsidRPr="00D20051" w:rsidRDefault="00EC05F0"/>
    <w:p w14:paraId="56E7E65C" w14:textId="77777777" w:rsidR="00023FE7" w:rsidRPr="00D20051" w:rsidRDefault="000D4ECA" w:rsidP="005A141F">
      <w:pPr>
        <w:pStyle w:val="AppendixBodyText"/>
        <w:spacing w:after="0"/>
      </w:pPr>
      <w:r w:rsidRPr="00D20051">
        <w:rPr>
          <w:rFonts w:ascii="Tahoma" w:hAnsi="Tahoma" w:cs="Tahoma"/>
          <w:sz w:val="18"/>
        </w:rPr>
        <w:t>Gli engagement Planning Services forniscono servizi di consulenza che coprono un ambito di lavoro predeterminato, il</w:t>
      </w:r>
      <w:r w:rsidR="00550028" w:rsidRPr="00D20051">
        <w:rPr>
          <w:rFonts w:ascii="Tahoma" w:hAnsi="Tahoma" w:cs="Tahoma"/>
          <w:sz w:val="18"/>
        </w:rPr>
        <w:t> </w:t>
      </w:r>
      <w:r w:rsidRPr="00D20051">
        <w:rPr>
          <w:rFonts w:ascii="Tahoma" w:hAnsi="Tahoma" w:cs="Tahoma"/>
          <w:sz w:val="18"/>
        </w:rPr>
        <w:t>cui esito è un piano di distribuzione di alto livello; la distribuzione effettiva del software non può essere inclusa.</w:t>
      </w:r>
    </w:p>
    <w:p w14:paraId="56E7E65D" w14:textId="77777777" w:rsidR="00023FE7" w:rsidRPr="00D20051" w:rsidRDefault="00023FE7" w:rsidP="005A141F">
      <w:pPr>
        <w:pStyle w:val="AppendixBodyText"/>
        <w:spacing w:after="0"/>
      </w:pPr>
    </w:p>
    <w:p w14:paraId="56E7E65E" w14:textId="77777777" w:rsidR="00AC1997" w:rsidRPr="00D20051" w:rsidRDefault="000D4ECA" w:rsidP="002F529F">
      <w:pPr>
        <w:pStyle w:val="AppendixBodyText"/>
        <w:numPr>
          <w:ilvl w:val="0"/>
          <w:numId w:val="1"/>
        </w:numPr>
        <w:tabs>
          <w:tab w:val="clear" w:pos="720"/>
          <w:tab w:val="num" w:pos="1440"/>
        </w:tabs>
        <w:ind w:left="1440"/>
      </w:pPr>
      <w:r w:rsidRPr="00D20051">
        <w:rPr>
          <w:rFonts w:ascii="Tahoma" w:hAnsi="Tahoma" w:cs="Tahoma"/>
          <w:bCs/>
          <w:sz w:val="18"/>
        </w:rPr>
        <w:t>I Planning Services non sono disponibili in tutte le lingue.</w:t>
      </w:r>
    </w:p>
    <w:p w14:paraId="56E7E65F" w14:textId="77777777" w:rsidR="00AC1997" w:rsidRPr="00D20051" w:rsidRDefault="000D4ECA" w:rsidP="002F529F">
      <w:pPr>
        <w:pStyle w:val="AppendixBodyText"/>
        <w:numPr>
          <w:ilvl w:val="0"/>
          <w:numId w:val="1"/>
        </w:numPr>
        <w:tabs>
          <w:tab w:val="clear" w:pos="720"/>
          <w:tab w:val="num" w:pos="1440"/>
        </w:tabs>
        <w:ind w:left="1440"/>
      </w:pPr>
      <w:r w:rsidRPr="00D20051">
        <w:rPr>
          <w:rFonts w:ascii="Tahoma" w:hAnsi="Tahoma" w:cs="Tahoma"/>
          <w:bCs/>
          <w:color w:val="000000"/>
          <w:sz w:val="18"/>
        </w:rPr>
        <w:t>I voucher Planning Services possono essere riscattati solo dalla società idonea a ricevere il</w:t>
      </w:r>
      <w:r w:rsidR="00550028" w:rsidRPr="00D20051">
        <w:rPr>
          <w:rFonts w:ascii="Tahoma" w:hAnsi="Tahoma" w:cs="Tahoma"/>
          <w:bCs/>
          <w:color w:val="000000"/>
          <w:sz w:val="18"/>
        </w:rPr>
        <w:t> </w:t>
      </w:r>
      <w:r w:rsidRPr="00D20051">
        <w:rPr>
          <w:rFonts w:ascii="Tahoma" w:hAnsi="Tahoma" w:cs="Tahoma"/>
          <w:bCs/>
          <w:color w:val="000000"/>
          <w:sz w:val="18"/>
        </w:rPr>
        <w:t>vantaggio.</w:t>
      </w:r>
    </w:p>
    <w:p w14:paraId="56E7E660" w14:textId="77777777" w:rsidR="00AC1997" w:rsidRPr="00D20051" w:rsidRDefault="000D4ECA" w:rsidP="002F529F">
      <w:pPr>
        <w:pStyle w:val="AppendixBodyText"/>
        <w:numPr>
          <w:ilvl w:val="0"/>
          <w:numId w:val="1"/>
        </w:numPr>
        <w:tabs>
          <w:tab w:val="clear" w:pos="720"/>
          <w:tab w:val="num" w:pos="1440"/>
        </w:tabs>
        <w:ind w:left="1440"/>
      </w:pPr>
      <w:r w:rsidRPr="00D20051">
        <w:rPr>
          <w:rFonts w:ascii="Tahoma" w:hAnsi="Tahoma" w:cs="Tahoma"/>
          <w:bCs/>
          <w:color w:val="000000"/>
          <w:sz w:val="18"/>
        </w:rPr>
        <w:t xml:space="preserve">I voucher Planning Services non potranno essere scambiati con contante, somme di denaro </w:t>
      </w:r>
      <w:r w:rsidR="00550028" w:rsidRPr="00D20051">
        <w:rPr>
          <w:rFonts w:ascii="Tahoma" w:hAnsi="Tahoma" w:cs="Tahoma"/>
          <w:bCs/>
          <w:color w:val="000000"/>
          <w:sz w:val="18"/>
        </w:rPr>
        <w:br/>
      </w:r>
      <w:r w:rsidRPr="00D20051">
        <w:rPr>
          <w:rFonts w:ascii="Tahoma" w:hAnsi="Tahoma" w:cs="Tahoma"/>
          <w:bCs/>
          <w:color w:val="000000"/>
          <w:sz w:val="18"/>
        </w:rPr>
        <w:t>o altri corrispettivi.</w:t>
      </w:r>
    </w:p>
    <w:p w14:paraId="56E7E661" w14:textId="77777777" w:rsidR="00AC1997" w:rsidRPr="00D20051" w:rsidRDefault="00AC1997" w:rsidP="002F529F">
      <w:pPr>
        <w:pStyle w:val="AppendixBodyText"/>
        <w:numPr>
          <w:ilvl w:val="0"/>
          <w:numId w:val="1"/>
        </w:numPr>
        <w:tabs>
          <w:tab w:val="clear" w:pos="720"/>
          <w:tab w:val="num" w:pos="1440"/>
        </w:tabs>
        <w:ind w:left="1440"/>
      </w:pPr>
      <w:r w:rsidRPr="00D20051">
        <w:rPr>
          <w:rFonts w:ascii="Tahoma" w:hAnsi="Tahoma" w:cs="Tahoma"/>
          <w:bCs/>
          <w:color w:val="000000"/>
          <w:sz w:val="18"/>
        </w:rPr>
        <w:t>Le società interessate ad acquisire servizi aggiuntivi oltre a quelli coperti dall</w:t>
      </w:r>
      <w:r w:rsidR="00550028" w:rsidRPr="00D20051">
        <w:rPr>
          <w:rFonts w:ascii="Tahoma" w:hAnsi="Tahoma" w:cs="Tahoma"/>
          <w:bCs/>
          <w:color w:val="000000"/>
          <w:sz w:val="18"/>
        </w:rPr>
        <w:t>’</w:t>
      </w:r>
      <w:r w:rsidRPr="00D20051">
        <w:rPr>
          <w:rFonts w:ascii="Tahoma" w:hAnsi="Tahoma" w:cs="Tahoma"/>
          <w:color w:val="000000"/>
          <w:sz w:val="18"/>
          <w:szCs w:val="18"/>
        </w:rPr>
        <w:t>ambito di lavoro per</w:t>
      </w:r>
      <w:r w:rsidR="00550028" w:rsidRPr="00D20051">
        <w:rPr>
          <w:rFonts w:ascii="Tahoma" w:hAnsi="Tahoma" w:cs="Tahoma"/>
          <w:color w:val="000000"/>
          <w:sz w:val="18"/>
          <w:szCs w:val="18"/>
        </w:rPr>
        <w:t> </w:t>
      </w:r>
      <w:r w:rsidRPr="00D20051">
        <w:rPr>
          <w:rFonts w:ascii="Tahoma" w:hAnsi="Tahoma" w:cs="Tahoma"/>
          <w:color w:val="000000"/>
          <w:sz w:val="18"/>
          <w:szCs w:val="18"/>
        </w:rPr>
        <w:t>l</w:t>
      </w:r>
      <w:r w:rsidR="00550028" w:rsidRPr="00D20051">
        <w:rPr>
          <w:rFonts w:ascii="Tahoma" w:hAnsi="Tahoma" w:cs="Tahoma"/>
          <w:color w:val="000000"/>
          <w:sz w:val="18"/>
          <w:szCs w:val="18"/>
        </w:rPr>
        <w:t>’</w:t>
      </w:r>
      <w:r w:rsidRPr="00D20051">
        <w:rPr>
          <w:rFonts w:ascii="Tahoma" w:hAnsi="Tahoma" w:cs="Tahoma"/>
          <w:color w:val="000000"/>
          <w:sz w:val="18"/>
          <w:szCs w:val="18"/>
        </w:rPr>
        <w:t xml:space="preserve">engagement relativo al voucher assegnato (secondo quanto definito dal tipo di voucher </w:t>
      </w:r>
      <w:r w:rsidR="00550028" w:rsidRPr="00D20051">
        <w:rPr>
          <w:rFonts w:ascii="Tahoma" w:hAnsi="Tahoma" w:cs="Tahoma"/>
          <w:color w:val="000000"/>
          <w:sz w:val="18"/>
          <w:szCs w:val="18"/>
        </w:rPr>
        <w:br/>
      </w:r>
      <w:r w:rsidRPr="00D20051">
        <w:rPr>
          <w:rFonts w:ascii="Tahoma" w:hAnsi="Tahoma" w:cs="Tahoma"/>
          <w:color w:val="000000"/>
          <w:sz w:val="18"/>
          <w:szCs w:val="18"/>
        </w:rPr>
        <w:t>e dal livello di servizio)</w:t>
      </w:r>
      <w:r w:rsidRPr="00D20051">
        <w:rPr>
          <w:rFonts w:ascii="Tahoma" w:hAnsi="Tahoma" w:cs="Tahoma"/>
          <w:bCs/>
          <w:color w:val="000000"/>
          <w:sz w:val="18"/>
        </w:rPr>
        <w:t xml:space="preserve"> potranno pagare il provider al di fuori di questo programma.</w:t>
      </w:r>
    </w:p>
    <w:p w14:paraId="56E7E662" w14:textId="77777777" w:rsidR="00AC1997" w:rsidRPr="00D20051" w:rsidRDefault="00AC1997" w:rsidP="002F529F">
      <w:pPr>
        <w:pStyle w:val="AppendixBodyText"/>
        <w:numPr>
          <w:ilvl w:val="0"/>
          <w:numId w:val="1"/>
        </w:numPr>
        <w:tabs>
          <w:tab w:val="clear" w:pos="720"/>
          <w:tab w:val="num" w:pos="1440"/>
        </w:tabs>
        <w:ind w:left="1440"/>
      </w:pPr>
      <w:r w:rsidRPr="00D20051">
        <w:rPr>
          <w:rFonts w:ascii="Tahoma" w:hAnsi="Tahoma" w:cs="Tahoma"/>
          <w:color w:val="000000"/>
          <w:sz w:val="18"/>
        </w:rPr>
        <w:t>La riduzione della copertura SA qualificante in seguito a resi o altre modifiche apportate alla fatturazione</w:t>
      </w:r>
      <w:r w:rsidRPr="00D20051">
        <w:rPr>
          <w:rFonts w:ascii="Tahoma" w:hAnsi="Tahoma" w:cs="Tahoma"/>
          <w:bCs/>
          <w:color w:val="000000"/>
          <w:sz w:val="18"/>
        </w:rPr>
        <w:t>,</w:t>
      </w:r>
      <w:r w:rsidRPr="00D20051">
        <w:rPr>
          <w:rFonts w:ascii="Tahoma" w:hAnsi="Tahoma" w:cs="Tahoma"/>
          <w:color w:val="000000"/>
          <w:sz w:val="18"/>
        </w:rPr>
        <w:t xml:space="preserve"> ove ammessa, </w:t>
      </w:r>
      <w:r w:rsidRPr="00D20051">
        <w:rPr>
          <w:rFonts w:ascii="Tahoma" w:hAnsi="Tahoma" w:cs="Tahoma"/>
          <w:bCs/>
          <w:color w:val="000000"/>
          <w:sz w:val="18"/>
        </w:rPr>
        <w:t>potrà</w:t>
      </w:r>
      <w:r w:rsidRPr="00D20051">
        <w:rPr>
          <w:rFonts w:ascii="Tahoma" w:hAnsi="Tahoma" w:cs="Tahoma"/>
          <w:color w:val="000000"/>
          <w:sz w:val="18"/>
        </w:rPr>
        <w:t xml:space="preserve"> diminuire i giorni di idoneità ai Planning Services della </w:t>
      </w:r>
      <w:r w:rsidRPr="00D20051">
        <w:rPr>
          <w:rFonts w:ascii="Tahoma" w:hAnsi="Tahoma" w:cs="Tahoma"/>
          <w:bCs/>
          <w:color w:val="000000"/>
          <w:sz w:val="18"/>
        </w:rPr>
        <w:t>società.</w:t>
      </w:r>
    </w:p>
    <w:p w14:paraId="56E7E663" w14:textId="77777777" w:rsidR="00762183" w:rsidRPr="00D20051" w:rsidRDefault="00AC1997" w:rsidP="00346F4B">
      <w:pPr>
        <w:pStyle w:val="AppendixBodyText"/>
        <w:numPr>
          <w:ilvl w:val="0"/>
          <w:numId w:val="22"/>
        </w:numPr>
        <w:tabs>
          <w:tab w:val="num" w:pos="1440"/>
        </w:tabs>
        <w:ind w:left="1440"/>
      </w:pPr>
      <w:r w:rsidRPr="00D20051">
        <w:rPr>
          <w:rFonts w:ascii="Tahoma" w:hAnsi="Tahoma" w:cs="Tahoma"/>
          <w:bCs/>
          <w:color w:val="000000"/>
          <w:sz w:val="18"/>
        </w:rPr>
        <w:t xml:space="preserve">I voucher sono validi solo con </w:t>
      </w:r>
      <w:r w:rsidRPr="00D20051">
        <w:rPr>
          <w:rFonts w:ascii="Tahoma" w:hAnsi="Tahoma" w:cs="Tahoma"/>
          <w:color w:val="000000"/>
          <w:sz w:val="18"/>
        </w:rPr>
        <w:t xml:space="preserve">Provider qualificati </w:t>
      </w:r>
      <w:r w:rsidRPr="00D20051">
        <w:rPr>
          <w:rFonts w:ascii="Tahoma" w:hAnsi="Tahoma" w:cs="Tahoma"/>
          <w:bCs/>
          <w:color w:val="000000"/>
          <w:sz w:val="18"/>
        </w:rPr>
        <w:t>per il tipo di servizio specifico per il quale il</w:t>
      </w:r>
      <w:r w:rsidR="00550028" w:rsidRPr="00D20051">
        <w:rPr>
          <w:rFonts w:ascii="Tahoma" w:hAnsi="Tahoma" w:cs="Tahoma"/>
          <w:bCs/>
          <w:color w:val="000000"/>
          <w:sz w:val="18"/>
        </w:rPr>
        <w:t> </w:t>
      </w:r>
      <w:r w:rsidRPr="00D20051">
        <w:rPr>
          <w:rFonts w:ascii="Tahoma" w:hAnsi="Tahoma" w:cs="Tahoma"/>
          <w:bCs/>
          <w:color w:val="000000"/>
          <w:sz w:val="18"/>
        </w:rPr>
        <w:t xml:space="preserve">voucher </w:t>
      </w:r>
      <w:r w:rsidRPr="00D20051">
        <w:rPr>
          <w:rFonts w:ascii="Tahoma" w:hAnsi="Tahoma" w:cs="Tahoma"/>
          <w:bCs/>
          <w:color w:val="000000"/>
          <w:sz w:val="18"/>
          <w:szCs w:val="18"/>
        </w:rPr>
        <w:t xml:space="preserve">viene riscattato. </w:t>
      </w:r>
      <w:r w:rsidRPr="00D20051">
        <w:rPr>
          <w:rFonts w:ascii="Tahoma" w:hAnsi="Tahoma" w:cs="Tahoma"/>
          <w:color w:val="000000"/>
          <w:sz w:val="18"/>
          <w:szCs w:val="18"/>
        </w:rPr>
        <w:t>Il voucher può essere utilizzato con qualsiasi Provider Qualificato a</w:t>
      </w:r>
      <w:r w:rsidR="00550028" w:rsidRPr="00D20051">
        <w:rPr>
          <w:rFonts w:ascii="Tahoma" w:hAnsi="Tahoma" w:cs="Tahoma"/>
          <w:color w:val="000000"/>
          <w:sz w:val="18"/>
          <w:szCs w:val="18"/>
        </w:rPr>
        <w:t> </w:t>
      </w:r>
      <w:r w:rsidRPr="00D20051">
        <w:rPr>
          <w:rFonts w:ascii="Tahoma" w:hAnsi="Tahoma" w:cs="Tahoma"/>
          <w:color w:val="000000"/>
          <w:sz w:val="18"/>
          <w:szCs w:val="18"/>
        </w:rPr>
        <w:t>livello mondiale. La partecipazione potrebbe variare.</w:t>
      </w:r>
    </w:p>
    <w:p w14:paraId="56E7E664" w14:textId="77777777" w:rsidR="0083748D" w:rsidRPr="00D20051" w:rsidRDefault="0083748D" w:rsidP="002F529F">
      <w:pPr>
        <w:pStyle w:val="AppendixBodyText"/>
        <w:numPr>
          <w:ilvl w:val="0"/>
          <w:numId w:val="1"/>
        </w:numPr>
        <w:tabs>
          <w:tab w:val="clear" w:pos="720"/>
          <w:tab w:val="num" w:pos="1440"/>
        </w:tabs>
        <w:ind w:left="1440"/>
      </w:pPr>
      <w:r w:rsidRPr="00D20051">
        <w:rPr>
          <w:rFonts w:ascii="Tahoma" w:hAnsi="Tahoma" w:cs="Tahoma"/>
          <w:color w:val="000000"/>
          <w:sz w:val="18"/>
          <w:szCs w:val="18"/>
        </w:rPr>
        <w:t>I voucher dovranno essere assegnati durante il periodo della copertura Software Assurance.</w:t>
      </w:r>
    </w:p>
    <w:p w14:paraId="56E7E665" w14:textId="77777777" w:rsidR="0083748D" w:rsidRPr="00D20051" w:rsidRDefault="0083748D" w:rsidP="002F529F">
      <w:pPr>
        <w:pStyle w:val="AppendixBodyText"/>
        <w:numPr>
          <w:ilvl w:val="0"/>
          <w:numId w:val="1"/>
        </w:numPr>
        <w:tabs>
          <w:tab w:val="clear" w:pos="720"/>
          <w:tab w:val="num" w:pos="1440"/>
        </w:tabs>
        <w:ind w:left="1440"/>
      </w:pPr>
      <w:r w:rsidRPr="00D20051">
        <w:rPr>
          <w:rFonts w:ascii="Tahoma" w:hAnsi="Tahoma" w:cs="Tahoma"/>
          <w:color w:val="000000"/>
          <w:sz w:val="18"/>
          <w:szCs w:val="18"/>
        </w:rPr>
        <w:t>I voucher scadranno dopo 180 giorni dalla data di assegnazione, indipendentemente dalla data di</w:t>
      </w:r>
      <w:r w:rsidR="00550028" w:rsidRPr="00D20051">
        <w:rPr>
          <w:rFonts w:ascii="Tahoma" w:hAnsi="Tahoma" w:cs="Tahoma"/>
          <w:color w:val="000000"/>
          <w:sz w:val="18"/>
          <w:szCs w:val="18"/>
        </w:rPr>
        <w:t> </w:t>
      </w:r>
      <w:r w:rsidRPr="00D20051">
        <w:rPr>
          <w:rFonts w:ascii="Tahoma" w:hAnsi="Tahoma" w:cs="Tahoma"/>
          <w:color w:val="000000"/>
          <w:sz w:val="18"/>
          <w:szCs w:val="18"/>
        </w:rPr>
        <w:t>scadenza della copertura Software Assurance. Tutti i servizi dovranno essere forniti (voucher riscattato) prima della scadenza dei voucher. Per i voucher, la cui data di scadenza è precedente a</w:t>
      </w:r>
      <w:r w:rsidR="00550028" w:rsidRPr="00D20051">
        <w:rPr>
          <w:rFonts w:ascii="Tahoma" w:hAnsi="Tahoma" w:cs="Tahoma"/>
          <w:color w:val="000000"/>
          <w:sz w:val="18"/>
          <w:szCs w:val="18"/>
        </w:rPr>
        <w:t> </w:t>
      </w:r>
      <w:r w:rsidRPr="00D20051">
        <w:rPr>
          <w:rFonts w:ascii="Tahoma" w:hAnsi="Tahoma" w:cs="Tahoma"/>
          <w:color w:val="000000"/>
          <w:sz w:val="18"/>
          <w:szCs w:val="18"/>
        </w:rPr>
        <w:t>quella della copertura Software Assurance, verrà ripristinato il pool disponibile di giorni Planning</w:t>
      </w:r>
      <w:r w:rsidR="00550028" w:rsidRPr="00D20051">
        <w:rPr>
          <w:rFonts w:ascii="Tahoma" w:hAnsi="Tahoma" w:cs="Tahoma"/>
          <w:color w:val="000000"/>
          <w:sz w:val="18"/>
          <w:szCs w:val="18"/>
        </w:rPr>
        <w:t> </w:t>
      </w:r>
      <w:r w:rsidRPr="00D20051">
        <w:rPr>
          <w:rFonts w:ascii="Tahoma" w:hAnsi="Tahoma" w:cs="Tahoma"/>
          <w:color w:val="000000"/>
          <w:sz w:val="18"/>
          <w:szCs w:val="18"/>
        </w:rPr>
        <w:t>Services.</w:t>
      </w:r>
    </w:p>
    <w:p w14:paraId="56E7E666" w14:textId="77777777" w:rsidR="00AC1997" w:rsidRPr="00D20051" w:rsidRDefault="00AC1997" w:rsidP="002F529F">
      <w:pPr>
        <w:pStyle w:val="AppendixBodyText"/>
        <w:numPr>
          <w:ilvl w:val="0"/>
          <w:numId w:val="21"/>
        </w:numPr>
        <w:tabs>
          <w:tab w:val="num" w:pos="1440"/>
        </w:tabs>
      </w:pPr>
      <w:r w:rsidRPr="00D20051">
        <w:rPr>
          <w:rFonts w:ascii="Tahoma" w:hAnsi="Tahoma" w:cs="Tahoma"/>
          <w:bCs/>
          <w:color w:val="000000"/>
          <w:sz w:val="18"/>
          <w:szCs w:val="18"/>
        </w:rPr>
        <w:t>Microsoft non è responsabile</w:t>
      </w:r>
      <w:r w:rsidRPr="00D20051">
        <w:rPr>
          <w:rFonts w:ascii="Tahoma" w:hAnsi="Tahoma" w:cs="Tahoma"/>
          <w:bCs/>
          <w:color w:val="000000"/>
          <w:sz w:val="18"/>
        </w:rPr>
        <w:t xml:space="preserve"> dei voucher persi, rubati, collocati fuori posto o maltrattati.</w:t>
      </w:r>
    </w:p>
    <w:p w14:paraId="56E7E667" w14:textId="77777777" w:rsidR="00AC1997" w:rsidRPr="00D20051" w:rsidRDefault="00AC1997" w:rsidP="002F529F">
      <w:pPr>
        <w:pStyle w:val="AppendixBodyText"/>
        <w:numPr>
          <w:ilvl w:val="0"/>
          <w:numId w:val="21"/>
        </w:numPr>
        <w:tabs>
          <w:tab w:val="num" w:pos="1440"/>
        </w:tabs>
      </w:pPr>
      <w:r w:rsidRPr="00D20051">
        <w:rPr>
          <w:rFonts w:ascii="Tahoma" w:hAnsi="Tahoma" w:cs="Tahoma"/>
          <w:bCs/>
          <w:color w:val="000000"/>
          <w:sz w:val="18"/>
        </w:rPr>
        <w:t xml:space="preserve">I servizi erogati con i voucher vengono </w:t>
      </w:r>
      <w:r w:rsidRPr="00D20051">
        <w:rPr>
          <w:rFonts w:ascii="Tahoma" w:hAnsi="Tahoma" w:cs="Tahoma"/>
          <w:color w:val="000000"/>
          <w:sz w:val="18"/>
        </w:rPr>
        <w:t>forniti ai sensi di un contratto tra la Società e il Provider Qualificato; Microsoft non è responsabile dell</w:t>
      </w:r>
      <w:r w:rsidR="00550028" w:rsidRPr="00D20051">
        <w:rPr>
          <w:rFonts w:ascii="Tahoma" w:hAnsi="Tahoma" w:cs="Tahoma"/>
          <w:color w:val="000000"/>
          <w:sz w:val="18"/>
        </w:rPr>
        <w:t>’</w:t>
      </w:r>
      <w:r w:rsidRPr="00D20051">
        <w:rPr>
          <w:rFonts w:ascii="Tahoma" w:hAnsi="Tahoma" w:cs="Tahoma"/>
          <w:color w:val="000000"/>
          <w:sz w:val="18"/>
        </w:rPr>
        <w:t>eventuale funzionamento o mancato funzionamento dei servizi da parte del Provider Qualificato.</w:t>
      </w:r>
    </w:p>
    <w:p w14:paraId="56E7E668" w14:textId="77777777" w:rsidR="00F643B6" w:rsidRPr="00D20051" w:rsidRDefault="00AC1997" w:rsidP="000755D6">
      <w:pPr>
        <w:pStyle w:val="AppendixBodyText"/>
        <w:numPr>
          <w:ilvl w:val="0"/>
          <w:numId w:val="71"/>
        </w:numPr>
      </w:pPr>
      <w:r w:rsidRPr="00D20051">
        <w:rPr>
          <w:rFonts w:ascii="Tahoma" w:hAnsi="Tahoma" w:cs="Tahoma"/>
          <w:bCs/>
          <w:color w:val="000000"/>
          <w:sz w:val="18"/>
        </w:rPr>
        <w:t>Accettando un engagement Planning Services, le società</w:t>
      </w:r>
      <w:r w:rsidRPr="00D20051">
        <w:rPr>
          <w:rFonts w:ascii="Tahoma" w:hAnsi="Tahoma" w:cs="Tahoma"/>
          <w:bCs/>
          <w:sz w:val="18"/>
        </w:rPr>
        <w:t xml:space="preserve"> danno atto che non appena lo completeranno, riceveranno un sondaggio per il controllo della qualità.</w:t>
      </w:r>
    </w:p>
    <w:p w14:paraId="56E7E669" w14:textId="77777777" w:rsidR="0008036A" w:rsidRPr="00D20051" w:rsidRDefault="00F643B6" w:rsidP="000755D6">
      <w:pPr>
        <w:pStyle w:val="AppendixBodyText"/>
        <w:numPr>
          <w:ilvl w:val="0"/>
          <w:numId w:val="71"/>
        </w:numPr>
      </w:pPr>
      <w:r w:rsidRPr="00D20051">
        <w:rPr>
          <w:rFonts w:ascii="Tahoma" w:hAnsi="Tahoma" w:cs="Tahoma"/>
          <w:bCs/>
          <w:color w:val="000000"/>
          <w:sz w:val="18"/>
          <w:szCs w:val="18"/>
        </w:rPr>
        <w:t>Le tabelle riportate sopra mostrano i giorni di servizio disponibili sulla base di un</w:t>
      </w:r>
      <w:r w:rsidR="00550028" w:rsidRPr="00D20051">
        <w:rPr>
          <w:rFonts w:ascii="Tahoma" w:hAnsi="Tahoma" w:cs="Tahoma"/>
          <w:bCs/>
          <w:color w:val="000000"/>
          <w:sz w:val="18"/>
          <w:szCs w:val="18"/>
        </w:rPr>
        <w:t>’</w:t>
      </w:r>
      <w:r w:rsidRPr="00D20051">
        <w:rPr>
          <w:rFonts w:ascii="Tahoma" w:hAnsi="Tahoma" w:cs="Tahoma"/>
          <w:bCs/>
          <w:color w:val="000000"/>
          <w:sz w:val="18"/>
          <w:szCs w:val="18"/>
        </w:rPr>
        <w:t>iscrizione o di un</w:t>
      </w:r>
      <w:r w:rsidR="005C71CA" w:rsidRPr="00D20051">
        <w:rPr>
          <w:rFonts w:ascii="Tahoma" w:hAnsi="Tahoma" w:cs="Tahoma"/>
          <w:bCs/>
          <w:color w:val="000000"/>
          <w:sz w:val="18"/>
          <w:szCs w:val="18"/>
        </w:rPr>
        <w:t> </w:t>
      </w:r>
      <w:r w:rsidRPr="00D20051">
        <w:rPr>
          <w:rFonts w:ascii="Tahoma" w:hAnsi="Tahoma" w:cs="Tahoma"/>
          <w:bCs/>
          <w:color w:val="000000"/>
          <w:sz w:val="18"/>
          <w:szCs w:val="18"/>
        </w:rPr>
        <w:t>contratto triennale completo. Le società che acquistano una copertura Software Assurance di</w:t>
      </w:r>
      <w:r w:rsidR="005C71CA" w:rsidRPr="00D20051">
        <w:rPr>
          <w:rFonts w:ascii="Tahoma" w:hAnsi="Tahoma" w:cs="Tahoma"/>
          <w:bCs/>
          <w:color w:val="000000"/>
          <w:sz w:val="18"/>
          <w:szCs w:val="18"/>
        </w:rPr>
        <w:t> </w:t>
      </w:r>
      <w:r w:rsidRPr="00D20051">
        <w:rPr>
          <w:rFonts w:ascii="Tahoma" w:hAnsi="Tahoma" w:cs="Tahoma"/>
          <w:bCs/>
          <w:color w:val="000000"/>
          <w:sz w:val="18"/>
          <w:szCs w:val="18"/>
        </w:rPr>
        <w:t xml:space="preserve">durata annuale </w:t>
      </w:r>
      <w:r w:rsidRPr="00D20051">
        <w:rPr>
          <w:rFonts w:ascii="Tahoma" w:hAnsi="Tahoma" w:cs="Tahoma"/>
          <w:color w:val="000000"/>
          <w:sz w:val="18"/>
          <w:szCs w:val="18"/>
        </w:rPr>
        <w:t>riceveranno un terzo del numero dichiarato di giorni di servizio. Le società che acquistano una copertura Software Assurance di durata biennale riceveranno due terzi del numero dichiarato di giorni di servizio.</w:t>
      </w:r>
      <w:r w:rsidR="000711C5" w:rsidRPr="00D20051">
        <w:rPr>
          <w:rFonts w:ascii="Tahoma" w:hAnsi="Tahoma" w:cs="Tahoma"/>
          <w:color w:val="000000"/>
          <w:sz w:val="18"/>
          <w:szCs w:val="18"/>
        </w:rPr>
        <w:t xml:space="preserve"> </w:t>
      </w:r>
    </w:p>
    <w:p w14:paraId="56E7E66A" w14:textId="77777777" w:rsidR="0008036A" w:rsidRPr="00D20051" w:rsidRDefault="0008036A" w:rsidP="005A141F">
      <w:pPr>
        <w:pStyle w:val="AppendixBodyText"/>
        <w:spacing w:after="0"/>
      </w:pPr>
    </w:p>
    <w:p w14:paraId="56E7E66B" w14:textId="77777777" w:rsidR="00023FE7" w:rsidRPr="00D20051" w:rsidRDefault="00023FE7">
      <w:pPr>
        <w:pStyle w:val="AppendixBodyText"/>
      </w:pPr>
      <w:r w:rsidRPr="00D20051">
        <w:rPr>
          <w:rFonts w:ascii="Tahoma" w:hAnsi="Tahoma" w:cs="Tahoma"/>
          <w:bCs/>
          <w:color w:val="000000"/>
          <w:sz w:val="18"/>
        </w:rPr>
        <w:t>I deliverable completati inviati a Microsoft dal Provider Qualificato al termine dell</w:t>
      </w:r>
      <w:r w:rsidR="00550028" w:rsidRPr="00D20051">
        <w:rPr>
          <w:rFonts w:ascii="Tahoma" w:hAnsi="Tahoma" w:cs="Tahoma"/>
          <w:bCs/>
          <w:color w:val="000000"/>
          <w:sz w:val="18"/>
        </w:rPr>
        <w:t>’</w:t>
      </w:r>
      <w:r w:rsidRPr="00D20051">
        <w:rPr>
          <w:rFonts w:ascii="Tahoma" w:hAnsi="Tahoma" w:cs="Tahoma"/>
          <w:bCs/>
          <w:color w:val="000000"/>
          <w:sz w:val="18"/>
        </w:rPr>
        <w:t>engagement potranno essere utilizzati da Microsoft per il controllo della qualità e a tale scopo potranno essere condivisi con il team dell</w:t>
      </w:r>
      <w:r w:rsidR="00550028" w:rsidRPr="00D20051">
        <w:rPr>
          <w:rFonts w:ascii="Tahoma" w:hAnsi="Tahoma" w:cs="Tahoma"/>
          <w:bCs/>
          <w:color w:val="000000"/>
          <w:sz w:val="18"/>
        </w:rPr>
        <w:t>’</w:t>
      </w:r>
      <w:r w:rsidRPr="00D20051">
        <w:rPr>
          <w:rFonts w:ascii="Tahoma" w:hAnsi="Tahoma" w:cs="Tahoma"/>
          <w:bCs/>
          <w:color w:val="000000"/>
          <w:sz w:val="18"/>
        </w:rPr>
        <w:t>account Microsoft della società.</w:t>
      </w:r>
    </w:p>
    <w:p w14:paraId="56E7E66C" w14:textId="77777777" w:rsidR="00023FE7" w:rsidRPr="00D20051" w:rsidRDefault="00023FE7" w:rsidP="005A141F">
      <w:pPr>
        <w:pStyle w:val="AppendixBodyText"/>
        <w:spacing w:after="0"/>
      </w:pPr>
    </w:p>
    <w:p w14:paraId="56E7E66D" w14:textId="77777777" w:rsidR="00023FE7" w:rsidRPr="00D20051" w:rsidRDefault="00023FE7">
      <w:pPr>
        <w:pStyle w:val="Heading3"/>
      </w:pPr>
      <w:bookmarkStart w:id="760" w:name="_Toc328145999"/>
      <w:bookmarkStart w:id="761" w:name="_Toc336338230"/>
      <w:bookmarkStart w:id="762" w:name="_Toc357601343"/>
      <w:r w:rsidRPr="00D20051">
        <w:rPr>
          <w:rFonts w:ascii="Tahoma" w:hAnsi="Tahoma"/>
          <w:sz w:val="24"/>
        </w:rPr>
        <w:t>Windows 8 Enterprise</w:t>
      </w:r>
      <w:bookmarkEnd w:id="760"/>
      <w:bookmarkEnd w:id="761"/>
      <w:bookmarkEnd w:id="762"/>
      <w:r w:rsidRPr="00D20051">
        <w:rPr>
          <w:rFonts w:ascii="Tahoma" w:hAnsi="Tahoma"/>
          <w:sz w:val="24"/>
        </w:rPr>
        <w:t xml:space="preserve"> </w:t>
      </w:r>
    </w:p>
    <w:p w14:paraId="56E7E66E" w14:textId="77777777" w:rsidR="00023FE7" w:rsidRPr="00D20051" w:rsidRDefault="00023FE7" w:rsidP="00077CE5">
      <w:pPr>
        <w:pStyle w:val="AppendixBodyText"/>
        <w:spacing w:after="0"/>
      </w:pPr>
    </w:p>
    <w:p w14:paraId="56E7E66F" w14:textId="77777777" w:rsidR="005A141F" w:rsidRPr="00D20051" w:rsidRDefault="00324479" w:rsidP="005A141F">
      <w:pPr>
        <w:spacing w:after="60"/>
        <w:jc w:val="both"/>
      </w:pPr>
      <w:r w:rsidRPr="00D20051">
        <w:rPr>
          <w:rFonts w:cs="Tahoma"/>
          <w:b/>
          <w:szCs w:val="18"/>
        </w:rPr>
        <w:t>Società con Software Assurance idonee</w:t>
      </w:r>
    </w:p>
    <w:p w14:paraId="56E7E670" w14:textId="77777777" w:rsidR="00324479" w:rsidRPr="00D20051" w:rsidRDefault="00324479" w:rsidP="00324479">
      <w:pPr>
        <w:jc w:val="both"/>
      </w:pPr>
      <w:r w:rsidRPr="00D20051">
        <w:rPr>
          <w:rFonts w:cs="Tahoma"/>
          <w:szCs w:val="18"/>
        </w:rPr>
        <w:t>Le società con copertura Software Assurance attiva per il sistema operativo desktop Windows sono idonee a ricevere questo vantaggio. La copertura Software Assurance per il sistema operativo desktop Windows su un dispositivo con licenza offre alle società la possibilità di utilizzare Windows 8 Enterprise anziché Windows 8 Pro su tale dispositivo.</w:t>
      </w:r>
    </w:p>
    <w:p w14:paraId="56E7E671" w14:textId="77777777" w:rsidR="00324479" w:rsidRPr="00D20051" w:rsidRDefault="00324479" w:rsidP="00324479">
      <w:pPr>
        <w:jc w:val="both"/>
      </w:pPr>
    </w:p>
    <w:p w14:paraId="56E7E672" w14:textId="77777777" w:rsidR="00324479" w:rsidRPr="00D20051" w:rsidRDefault="00324479" w:rsidP="00324479">
      <w:pPr>
        <w:jc w:val="both"/>
        <w:rPr>
          <w:spacing w:val="-1"/>
        </w:rPr>
      </w:pPr>
      <w:r w:rsidRPr="00D20051">
        <w:rPr>
          <w:rFonts w:cs="Tahoma"/>
          <w:spacing w:val="-1"/>
          <w:szCs w:val="18"/>
        </w:rPr>
        <w:t>Le società Software Assurance idonee dispongono dei diritti di utilizzare Windows 8 Enterprise come descritto nei Diritti di Utilizzo del Prodotto. Le società non possono trasferire Windows 8 Enterprise dal dispositivo concesso in</w:t>
      </w:r>
      <w:r w:rsidR="00550028" w:rsidRPr="00D20051">
        <w:rPr>
          <w:rFonts w:cs="Tahoma"/>
          <w:spacing w:val="-1"/>
          <w:szCs w:val="18"/>
        </w:rPr>
        <w:t> </w:t>
      </w:r>
      <w:r w:rsidRPr="00D20051">
        <w:rPr>
          <w:rFonts w:cs="Tahoma"/>
          <w:spacing w:val="-1"/>
          <w:szCs w:val="18"/>
        </w:rPr>
        <w:t>licenza a un altro dispositivo, se non in combinazione con la riassegnazione consentita della copertura Software</w:t>
      </w:r>
      <w:r w:rsidR="005C71CA" w:rsidRPr="00D20051">
        <w:rPr>
          <w:rFonts w:cs="Tahoma"/>
          <w:spacing w:val="-1"/>
          <w:szCs w:val="18"/>
        </w:rPr>
        <w:t xml:space="preserve"> </w:t>
      </w:r>
      <w:r w:rsidRPr="00D20051">
        <w:rPr>
          <w:rFonts w:cs="Tahoma"/>
          <w:spacing w:val="-1"/>
          <w:szCs w:val="18"/>
        </w:rPr>
        <w:t xml:space="preserve">Assurance. </w:t>
      </w:r>
    </w:p>
    <w:p w14:paraId="56E7E673" w14:textId="77777777" w:rsidR="00324479" w:rsidRPr="00D20051" w:rsidRDefault="00324479" w:rsidP="00324479">
      <w:pPr>
        <w:jc w:val="both"/>
      </w:pPr>
    </w:p>
    <w:p w14:paraId="56E7E674" w14:textId="77777777" w:rsidR="005A141F" w:rsidRPr="00D20051" w:rsidRDefault="00324479" w:rsidP="005A141F">
      <w:pPr>
        <w:spacing w:after="60"/>
        <w:jc w:val="both"/>
      </w:pPr>
      <w:r w:rsidRPr="00D20051">
        <w:rPr>
          <w:rFonts w:cs="Tahoma"/>
          <w:b/>
          <w:szCs w:val="18"/>
        </w:rPr>
        <w:t>Società con i Vantaggi dei Servizi Online idonee</w:t>
      </w:r>
    </w:p>
    <w:p w14:paraId="56E7E675" w14:textId="77777777" w:rsidR="00324479" w:rsidRPr="00D20051" w:rsidRDefault="0071258F" w:rsidP="00324479">
      <w:pPr>
        <w:jc w:val="both"/>
      </w:pPr>
      <w:r w:rsidRPr="00D20051">
        <w:rPr>
          <w:rFonts w:cs="Tahoma"/>
          <w:szCs w:val="18"/>
        </w:rPr>
        <w:t>Le società con Windows Intune (Per Dispositivo) dispongono dei diritti di utilizzare Windows 8 Enterprise come descritto nei Diritti di Utilizzo del Prodotto. Vedere l</w:t>
      </w:r>
      <w:r w:rsidR="00550028" w:rsidRPr="00D20051">
        <w:rPr>
          <w:rFonts w:cs="Tahoma"/>
          <w:szCs w:val="18"/>
        </w:rPr>
        <w:t>’</w:t>
      </w:r>
      <w:r w:rsidRPr="00D20051">
        <w:rPr>
          <w:rFonts w:cs="Tahoma"/>
          <w:szCs w:val="18"/>
        </w:rPr>
        <w:t>Articolo Note del Prodotto della presente Lista dei Prodotti per le condizioni applicabili all</w:t>
      </w:r>
      <w:r w:rsidR="00550028" w:rsidRPr="00D20051">
        <w:rPr>
          <w:rFonts w:cs="Tahoma"/>
          <w:szCs w:val="18"/>
        </w:rPr>
        <w:t>’</w:t>
      </w:r>
      <w:r w:rsidRPr="00D20051">
        <w:rPr>
          <w:rFonts w:cs="Tahoma"/>
          <w:szCs w:val="18"/>
        </w:rPr>
        <w:t>acquisto e alla riassegnazione di licenze per Windows Intune (Per Dispositivo).</w:t>
      </w:r>
    </w:p>
    <w:p w14:paraId="56E7E676" w14:textId="77777777" w:rsidR="005A141F" w:rsidRPr="00D20051" w:rsidDel="008900EB" w:rsidRDefault="005A141F" w:rsidP="00324479">
      <w:pPr>
        <w:jc w:val="both"/>
      </w:pPr>
    </w:p>
    <w:p w14:paraId="56E7E677" w14:textId="77777777" w:rsidR="00324479" w:rsidRPr="00D20051" w:rsidRDefault="00324479" w:rsidP="00324479">
      <w:pPr>
        <w:spacing w:after="60"/>
      </w:pPr>
      <w:r w:rsidRPr="00D20051">
        <w:rPr>
          <w:rFonts w:cs="Tahoma"/>
          <w:szCs w:val="18"/>
        </w:rPr>
        <w:t>Le società che dispongono di Software Assurance e di Windows Intune (Per Dispositivo) sono autorizzate a utilizzare l</w:t>
      </w:r>
      <w:r w:rsidR="00550028" w:rsidRPr="00D20051">
        <w:rPr>
          <w:rFonts w:cs="Tahoma"/>
          <w:szCs w:val="18"/>
        </w:rPr>
        <w:t>’</w:t>
      </w:r>
      <w:r w:rsidRPr="00D20051">
        <w:rPr>
          <w:rFonts w:cs="Tahoma"/>
          <w:szCs w:val="18"/>
        </w:rPr>
        <w:t>edizione MUI (Multilingual User Interface) delle versioni precedenti del sistema operativo desktop Windows al posto di Windows 8 Enterprise.</w:t>
      </w:r>
    </w:p>
    <w:p w14:paraId="56E7E678" w14:textId="77777777" w:rsidR="00870095" w:rsidRPr="00D20051" w:rsidRDefault="00870095" w:rsidP="005A141F">
      <w:pPr>
        <w:pStyle w:val="Heading3"/>
        <w:spacing w:after="60"/>
      </w:pPr>
    </w:p>
    <w:p w14:paraId="56E7E679" w14:textId="77777777" w:rsidR="00870095" w:rsidRPr="00D20051" w:rsidRDefault="00870095" w:rsidP="005A141F">
      <w:pPr>
        <w:pStyle w:val="Heading3"/>
        <w:spacing w:after="60"/>
      </w:pPr>
      <w:bookmarkStart w:id="763" w:name="_Toc336338231"/>
      <w:bookmarkStart w:id="764" w:name="_Toc357601344"/>
      <w:r w:rsidRPr="00D20051">
        <w:rPr>
          <w:rFonts w:ascii="Tahoma" w:hAnsi="Tahoma"/>
          <w:sz w:val="18"/>
        </w:rPr>
        <w:t>Windows 8 Enterprise Sideloading</w:t>
      </w:r>
      <w:bookmarkEnd w:id="763"/>
      <w:bookmarkEnd w:id="764"/>
    </w:p>
    <w:p w14:paraId="56E7E67A" w14:textId="77777777" w:rsidR="00810479" w:rsidRPr="00D20051" w:rsidRDefault="00870095" w:rsidP="00991DD4">
      <w:pPr>
        <w:jc w:val="both"/>
      </w:pPr>
      <w:r w:rsidRPr="00D20051">
        <w:rPr>
          <w:rFonts w:cs="Tahoma"/>
          <w:szCs w:val="18"/>
        </w:rPr>
        <w:t>Informazioni sul prodotto Windows 8 Enterprise Sideloading sono disponibili nell</w:t>
      </w:r>
      <w:r w:rsidR="00550028" w:rsidRPr="00D20051">
        <w:rPr>
          <w:rFonts w:cs="Tahoma"/>
          <w:szCs w:val="18"/>
        </w:rPr>
        <w:t>’</w:t>
      </w:r>
      <w:r w:rsidRPr="00D20051">
        <w:rPr>
          <w:rFonts w:cs="Tahoma"/>
          <w:szCs w:val="18"/>
        </w:rPr>
        <w:t xml:space="preserve">Articolo </w:t>
      </w:r>
      <w:r w:rsidR="00B73377" w:rsidRPr="00D20051">
        <w:rPr>
          <w:rFonts w:cs="Tahoma"/>
          <w:szCs w:val="18"/>
        </w:rPr>
        <w:t>“</w:t>
      </w:r>
      <w:r w:rsidRPr="00D20051">
        <w:rPr>
          <w:rFonts w:cs="Tahoma"/>
          <w:szCs w:val="18"/>
        </w:rPr>
        <w:t>Note del Prodotto</w:t>
      </w:r>
      <w:r w:rsidR="00B73377" w:rsidRPr="00D20051">
        <w:rPr>
          <w:rFonts w:cs="Tahoma"/>
          <w:szCs w:val="18"/>
        </w:rPr>
        <w:t>”</w:t>
      </w:r>
      <w:r w:rsidRPr="00D20051">
        <w:rPr>
          <w:rFonts w:cs="Tahoma"/>
          <w:szCs w:val="18"/>
        </w:rPr>
        <w:t xml:space="preserve"> del</w:t>
      </w:r>
      <w:r w:rsidR="00550028" w:rsidRPr="00D20051">
        <w:rPr>
          <w:rFonts w:cs="Tahoma"/>
          <w:szCs w:val="18"/>
        </w:rPr>
        <w:t> </w:t>
      </w:r>
      <w:r w:rsidRPr="00D20051">
        <w:rPr>
          <w:rFonts w:cs="Tahoma"/>
          <w:szCs w:val="18"/>
        </w:rPr>
        <w:t>presente documento.</w:t>
      </w:r>
    </w:p>
    <w:p w14:paraId="56E7E67B" w14:textId="77777777" w:rsidR="00BD1A6A" w:rsidRPr="00D20051" w:rsidRDefault="00BD1A6A">
      <w:bookmarkStart w:id="765" w:name="_Toc336338232"/>
    </w:p>
    <w:p w14:paraId="56E7E67C" w14:textId="77777777" w:rsidR="00EA1BE9" w:rsidRPr="00D20051" w:rsidRDefault="00EA1BE9" w:rsidP="005A141F">
      <w:pPr>
        <w:pStyle w:val="Heading3"/>
        <w:spacing w:after="60"/>
      </w:pPr>
      <w:bookmarkStart w:id="766" w:name="_Toc357601345"/>
      <w:r w:rsidRPr="00D20051">
        <w:rPr>
          <w:rFonts w:ascii="Tahoma" w:hAnsi="Tahoma"/>
          <w:sz w:val="18"/>
        </w:rPr>
        <w:t xml:space="preserve">Licenza </w:t>
      </w:r>
      <w:r w:rsidR="00B73377" w:rsidRPr="00D20051">
        <w:rPr>
          <w:rFonts w:ascii="Tahoma" w:hAnsi="Tahoma"/>
          <w:sz w:val="18"/>
        </w:rPr>
        <w:t>“</w:t>
      </w:r>
      <w:r w:rsidRPr="00D20051">
        <w:rPr>
          <w:rFonts w:ascii="Tahoma" w:hAnsi="Tahoma"/>
          <w:sz w:val="18"/>
        </w:rPr>
        <w:t>Subscription</w:t>
      </w:r>
      <w:r w:rsidR="00B73377" w:rsidRPr="00D20051">
        <w:rPr>
          <w:rFonts w:ascii="Tahoma" w:hAnsi="Tahoma"/>
          <w:sz w:val="18"/>
        </w:rPr>
        <w:t>”</w:t>
      </w:r>
      <w:r w:rsidRPr="00D20051">
        <w:rPr>
          <w:rFonts w:ascii="Tahoma" w:hAnsi="Tahoma"/>
          <w:sz w:val="18"/>
        </w:rPr>
        <w:t xml:space="preserve"> per Windows Companion</w:t>
      </w:r>
      <w:bookmarkEnd w:id="765"/>
      <w:bookmarkEnd w:id="766"/>
    </w:p>
    <w:p w14:paraId="56E7E67D" w14:textId="77777777" w:rsidR="00EA1BE9" w:rsidRPr="00D20051" w:rsidRDefault="00EA1BE9" w:rsidP="00870095">
      <w:pPr>
        <w:jc w:val="both"/>
      </w:pPr>
      <w:r w:rsidRPr="00D20051">
        <w:rPr>
          <w:rFonts w:cs="Tahoma"/>
          <w:szCs w:val="18"/>
        </w:rPr>
        <w:t xml:space="preserve">La nota relativa alla Licenza </w:t>
      </w:r>
      <w:r w:rsidR="00B73377" w:rsidRPr="00D20051">
        <w:rPr>
          <w:rFonts w:cs="Tahoma"/>
          <w:szCs w:val="18"/>
        </w:rPr>
        <w:t>“</w:t>
      </w:r>
      <w:r w:rsidRPr="00D20051">
        <w:rPr>
          <w:rFonts w:cs="Tahoma"/>
          <w:szCs w:val="18"/>
        </w:rPr>
        <w:t>Subscription</w:t>
      </w:r>
      <w:r w:rsidR="00B73377" w:rsidRPr="00D20051">
        <w:rPr>
          <w:rFonts w:cs="Tahoma"/>
          <w:szCs w:val="18"/>
        </w:rPr>
        <w:t>”</w:t>
      </w:r>
      <w:r w:rsidRPr="00D20051">
        <w:rPr>
          <w:rFonts w:cs="Tahoma"/>
          <w:szCs w:val="18"/>
        </w:rPr>
        <w:t xml:space="preserve"> per Windows Companion è disponibile nell</w:t>
      </w:r>
      <w:r w:rsidR="00550028" w:rsidRPr="00D20051">
        <w:rPr>
          <w:rFonts w:cs="Tahoma"/>
          <w:szCs w:val="18"/>
        </w:rPr>
        <w:t>’</w:t>
      </w:r>
      <w:r w:rsidRPr="00D20051">
        <w:rPr>
          <w:rFonts w:cs="Tahoma"/>
          <w:szCs w:val="18"/>
        </w:rPr>
        <w:t xml:space="preserve">Articolo </w:t>
      </w:r>
      <w:r w:rsidR="00B73377" w:rsidRPr="00D20051">
        <w:rPr>
          <w:rFonts w:cs="Tahoma"/>
          <w:szCs w:val="18"/>
        </w:rPr>
        <w:t>“</w:t>
      </w:r>
      <w:r w:rsidRPr="00D20051">
        <w:rPr>
          <w:rFonts w:cs="Tahoma"/>
          <w:szCs w:val="18"/>
        </w:rPr>
        <w:t>Note del Prodotto</w:t>
      </w:r>
      <w:r w:rsidR="00B73377" w:rsidRPr="00D20051">
        <w:rPr>
          <w:rFonts w:cs="Tahoma"/>
          <w:szCs w:val="18"/>
        </w:rPr>
        <w:t>”</w:t>
      </w:r>
      <w:r w:rsidRPr="00D20051">
        <w:rPr>
          <w:rFonts w:cs="Tahoma"/>
          <w:szCs w:val="18"/>
        </w:rPr>
        <w:t xml:space="preserve"> del</w:t>
      </w:r>
      <w:r w:rsidR="00550028" w:rsidRPr="00D20051">
        <w:rPr>
          <w:rFonts w:cs="Tahoma"/>
          <w:szCs w:val="18"/>
        </w:rPr>
        <w:t> </w:t>
      </w:r>
      <w:r w:rsidRPr="00D20051">
        <w:rPr>
          <w:rFonts w:cs="Tahoma"/>
          <w:szCs w:val="18"/>
        </w:rPr>
        <w:t>presente documento.</w:t>
      </w:r>
    </w:p>
    <w:p w14:paraId="56E7E67E" w14:textId="77777777" w:rsidR="00870095" w:rsidRPr="00D20051" w:rsidRDefault="00870095" w:rsidP="003C56F1">
      <w:pPr>
        <w:jc w:val="both"/>
      </w:pPr>
    </w:p>
    <w:p w14:paraId="56E7E67F" w14:textId="77777777" w:rsidR="00023FE7" w:rsidRPr="00D20051" w:rsidRDefault="00023FE7">
      <w:pPr>
        <w:pStyle w:val="Heading3"/>
      </w:pPr>
      <w:bookmarkStart w:id="767" w:name="_Toc328146000"/>
      <w:bookmarkStart w:id="768" w:name="_Toc336338233"/>
      <w:bookmarkStart w:id="769" w:name="_Toc357601346"/>
      <w:r w:rsidRPr="00D20051">
        <w:rPr>
          <w:rFonts w:ascii="Tahoma" w:hAnsi="Tahoma" w:cs="Tahoma"/>
          <w:sz w:val="24"/>
        </w:rPr>
        <w:t>Voucher Corsi</w:t>
      </w:r>
      <w:bookmarkEnd w:id="767"/>
      <w:bookmarkEnd w:id="768"/>
      <w:bookmarkEnd w:id="769"/>
    </w:p>
    <w:p w14:paraId="56E7E680" w14:textId="77777777" w:rsidR="00023FE7" w:rsidRPr="00D20051" w:rsidRDefault="00023FE7" w:rsidP="003C56F1">
      <w:pPr>
        <w:pStyle w:val="AppendixBodyText"/>
        <w:spacing w:after="0"/>
      </w:pPr>
    </w:p>
    <w:p w14:paraId="56E7E681" w14:textId="77777777" w:rsidR="00023FE7" w:rsidRPr="00D20051" w:rsidRDefault="008A15A8" w:rsidP="00F528E5">
      <w:pPr>
        <w:pStyle w:val="AppendixBodyText"/>
        <w:spacing w:after="0"/>
        <w:rPr>
          <w:spacing w:val="4"/>
        </w:rPr>
      </w:pPr>
      <w:r w:rsidRPr="00D20051">
        <w:rPr>
          <w:rFonts w:ascii="Tahoma" w:hAnsi="Tahoma" w:cs="Tahoma"/>
          <w:spacing w:val="4"/>
          <w:sz w:val="18"/>
          <w:szCs w:val="18"/>
        </w:rPr>
        <w:t>Le società che non siano società con Contratti Academic Select License, Select Plus for Academic, Open Value Subscription - Education Solutions, Campus e School, ma con Partecipazione a Software Assurance per i prodotti del pool di applicazioni o sistemi, sono idonee a ricevere i voucher corsi di Microsoft.</w:t>
      </w:r>
      <w:r w:rsidR="000711C5" w:rsidRPr="00D20051">
        <w:rPr>
          <w:rFonts w:ascii="Tahoma" w:hAnsi="Tahoma" w:cs="Tahoma"/>
          <w:spacing w:val="4"/>
          <w:sz w:val="18"/>
          <w:szCs w:val="18"/>
        </w:rPr>
        <w:t xml:space="preserve"> </w:t>
      </w:r>
      <w:r w:rsidRPr="00D20051">
        <w:rPr>
          <w:rFonts w:ascii="Tahoma" w:hAnsi="Tahoma" w:cs="Tahoma"/>
          <w:spacing w:val="4"/>
          <w:sz w:val="18"/>
          <w:szCs w:val="18"/>
        </w:rPr>
        <w:t>I voucher autorizzano le società a ricevere corsi tenuti da un Partner Microsoft in possesso di una Competenza Learning (Microsoft Learning Partner) per un numero specifico di giorni.</w:t>
      </w:r>
      <w:r w:rsidR="000711C5" w:rsidRPr="00D20051">
        <w:rPr>
          <w:rFonts w:ascii="Tahoma" w:hAnsi="Tahoma" w:cs="Tahoma"/>
          <w:spacing w:val="4"/>
          <w:sz w:val="18"/>
          <w:szCs w:val="18"/>
        </w:rPr>
        <w:t xml:space="preserve"> </w:t>
      </w:r>
      <w:r w:rsidRPr="00D20051">
        <w:rPr>
          <w:rFonts w:ascii="Tahoma" w:hAnsi="Tahoma" w:cs="Tahoma"/>
          <w:spacing w:val="4"/>
          <w:sz w:val="18"/>
          <w:szCs w:val="18"/>
        </w:rPr>
        <w:t>Il numero di giorni consentiti varia in base al programma e al numero di licenze qualificanti per le quali è stata acquistata la copertura Software Assurance.</w:t>
      </w:r>
      <w:r w:rsidR="000711C5" w:rsidRPr="00D20051">
        <w:rPr>
          <w:rFonts w:ascii="Tahoma" w:hAnsi="Tahoma" w:cs="Tahoma"/>
          <w:spacing w:val="4"/>
          <w:sz w:val="18"/>
          <w:szCs w:val="18"/>
        </w:rPr>
        <w:t xml:space="preserve"> </w:t>
      </w:r>
      <w:r w:rsidRPr="00D20051">
        <w:rPr>
          <w:rFonts w:ascii="Tahoma" w:hAnsi="Tahoma" w:cs="Tahoma"/>
          <w:spacing w:val="4"/>
          <w:sz w:val="18"/>
          <w:szCs w:val="18"/>
        </w:rPr>
        <w:t>Dopo che il Gestore del Vantaggio dei Voucher Corsi ha attivato il vantaggio Voucher Corsi tramite lo strumento Volume Licensing Service Center (VLSC), i Voucher Corsi possono essere assegnati a singoli utenti designati dal Gestore del Vantaggio dei Voucher Corsi della società.</w:t>
      </w:r>
    </w:p>
    <w:tbl>
      <w:tblPr>
        <w:tblW w:w="9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F76ED4" w:rsidRPr="00D20051" w14:paraId="56E7E685" w14:textId="77777777" w:rsidTr="005C71CA">
        <w:trPr>
          <w:cantSplit/>
          <w:trHeight w:val="531"/>
        </w:trPr>
        <w:tc>
          <w:tcPr>
            <w:tcW w:w="3002" w:type="dxa"/>
            <w:shd w:val="clear" w:color="auto" w:fill="FFCC99"/>
            <w:vAlign w:val="center"/>
          </w:tcPr>
          <w:p w14:paraId="56E7E682" w14:textId="77777777" w:rsidR="00F76ED4" w:rsidRPr="00D20051" w:rsidRDefault="00F76ED4" w:rsidP="005C71CA">
            <w:pPr>
              <w:pStyle w:val="AppendixTableHeadings"/>
              <w:keepNext/>
              <w:rPr>
                <w:rFonts w:ascii="Tahoma" w:hAnsi="Tahoma" w:cs="Tahoma"/>
                <w:sz w:val="20"/>
                <w:szCs w:val="20"/>
              </w:rPr>
            </w:pPr>
            <w:r w:rsidRPr="00D20051">
              <w:rPr>
                <w:rFonts w:ascii="Tahoma" w:hAnsi="Tahoma" w:cs="Tahoma"/>
                <w:sz w:val="20"/>
                <w:szCs w:val="20"/>
              </w:rPr>
              <w:t>Programma</w:t>
            </w:r>
          </w:p>
        </w:tc>
        <w:tc>
          <w:tcPr>
            <w:tcW w:w="3150" w:type="dxa"/>
            <w:shd w:val="clear" w:color="auto" w:fill="FFCC99"/>
            <w:vAlign w:val="center"/>
          </w:tcPr>
          <w:p w14:paraId="56E7E683" w14:textId="77777777" w:rsidR="00F76ED4" w:rsidRPr="00D20051" w:rsidRDefault="00F76ED4" w:rsidP="005C71CA">
            <w:pPr>
              <w:pStyle w:val="AppendixTableHeadings"/>
              <w:keepNext/>
              <w:rPr>
                <w:rFonts w:ascii="Tahoma" w:hAnsi="Tahoma" w:cs="Tahoma"/>
                <w:sz w:val="20"/>
                <w:szCs w:val="20"/>
              </w:rPr>
            </w:pPr>
            <w:r w:rsidRPr="00D20051">
              <w:rPr>
                <w:rFonts w:ascii="Tahoma" w:hAnsi="Tahoma" w:cs="Tahoma"/>
                <w:sz w:val="20"/>
                <w:szCs w:val="20"/>
              </w:rPr>
              <w:t>Prodotti del Pool di Applicazioni Office System</w:t>
            </w:r>
            <w:r w:rsidRPr="00D20051">
              <w:rPr>
                <w:rFonts w:ascii="Tahoma" w:hAnsi="Tahoma" w:cs="Tahoma"/>
                <w:b w:val="0"/>
                <w:i/>
                <w:sz w:val="20"/>
                <w:szCs w:val="20"/>
              </w:rPr>
              <w:t xml:space="preserve"> </w:t>
            </w:r>
          </w:p>
        </w:tc>
        <w:tc>
          <w:tcPr>
            <w:tcW w:w="3240" w:type="dxa"/>
            <w:shd w:val="clear" w:color="auto" w:fill="FFCC99"/>
            <w:vAlign w:val="center"/>
          </w:tcPr>
          <w:p w14:paraId="56E7E684" w14:textId="77777777" w:rsidR="00F76ED4" w:rsidRPr="00D20051" w:rsidRDefault="00F76ED4" w:rsidP="005C71CA">
            <w:pPr>
              <w:pStyle w:val="AppendixTableHeadings"/>
              <w:keepNext/>
              <w:rPr>
                <w:rFonts w:ascii="Tahoma" w:hAnsi="Tahoma" w:cs="Tahoma"/>
                <w:sz w:val="20"/>
                <w:szCs w:val="20"/>
              </w:rPr>
            </w:pPr>
            <w:r w:rsidRPr="00D20051">
              <w:rPr>
                <w:rFonts w:ascii="Tahoma" w:hAnsi="Tahoma" w:cs="Tahoma"/>
                <w:sz w:val="20"/>
                <w:szCs w:val="20"/>
              </w:rPr>
              <w:t>Pool di Sistemi</w:t>
            </w:r>
          </w:p>
        </w:tc>
      </w:tr>
      <w:tr w:rsidR="00F76ED4" w:rsidRPr="00D20051" w14:paraId="56E7E68A" w14:textId="77777777" w:rsidTr="005C71CA">
        <w:trPr>
          <w:cantSplit/>
          <w:trHeight w:val="236"/>
        </w:trPr>
        <w:tc>
          <w:tcPr>
            <w:tcW w:w="3002" w:type="dxa"/>
            <w:vAlign w:val="center"/>
          </w:tcPr>
          <w:p w14:paraId="56E7E686" w14:textId="77777777" w:rsidR="00F76ED4" w:rsidRPr="00D20051" w:rsidRDefault="00F76ED4" w:rsidP="005C71CA">
            <w:pPr>
              <w:pStyle w:val="AppendixTableText"/>
              <w:keepNext/>
              <w:rPr>
                <w:rFonts w:ascii="Tahoma" w:hAnsi="Tahoma" w:cs="Tahoma"/>
              </w:rPr>
            </w:pPr>
            <w:r w:rsidRPr="00D20051">
              <w:rPr>
                <w:rFonts w:ascii="Tahoma" w:hAnsi="Tahoma" w:cs="Tahoma"/>
              </w:rPr>
              <w:t>Open Value</w:t>
            </w:r>
          </w:p>
        </w:tc>
        <w:tc>
          <w:tcPr>
            <w:tcW w:w="3150" w:type="dxa"/>
            <w:vAlign w:val="center"/>
          </w:tcPr>
          <w:p w14:paraId="56E7E687" w14:textId="77777777" w:rsidR="00F76ED4" w:rsidRPr="00D20051" w:rsidRDefault="00F76ED4" w:rsidP="005C71CA">
            <w:pPr>
              <w:pStyle w:val="AppendixTableText"/>
              <w:keepNext/>
              <w:rPr>
                <w:rFonts w:ascii="Tahoma" w:hAnsi="Tahoma" w:cs="Tahoma"/>
              </w:rPr>
            </w:pPr>
            <w:r w:rsidRPr="00D20051">
              <w:rPr>
                <w:rFonts w:ascii="Tahoma" w:hAnsi="Tahoma" w:cs="Tahoma"/>
              </w:rPr>
              <w:t xml:space="preserve">2 giorni per 50 licenze </w:t>
            </w:r>
            <w:r w:rsidR="005C71CA" w:rsidRPr="00D20051">
              <w:rPr>
                <w:rFonts w:ascii="Tahoma" w:hAnsi="Tahoma" w:cs="Tahoma"/>
              </w:rPr>
              <w:br/>
            </w:r>
            <w:r w:rsidRPr="00D20051">
              <w:rPr>
                <w:rFonts w:ascii="Tahoma" w:hAnsi="Tahoma" w:cs="Tahoma"/>
              </w:rPr>
              <w:t>(massimo 20 giorni)</w:t>
            </w:r>
          </w:p>
        </w:tc>
        <w:tc>
          <w:tcPr>
            <w:tcW w:w="3240" w:type="dxa"/>
            <w:vAlign w:val="center"/>
          </w:tcPr>
          <w:p w14:paraId="56E7E688" w14:textId="77777777" w:rsidR="00F76ED4" w:rsidRPr="00D20051" w:rsidRDefault="00F76ED4" w:rsidP="005C71CA">
            <w:pPr>
              <w:pStyle w:val="AppendixTableText"/>
              <w:keepNext/>
            </w:pPr>
            <w:r w:rsidRPr="00D20051">
              <w:rPr>
                <w:rFonts w:ascii="Tahoma" w:hAnsi="Tahoma" w:cs="Tahoma"/>
              </w:rPr>
              <w:t>1 giorno per 50 licenze</w:t>
            </w:r>
          </w:p>
          <w:p w14:paraId="56E7E689" w14:textId="77777777" w:rsidR="00F76ED4" w:rsidRPr="00D20051" w:rsidRDefault="00F76ED4" w:rsidP="005C71CA">
            <w:pPr>
              <w:pStyle w:val="AppendixTableText"/>
              <w:keepNext/>
              <w:rPr>
                <w:rFonts w:ascii="Tahoma" w:hAnsi="Tahoma" w:cs="Tahoma"/>
              </w:rPr>
            </w:pPr>
            <w:r w:rsidRPr="00D20051">
              <w:rPr>
                <w:rFonts w:ascii="Tahoma" w:hAnsi="Tahoma" w:cs="Tahoma"/>
              </w:rPr>
              <w:t>(massimo 10 giorni)</w:t>
            </w:r>
          </w:p>
        </w:tc>
      </w:tr>
      <w:tr w:rsidR="00F76ED4" w:rsidRPr="00D20051" w14:paraId="56E7E68F" w14:textId="77777777" w:rsidTr="005C71CA">
        <w:trPr>
          <w:cantSplit/>
          <w:trHeight w:val="236"/>
        </w:trPr>
        <w:tc>
          <w:tcPr>
            <w:tcW w:w="3002" w:type="dxa"/>
            <w:vAlign w:val="center"/>
          </w:tcPr>
          <w:p w14:paraId="56E7E68B" w14:textId="77777777" w:rsidR="00F76ED4" w:rsidRPr="00D20051" w:rsidRDefault="00F76ED4" w:rsidP="005C71CA">
            <w:pPr>
              <w:pStyle w:val="AppendixTableHeadings"/>
              <w:keepNext/>
            </w:pPr>
            <w:r w:rsidRPr="00D20051">
              <w:rPr>
                <w:rFonts w:ascii="Tahoma" w:hAnsi="Tahoma" w:cs="Tahoma"/>
                <w:b w:val="0"/>
              </w:rPr>
              <w:t>SAM</w:t>
            </w:r>
          </w:p>
          <w:p w14:paraId="56E7E68C" w14:textId="77777777" w:rsidR="00F76ED4" w:rsidRPr="00D20051" w:rsidRDefault="00F76ED4" w:rsidP="005C71CA">
            <w:pPr>
              <w:pStyle w:val="AppendixTableHeadings"/>
              <w:keepNext/>
              <w:rPr>
                <w:rFonts w:ascii="Tahoma" w:hAnsi="Tahoma" w:cs="Tahoma"/>
                <w:b w:val="0"/>
              </w:rPr>
            </w:pPr>
            <w:r w:rsidRPr="00D20051">
              <w:rPr>
                <w:rFonts w:ascii="Tahoma" w:hAnsi="Tahoma" w:cs="Tahoma"/>
                <w:b w:val="0"/>
              </w:rPr>
              <w:t>1</w:t>
            </w:r>
            <w:r w:rsidR="005C71CA" w:rsidRPr="00D20051">
              <w:rPr>
                <w:rFonts w:ascii="Tahoma" w:hAnsi="Tahoma" w:cs="Tahoma"/>
                <w:b w:val="0"/>
              </w:rPr>
              <w:t xml:space="preserve"> – </w:t>
            </w:r>
            <w:r w:rsidRPr="00D20051">
              <w:rPr>
                <w:rFonts w:ascii="Tahoma" w:hAnsi="Tahoma" w:cs="Tahoma"/>
                <w:b w:val="0"/>
              </w:rPr>
              <w:t>249</w:t>
            </w:r>
          </w:p>
        </w:tc>
        <w:tc>
          <w:tcPr>
            <w:tcW w:w="3150" w:type="dxa"/>
            <w:vAlign w:val="center"/>
          </w:tcPr>
          <w:p w14:paraId="56E7E68D" w14:textId="77777777" w:rsidR="00F76ED4" w:rsidRPr="00D20051" w:rsidRDefault="00F76ED4" w:rsidP="005C71CA">
            <w:pPr>
              <w:pStyle w:val="AppendixTableText"/>
              <w:keepNext/>
              <w:rPr>
                <w:rFonts w:ascii="Tahoma" w:hAnsi="Tahoma" w:cs="Tahoma"/>
              </w:rPr>
            </w:pPr>
            <w:r w:rsidRPr="00D20051">
              <w:rPr>
                <w:rFonts w:ascii="Tahoma" w:hAnsi="Tahoma" w:cs="Tahoma"/>
              </w:rPr>
              <w:t>2 giorni per 50 licenze</w:t>
            </w:r>
          </w:p>
        </w:tc>
        <w:tc>
          <w:tcPr>
            <w:tcW w:w="3240" w:type="dxa"/>
            <w:vAlign w:val="center"/>
          </w:tcPr>
          <w:p w14:paraId="56E7E68E" w14:textId="77777777" w:rsidR="00F76ED4" w:rsidRPr="00D20051" w:rsidRDefault="00F76ED4" w:rsidP="005C71CA">
            <w:pPr>
              <w:pStyle w:val="AppendixTableText"/>
              <w:keepNext/>
            </w:pPr>
            <w:r w:rsidRPr="00D20051">
              <w:rPr>
                <w:rFonts w:ascii="Tahoma" w:hAnsi="Tahoma" w:cs="Tahoma"/>
              </w:rPr>
              <w:t>1 giorno per 50 licenze</w:t>
            </w:r>
          </w:p>
        </w:tc>
      </w:tr>
      <w:tr w:rsidR="00F76ED4" w:rsidRPr="00D20051" w14:paraId="56E7E696" w14:textId="77777777" w:rsidTr="005C71CA">
        <w:trPr>
          <w:cantSplit/>
          <w:trHeight w:val="236"/>
        </w:trPr>
        <w:tc>
          <w:tcPr>
            <w:tcW w:w="3002" w:type="dxa"/>
            <w:vAlign w:val="center"/>
          </w:tcPr>
          <w:p w14:paraId="56E7E690" w14:textId="77777777" w:rsidR="00F76ED4" w:rsidRPr="00D20051" w:rsidRDefault="00F76ED4" w:rsidP="005C71CA">
            <w:pPr>
              <w:pStyle w:val="AppendixTableHeadings"/>
              <w:keepNext/>
            </w:pPr>
            <w:r w:rsidRPr="00D20051">
              <w:rPr>
                <w:rFonts w:ascii="Tahoma" w:hAnsi="Tahoma" w:cs="Tahoma"/>
                <w:b w:val="0"/>
              </w:rPr>
              <w:t>SAM</w:t>
            </w:r>
          </w:p>
          <w:p w14:paraId="56E7E691" w14:textId="77777777" w:rsidR="00F76ED4" w:rsidRPr="00D20051" w:rsidRDefault="00F76ED4" w:rsidP="00E45FD6">
            <w:pPr>
              <w:pStyle w:val="AppendixTableText"/>
              <w:keepNext/>
              <w:rPr>
                <w:rFonts w:ascii="Tahoma" w:hAnsi="Tahoma" w:cs="Tahoma"/>
              </w:rPr>
            </w:pPr>
            <w:r w:rsidRPr="00D20051">
              <w:rPr>
                <w:rFonts w:ascii="Tahoma" w:hAnsi="Tahoma" w:cs="Tahoma"/>
              </w:rPr>
              <w:t>250</w:t>
            </w:r>
            <w:r w:rsidR="005C71CA" w:rsidRPr="00D20051">
              <w:rPr>
                <w:rFonts w:ascii="Tahoma" w:hAnsi="Tahoma" w:cs="Tahoma"/>
                <w:b/>
              </w:rPr>
              <w:t xml:space="preserve"> – </w:t>
            </w:r>
            <w:r w:rsidRPr="00D20051">
              <w:rPr>
                <w:rFonts w:ascii="Tahoma" w:hAnsi="Tahoma" w:cs="Tahoma"/>
              </w:rPr>
              <w:t>2</w:t>
            </w:r>
            <w:r w:rsidR="00E45FD6" w:rsidRPr="00D20051">
              <w:rPr>
                <w:rFonts w:ascii="Tahoma" w:hAnsi="Tahoma" w:cs="Tahoma"/>
              </w:rPr>
              <w:t>.</w:t>
            </w:r>
            <w:r w:rsidRPr="00D20051">
              <w:rPr>
                <w:rFonts w:ascii="Tahoma" w:hAnsi="Tahoma" w:cs="Tahoma"/>
              </w:rPr>
              <w:t xml:space="preserve">399 </w:t>
            </w:r>
          </w:p>
        </w:tc>
        <w:tc>
          <w:tcPr>
            <w:tcW w:w="3150" w:type="dxa"/>
            <w:vAlign w:val="center"/>
          </w:tcPr>
          <w:p w14:paraId="56E7E692" w14:textId="77777777" w:rsidR="00F76ED4" w:rsidRPr="00D20051" w:rsidRDefault="00F76ED4" w:rsidP="005C71CA">
            <w:pPr>
              <w:pStyle w:val="AppendixTableText"/>
              <w:keepNext/>
            </w:pPr>
            <w:r w:rsidRPr="00D20051">
              <w:rPr>
                <w:rFonts w:ascii="Tahoma" w:hAnsi="Tahoma" w:cs="Tahoma"/>
              </w:rPr>
              <w:t>20 giorni per</w:t>
            </w:r>
          </w:p>
          <w:p w14:paraId="56E7E693" w14:textId="77777777" w:rsidR="00F76ED4" w:rsidRPr="00D20051" w:rsidRDefault="00F76ED4" w:rsidP="005C71CA">
            <w:pPr>
              <w:pStyle w:val="AppendixTableText"/>
              <w:keepNext/>
              <w:rPr>
                <w:rFonts w:ascii="Tahoma" w:hAnsi="Tahoma" w:cs="Tahoma"/>
              </w:rPr>
            </w:pPr>
            <w:r w:rsidRPr="00D20051">
              <w:rPr>
                <w:rFonts w:ascii="Tahoma" w:hAnsi="Tahoma" w:cs="Tahoma"/>
              </w:rPr>
              <w:t>iscrizione idonea</w:t>
            </w:r>
          </w:p>
        </w:tc>
        <w:tc>
          <w:tcPr>
            <w:tcW w:w="3240" w:type="dxa"/>
            <w:vAlign w:val="center"/>
          </w:tcPr>
          <w:p w14:paraId="56E7E694" w14:textId="77777777" w:rsidR="00F76ED4" w:rsidRPr="00D20051" w:rsidRDefault="00F76ED4" w:rsidP="005C71CA">
            <w:pPr>
              <w:pStyle w:val="AppendixTableText"/>
              <w:keepNext/>
            </w:pPr>
            <w:r w:rsidRPr="00D20051">
              <w:rPr>
                <w:rFonts w:ascii="Tahoma" w:hAnsi="Tahoma" w:cs="Tahoma"/>
              </w:rPr>
              <w:t>10 giorni per</w:t>
            </w:r>
          </w:p>
          <w:p w14:paraId="56E7E695" w14:textId="77777777" w:rsidR="00F76ED4" w:rsidRPr="00D20051" w:rsidRDefault="00F76ED4" w:rsidP="005C71CA">
            <w:pPr>
              <w:pStyle w:val="AppendixTableText"/>
              <w:keepNext/>
              <w:rPr>
                <w:rFonts w:ascii="Tahoma" w:hAnsi="Tahoma" w:cs="Tahoma"/>
              </w:rPr>
            </w:pPr>
            <w:r w:rsidRPr="00D20051">
              <w:rPr>
                <w:rFonts w:ascii="Tahoma" w:hAnsi="Tahoma" w:cs="Tahoma"/>
              </w:rPr>
              <w:t>iscrizione idonea</w:t>
            </w:r>
          </w:p>
        </w:tc>
      </w:tr>
      <w:tr w:rsidR="00F76ED4" w:rsidRPr="00D20051" w14:paraId="56E7E69D" w14:textId="77777777" w:rsidTr="005C71CA">
        <w:trPr>
          <w:cantSplit/>
          <w:trHeight w:val="236"/>
        </w:trPr>
        <w:tc>
          <w:tcPr>
            <w:tcW w:w="3002" w:type="dxa"/>
            <w:vAlign w:val="center"/>
          </w:tcPr>
          <w:p w14:paraId="56E7E697" w14:textId="77777777" w:rsidR="00F76ED4" w:rsidRPr="00D20051" w:rsidRDefault="00F76ED4" w:rsidP="005C71CA">
            <w:pPr>
              <w:pStyle w:val="AppendixTableHeadings"/>
              <w:keepNext/>
            </w:pPr>
            <w:r w:rsidRPr="00D20051">
              <w:rPr>
                <w:rFonts w:ascii="Tahoma" w:hAnsi="Tahoma" w:cs="Tahoma"/>
                <w:b w:val="0"/>
              </w:rPr>
              <w:t>SAM</w:t>
            </w:r>
          </w:p>
          <w:p w14:paraId="56E7E698" w14:textId="77777777" w:rsidR="00F76ED4" w:rsidRPr="00D20051" w:rsidRDefault="00F76ED4" w:rsidP="00E45FD6">
            <w:pPr>
              <w:pStyle w:val="AppendixTableText"/>
              <w:keepNext/>
              <w:rPr>
                <w:rFonts w:ascii="Tahoma" w:hAnsi="Tahoma" w:cs="Tahoma"/>
                <w:i/>
              </w:rPr>
            </w:pPr>
            <w:r w:rsidRPr="00D20051">
              <w:rPr>
                <w:rFonts w:ascii="Tahoma" w:hAnsi="Tahoma" w:cs="Tahoma"/>
              </w:rPr>
              <w:t>2</w:t>
            </w:r>
            <w:r w:rsidR="00E45FD6" w:rsidRPr="00D20051">
              <w:rPr>
                <w:rFonts w:ascii="Tahoma" w:hAnsi="Tahoma" w:cs="Tahoma"/>
              </w:rPr>
              <w:t>.</w:t>
            </w:r>
            <w:r w:rsidRPr="00D20051">
              <w:rPr>
                <w:rFonts w:ascii="Tahoma" w:hAnsi="Tahoma" w:cs="Tahoma"/>
              </w:rPr>
              <w:t>400</w:t>
            </w:r>
            <w:r w:rsidR="005C71CA" w:rsidRPr="00D20051">
              <w:rPr>
                <w:rFonts w:ascii="Tahoma" w:hAnsi="Tahoma" w:cs="Tahoma"/>
                <w:b/>
              </w:rPr>
              <w:t xml:space="preserve"> – </w:t>
            </w:r>
            <w:r w:rsidRPr="00D20051">
              <w:rPr>
                <w:rFonts w:ascii="Tahoma" w:hAnsi="Tahoma" w:cs="Tahoma"/>
              </w:rPr>
              <w:t>5</w:t>
            </w:r>
            <w:r w:rsidR="00E45FD6" w:rsidRPr="00D20051">
              <w:rPr>
                <w:rFonts w:ascii="Tahoma" w:hAnsi="Tahoma" w:cs="Tahoma"/>
              </w:rPr>
              <w:t>.</w:t>
            </w:r>
            <w:r w:rsidRPr="00D20051">
              <w:rPr>
                <w:rFonts w:ascii="Tahoma" w:hAnsi="Tahoma" w:cs="Tahoma"/>
              </w:rPr>
              <w:t>999</w:t>
            </w:r>
          </w:p>
        </w:tc>
        <w:tc>
          <w:tcPr>
            <w:tcW w:w="3150" w:type="dxa"/>
            <w:vAlign w:val="center"/>
          </w:tcPr>
          <w:p w14:paraId="56E7E699" w14:textId="77777777" w:rsidR="00F76ED4" w:rsidRPr="00D20051" w:rsidRDefault="00F76ED4" w:rsidP="005C71CA">
            <w:pPr>
              <w:pStyle w:val="AppendixTableText"/>
              <w:keepNext/>
            </w:pPr>
            <w:r w:rsidRPr="00D20051">
              <w:rPr>
                <w:rFonts w:ascii="Tahoma" w:hAnsi="Tahoma" w:cs="Tahoma"/>
              </w:rPr>
              <w:t xml:space="preserve">30 giorni* </w:t>
            </w:r>
          </w:p>
          <w:p w14:paraId="56E7E69A" w14:textId="77777777" w:rsidR="00F76ED4" w:rsidRPr="00D20051" w:rsidRDefault="00F76ED4" w:rsidP="005C71CA">
            <w:pPr>
              <w:pStyle w:val="AppendixTableText"/>
              <w:keepNext/>
              <w:rPr>
                <w:rFonts w:ascii="Tahoma" w:hAnsi="Tahoma" w:cs="Tahoma"/>
              </w:rPr>
            </w:pPr>
          </w:p>
        </w:tc>
        <w:tc>
          <w:tcPr>
            <w:tcW w:w="3240" w:type="dxa"/>
            <w:vAlign w:val="center"/>
          </w:tcPr>
          <w:p w14:paraId="56E7E69B" w14:textId="77777777" w:rsidR="00F76ED4" w:rsidRPr="00D20051" w:rsidRDefault="00F76ED4" w:rsidP="005C71CA">
            <w:pPr>
              <w:pStyle w:val="AppendixTableText"/>
              <w:keepNext/>
            </w:pPr>
            <w:r w:rsidRPr="00D20051">
              <w:rPr>
                <w:rFonts w:ascii="Tahoma" w:hAnsi="Tahoma" w:cs="Tahoma"/>
              </w:rPr>
              <w:t xml:space="preserve">15 giorni* </w:t>
            </w:r>
          </w:p>
          <w:p w14:paraId="56E7E69C" w14:textId="77777777" w:rsidR="00F76ED4" w:rsidRPr="00D20051" w:rsidRDefault="00F76ED4" w:rsidP="005C71CA">
            <w:pPr>
              <w:pStyle w:val="AppendixTableText"/>
              <w:keepNext/>
              <w:rPr>
                <w:rFonts w:ascii="Tahoma" w:hAnsi="Tahoma" w:cs="Tahoma"/>
              </w:rPr>
            </w:pPr>
          </w:p>
        </w:tc>
      </w:tr>
      <w:tr w:rsidR="00F76ED4" w:rsidRPr="00D20051" w14:paraId="56E7E6A4" w14:textId="77777777" w:rsidTr="005C71CA">
        <w:trPr>
          <w:cantSplit/>
          <w:trHeight w:val="236"/>
        </w:trPr>
        <w:tc>
          <w:tcPr>
            <w:tcW w:w="3002" w:type="dxa"/>
            <w:vAlign w:val="center"/>
          </w:tcPr>
          <w:p w14:paraId="56E7E69E" w14:textId="77777777" w:rsidR="00F76ED4" w:rsidRPr="00D20051" w:rsidRDefault="00F76ED4" w:rsidP="005C71CA">
            <w:pPr>
              <w:pStyle w:val="AppendixTableHeadings"/>
              <w:keepNext/>
            </w:pPr>
            <w:r w:rsidRPr="00D20051">
              <w:rPr>
                <w:rFonts w:ascii="Tahoma" w:hAnsi="Tahoma" w:cs="Tahoma"/>
                <w:b w:val="0"/>
              </w:rPr>
              <w:t>SAM</w:t>
            </w:r>
          </w:p>
          <w:p w14:paraId="56E7E69F" w14:textId="77777777" w:rsidR="00F76ED4" w:rsidRPr="00D20051" w:rsidRDefault="00F76ED4" w:rsidP="00E45FD6">
            <w:pPr>
              <w:pStyle w:val="AppendixTableText"/>
              <w:keepNext/>
              <w:rPr>
                <w:rFonts w:ascii="Tahoma" w:hAnsi="Tahoma" w:cs="Tahoma"/>
                <w:i/>
              </w:rPr>
            </w:pPr>
            <w:r w:rsidRPr="00D20051">
              <w:rPr>
                <w:rFonts w:ascii="Tahoma" w:hAnsi="Tahoma" w:cs="Tahoma"/>
              </w:rPr>
              <w:t>6</w:t>
            </w:r>
            <w:r w:rsidR="00E45FD6" w:rsidRPr="00D20051">
              <w:rPr>
                <w:rFonts w:ascii="Tahoma" w:hAnsi="Tahoma" w:cs="Tahoma"/>
              </w:rPr>
              <w:t>.</w:t>
            </w:r>
            <w:r w:rsidRPr="00D20051">
              <w:rPr>
                <w:rFonts w:ascii="Tahoma" w:hAnsi="Tahoma" w:cs="Tahoma"/>
              </w:rPr>
              <w:t>000</w:t>
            </w:r>
            <w:r w:rsidR="005C71CA" w:rsidRPr="00D20051">
              <w:rPr>
                <w:rFonts w:ascii="Tahoma" w:hAnsi="Tahoma" w:cs="Tahoma"/>
                <w:b/>
              </w:rPr>
              <w:t xml:space="preserve"> – </w:t>
            </w:r>
            <w:r w:rsidRPr="00D20051">
              <w:rPr>
                <w:rFonts w:ascii="Tahoma" w:hAnsi="Tahoma" w:cs="Tahoma"/>
              </w:rPr>
              <w:t>14</w:t>
            </w:r>
            <w:r w:rsidR="00E45FD6" w:rsidRPr="00D20051">
              <w:rPr>
                <w:rFonts w:ascii="Tahoma" w:hAnsi="Tahoma" w:cs="Tahoma"/>
              </w:rPr>
              <w:t>.</w:t>
            </w:r>
            <w:r w:rsidRPr="00D20051">
              <w:rPr>
                <w:rFonts w:ascii="Tahoma" w:hAnsi="Tahoma" w:cs="Tahoma"/>
              </w:rPr>
              <w:t>999</w:t>
            </w:r>
          </w:p>
        </w:tc>
        <w:tc>
          <w:tcPr>
            <w:tcW w:w="3150" w:type="dxa"/>
            <w:vAlign w:val="center"/>
          </w:tcPr>
          <w:p w14:paraId="56E7E6A0" w14:textId="77777777" w:rsidR="00F76ED4" w:rsidRPr="00D20051" w:rsidRDefault="00F76ED4" w:rsidP="005C71CA">
            <w:pPr>
              <w:pStyle w:val="AppendixTableText"/>
              <w:keepNext/>
            </w:pPr>
            <w:r w:rsidRPr="00D20051">
              <w:rPr>
                <w:rFonts w:ascii="Tahoma" w:hAnsi="Tahoma" w:cs="Tahoma"/>
              </w:rPr>
              <w:t xml:space="preserve">50 giorni* </w:t>
            </w:r>
          </w:p>
          <w:p w14:paraId="56E7E6A1" w14:textId="77777777" w:rsidR="00F76ED4" w:rsidRPr="00D20051" w:rsidRDefault="00F76ED4" w:rsidP="005C71CA">
            <w:pPr>
              <w:pStyle w:val="AppendixTableText"/>
              <w:keepNext/>
              <w:rPr>
                <w:rFonts w:ascii="Tahoma" w:hAnsi="Tahoma" w:cs="Tahoma"/>
              </w:rPr>
            </w:pPr>
          </w:p>
        </w:tc>
        <w:tc>
          <w:tcPr>
            <w:tcW w:w="3240" w:type="dxa"/>
            <w:vAlign w:val="center"/>
          </w:tcPr>
          <w:p w14:paraId="56E7E6A2" w14:textId="77777777" w:rsidR="00F76ED4" w:rsidRPr="00D20051" w:rsidRDefault="00F76ED4" w:rsidP="005C71CA">
            <w:pPr>
              <w:pStyle w:val="AppendixTableText"/>
              <w:keepNext/>
            </w:pPr>
            <w:r w:rsidRPr="00D20051">
              <w:rPr>
                <w:rFonts w:ascii="Tahoma" w:hAnsi="Tahoma" w:cs="Tahoma"/>
              </w:rPr>
              <w:t xml:space="preserve">25 giorni* </w:t>
            </w:r>
          </w:p>
          <w:p w14:paraId="56E7E6A3" w14:textId="77777777" w:rsidR="00F76ED4" w:rsidRPr="00D20051" w:rsidRDefault="00F76ED4" w:rsidP="005C71CA">
            <w:pPr>
              <w:pStyle w:val="AppendixTableText"/>
              <w:keepNext/>
              <w:rPr>
                <w:rFonts w:ascii="Tahoma" w:hAnsi="Tahoma" w:cs="Tahoma"/>
              </w:rPr>
            </w:pPr>
          </w:p>
        </w:tc>
      </w:tr>
      <w:tr w:rsidR="00F76ED4" w:rsidRPr="00D20051" w14:paraId="56E7E6AB" w14:textId="77777777" w:rsidTr="005C71CA">
        <w:trPr>
          <w:cantSplit/>
          <w:trHeight w:val="236"/>
        </w:trPr>
        <w:tc>
          <w:tcPr>
            <w:tcW w:w="3002" w:type="dxa"/>
            <w:vAlign w:val="center"/>
          </w:tcPr>
          <w:p w14:paraId="56E7E6A5" w14:textId="77777777" w:rsidR="00F76ED4" w:rsidRPr="00D20051" w:rsidRDefault="00F76ED4" w:rsidP="005C71CA">
            <w:pPr>
              <w:pStyle w:val="AppendixTableHeadings"/>
              <w:keepNext/>
            </w:pPr>
            <w:r w:rsidRPr="00D20051">
              <w:rPr>
                <w:rFonts w:ascii="Tahoma" w:hAnsi="Tahoma" w:cs="Tahoma"/>
                <w:b w:val="0"/>
              </w:rPr>
              <w:t>SAM</w:t>
            </w:r>
          </w:p>
          <w:p w14:paraId="56E7E6A6" w14:textId="77777777" w:rsidR="00F76ED4" w:rsidRPr="00D20051" w:rsidRDefault="00F76ED4" w:rsidP="00E45FD6">
            <w:pPr>
              <w:pStyle w:val="AppendixTableText"/>
              <w:keepNext/>
              <w:rPr>
                <w:rFonts w:ascii="Tahoma" w:hAnsi="Tahoma" w:cs="Tahoma"/>
                <w:i/>
              </w:rPr>
            </w:pPr>
            <w:r w:rsidRPr="00D20051">
              <w:rPr>
                <w:rFonts w:ascii="Tahoma" w:hAnsi="Tahoma" w:cs="Tahoma"/>
              </w:rPr>
              <w:t>15</w:t>
            </w:r>
            <w:r w:rsidR="00E45FD6" w:rsidRPr="00D20051">
              <w:rPr>
                <w:rFonts w:ascii="Tahoma" w:hAnsi="Tahoma" w:cs="Tahoma"/>
              </w:rPr>
              <w:t>.</w:t>
            </w:r>
            <w:r w:rsidRPr="00D20051">
              <w:rPr>
                <w:rFonts w:ascii="Tahoma" w:hAnsi="Tahoma" w:cs="Tahoma"/>
              </w:rPr>
              <w:t>000 – 29</w:t>
            </w:r>
            <w:r w:rsidR="00E45FD6" w:rsidRPr="00D20051">
              <w:rPr>
                <w:rFonts w:ascii="Tahoma" w:hAnsi="Tahoma" w:cs="Tahoma"/>
              </w:rPr>
              <w:t>.</w:t>
            </w:r>
            <w:r w:rsidRPr="00D20051">
              <w:rPr>
                <w:rFonts w:ascii="Tahoma" w:hAnsi="Tahoma" w:cs="Tahoma"/>
              </w:rPr>
              <w:t>999</w:t>
            </w:r>
          </w:p>
        </w:tc>
        <w:tc>
          <w:tcPr>
            <w:tcW w:w="3150" w:type="dxa"/>
            <w:vAlign w:val="center"/>
          </w:tcPr>
          <w:p w14:paraId="56E7E6A7" w14:textId="77777777" w:rsidR="00F76ED4" w:rsidRPr="00D20051" w:rsidRDefault="00F76ED4" w:rsidP="005C71CA">
            <w:pPr>
              <w:pStyle w:val="AppendixTableText"/>
              <w:keepNext/>
            </w:pPr>
            <w:r w:rsidRPr="00D20051">
              <w:rPr>
                <w:rFonts w:ascii="Tahoma" w:hAnsi="Tahoma" w:cs="Tahoma"/>
              </w:rPr>
              <w:t xml:space="preserve">110 giorni* </w:t>
            </w:r>
          </w:p>
          <w:p w14:paraId="56E7E6A8" w14:textId="77777777" w:rsidR="00F76ED4" w:rsidRPr="00D20051" w:rsidRDefault="00F76ED4" w:rsidP="005C71CA">
            <w:pPr>
              <w:pStyle w:val="AppendixTableText"/>
              <w:keepNext/>
              <w:rPr>
                <w:rFonts w:ascii="Tahoma" w:hAnsi="Tahoma" w:cs="Tahoma"/>
              </w:rPr>
            </w:pPr>
          </w:p>
        </w:tc>
        <w:tc>
          <w:tcPr>
            <w:tcW w:w="3240" w:type="dxa"/>
            <w:vAlign w:val="center"/>
          </w:tcPr>
          <w:p w14:paraId="56E7E6A9" w14:textId="77777777" w:rsidR="00F76ED4" w:rsidRPr="00D20051" w:rsidRDefault="00F76ED4" w:rsidP="005C71CA">
            <w:pPr>
              <w:pStyle w:val="AppendixTableText"/>
              <w:keepNext/>
            </w:pPr>
            <w:r w:rsidRPr="00D20051">
              <w:rPr>
                <w:rFonts w:ascii="Tahoma" w:hAnsi="Tahoma" w:cs="Tahoma"/>
              </w:rPr>
              <w:t xml:space="preserve">55 giorni* </w:t>
            </w:r>
          </w:p>
          <w:p w14:paraId="56E7E6AA" w14:textId="77777777" w:rsidR="00F76ED4" w:rsidRPr="00D20051" w:rsidRDefault="00F76ED4" w:rsidP="005C71CA">
            <w:pPr>
              <w:pStyle w:val="AppendixTableText"/>
              <w:keepNext/>
              <w:rPr>
                <w:rFonts w:ascii="Tahoma" w:hAnsi="Tahoma" w:cs="Tahoma"/>
              </w:rPr>
            </w:pPr>
          </w:p>
        </w:tc>
      </w:tr>
      <w:tr w:rsidR="00F76ED4" w:rsidRPr="00D20051" w14:paraId="56E7E6B2" w14:textId="77777777" w:rsidTr="005C71CA">
        <w:trPr>
          <w:cantSplit/>
          <w:trHeight w:val="236"/>
        </w:trPr>
        <w:tc>
          <w:tcPr>
            <w:tcW w:w="3002" w:type="dxa"/>
            <w:vAlign w:val="center"/>
          </w:tcPr>
          <w:p w14:paraId="56E7E6AC" w14:textId="77777777" w:rsidR="00F76ED4" w:rsidRPr="00D20051" w:rsidRDefault="00F76ED4" w:rsidP="005C71CA">
            <w:pPr>
              <w:pStyle w:val="AppendixTableHeadings"/>
              <w:keepNext/>
            </w:pPr>
            <w:r w:rsidRPr="00D20051">
              <w:rPr>
                <w:rFonts w:ascii="Tahoma" w:hAnsi="Tahoma" w:cs="Tahoma"/>
                <w:b w:val="0"/>
              </w:rPr>
              <w:t>SAM</w:t>
            </w:r>
          </w:p>
          <w:p w14:paraId="56E7E6AD" w14:textId="77777777" w:rsidR="00F76ED4" w:rsidRPr="00D20051" w:rsidRDefault="00F76ED4" w:rsidP="00E45FD6">
            <w:pPr>
              <w:pStyle w:val="AppendixTableText"/>
              <w:keepNext/>
              <w:rPr>
                <w:rFonts w:ascii="Tahoma" w:hAnsi="Tahoma" w:cs="Tahoma"/>
                <w:i/>
              </w:rPr>
            </w:pPr>
            <w:r w:rsidRPr="00D20051">
              <w:rPr>
                <w:rFonts w:ascii="Tahoma" w:hAnsi="Tahoma" w:cs="Tahoma"/>
              </w:rPr>
              <w:t>30</w:t>
            </w:r>
            <w:r w:rsidR="00E45FD6" w:rsidRPr="00D20051">
              <w:rPr>
                <w:rFonts w:ascii="Tahoma" w:hAnsi="Tahoma" w:cs="Tahoma"/>
              </w:rPr>
              <w:t>.</w:t>
            </w:r>
            <w:r w:rsidRPr="00D20051">
              <w:rPr>
                <w:rFonts w:ascii="Tahoma" w:hAnsi="Tahoma" w:cs="Tahoma"/>
              </w:rPr>
              <w:t>000 – 49</w:t>
            </w:r>
            <w:r w:rsidR="00E45FD6" w:rsidRPr="00D20051">
              <w:rPr>
                <w:rFonts w:ascii="Tahoma" w:hAnsi="Tahoma" w:cs="Tahoma"/>
              </w:rPr>
              <w:t>.</w:t>
            </w:r>
            <w:r w:rsidRPr="00D20051">
              <w:rPr>
                <w:rFonts w:ascii="Tahoma" w:hAnsi="Tahoma" w:cs="Tahoma"/>
              </w:rPr>
              <w:t>999</w:t>
            </w:r>
          </w:p>
        </w:tc>
        <w:tc>
          <w:tcPr>
            <w:tcW w:w="3150" w:type="dxa"/>
            <w:vAlign w:val="center"/>
          </w:tcPr>
          <w:p w14:paraId="56E7E6AE" w14:textId="77777777" w:rsidR="00F76ED4" w:rsidRPr="00D20051" w:rsidRDefault="00F76ED4" w:rsidP="005C71CA">
            <w:pPr>
              <w:pStyle w:val="AppendixTableText"/>
              <w:keepNext/>
            </w:pPr>
            <w:r w:rsidRPr="00D20051">
              <w:rPr>
                <w:rFonts w:ascii="Tahoma" w:hAnsi="Tahoma" w:cs="Tahoma"/>
              </w:rPr>
              <w:t xml:space="preserve">160 giorni* </w:t>
            </w:r>
          </w:p>
          <w:p w14:paraId="56E7E6AF" w14:textId="77777777" w:rsidR="00F76ED4" w:rsidRPr="00D20051" w:rsidRDefault="00F76ED4" w:rsidP="005C71CA">
            <w:pPr>
              <w:pStyle w:val="AppendixTableText"/>
              <w:keepNext/>
              <w:rPr>
                <w:rFonts w:ascii="Tahoma" w:hAnsi="Tahoma" w:cs="Tahoma"/>
              </w:rPr>
            </w:pPr>
          </w:p>
        </w:tc>
        <w:tc>
          <w:tcPr>
            <w:tcW w:w="3240" w:type="dxa"/>
            <w:vAlign w:val="center"/>
          </w:tcPr>
          <w:p w14:paraId="56E7E6B0" w14:textId="77777777" w:rsidR="00F76ED4" w:rsidRPr="00D20051" w:rsidRDefault="00F76ED4" w:rsidP="005C71CA">
            <w:pPr>
              <w:pStyle w:val="AppendixTableText"/>
              <w:keepNext/>
            </w:pPr>
            <w:r w:rsidRPr="00D20051">
              <w:rPr>
                <w:rFonts w:ascii="Tahoma" w:hAnsi="Tahoma" w:cs="Tahoma"/>
              </w:rPr>
              <w:t>80 giorni*</w:t>
            </w:r>
          </w:p>
          <w:p w14:paraId="56E7E6B1" w14:textId="77777777" w:rsidR="00F76ED4" w:rsidRPr="00D20051" w:rsidRDefault="00F76ED4" w:rsidP="005C71CA">
            <w:pPr>
              <w:pStyle w:val="AppendixTableText"/>
              <w:keepNext/>
              <w:rPr>
                <w:rFonts w:ascii="Tahoma" w:hAnsi="Tahoma" w:cs="Tahoma"/>
              </w:rPr>
            </w:pPr>
          </w:p>
        </w:tc>
      </w:tr>
      <w:tr w:rsidR="00F76ED4" w:rsidRPr="00D20051" w14:paraId="56E7E6B9" w14:textId="77777777" w:rsidTr="005C71CA">
        <w:trPr>
          <w:cantSplit/>
          <w:trHeight w:val="236"/>
        </w:trPr>
        <w:tc>
          <w:tcPr>
            <w:tcW w:w="3002" w:type="dxa"/>
            <w:vAlign w:val="center"/>
          </w:tcPr>
          <w:p w14:paraId="56E7E6B3" w14:textId="77777777" w:rsidR="00F76ED4" w:rsidRPr="00D20051" w:rsidRDefault="00F76ED4" w:rsidP="005C71CA">
            <w:pPr>
              <w:pStyle w:val="AppendixTableHeadings"/>
              <w:keepNext/>
            </w:pPr>
            <w:r w:rsidRPr="00D20051">
              <w:rPr>
                <w:rFonts w:ascii="Tahoma" w:hAnsi="Tahoma" w:cs="Tahoma"/>
                <w:b w:val="0"/>
              </w:rPr>
              <w:t>SAM</w:t>
            </w:r>
          </w:p>
          <w:p w14:paraId="56E7E6B4" w14:textId="77777777" w:rsidR="00F76ED4" w:rsidRPr="00D20051" w:rsidRDefault="00F76ED4" w:rsidP="00E45FD6">
            <w:pPr>
              <w:pStyle w:val="AppendixTableText"/>
              <w:keepNext/>
              <w:rPr>
                <w:rFonts w:ascii="Tahoma" w:hAnsi="Tahoma" w:cs="Tahoma"/>
                <w:i/>
              </w:rPr>
            </w:pPr>
            <w:r w:rsidRPr="00D20051">
              <w:rPr>
                <w:rFonts w:ascii="Tahoma" w:hAnsi="Tahoma" w:cs="Tahoma"/>
              </w:rPr>
              <w:t>50</w:t>
            </w:r>
            <w:r w:rsidR="00E45FD6" w:rsidRPr="00D20051">
              <w:rPr>
                <w:rFonts w:ascii="Tahoma" w:hAnsi="Tahoma" w:cs="Tahoma"/>
              </w:rPr>
              <w:t>.</w:t>
            </w:r>
            <w:r w:rsidRPr="00D20051">
              <w:rPr>
                <w:rFonts w:ascii="Tahoma" w:hAnsi="Tahoma" w:cs="Tahoma"/>
              </w:rPr>
              <w:t>000 – 99</w:t>
            </w:r>
            <w:r w:rsidR="00E45FD6" w:rsidRPr="00D20051">
              <w:rPr>
                <w:rFonts w:ascii="Tahoma" w:hAnsi="Tahoma" w:cs="Tahoma"/>
              </w:rPr>
              <w:t>.</w:t>
            </w:r>
            <w:r w:rsidRPr="00D20051">
              <w:rPr>
                <w:rFonts w:ascii="Tahoma" w:hAnsi="Tahoma" w:cs="Tahoma"/>
              </w:rPr>
              <w:t>999</w:t>
            </w:r>
          </w:p>
        </w:tc>
        <w:tc>
          <w:tcPr>
            <w:tcW w:w="3150" w:type="dxa"/>
            <w:vAlign w:val="center"/>
          </w:tcPr>
          <w:p w14:paraId="56E7E6B5" w14:textId="77777777" w:rsidR="00F76ED4" w:rsidRPr="00D20051" w:rsidRDefault="00F76ED4" w:rsidP="005C71CA">
            <w:pPr>
              <w:pStyle w:val="AppendixTableText"/>
              <w:keepNext/>
            </w:pPr>
            <w:r w:rsidRPr="00D20051">
              <w:rPr>
                <w:rFonts w:ascii="Tahoma" w:hAnsi="Tahoma" w:cs="Tahoma"/>
              </w:rPr>
              <w:t>250 giorni*</w:t>
            </w:r>
          </w:p>
          <w:p w14:paraId="56E7E6B6" w14:textId="77777777" w:rsidR="00F76ED4" w:rsidRPr="00D20051" w:rsidRDefault="00F76ED4" w:rsidP="005C71CA">
            <w:pPr>
              <w:pStyle w:val="AppendixTableText"/>
              <w:keepNext/>
              <w:rPr>
                <w:rFonts w:ascii="Tahoma" w:hAnsi="Tahoma" w:cs="Tahoma"/>
              </w:rPr>
            </w:pPr>
          </w:p>
        </w:tc>
        <w:tc>
          <w:tcPr>
            <w:tcW w:w="3240" w:type="dxa"/>
            <w:vAlign w:val="center"/>
          </w:tcPr>
          <w:p w14:paraId="56E7E6B7" w14:textId="77777777" w:rsidR="00F76ED4" w:rsidRPr="00D20051" w:rsidRDefault="00F76ED4" w:rsidP="005C71CA">
            <w:pPr>
              <w:pStyle w:val="AppendixTableText"/>
              <w:keepNext/>
            </w:pPr>
            <w:r w:rsidRPr="00D20051">
              <w:rPr>
                <w:rFonts w:ascii="Tahoma" w:hAnsi="Tahoma" w:cs="Tahoma"/>
              </w:rPr>
              <w:t xml:space="preserve">125 giorni* </w:t>
            </w:r>
          </w:p>
          <w:p w14:paraId="56E7E6B8" w14:textId="77777777" w:rsidR="00F76ED4" w:rsidRPr="00D20051" w:rsidRDefault="00F76ED4" w:rsidP="005C71CA">
            <w:pPr>
              <w:pStyle w:val="AppendixTableText"/>
              <w:keepNext/>
              <w:rPr>
                <w:rFonts w:ascii="Tahoma" w:hAnsi="Tahoma" w:cs="Tahoma"/>
              </w:rPr>
            </w:pPr>
          </w:p>
        </w:tc>
      </w:tr>
      <w:tr w:rsidR="00F76ED4" w:rsidRPr="00D20051" w14:paraId="56E7E6C0" w14:textId="77777777" w:rsidTr="005C71CA">
        <w:trPr>
          <w:cantSplit/>
          <w:trHeight w:val="236"/>
        </w:trPr>
        <w:tc>
          <w:tcPr>
            <w:tcW w:w="3002" w:type="dxa"/>
            <w:vAlign w:val="center"/>
          </w:tcPr>
          <w:p w14:paraId="56E7E6BA" w14:textId="77777777" w:rsidR="00F76ED4" w:rsidRPr="00D20051" w:rsidRDefault="00F76ED4" w:rsidP="005C71CA">
            <w:pPr>
              <w:pStyle w:val="AppendixTableHeadings"/>
              <w:keepNext/>
            </w:pPr>
            <w:r w:rsidRPr="00D20051">
              <w:rPr>
                <w:rFonts w:ascii="Tahoma" w:hAnsi="Tahoma" w:cs="Tahoma"/>
                <w:b w:val="0"/>
              </w:rPr>
              <w:t>SAM</w:t>
            </w:r>
          </w:p>
          <w:p w14:paraId="56E7E6BB" w14:textId="77777777" w:rsidR="00F76ED4" w:rsidRPr="00D20051" w:rsidRDefault="00F76ED4" w:rsidP="00E45FD6">
            <w:pPr>
              <w:pStyle w:val="AppendixTableHeadings"/>
              <w:keepNext/>
              <w:rPr>
                <w:rFonts w:ascii="Tahoma" w:hAnsi="Tahoma" w:cs="Tahoma"/>
                <w:b w:val="0"/>
              </w:rPr>
            </w:pPr>
            <w:r w:rsidRPr="00D20051">
              <w:rPr>
                <w:rFonts w:ascii="Tahoma" w:hAnsi="Tahoma" w:cs="Tahoma"/>
                <w:b w:val="0"/>
              </w:rPr>
              <w:t>100</w:t>
            </w:r>
            <w:r w:rsidR="00E45FD6" w:rsidRPr="00D20051">
              <w:rPr>
                <w:rFonts w:ascii="Tahoma" w:hAnsi="Tahoma" w:cs="Tahoma"/>
                <w:b w:val="0"/>
              </w:rPr>
              <w:t>.</w:t>
            </w:r>
            <w:r w:rsidRPr="00D20051">
              <w:rPr>
                <w:rFonts w:ascii="Tahoma" w:hAnsi="Tahoma" w:cs="Tahoma"/>
                <w:b w:val="0"/>
              </w:rPr>
              <w:t>000 – 199</w:t>
            </w:r>
            <w:r w:rsidR="00E45FD6" w:rsidRPr="00D20051">
              <w:rPr>
                <w:rFonts w:ascii="Tahoma" w:hAnsi="Tahoma" w:cs="Tahoma"/>
                <w:b w:val="0"/>
              </w:rPr>
              <w:t>.</w:t>
            </w:r>
            <w:r w:rsidRPr="00D20051">
              <w:rPr>
                <w:rFonts w:ascii="Tahoma" w:hAnsi="Tahoma" w:cs="Tahoma"/>
                <w:b w:val="0"/>
              </w:rPr>
              <w:t>999</w:t>
            </w:r>
          </w:p>
        </w:tc>
        <w:tc>
          <w:tcPr>
            <w:tcW w:w="3150" w:type="dxa"/>
            <w:vAlign w:val="center"/>
          </w:tcPr>
          <w:p w14:paraId="56E7E6BC" w14:textId="77777777" w:rsidR="00F76ED4" w:rsidRPr="00D20051" w:rsidRDefault="00F76ED4" w:rsidP="005C71CA">
            <w:pPr>
              <w:pStyle w:val="AppendixTableText"/>
              <w:keepNext/>
            </w:pPr>
            <w:r w:rsidRPr="00D20051">
              <w:rPr>
                <w:rFonts w:ascii="Tahoma" w:hAnsi="Tahoma" w:cs="Tahoma"/>
              </w:rPr>
              <w:t>400 giorni*</w:t>
            </w:r>
          </w:p>
          <w:p w14:paraId="56E7E6BD" w14:textId="77777777" w:rsidR="00F76ED4" w:rsidRPr="00D20051" w:rsidRDefault="00F76ED4" w:rsidP="005C71CA">
            <w:pPr>
              <w:pStyle w:val="AppendixTableText"/>
              <w:keepNext/>
              <w:rPr>
                <w:rFonts w:ascii="Tahoma" w:hAnsi="Tahoma" w:cs="Tahoma"/>
              </w:rPr>
            </w:pPr>
          </w:p>
        </w:tc>
        <w:tc>
          <w:tcPr>
            <w:tcW w:w="3240" w:type="dxa"/>
            <w:vAlign w:val="center"/>
          </w:tcPr>
          <w:p w14:paraId="56E7E6BE" w14:textId="77777777" w:rsidR="00F76ED4" w:rsidRPr="00D20051" w:rsidRDefault="00F76ED4" w:rsidP="005C71CA">
            <w:pPr>
              <w:pStyle w:val="AppendixTableText"/>
              <w:keepNext/>
            </w:pPr>
            <w:r w:rsidRPr="00D20051">
              <w:rPr>
                <w:rFonts w:ascii="Tahoma" w:hAnsi="Tahoma" w:cs="Tahoma"/>
              </w:rPr>
              <w:t>200 giorni*</w:t>
            </w:r>
          </w:p>
          <w:p w14:paraId="56E7E6BF" w14:textId="77777777" w:rsidR="00F76ED4" w:rsidRPr="00D20051" w:rsidRDefault="00F76ED4" w:rsidP="005C71CA">
            <w:pPr>
              <w:pStyle w:val="AppendixTableText"/>
              <w:keepNext/>
              <w:rPr>
                <w:rFonts w:ascii="Tahoma" w:hAnsi="Tahoma" w:cs="Tahoma"/>
              </w:rPr>
            </w:pPr>
          </w:p>
        </w:tc>
      </w:tr>
      <w:tr w:rsidR="00F76ED4" w:rsidRPr="00D20051" w14:paraId="56E7E6C7" w14:textId="77777777" w:rsidTr="005C71CA">
        <w:trPr>
          <w:cantSplit/>
          <w:trHeight w:val="236"/>
        </w:trPr>
        <w:tc>
          <w:tcPr>
            <w:tcW w:w="3002" w:type="dxa"/>
            <w:vAlign w:val="center"/>
          </w:tcPr>
          <w:p w14:paraId="56E7E6C1" w14:textId="77777777" w:rsidR="00F76ED4" w:rsidRPr="00D20051" w:rsidRDefault="00F76ED4" w:rsidP="005C71CA">
            <w:pPr>
              <w:pStyle w:val="AppendixTableHeadings"/>
              <w:keepNext/>
            </w:pPr>
            <w:r w:rsidRPr="00D20051">
              <w:rPr>
                <w:rFonts w:ascii="Tahoma" w:hAnsi="Tahoma" w:cs="Tahoma"/>
                <w:b w:val="0"/>
              </w:rPr>
              <w:t>SAM</w:t>
            </w:r>
          </w:p>
          <w:p w14:paraId="56E7E6C2" w14:textId="77777777" w:rsidR="00F76ED4" w:rsidRPr="00D20051" w:rsidRDefault="00F76ED4" w:rsidP="00E45FD6">
            <w:pPr>
              <w:pStyle w:val="AppendixTableHeadings"/>
              <w:keepNext/>
              <w:rPr>
                <w:rFonts w:ascii="Tahoma" w:hAnsi="Tahoma" w:cs="Tahoma"/>
                <w:b w:val="0"/>
              </w:rPr>
            </w:pPr>
            <w:r w:rsidRPr="00D20051">
              <w:rPr>
                <w:rFonts w:ascii="Tahoma" w:hAnsi="Tahoma" w:cs="Tahoma"/>
                <w:b w:val="0"/>
              </w:rPr>
              <w:t>200</w:t>
            </w:r>
            <w:r w:rsidR="00E45FD6" w:rsidRPr="00D20051">
              <w:rPr>
                <w:rFonts w:ascii="Tahoma" w:hAnsi="Tahoma" w:cs="Tahoma"/>
                <w:b w:val="0"/>
              </w:rPr>
              <w:t>.</w:t>
            </w:r>
            <w:r w:rsidRPr="00D20051">
              <w:rPr>
                <w:rFonts w:ascii="Tahoma" w:hAnsi="Tahoma" w:cs="Tahoma"/>
                <w:b w:val="0"/>
              </w:rPr>
              <w:t>000 – 399</w:t>
            </w:r>
            <w:r w:rsidR="00E45FD6" w:rsidRPr="00D20051">
              <w:rPr>
                <w:rFonts w:ascii="Tahoma" w:hAnsi="Tahoma" w:cs="Tahoma"/>
                <w:b w:val="0"/>
              </w:rPr>
              <w:t>.</w:t>
            </w:r>
            <w:r w:rsidRPr="00D20051">
              <w:rPr>
                <w:rFonts w:ascii="Tahoma" w:hAnsi="Tahoma" w:cs="Tahoma"/>
                <w:b w:val="0"/>
              </w:rPr>
              <w:t>999</w:t>
            </w:r>
          </w:p>
        </w:tc>
        <w:tc>
          <w:tcPr>
            <w:tcW w:w="3150" w:type="dxa"/>
            <w:vAlign w:val="center"/>
          </w:tcPr>
          <w:p w14:paraId="56E7E6C3" w14:textId="77777777" w:rsidR="00F76ED4" w:rsidRPr="00D20051" w:rsidRDefault="00F76ED4" w:rsidP="005C71CA">
            <w:pPr>
              <w:pStyle w:val="AppendixTableText"/>
              <w:keepNext/>
            </w:pPr>
            <w:r w:rsidRPr="00D20051">
              <w:rPr>
                <w:rFonts w:ascii="Tahoma" w:hAnsi="Tahoma" w:cs="Tahoma"/>
              </w:rPr>
              <w:t>600 giorni*</w:t>
            </w:r>
          </w:p>
          <w:p w14:paraId="56E7E6C4" w14:textId="77777777" w:rsidR="00F76ED4" w:rsidRPr="00D20051" w:rsidRDefault="00F76ED4" w:rsidP="005C71CA">
            <w:pPr>
              <w:pStyle w:val="AppendixTableText"/>
              <w:keepNext/>
              <w:rPr>
                <w:rFonts w:ascii="Tahoma" w:hAnsi="Tahoma" w:cs="Tahoma"/>
              </w:rPr>
            </w:pPr>
          </w:p>
        </w:tc>
        <w:tc>
          <w:tcPr>
            <w:tcW w:w="3240" w:type="dxa"/>
            <w:vAlign w:val="center"/>
          </w:tcPr>
          <w:p w14:paraId="56E7E6C5" w14:textId="77777777" w:rsidR="00F76ED4" w:rsidRPr="00D20051" w:rsidRDefault="00F76ED4" w:rsidP="005C71CA">
            <w:pPr>
              <w:pStyle w:val="AppendixTableText"/>
              <w:keepNext/>
            </w:pPr>
            <w:r w:rsidRPr="00D20051">
              <w:rPr>
                <w:rFonts w:ascii="Tahoma" w:hAnsi="Tahoma" w:cs="Tahoma"/>
              </w:rPr>
              <w:t>300 giorni*</w:t>
            </w:r>
          </w:p>
          <w:p w14:paraId="56E7E6C6" w14:textId="77777777" w:rsidR="00F76ED4" w:rsidRPr="00D20051" w:rsidRDefault="00F76ED4" w:rsidP="005C71CA">
            <w:pPr>
              <w:pStyle w:val="AppendixTableText"/>
              <w:keepNext/>
              <w:rPr>
                <w:rFonts w:ascii="Tahoma" w:hAnsi="Tahoma" w:cs="Tahoma"/>
              </w:rPr>
            </w:pPr>
          </w:p>
        </w:tc>
      </w:tr>
      <w:tr w:rsidR="00F76ED4" w:rsidRPr="00D20051" w14:paraId="56E7E6CE" w14:textId="77777777" w:rsidTr="005C71CA">
        <w:trPr>
          <w:cantSplit/>
          <w:trHeight w:val="236"/>
        </w:trPr>
        <w:tc>
          <w:tcPr>
            <w:tcW w:w="3002" w:type="dxa"/>
            <w:vAlign w:val="center"/>
          </w:tcPr>
          <w:p w14:paraId="56E7E6C8" w14:textId="77777777" w:rsidR="00F76ED4" w:rsidRPr="00D20051" w:rsidRDefault="00F76ED4" w:rsidP="005C71CA">
            <w:pPr>
              <w:pStyle w:val="AppendixTableHeadings"/>
              <w:keepNext/>
            </w:pPr>
            <w:r w:rsidRPr="00D20051">
              <w:rPr>
                <w:rFonts w:ascii="Tahoma" w:hAnsi="Tahoma" w:cs="Tahoma"/>
                <w:b w:val="0"/>
              </w:rPr>
              <w:t>SAM</w:t>
            </w:r>
          </w:p>
          <w:p w14:paraId="56E7E6C9" w14:textId="77777777" w:rsidR="00F76ED4" w:rsidRPr="00D20051" w:rsidRDefault="00F76ED4" w:rsidP="00E45FD6">
            <w:pPr>
              <w:pStyle w:val="AppendixTableHeadings"/>
              <w:keepNext/>
              <w:rPr>
                <w:rFonts w:ascii="Tahoma" w:hAnsi="Tahoma" w:cs="Tahoma"/>
                <w:b w:val="0"/>
              </w:rPr>
            </w:pPr>
            <w:r w:rsidRPr="00D20051">
              <w:rPr>
                <w:rFonts w:ascii="Tahoma" w:hAnsi="Tahoma" w:cs="Tahoma"/>
                <w:b w:val="0"/>
              </w:rPr>
              <w:t>400</w:t>
            </w:r>
            <w:r w:rsidR="00E45FD6" w:rsidRPr="00D20051">
              <w:rPr>
                <w:rFonts w:ascii="Tahoma" w:hAnsi="Tahoma" w:cs="Tahoma"/>
                <w:b w:val="0"/>
              </w:rPr>
              <w:t>.</w:t>
            </w:r>
            <w:r w:rsidRPr="00D20051">
              <w:rPr>
                <w:rFonts w:ascii="Tahoma" w:hAnsi="Tahoma" w:cs="Tahoma"/>
                <w:b w:val="0"/>
              </w:rPr>
              <w:t>000 – 599</w:t>
            </w:r>
            <w:r w:rsidR="00E45FD6" w:rsidRPr="00D20051">
              <w:rPr>
                <w:rFonts w:ascii="Tahoma" w:hAnsi="Tahoma" w:cs="Tahoma"/>
                <w:b w:val="0"/>
              </w:rPr>
              <w:t>.</w:t>
            </w:r>
            <w:r w:rsidRPr="00D20051">
              <w:rPr>
                <w:rFonts w:ascii="Tahoma" w:hAnsi="Tahoma" w:cs="Tahoma"/>
                <w:b w:val="0"/>
              </w:rPr>
              <w:t>999</w:t>
            </w:r>
          </w:p>
        </w:tc>
        <w:tc>
          <w:tcPr>
            <w:tcW w:w="3150" w:type="dxa"/>
            <w:vAlign w:val="center"/>
          </w:tcPr>
          <w:p w14:paraId="56E7E6CA" w14:textId="77777777" w:rsidR="00F76ED4" w:rsidRPr="00D20051" w:rsidRDefault="00F76ED4" w:rsidP="005C71CA">
            <w:pPr>
              <w:pStyle w:val="AppendixTableText"/>
              <w:keepNext/>
            </w:pPr>
            <w:r w:rsidRPr="00D20051">
              <w:rPr>
                <w:rFonts w:ascii="Tahoma" w:hAnsi="Tahoma" w:cs="Tahoma"/>
              </w:rPr>
              <w:t>800 giorni*</w:t>
            </w:r>
          </w:p>
          <w:p w14:paraId="56E7E6CB" w14:textId="77777777" w:rsidR="00F76ED4" w:rsidRPr="00D20051" w:rsidRDefault="00F76ED4" w:rsidP="005C71CA">
            <w:pPr>
              <w:pStyle w:val="AppendixTableText"/>
              <w:keepNext/>
              <w:rPr>
                <w:rFonts w:ascii="Tahoma" w:hAnsi="Tahoma" w:cs="Tahoma"/>
              </w:rPr>
            </w:pPr>
          </w:p>
        </w:tc>
        <w:tc>
          <w:tcPr>
            <w:tcW w:w="3240" w:type="dxa"/>
            <w:vAlign w:val="center"/>
          </w:tcPr>
          <w:p w14:paraId="56E7E6CC" w14:textId="77777777" w:rsidR="00F76ED4" w:rsidRPr="00D20051" w:rsidRDefault="00F76ED4" w:rsidP="005C71CA">
            <w:pPr>
              <w:pStyle w:val="AppendixTableText"/>
              <w:keepNext/>
            </w:pPr>
            <w:r w:rsidRPr="00D20051">
              <w:rPr>
                <w:rFonts w:ascii="Tahoma" w:hAnsi="Tahoma" w:cs="Tahoma"/>
              </w:rPr>
              <w:t>400 giorni*</w:t>
            </w:r>
          </w:p>
          <w:p w14:paraId="56E7E6CD" w14:textId="77777777" w:rsidR="00F76ED4" w:rsidRPr="00D20051" w:rsidRDefault="00F76ED4" w:rsidP="005C71CA">
            <w:pPr>
              <w:pStyle w:val="AppendixTableText"/>
              <w:keepNext/>
              <w:rPr>
                <w:rFonts w:ascii="Tahoma" w:hAnsi="Tahoma" w:cs="Tahoma"/>
              </w:rPr>
            </w:pPr>
          </w:p>
        </w:tc>
      </w:tr>
      <w:tr w:rsidR="00F76ED4" w:rsidRPr="00D20051" w14:paraId="56E7E6D5" w14:textId="77777777" w:rsidTr="005C71CA">
        <w:trPr>
          <w:cantSplit/>
          <w:trHeight w:val="236"/>
        </w:trPr>
        <w:tc>
          <w:tcPr>
            <w:tcW w:w="3002" w:type="dxa"/>
            <w:vAlign w:val="center"/>
          </w:tcPr>
          <w:p w14:paraId="56E7E6CF" w14:textId="77777777" w:rsidR="00F76ED4" w:rsidRPr="00D20051" w:rsidRDefault="00F76ED4" w:rsidP="005C71CA">
            <w:pPr>
              <w:pStyle w:val="AppendixTableHeadings"/>
              <w:keepNext/>
            </w:pPr>
            <w:r w:rsidRPr="00D20051">
              <w:rPr>
                <w:rFonts w:ascii="Tahoma" w:hAnsi="Tahoma" w:cs="Tahoma"/>
                <w:b w:val="0"/>
              </w:rPr>
              <w:t>SAM</w:t>
            </w:r>
          </w:p>
          <w:p w14:paraId="56E7E6D0" w14:textId="77777777" w:rsidR="00F76ED4" w:rsidRPr="00D20051" w:rsidRDefault="00F76ED4" w:rsidP="00E45FD6">
            <w:pPr>
              <w:pStyle w:val="AppendixTableHeadings"/>
              <w:keepNext/>
              <w:rPr>
                <w:rFonts w:ascii="Tahoma" w:hAnsi="Tahoma" w:cs="Tahoma"/>
                <w:b w:val="0"/>
              </w:rPr>
            </w:pPr>
            <w:r w:rsidRPr="00D20051">
              <w:rPr>
                <w:rFonts w:ascii="Tahoma" w:hAnsi="Tahoma" w:cs="Tahoma"/>
                <w:b w:val="0"/>
              </w:rPr>
              <w:t>600</w:t>
            </w:r>
            <w:r w:rsidR="00E45FD6" w:rsidRPr="00D20051">
              <w:rPr>
                <w:rFonts w:ascii="Tahoma" w:hAnsi="Tahoma" w:cs="Tahoma"/>
                <w:b w:val="0"/>
              </w:rPr>
              <w:t>.</w:t>
            </w:r>
            <w:r w:rsidRPr="00D20051">
              <w:rPr>
                <w:rFonts w:ascii="Tahoma" w:hAnsi="Tahoma" w:cs="Tahoma"/>
                <w:b w:val="0"/>
              </w:rPr>
              <w:t>000 +</w:t>
            </w:r>
          </w:p>
        </w:tc>
        <w:tc>
          <w:tcPr>
            <w:tcW w:w="3150" w:type="dxa"/>
            <w:vAlign w:val="center"/>
          </w:tcPr>
          <w:p w14:paraId="56E7E6D1" w14:textId="77777777" w:rsidR="00F76ED4" w:rsidRPr="00D20051" w:rsidRDefault="00F76ED4" w:rsidP="005C71CA">
            <w:pPr>
              <w:pStyle w:val="AppendixTableText"/>
              <w:keepNext/>
            </w:pPr>
            <w:r w:rsidRPr="00D20051">
              <w:rPr>
                <w:rFonts w:ascii="Tahoma" w:hAnsi="Tahoma" w:cs="Tahoma"/>
              </w:rPr>
              <w:t xml:space="preserve">1400 giorni* </w:t>
            </w:r>
          </w:p>
          <w:p w14:paraId="56E7E6D2" w14:textId="77777777" w:rsidR="00F76ED4" w:rsidRPr="00D20051" w:rsidRDefault="00F76ED4" w:rsidP="005C71CA">
            <w:pPr>
              <w:pStyle w:val="AppendixTableText"/>
              <w:keepNext/>
              <w:rPr>
                <w:rFonts w:ascii="Tahoma" w:hAnsi="Tahoma" w:cs="Tahoma"/>
              </w:rPr>
            </w:pPr>
          </w:p>
        </w:tc>
        <w:tc>
          <w:tcPr>
            <w:tcW w:w="3240" w:type="dxa"/>
            <w:vAlign w:val="center"/>
          </w:tcPr>
          <w:p w14:paraId="56E7E6D3" w14:textId="77777777" w:rsidR="00F76ED4" w:rsidRPr="00D20051" w:rsidRDefault="00F76ED4" w:rsidP="005C71CA">
            <w:pPr>
              <w:pStyle w:val="AppendixTableText"/>
              <w:keepNext/>
            </w:pPr>
            <w:r w:rsidRPr="00D20051">
              <w:rPr>
                <w:rFonts w:ascii="Tahoma" w:hAnsi="Tahoma" w:cs="Tahoma"/>
              </w:rPr>
              <w:t>700 giorni*</w:t>
            </w:r>
          </w:p>
          <w:p w14:paraId="56E7E6D4" w14:textId="77777777" w:rsidR="00F76ED4" w:rsidRPr="00D20051" w:rsidRDefault="00F76ED4" w:rsidP="005C71CA">
            <w:pPr>
              <w:pStyle w:val="AppendixTableText"/>
              <w:keepNext/>
              <w:rPr>
                <w:rFonts w:ascii="Tahoma" w:hAnsi="Tahoma" w:cs="Tahoma"/>
              </w:rPr>
            </w:pPr>
          </w:p>
        </w:tc>
      </w:tr>
    </w:tbl>
    <w:p w14:paraId="56E7E6D6" w14:textId="77777777" w:rsidR="00F528E5" w:rsidRPr="00D20051" w:rsidRDefault="00F528E5" w:rsidP="003C56F1">
      <w:pPr>
        <w:pStyle w:val="AppendixBodyText"/>
        <w:spacing w:after="0"/>
      </w:pPr>
    </w:p>
    <w:p w14:paraId="56E7E6D7" w14:textId="77777777" w:rsidR="00E762F8" w:rsidRPr="00D20051" w:rsidRDefault="00023FE7">
      <w:pPr>
        <w:pStyle w:val="AppendixFlushBulletedList"/>
        <w:tabs>
          <w:tab w:val="clear" w:pos="360"/>
          <w:tab w:val="num" w:pos="0"/>
        </w:tabs>
        <w:ind w:left="0" w:firstLine="0"/>
      </w:pPr>
      <w:r w:rsidRPr="00D20051">
        <w:rPr>
          <w:rFonts w:ascii="Tahoma" w:hAnsi="Tahoma" w:cs="Tahoma"/>
          <w:sz w:val="18"/>
          <w:szCs w:val="18"/>
        </w:rPr>
        <w:t>Il numero minimo di licenze per l</w:t>
      </w:r>
      <w:r w:rsidR="00550028" w:rsidRPr="00D20051">
        <w:rPr>
          <w:rFonts w:ascii="Tahoma" w:hAnsi="Tahoma" w:cs="Tahoma"/>
          <w:sz w:val="18"/>
          <w:szCs w:val="18"/>
        </w:rPr>
        <w:t>’</w:t>
      </w:r>
      <w:r w:rsidRPr="00D20051">
        <w:rPr>
          <w:rFonts w:ascii="Tahoma" w:hAnsi="Tahoma" w:cs="Tahoma"/>
          <w:sz w:val="18"/>
          <w:szCs w:val="18"/>
        </w:rPr>
        <w:t>acquisto di Software Assurance, necessario per l</w:t>
      </w:r>
      <w:r w:rsidR="00550028" w:rsidRPr="00D20051">
        <w:rPr>
          <w:rFonts w:ascii="Tahoma" w:hAnsi="Tahoma" w:cs="Tahoma"/>
          <w:sz w:val="18"/>
          <w:szCs w:val="18"/>
        </w:rPr>
        <w:t>’</w:t>
      </w:r>
      <w:r w:rsidRPr="00D20051">
        <w:rPr>
          <w:rFonts w:ascii="Tahoma" w:hAnsi="Tahoma" w:cs="Tahoma"/>
          <w:sz w:val="18"/>
          <w:szCs w:val="18"/>
        </w:rPr>
        <w:t>idoneità a Voucher Corsi, varia in base al programma.</w:t>
      </w:r>
    </w:p>
    <w:p w14:paraId="56E7E6D8" w14:textId="77777777" w:rsidR="00C65D66" w:rsidRPr="00D20051" w:rsidRDefault="00C65D66" w:rsidP="00C65D66">
      <w:pPr>
        <w:tabs>
          <w:tab w:val="left" w:pos="10440"/>
        </w:tabs>
        <w:spacing w:before="120"/>
        <w:ind w:right="306"/>
      </w:pPr>
      <w:r w:rsidRPr="00D20051">
        <w:rPr>
          <w:rFonts w:eastAsia="Calibri" w:cs="Tahoma"/>
          <w:b/>
          <w:i/>
          <w:color w:val="000000"/>
          <w:sz w:val="16"/>
          <w:szCs w:val="16"/>
        </w:rPr>
        <w:t>Nota:</w:t>
      </w:r>
      <w:r w:rsidRPr="00D20051">
        <w:rPr>
          <w:rFonts w:eastAsia="Calibri" w:cs="Tahoma"/>
          <w:i/>
          <w:color w:val="000000"/>
          <w:sz w:val="16"/>
          <w:szCs w:val="16"/>
        </w:rPr>
        <w:t xml:space="preserve"> i crediti per i corsi disponibili sulla base di un</w:t>
      </w:r>
      <w:r w:rsidR="00550028" w:rsidRPr="00D20051">
        <w:rPr>
          <w:rFonts w:eastAsia="Calibri" w:cs="Tahoma"/>
          <w:i/>
          <w:color w:val="000000"/>
          <w:sz w:val="16"/>
          <w:szCs w:val="16"/>
        </w:rPr>
        <w:t>’</w:t>
      </w:r>
      <w:r w:rsidRPr="00D20051">
        <w:rPr>
          <w:rFonts w:eastAsia="Calibri" w:cs="Tahoma"/>
          <w:i/>
          <w:color w:val="000000"/>
          <w:sz w:val="16"/>
          <w:szCs w:val="16"/>
        </w:rPr>
        <w:t xml:space="preserve">iscrizione o di un contratto triennale completo </w:t>
      </w:r>
      <w:r w:rsidR="005C71CA" w:rsidRPr="00D20051">
        <w:rPr>
          <w:rFonts w:eastAsia="Calibri" w:cs="Tahoma"/>
          <w:i/>
          <w:color w:val="000000"/>
          <w:sz w:val="16"/>
          <w:szCs w:val="16"/>
        </w:rPr>
        <w:br/>
      </w:r>
      <w:r w:rsidRPr="00D20051">
        <w:rPr>
          <w:rFonts w:eastAsia="Calibri" w:cs="Tahoma"/>
          <w:i/>
          <w:color w:val="000000"/>
          <w:sz w:val="16"/>
          <w:szCs w:val="16"/>
        </w:rPr>
        <w:t>(vedere di seguito per i dettagli).</w:t>
      </w:r>
      <w:r w:rsidR="000711C5" w:rsidRPr="00D20051">
        <w:rPr>
          <w:rFonts w:eastAsia="Calibri" w:cs="Tahoma"/>
          <w:i/>
          <w:color w:val="000000"/>
          <w:sz w:val="16"/>
          <w:szCs w:val="16"/>
        </w:rPr>
        <w:t xml:space="preserve"> </w:t>
      </w:r>
    </w:p>
    <w:p w14:paraId="56E7E6D9" w14:textId="77777777" w:rsidR="00C65D66" w:rsidRPr="00D20051" w:rsidRDefault="00C65D66" w:rsidP="00C65D66">
      <w:pPr>
        <w:spacing w:after="60"/>
      </w:pPr>
      <w:r w:rsidRPr="00D20051">
        <w:rPr>
          <w:rFonts w:eastAsia="Calibri" w:cs="Tahoma"/>
          <w:i/>
          <w:color w:val="000000"/>
          <w:sz w:val="16"/>
          <w:szCs w:val="16"/>
        </w:rPr>
        <w:t>Consultare la tabella con le Applicazioni Office System</w:t>
      </w:r>
    </w:p>
    <w:p w14:paraId="56E7E6DA" w14:textId="77777777" w:rsidR="00EC05F0" w:rsidRPr="00D20051" w:rsidRDefault="00C65D66" w:rsidP="00F76ED4">
      <w:pPr>
        <w:tabs>
          <w:tab w:val="left" w:pos="10440"/>
        </w:tabs>
        <w:ind w:right="302"/>
      </w:pPr>
      <w:r w:rsidRPr="00D20051">
        <w:rPr>
          <w:rFonts w:eastAsia="Calibri" w:cs="Tahoma"/>
          <w:i/>
          <w:color w:val="000000"/>
          <w:sz w:val="16"/>
          <w:szCs w:val="16"/>
        </w:rPr>
        <w:t>*Numero di giorni in base all</w:t>
      </w:r>
      <w:r w:rsidR="00550028" w:rsidRPr="00D20051">
        <w:rPr>
          <w:rFonts w:eastAsia="Calibri" w:cs="Tahoma"/>
          <w:i/>
          <w:color w:val="000000"/>
          <w:sz w:val="16"/>
          <w:szCs w:val="16"/>
        </w:rPr>
        <w:t>’</w:t>
      </w:r>
      <w:r w:rsidRPr="00D20051">
        <w:rPr>
          <w:rFonts w:eastAsia="Calibri" w:cs="Tahoma"/>
          <w:i/>
          <w:color w:val="000000"/>
          <w:sz w:val="16"/>
          <w:szCs w:val="16"/>
        </w:rPr>
        <w:t>iscrizione o al contratto idoneo.</w:t>
      </w:r>
    </w:p>
    <w:p w14:paraId="56E7E6DB" w14:textId="77777777" w:rsidR="009D26EE" w:rsidRPr="00D20051" w:rsidRDefault="009D26EE" w:rsidP="003C56F1">
      <w:pPr>
        <w:pStyle w:val="AppendixBodyText"/>
        <w:spacing w:after="0"/>
      </w:pPr>
    </w:p>
    <w:p w14:paraId="56E7E6DC" w14:textId="77777777" w:rsidR="009D26EE" w:rsidRPr="00D20051" w:rsidRDefault="009D26EE" w:rsidP="00FE7943">
      <w:pPr>
        <w:pStyle w:val="AppendixBodyText"/>
        <w:numPr>
          <w:ilvl w:val="0"/>
          <w:numId w:val="29"/>
        </w:numPr>
        <w:spacing w:afterLines="60" w:after="144"/>
      </w:pPr>
      <w:r w:rsidRPr="00D20051">
        <w:rPr>
          <w:rFonts w:ascii="Tahoma" w:hAnsi="Tahoma" w:cs="Tahoma"/>
          <w:bCs/>
          <w:sz w:val="18"/>
          <w:szCs w:val="18"/>
        </w:rPr>
        <w:t>Non tutti i corsi sono disponibili in tutte le lingue.</w:t>
      </w:r>
    </w:p>
    <w:p w14:paraId="56E7E6DD" w14:textId="77777777" w:rsidR="009D26EE" w:rsidRPr="00D20051" w:rsidRDefault="009D26EE" w:rsidP="00FE7943">
      <w:pPr>
        <w:pStyle w:val="AppendixBodyText"/>
        <w:numPr>
          <w:ilvl w:val="0"/>
          <w:numId w:val="29"/>
        </w:numPr>
        <w:spacing w:afterLines="60" w:after="144"/>
      </w:pPr>
      <w:r w:rsidRPr="00D20051">
        <w:rPr>
          <w:rFonts w:ascii="Tahoma" w:hAnsi="Tahoma" w:cs="Tahoma"/>
          <w:bCs/>
          <w:sz w:val="18"/>
          <w:szCs w:val="18"/>
        </w:rPr>
        <w:t>Si applicano i criteri locali stabiliti dal Microsoft Learning Partner.</w:t>
      </w:r>
    </w:p>
    <w:p w14:paraId="56E7E6DE" w14:textId="77777777" w:rsidR="009D26EE" w:rsidRPr="00D20051" w:rsidRDefault="009D26EE" w:rsidP="00FE7943">
      <w:pPr>
        <w:pStyle w:val="AppendixBodyText"/>
        <w:numPr>
          <w:ilvl w:val="0"/>
          <w:numId w:val="29"/>
        </w:numPr>
        <w:spacing w:afterLines="60" w:after="144"/>
      </w:pPr>
      <w:r w:rsidRPr="00D20051">
        <w:rPr>
          <w:rFonts w:ascii="Tahoma" w:hAnsi="Tahoma" w:cs="Tahoma"/>
          <w:bCs/>
          <w:sz w:val="18"/>
          <w:szCs w:val="18"/>
        </w:rPr>
        <w:t>I Gestori dei vantaggi hanno la possibilità di revocare un voucher assegnato fino alla data di</w:t>
      </w:r>
      <w:r w:rsidR="005C71CA" w:rsidRPr="00D20051">
        <w:rPr>
          <w:rFonts w:ascii="Tahoma" w:hAnsi="Tahoma" w:cs="Tahoma"/>
          <w:bCs/>
          <w:sz w:val="18"/>
          <w:szCs w:val="18"/>
        </w:rPr>
        <w:t> </w:t>
      </w:r>
      <w:r w:rsidRPr="00D20051">
        <w:rPr>
          <w:rFonts w:ascii="Tahoma" w:hAnsi="Tahoma" w:cs="Tahoma"/>
          <w:bCs/>
          <w:sz w:val="18"/>
          <w:szCs w:val="18"/>
        </w:rPr>
        <w:t>annullamento della lezione stabilita dal Microsoft Learning Partner.</w:t>
      </w:r>
    </w:p>
    <w:p w14:paraId="56E7E6DF" w14:textId="77777777" w:rsidR="009D26EE" w:rsidRPr="00D20051" w:rsidRDefault="009D26EE" w:rsidP="00FE7943">
      <w:pPr>
        <w:pStyle w:val="AppendixBodyText"/>
        <w:numPr>
          <w:ilvl w:val="0"/>
          <w:numId w:val="29"/>
        </w:numPr>
        <w:spacing w:afterLines="60" w:after="144"/>
      </w:pPr>
      <w:r w:rsidRPr="00D20051">
        <w:rPr>
          <w:rFonts w:ascii="Tahoma" w:hAnsi="Tahoma" w:cs="Tahoma"/>
          <w:bCs/>
          <w:sz w:val="18"/>
          <w:szCs w:val="18"/>
        </w:rPr>
        <w:t>I giorni dei corsi non coperti dal voucher dovranno essere pagati dalla persona che riceve il corso.</w:t>
      </w:r>
    </w:p>
    <w:p w14:paraId="56E7E6E0" w14:textId="77777777" w:rsidR="009D26EE" w:rsidRPr="00D20051" w:rsidRDefault="009D26EE" w:rsidP="00FE7943">
      <w:pPr>
        <w:pStyle w:val="AppendixBodyText"/>
        <w:numPr>
          <w:ilvl w:val="0"/>
          <w:numId w:val="29"/>
        </w:numPr>
        <w:spacing w:afterLines="60" w:after="144"/>
      </w:pPr>
      <w:r w:rsidRPr="00D20051">
        <w:rPr>
          <w:rFonts w:ascii="Tahoma" w:hAnsi="Tahoma" w:cs="Tahoma"/>
          <w:bCs/>
          <w:sz w:val="18"/>
          <w:szCs w:val="18"/>
        </w:rPr>
        <w:t>I giorni coperti dai voucher che superano la quantità di giorni assegnata a una particolare lezione saranno restituiti al pool di giorni disponibili per essere riallocati dai Gestori dei vantaggi.</w:t>
      </w:r>
    </w:p>
    <w:p w14:paraId="56E7E6E1" w14:textId="77777777" w:rsidR="009D26EE" w:rsidRPr="00D20051" w:rsidRDefault="009D26EE" w:rsidP="00FE7943">
      <w:pPr>
        <w:pStyle w:val="AppendixBodyText"/>
        <w:numPr>
          <w:ilvl w:val="0"/>
          <w:numId w:val="29"/>
        </w:numPr>
        <w:spacing w:afterLines="60" w:after="144"/>
      </w:pPr>
      <w:r w:rsidRPr="00D20051">
        <w:rPr>
          <w:rFonts w:ascii="Tahoma" w:hAnsi="Tahoma" w:cs="Tahoma"/>
          <w:bCs/>
          <w:sz w:val="18"/>
          <w:szCs w:val="18"/>
        </w:rPr>
        <w:t>La quantità di giorni coperti dai voucher per i corsi rapidi è equivalente al numero di giorni necessari per la fornitura normale del corso.</w:t>
      </w:r>
    </w:p>
    <w:p w14:paraId="56E7E6E2" w14:textId="77777777" w:rsidR="009D26EE" w:rsidRPr="00D20051" w:rsidRDefault="009D26EE" w:rsidP="00FE7943">
      <w:pPr>
        <w:pStyle w:val="AppendixBodyText"/>
        <w:numPr>
          <w:ilvl w:val="0"/>
          <w:numId w:val="29"/>
        </w:numPr>
        <w:spacing w:afterLines="60" w:after="144"/>
      </w:pPr>
      <w:r w:rsidRPr="00D20051">
        <w:rPr>
          <w:rFonts w:ascii="Tahoma" w:hAnsi="Tahoma" w:cs="Tahoma"/>
          <w:bCs/>
          <w:sz w:val="18"/>
          <w:szCs w:val="18"/>
        </w:rPr>
        <w:t>Il voucher è riscattabile solo per i giorni di corsi approvati tenuti da un istruttore presso i Microsoft Learning Partner qualificati.</w:t>
      </w:r>
      <w:r w:rsidR="000711C5" w:rsidRPr="00D20051">
        <w:rPr>
          <w:rFonts w:ascii="Tahoma" w:hAnsi="Tahoma" w:cs="Tahoma"/>
          <w:bCs/>
          <w:sz w:val="18"/>
          <w:szCs w:val="18"/>
        </w:rPr>
        <w:t xml:space="preserve"> </w:t>
      </w:r>
      <w:r w:rsidRPr="00D20051">
        <w:rPr>
          <w:rFonts w:ascii="Tahoma" w:hAnsi="Tahoma" w:cs="Tahoma"/>
          <w:bCs/>
          <w:sz w:val="18"/>
          <w:szCs w:val="18"/>
        </w:rPr>
        <w:t>I corsi personalizzati a differenza dei corsi rapidi approvati non sono idonei ad essere coperti da questi voucher.</w:t>
      </w:r>
      <w:r w:rsidR="000711C5" w:rsidRPr="00D20051">
        <w:rPr>
          <w:rFonts w:ascii="Tahoma" w:hAnsi="Tahoma" w:cs="Tahoma"/>
          <w:bCs/>
          <w:sz w:val="18"/>
          <w:szCs w:val="18"/>
        </w:rPr>
        <w:t xml:space="preserve"> </w:t>
      </w:r>
      <w:r w:rsidRPr="00D20051">
        <w:rPr>
          <w:rFonts w:ascii="Tahoma" w:hAnsi="Tahoma" w:cs="Tahoma"/>
          <w:bCs/>
          <w:sz w:val="18"/>
          <w:szCs w:val="18"/>
        </w:rPr>
        <w:t>Per informazioni sui corsi approvati, visitare la pagina http://www.microsoft.com/learning/sa/training.mspx.</w:t>
      </w:r>
    </w:p>
    <w:p w14:paraId="56E7E6E3" w14:textId="77777777" w:rsidR="009D26EE" w:rsidRPr="00D20051" w:rsidRDefault="009D26EE" w:rsidP="00FE7943">
      <w:pPr>
        <w:pStyle w:val="AppendixBodyText"/>
        <w:numPr>
          <w:ilvl w:val="0"/>
          <w:numId w:val="29"/>
        </w:numPr>
        <w:spacing w:afterLines="60" w:after="144"/>
      </w:pPr>
      <w:r w:rsidRPr="00D20051">
        <w:rPr>
          <w:rFonts w:ascii="Tahoma" w:hAnsi="Tahoma" w:cs="Tahoma"/>
          <w:bCs/>
          <w:sz w:val="18"/>
          <w:szCs w:val="18"/>
        </w:rPr>
        <w:t>I voucher non possono essere utilizzati per coprire corrispettivi correlati alla mancata presenza di</w:t>
      </w:r>
      <w:r w:rsidR="00E45FD6" w:rsidRPr="00D20051">
        <w:rPr>
          <w:rFonts w:ascii="Tahoma" w:hAnsi="Tahoma" w:cs="Tahoma"/>
          <w:bCs/>
          <w:sz w:val="18"/>
          <w:szCs w:val="18"/>
        </w:rPr>
        <w:t> </w:t>
      </w:r>
      <w:r w:rsidRPr="00D20051">
        <w:rPr>
          <w:rFonts w:ascii="Tahoma" w:hAnsi="Tahoma" w:cs="Tahoma"/>
          <w:bCs/>
          <w:sz w:val="18"/>
          <w:szCs w:val="18"/>
        </w:rPr>
        <w:t>una società a un corso riservato.</w:t>
      </w:r>
      <w:r w:rsidR="000711C5" w:rsidRPr="00D20051">
        <w:rPr>
          <w:rFonts w:ascii="Tahoma" w:hAnsi="Tahoma" w:cs="Tahoma"/>
          <w:bCs/>
          <w:sz w:val="18"/>
          <w:szCs w:val="18"/>
        </w:rPr>
        <w:t xml:space="preserve"> </w:t>
      </w:r>
      <w:r w:rsidRPr="00D20051">
        <w:rPr>
          <w:rFonts w:ascii="Tahoma" w:hAnsi="Tahoma" w:cs="Tahoma"/>
          <w:bCs/>
          <w:sz w:val="18"/>
          <w:szCs w:val="18"/>
        </w:rPr>
        <w:t xml:space="preserve">Tutti i corrispettivi relativi alle mancate presenze sono responsabilità della società. </w:t>
      </w:r>
    </w:p>
    <w:p w14:paraId="56E7E6E4" w14:textId="77777777" w:rsidR="009D26EE" w:rsidRPr="00D20051" w:rsidRDefault="009D26EE" w:rsidP="00FE7943">
      <w:pPr>
        <w:pStyle w:val="AppendixBodyText"/>
        <w:numPr>
          <w:ilvl w:val="0"/>
          <w:numId w:val="29"/>
        </w:numPr>
        <w:spacing w:afterLines="60" w:after="144"/>
      </w:pPr>
      <w:r w:rsidRPr="00D20051">
        <w:rPr>
          <w:rFonts w:ascii="Tahoma" w:hAnsi="Tahoma" w:cs="Tahoma"/>
          <w:bCs/>
          <w:sz w:val="18"/>
          <w:szCs w:val="18"/>
        </w:rPr>
        <w:t>I voucher potranno essere riscattati solo da singole persone approvate dalla società a utilizzare il</w:t>
      </w:r>
      <w:r w:rsidR="005C71CA" w:rsidRPr="00D20051">
        <w:rPr>
          <w:rFonts w:ascii="Tahoma" w:hAnsi="Tahoma" w:cs="Tahoma"/>
          <w:bCs/>
          <w:sz w:val="18"/>
          <w:szCs w:val="18"/>
        </w:rPr>
        <w:t> </w:t>
      </w:r>
      <w:r w:rsidRPr="00D20051">
        <w:rPr>
          <w:rFonts w:ascii="Tahoma" w:hAnsi="Tahoma" w:cs="Tahoma"/>
          <w:bCs/>
          <w:sz w:val="18"/>
          <w:szCs w:val="18"/>
        </w:rPr>
        <w:t xml:space="preserve">voucher. </w:t>
      </w:r>
    </w:p>
    <w:p w14:paraId="56E7E6E5" w14:textId="77777777" w:rsidR="009D26EE" w:rsidRPr="00D20051" w:rsidRDefault="009D26EE" w:rsidP="00FE7943">
      <w:pPr>
        <w:pStyle w:val="AppendixBodyText"/>
        <w:numPr>
          <w:ilvl w:val="0"/>
          <w:numId w:val="29"/>
        </w:numPr>
        <w:spacing w:afterLines="60" w:after="144"/>
      </w:pPr>
      <w:r w:rsidRPr="00D20051">
        <w:rPr>
          <w:rFonts w:ascii="Tahoma" w:hAnsi="Tahoma" w:cs="Tahoma"/>
          <w:bCs/>
          <w:sz w:val="18"/>
          <w:szCs w:val="18"/>
        </w:rPr>
        <w:t>I voucher non potranno essere scambiati con contante, somme di denaro o altri corrispettivi.</w:t>
      </w:r>
    </w:p>
    <w:p w14:paraId="56E7E6E6" w14:textId="77777777" w:rsidR="009D26EE" w:rsidRPr="00D20051" w:rsidRDefault="009D26EE" w:rsidP="00FE7943">
      <w:pPr>
        <w:pStyle w:val="AppendixBodyText"/>
        <w:numPr>
          <w:ilvl w:val="0"/>
          <w:numId w:val="29"/>
        </w:numPr>
        <w:spacing w:afterLines="60" w:after="144"/>
      </w:pPr>
      <w:r w:rsidRPr="00D20051">
        <w:rPr>
          <w:rFonts w:ascii="Tahoma" w:hAnsi="Tahoma" w:cs="Tahoma"/>
          <w:bCs/>
          <w:sz w:val="18"/>
          <w:szCs w:val="18"/>
        </w:rPr>
        <w:t>I voucher dovranno essere assegnati durante il periodo della copertura Software Assurance.</w:t>
      </w:r>
    </w:p>
    <w:p w14:paraId="56E7E6E7" w14:textId="77777777" w:rsidR="009D26EE" w:rsidRPr="00D20051" w:rsidRDefault="009D26EE" w:rsidP="00FE7943">
      <w:pPr>
        <w:pStyle w:val="AppendixBodyText"/>
        <w:numPr>
          <w:ilvl w:val="0"/>
          <w:numId w:val="29"/>
        </w:numPr>
        <w:spacing w:afterLines="60" w:after="144"/>
      </w:pPr>
      <w:r w:rsidRPr="00D20051">
        <w:rPr>
          <w:rFonts w:ascii="Tahoma" w:hAnsi="Tahoma" w:cs="Tahoma"/>
          <w:bCs/>
          <w:sz w:val="18"/>
          <w:szCs w:val="18"/>
        </w:rPr>
        <w:t>I voucher scadranno dopo 180 giorni dalla data di assegnazione, indipendentemente dalla data di scadenza della copertura Software Assurance. Tutti i servizi dovranno essere erogati (formazione fornita e voucher riscattato) prima della scadenza dei voucher. Per i voucher, la cui data di scadenza è precedente a quella della copertura Software Assurance, verrà ripristinato il pool disponibile di giorni Voucher Corsi.</w:t>
      </w:r>
    </w:p>
    <w:p w14:paraId="56E7E6E8" w14:textId="77777777" w:rsidR="00982A40" w:rsidRPr="00D20051" w:rsidRDefault="00982A40" w:rsidP="00FE7943">
      <w:pPr>
        <w:numPr>
          <w:ilvl w:val="0"/>
          <w:numId w:val="29"/>
        </w:numPr>
        <w:spacing w:afterLines="60" w:after="144"/>
      </w:pPr>
      <w:r w:rsidRPr="00D20051">
        <w:rPr>
          <w:rFonts w:cs="Tahoma"/>
          <w:bCs/>
          <w:szCs w:val="18"/>
        </w:rPr>
        <w:t>Ad eccezione delle Sessioni Dimostrative, un giorno Voucher Corsi corrisponde all</w:t>
      </w:r>
      <w:r w:rsidR="00550028" w:rsidRPr="00D20051">
        <w:rPr>
          <w:rFonts w:cs="Tahoma"/>
          <w:bCs/>
          <w:szCs w:val="18"/>
        </w:rPr>
        <w:t>’</w:t>
      </w:r>
      <w:r w:rsidRPr="00D20051">
        <w:rPr>
          <w:rFonts w:cs="Tahoma"/>
          <w:bCs/>
          <w:szCs w:val="18"/>
        </w:rPr>
        <w:t xml:space="preserve">equivalente </w:t>
      </w:r>
      <w:r w:rsidR="00E45FD6" w:rsidRPr="00D20051">
        <w:rPr>
          <w:rFonts w:cs="Tahoma"/>
          <w:bCs/>
          <w:szCs w:val="18"/>
        </w:rPr>
        <w:br/>
      </w:r>
      <w:r w:rsidRPr="00D20051">
        <w:rPr>
          <w:rFonts w:cs="Tahoma"/>
          <w:bCs/>
          <w:szCs w:val="18"/>
        </w:rPr>
        <w:t>di un giorno della sessione di formazione.</w:t>
      </w:r>
      <w:r w:rsidR="000711C5" w:rsidRPr="00D20051">
        <w:rPr>
          <w:rFonts w:cs="Tahoma"/>
          <w:bCs/>
          <w:szCs w:val="18"/>
        </w:rPr>
        <w:t xml:space="preserve"> </w:t>
      </w:r>
      <w:r w:rsidRPr="00D20051">
        <w:rPr>
          <w:rFonts w:cs="Tahoma"/>
          <w:bCs/>
          <w:szCs w:val="18"/>
        </w:rPr>
        <w:t>Per le Sessioni Dimostrative un giorno Voucher Corsi corrisponde a una Sessione Dimostrativa.</w:t>
      </w:r>
    </w:p>
    <w:p w14:paraId="56E7E6E9" w14:textId="77777777" w:rsidR="00982A40" w:rsidRPr="00D20051" w:rsidRDefault="00982A40" w:rsidP="00FE7943">
      <w:pPr>
        <w:numPr>
          <w:ilvl w:val="0"/>
          <w:numId w:val="29"/>
        </w:numPr>
        <w:spacing w:afterLines="60" w:after="144"/>
      </w:pPr>
      <w:r w:rsidRPr="00D20051">
        <w:rPr>
          <w:rFonts w:cs="Tahoma"/>
          <w:bCs/>
          <w:szCs w:val="18"/>
        </w:rPr>
        <w:t>Le società dovranno riscattare i Voucher Corsi di quattro o più gruppi di Sessioni Dimostrative.</w:t>
      </w:r>
    </w:p>
    <w:p w14:paraId="56E7E6EA" w14:textId="77777777" w:rsidR="00982A40" w:rsidRPr="00D20051" w:rsidRDefault="00982A40" w:rsidP="00FE7943">
      <w:pPr>
        <w:numPr>
          <w:ilvl w:val="0"/>
          <w:numId w:val="29"/>
        </w:numPr>
        <w:spacing w:afterLines="60" w:after="144"/>
      </w:pPr>
      <w:r w:rsidRPr="00D20051">
        <w:rPr>
          <w:rFonts w:cs="Tahoma"/>
          <w:bCs/>
          <w:szCs w:val="18"/>
        </w:rPr>
        <w:t>I Voucher Corsi riscattati per le Sessioni Dimostrative, diversamente dai Voucher Corsi riscattati per</w:t>
      </w:r>
      <w:r w:rsidR="005C71CA" w:rsidRPr="00D20051">
        <w:rPr>
          <w:rFonts w:cs="Tahoma"/>
          <w:bCs/>
          <w:szCs w:val="18"/>
        </w:rPr>
        <w:t> </w:t>
      </w:r>
      <w:r w:rsidRPr="00D20051">
        <w:rPr>
          <w:rFonts w:cs="Tahoma"/>
          <w:bCs/>
          <w:szCs w:val="18"/>
        </w:rPr>
        <w:t>altre sessioni di formazione, non sono limitati a una sola persona.</w:t>
      </w:r>
    </w:p>
    <w:p w14:paraId="56E7E6EB" w14:textId="77777777" w:rsidR="009D26EE" w:rsidRPr="00D20051" w:rsidRDefault="009D26EE" w:rsidP="00FE7943">
      <w:pPr>
        <w:pStyle w:val="AppendixBodyText"/>
        <w:numPr>
          <w:ilvl w:val="0"/>
          <w:numId w:val="29"/>
        </w:numPr>
        <w:spacing w:afterLines="60" w:after="144"/>
      </w:pPr>
      <w:r w:rsidRPr="00D20051">
        <w:rPr>
          <w:rFonts w:ascii="Tahoma" w:hAnsi="Tahoma" w:cs="Tahoma"/>
          <w:bCs/>
          <w:sz w:val="18"/>
          <w:szCs w:val="18"/>
        </w:rPr>
        <w:t xml:space="preserve">I voucher potranno essere utilizzati per riservare il corso con un solo Microsoft Learning Partner qualificato alla volta. </w:t>
      </w:r>
    </w:p>
    <w:p w14:paraId="56E7E6EC" w14:textId="77777777" w:rsidR="009D26EE" w:rsidRPr="00D20051" w:rsidRDefault="009D26EE" w:rsidP="00FE7943">
      <w:pPr>
        <w:pStyle w:val="AppendixBodyText"/>
        <w:numPr>
          <w:ilvl w:val="0"/>
          <w:numId w:val="29"/>
        </w:numPr>
        <w:spacing w:afterLines="60" w:after="144"/>
      </w:pPr>
      <w:r w:rsidRPr="00D20051">
        <w:rPr>
          <w:rFonts w:ascii="Tahoma" w:hAnsi="Tahoma" w:cs="Tahoma"/>
          <w:bCs/>
          <w:sz w:val="18"/>
          <w:szCs w:val="18"/>
        </w:rPr>
        <w:t>Il Microsoft Learning Partner si riserva il diritto di annullare una lezione in conformità ai criteri di</w:t>
      </w:r>
      <w:r w:rsidR="005C71CA" w:rsidRPr="00D20051">
        <w:rPr>
          <w:rFonts w:cs="Tahoma"/>
          <w:bCs/>
          <w:szCs w:val="18"/>
        </w:rPr>
        <w:t> </w:t>
      </w:r>
      <w:r w:rsidRPr="00D20051">
        <w:rPr>
          <w:rFonts w:ascii="Tahoma" w:hAnsi="Tahoma" w:cs="Tahoma"/>
          <w:bCs/>
          <w:sz w:val="18"/>
          <w:szCs w:val="18"/>
        </w:rPr>
        <w:t>annullamento locali.</w:t>
      </w:r>
    </w:p>
    <w:p w14:paraId="56E7E6ED" w14:textId="77777777" w:rsidR="009D26EE" w:rsidRPr="00D20051" w:rsidRDefault="009D26EE" w:rsidP="00FE7943">
      <w:pPr>
        <w:pStyle w:val="AppendixBodyText"/>
        <w:numPr>
          <w:ilvl w:val="0"/>
          <w:numId w:val="29"/>
        </w:numPr>
        <w:spacing w:afterLines="60" w:after="144"/>
      </w:pPr>
      <w:r w:rsidRPr="00D20051">
        <w:rPr>
          <w:rFonts w:ascii="Tahoma" w:hAnsi="Tahoma" w:cs="Tahoma"/>
          <w:bCs/>
          <w:sz w:val="18"/>
          <w:szCs w:val="18"/>
        </w:rPr>
        <w:t>I voucher sono validi per i Microsoft Learning Partner che partecipano. Potranno essere utilizzati con qualsiasi Microsoft Learning Partner qualificato a livello mondiale. La partecipazione può variare.</w:t>
      </w:r>
    </w:p>
    <w:p w14:paraId="56E7E6EE" w14:textId="77777777" w:rsidR="009D26EE" w:rsidRPr="00D20051" w:rsidRDefault="009D26EE" w:rsidP="00FE7943">
      <w:pPr>
        <w:pStyle w:val="AppendixBodyText"/>
        <w:numPr>
          <w:ilvl w:val="0"/>
          <w:numId w:val="29"/>
        </w:numPr>
        <w:spacing w:afterLines="60" w:after="144"/>
      </w:pPr>
      <w:r w:rsidRPr="00D20051">
        <w:rPr>
          <w:rFonts w:ascii="Tahoma" w:hAnsi="Tahoma" w:cs="Tahoma"/>
          <w:bCs/>
          <w:sz w:val="18"/>
          <w:szCs w:val="18"/>
        </w:rPr>
        <w:t>Le società dovranno fornire al Microsoft Learning Partner le informazioni relative ai voucher da</w:t>
      </w:r>
      <w:r w:rsidR="00E45FD6" w:rsidRPr="00D20051">
        <w:rPr>
          <w:rFonts w:ascii="Tahoma" w:hAnsi="Tahoma" w:cs="Tahoma"/>
          <w:bCs/>
          <w:sz w:val="18"/>
          <w:szCs w:val="18"/>
        </w:rPr>
        <w:t> </w:t>
      </w:r>
      <w:r w:rsidRPr="00D20051">
        <w:rPr>
          <w:rFonts w:ascii="Tahoma" w:hAnsi="Tahoma" w:cs="Tahoma"/>
          <w:bCs/>
          <w:sz w:val="18"/>
          <w:szCs w:val="18"/>
        </w:rPr>
        <w:t>applicare nei confronti del corso prima del termine del corso stesso allo scopo di utilizzare i</w:t>
      </w:r>
      <w:r w:rsidR="00E45FD6" w:rsidRPr="00D20051">
        <w:rPr>
          <w:rFonts w:ascii="Tahoma" w:hAnsi="Tahoma" w:cs="Tahoma"/>
          <w:bCs/>
          <w:sz w:val="18"/>
          <w:szCs w:val="18"/>
        </w:rPr>
        <w:t> </w:t>
      </w:r>
      <w:r w:rsidRPr="00D20051">
        <w:rPr>
          <w:rFonts w:ascii="Tahoma" w:hAnsi="Tahoma" w:cs="Tahoma"/>
          <w:bCs/>
          <w:sz w:val="18"/>
          <w:szCs w:val="18"/>
        </w:rPr>
        <w:t>voucher come forma di pagamento.</w:t>
      </w:r>
      <w:r w:rsidR="000711C5" w:rsidRPr="00D20051">
        <w:rPr>
          <w:rFonts w:ascii="Tahoma" w:hAnsi="Tahoma" w:cs="Tahoma"/>
          <w:bCs/>
          <w:sz w:val="18"/>
          <w:szCs w:val="18"/>
        </w:rPr>
        <w:t xml:space="preserve"> </w:t>
      </w:r>
    </w:p>
    <w:p w14:paraId="56E7E6EF" w14:textId="77777777" w:rsidR="009D26EE" w:rsidRPr="00D20051" w:rsidRDefault="009D26EE" w:rsidP="00FE7943">
      <w:pPr>
        <w:pStyle w:val="AppendixBodyText"/>
        <w:numPr>
          <w:ilvl w:val="0"/>
          <w:numId w:val="29"/>
        </w:numPr>
        <w:spacing w:afterLines="60" w:after="144"/>
      </w:pPr>
      <w:r w:rsidRPr="00D20051">
        <w:rPr>
          <w:rFonts w:ascii="Tahoma" w:hAnsi="Tahoma" w:cs="Tahoma"/>
          <w:bCs/>
          <w:sz w:val="18"/>
          <w:szCs w:val="18"/>
        </w:rPr>
        <w:t>Microsoft non è responsabile dei voucher persi, rubati, collocati fuori posto o maltrattati.</w:t>
      </w:r>
    </w:p>
    <w:p w14:paraId="56E7E6F0" w14:textId="77777777" w:rsidR="009D26EE" w:rsidRPr="00D20051" w:rsidRDefault="009D26EE" w:rsidP="00FE7943">
      <w:pPr>
        <w:pStyle w:val="AppendixBodyText"/>
        <w:numPr>
          <w:ilvl w:val="0"/>
          <w:numId w:val="29"/>
        </w:numPr>
        <w:spacing w:afterLines="60" w:after="144"/>
      </w:pPr>
      <w:r w:rsidRPr="00D20051">
        <w:rPr>
          <w:rFonts w:ascii="Tahoma" w:hAnsi="Tahoma" w:cs="Tahoma"/>
          <w:bCs/>
          <w:sz w:val="18"/>
          <w:szCs w:val="18"/>
        </w:rPr>
        <w:t>La riduzione del numero di licenze qualificanti per cui è stata acquistata la copertura Software Assurance in seguito a resi e altre modifiche apportate alla fatturazione, ove ammessa, potrà diminuire l</w:t>
      </w:r>
      <w:r w:rsidR="00550028" w:rsidRPr="00D20051">
        <w:rPr>
          <w:rFonts w:ascii="Tahoma" w:hAnsi="Tahoma" w:cs="Tahoma"/>
          <w:bCs/>
          <w:sz w:val="18"/>
          <w:szCs w:val="18"/>
        </w:rPr>
        <w:t>’</w:t>
      </w:r>
      <w:r w:rsidRPr="00D20051">
        <w:rPr>
          <w:rFonts w:ascii="Tahoma" w:hAnsi="Tahoma" w:cs="Tahoma"/>
          <w:bCs/>
          <w:sz w:val="18"/>
          <w:szCs w:val="18"/>
        </w:rPr>
        <w:t>idoneità dei livelli di servizio dei Voucher Corsi della società.</w:t>
      </w:r>
    </w:p>
    <w:p w14:paraId="56E7E6F1" w14:textId="77777777" w:rsidR="009D26EE" w:rsidRPr="00D20051" w:rsidRDefault="009D26EE" w:rsidP="00FE7943">
      <w:pPr>
        <w:pStyle w:val="AppendixBodyText"/>
        <w:numPr>
          <w:ilvl w:val="0"/>
          <w:numId w:val="29"/>
        </w:numPr>
        <w:spacing w:afterLines="60" w:after="144"/>
      </w:pPr>
      <w:r w:rsidRPr="00D20051">
        <w:rPr>
          <w:rFonts w:ascii="Tahoma" w:hAnsi="Tahoma" w:cs="Tahoma"/>
          <w:bCs/>
          <w:sz w:val="18"/>
          <w:szCs w:val="18"/>
        </w:rPr>
        <w:t>I voucher possono essere riscattati solo dalla società idonea a ricevere il vantaggio.</w:t>
      </w:r>
    </w:p>
    <w:p w14:paraId="56E7E6F2" w14:textId="77777777" w:rsidR="009D26EE" w:rsidRPr="00D20051" w:rsidRDefault="009D26EE" w:rsidP="00FE7943">
      <w:pPr>
        <w:pStyle w:val="AppendixBodyText"/>
        <w:numPr>
          <w:ilvl w:val="0"/>
          <w:numId w:val="29"/>
        </w:numPr>
        <w:spacing w:afterLines="60" w:after="144"/>
      </w:pPr>
      <w:r w:rsidRPr="00D20051">
        <w:rPr>
          <w:rFonts w:ascii="Tahoma" w:hAnsi="Tahoma" w:cs="Tahoma"/>
          <w:bCs/>
          <w:sz w:val="18"/>
          <w:szCs w:val="18"/>
        </w:rPr>
        <w:t>I servizi erogati con i voucher vengono forniti ai sensi di un contratto tra la Società e il Provider Qualificato; Microsoft non è responsabile dell</w:t>
      </w:r>
      <w:r w:rsidR="00550028" w:rsidRPr="00D20051">
        <w:rPr>
          <w:rFonts w:ascii="Tahoma" w:hAnsi="Tahoma" w:cs="Tahoma"/>
          <w:bCs/>
          <w:sz w:val="18"/>
          <w:szCs w:val="18"/>
        </w:rPr>
        <w:t>’</w:t>
      </w:r>
      <w:r w:rsidRPr="00D20051">
        <w:rPr>
          <w:rFonts w:ascii="Tahoma" w:hAnsi="Tahoma" w:cs="Tahoma"/>
          <w:bCs/>
          <w:sz w:val="18"/>
          <w:szCs w:val="18"/>
        </w:rPr>
        <w:t>eventuale funzionamento o mancato funzionamento dei servizi da parte del Provider Qualificato.</w:t>
      </w:r>
    </w:p>
    <w:p w14:paraId="56E7E6F3" w14:textId="77777777" w:rsidR="00973A93" w:rsidRPr="00D20051" w:rsidRDefault="009D26EE" w:rsidP="00346F4B">
      <w:pPr>
        <w:pStyle w:val="AppendixBodyText"/>
        <w:numPr>
          <w:ilvl w:val="0"/>
          <w:numId w:val="29"/>
        </w:numPr>
        <w:spacing w:after="0"/>
      </w:pPr>
      <w:r w:rsidRPr="00D20051">
        <w:rPr>
          <w:rFonts w:ascii="Tahoma" w:hAnsi="Tahoma" w:cs="Tahoma"/>
          <w:bCs/>
          <w:sz w:val="18"/>
          <w:szCs w:val="18"/>
        </w:rPr>
        <w:t>La tabella riportata sopra mostra i crediti per i corsi disponibili sulla base di un</w:t>
      </w:r>
      <w:r w:rsidR="00550028" w:rsidRPr="00D20051">
        <w:rPr>
          <w:rFonts w:ascii="Tahoma" w:hAnsi="Tahoma" w:cs="Tahoma"/>
          <w:bCs/>
          <w:sz w:val="18"/>
          <w:szCs w:val="18"/>
        </w:rPr>
        <w:t>’</w:t>
      </w:r>
      <w:r w:rsidRPr="00D20051">
        <w:rPr>
          <w:rFonts w:ascii="Tahoma" w:hAnsi="Tahoma" w:cs="Tahoma"/>
          <w:bCs/>
          <w:sz w:val="18"/>
          <w:szCs w:val="18"/>
        </w:rPr>
        <w:t>iscrizione o di un contratto triennale completo.</w:t>
      </w:r>
      <w:r w:rsidR="000711C5" w:rsidRPr="00D20051">
        <w:rPr>
          <w:rFonts w:ascii="Tahoma" w:hAnsi="Tahoma" w:cs="Tahoma"/>
          <w:bCs/>
          <w:sz w:val="18"/>
          <w:szCs w:val="18"/>
        </w:rPr>
        <w:t xml:space="preserve"> </w:t>
      </w:r>
      <w:r w:rsidRPr="00D20051">
        <w:rPr>
          <w:rFonts w:ascii="Tahoma" w:hAnsi="Tahoma" w:cs="Tahoma"/>
          <w:bCs/>
          <w:sz w:val="18"/>
          <w:szCs w:val="18"/>
        </w:rPr>
        <w:t>Le società che acquistano una copertura Software Assurance annuale</w:t>
      </w:r>
      <w:r w:rsidR="00E45FD6" w:rsidRPr="00D20051">
        <w:rPr>
          <w:rFonts w:ascii="Tahoma" w:hAnsi="Tahoma" w:cs="Tahoma"/>
          <w:bCs/>
          <w:sz w:val="18"/>
          <w:szCs w:val="18"/>
        </w:rPr>
        <w:t> </w:t>
      </w:r>
      <w:r w:rsidRPr="00D20051">
        <w:rPr>
          <w:rFonts w:ascii="Tahoma" w:hAnsi="Tahoma" w:cs="Tahoma"/>
          <w:bCs/>
          <w:sz w:val="18"/>
          <w:szCs w:val="18"/>
        </w:rPr>
        <w:t>riceveranno un terzo del numero dichiarato di crediti per i corsi.</w:t>
      </w:r>
      <w:r w:rsidR="000711C5" w:rsidRPr="00D20051">
        <w:rPr>
          <w:rFonts w:ascii="Tahoma" w:hAnsi="Tahoma" w:cs="Tahoma"/>
          <w:bCs/>
          <w:sz w:val="18"/>
          <w:szCs w:val="18"/>
        </w:rPr>
        <w:t xml:space="preserve"> </w:t>
      </w:r>
      <w:r w:rsidRPr="00D20051">
        <w:rPr>
          <w:rFonts w:ascii="Tahoma" w:hAnsi="Tahoma" w:cs="Tahoma"/>
          <w:bCs/>
          <w:sz w:val="18"/>
          <w:szCs w:val="18"/>
        </w:rPr>
        <w:t>Le società che acquistano una copertura Software Assurance biennale riceveranno due terzi del numero dichiarato di crediti per i corsi.</w:t>
      </w:r>
      <w:bookmarkStart w:id="770" w:name="_Toc336338234"/>
    </w:p>
    <w:p w14:paraId="56E7E6F4" w14:textId="77777777" w:rsidR="005A141F" w:rsidRPr="00D20051" w:rsidRDefault="005A141F" w:rsidP="005A141F">
      <w:pPr>
        <w:pStyle w:val="AppendixBodyText"/>
        <w:spacing w:after="0"/>
      </w:pPr>
    </w:p>
    <w:p w14:paraId="56E7E6F5" w14:textId="77777777" w:rsidR="005C71CA" w:rsidRPr="00D20051" w:rsidRDefault="005C71CA">
      <w:pPr>
        <w:rPr>
          <w:rFonts w:cs="Tahoma"/>
          <w:b/>
          <w:sz w:val="24"/>
          <w:szCs w:val="20"/>
        </w:rPr>
      </w:pPr>
      <w:r w:rsidRPr="00D20051">
        <w:rPr>
          <w:rFonts w:cs="Tahoma"/>
          <w:sz w:val="24"/>
        </w:rPr>
        <w:br w:type="page"/>
      </w:r>
    </w:p>
    <w:p w14:paraId="56E7E6F6" w14:textId="77777777" w:rsidR="00023FE7" w:rsidRPr="00D20051" w:rsidRDefault="00023FE7">
      <w:pPr>
        <w:pStyle w:val="Heading3"/>
      </w:pPr>
      <w:bookmarkStart w:id="771" w:name="_Toc357601347"/>
      <w:r w:rsidRPr="00D20051">
        <w:rPr>
          <w:rFonts w:ascii="Tahoma" w:hAnsi="Tahoma" w:cs="Tahoma"/>
          <w:sz w:val="24"/>
        </w:rPr>
        <w:t>E-Learning</w:t>
      </w:r>
      <w:bookmarkEnd w:id="770"/>
      <w:bookmarkEnd w:id="771"/>
    </w:p>
    <w:p w14:paraId="56E7E6F7" w14:textId="77777777" w:rsidR="00023FE7" w:rsidRPr="00D20051" w:rsidRDefault="00023FE7" w:rsidP="002D25C8"/>
    <w:p w14:paraId="56E7E6F8" w14:textId="77777777" w:rsidR="003C56F1" w:rsidRPr="00D20051" w:rsidRDefault="00324479" w:rsidP="008A7860">
      <w:pPr>
        <w:tabs>
          <w:tab w:val="num" w:pos="360"/>
        </w:tabs>
        <w:spacing w:after="60"/>
      </w:pPr>
      <w:r w:rsidRPr="00D20051">
        <w:rPr>
          <w:rFonts w:cs="Tahoma"/>
          <w:b/>
          <w:szCs w:val="18"/>
        </w:rPr>
        <w:t>Società con Software Assurance idonee</w:t>
      </w:r>
    </w:p>
    <w:p w14:paraId="56E7E6F9" w14:textId="77777777" w:rsidR="00324479" w:rsidRPr="00D20051" w:rsidRDefault="00324479" w:rsidP="002D25C8">
      <w:pPr>
        <w:tabs>
          <w:tab w:val="num" w:pos="360"/>
        </w:tabs>
      </w:pPr>
      <w:r w:rsidRPr="00D20051">
        <w:rPr>
          <w:rFonts w:cs="Tahoma"/>
          <w:szCs w:val="18"/>
        </w:rPr>
        <w:t xml:space="preserve">Le società con copertura Software Assurance per i prodotti qualificanti del pool di server, sistemi o applicazioni sono idonee a utilizzare il relativo vantaggio E-Learning per Applicazioni, Sistemi e Server durante il periodo di validità della copertura Software Assurance. </w:t>
      </w:r>
    </w:p>
    <w:p w14:paraId="56E7E6FA" w14:textId="77777777" w:rsidR="00324479" w:rsidRPr="00D20051" w:rsidRDefault="00324479" w:rsidP="002D25C8">
      <w:pPr>
        <w:tabs>
          <w:tab w:val="num" w:pos="360"/>
        </w:tabs>
      </w:pPr>
    </w:p>
    <w:p w14:paraId="56E7E6FB" w14:textId="77777777" w:rsidR="008A7860" w:rsidRPr="00D20051" w:rsidRDefault="00324479" w:rsidP="008A7860">
      <w:pPr>
        <w:tabs>
          <w:tab w:val="num" w:pos="360"/>
        </w:tabs>
        <w:spacing w:after="60"/>
      </w:pPr>
      <w:r w:rsidRPr="00D20051">
        <w:rPr>
          <w:rFonts w:cs="Tahoma"/>
          <w:b/>
          <w:szCs w:val="18"/>
        </w:rPr>
        <w:t>Società con i Vantaggi dei Servizi Online idonee</w:t>
      </w:r>
    </w:p>
    <w:p w14:paraId="56E7E6FC" w14:textId="77777777" w:rsidR="00324479" w:rsidRPr="00D20051" w:rsidRDefault="00324479" w:rsidP="002D25C8">
      <w:pPr>
        <w:tabs>
          <w:tab w:val="num" w:pos="360"/>
        </w:tabs>
      </w:pPr>
      <w:r w:rsidRPr="00D20051">
        <w:rPr>
          <w:rFonts w:cs="Tahoma"/>
          <w:szCs w:val="18"/>
        </w:rPr>
        <w:t>Le società con Windows Intune (Per Dispositivo) sono idonee a utilizzare il vantaggio Systems E-Learning durante il periodo di validità della loro iscrizione.</w:t>
      </w:r>
      <w:r w:rsidR="000711C5" w:rsidRPr="00D20051">
        <w:rPr>
          <w:rFonts w:cs="Tahoma"/>
          <w:szCs w:val="18"/>
        </w:rPr>
        <w:t xml:space="preserve"> </w:t>
      </w:r>
      <w:r w:rsidRPr="00D20051">
        <w:rPr>
          <w:rFonts w:cs="Tahoma"/>
          <w:szCs w:val="18"/>
        </w:rPr>
        <w:t xml:space="preserve">Analogamente, le società in possesso di Office 365 sono idonee a utilizzare il vantaggio E-Learning per Applicazioni durante il periodo di validità della rispettiva iscrizione. </w:t>
      </w:r>
    </w:p>
    <w:p w14:paraId="56E7E6FD" w14:textId="77777777" w:rsidR="00324479" w:rsidRPr="00D20051" w:rsidRDefault="00324479" w:rsidP="002D25C8">
      <w:pPr>
        <w:tabs>
          <w:tab w:val="num" w:pos="360"/>
        </w:tabs>
      </w:pPr>
    </w:p>
    <w:p w14:paraId="56E7E6FE" w14:textId="77777777" w:rsidR="00324479" w:rsidRPr="00D20051" w:rsidRDefault="00324479" w:rsidP="002D25C8">
      <w:pPr>
        <w:rPr>
          <w:spacing w:val="-1"/>
        </w:rPr>
      </w:pPr>
      <w:r w:rsidRPr="00D20051">
        <w:rPr>
          <w:rFonts w:cs="Tahoma"/>
          <w:spacing w:val="-1"/>
          <w:szCs w:val="18"/>
        </w:rPr>
        <w:t>Le società idonee riceveranno un codice di accesso (per Applicazioni, Sistemi, Server, Windows Intune (Per Dispositivo) e Office 365) per ogni iscrizione/contratto qualificante.</w:t>
      </w:r>
      <w:r w:rsidR="000711C5" w:rsidRPr="00D20051">
        <w:rPr>
          <w:rFonts w:cs="Tahoma"/>
          <w:spacing w:val="-1"/>
          <w:szCs w:val="18"/>
        </w:rPr>
        <w:t xml:space="preserve"> </w:t>
      </w:r>
      <w:r w:rsidRPr="00D20051">
        <w:rPr>
          <w:rFonts w:cs="Tahoma"/>
          <w:spacing w:val="-1"/>
          <w:szCs w:val="18"/>
        </w:rPr>
        <w:t>Le società potranno inoltre scaricare file E-learning di solo contenuto, conformi a SCORM (per Applicazioni e Sistemi) da VLSC per importarli in Learning Management System (LMS).</w:t>
      </w:r>
      <w:r w:rsidR="000711C5" w:rsidRPr="00D20051">
        <w:rPr>
          <w:rFonts w:cs="Tahoma"/>
          <w:spacing w:val="-1"/>
          <w:szCs w:val="18"/>
        </w:rPr>
        <w:t xml:space="preserve"> </w:t>
      </w:r>
      <w:r w:rsidRPr="00D20051">
        <w:rPr>
          <w:rFonts w:cs="Tahoma"/>
          <w:spacing w:val="-1"/>
          <w:szCs w:val="18"/>
        </w:rPr>
        <w:t>Per scaricare i file da VLSC non è necessario alcun codice di accesso. Le società con Contratto Enterprise e Select potranno ottenere contenuto conforme a SCORM (per Applicazioni e Sistemi) tramite download o DVD, mentre le società Open e Open Value lo potranno ottenere (per Applicazioni e Sistemi) solo tramite DVD.</w:t>
      </w:r>
    </w:p>
    <w:p w14:paraId="56E7E6FF" w14:textId="77777777" w:rsidR="00324479" w:rsidRPr="00D20051" w:rsidRDefault="00324479" w:rsidP="002D25C8"/>
    <w:p w14:paraId="56E7E700" w14:textId="77777777" w:rsidR="00324479" w:rsidRPr="00D20051" w:rsidRDefault="00324479" w:rsidP="002D25C8">
      <w:r w:rsidRPr="00D20051">
        <w:rPr>
          <w:rFonts w:cs="Tahoma"/>
          <w:szCs w:val="18"/>
        </w:rPr>
        <w:t>Il numero massimo di utenti per i quali una società potrà utilizzare il corso di E-Learning è uguale al numero di copie</w:t>
      </w:r>
      <w:r w:rsidR="00E45FD6" w:rsidRPr="00D20051">
        <w:rPr>
          <w:rFonts w:cs="Tahoma"/>
          <w:szCs w:val="18"/>
        </w:rPr>
        <w:t> </w:t>
      </w:r>
      <w:r w:rsidRPr="00D20051">
        <w:rPr>
          <w:rFonts w:cs="Tahoma"/>
          <w:szCs w:val="18"/>
        </w:rPr>
        <w:t>con licenza dei prodotti qualificanti che la società ha inserito nell</w:t>
      </w:r>
      <w:r w:rsidR="00550028" w:rsidRPr="00D20051">
        <w:rPr>
          <w:rFonts w:cs="Tahoma"/>
          <w:szCs w:val="18"/>
        </w:rPr>
        <w:t>’</w:t>
      </w:r>
      <w:r w:rsidRPr="00D20051">
        <w:rPr>
          <w:rFonts w:cs="Tahoma"/>
          <w:szCs w:val="18"/>
        </w:rPr>
        <w:t>iscrizione per Software Assurance o degli abbonamenti per le famiglie di prodotti Windows</w:t>
      </w:r>
      <w:r w:rsidR="000711C5" w:rsidRPr="00D20051">
        <w:rPr>
          <w:rFonts w:cs="Tahoma"/>
          <w:szCs w:val="18"/>
          <w:vertAlign w:val="superscript"/>
        </w:rPr>
        <w:t>®</w:t>
      </w:r>
      <w:r w:rsidRPr="00D20051">
        <w:rPr>
          <w:rFonts w:cs="Tahoma"/>
          <w:szCs w:val="18"/>
        </w:rPr>
        <w:t xml:space="preserve"> Intune o Office 365 acquistate. Le società dovranno designare un utente per ciascuna licenza qualificante.</w:t>
      </w:r>
      <w:r w:rsidR="000711C5" w:rsidRPr="00D20051">
        <w:rPr>
          <w:rFonts w:cs="Tahoma"/>
          <w:szCs w:val="18"/>
        </w:rPr>
        <w:t xml:space="preserve"> </w:t>
      </w:r>
      <w:r w:rsidRPr="00D20051">
        <w:rPr>
          <w:rFonts w:cs="Tahoma"/>
          <w:szCs w:val="18"/>
        </w:rPr>
        <w:t>L</w:t>
      </w:r>
      <w:r w:rsidR="00550028" w:rsidRPr="00D20051">
        <w:rPr>
          <w:rFonts w:cs="Tahoma"/>
          <w:szCs w:val="18"/>
        </w:rPr>
        <w:t>’</w:t>
      </w:r>
      <w:r w:rsidRPr="00D20051">
        <w:rPr>
          <w:rFonts w:cs="Tahoma"/>
          <w:szCs w:val="18"/>
        </w:rPr>
        <w:t>accesso non può essere trasferito da un utente a un altro.</w:t>
      </w:r>
      <w:r w:rsidR="000711C5" w:rsidRPr="00D20051">
        <w:rPr>
          <w:rFonts w:cs="Tahoma"/>
          <w:szCs w:val="18"/>
        </w:rPr>
        <w:t xml:space="preserve"> </w:t>
      </w:r>
      <w:r w:rsidRPr="00D20051">
        <w:rPr>
          <w:rFonts w:cs="Tahoma"/>
          <w:szCs w:val="18"/>
        </w:rPr>
        <w:t>Al momento del lancio di un corso individuale ciascun utente qualificato avrà a disposizione fino a 12 mesi per completarlo prima che l</w:t>
      </w:r>
      <w:r w:rsidR="00550028" w:rsidRPr="00D20051">
        <w:rPr>
          <w:rFonts w:cs="Tahoma"/>
          <w:szCs w:val="18"/>
        </w:rPr>
        <w:t>’</w:t>
      </w:r>
      <w:r w:rsidRPr="00D20051">
        <w:rPr>
          <w:rFonts w:cs="Tahoma"/>
          <w:szCs w:val="18"/>
        </w:rPr>
        <w:t xml:space="preserve">accesso scada, a condizione che il corso sia avviato prima della data di scadenza della copertura Software Assurance o della licenza </w:t>
      </w:r>
      <w:r w:rsidR="00B73377" w:rsidRPr="00D20051">
        <w:rPr>
          <w:rFonts w:cs="Tahoma"/>
          <w:szCs w:val="18"/>
        </w:rPr>
        <w:t>“</w:t>
      </w:r>
      <w:r w:rsidRPr="00D20051">
        <w:rPr>
          <w:rFonts w:cs="Tahoma"/>
          <w:szCs w:val="18"/>
        </w:rPr>
        <w:t>subscription</w:t>
      </w:r>
      <w:r w:rsidR="00B73377" w:rsidRPr="00D20051">
        <w:rPr>
          <w:rFonts w:cs="Tahoma"/>
          <w:szCs w:val="18"/>
        </w:rPr>
        <w:t>”</w:t>
      </w:r>
      <w:r w:rsidRPr="00D20051">
        <w:rPr>
          <w:rFonts w:cs="Tahoma"/>
          <w:szCs w:val="18"/>
        </w:rPr>
        <w:t>.</w:t>
      </w:r>
    </w:p>
    <w:p w14:paraId="56E7E701" w14:textId="77777777" w:rsidR="00324479" w:rsidRPr="00D20051" w:rsidRDefault="00324479" w:rsidP="002D25C8">
      <w:pPr>
        <w:tabs>
          <w:tab w:val="num" w:pos="360"/>
        </w:tabs>
      </w:pPr>
    </w:p>
    <w:p w14:paraId="56E7E702" w14:textId="77777777" w:rsidR="00324479" w:rsidRPr="00D20051" w:rsidRDefault="00324479" w:rsidP="002D25C8">
      <w:pPr>
        <w:tabs>
          <w:tab w:val="num" w:pos="0"/>
        </w:tabs>
      </w:pPr>
      <w:r w:rsidRPr="00D20051">
        <w:rPr>
          <w:rFonts w:cs="Tahoma"/>
          <w:szCs w:val="18"/>
        </w:rPr>
        <w:t>Le società idonee potranno acquistare i kit di E-learning presso un centro di rifornimento regionale qualora l</w:t>
      </w:r>
      <w:r w:rsidR="00550028" w:rsidRPr="00D20051">
        <w:rPr>
          <w:rFonts w:cs="Tahoma"/>
          <w:szCs w:val="18"/>
        </w:rPr>
        <w:t>’</w:t>
      </w:r>
      <w:r w:rsidRPr="00D20051">
        <w:rPr>
          <w:rFonts w:cs="Tahoma"/>
          <w:szCs w:val="18"/>
        </w:rPr>
        <w:t xml:space="preserve">opzione online non sia sufficiente. </w:t>
      </w:r>
    </w:p>
    <w:p w14:paraId="56E7E703" w14:textId="77777777" w:rsidR="00324479" w:rsidRPr="00D20051" w:rsidRDefault="00324479" w:rsidP="002D25C8">
      <w:pPr>
        <w:tabs>
          <w:tab w:val="num" w:pos="0"/>
        </w:tabs>
      </w:pPr>
      <w:r w:rsidRPr="00D20051">
        <w:rPr>
          <w:rFonts w:cs="Tahoma"/>
          <w:szCs w:val="18"/>
        </w:rPr>
        <w:t>La distribuzione e l</w:t>
      </w:r>
      <w:r w:rsidR="00550028" w:rsidRPr="00D20051">
        <w:rPr>
          <w:rFonts w:cs="Tahoma"/>
          <w:szCs w:val="18"/>
        </w:rPr>
        <w:t>’</w:t>
      </w:r>
      <w:r w:rsidRPr="00D20051">
        <w:rPr>
          <w:rFonts w:cs="Tahoma"/>
          <w:szCs w:val="18"/>
        </w:rPr>
        <w:t>utilizzo dei corsi di E-Learning da parte della società sono soggetti alle condizioni del relativo contratto di licenza.</w:t>
      </w:r>
      <w:r w:rsidR="000711C5" w:rsidRPr="00D20051">
        <w:rPr>
          <w:rFonts w:cs="Tahoma"/>
          <w:szCs w:val="18"/>
        </w:rPr>
        <w:t xml:space="preserve"> </w:t>
      </w:r>
    </w:p>
    <w:p w14:paraId="56E7E704" w14:textId="77777777" w:rsidR="00324479" w:rsidRPr="00D20051" w:rsidRDefault="00324479" w:rsidP="002D25C8">
      <w:pPr>
        <w:tabs>
          <w:tab w:val="num" w:pos="0"/>
        </w:tabs>
      </w:pPr>
    </w:p>
    <w:p w14:paraId="56E7E705" w14:textId="77777777" w:rsidR="008A7860" w:rsidRPr="00D20051" w:rsidRDefault="008A7860" w:rsidP="008A7860">
      <w:pPr>
        <w:spacing w:after="60"/>
      </w:pPr>
      <w:r w:rsidRPr="00D20051">
        <w:rPr>
          <w:rFonts w:cs="Tahoma"/>
          <w:b/>
          <w:szCs w:val="18"/>
        </w:rPr>
        <w:t>Applicazioni di E-Learning</w:t>
      </w:r>
    </w:p>
    <w:p w14:paraId="56E7E706" w14:textId="77777777" w:rsidR="00324479" w:rsidRPr="00D20051" w:rsidRDefault="00324479" w:rsidP="002D25C8">
      <w:r w:rsidRPr="00D20051">
        <w:rPr>
          <w:rFonts w:cs="Tahoma"/>
          <w:szCs w:val="18"/>
        </w:rPr>
        <w:t xml:space="preserve">Le società </w:t>
      </w:r>
      <w:r w:rsidRPr="00D20051">
        <w:rPr>
          <w:rFonts w:cs="Tahoma"/>
          <w:color w:val="000000"/>
          <w:szCs w:val="18"/>
        </w:rPr>
        <w:t>con famiglie di prodotti Office 365 ProPlus,</w:t>
      </w:r>
      <w:r w:rsidRPr="00D20051">
        <w:rPr>
          <w:rFonts w:cs="Tahoma"/>
          <w:szCs w:val="18"/>
        </w:rPr>
        <w:t xml:space="preserve"> Office 365 e copertura Software Assurance per i prodotti Applicativi qualificanti sono idonee a utilizzare corsi di E-Learning in hosting e contenuto conforme a SCORM.</w:t>
      </w:r>
      <w:r w:rsidR="000711C5" w:rsidRPr="00D20051">
        <w:rPr>
          <w:rFonts w:cs="Tahoma"/>
          <w:szCs w:val="18"/>
        </w:rPr>
        <w:t xml:space="preserve"> </w:t>
      </w:r>
    </w:p>
    <w:p w14:paraId="56E7E707" w14:textId="77777777" w:rsidR="00324479" w:rsidRPr="00D20051" w:rsidRDefault="00324479" w:rsidP="002D25C8"/>
    <w:p w14:paraId="56E7E708" w14:textId="77777777" w:rsidR="008A7860" w:rsidRPr="00D20051" w:rsidRDefault="008A7860" w:rsidP="008A7860">
      <w:pPr>
        <w:spacing w:after="60"/>
      </w:pPr>
      <w:r w:rsidRPr="00D20051">
        <w:rPr>
          <w:rFonts w:cs="Tahoma"/>
          <w:b/>
          <w:szCs w:val="18"/>
        </w:rPr>
        <w:t>Sistemi di E-Learning</w:t>
      </w:r>
    </w:p>
    <w:p w14:paraId="56E7E709" w14:textId="77777777" w:rsidR="00324479" w:rsidRPr="00D20051" w:rsidRDefault="00324479" w:rsidP="002D25C8">
      <w:r w:rsidRPr="00D20051">
        <w:rPr>
          <w:rFonts w:cs="Tahoma"/>
          <w:szCs w:val="18"/>
        </w:rPr>
        <w:t>Le società con Windows Intune (Per Dispositivo) e copertura Software Assurance per i prodotti Sistemi qualificanti sono idonee a utilizzare i corsi di E-Learning Client ospitati e contenuto conforme a SCORM.</w:t>
      </w:r>
      <w:r w:rsidR="000711C5" w:rsidRPr="00D20051">
        <w:rPr>
          <w:rFonts w:cs="Tahoma"/>
          <w:szCs w:val="18"/>
        </w:rPr>
        <w:t xml:space="preserve"> </w:t>
      </w:r>
    </w:p>
    <w:p w14:paraId="56E7E70A" w14:textId="77777777" w:rsidR="00324479" w:rsidRPr="00D20051" w:rsidRDefault="00324479" w:rsidP="002D25C8"/>
    <w:p w14:paraId="56E7E70B" w14:textId="77777777" w:rsidR="008A7860" w:rsidRPr="00D20051" w:rsidRDefault="008A7860" w:rsidP="008A7860">
      <w:pPr>
        <w:spacing w:after="60"/>
      </w:pPr>
      <w:r w:rsidRPr="00D20051">
        <w:rPr>
          <w:rFonts w:cs="Tahoma"/>
          <w:b/>
          <w:szCs w:val="18"/>
        </w:rPr>
        <w:t>Server di E-Learning</w:t>
      </w:r>
    </w:p>
    <w:p w14:paraId="56E7E70C" w14:textId="77777777" w:rsidR="00324479" w:rsidRPr="00D20051" w:rsidRDefault="00324479" w:rsidP="002D25C8">
      <w:r w:rsidRPr="00D20051">
        <w:rPr>
          <w:rFonts w:cs="Tahoma"/>
          <w:szCs w:val="18"/>
        </w:rPr>
        <w:t xml:space="preserve">Le società con copertura Software Assurance per i prodotti Server qualificanti sono idonee a utilizzare i corsi di </w:t>
      </w:r>
      <w:r w:rsidR="005C71CA" w:rsidRPr="00D20051">
        <w:rPr>
          <w:rFonts w:cs="Tahoma"/>
          <w:szCs w:val="18"/>
        </w:rPr>
        <w:br/>
      </w:r>
      <w:r w:rsidRPr="00D20051">
        <w:rPr>
          <w:rFonts w:cs="Tahoma"/>
          <w:szCs w:val="18"/>
        </w:rPr>
        <w:t>E-Learning Server ospitati.</w:t>
      </w:r>
      <w:r w:rsidR="000711C5" w:rsidRPr="00D20051">
        <w:rPr>
          <w:rFonts w:cs="Tahoma"/>
          <w:szCs w:val="18"/>
        </w:rPr>
        <w:t xml:space="preserve"> </w:t>
      </w:r>
    </w:p>
    <w:p w14:paraId="56E7E70D" w14:textId="77777777" w:rsidR="00023FE7" w:rsidRPr="00D20051" w:rsidRDefault="00023FE7" w:rsidP="002D25C8"/>
    <w:p w14:paraId="56E7E70E" w14:textId="77777777" w:rsidR="005C71CA" w:rsidRPr="00D20051" w:rsidRDefault="005C71CA">
      <w:pPr>
        <w:rPr>
          <w:rFonts w:cs="Tahoma"/>
          <w:b/>
          <w:sz w:val="24"/>
          <w:szCs w:val="20"/>
        </w:rPr>
      </w:pPr>
      <w:bookmarkStart w:id="772" w:name="_Toc336338235"/>
      <w:r w:rsidRPr="00D20051">
        <w:rPr>
          <w:rFonts w:cs="Tahoma"/>
          <w:sz w:val="24"/>
        </w:rPr>
        <w:br w:type="page"/>
      </w:r>
    </w:p>
    <w:p w14:paraId="56E7E70F" w14:textId="77777777" w:rsidR="00023FE7" w:rsidRPr="00D20051" w:rsidRDefault="00023FE7" w:rsidP="002D25C8">
      <w:pPr>
        <w:pStyle w:val="Heading3"/>
      </w:pPr>
      <w:bookmarkStart w:id="773" w:name="_Toc357601348"/>
      <w:r w:rsidRPr="00D20051">
        <w:rPr>
          <w:rFonts w:ascii="Tahoma" w:hAnsi="Tahoma" w:cs="Tahoma"/>
          <w:sz w:val="24"/>
        </w:rPr>
        <w:t>Home Use Program</w:t>
      </w:r>
      <w:bookmarkEnd w:id="772"/>
      <w:bookmarkEnd w:id="773"/>
    </w:p>
    <w:p w14:paraId="56E7E710" w14:textId="77777777" w:rsidR="00023FE7" w:rsidRPr="00D20051" w:rsidRDefault="00023FE7" w:rsidP="002D25C8"/>
    <w:p w14:paraId="56E7E711" w14:textId="77777777" w:rsidR="00023FE7" w:rsidRPr="00D20051" w:rsidRDefault="00023FE7" w:rsidP="002D25C8">
      <w:pPr>
        <w:pStyle w:val="AppendixBodyText"/>
        <w:spacing w:after="0"/>
        <w:rPr>
          <w:spacing w:val="-1"/>
        </w:rPr>
      </w:pPr>
      <w:r w:rsidRPr="00D20051">
        <w:rPr>
          <w:rFonts w:ascii="Tahoma" w:hAnsi="Tahoma" w:cs="Tahoma"/>
          <w:spacing w:val="-1"/>
          <w:sz w:val="18"/>
          <w:szCs w:val="18"/>
        </w:rPr>
        <w:t xml:space="preserve">Le società con copertura Software Assurance attiva per i prodotti applicativi desktop qualificanti sono idonee a </w:t>
      </w:r>
      <w:r w:rsidRPr="00D20051">
        <w:rPr>
          <w:rFonts w:ascii="Tahoma" w:hAnsi="Tahoma" w:cs="Tahoma"/>
          <w:color w:val="000000"/>
          <w:spacing w:val="-1"/>
          <w:sz w:val="18"/>
          <w:szCs w:val="18"/>
        </w:rPr>
        <w:t>partecipare al programma Home Use Program**.</w:t>
      </w:r>
      <w:r w:rsidR="000711C5" w:rsidRPr="00D20051">
        <w:rPr>
          <w:rFonts w:ascii="Tahoma" w:hAnsi="Tahoma" w:cs="Tahoma"/>
          <w:color w:val="000000"/>
          <w:spacing w:val="-1"/>
          <w:sz w:val="18"/>
          <w:szCs w:val="18"/>
        </w:rPr>
        <w:t xml:space="preserve"> </w:t>
      </w:r>
      <w:r w:rsidRPr="00D20051">
        <w:rPr>
          <w:rFonts w:ascii="Tahoma" w:hAnsi="Tahoma" w:cs="Tahoma"/>
          <w:color w:val="000000"/>
          <w:spacing w:val="-1"/>
          <w:sz w:val="18"/>
          <w:szCs w:val="18"/>
        </w:rPr>
        <w:t>Ai sensi del programma Home Use Program i dipendenti delle società, che utilizzano le applicazioni con licenza qualificanti, potranno acquistare una licenza singola per il corrispondente software Home Use Program da installare su un computer domestico. Le condizioni di licenza per tale</w:t>
      </w:r>
      <w:r w:rsidR="00E45FD6" w:rsidRPr="00D20051">
        <w:rPr>
          <w:rFonts w:ascii="Tahoma" w:hAnsi="Tahoma" w:cs="Tahoma"/>
          <w:color w:val="000000"/>
          <w:spacing w:val="-1"/>
          <w:sz w:val="18"/>
          <w:szCs w:val="18"/>
        </w:rPr>
        <w:t> </w:t>
      </w:r>
      <w:r w:rsidRPr="00D20051">
        <w:rPr>
          <w:rFonts w:ascii="Tahoma" w:hAnsi="Tahoma" w:cs="Tahoma"/>
          <w:color w:val="000000"/>
          <w:spacing w:val="-1"/>
          <w:sz w:val="18"/>
          <w:szCs w:val="18"/>
        </w:rPr>
        <w:t>software consentono all</w:t>
      </w:r>
      <w:r w:rsidR="00550028" w:rsidRPr="00D20051">
        <w:rPr>
          <w:rFonts w:ascii="Tahoma" w:hAnsi="Tahoma" w:cs="Tahoma"/>
          <w:color w:val="000000"/>
          <w:spacing w:val="-1"/>
          <w:sz w:val="18"/>
          <w:szCs w:val="18"/>
        </w:rPr>
        <w:t>’</w:t>
      </w:r>
      <w:r w:rsidRPr="00D20051">
        <w:rPr>
          <w:rFonts w:ascii="Tahoma" w:hAnsi="Tahoma" w:cs="Tahoma"/>
          <w:color w:val="000000"/>
          <w:spacing w:val="-1"/>
          <w:sz w:val="18"/>
          <w:szCs w:val="18"/>
        </w:rPr>
        <w:t>utente principale del computer domestico di installare e utilizzare un</w:t>
      </w:r>
      <w:r w:rsidR="00550028" w:rsidRPr="00D20051">
        <w:rPr>
          <w:rFonts w:ascii="Tahoma" w:hAnsi="Tahoma" w:cs="Tahoma"/>
          <w:color w:val="000000"/>
          <w:spacing w:val="-1"/>
          <w:sz w:val="18"/>
          <w:szCs w:val="18"/>
        </w:rPr>
        <w:t>’</w:t>
      </w:r>
      <w:r w:rsidRPr="00D20051">
        <w:rPr>
          <w:rFonts w:ascii="Tahoma" w:hAnsi="Tahoma" w:cs="Tahoma"/>
          <w:color w:val="000000"/>
          <w:spacing w:val="-1"/>
          <w:sz w:val="18"/>
          <w:szCs w:val="18"/>
        </w:rPr>
        <w:t>altra copia su un dispositivo portatile.</w:t>
      </w:r>
      <w:r w:rsidR="000711C5" w:rsidRPr="00D20051">
        <w:rPr>
          <w:rFonts w:ascii="Tahoma" w:hAnsi="Tahoma" w:cs="Tahoma"/>
          <w:color w:val="000000"/>
          <w:spacing w:val="-1"/>
          <w:sz w:val="18"/>
          <w:szCs w:val="18"/>
        </w:rPr>
        <w:t xml:space="preserve"> </w:t>
      </w:r>
      <w:r w:rsidRPr="00D20051">
        <w:rPr>
          <w:rFonts w:ascii="Tahoma" w:hAnsi="Tahoma" w:cs="Tahoma"/>
          <w:color w:val="000000"/>
          <w:spacing w:val="-1"/>
          <w:sz w:val="18"/>
          <w:szCs w:val="18"/>
        </w:rPr>
        <w:t>A condizione che i dipendenti ricevano da Microsoft in primo luogo i codici Product Key appropriati per Home Use Program, le società potranno consentire ai loro dipendenti di installare il software Home Use Program corrispondente, acquistato dalle società ai sensi dei rispettivi Contratti Multilicenza, sui computer e i dispositivi portatili dei dipendenti che si trovano presso le sedi delle società. Qualora una nuova versione sia rilasciata durante il periodo di utilizzo qualificato, gli utenti principali possono acquistare la versione più recente in sostituzione della versione attualmente installata.</w:t>
      </w:r>
      <w:r w:rsidR="000711C5" w:rsidRPr="00D20051">
        <w:rPr>
          <w:rFonts w:ascii="Tahoma" w:hAnsi="Tahoma" w:cs="Tahoma"/>
          <w:color w:val="000000"/>
          <w:spacing w:val="-1"/>
          <w:sz w:val="18"/>
          <w:szCs w:val="18"/>
        </w:rPr>
        <w:t xml:space="preserve"> </w:t>
      </w:r>
      <w:r w:rsidRPr="00D20051">
        <w:rPr>
          <w:rFonts w:ascii="Tahoma" w:hAnsi="Tahoma" w:cs="Tahoma"/>
          <w:color w:val="000000"/>
          <w:spacing w:val="-1"/>
          <w:sz w:val="18"/>
          <w:szCs w:val="18"/>
        </w:rPr>
        <w:t>Fare riferimento alla tabella o alle singole sezioni sui prodotti riportate di seguito per conoscere</w:t>
      </w:r>
      <w:r w:rsidR="00E45FD6" w:rsidRPr="00D20051">
        <w:rPr>
          <w:rFonts w:ascii="Tahoma" w:hAnsi="Tahoma" w:cs="Tahoma"/>
          <w:color w:val="000000"/>
          <w:spacing w:val="-1"/>
          <w:sz w:val="18"/>
          <w:szCs w:val="18"/>
        </w:rPr>
        <w:t> </w:t>
      </w:r>
      <w:r w:rsidRPr="00D20051">
        <w:rPr>
          <w:rFonts w:ascii="Tahoma" w:hAnsi="Tahoma" w:cs="Tahoma"/>
          <w:color w:val="000000"/>
          <w:spacing w:val="-1"/>
          <w:sz w:val="18"/>
          <w:szCs w:val="18"/>
        </w:rPr>
        <w:t>le applicazioni desktop che qualificano le società per la partecipazione al programma Home Use Program.</w:t>
      </w:r>
      <w:r w:rsidR="000711C5" w:rsidRPr="00D20051">
        <w:rPr>
          <w:rFonts w:ascii="Tahoma" w:hAnsi="Tahoma" w:cs="Tahoma"/>
          <w:color w:val="000000"/>
          <w:spacing w:val="-1"/>
          <w:sz w:val="18"/>
          <w:szCs w:val="18"/>
        </w:rPr>
        <w:t xml:space="preserve"> </w:t>
      </w:r>
      <w:r w:rsidRPr="00D20051">
        <w:rPr>
          <w:rFonts w:ascii="Tahoma" w:hAnsi="Tahoma" w:cs="Tahoma"/>
          <w:color w:val="000000"/>
          <w:spacing w:val="-1"/>
          <w:sz w:val="18"/>
          <w:szCs w:val="18"/>
        </w:rPr>
        <w:t>Le</w:t>
      </w:r>
      <w:r w:rsidR="005C71CA" w:rsidRPr="00D20051">
        <w:rPr>
          <w:rFonts w:ascii="Tahoma" w:hAnsi="Tahoma" w:cs="Tahoma"/>
          <w:color w:val="000000"/>
          <w:spacing w:val="-1"/>
          <w:sz w:val="18"/>
          <w:szCs w:val="18"/>
        </w:rPr>
        <w:t> </w:t>
      </w:r>
      <w:r w:rsidRPr="00D20051">
        <w:rPr>
          <w:rFonts w:ascii="Tahoma" w:hAnsi="Tahoma" w:cs="Tahoma"/>
          <w:color w:val="000000"/>
          <w:spacing w:val="-1"/>
          <w:sz w:val="18"/>
          <w:szCs w:val="18"/>
        </w:rPr>
        <w:t>applicazioni desktop disponibili nel programma Home Use Program sono indicate anche nella tabella che segue*.</w:t>
      </w:r>
    </w:p>
    <w:p w14:paraId="56E7E712" w14:textId="77777777" w:rsidR="00023FE7" w:rsidRPr="00D20051" w:rsidRDefault="00023FE7" w:rsidP="002D25C8">
      <w:pPr>
        <w:pStyle w:val="AppendixBodyText"/>
        <w:spacing w:after="0"/>
      </w:pPr>
    </w:p>
    <w:p w14:paraId="56E7E713" w14:textId="77777777" w:rsidR="00023FE7" w:rsidRPr="00D20051" w:rsidRDefault="00023FE7" w:rsidP="002D25C8">
      <w:pPr>
        <w:pStyle w:val="AppendixFlushBulletedList"/>
        <w:tabs>
          <w:tab w:val="clear" w:pos="360"/>
        </w:tabs>
        <w:ind w:left="0" w:firstLine="0"/>
      </w:pPr>
      <w:r w:rsidRPr="00D20051">
        <w:rPr>
          <w:rFonts w:ascii="Tahoma" w:hAnsi="Tahoma" w:cs="Tahoma"/>
          <w:sz w:val="18"/>
          <w:szCs w:val="18"/>
        </w:rPr>
        <w:t>L</w:t>
      </w:r>
      <w:r w:rsidR="00550028" w:rsidRPr="00D20051">
        <w:rPr>
          <w:rFonts w:ascii="Tahoma" w:hAnsi="Tahoma" w:cs="Tahoma"/>
          <w:sz w:val="18"/>
          <w:szCs w:val="18"/>
        </w:rPr>
        <w:t>’</w:t>
      </w:r>
      <w:r w:rsidRPr="00D20051">
        <w:rPr>
          <w:rFonts w:ascii="Tahoma" w:hAnsi="Tahoma" w:cs="Tahoma"/>
          <w:sz w:val="18"/>
          <w:szCs w:val="18"/>
        </w:rPr>
        <w:t>idoneità delle società a partecipare al programma Home Use Program termina alla scadenza o alla risoluzione della</w:t>
      </w:r>
      <w:r w:rsidR="005C71CA" w:rsidRPr="00D20051">
        <w:rPr>
          <w:rFonts w:ascii="Tahoma" w:hAnsi="Tahoma" w:cs="Tahoma"/>
          <w:sz w:val="18"/>
          <w:szCs w:val="18"/>
        </w:rPr>
        <w:t> </w:t>
      </w:r>
      <w:r w:rsidRPr="00D20051">
        <w:rPr>
          <w:rFonts w:ascii="Tahoma" w:hAnsi="Tahoma" w:cs="Tahoma"/>
          <w:sz w:val="18"/>
          <w:szCs w:val="18"/>
        </w:rPr>
        <w:t>copertura Software Assurance relativa alle applicazioni desktop qualificanti.</w:t>
      </w:r>
      <w:r w:rsidR="000711C5" w:rsidRPr="00D20051">
        <w:rPr>
          <w:rFonts w:ascii="Tahoma" w:hAnsi="Tahoma" w:cs="Tahoma"/>
          <w:sz w:val="18"/>
          <w:szCs w:val="18"/>
        </w:rPr>
        <w:t xml:space="preserve"> </w:t>
      </w:r>
      <w:r w:rsidRPr="00D20051">
        <w:rPr>
          <w:rFonts w:ascii="Tahoma" w:hAnsi="Tahoma" w:cs="Tahoma"/>
          <w:sz w:val="18"/>
          <w:szCs w:val="18"/>
        </w:rPr>
        <w:t xml:space="preserve">Microsoft potrà interrompere la partecipazione di una società al programma Home Use Program, immediatamente e senza alcuna comunicazione, in caso di utilizzo abusivo del codice del programma della società per accedere in modo non autorizzato al sito Web del programma Home Use Program o per entrare in possesso di licenze non concesse tramite il sito del programma. </w:t>
      </w:r>
    </w:p>
    <w:p w14:paraId="56E7E714" w14:textId="77777777" w:rsidR="00023FE7" w:rsidRPr="00D20051" w:rsidRDefault="00023FE7" w:rsidP="002D25C8">
      <w:pPr>
        <w:pStyle w:val="AppendixFlushBulletedList"/>
        <w:tabs>
          <w:tab w:val="clear" w:pos="360"/>
        </w:tabs>
        <w:ind w:left="0" w:firstLine="0"/>
      </w:pPr>
    </w:p>
    <w:p w14:paraId="56E7E715" w14:textId="77777777" w:rsidR="00023FE7" w:rsidRPr="00D20051" w:rsidRDefault="00023FE7" w:rsidP="002D25C8">
      <w:pPr>
        <w:pStyle w:val="AppendixFlushBulletedList"/>
        <w:tabs>
          <w:tab w:val="clear" w:pos="360"/>
        </w:tabs>
        <w:ind w:left="0" w:firstLine="0"/>
      </w:pPr>
      <w:r w:rsidRPr="00D20051">
        <w:rPr>
          <w:rFonts w:ascii="Tahoma" w:hAnsi="Tahoma" w:cs="Tahoma"/>
          <w:sz w:val="18"/>
          <w:szCs w:val="18"/>
        </w:rPr>
        <w:t>Il numero di licenze Home Use Program acquistabili per qualsiasi applicazione desktop è limitato al numero di licenze per le corrispondenti applicazioni desktop qualificanti per le quali la società acquista Software Assurance.</w:t>
      </w:r>
      <w:r w:rsidR="000711C5" w:rsidRPr="00D20051">
        <w:rPr>
          <w:rFonts w:ascii="Tahoma" w:hAnsi="Tahoma" w:cs="Tahoma"/>
          <w:sz w:val="18"/>
          <w:szCs w:val="18"/>
        </w:rPr>
        <w:t xml:space="preserve"> </w:t>
      </w:r>
      <w:r w:rsidRPr="00D20051">
        <w:rPr>
          <w:rFonts w:ascii="Tahoma" w:hAnsi="Tahoma" w:cs="Tahoma"/>
          <w:sz w:val="18"/>
          <w:szCs w:val="18"/>
        </w:rPr>
        <w:t>Ai sensi del programma Home Use Program i diritti sull</w:t>
      </w:r>
      <w:r w:rsidR="00550028" w:rsidRPr="00D20051">
        <w:rPr>
          <w:rFonts w:ascii="Tahoma" w:hAnsi="Tahoma" w:cs="Tahoma"/>
          <w:sz w:val="18"/>
          <w:szCs w:val="18"/>
        </w:rPr>
        <w:t>’</w:t>
      </w:r>
      <w:r w:rsidRPr="00D20051">
        <w:rPr>
          <w:rFonts w:ascii="Tahoma" w:hAnsi="Tahoma" w:cs="Tahoma"/>
          <w:sz w:val="18"/>
          <w:szCs w:val="18"/>
        </w:rPr>
        <w:t>utilizzo concessi a una società sono collegati alla continuazione del rapporto di lavoro con la Società e terminano con la risoluzione del rapporto di lavoro, con la risoluzione o la scadenza della copertura Software Assurance per la copia dell</w:t>
      </w:r>
      <w:r w:rsidR="00550028" w:rsidRPr="00D20051">
        <w:rPr>
          <w:rFonts w:ascii="Tahoma" w:hAnsi="Tahoma" w:cs="Tahoma"/>
          <w:sz w:val="18"/>
          <w:szCs w:val="18"/>
        </w:rPr>
        <w:t>’</w:t>
      </w:r>
      <w:r w:rsidRPr="00D20051">
        <w:rPr>
          <w:rFonts w:ascii="Tahoma" w:hAnsi="Tahoma" w:cs="Tahoma"/>
          <w:sz w:val="18"/>
          <w:szCs w:val="18"/>
        </w:rPr>
        <w:t>applicazione desktop corrispondente che il dipendente utilizza in ufficio, quando il dipendente non usa più la copia con licenza del software o in occasione dell</w:t>
      </w:r>
      <w:r w:rsidR="00550028" w:rsidRPr="00D20051">
        <w:rPr>
          <w:rFonts w:ascii="Tahoma" w:hAnsi="Tahoma" w:cs="Tahoma"/>
          <w:sz w:val="18"/>
          <w:szCs w:val="18"/>
        </w:rPr>
        <w:t>’</w:t>
      </w:r>
      <w:r w:rsidRPr="00D20051">
        <w:rPr>
          <w:rFonts w:ascii="Tahoma" w:hAnsi="Tahoma" w:cs="Tahoma"/>
          <w:sz w:val="18"/>
          <w:szCs w:val="18"/>
        </w:rPr>
        <w:t>installazione e</w:t>
      </w:r>
      <w:r w:rsidR="005C71CA" w:rsidRPr="00D20051">
        <w:rPr>
          <w:rFonts w:ascii="Tahoma" w:hAnsi="Tahoma" w:cs="Tahoma"/>
          <w:sz w:val="18"/>
          <w:szCs w:val="18"/>
        </w:rPr>
        <w:t> </w:t>
      </w:r>
      <w:r w:rsidRPr="00D20051">
        <w:rPr>
          <w:rFonts w:ascii="Tahoma" w:hAnsi="Tahoma" w:cs="Tahoma"/>
          <w:sz w:val="18"/>
          <w:szCs w:val="18"/>
        </w:rPr>
        <w:t>dell</w:t>
      </w:r>
      <w:r w:rsidR="00550028" w:rsidRPr="00D20051">
        <w:rPr>
          <w:rFonts w:ascii="Tahoma" w:hAnsi="Tahoma" w:cs="Tahoma"/>
          <w:sz w:val="18"/>
          <w:szCs w:val="18"/>
        </w:rPr>
        <w:t>’</w:t>
      </w:r>
      <w:r w:rsidRPr="00D20051">
        <w:rPr>
          <w:rFonts w:ascii="Tahoma" w:hAnsi="Tahoma" w:cs="Tahoma"/>
          <w:sz w:val="18"/>
          <w:szCs w:val="18"/>
        </w:rPr>
        <w:t>impiego da parte del dipendente di una versione precedente o successiva dell</w:t>
      </w:r>
      <w:r w:rsidR="00550028" w:rsidRPr="00D20051">
        <w:rPr>
          <w:rFonts w:ascii="Tahoma" w:hAnsi="Tahoma" w:cs="Tahoma"/>
          <w:sz w:val="18"/>
          <w:szCs w:val="18"/>
        </w:rPr>
        <w:t>’</w:t>
      </w:r>
      <w:r w:rsidRPr="00D20051">
        <w:rPr>
          <w:rFonts w:ascii="Tahoma" w:hAnsi="Tahoma" w:cs="Tahoma"/>
          <w:sz w:val="18"/>
          <w:szCs w:val="18"/>
        </w:rPr>
        <w:t>applicazione desktop in conformità alla licenza Home Use Program.</w:t>
      </w:r>
    </w:p>
    <w:p w14:paraId="56E7E716" w14:textId="77777777" w:rsidR="00023FE7" w:rsidRPr="00D20051" w:rsidRDefault="00023FE7" w:rsidP="002D25C8">
      <w:pPr>
        <w:pStyle w:val="AppendixFlushBulletedList"/>
        <w:tabs>
          <w:tab w:val="clear" w:pos="360"/>
        </w:tabs>
        <w:ind w:left="0" w:firstLine="0"/>
      </w:pPr>
    </w:p>
    <w:p w14:paraId="56E7E717" w14:textId="77777777" w:rsidR="00023FE7" w:rsidRPr="00D20051" w:rsidRDefault="00023FE7" w:rsidP="002D25C8">
      <w:pPr>
        <w:pStyle w:val="AppendixFlushBulletedList"/>
        <w:tabs>
          <w:tab w:val="clear" w:pos="360"/>
        </w:tabs>
        <w:ind w:left="0" w:firstLine="0"/>
      </w:pPr>
      <w:r w:rsidRPr="00D20051">
        <w:rPr>
          <w:rFonts w:ascii="Tahoma" w:hAnsi="Tahoma" w:cs="Tahoma"/>
          <w:sz w:val="18"/>
          <w:szCs w:val="18"/>
        </w:rPr>
        <w:t>Le società non sono responsabili della conformità dei singoli dipendenti alle condizioni di licenza con l</w:t>
      </w:r>
      <w:r w:rsidR="00550028" w:rsidRPr="00D20051">
        <w:rPr>
          <w:rFonts w:ascii="Tahoma" w:hAnsi="Tahoma" w:cs="Tahoma"/>
          <w:sz w:val="18"/>
          <w:szCs w:val="18"/>
        </w:rPr>
        <w:t>’</w:t>
      </w:r>
      <w:r w:rsidRPr="00D20051">
        <w:rPr>
          <w:rFonts w:ascii="Tahoma" w:hAnsi="Tahoma" w:cs="Tahoma"/>
          <w:sz w:val="18"/>
          <w:szCs w:val="18"/>
        </w:rPr>
        <w:t>utente finale per il programma Home Use Program.</w:t>
      </w:r>
      <w:r w:rsidR="000711C5" w:rsidRPr="00D20051">
        <w:rPr>
          <w:rFonts w:ascii="Tahoma" w:hAnsi="Tahoma" w:cs="Tahoma"/>
          <w:sz w:val="18"/>
          <w:szCs w:val="18"/>
        </w:rPr>
        <w:t xml:space="preserve"> </w:t>
      </w:r>
      <w:r w:rsidRPr="00D20051">
        <w:rPr>
          <w:rFonts w:ascii="Tahoma" w:hAnsi="Tahoma" w:cs="Tahoma"/>
          <w:sz w:val="18"/>
          <w:szCs w:val="18"/>
        </w:rPr>
        <w:t>Tali condizioni vengono stipulate tra Microsoft e il dipendente della società e sono diverse dai diritti offerti ai sensi dei contratti Volume Licensing delle società, ad esempio il dipendente potrà installare solo una copia del software HUP. Microsoft invita le società a limitare l</w:t>
      </w:r>
      <w:r w:rsidR="00550028" w:rsidRPr="00D20051">
        <w:rPr>
          <w:rFonts w:ascii="Tahoma" w:hAnsi="Tahoma" w:cs="Tahoma"/>
          <w:sz w:val="18"/>
          <w:szCs w:val="18"/>
        </w:rPr>
        <w:t>’</w:t>
      </w:r>
      <w:r w:rsidRPr="00D20051">
        <w:rPr>
          <w:rFonts w:ascii="Tahoma" w:hAnsi="Tahoma" w:cs="Tahoma"/>
          <w:sz w:val="18"/>
          <w:szCs w:val="18"/>
        </w:rPr>
        <w:t>accesso al programma Home Use Program ai dipendenti e a informare tali dipendenti che dovranno interrompere l</w:t>
      </w:r>
      <w:r w:rsidR="00550028" w:rsidRPr="00D20051">
        <w:rPr>
          <w:rFonts w:ascii="Tahoma" w:hAnsi="Tahoma" w:cs="Tahoma"/>
          <w:sz w:val="18"/>
          <w:szCs w:val="18"/>
        </w:rPr>
        <w:t>’</w:t>
      </w:r>
      <w:r w:rsidRPr="00D20051">
        <w:rPr>
          <w:rFonts w:ascii="Tahoma" w:hAnsi="Tahoma" w:cs="Tahoma"/>
          <w:sz w:val="18"/>
          <w:szCs w:val="18"/>
        </w:rPr>
        <w:t>utilizzo del software Home Use Program alla scadenza della copertura Software Assurance o alla risoluzione del rapporto di lavoro.</w:t>
      </w:r>
    </w:p>
    <w:p w14:paraId="56E7E718" w14:textId="77777777" w:rsidR="00023FE7" w:rsidRPr="00D20051" w:rsidRDefault="00023FE7" w:rsidP="002D25C8">
      <w:pPr>
        <w:pStyle w:val="AppendixFlushBulletedList"/>
        <w:tabs>
          <w:tab w:val="clear" w:pos="360"/>
        </w:tabs>
        <w:ind w:left="0" w:firstLine="0"/>
      </w:pPr>
    </w:p>
    <w:p w14:paraId="56E7E719" w14:textId="77777777" w:rsidR="00023FE7" w:rsidRPr="00D20051" w:rsidRDefault="00023FE7" w:rsidP="002D25C8">
      <w:r w:rsidRPr="00D20051">
        <w:rPr>
          <w:rFonts w:cs="Tahoma"/>
          <w:color w:val="000000"/>
          <w:szCs w:val="18"/>
        </w:rPr>
        <w:t>La partecipazione al programma potrà implicare il pagamento di alcune imposte da parte della società e dei suoi dipendenti.</w:t>
      </w:r>
      <w:r w:rsidR="000711C5" w:rsidRPr="00D20051">
        <w:rPr>
          <w:rFonts w:cs="Tahoma"/>
          <w:color w:val="000000"/>
          <w:szCs w:val="18"/>
        </w:rPr>
        <w:t xml:space="preserve"> </w:t>
      </w:r>
      <w:r w:rsidRPr="00D20051">
        <w:rPr>
          <w:rFonts w:cs="Tahoma"/>
          <w:color w:val="000000"/>
          <w:szCs w:val="18"/>
        </w:rPr>
        <w:t xml:space="preserve">La società potrà desiderare di rivolgersi a un consulente fiscale prima di utilizzare tale vantaggio. Microsoft non si assume alcuna responsabilità riguardo alla conformità alle obbligazioni che la società o i suoi dipendenti potranno avere circa la relazione rapporto di lavoro-vantaggio, le imposte o le segnalazioni. </w:t>
      </w:r>
      <w:r w:rsidRPr="00D20051">
        <w:t>Ulteriori</w:t>
      </w:r>
      <w:r w:rsidR="005C71CA" w:rsidRPr="00D20051">
        <w:t> </w:t>
      </w:r>
      <w:r w:rsidRPr="00D20051">
        <w:t>condizioni che si applicano ai dipendenti che risiedono in Nuova Zelanda sono stabilite di seguito:</w:t>
      </w:r>
    </w:p>
    <w:p w14:paraId="56E7E71A" w14:textId="77777777" w:rsidR="00023FE7" w:rsidRPr="00D20051" w:rsidRDefault="00023FE7" w:rsidP="00F93617"/>
    <w:p w14:paraId="56E7E71B" w14:textId="77777777" w:rsidR="00023FE7" w:rsidRPr="00D20051" w:rsidRDefault="00023FE7" w:rsidP="00FE7943">
      <w:pPr>
        <w:numPr>
          <w:ilvl w:val="0"/>
          <w:numId w:val="12"/>
        </w:numPr>
        <w:tabs>
          <w:tab w:val="left" w:pos="1440"/>
        </w:tabs>
        <w:spacing w:afterLines="60" w:after="144"/>
        <w:ind w:left="1440"/>
      </w:pPr>
      <w:r w:rsidRPr="00D20051">
        <w:t>Le società non dovranno richiedere alcun pagamento o compenso ai dipendenti in relazione all</w:t>
      </w:r>
      <w:r w:rsidR="00550028" w:rsidRPr="00D20051">
        <w:t>’</w:t>
      </w:r>
      <w:r w:rsidRPr="00D20051">
        <w:t>HUP né dovranno svolgere o omettere di svolgere azioni che avrebbero come conseguenza l</w:t>
      </w:r>
      <w:r w:rsidR="00550028" w:rsidRPr="00D20051">
        <w:t>’</w:t>
      </w:r>
      <w:r w:rsidRPr="00D20051">
        <w:t xml:space="preserve">aumento del costo totale dei vantaggi HUP per qualsiasi dipendente residente in Nuova Zelanda al di là di qualsiasi importo addebitato da Microsoft. </w:t>
      </w:r>
    </w:p>
    <w:p w14:paraId="56E7E71C" w14:textId="77777777" w:rsidR="00023FE7" w:rsidRPr="00D20051" w:rsidRDefault="00023FE7" w:rsidP="00F93617">
      <w:pPr>
        <w:numPr>
          <w:ilvl w:val="0"/>
          <w:numId w:val="12"/>
        </w:numPr>
        <w:tabs>
          <w:tab w:val="left" w:pos="1440"/>
        </w:tabs>
        <w:ind w:left="1440"/>
      </w:pPr>
      <w:r w:rsidRPr="00D20051">
        <w:t xml:space="preserve">Le società dovranno indennizzare e garantire che Microsoft e le relative consociate siano indennizzate e sollevate da qualsiasi costo, spesa, perdita o danno riportato da Microsoft o dalle sue consociate derivante dalla mancata conformità alle obbligazioni previste nella presente sezione. </w:t>
      </w:r>
    </w:p>
    <w:p w14:paraId="56E7E71D" w14:textId="77777777" w:rsidR="00023FE7" w:rsidRPr="00D20051" w:rsidRDefault="00023FE7" w:rsidP="00F93617"/>
    <w:p w14:paraId="56E7E71E" w14:textId="77777777" w:rsidR="00023FE7" w:rsidRPr="00D20051" w:rsidRDefault="00023FE7" w:rsidP="002D25C8">
      <w:r w:rsidRPr="00D20051">
        <w:rPr>
          <w:rFonts w:cs="Tahoma"/>
          <w:szCs w:val="18"/>
        </w:rPr>
        <w:t>L</w:t>
      </w:r>
      <w:r w:rsidR="00550028" w:rsidRPr="00D20051">
        <w:rPr>
          <w:rFonts w:cs="Tahoma"/>
          <w:szCs w:val="18"/>
        </w:rPr>
        <w:t>’</w:t>
      </w:r>
      <w:r w:rsidRPr="00D20051">
        <w:rPr>
          <w:rFonts w:cs="Tahoma"/>
          <w:szCs w:val="18"/>
        </w:rPr>
        <w:t>elenco di applicazioni desktop qualificanti è soggetto a modifica in qualsiasi momento e senza alcuna comunicazione e varia in base alla regione o all</w:t>
      </w:r>
      <w:r w:rsidR="00550028" w:rsidRPr="00D20051">
        <w:rPr>
          <w:rFonts w:cs="Tahoma"/>
          <w:szCs w:val="18"/>
        </w:rPr>
        <w:t>’</w:t>
      </w:r>
      <w:r w:rsidRPr="00D20051">
        <w:rPr>
          <w:rFonts w:cs="Tahoma"/>
          <w:szCs w:val="18"/>
        </w:rPr>
        <w:t>offerta. La disponibilità del software Home Use Program è soggetta a modifica in qualsiasi momento e senza alcuna comunicazione e varia in base alla regione, all</w:t>
      </w:r>
      <w:r w:rsidR="00550028" w:rsidRPr="00D20051">
        <w:rPr>
          <w:rFonts w:cs="Tahoma"/>
          <w:szCs w:val="18"/>
        </w:rPr>
        <w:t>’</w:t>
      </w:r>
      <w:r w:rsidRPr="00D20051">
        <w:rPr>
          <w:rFonts w:cs="Tahoma"/>
          <w:szCs w:val="18"/>
        </w:rPr>
        <w:t>offerta, all</w:t>
      </w:r>
      <w:r w:rsidR="00550028" w:rsidRPr="00D20051">
        <w:rPr>
          <w:rFonts w:cs="Tahoma"/>
          <w:szCs w:val="18"/>
        </w:rPr>
        <w:t>’</w:t>
      </w:r>
      <w:r w:rsidRPr="00D20051">
        <w:rPr>
          <w:rFonts w:cs="Tahoma"/>
          <w:szCs w:val="18"/>
        </w:rPr>
        <w:t>applicazione, alla versione e alla lingua.</w:t>
      </w:r>
    </w:p>
    <w:p w14:paraId="56E7E71F" w14:textId="77777777" w:rsidR="00023FE7" w:rsidRPr="00D20051" w:rsidRDefault="00023FE7" w:rsidP="002D25C8"/>
    <w:p w14:paraId="56E7E720" w14:textId="77777777" w:rsidR="00023FE7" w:rsidRPr="00D20051" w:rsidRDefault="00502827" w:rsidP="00EC05F0">
      <w:pPr>
        <w:keepNext/>
        <w:keepLines/>
      </w:pPr>
      <w:r w:rsidRPr="00D20051">
        <w:rPr>
          <w:rFonts w:cs="Tahoma"/>
          <w:szCs w:val="18"/>
        </w:rPr>
        <w:t>In Microsoft Office Professional Plus HUP sono inclusi i seguenti programmi Microsoft Office:</w:t>
      </w:r>
    </w:p>
    <w:p w14:paraId="56E7E721" w14:textId="77777777" w:rsidR="00023FE7" w:rsidRPr="00D20051" w:rsidRDefault="00023FE7" w:rsidP="00EC05F0">
      <w:pPr>
        <w:keepNext/>
        <w:keepLines/>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D20051" w14:paraId="56E7E724" w14:textId="77777777" w:rsidTr="00BF1889">
        <w:trPr>
          <w:trHeight w:val="60"/>
        </w:trPr>
        <w:tc>
          <w:tcPr>
            <w:tcW w:w="4437" w:type="dxa"/>
            <w:shd w:val="clear" w:color="auto" w:fill="FABF8F"/>
            <w:tcMar>
              <w:top w:w="0" w:type="dxa"/>
              <w:left w:w="108" w:type="dxa"/>
              <w:bottom w:w="0" w:type="dxa"/>
              <w:right w:w="108" w:type="dxa"/>
            </w:tcMar>
            <w:vAlign w:val="center"/>
          </w:tcPr>
          <w:p w14:paraId="56E7E722" w14:textId="77777777" w:rsidR="00CA6072" w:rsidRPr="00D20051" w:rsidRDefault="00CA6072" w:rsidP="00EC05F0">
            <w:pPr>
              <w:pStyle w:val="appendixtableheadings0"/>
              <w:keepNext/>
              <w:keepLines/>
            </w:pPr>
            <w:r w:rsidRPr="00D20051">
              <w:rPr>
                <w:rFonts w:ascii="Tahoma" w:hAnsi="Tahoma" w:cs="Tahoma"/>
                <w:color w:val="000000"/>
                <w:sz w:val="20"/>
                <w:szCs w:val="20"/>
              </w:rPr>
              <w:t xml:space="preserve">Componenti Office Professional Plus per HUP </w:t>
            </w:r>
          </w:p>
          <w:p w14:paraId="56E7E723" w14:textId="77777777" w:rsidR="00023FE7" w:rsidRPr="00D20051" w:rsidRDefault="00023FE7" w:rsidP="00EC05F0">
            <w:pPr>
              <w:pStyle w:val="appendixtableheadings0"/>
              <w:keepNext/>
              <w:keepLines/>
              <w:rPr>
                <w:rFonts w:ascii="Tahoma" w:hAnsi="Tahoma" w:cs="Tahoma"/>
                <w:color w:val="000000"/>
                <w:sz w:val="20"/>
                <w:szCs w:val="20"/>
              </w:rPr>
            </w:pPr>
          </w:p>
        </w:tc>
      </w:tr>
      <w:tr w:rsidR="00023FE7" w:rsidRPr="00D20051" w14:paraId="56E7E72F" w14:textId="77777777" w:rsidTr="00BF1889">
        <w:trPr>
          <w:trHeight w:val="438"/>
        </w:trPr>
        <w:tc>
          <w:tcPr>
            <w:tcW w:w="4437" w:type="dxa"/>
            <w:tcMar>
              <w:top w:w="0" w:type="dxa"/>
              <w:left w:w="108" w:type="dxa"/>
              <w:bottom w:w="0" w:type="dxa"/>
              <w:right w:w="108" w:type="dxa"/>
            </w:tcMar>
            <w:vAlign w:val="center"/>
          </w:tcPr>
          <w:p w14:paraId="56E7E725" w14:textId="77777777" w:rsidR="00CA6072" w:rsidRPr="00D20051" w:rsidRDefault="00CA6072" w:rsidP="00EC05F0">
            <w:pPr>
              <w:pStyle w:val="appendixtabletext0"/>
              <w:keepNext/>
              <w:keepLines/>
            </w:pPr>
            <w:r w:rsidRPr="00D20051">
              <w:rPr>
                <w:rFonts w:ascii="Tahoma" w:hAnsi="Tahoma" w:cs="Tahoma"/>
                <w:color w:val="000000"/>
              </w:rPr>
              <w:t>Word 2013</w:t>
            </w:r>
          </w:p>
          <w:p w14:paraId="56E7E726" w14:textId="77777777" w:rsidR="00CA6072" w:rsidRPr="00D20051" w:rsidRDefault="00CA6072" w:rsidP="00EC05F0">
            <w:pPr>
              <w:pStyle w:val="appendixtabletext0"/>
              <w:keepNext/>
              <w:keepLines/>
            </w:pPr>
            <w:r w:rsidRPr="00D20051">
              <w:rPr>
                <w:rFonts w:ascii="Tahoma" w:hAnsi="Tahoma" w:cs="Tahoma"/>
                <w:color w:val="000000"/>
              </w:rPr>
              <w:t>Excel</w:t>
            </w:r>
            <w:r w:rsidR="000711C5" w:rsidRPr="00D20051">
              <w:rPr>
                <w:rFonts w:ascii="Tahoma" w:hAnsi="Tahoma" w:cs="Tahoma"/>
                <w:color w:val="000000"/>
                <w:vertAlign w:val="superscript"/>
              </w:rPr>
              <w:t>®</w:t>
            </w:r>
            <w:r w:rsidRPr="00D20051">
              <w:rPr>
                <w:rFonts w:ascii="Tahoma" w:hAnsi="Tahoma" w:cs="Tahoma"/>
                <w:color w:val="000000"/>
              </w:rPr>
              <w:t xml:space="preserve"> 2013</w:t>
            </w:r>
          </w:p>
          <w:p w14:paraId="56E7E727" w14:textId="77777777" w:rsidR="00CA6072" w:rsidRPr="00D20051" w:rsidRDefault="00CA6072" w:rsidP="00EC05F0">
            <w:pPr>
              <w:pStyle w:val="appendixtabletext0"/>
              <w:keepNext/>
              <w:keepLines/>
            </w:pPr>
            <w:r w:rsidRPr="00D20051">
              <w:rPr>
                <w:rFonts w:ascii="Tahoma" w:hAnsi="Tahoma" w:cs="Tahoma"/>
                <w:color w:val="000000"/>
              </w:rPr>
              <w:t>PowerPoint</w:t>
            </w:r>
            <w:r w:rsidR="000711C5" w:rsidRPr="00D20051">
              <w:rPr>
                <w:rFonts w:ascii="Tahoma" w:hAnsi="Tahoma" w:cs="Tahoma"/>
                <w:color w:val="000000"/>
                <w:vertAlign w:val="superscript"/>
              </w:rPr>
              <w:t>®</w:t>
            </w:r>
            <w:r w:rsidRPr="00D20051">
              <w:rPr>
                <w:rFonts w:ascii="Tahoma" w:hAnsi="Tahoma" w:cs="Tahoma"/>
                <w:color w:val="000000"/>
              </w:rPr>
              <w:t xml:space="preserve"> 2013</w:t>
            </w:r>
          </w:p>
          <w:p w14:paraId="56E7E728" w14:textId="77777777" w:rsidR="00CA6072" w:rsidRPr="00D20051" w:rsidRDefault="00CA6072" w:rsidP="00EC05F0">
            <w:pPr>
              <w:pStyle w:val="appendixtabletext0"/>
              <w:keepNext/>
              <w:keepLines/>
            </w:pPr>
            <w:r w:rsidRPr="00D20051">
              <w:rPr>
                <w:rFonts w:ascii="Tahoma" w:hAnsi="Tahoma" w:cs="Tahoma"/>
                <w:color w:val="000000"/>
              </w:rPr>
              <w:t>Outlook</w:t>
            </w:r>
            <w:r w:rsidR="000711C5" w:rsidRPr="00D20051">
              <w:rPr>
                <w:rFonts w:ascii="Tahoma" w:hAnsi="Tahoma" w:cs="Tahoma"/>
                <w:color w:val="000000"/>
                <w:vertAlign w:val="superscript"/>
              </w:rPr>
              <w:t>®</w:t>
            </w:r>
            <w:r w:rsidRPr="00D20051">
              <w:rPr>
                <w:rFonts w:ascii="Tahoma" w:hAnsi="Tahoma" w:cs="Tahoma"/>
                <w:color w:val="000000"/>
              </w:rPr>
              <w:t xml:space="preserve"> 2013</w:t>
            </w:r>
          </w:p>
          <w:p w14:paraId="56E7E729" w14:textId="77777777" w:rsidR="00CA6072" w:rsidRPr="00D20051" w:rsidRDefault="00CA6072" w:rsidP="00EC05F0">
            <w:pPr>
              <w:pStyle w:val="appendixtabletext0"/>
              <w:keepNext/>
              <w:keepLines/>
            </w:pPr>
            <w:r w:rsidRPr="00D20051">
              <w:rPr>
                <w:rFonts w:ascii="Tahoma" w:hAnsi="Tahoma" w:cs="Tahoma"/>
                <w:color w:val="000000"/>
              </w:rPr>
              <w:t>Publisher 2013</w:t>
            </w:r>
          </w:p>
          <w:p w14:paraId="56E7E72A" w14:textId="77777777" w:rsidR="00CA6072" w:rsidRPr="00D20051" w:rsidRDefault="00CA6072" w:rsidP="00EC05F0">
            <w:pPr>
              <w:pStyle w:val="appendixtabletext0"/>
              <w:keepNext/>
              <w:keepLines/>
            </w:pPr>
            <w:r w:rsidRPr="00D20051">
              <w:rPr>
                <w:rFonts w:ascii="Tahoma" w:hAnsi="Tahoma" w:cs="Tahoma"/>
                <w:color w:val="000000"/>
              </w:rPr>
              <w:t>Access</w:t>
            </w:r>
            <w:r w:rsidR="000711C5" w:rsidRPr="00D20051">
              <w:rPr>
                <w:rFonts w:ascii="Tahoma" w:hAnsi="Tahoma" w:cs="Tahoma"/>
                <w:color w:val="000000"/>
                <w:vertAlign w:val="superscript"/>
              </w:rPr>
              <w:t>®</w:t>
            </w:r>
            <w:r w:rsidRPr="00D20051">
              <w:rPr>
                <w:rFonts w:ascii="Tahoma" w:hAnsi="Tahoma" w:cs="Tahoma"/>
                <w:color w:val="000000"/>
              </w:rPr>
              <w:t xml:space="preserve"> 2013</w:t>
            </w:r>
          </w:p>
          <w:p w14:paraId="56E7E72B" w14:textId="77777777" w:rsidR="00CA6072" w:rsidRPr="00D20051" w:rsidRDefault="00CA6072" w:rsidP="00EC05F0">
            <w:pPr>
              <w:pStyle w:val="appendixtabletext0"/>
              <w:keepNext/>
              <w:keepLines/>
            </w:pPr>
            <w:r w:rsidRPr="00D20051">
              <w:rPr>
                <w:rFonts w:ascii="Tahoma" w:hAnsi="Tahoma" w:cs="Tahoma"/>
                <w:color w:val="000000"/>
              </w:rPr>
              <w:t>OneNote</w:t>
            </w:r>
            <w:r w:rsidR="000711C5" w:rsidRPr="00D20051">
              <w:rPr>
                <w:rFonts w:ascii="Tahoma" w:hAnsi="Tahoma" w:cs="Tahoma"/>
                <w:color w:val="000000"/>
                <w:vertAlign w:val="superscript"/>
              </w:rPr>
              <w:t>®</w:t>
            </w:r>
            <w:r w:rsidRPr="00D20051">
              <w:rPr>
                <w:rFonts w:ascii="Tahoma" w:hAnsi="Tahoma" w:cs="Tahoma"/>
                <w:color w:val="000000"/>
              </w:rPr>
              <w:t xml:space="preserve"> 2013</w:t>
            </w:r>
          </w:p>
          <w:p w14:paraId="56E7E72C" w14:textId="77777777" w:rsidR="00CA6072" w:rsidRPr="00D20051" w:rsidRDefault="00CA6072" w:rsidP="00EC05F0">
            <w:pPr>
              <w:pStyle w:val="appendixtabletext0"/>
              <w:keepNext/>
              <w:keepLines/>
            </w:pPr>
            <w:r w:rsidRPr="00D20051">
              <w:rPr>
                <w:rFonts w:ascii="Tahoma" w:hAnsi="Tahoma" w:cs="Tahoma"/>
                <w:color w:val="000000"/>
              </w:rPr>
              <w:t>InfoPath</w:t>
            </w:r>
            <w:r w:rsidR="000711C5" w:rsidRPr="00D20051">
              <w:rPr>
                <w:rFonts w:ascii="Tahoma" w:hAnsi="Tahoma" w:cs="Tahoma"/>
                <w:color w:val="000000"/>
                <w:vertAlign w:val="superscript"/>
              </w:rPr>
              <w:t>®</w:t>
            </w:r>
            <w:r w:rsidRPr="00D20051">
              <w:rPr>
                <w:rFonts w:ascii="Tahoma" w:hAnsi="Tahoma" w:cs="Tahoma"/>
                <w:color w:val="000000"/>
              </w:rPr>
              <w:t xml:space="preserve"> 2013</w:t>
            </w:r>
          </w:p>
          <w:p w14:paraId="56E7E72D" w14:textId="77777777" w:rsidR="00502827" w:rsidRPr="00D20051" w:rsidRDefault="00B9674D" w:rsidP="00EC05F0">
            <w:pPr>
              <w:pStyle w:val="appendixtabletext0"/>
              <w:keepNext/>
              <w:keepLines/>
            </w:pPr>
            <w:r w:rsidRPr="00D20051">
              <w:rPr>
                <w:rFonts w:ascii="Tahoma" w:hAnsi="Tahoma" w:cs="Tahoma"/>
                <w:color w:val="000000"/>
              </w:rPr>
              <w:t>Lync 2013</w:t>
            </w:r>
          </w:p>
          <w:p w14:paraId="56E7E72E" w14:textId="77777777" w:rsidR="002D25C8" w:rsidRPr="00D20051" w:rsidRDefault="002D25C8" w:rsidP="00EC05F0">
            <w:pPr>
              <w:pStyle w:val="appendixtabletext0"/>
              <w:keepNext/>
              <w:keepLines/>
              <w:rPr>
                <w:rFonts w:ascii="Tahoma" w:hAnsi="Tahoma" w:cs="Tahoma"/>
                <w:color w:val="000000"/>
              </w:rPr>
            </w:pPr>
          </w:p>
        </w:tc>
      </w:tr>
    </w:tbl>
    <w:p w14:paraId="56E7E730" w14:textId="77777777" w:rsidR="001C1727" w:rsidRPr="00D20051" w:rsidRDefault="001C1727" w:rsidP="001C1727"/>
    <w:p w14:paraId="56E7E731" w14:textId="77777777" w:rsidR="00023FE7" w:rsidRPr="00D20051" w:rsidRDefault="00023FE7"/>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rsidRPr="00D20051" w14:paraId="56E7E734" w14:textId="77777777"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56E7E732" w14:textId="77777777" w:rsidR="00CA6072" w:rsidRPr="00D20051" w:rsidRDefault="00CA6072" w:rsidP="001B035A">
            <w:pPr>
              <w:pStyle w:val="appendixtableheadings0"/>
              <w:rPr>
                <w:rFonts w:ascii="Tahoma" w:hAnsi="Tahoma" w:cs="Tahoma"/>
                <w:color w:val="000000"/>
                <w:sz w:val="20"/>
                <w:szCs w:val="20"/>
              </w:rPr>
            </w:pPr>
            <w:r w:rsidRPr="00D20051">
              <w:rPr>
                <w:rFonts w:ascii="Tahoma" w:hAnsi="Tahoma" w:cs="Tahoma"/>
                <w:color w:val="000000"/>
                <w:sz w:val="20"/>
                <w:szCs w:val="20"/>
              </w:rPr>
              <w:t>Applicazioni Desktop Qualificanti</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56E7E733" w14:textId="77777777" w:rsidR="00CA6072" w:rsidRPr="00D20051" w:rsidRDefault="00CA6072" w:rsidP="001B035A">
            <w:pPr>
              <w:pStyle w:val="appendixtableheadings0"/>
              <w:rPr>
                <w:rFonts w:ascii="Tahoma" w:hAnsi="Tahoma" w:cs="Tahoma"/>
                <w:color w:val="000000"/>
                <w:sz w:val="20"/>
                <w:szCs w:val="20"/>
              </w:rPr>
            </w:pPr>
            <w:r w:rsidRPr="00D20051">
              <w:rPr>
                <w:rFonts w:ascii="Tahoma" w:hAnsi="Tahoma" w:cs="Tahoma"/>
                <w:color w:val="000000"/>
                <w:sz w:val="20"/>
                <w:szCs w:val="20"/>
              </w:rPr>
              <w:t xml:space="preserve">Licenza per Home Use </w:t>
            </w:r>
            <w:r w:rsidRPr="00D20051">
              <w:rPr>
                <w:rFonts w:ascii="Tahoma" w:hAnsi="Tahoma" w:cs="Tahoma"/>
                <w:color w:val="000000"/>
                <w:sz w:val="20"/>
                <w:szCs w:val="20"/>
              </w:rPr>
              <w:br/>
              <w:t>Program Corrispondente</w:t>
            </w:r>
          </w:p>
        </w:tc>
      </w:tr>
      <w:tr w:rsidR="004D700D" w:rsidRPr="00D20051" w14:paraId="56E7E73B"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56E7E735" w14:textId="77777777" w:rsidR="004D700D" w:rsidRPr="00D20051" w:rsidRDefault="004D700D" w:rsidP="001B035A">
            <w:pPr>
              <w:pStyle w:val="appendixtabletext0"/>
            </w:pPr>
            <w:r w:rsidRPr="00D20051">
              <w:rPr>
                <w:rFonts w:ascii="Tahoma" w:hAnsi="Tahoma" w:cs="Tahoma"/>
                <w:color w:val="000000"/>
              </w:rPr>
              <w:t>Office Standard 2010/2013</w:t>
            </w:r>
          </w:p>
          <w:p w14:paraId="56E7E736" w14:textId="77777777" w:rsidR="004D700D" w:rsidRPr="00D20051" w:rsidRDefault="004D700D" w:rsidP="001B035A">
            <w:pPr>
              <w:pStyle w:val="appendixtabletext0"/>
            </w:pPr>
            <w:r w:rsidRPr="00D20051">
              <w:rPr>
                <w:rFonts w:ascii="Tahoma" w:hAnsi="Tahoma" w:cs="Tahoma"/>
                <w:color w:val="000000"/>
              </w:rPr>
              <w:t>Office Professional Plus 2010/2013</w:t>
            </w:r>
          </w:p>
          <w:p w14:paraId="56E7E737" w14:textId="77777777" w:rsidR="004D700D" w:rsidRPr="00D20051" w:rsidRDefault="004D700D" w:rsidP="00C37E9D">
            <w:pPr>
              <w:pStyle w:val="appendixtabletext0"/>
              <w:rPr>
                <w:rFonts w:ascii="Tahoma" w:hAnsi="Tahoma" w:cs="Tahoma"/>
                <w:color w:val="000000"/>
              </w:rPr>
            </w:pPr>
            <w:r w:rsidRPr="00D20051">
              <w:rPr>
                <w:rFonts w:ascii="Tahoma" w:hAnsi="Tahoma" w:cs="Tahoma"/>
                <w:color w:val="000000"/>
              </w:rPr>
              <w:t xml:space="preserve">Office per Mac 2008 / Office per Mac Standard 2011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56E7E738" w14:textId="77777777" w:rsidR="004D700D" w:rsidRPr="00D20051" w:rsidRDefault="004D700D" w:rsidP="00735622">
            <w:pPr>
              <w:pStyle w:val="appendixtabletext0"/>
            </w:pPr>
            <w:r w:rsidRPr="00D20051">
              <w:rPr>
                <w:rFonts w:ascii="Tahoma" w:hAnsi="Tahoma" w:cs="Tahoma"/>
                <w:color w:val="000000"/>
              </w:rPr>
              <w:t>Office Professional Plus 2013 HUP</w:t>
            </w:r>
          </w:p>
          <w:p w14:paraId="56E7E739" w14:textId="77777777" w:rsidR="004D700D" w:rsidRPr="00D20051" w:rsidRDefault="004D700D" w:rsidP="00735622">
            <w:pPr>
              <w:pStyle w:val="appendixtabletext0"/>
            </w:pPr>
            <w:r w:rsidRPr="00D20051">
              <w:rPr>
                <w:rFonts w:ascii="Tahoma" w:hAnsi="Tahoma" w:cs="Tahoma"/>
                <w:color w:val="000000"/>
              </w:rPr>
              <w:t>o</w:t>
            </w:r>
          </w:p>
          <w:p w14:paraId="56E7E73A" w14:textId="77777777" w:rsidR="004D700D" w:rsidRPr="00D20051" w:rsidRDefault="00E316C2" w:rsidP="00C37E9D">
            <w:pPr>
              <w:pStyle w:val="appendixtabletext0"/>
              <w:rPr>
                <w:rFonts w:ascii="Tahoma" w:hAnsi="Tahoma" w:cs="Tahoma"/>
                <w:color w:val="000000"/>
              </w:rPr>
            </w:pPr>
            <w:r w:rsidRPr="00D20051">
              <w:rPr>
                <w:rFonts w:ascii="Tahoma" w:hAnsi="Tahoma" w:cs="Tahoma"/>
                <w:color w:val="000000"/>
              </w:rPr>
              <w:t>Office per Mac Home &amp; Business 2011 HUP</w:t>
            </w:r>
          </w:p>
        </w:tc>
      </w:tr>
      <w:tr w:rsidR="004D700D" w:rsidRPr="00D20051" w14:paraId="56E7E748"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56E7E73C" w14:textId="77777777" w:rsidR="004D700D" w:rsidRPr="00D20051" w:rsidRDefault="004D700D" w:rsidP="001B035A">
            <w:pPr>
              <w:pStyle w:val="appendixtabletext0"/>
            </w:pPr>
            <w:r w:rsidRPr="00D20051">
              <w:rPr>
                <w:rFonts w:ascii="Tahoma" w:hAnsi="Tahoma" w:cs="Tahoma"/>
                <w:color w:val="000000"/>
              </w:rPr>
              <w:t>Access 2010/2013</w:t>
            </w:r>
          </w:p>
          <w:p w14:paraId="56E7E73D" w14:textId="77777777" w:rsidR="004D700D" w:rsidRPr="00D20051" w:rsidRDefault="004D700D" w:rsidP="001B035A">
            <w:pPr>
              <w:pStyle w:val="appendixtabletext0"/>
            </w:pPr>
            <w:r w:rsidRPr="00D20051">
              <w:rPr>
                <w:rFonts w:ascii="Tahoma" w:hAnsi="Tahoma" w:cs="Tahoma"/>
                <w:color w:val="000000"/>
              </w:rPr>
              <w:t>Excel 2010/2013</w:t>
            </w:r>
          </w:p>
          <w:p w14:paraId="56E7E73E" w14:textId="77777777" w:rsidR="004D700D" w:rsidRPr="00D20051" w:rsidRDefault="004D700D" w:rsidP="001B035A">
            <w:pPr>
              <w:pStyle w:val="appendixtabletext0"/>
            </w:pPr>
            <w:r w:rsidRPr="00D20051">
              <w:rPr>
                <w:rFonts w:ascii="Tahoma" w:hAnsi="Tahoma" w:cs="Tahoma"/>
                <w:color w:val="000000"/>
              </w:rPr>
              <w:t>PowerPoint 2010/2013</w:t>
            </w:r>
          </w:p>
          <w:p w14:paraId="56E7E73F" w14:textId="77777777" w:rsidR="004D700D" w:rsidRPr="00D20051" w:rsidRDefault="004D700D" w:rsidP="001B035A">
            <w:pPr>
              <w:pStyle w:val="appendixtabletext0"/>
            </w:pPr>
            <w:r w:rsidRPr="00D20051">
              <w:rPr>
                <w:rFonts w:ascii="Tahoma" w:hAnsi="Tahoma" w:cs="Tahoma"/>
                <w:color w:val="000000"/>
              </w:rPr>
              <w:t>InfoPath 2010/2013</w:t>
            </w:r>
          </w:p>
          <w:p w14:paraId="56E7E740" w14:textId="77777777" w:rsidR="004D700D" w:rsidRPr="00D20051" w:rsidRDefault="004D700D" w:rsidP="001B035A">
            <w:pPr>
              <w:pStyle w:val="appendixtabletext0"/>
            </w:pPr>
            <w:r w:rsidRPr="00D20051">
              <w:rPr>
                <w:rFonts w:ascii="Tahoma" w:hAnsi="Tahoma" w:cs="Tahoma"/>
                <w:color w:val="000000"/>
              </w:rPr>
              <w:t>OneNote 2010/2013</w:t>
            </w:r>
          </w:p>
          <w:p w14:paraId="56E7E741" w14:textId="77777777" w:rsidR="004D700D" w:rsidRPr="00D20051" w:rsidRDefault="004D700D" w:rsidP="001B035A">
            <w:pPr>
              <w:pStyle w:val="appendixtabletext0"/>
            </w:pPr>
            <w:r w:rsidRPr="00D20051">
              <w:rPr>
                <w:rFonts w:ascii="Tahoma" w:hAnsi="Tahoma" w:cs="Tahoma"/>
                <w:color w:val="000000"/>
              </w:rPr>
              <w:t>Outlook 2010/2013</w:t>
            </w:r>
          </w:p>
          <w:p w14:paraId="56E7E742" w14:textId="77777777" w:rsidR="004D700D" w:rsidRPr="00D20051" w:rsidRDefault="004D700D" w:rsidP="001B035A">
            <w:pPr>
              <w:pStyle w:val="appendixtabletext0"/>
            </w:pPr>
            <w:r w:rsidRPr="00D20051">
              <w:rPr>
                <w:rFonts w:ascii="Tahoma" w:hAnsi="Tahoma" w:cs="Tahoma"/>
                <w:color w:val="000000"/>
              </w:rPr>
              <w:t>Publisher 2010/2013</w:t>
            </w:r>
          </w:p>
          <w:p w14:paraId="56E7E743" w14:textId="77777777" w:rsidR="004D700D" w:rsidRPr="00D20051" w:rsidRDefault="004D700D" w:rsidP="00737AED">
            <w:pPr>
              <w:pStyle w:val="appendixtabletext0"/>
            </w:pPr>
            <w:r w:rsidRPr="00D20051">
              <w:rPr>
                <w:rFonts w:ascii="Tahoma" w:hAnsi="Tahoma" w:cs="Tahoma"/>
                <w:color w:val="000000"/>
              </w:rPr>
              <w:t>Word 2010/2013</w:t>
            </w:r>
          </w:p>
          <w:p w14:paraId="56E7E744" w14:textId="77777777" w:rsidR="00737AED" w:rsidRPr="00D20051" w:rsidRDefault="00737AED" w:rsidP="00737AED">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56E7E745" w14:textId="77777777" w:rsidR="004D700D" w:rsidRPr="00D20051" w:rsidRDefault="004D700D" w:rsidP="00735622">
            <w:pPr>
              <w:pStyle w:val="appendixtabletext0"/>
            </w:pPr>
            <w:r w:rsidRPr="00D20051">
              <w:rPr>
                <w:rFonts w:ascii="Tahoma" w:hAnsi="Tahoma" w:cs="Tahoma"/>
                <w:color w:val="000000"/>
              </w:rPr>
              <w:t>Office Professional Plus 2013 HUP</w:t>
            </w:r>
          </w:p>
          <w:p w14:paraId="56E7E746" w14:textId="77777777" w:rsidR="004D700D" w:rsidRPr="00D20051" w:rsidRDefault="004D700D" w:rsidP="00735622">
            <w:pPr>
              <w:pStyle w:val="appendixtabletext0"/>
            </w:pPr>
            <w:r w:rsidRPr="00D20051">
              <w:rPr>
                <w:rFonts w:ascii="Tahoma" w:hAnsi="Tahoma" w:cs="Tahoma"/>
                <w:color w:val="000000"/>
              </w:rPr>
              <w:t>o</w:t>
            </w:r>
          </w:p>
          <w:p w14:paraId="56E7E747" w14:textId="77777777" w:rsidR="004D700D" w:rsidRPr="00D20051" w:rsidRDefault="00E316C2" w:rsidP="00C37E9D">
            <w:pPr>
              <w:pStyle w:val="appendixtabletext0"/>
              <w:rPr>
                <w:rFonts w:ascii="Tahoma" w:hAnsi="Tahoma" w:cs="Tahoma"/>
                <w:color w:val="000000"/>
              </w:rPr>
            </w:pPr>
            <w:r w:rsidRPr="00D20051">
              <w:rPr>
                <w:rFonts w:ascii="Tahoma" w:hAnsi="Tahoma" w:cs="Tahoma"/>
                <w:color w:val="000000"/>
              </w:rPr>
              <w:t>Office per Mac Home &amp; Business 2011 HUP</w:t>
            </w:r>
          </w:p>
        </w:tc>
      </w:tr>
      <w:tr w:rsidR="00CA6072" w:rsidRPr="00D20051" w14:paraId="56E7E74E"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56E7E749" w14:textId="77777777" w:rsidR="00CA6072" w:rsidRPr="00D20051" w:rsidRDefault="00CA6072" w:rsidP="001B035A">
            <w:pPr>
              <w:pStyle w:val="appendixtabletext0"/>
            </w:pPr>
            <w:r w:rsidRPr="00D20051">
              <w:rPr>
                <w:rFonts w:ascii="Tahoma" w:hAnsi="Tahoma" w:cs="Tahoma"/>
                <w:color w:val="000000"/>
              </w:rPr>
              <w:t xml:space="preserve">Visio Standard 2010/2013 </w:t>
            </w:r>
          </w:p>
          <w:p w14:paraId="56E7E74A" w14:textId="77777777" w:rsidR="00502827" w:rsidRPr="00D20051" w:rsidRDefault="00CA6072" w:rsidP="00502827">
            <w:pPr>
              <w:pStyle w:val="appendixtabletext0"/>
            </w:pPr>
            <w:r w:rsidRPr="00D20051">
              <w:rPr>
                <w:rFonts w:ascii="Tahoma" w:hAnsi="Tahoma" w:cs="Tahoma"/>
                <w:color w:val="000000"/>
              </w:rPr>
              <w:t>Visio Professional 2010/2013</w:t>
            </w:r>
            <w:r w:rsidRPr="00D20051">
              <w:rPr>
                <w:rFonts w:ascii="Tahoma" w:hAnsi="Tahoma" w:cs="Tahoma"/>
                <w:strike/>
                <w:color w:val="000000"/>
              </w:rPr>
              <w:t xml:space="preserve"> </w:t>
            </w:r>
          </w:p>
          <w:p w14:paraId="56E7E74B" w14:textId="77777777" w:rsidR="00502827" w:rsidRPr="00D20051" w:rsidRDefault="00502827" w:rsidP="0050282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56E7E74C" w14:textId="77777777" w:rsidR="00CA6072" w:rsidRPr="00D20051" w:rsidRDefault="00CA6072" w:rsidP="001B035A">
            <w:pPr>
              <w:pStyle w:val="appendixtabletext0"/>
            </w:pPr>
            <w:r w:rsidRPr="00D20051">
              <w:rPr>
                <w:rFonts w:ascii="Tahoma" w:hAnsi="Tahoma" w:cs="Tahoma"/>
                <w:color w:val="000000"/>
              </w:rPr>
              <w:t>Visio Professional 2013 HUP</w:t>
            </w:r>
          </w:p>
          <w:p w14:paraId="56E7E74D" w14:textId="77777777" w:rsidR="00CA6072" w:rsidRPr="00D20051" w:rsidRDefault="00CA6072" w:rsidP="001B035A">
            <w:pPr>
              <w:pStyle w:val="appendixtabletext0"/>
              <w:rPr>
                <w:rFonts w:ascii="Tahoma" w:hAnsi="Tahoma" w:cs="Tahoma"/>
                <w:color w:val="000000"/>
              </w:rPr>
            </w:pPr>
          </w:p>
        </w:tc>
      </w:tr>
      <w:tr w:rsidR="00CA6072" w:rsidRPr="00D20051" w14:paraId="56E7E754"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56E7E74F" w14:textId="77777777" w:rsidR="00CA6072" w:rsidRPr="00D20051" w:rsidRDefault="00CA6072" w:rsidP="001B035A">
            <w:pPr>
              <w:pStyle w:val="appendixtabletext0"/>
            </w:pPr>
            <w:r w:rsidRPr="00D20051">
              <w:rPr>
                <w:rFonts w:ascii="Tahoma" w:hAnsi="Tahoma" w:cs="Tahoma"/>
                <w:color w:val="000000"/>
              </w:rPr>
              <w:t>Project Standard 2010/2013</w:t>
            </w:r>
          </w:p>
          <w:p w14:paraId="56E7E750" w14:textId="77777777" w:rsidR="00CA6072" w:rsidRPr="00D20051" w:rsidRDefault="00CA6072" w:rsidP="001E3357">
            <w:pPr>
              <w:pStyle w:val="appendixtabletext0"/>
            </w:pPr>
            <w:r w:rsidRPr="00D20051">
              <w:rPr>
                <w:rFonts w:ascii="Tahoma" w:hAnsi="Tahoma" w:cs="Tahoma"/>
                <w:color w:val="000000"/>
              </w:rPr>
              <w:t>Project Professional 2010/2013</w:t>
            </w:r>
          </w:p>
          <w:p w14:paraId="56E7E751" w14:textId="77777777" w:rsidR="00737AED" w:rsidRPr="00D20051" w:rsidRDefault="00737AED" w:rsidP="001E335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56E7E752" w14:textId="77777777" w:rsidR="00CA6072" w:rsidRPr="00D20051" w:rsidRDefault="00CA6072" w:rsidP="001B035A">
            <w:pPr>
              <w:pStyle w:val="appendixtabletext0"/>
            </w:pPr>
            <w:r w:rsidRPr="00D20051">
              <w:rPr>
                <w:rFonts w:ascii="Tahoma" w:hAnsi="Tahoma" w:cs="Tahoma"/>
                <w:color w:val="000000"/>
              </w:rPr>
              <w:t>Project Standard 2013 HUP</w:t>
            </w:r>
          </w:p>
          <w:p w14:paraId="56E7E753" w14:textId="77777777" w:rsidR="00CA6072" w:rsidRPr="00D20051" w:rsidRDefault="00CA6072" w:rsidP="001B035A">
            <w:pPr>
              <w:pStyle w:val="appendixtabletext0"/>
              <w:rPr>
                <w:rFonts w:ascii="Tahoma" w:hAnsi="Tahoma" w:cs="Tahoma"/>
                <w:color w:val="000000"/>
              </w:rPr>
            </w:pPr>
            <w:r w:rsidRPr="00D20051">
              <w:rPr>
                <w:rFonts w:ascii="Tahoma" w:hAnsi="Tahoma" w:cs="Tahoma"/>
                <w:color w:val="000000"/>
              </w:rPr>
              <w:t xml:space="preserve"> </w:t>
            </w:r>
          </w:p>
        </w:tc>
      </w:tr>
    </w:tbl>
    <w:p w14:paraId="56E7E755" w14:textId="77777777" w:rsidR="00023FE7" w:rsidRPr="00D20051" w:rsidRDefault="00023FE7">
      <w:pPr>
        <w:pStyle w:val="AppendixBodyText"/>
        <w:ind w:left="630"/>
      </w:pPr>
      <w:r w:rsidRPr="00D20051">
        <w:rPr>
          <w:rFonts w:ascii="Tahoma" w:hAnsi="Tahoma" w:cs="Tahoma"/>
          <w:b/>
          <w:i/>
          <w:sz w:val="16"/>
          <w:szCs w:val="16"/>
        </w:rPr>
        <w:t>*</w:t>
      </w:r>
      <w:r w:rsidRPr="00D20051">
        <w:rPr>
          <w:rFonts w:ascii="Tahoma" w:hAnsi="Tahoma" w:cs="Tahoma"/>
          <w:i/>
          <w:sz w:val="16"/>
          <w:szCs w:val="16"/>
        </w:rPr>
        <w:t>La disponibilità del software Home Use Program varia in base alla regione, all</w:t>
      </w:r>
      <w:r w:rsidR="00550028" w:rsidRPr="00D20051">
        <w:rPr>
          <w:rFonts w:ascii="Tahoma" w:hAnsi="Tahoma" w:cs="Tahoma"/>
          <w:i/>
          <w:sz w:val="16"/>
          <w:szCs w:val="16"/>
        </w:rPr>
        <w:t>’</w:t>
      </w:r>
      <w:r w:rsidRPr="00D20051">
        <w:rPr>
          <w:rFonts w:ascii="Tahoma" w:hAnsi="Tahoma" w:cs="Tahoma"/>
          <w:i/>
          <w:sz w:val="16"/>
          <w:szCs w:val="16"/>
        </w:rPr>
        <w:t xml:space="preserve">offerta e alla lingua. </w:t>
      </w:r>
    </w:p>
    <w:p w14:paraId="56E7E756" w14:textId="77777777" w:rsidR="00023FE7" w:rsidRPr="00D20051" w:rsidRDefault="00023FE7">
      <w:pPr>
        <w:pStyle w:val="AppendixBodyText"/>
        <w:ind w:left="630"/>
      </w:pPr>
      <w:r w:rsidRPr="00D20051">
        <w:rPr>
          <w:rFonts w:ascii="Tahoma" w:hAnsi="Tahoma" w:cs="Tahoma"/>
          <w:i/>
          <w:sz w:val="16"/>
          <w:szCs w:val="16"/>
        </w:rPr>
        <w:t xml:space="preserve">Ulteriori informazioni, tra cui i dettagli relativi alla disponibilità futura del software aggiuntivo Home Use Program, </w:t>
      </w:r>
      <w:r w:rsidR="005C71CA" w:rsidRPr="00D20051">
        <w:rPr>
          <w:rFonts w:ascii="Tahoma" w:hAnsi="Tahoma" w:cs="Tahoma"/>
          <w:i/>
          <w:sz w:val="16"/>
          <w:szCs w:val="16"/>
        </w:rPr>
        <w:br/>
      </w:r>
      <w:r w:rsidRPr="00D20051">
        <w:rPr>
          <w:rFonts w:ascii="Tahoma" w:hAnsi="Tahoma" w:cs="Tahoma"/>
          <w:i/>
          <w:sz w:val="16"/>
          <w:szCs w:val="16"/>
        </w:rPr>
        <w:t>sono reperibili all</w:t>
      </w:r>
      <w:r w:rsidR="00550028" w:rsidRPr="00D20051">
        <w:rPr>
          <w:rFonts w:ascii="Tahoma" w:hAnsi="Tahoma" w:cs="Tahoma"/>
          <w:i/>
          <w:sz w:val="16"/>
          <w:szCs w:val="16"/>
        </w:rPr>
        <w:t>’</w:t>
      </w:r>
      <w:r w:rsidRPr="00D20051">
        <w:rPr>
          <w:rFonts w:ascii="Tahoma" w:hAnsi="Tahoma" w:cs="Tahoma"/>
          <w:i/>
          <w:sz w:val="16"/>
          <w:szCs w:val="16"/>
        </w:rPr>
        <w:t xml:space="preserve">indirizzo </w:t>
      </w:r>
      <w:hyperlink r:id="rId23" w:history="1">
        <w:r w:rsidRPr="00D20051">
          <w:rPr>
            <w:rStyle w:val="Hyperlink"/>
            <w:rFonts w:ascii="Tahoma" w:hAnsi="Tahoma" w:cs="Tahoma"/>
            <w:i/>
            <w:sz w:val="16"/>
            <w:szCs w:val="16"/>
          </w:rPr>
          <w:t>http://www.microsoft.com/licensing</w:t>
        </w:r>
      </w:hyperlink>
      <w:r w:rsidRPr="00D20051">
        <w:rPr>
          <w:rFonts w:ascii="Tahoma" w:hAnsi="Tahoma" w:cs="Tahoma"/>
          <w:i/>
          <w:sz w:val="16"/>
          <w:szCs w:val="16"/>
        </w:rPr>
        <w:t>.</w:t>
      </w:r>
    </w:p>
    <w:p w14:paraId="56E7E757" w14:textId="77777777" w:rsidR="00023FE7" w:rsidRPr="00D20051" w:rsidRDefault="00023FE7">
      <w:pPr>
        <w:pStyle w:val="AppendixBodyText"/>
        <w:ind w:left="630"/>
      </w:pPr>
      <w:r w:rsidRPr="00D20051">
        <w:rPr>
          <w:rFonts w:ascii="Tahoma" w:hAnsi="Tahoma" w:cs="Tahoma"/>
          <w:i/>
          <w:sz w:val="16"/>
          <w:szCs w:val="16"/>
        </w:rPr>
        <w:t xml:space="preserve">** Nota per le società con Contratti Campus e School e Open Value Subscription-Education Solutions: fare riferimento </w:t>
      </w:r>
      <w:r w:rsidR="005C71CA" w:rsidRPr="00D20051">
        <w:rPr>
          <w:rFonts w:ascii="Tahoma" w:hAnsi="Tahoma" w:cs="Tahoma"/>
          <w:i/>
          <w:sz w:val="16"/>
          <w:szCs w:val="16"/>
        </w:rPr>
        <w:br/>
      </w:r>
      <w:r w:rsidRPr="00D20051">
        <w:rPr>
          <w:rFonts w:ascii="Tahoma" w:hAnsi="Tahoma" w:cs="Tahoma"/>
          <w:i/>
          <w:sz w:val="16"/>
          <w:szCs w:val="16"/>
        </w:rPr>
        <w:t>ai contratti CASA (3.5 o versione superiore) o OVS-ES per conoscere ulteriori regole specifiche del programma.</w:t>
      </w:r>
    </w:p>
    <w:p w14:paraId="56E7E758" w14:textId="77777777" w:rsidR="00023FE7" w:rsidRPr="00D20051" w:rsidRDefault="00023FE7" w:rsidP="00BD1A6A">
      <w:pPr>
        <w:ind w:left="630"/>
      </w:pPr>
      <w:r w:rsidRPr="00D20051">
        <w:rPr>
          <w:rFonts w:cs="Tahoma"/>
          <w:i/>
          <w:sz w:val="16"/>
          <w:szCs w:val="16"/>
        </w:rPr>
        <w:t xml:space="preserve">*** SharePoint Designer è ora un prodotto gratuito disponibile per il download facendo clic sul seguente collegamento </w:t>
      </w:r>
      <w:hyperlink r:id="rId24" w:history="1">
        <w:r w:rsidRPr="00D20051">
          <w:rPr>
            <w:rStyle w:val="Hyperlink"/>
            <w:rFonts w:cs="Tahoma"/>
            <w:i/>
            <w:sz w:val="16"/>
            <w:szCs w:val="16"/>
          </w:rPr>
          <w:t>http://www.microsoft.com/spd</w:t>
        </w:r>
      </w:hyperlink>
    </w:p>
    <w:p w14:paraId="56E7E759" w14:textId="77777777" w:rsidR="00CA395A" w:rsidRPr="00D20051" w:rsidRDefault="00CA395A" w:rsidP="008A15A8">
      <w:pPr>
        <w:outlineLvl w:val="2"/>
      </w:pPr>
      <w:bookmarkStart w:id="774" w:name="_Toc281378922"/>
    </w:p>
    <w:p w14:paraId="56E7E75A" w14:textId="77777777" w:rsidR="008A15A8" w:rsidRPr="00D20051" w:rsidRDefault="008A15A8" w:rsidP="002D25C8">
      <w:pPr>
        <w:outlineLvl w:val="2"/>
      </w:pPr>
      <w:r w:rsidRPr="00D20051">
        <w:rPr>
          <w:rFonts w:eastAsia="Calibri" w:cs="Tahoma"/>
          <w:b/>
          <w:bCs/>
          <w:sz w:val="24"/>
          <w:szCs w:val="20"/>
        </w:rPr>
        <w:t>Enterprise Source Licensing Program</w:t>
      </w:r>
      <w:bookmarkEnd w:id="774"/>
      <w:r w:rsidRPr="00D20051">
        <w:rPr>
          <w:rFonts w:eastAsia="Calibri" w:cs="Tahoma"/>
          <w:b/>
          <w:bCs/>
          <w:sz w:val="24"/>
          <w:szCs w:val="20"/>
        </w:rPr>
        <w:t xml:space="preserve"> </w:t>
      </w:r>
    </w:p>
    <w:p w14:paraId="56E7E75B" w14:textId="77777777" w:rsidR="001C20C9" w:rsidRPr="00D20051" w:rsidRDefault="001C20C9" w:rsidP="002D25C8">
      <w:pPr>
        <w:outlineLvl w:val="2"/>
      </w:pPr>
    </w:p>
    <w:p w14:paraId="56E7E75C" w14:textId="77777777" w:rsidR="008A15A8" w:rsidRPr="00D20051" w:rsidRDefault="008A15A8" w:rsidP="002D25C8">
      <w:r w:rsidRPr="00D20051">
        <w:rPr>
          <w:rFonts w:eastAsia="Calibri" w:cs="Tahoma"/>
          <w:szCs w:val="18"/>
        </w:rPr>
        <w:t>Le società con Partecipazione a Software Assurance e con 1.500 o una quantità superiore di desktop con licenza nel pool di sistemi potranno essere idonee a partecipare al programma Enterprise Source Licensing Program (ESLP) durante il periodo di validità della copertura Software Assurance.</w:t>
      </w:r>
      <w:r w:rsidR="000711C5" w:rsidRPr="00D20051">
        <w:rPr>
          <w:rFonts w:eastAsia="Calibri" w:cs="Tahoma"/>
          <w:szCs w:val="18"/>
        </w:rPr>
        <w:t xml:space="preserve"> </w:t>
      </w:r>
      <w:r w:rsidRPr="00D20051">
        <w:rPr>
          <w:rFonts w:eastAsia="Calibri" w:cs="Tahoma"/>
          <w:szCs w:val="18"/>
        </w:rPr>
        <w:t>Il programma ESLP consente l</w:t>
      </w:r>
      <w:r w:rsidR="00550028" w:rsidRPr="00D20051">
        <w:rPr>
          <w:rFonts w:eastAsia="Calibri" w:cs="Tahoma"/>
          <w:szCs w:val="18"/>
        </w:rPr>
        <w:t>’</w:t>
      </w:r>
      <w:r w:rsidRPr="00D20051">
        <w:rPr>
          <w:rFonts w:eastAsia="Calibri" w:cs="Tahoma"/>
          <w:szCs w:val="18"/>
        </w:rPr>
        <w:t>accesso al codice sorgente di Microsoft Windows per sviluppo e supporto interno.</w:t>
      </w:r>
      <w:r w:rsidR="000711C5" w:rsidRPr="00D20051">
        <w:rPr>
          <w:rFonts w:eastAsia="Calibri" w:cs="Tahoma"/>
          <w:szCs w:val="18"/>
        </w:rPr>
        <w:t xml:space="preserve"> </w:t>
      </w:r>
      <w:r w:rsidRPr="00D20051">
        <w:rPr>
          <w:rFonts w:eastAsia="Calibri" w:cs="Tahoma"/>
          <w:szCs w:val="18"/>
        </w:rPr>
        <w:t>Il programma ESLP non è disponibile in tutti i paesi e</w:t>
      </w:r>
      <w:r w:rsidR="005C71CA" w:rsidRPr="00D20051">
        <w:rPr>
          <w:rFonts w:eastAsia="Calibri" w:cs="Tahoma"/>
          <w:szCs w:val="18"/>
        </w:rPr>
        <w:t> </w:t>
      </w:r>
      <w:r w:rsidRPr="00D20051">
        <w:rPr>
          <w:rFonts w:eastAsia="Calibri" w:cs="Tahoma"/>
          <w:szCs w:val="18"/>
        </w:rPr>
        <w:t>il vantaggio è concesso per contratto/iscrizione.</w:t>
      </w:r>
    </w:p>
    <w:p w14:paraId="56E7E75D" w14:textId="77777777" w:rsidR="00DF400D" w:rsidRPr="00D20051" w:rsidRDefault="00DF400D" w:rsidP="002D25C8"/>
    <w:p w14:paraId="56E7E75E" w14:textId="77777777" w:rsidR="008A15A8" w:rsidRPr="00D20051" w:rsidRDefault="008A15A8" w:rsidP="002D25C8">
      <w:r w:rsidRPr="00D20051">
        <w:rPr>
          <w:rFonts w:eastAsia="Calibri" w:cs="Tahoma"/>
          <w:szCs w:val="18"/>
        </w:rPr>
        <w:t xml:space="preserve">Il modulo di applicazione può essere scaricato dal sito Web Volume Licensing Service Center (VLSC). </w:t>
      </w:r>
      <w:r w:rsidR="005C71CA" w:rsidRPr="00D20051">
        <w:rPr>
          <w:rFonts w:eastAsia="Calibri" w:cs="Tahoma"/>
          <w:szCs w:val="18"/>
        </w:rPr>
        <w:br/>
      </w:r>
      <w:r w:rsidRPr="00D20051">
        <w:rPr>
          <w:rFonts w:eastAsia="Calibri" w:cs="Tahoma"/>
          <w:szCs w:val="18"/>
        </w:rPr>
        <w:t>L</w:t>
      </w:r>
      <w:r w:rsidR="00550028" w:rsidRPr="00D20051">
        <w:rPr>
          <w:rFonts w:eastAsia="Calibri" w:cs="Tahoma"/>
          <w:szCs w:val="18"/>
        </w:rPr>
        <w:t>’</w:t>
      </w:r>
      <w:r w:rsidRPr="00D20051">
        <w:rPr>
          <w:rFonts w:eastAsia="Calibri" w:cs="Tahoma"/>
          <w:szCs w:val="18"/>
        </w:rPr>
        <w:t xml:space="preserve">idoneità e le aree di disponibilità sono soggette alle condizioni di Microsoft (per dettagli, visitare la pagina </w:t>
      </w:r>
      <w:hyperlink r:id="rId25" w:history="1">
        <w:r w:rsidRPr="00D20051">
          <w:rPr>
            <w:rFonts w:eastAsia="Calibri" w:cs="Tahoma"/>
            <w:color w:val="0000FF"/>
            <w:szCs w:val="18"/>
            <w:u w:val="single"/>
          </w:rPr>
          <w:t>www.microsoft.com/resources/sharedsource/Licensing/Enterprise.mspx</w:t>
        </w:r>
      </w:hyperlink>
      <w:r w:rsidRPr="00D20051">
        <w:rPr>
          <w:rFonts w:eastAsia="Calibri" w:cs="Tahoma"/>
          <w:szCs w:val="18"/>
        </w:rPr>
        <w:t>). I programmi Academic sono idonei per</w:t>
      </w:r>
      <w:r w:rsidR="005C71CA" w:rsidRPr="00D20051">
        <w:rPr>
          <w:rFonts w:eastAsia="Calibri" w:cs="Tahoma"/>
          <w:szCs w:val="18"/>
        </w:rPr>
        <w:t> </w:t>
      </w:r>
      <w:r w:rsidRPr="00D20051">
        <w:rPr>
          <w:rFonts w:eastAsia="Calibri" w:cs="Tahoma"/>
          <w:szCs w:val="18"/>
        </w:rPr>
        <w:t>l</w:t>
      </w:r>
      <w:r w:rsidR="00550028" w:rsidRPr="00D20051">
        <w:rPr>
          <w:rFonts w:eastAsia="Calibri" w:cs="Tahoma"/>
          <w:szCs w:val="18"/>
        </w:rPr>
        <w:t>’</w:t>
      </w:r>
      <w:r w:rsidRPr="00D20051">
        <w:rPr>
          <w:rFonts w:eastAsia="Calibri" w:cs="Tahoma"/>
          <w:szCs w:val="18"/>
        </w:rPr>
        <w:t>accesso al programma Microsoft Research Source Licensing Program.</w:t>
      </w:r>
    </w:p>
    <w:p w14:paraId="56E7E75F" w14:textId="77777777" w:rsidR="008A15A8" w:rsidRPr="00D20051" w:rsidRDefault="008A15A8" w:rsidP="002D25C8">
      <w:pPr>
        <w:pStyle w:val="Heading3"/>
      </w:pPr>
    </w:p>
    <w:p w14:paraId="56E7E760" w14:textId="77777777" w:rsidR="00023FE7" w:rsidRPr="00D20051" w:rsidRDefault="00023FE7" w:rsidP="002D25C8">
      <w:pPr>
        <w:pStyle w:val="Heading3"/>
      </w:pPr>
      <w:bookmarkStart w:id="775" w:name="_Toc336338236"/>
      <w:bookmarkStart w:id="776" w:name="_Toc357601349"/>
      <w:r w:rsidRPr="00D20051">
        <w:rPr>
          <w:rFonts w:ascii="Tahoma" w:hAnsi="Tahoma" w:cs="Tahoma"/>
          <w:sz w:val="24"/>
        </w:rPr>
        <w:t>Supporto per la Risoluzione dei Problemi 24x7</w:t>
      </w:r>
      <w:bookmarkEnd w:id="775"/>
      <w:bookmarkEnd w:id="776"/>
    </w:p>
    <w:p w14:paraId="56E7E761" w14:textId="77777777" w:rsidR="00023FE7" w:rsidRPr="00D20051" w:rsidRDefault="00023FE7" w:rsidP="002D25C8"/>
    <w:p w14:paraId="56E7E762" w14:textId="77777777" w:rsidR="00324479" w:rsidRPr="00D20051" w:rsidRDefault="00324479" w:rsidP="002D25C8">
      <w:r w:rsidRPr="00D20051">
        <w:rPr>
          <w:rFonts w:cs="Tahoma"/>
          <w:szCs w:val="18"/>
        </w:rPr>
        <w:t>Le società che non siano società con contratti di Licenza Academic Select, Select Plus for Academic, Academic Open, Contratti Campus e School e Open Value Subscription - Education Solutions, ma con copertura Software Assurance, sono idonee a beneficiare del Supporto per la Risoluzione dei Problemi 24x7 durante il periodo di validità della</w:t>
      </w:r>
      <w:r w:rsidR="005C71CA" w:rsidRPr="00D20051">
        <w:rPr>
          <w:rFonts w:cs="Tahoma"/>
          <w:szCs w:val="18"/>
        </w:rPr>
        <w:t> </w:t>
      </w:r>
      <w:r w:rsidRPr="00D20051">
        <w:rPr>
          <w:rFonts w:cs="Tahoma"/>
          <w:szCs w:val="18"/>
        </w:rPr>
        <w:t>copertura.</w:t>
      </w:r>
      <w:r w:rsidR="000711C5" w:rsidRPr="00D20051">
        <w:rPr>
          <w:rFonts w:cs="Tahoma"/>
          <w:szCs w:val="18"/>
        </w:rPr>
        <w:t xml:space="preserve"> </w:t>
      </w:r>
    </w:p>
    <w:p w14:paraId="56E7E763" w14:textId="77777777" w:rsidR="00023FE7" w:rsidRPr="00D20051" w:rsidRDefault="00023FE7" w:rsidP="002D25C8">
      <w:pPr>
        <w:pStyle w:val="AppendixBodyText"/>
        <w:spacing w:after="0"/>
      </w:pPr>
    </w:p>
    <w:p w14:paraId="56E7E764" w14:textId="77777777" w:rsidR="00023FE7" w:rsidRPr="00D20051" w:rsidRDefault="00023FE7" w:rsidP="002D25C8">
      <w:pPr>
        <w:pStyle w:val="AppendixBodyText"/>
        <w:spacing w:after="0"/>
      </w:pPr>
      <w:r w:rsidRPr="00D20051">
        <w:rPr>
          <w:rFonts w:ascii="Tahoma" w:hAnsi="Tahoma" w:cs="Tahoma"/>
          <w:sz w:val="18"/>
          <w:szCs w:val="18"/>
        </w:rPr>
        <w:t>Il servizio Supporto per la Risoluzione dei Problemi 24x7 fornisce assistenza quando, durante l</w:t>
      </w:r>
      <w:r w:rsidR="00550028" w:rsidRPr="00D20051">
        <w:rPr>
          <w:rFonts w:ascii="Tahoma" w:hAnsi="Tahoma" w:cs="Tahoma"/>
          <w:sz w:val="18"/>
          <w:szCs w:val="18"/>
        </w:rPr>
        <w:t>’</w:t>
      </w:r>
      <w:r w:rsidRPr="00D20051">
        <w:rPr>
          <w:rFonts w:ascii="Tahoma" w:hAnsi="Tahoma" w:cs="Tahoma"/>
          <w:sz w:val="18"/>
          <w:szCs w:val="18"/>
        </w:rPr>
        <w:t>utilizzo dei prodotti Microsoft, si verificano problemi con sintomi specifici, la cui causa sia ragionevolmente attribuibile ai prodotti Microsoft.</w:t>
      </w:r>
      <w:r w:rsidR="000711C5" w:rsidRPr="00D20051">
        <w:rPr>
          <w:rFonts w:ascii="Tahoma" w:hAnsi="Tahoma" w:cs="Tahoma"/>
          <w:sz w:val="18"/>
          <w:szCs w:val="18"/>
        </w:rPr>
        <w:t xml:space="preserve"> </w:t>
      </w:r>
      <w:r w:rsidRPr="00D20051">
        <w:rPr>
          <w:rFonts w:ascii="Tahoma" w:hAnsi="Tahoma" w:cs="Tahoma"/>
          <w:sz w:val="18"/>
          <w:szCs w:val="18"/>
        </w:rPr>
        <w:t>Microsoft porrà in essere sforzi ragionevoli per fornire assistenza alle società in caso di richieste di supporto, conformemente ai criteri di Supporto dei Prodotti Microsoft.</w:t>
      </w:r>
      <w:r w:rsidR="000711C5" w:rsidRPr="00D20051">
        <w:rPr>
          <w:rFonts w:ascii="Tahoma" w:hAnsi="Tahoma" w:cs="Tahoma"/>
          <w:sz w:val="18"/>
          <w:szCs w:val="18"/>
        </w:rPr>
        <w:t xml:space="preserve"> </w:t>
      </w:r>
      <w:r w:rsidRPr="00D20051">
        <w:rPr>
          <w:rFonts w:ascii="Tahoma" w:hAnsi="Tahoma" w:cs="Tahoma"/>
          <w:sz w:val="18"/>
          <w:szCs w:val="18"/>
        </w:rPr>
        <w:t xml:space="preserve">Microsoft si riserva il diritto di rifiutare richieste irragionevoli di servizi di supporto e potrà talvolta richiedere alle società di stipulare un ulteriore contratto di servizio a un costo aggiuntivo. </w:t>
      </w:r>
    </w:p>
    <w:p w14:paraId="56E7E765" w14:textId="77777777" w:rsidR="00023FE7" w:rsidRPr="00D20051" w:rsidRDefault="00023FE7" w:rsidP="002D25C8">
      <w:pPr>
        <w:pStyle w:val="AppendixBodyText"/>
        <w:spacing w:after="0"/>
      </w:pPr>
    </w:p>
    <w:p w14:paraId="56E7E766" w14:textId="77777777" w:rsidR="00023FE7" w:rsidRPr="00D20051" w:rsidRDefault="00023FE7" w:rsidP="002D25C8">
      <w:pPr>
        <w:pStyle w:val="AppendixBodyText"/>
        <w:spacing w:after="0"/>
      </w:pPr>
      <w:r w:rsidRPr="00D20051">
        <w:rPr>
          <w:rFonts w:ascii="Tahoma" w:hAnsi="Tahoma" w:cs="Tahoma"/>
          <w:sz w:val="18"/>
          <w:szCs w:val="18"/>
        </w:rPr>
        <w:t>Microsoft può aggiungere il supporto per i nuovi prodotti o interrompere il supporto per i prodotti già esistenti. Potrebbero esservi casi nei quali l</w:t>
      </w:r>
      <w:r w:rsidR="00550028" w:rsidRPr="00D20051">
        <w:rPr>
          <w:rFonts w:ascii="Tahoma" w:hAnsi="Tahoma" w:cs="Tahoma"/>
          <w:sz w:val="18"/>
          <w:szCs w:val="18"/>
        </w:rPr>
        <w:t>’</w:t>
      </w:r>
      <w:r w:rsidRPr="00D20051">
        <w:rPr>
          <w:rFonts w:ascii="Tahoma" w:hAnsi="Tahoma" w:cs="Tahoma"/>
          <w:sz w:val="18"/>
          <w:szCs w:val="18"/>
        </w:rPr>
        <w:t>implementazione, da parte della società, dei prodotti Microsoft non possa di fatto</w:t>
      </w:r>
      <w:r w:rsidR="00E45FD6" w:rsidRPr="00D20051">
        <w:rPr>
          <w:rFonts w:ascii="Tahoma" w:hAnsi="Tahoma" w:cs="Tahoma"/>
          <w:sz w:val="18"/>
          <w:szCs w:val="18"/>
        </w:rPr>
        <w:t> </w:t>
      </w:r>
      <w:r w:rsidRPr="00D20051">
        <w:rPr>
          <w:rFonts w:ascii="Tahoma" w:hAnsi="Tahoma" w:cs="Tahoma"/>
          <w:sz w:val="18"/>
          <w:szCs w:val="18"/>
        </w:rPr>
        <w:t>essere oggetto di supporto. Qualora giunga a tale conclusione, Microsoft informerà la società, essendo tale comunicazione parte della fornitura dei servizi di supporto. Qualora la società non modifichi l</w:t>
      </w:r>
      <w:r w:rsidR="00550028" w:rsidRPr="00D20051">
        <w:rPr>
          <w:rFonts w:ascii="Tahoma" w:hAnsi="Tahoma" w:cs="Tahoma"/>
          <w:sz w:val="18"/>
          <w:szCs w:val="18"/>
        </w:rPr>
        <w:t>’</w:t>
      </w:r>
      <w:r w:rsidRPr="00D20051">
        <w:rPr>
          <w:rFonts w:ascii="Tahoma" w:hAnsi="Tahoma" w:cs="Tahoma"/>
          <w:sz w:val="18"/>
          <w:szCs w:val="18"/>
        </w:rPr>
        <w:t>implementazione al fine</w:t>
      </w:r>
      <w:r w:rsidR="00E45FD6" w:rsidRPr="00D20051">
        <w:rPr>
          <w:rFonts w:ascii="Tahoma" w:hAnsi="Tahoma" w:cs="Tahoma"/>
          <w:sz w:val="18"/>
          <w:szCs w:val="18"/>
        </w:rPr>
        <w:t> </w:t>
      </w:r>
      <w:r w:rsidRPr="00D20051">
        <w:rPr>
          <w:rFonts w:ascii="Tahoma" w:hAnsi="Tahoma" w:cs="Tahoma"/>
          <w:sz w:val="18"/>
          <w:szCs w:val="18"/>
        </w:rPr>
        <w:t>di poterla rendere effettivamente oggetto di supporto entro i 30 giorni successivi a tale comunicazione, Microsoft</w:t>
      </w:r>
      <w:r w:rsidR="00E45FD6" w:rsidRPr="00D20051">
        <w:rPr>
          <w:rFonts w:ascii="Tahoma" w:hAnsi="Tahoma" w:cs="Tahoma"/>
          <w:sz w:val="18"/>
          <w:szCs w:val="18"/>
        </w:rPr>
        <w:t> </w:t>
      </w:r>
      <w:r w:rsidRPr="00D20051">
        <w:rPr>
          <w:rFonts w:ascii="Tahoma" w:hAnsi="Tahoma" w:cs="Tahoma"/>
          <w:sz w:val="18"/>
          <w:szCs w:val="18"/>
        </w:rPr>
        <w:t xml:space="preserve">non avrà alcuna obbligazione di fornire ulteriori servizi di supporto per tale implementazione. Tuttavia, Microsoft continuerà a fornire supporto per le altre implementazioni delle società coperte dalle condizioni. </w:t>
      </w:r>
    </w:p>
    <w:p w14:paraId="56E7E767" w14:textId="77777777" w:rsidR="00DF400D" w:rsidRPr="00D20051" w:rsidRDefault="00DF400D" w:rsidP="002D25C8">
      <w:pPr>
        <w:pStyle w:val="AppendixBodyText"/>
        <w:spacing w:after="0"/>
      </w:pPr>
    </w:p>
    <w:p w14:paraId="56E7E768" w14:textId="77777777" w:rsidR="00023FE7" w:rsidRPr="00D20051" w:rsidRDefault="00023FE7" w:rsidP="002D25C8">
      <w:pPr>
        <w:pStyle w:val="AppendixBodyText"/>
        <w:spacing w:after="0"/>
        <w:rPr>
          <w:spacing w:val="-1"/>
        </w:rPr>
      </w:pPr>
      <w:r w:rsidRPr="00D20051">
        <w:rPr>
          <w:rFonts w:ascii="Tahoma" w:hAnsi="Tahoma" w:cs="Tahoma"/>
          <w:spacing w:val="-1"/>
          <w:sz w:val="18"/>
          <w:szCs w:val="18"/>
        </w:rPr>
        <w:t>Una richiesta di assistenza break-fix, definita anche intervento, è costituita da un</w:t>
      </w:r>
      <w:r w:rsidR="00550028" w:rsidRPr="00D20051">
        <w:rPr>
          <w:rFonts w:ascii="Tahoma" w:hAnsi="Tahoma" w:cs="Tahoma"/>
          <w:spacing w:val="-1"/>
          <w:sz w:val="18"/>
          <w:szCs w:val="18"/>
        </w:rPr>
        <w:t>’</w:t>
      </w:r>
      <w:r w:rsidRPr="00D20051">
        <w:rPr>
          <w:rFonts w:ascii="Tahoma" w:hAnsi="Tahoma" w:cs="Tahoma"/>
          <w:spacing w:val="-1"/>
          <w:sz w:val="18"/>
          <w:szCs w:val="18"/>
        </w:rPr>
        <w:t>unica problematica di assistenza e dal corrispondente impegno necessario per risolverla.</w:t>
      </w:r>
      <w:r w:rsidR="000711C5" w:rsidRPr="00D20051">
        <w:rPr>
          <w:rFonts w:ascii="Tahoma" w:hAnsi="Tahoma" w:cs="Tahoma"/>
          <w:spacing w:val="-1"/>
          <w:sz w:val="18"/>
          <w:szCs w:val="18"/>
        </w:rPr>
        <w:t xml:space="preserve"> </w:t>
      </w:r>
      <w:r w:rsidRPr="00D20051">
        <w:rPr>
          <w:rFonts w:ascii="Tahoma" w:hAnsi="Tahoma" w:cs="Tahoma"/>
          <w:spacing w:val="-1"/>
          <w:sz w:val="18"/>
          <w:szCs w:val="18"/>
        </w:rPr>
        <w:t>Un</w:t>
      </w:r>
      <w:r w:rsidR="00550028" w:rsidRPr="00D20051">
        <w:rPr>
          <w:rFonts w:ascii="Tahoma" w:hAnsi="Tahoma" w:cs="Tahoma"/>
          <w:spacing w:val="-1"/>
          <w:sz w:val="18"/>
          <w:szCs w:val="18"/>
        </w:rPr>
        <w:t>’</w:t>
      </w:r>
      <w:r w:rsidRPr="00D20051">
        <w:rPr>
          <w:rFonts w:ascii="Tahoma" w:hAnsi="Tahoma" w:cs="Tahoma"/>
          <w:spacing w:val="-1"/>
          <w:sz w:val="18"/>
          <w:szCs w:val="18"/>
        </w:rPr>
        <w:t>unica problematica di assistenza è altresì un problema che non può essere suddiviso in problematiche subordinate.</w:t>
      </w:r>
      <w:r w:rsidR="000711C5" w:rsidRPr="00D20051">
        <w:rPr>
          <w:rFonts w:ascii="Tahoma" w:hAnsi="Tahoma" w:cs="Tahoma"/>
          <w:spacing w:val="-1"/>
          <w:sz w:val="18"/>
          <w:szCs w:val="18"/>
        </w:rPr>
        <w:t xml:space="preserve"> </w:t>
      </w:r>
      <w:r w:rsidRPr="00D20051">
        <w:rPr>
          <w:rFonts w:ascii="Tahoma" w:hAnsi="Tahoma" w:cs="Tahoma"/>
          <w:spacing w:val="-1"/>
          <w:sz w:val="18"/>
          <w:szCs w:val="18"/>
        </w:rPr>
        <w:t>Se un problema è composto da problematiche subordinate, ogni problematica dovrà essere considerata un intervento distinto.</w:t>
      </w:r>
      <w:r w:rsidR="000711C5" w:rsidRPr="00D20051">
        <w:rPr>
          <w:rFonts w:ascii="Tahoma" w:hAnsi="Tahoma" w:cs="Tahoma"/>
          <w:spacing w:val="-1"/>
          <w:sz w:val="18"/>
          <w:szCs w:val="18"/>
        </w:rPr>
        <w:t xml:space="preserve"> </w:t>
      </w:r>
      <w:r w:rsidRPr="00D20051">
        <w:rPr>
          <w:rFonts w:ascii="Tahoma" w:hAnsi="Tahoma" w:cs="Tahoma"/>
          <w:spacing w:val="-1"/>
          <w:sz w:val="18"/>
          <w:szCs w:val="18"/>
        </w:rPr>
        <w:t>In determinate situazioni Microsoft potrà fornire alle società una modifica al codice del prodotto software Microsoft disponibile sul mercato per risolvere problemi critici (</w:t>
      </w:r>
      <w:r w:rsidR="00B73377" w:rsidRPr="00D20051">
        <w:rPr>
          <w:rFonts w:ascii="Tahoma" w:hAnsi="Tahoma" w:cs="Tahoma"/>
          <w:spacing w:val="-1"/>
          <w:sz w:val="18"/>
          <w:szCs w:val="18"/>
        </w:rPr>
        <w:t>“</w:t>
      </w:r>
      <w:r w:rsidRPr="00D20051">
        <w:rPr>
          <w:rFonts w:ascii="Tahoma" w:hAnsi="Tahoma" w:cs="Tahoma"/>
          <w:spacing w:val="-1"/>
          <w:sz w:val="18"/>
          <w:szCs w:val="18"/>
        </w:rPr>
        <w:t>Hotfix</w:t>
      </w:r>
      <w:r w:rsidR="00B73377" w:rsidRPr="00D20051">
        <w:rPr>
          <w:rFonts w:ascii="Tahoma" w:hAnsi="Tahoma" w:cs="Tahoma"/>
          <w:spacing w:val="-1"/>
          <w:sz w:val="18"/>
          <w:szCs w:val="18"/>
        </w:rPr>
        <w:t>”</w:t>
      </w:r>
      <w:r w:rsidRPr="00D20051">
        <w:rPr>
          <w:rFonts w:ascii="Tahoma" w:hAnsi="Tahoma" w:cs="Tahoma"/>
          <w:spacing w:val="-1"/>
          <w:sz w:val="18"/>
          <w:szCs w:val="18"/>
        </w:rPr>
        <w:t>) in risposta alla richiesta di assistenza. Le Hotfix vengono sviluppate per risolvere problemi specifici delle società e non vengono sottoposte a un ciclo completo di test.</w:t>
      </w:r>
      <w:r w:rsidR="000711C5" w:rsidRPr="00D20051">
        <w:rPr>
          <w:rFonts w:ascii="Tahoma" w:hAnsi="Tahoma" w:cs="Tahoma"/>
          <w:spacing w:val="-1"/>
          <w:sz w:val="18"/>
          <w:szCs w:val="18"/>
        </w:rPr>
        <w:t xml:space="preserve"> </w:t>
      </w:r>
      <w:r w:rsidRPr="00D20051">
        <w:rPr>
          <w:rFonts w:ascii="Tahoma" w:hAnsi="Tahoma" w:cs="Tahoma"/>
          <w:spacing w:val="-1"/>
          <w:sz w:val="18"/>
          <w:szCs w:val="18"/>
        </w:rPr>
        <w:t>Salvo diversamente specificato nel presente documento, le Hotfix non potranno essere distribuite a terzi non consociati senza il preventivo consenso scritto di Microsoft.</w:t>
      </w:r>
    </w:p>
    <w:p w14:paraId="56E7E769" w14:textId="77777777" w:rsidR="00023FE7" w:rsidRPr="00D20051" w:rsidRDefault="00023FE7" w:rsidP="002D25C8">
      <w:pPr>
        <w:pStyle w:val="AppendixBodyText"/>
        <w:spacing w:after="0"/>
      </w:pPr>
    </w:p>
    <w:p w14:paraId="56E7E76A" w14:textId="77777777" w:rsidR="00023FE7" w:rsidRPr="00D20051" w:rsidRDefault="00023FE7" w:rsidP="002D25C8">
      <w:pPr>
        <w:pStyle w:val="AppendixBodyText"/>
        <w:spacing w:after="0"/>
      </w:pPr>
      <w:r w:rsidRPr="00D20051">
        <w:rPr>
          <w:rFonts w:ascii="Tahoma" w:hAnsi="Tahoma" w:cs="Tahoma"/>
          <w:sz w:val="18"/>
          <w:szCs w:val="18"/>
        </w:rPr>
        <w:t xml:space="preserve">I prodotti disponibili tramite Contratti Multilicenza e che usufruiscono del Supporto Mainstream come stabilito nei </w:t>
      </w:r>
      <w:hyperlink r:id="rId26" w:history="1">
        <w:r w:rsidRPr="00D20051">
          <w:rPr>
            <w:rStyle w:val="Hyperlink"/>
            <w:rFonts w:ascii="Tahoma" w:hAnsi="Tahoma" w:cs="Tahoma"/>
            <w:sz w:val="18"/>
            <w:szCs w:val="18"/>
          </w:rPr>
          <w:t>Criteri per il Ciclo di Vita del Supporto di Microsoft</w:t>
        </w:r>
      </w:hyperlink>
      <w:r w:rsidRPr="00D20051">
        <w:rPr>
          <w:rFonts w:ascii="Tahoma" w:hAnsi="Tahoma" w:cs="Tahoma"/>
          <w:sz w:val="18"/>
          <w:szCs w:val="18"/>
        </w:rPr>
        <w:t xml:space="preserve"> </w:t>
      </w:r>
      <w:r w:rsidRPr="00D20051">
        <w:rPr>
          <w:rFonts w:ascii="Tahoma" w:hAnsi="Tahoma" w:cs="Tahoma"/>
          <w:color w:val="000000"/>
          <w:sz w:val="18"/>
          <w:szCs w:val="18"/>
        </w:rPr>
        <w:t>sono idonei a ricevere il Supporto per la Risoluzione dei Problemi 24x7.</w:t>
      </w:r>
      <w:r w:rsidR="000711C5" w:rsidRPr="00D20051">
        <w:rPr>
          <w:rFonts w:ascii="Tahoma" w:hAnsi="Tahoma" w:cs="Tahoma"/>
          <w:color w:val="000000"/>
          <w:sz w:val="18"/>
          <w:szCs w:val="18"/>
        </w:rPr>
        <w:t xml:space="preserve"> </w:t>
      </w:r>
      <w:r w:rsidRPr="00D20051">
        <w:rPr>
          <w:rFonts w:ascii="Tahoma" w:hAnsi="Tahoma" w:cs="Tahoma"/>
          <w:color w:val="000000"/>
          <w:sz w:val="18"/>
          <w:szCs w:val="18"/>
        </w:rPr>
        <w:t>L</w:t>
      </w:r>
      <w:r w:rsidR="00550028" w:rsidRPr="00D20051">
        <w:rPr>
          <w:rFonts w:ascii="Tahoma" w:hAnsi="Tahoma" w:cs="Tahoma"/>
          <w:color w:val="000000"/>
          <w:sz w:val="18"/>
          <w:szCs w:val="18"/>
        </w:rPr>
        <w:t>’</w:t>
      </w:r>
      <w:r w:rsidRPr="00D20051">
        <w:rPr>
          <w:rFonts w:ascii="Tahoma" w:hAnsi="Tahoma" w:cs="Tahoma"/>
          <w:color w:val="000000"/>
          <w:sz w:val="18"/>
          <w:szCs w:val="18"/>
        </w:rPr>
        <w:t>idoneità del prodotto a ricevere supporto telefonico è collegata alla disponibilità dell</w:t>
      </w:r>
      <w:r w:rsidR="00550028" w:rsidRPr="00D20051">
        <w:rPr>
          <w:rFonts w:ascii="Tahoma" w:hAnsi="Tahoma" w:cs="Tahoma"/>
          <w:color w:val="000000"/>
          <w:sz w:val="18"/>
          <w:szCs w:val="18"/>
        </w:rPr>
        <w:t>’</w:t>
      </w:r>
      <w:r w:rsidRPr="00D20051">
        <w:rPr>
          <w:rFonts w:ascii="Tahoma" w:hAnsi="Tahoma" w:cs="Tahoma"/>
          <w:color w:val="000000"/>
          <w:sz w:val="18"/>
          <w:szCs w:val="18"/>
        </w:rPr>
        <w:t>offerta Software Assurance per il prodotto stesso. Per i prodotti per i quali non è disponibile alcuna opzione Software Assurance per il server, ma per le CAL, la spesa SA relativa alle CAL prende in considerazione gli interventi da utilizzare per i prodotti idonei nella modalità indicata di seguito nella sezione Premi per Interventi Tramite Supporto Telefonico.</w:t>
      </w:r>
      <w:r w:rsidR="000711C5" w:rsidRPr="00D20051">
        <w:rPr>
          <w:rFonts w:ascii="Tahoma" w:hAnsi="Tahoma" w:cs="Tahoma"/>
          <w:color w:val="000000"/>
          <w:sz w:val="18"/>
          <w:szCs w:val="18"/>
        </w:rPr>
        <w:t xml:space="preserve"> </w:t>
      </w:r>
      <w:r w:rsidRPr="00D20051">
        <w:rPr>
          <w:rFonts w:ascii="Tahoma" w:hAnsi="Tahoma" w:cs="Tahoma"/>
          <w:color w:val="000000"/>
          <w:sz w:val="18"/>
          <w:szCs w:val="18"/>
        </w:rPr>
        <w:t>Per consultare i criteri di assistenza e supporto, fare riferimento alla sezione specifica del prodotto.</w:t>
      </w:r>
      <w:r w:rsidR="000711C5" w:rsidRPr="00D20051">
        <w:rPr>
          <w:rFonts w:ascii="Tahoma" w:hAnsi="Tahoma" w:cs="Tahoma"/>
          <w:color w:val="000000"/>
          <w:sz w:val="18"/>
          <w:szCs w:val="18"/>
        </w:rPr>
        <w:t xml:space="preserve"> </w:t>
      </w:r>
      <w:r w:rsidRPr="00D20051">
        <w:rPr>
          <w:rFonts w:ascii="Tahoma" w:hAnsi="Tahoma" w:cs="Tahoma"/>
          <w:color w:val="000000"/>
          <w:sz w:val="18"/>
          <w:szCs w:val="18"/>
        </w:rPr>
        <w:t>Sono idonee anche le</w:t>
      </w:r>
      <w:r w:rsidR="00E45FD6" w:rsidRPr="00D20051">
        <w:rPr>
          <w:rFonts w:ascii="Tahoma" w:hAnsi="Tahoma" w:cs="Tahoma"/>
          <w:color w:val="000000"/>
          <w:sz w:val="18"/>
          <w:szCs w:val="18"/>
        </w:rPr>
        <w:t> </w:t>
      </w:r>
      <w:r w:rsidRPr="00D20051">
        <w:rPr>
          <w:rFonts w:ascii="Tahoma" w:hAnsi="Tahoma" w:cs="Tahoma"/>
          <w:color w:val="000000"/>
          <w:sz w:val="18"/>
          <w:szCs w:val="18"/>
        </w:rPr>
        <w:t>versioni precedenti dei prodotti per cui è previsto il Supporto Mainstream e che le società scelgono di utilizzare al</w:t>
      </w:r>
      <w:r w:rsidR="00E45FD6" w:rsidRPr="00D20051">
        <w:rPr>
          <w:rFonts w:ascii="Tahoma" w:hAnsi="Tahoma" w:cs="Tahoma"/>
          <w:color w:val="000000"/>
          <w:sz w:val="18"/>
          <w:szCs w:val="18"/>
        </w:rPr>
        <w:t> </w:t>
      </w:r>
      <w:r w:rsidRPr="00D20051">
        <w:rPr>
          <w:rFonts w:ascii="Tahoma" w:hAnsi="Tahoma" w:cs="Tahoma"/>
          <w:color w:val="000000"/>
          <w:sz w:val="18"/>
          <w:szCs w:val="18"/>
        </w:rPr>
        <w:t>posto della versione con licenza in uso.</w:t>
      </w:r>
      <w:r w:rsidR="000711C5" w:rsidRPr="00D20051">
        <w:rPr>
          <w:rFonts w:ascii="Tahoma" w:hAnsi="Tahoma" w:cs="Tahoma"/>
          <w:color w:val="000000"/>
          <w:sz w:val="18"/>
          <w:szCs w:val="18"/>
        </w:rPr>
        <w:t xml:space="preserve"> </w:t>
      </w:r>
      <w:r w:rsidRPr="00D20051">
        <w:rPr>
          <w:rFonts w:ascii="Tahoma" w:hAnsi="Tahoma" w:cs="Tahoma"/>
          <w:color w:val="000000"/>
          <w:sz w:val="18"/>
          <w:szCs w:val="18"/>
        </w:rPr>
        <w:t>Sono esclusi la Developer Edition di tutti i server, i prodotti HED e gli Abbonamenti MSDN.</w:t>
      </w:r>
    </w:p>
    <w:p w14:paraId="56E7E76B" w14:textId="77777777" w:rsidR="00023FE7" w:rsidRPr="00D20051" w:rsidRDefault="00023FE7" w:rsidP="002D25C8">
      <w:pPr>
        <w:pStyle w:val="AppendixBodyText"/>
        <w:spacing w:after="0"/>
      </w:pPr>
    </w:p>
    <w:p w14:paraId="56E7E76C" w14:textId="77777777" w:rsidR="00023FE7" w:rsidRPr="00D20051" w:rsidRDefault="00023FE7" w:rsidP="002D25C8">
      <w:pPr>
        <w:pStyle w:val="AppendixBodyText"/>
        <w:spacing w:after="0"/>
      </w:pPr>
      <w:r w:rsidRPr="00D20051">
        <w:rPr>
          <w:rFonts w:ascii="Tahoma" w:hAnsi="Tahoma" w:cs="Tahoma"/>
          <w:sz w:val="18"/>
          <w:szCs w:val="18"/>
        </w:rPr>
        <w:t>Microsoft potrà utilizzare qualsiasi informazione tecnica ottenuta tramite la fornitura di servizi correlati ai suoi prodotti per la risoluzione dei problemi, il miglioramento delle funzionalità dei prodotti e i fix, nonché per la knowledge base di Microsoft. Microsoft accetta di non citare la società o divulgare informazioni riservate di quest</w:t>
      </w:r>
      <w:r w:rsidR="00550028" w:rsidRPr="00D20051">
        <w:rPr>
          <w:rFonts w:ascii="Tahoma" w:hAnsi="Tahoma" w:cs="Tahoma"/>
          <w:sz w:val="18"/>
          <w:szCs w:val="18"/>
        </w:rPr>
        <w:t>’</w:t>
      </w:r>
      <w:r w:rsidRPr="00D20051">
        <w:rPr>
          <w:rFonts w:ascii="Tahoma" w:hAnsi="Tahoma" w:cs="Tahoma"/>
          <w:sz w:val="18"/>
          <w:szCs w:val="18"/>
        </w:rPr>
        <w:t>ultima in alcun articolo della knowledge base. Microsoft non è obbligata a limitare gli incarichi di lavoro futuri delle persone che hanno avuto accesso alle informazioni riservate della società. Inoltre, la società, Microsoft e tali persone sono libere di utilizzare le informazioni che tali persone ricordano relativamente all</w:t>
      </w:r>
      <w:r w:rsidR="00550028" w:rsidRPr="00D20051">
        <w:rPr>
          <w:rFonts w:ascii="Tahoma" w:hAnsi="Tahoma" w:cs="Tahoma"/>
          <w:sz w:val="18"/>
          <w:szCs w:val="18"/>
        </w:rPr>
        <w:t>’</w:t>
      </w:r>
      <w:r w:rsidRPr="00D20051">
        <w:rPr>
          <w:rFonts w:ascii="Tahoma" w:hAnsi="Tahoma" w:cs="Tahoma"/>
          <w:sz w:val="18"/>
          <w:szCs w:val="18"/>
        </w:rPr>
        <w:t>information technology, inclusi idee, concetti, know-how o tecniche, a condizione che le informazioni riservate dell</w:t>
      </w:r>
      <w:r w:rsidR="00550028" w:rsidRPr="00D20051">
        <w:rPr>
          <w:rFonts w:ascii="Tahoma" w:hAnsi="Tahoma" w:cs="Tahoma"/>
          <w:sz w:val="18"/>
          <w:szCs w:val="18"/>
        </w:rPr>
        <w:t>’</w:t>
      </w:r>
      <w:r w:rsidRPr="00D20051">
        <w:rPr>
          <w:rFonts w:ascii="Tahoma" w:hAnsi="Tahoma" w:cs="Tahoma"/>
          <w:sz w:val="18"/>
          <w:szCs w:val="18"/>
        </w:rPr>
        <w:t>altra parte non siano divulgate durante tale utilizzo.</w:t>
      </w:r>
    </w:p>
    <w:p w14:paraId="56E7E76D" w14:textId="77777777" w:rsidR="00023FE7" w:rsidRPr="00D20051" w:rsidRDefault="00023FE7" w:rsidP="002D25C8">
      <w:pPr>
        <w:pStyle w:val="AppendixBodyText"/>
        <w:spacing w:after="0"/>
      </w:pPr>
    </w:p>
    <w:p w14:paraId="56E7E76E" w14:textId="77777777" w:rsidR="005C71CA" w:rsidRPr="00D20051" w:rsidRDefault="005C71CA" w:rsidP="002D25C8">
      <w:pPr>
        <w:pStyle w:val="AppendixBodyText"/>
        <w:spacing w:after="0"/>
      </w:pPr>
    </w:p>
    <w:p w14:paraId="56E7E76F" w14:textId="77777777" w:rsidR="005C71CA" w:rsidRPr="00D20051" w:rsidRDefault="005C71CA" w:rsidP="002D25C8">
      <w:pPr>
        <w:pStyle w:val="AppendixBodyText"/>
        <w:spacing w:after="0"/>
      </w:pPr>
    </w:p>
    <w:p w14:paraId="56E7E770" w14:textId="77777777" w:rsidR="00023FE7" w:rsidRPr="00D20051" w:rsidRDefault="00023FE7" w:rsidP="002D25C8">
      <w:pPr>
        <w:pStyle w:val="AppendixBodyText"/>
        <w:spacing w:after="0"/>
      </w:pPr>
      <w:r w:rsidRPr="00D20051">
        <w:rPr>
          <w:rFonts w:ascii="Tahoma" w:hAnsi="Tahoma" w:cs="Tahoma"/>
          <w:sz w:val="18"/>
          <w:szCs w:val="18"/>
        </w:rPr>
        <w:t>Il diritto della società di utilizzare eventuali fix, che Microsoft potrà rendere disponibili nel corso dell</w:t>
      </w:r>
      <w:r w:rsidR="00550028" w:rsidRPr="00D20051">
        <w:rPr>
          <w:rFonts w:ascii="Tahoma" w:hAnsi="Tahoma" w:cs="Tahoma"/>
          <w:sz w:val="18"/>
          <w:szCs w:val="18"/>
        </w:rPr>
        <w:t>’</w:t>
      </w:r>
      <w:r w:rsidRPr="00D20051">
        <w:rPr>
          <w:rFonts w:ascii="Tahoma" w:hAnsi="Tahoma" w:cs="Tahoma"/>
          <w:sz w:val="18"/>
          <w:szCs w:val="18"/>
        </w:rPr>
        <w:t>erogazione dei servizi, è disciplinato dal contratto di licenza per il prodotto al quale il fix fa riferimento, oppure, nel caso in cui il fix non sia fornito per un prodotto specifico, da altre condizioni definite da Microsoft. Tutti i fix forniti sono concessi in licenza alla società.</w:t>
      </w:r>
    </w:p>
    <w:p w14:paraId="56E7E771" w14:textId="77777777" w:rsidR="00023FE7" w:rsidRPr="00D20051" w:rsidRDefault="00023FE7" w:rsidP="002D25C8">
      <w:pPr>
        <w:pStyle w:val="AppendixBodyText"/>
        <w:spacing w:after="0"/>
      </w:pPr>
    </w:p>
    <w:p w14:paraId="56E7E772" w14:textId="77777777" w:rsidR="00023FE7" w:rsidRPr="00D20051" w:rsidRDefault="00023FE7" w:rsidP="002D25C8">
      <w:pPr>
        <w:pStyle w:val="AppendixBodyText"/>
        <w:spacing w:after="0"/>
      </w:pPr>
      <w:r w:rsidRPr="00D20051">
        <w:rPr>
          <w:rFonts w:ascii="Tahoma" w:hAnsi="Tahoma" w:cs="Tahoma"/>
          <w:sz w:val="18"/>
          <w:szCs w:val="18"/>
        </w:rPr>
        <w:t>Il supporto tecnico può essere avviato formulando le richieste di intervento in formato elettronico, tramite Web o per telefono. Disposizioni diverse si applicano a ciascun tipo di strumento.</w:t>
      </w:r>
      <w:r w:rsidR="000711C5" w:rsidRPr="00D20051">
        <w:rPr>
          <w:rFonts w:ascii="Tahoma" w:hAnsi="Tahoma" w:cs="Tahoma"/>
          <w:sz w:val="18"/>
          <w:szCs w:val="18"/>
        </w:rPr>
        <w:t xml:space="preserve"> </w:t>
      </w:r>
      <w:r w:rsidRPr="00D20051">
        <w:rPr>
          <w:rFonts w:ascii="Tahoma" w:hAnsi="Tahoma" w:cs="Tahoma"/>
          <w:sz w:val="18"/>
          <w:szCs w:val="18"/>
        </w:rPr>
        <w:t>Il Supporto per la Risoluzione dei Problemi 24x7 assegna alle società un determinato numero di interventi e fornisce loro i contatti a cui rivolgersi per richiedere tali interventi.</w:t>
      </w:r>
    </w:p>
    <w:p w14:paraId="56E7E773" w14:textId="77777777" w:rsidR="00023FE7" w:rsidRPr="00D20051" w:rsidRDefault="00023FE7" w:rsidP="002D25C8">
      <w:pPr>
        <w:pStyle w:val="AppendixBodyText"/>
        <w:spacing w:after="0"/>
      </w:pPr>
    </w:p>
    <w:p w14:paraId="56E7E774" w14:textId="77777777" w:rsidR="00023FE7" w:rsidRPr="00D20051" w:rsidRDefault="00023FE7" w:rsidP="00DA2788">
      <w:pPr>
        <w:spacing w:after="60"/>
      </w:pPr>
      <w:bookmarkStart w:id="777" w:name="_Toc240899163"/>
      <w:r w:rsidRPr="00D20051">
        <w:rPr>
          <w:rFonts w:cs="Tahoma"/>
          <w:b/>
          <w:szCs w:val="20"/>
        </w:rPr>
        <w:t>Premi per Interventi Tramite Supporto Telefonico</w:t>
      </w:r>
      <w:bookmarkEnd w:id="777"/>
    </w:p>
    <w:p w14:paraId="56E7E775" w14:textId="77777777" w:rsidR="00023FE7" w:rsidRPr="00D20051" w:rsidRDefault="00023FE7" w:rsidP="002D25C8">
      <w:pPr>
        <w:pStyle w:val="AppendixBodyText"/>
        <w:spacing w:after="0"/>
      </w:pPr>
      <w:r w:rsidRPr="00D20051">
        <w:rPr>
          <w:rFonts w:ascii="Tahoma" w:hAnsi="Tahoma" w:cs="Tahoma"/>
          <w:sz w:val="18"/>
          <w:szCs w:val="18"/>
        </w:rPr>
        <w:t>Il numero di interventi per cui è consentito richiedere il supporto telefonico varia da società a società, in base alla spesa sostenuta per Software Assurance (SA) e all</w:t>
      </w:r>
      <w:r w:rsidR="00550028" w:rsidRPr="00D20051">
        <w:rPr>
          <w:rFonts w:ascii="Tahoma" w:hAnsi="Tahoma" w:cs="Tahoma"/>
          <w:sz w:val="18"/>
          <w:szCs w:val="18"/>
        </w:rPr>
        <w:t>’</w:t>
      </w:r>
      <w:r w:rsidRPr="00D20051">
        <w:rPr>
          <w:rFonts w:ascii="Tahoma" w:hAnsi="Tahoma" w:cs="Tahoma"/>
          <w:sz w:val="18"/>
          <w:szCs w:val="18"/>
        </w:rPr>
        <w:t>opzione di pagamento.</w:t>
      </w:r>
      <w:r w:rsidR="000711C5" w:rsidRPr="00D20051">
        <w:rPr>
          <w:rFonts w:ascii="Tahoma" w:hAnsi="Tahoma" w:cs="Tahoma"/>
          <w:sz w:val="18"/>
          <w:szCs w:val="18"/>
        </w:rPr>
        <w:t xml:space="preserve"> </w:t>
      </w:r>
      <w:r w:rsidRPr="00D20051">
        <w:rPr>
          <w:rFonts w:ascii="Tahoma" w:hAnsi="Tahoma" w:cs="Tahoma"/>
          <w:sz w:val="18"/>
        </w:rPr>
        <w:t xml:space="preserve">A questo proposito, </w:t>
      </w:r>
      <w:r w:rsidR="00B73377" w:rsidRPr="00D20051">
        <w:rPr>
          <w:rFonts w:ascii="Tahoma" w:hAnsi="Tahoma" w:cs="Tahoma"/>
          <w:sz w:val="18"/>
        </w:rPr>
        <w:t>“</w:t>
      </w:r>
      <w:r w:rsidRPr="00D20051">
        <w:rPr>
          <w:rFonts w:ascii="Tahoma" w:hAnsi="Tahoma" w:cs="Tahoma"/>
          <w:sz w:val="18"/>
        </w:rPr>
        <w:t>spesa SA</w:t>
      </w:r>
      <w:r w:rsidR="00B73377" w:rsidRPr="00D20051">
        <w:rPr>
          <w:rFonts w:ascii="Tahoma" w:hAnsi="Tahoma" w:cs="Tahoma"/>
          <w:sz w:val="18"/>
        </w:rPr>
        <w:t>”</w:t>
      </w:r>
      <w:r w:rsidRPr="00D20051">
        <w:rPr>
          <w:rFonts w:ascii="Tahoma" w:hAnsi="Tahoma" w:cs="Tahoma"/>
          <w:sz w:val="18"/>
        </w:rPr>
        <w:t xml:space="preserve"> non significa letteralmente i soldi effettivi spesi dalla società.</w:t>
      </w:r>
      <w:r w:rsidR="000711C5" w:rsidRPr="00D20051">
        <w:rPr>
          <w:rFonts w:ascii="Tahoma" w:hAnsi="Tahoma" w:cs="Tahoma"/>
          <w:sz w:val="18"/>
        </w:rPr>
        <w:t xml:space="preserve"> </w:t>
      </w:r>
      <w:r w:rsidRPr="00D20051">
        <w:rPr>
          <w:rFonts w:ascii="Tahoma" w:hAnsi="Tahoma" w:cs="Tahoma"/>
          <w:sz w:val="18"/>
        </w:rPr>
        <w:t>Si tratta, invece, dell</w:t>
      </w:r>
      <w:r w:rsidR="00550028" w:rsidRPr="00D20051">
        <w:rPr>
          <w:rFonts w:ascii="Tahoma" w:hAnsi="Tahoma" w:cs="Tahoma"/>
          <w:sz w:val="18"/>
        </w:rPr>
        <w:t>’</w:t>
      </w:r>
      <w:r w:rsidRPr="00D20051">
        <w:rPr>
          <w:rFonts w:ascii="Tahoma" w:hAnsi="Tahoma" w:cs="Tahoma"/>
          <w:sz w:val="18"/>
        </w:rPr>
        <w:t xml:space="preserve">importo approssimativo speso dal cliente nella copertura Software Assurance per questi prodotti. Per le </w:t>
      </w:r>
      <w:r w:rsidRPr="00D20051">
        <w:rPr>
          <w:rFonts w:ascii="Tahoma" w:hAnsi="Tahoma" w:cs="Tahoma"/>
          <w:sz w:val="18"/>
          <w:szCs w:val="18"/>
        </w:rPr>
        <w:t xml:space="preserve">società che partecipano ai programmi </w:t>
      </w:r>
      <w:r w:rsidR="00B73377" w:rsidRPr="00D20051">
        <w:rPr>
          <w:rFonts w:ascii="Tahoma" w:hAnsi="Tahoma" w:cs="Tahoma"/>
          <w:sz w:val="18"/>
          <w:szCs w:val="18"/>
        </w:rPr>
        <w:t>“</w:t>
      </w:r>
      <w:r w:rsidRPr="00D20051">
        <w:rPr>
          <w:rFonts w:ascii="Tahoma" w:hAnsi="Tahoma" w:cs="Tahoma"/>
          <w:sz w:val="18"/>
          <w:szCs w:val="18"/>
        </w:rPr>
        <w:t>subscription</w:t>
      </w:r>
      <w:r w:rsidR="00B73377" w:rsidRPr="00D20051">
        <w:rPr>
          <w:rFonts w:ascii="Tahoma" w:hAnsi="Tahoma" w:cs="Tahoma"/>
          <w:sz w:val="18"/>
          <w:szCs w:val="18"/>
        </w:rPr>
        <w:t>”</w:t>
      </w:r>
      <w:r w:rsidRPr="00D20051">
        <w:rPr>
          <w:rFonts w:ascii="Tahoma" w:hAnsi="Tahoma" w:cs="Tahoma"/>
          <w:sz w:val="18"/>
          <w:szCs w:val="18"/>
        </w:rPr>
        <w:t>, rappresenta l</w:t>
      </w:r>
      <w:r w:rsidR="00550028" w:rsidRPr="00D20051">
        <w:rPr>
          <w:rFonts w:ascii="Tahoma" w:hAnsi="Tahoma" w:cs="Tahoma"/>
          <w:sz w:val="18"/>
          <w:szCs w:val="18"/>
        </w:rPr>
        <w:t>’</w:t>
      </w:r>
      <w:r w:rsidRPr="00D20051">
        <w:rPr>
          <w:rFonts w:ascii="Tahoma" w:hAnsi="Tahoma" w:cs="Tahoma"/>
          <w:sz w:val="18"/>
          <w:szCs w:val="18"/>
        </w:rPr>
        <w:t>importo approssimativo della spesa totale che la società ha dovuto affrontare per ottenere in licenza tali prodotti ai sensi della sua iscrizione o del suo contratto.</w:t>
      </w:r>
      <w:r w:rsidR="000711C5" w:rsidRPr="00D20051">
        <w:rPr>
          <w:rFonts w:ascii="Tahoma" w:hAnsi="Tahoma" w:cs="Tahoma"/>
          <w:sz w:val="18"/>
          <w:szCs w:val="18"/>
        </w:rPr>
        <w:t xml:space="preserve"> </w:t>
      </w:r>
      <w:r w:rsidRPr="00D20051">
        <w:rPr>
          <w:rFonts w:ascii="Tahoma" w:hAnsi="Tahoma" w:cs="Tahoma"/>
          <w:sz w:val="18"/>
          <w:szCs w:val="18"/>
        </w:rPr>
        <w:t>L</w:t>
      </w:r>
      <w:r w:rsidR="00550028" w:rsidRPr="00D20051">
        <w:rPr>
          <w:rFonts w:ascii="Tahoma" w:hAnsi="Tahoma" w:cs="Tahoma"/>
          <w:sz w:val="18"/>
          <w:szCs w:val="18"/>
        </w:rPr>
        <w:t>’</w:t>
      </w:r>
      <w:r w:rsidRPr="00D20051">
        <w:rPr>
          <w:rFonts w:ascii="Tahoma" w:hAnsi="Tahoma" w:cs="Tahoma"/>
          <w:sz w:val="18"/>
          <w:szCs w:val="18"/>
        </w:rPr>
        <w:t>intervento gratuito è assegnato ai sensi dell</w:t>
      </w:r>
      <w:r w:rsidR="00550028" w:rsidRPr="00D20051">
        <w:rPr>
          <w:rFonts w:ascii="Tahoma" w:hAnsi="Tahoma" w:cs="Tahoma"/>
          <w:sz w:val="18"/>
          <w:szCs w:val="18"/>
        </w:rPr>
        <w:t>’</w:t>
      </w:r>
      <w:r w:rsidRPr="00D20051">
        <w:rPr>
          <w:rFonts w:ascii="Tahoma" w:hAnsi="Tahoma" w:cs="Tahoma"/>
          <w:sz w:val="18"/>
          <w:szCs w:val="18"/>
        </w:rPr>
        <w:t>iscrizione Enterprise e Select, della registrazione Select Plus e del contratto Open Value con copertura SA, su almeno un prodotto software Server qualificante.</w:t>
      </w:r>
    </w:p>
    <w:p w14:paraId="56E7E776" w14:textId="77777777" w:rsidR="00F42FB8" w:rsidRPr="00D20051" w:rsidRDefault="00F42FB8" w:rsidP="002D25C8">
      <w:pPr>
        <w:pStyle w:val="AppendixBodyText"/>
        <w:spacing w:after="0"/>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350"/>
        <w:gridCol w:w="2673"/>
        <w:gridCol w:w="2889"/>
      </w:tblGrid>
      <w:tr w:rsidR="00613BBB" w:rsidRPr="00D20051" w14:paraId="56E7E77D" w14:textId="77777777" w:rsidTr="002A6416">
        <w:trPr>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14:paraId="56E7E777" w14:textId="77777777" w:rsidR="00613BBB" w:rsidRPr="00D20051" w:rsidRDefault="00613BBB" w:rsidP="00F42FB8">
            <w:pPr>
              <w:pStyle w:val="AppendixBodyText"/>
              <w:rPr>
                <w:rFonts w:ascii="Tahoma" w:hAnsi="Tahoma" w:cs="Tahoma"/>
                <w:b/>
                <w:bCs/>
              </w:rPr>
            </w:pPr>
            <w:r w:rsidRPr="00D20051">
              <w:rPr>
                <w:rFonts w:ascii="Tahoma" w:hAnsi="Tahoma" w:cs="Tahoma"/>
                <w:b/>
                <w:bCs/>
              </w:rPr>
              <w:t>Denominazione Valuta</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14:paraId="56E7E778" w14:textId="77777777" w:rsidR="00613BBB" w:rsidRPr="00D20051" w:rsidRDefault="00613BBB" w:rsidP="00F42FB8">
            <w:pPr>
              <w:pStyle w:val="AppendixBodyText"/>
              <w:rPr>
                <w:rFonts w:ascii="Tahoma" w:hAnsi="Tahoma" w:cs="Tahoma"/>
                <w:b/>
                <w:bCs/>
              </w:rPr>
            </w:pPr>
            <w:r w:rsidRPr="00D20051">
              <w:rPr>
                <w:rFonts w:ascii="Tahoma" w:hAnsi="Tahoma" w:cs="Tahoma"/>
                <w:b/>
                <w:bCs/>
              </w:rPr>
              <w:t>Codice Valuta</w:t>
            </w:r>
          </w:p>
        </w:tc>
        <w:tc>
          <w:tcPr>
            <w:tcW w:w="2673" w:type="dxa"/>
            <w:tcBorders>
              <w:top w:val="single" w:sz="8" w:space="0" w:color="auto"/>
              <w:left w:val="single" w:sz="8" w:space="0" w:color="auto"/>
              <w:bottom w:val="single" w:sz="8" w:space="0" w:color="auto"/>
              <w:right w:val="single" w:sz="8" w:space="0" w:color="auto"/>
            </w:tcBorders>
            <w:shd w:val="clear" w:color="auto" w:fill="FFCC99"/>
            <w:vAlign w:val="bottom"/>
          </w:tcPr>
          <w:p w14:paraId="56E7E779" w14:textId="77777777" w:rsidR="00613BBB" w:rsidRPr="00D20051" w:rsidRDefault="00613BBB" w:rsidP="00F42FB8">
            <w:pPr>
              <w:pStyle w:val="AppendixBodyText"/>
            </w:pPr>
            <w:r w:rsidRPr="00D20051">
              <w:rPr>
                <w:rFonts w:ascii="Tahoma" w:hAnsi="Tahoma" w:cs="Tahoma"/>
                <w:b/>
                <w:bCs/>
              </w:rPr>
              <w:t>Server / CAL</w:t>
            </w:r>
          </w:p>
          <w:p w14:paraId="56E7E77A" w14:textId="77777777" w:rsidR="00613BBB" w:rsidRPr="00D20051" w:rsidRDefault="00613BBB" w:rsidP="00F42FB8">
            <w:pPr>
              <w:pStyle w:val="AppendixBodyText"/>
              <w:rPr>
                <w:rFonts w:ascii="Tahoma" w:hAnsi="Tahoma" w:cs="Tahoma"/>
                <w:b/>
                <w:bCs/>
              </w:rPr>
            </w:pPr>
            <w:r w:rsidRPr="00D20051">
              <w:rPr>
                <w:rFonts w:ascii="Tahoma" w:hAnsi="Tahoma" w:cs="Tahoma"/>
                <w:b/>
                <w:bCs/>
              </w:rPr>
              <w:t>Server/CAL</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14:paraId="56E7E77B" w14:textId="77777777" w:rsidR="00613BBB" w:rsidRPr="00D20051" w:rsidRDefault="00613BBB" w:rsidP="00F42FB8">
            <w:pPr>
              <w:pStyle w:val="AppendixBodyText"/>
            </w:pPr>
            <w:r w:rsidRPr="00D20051">
              <w:rPr>
                <w:rFonts w:ascii="Tahoma" w:hAnsi="Tahoma" w:cs="Tahoma"/>
                <w:b/>
                <w:bCs/>
              </w:rPr>
              <w:t>Incrementi Premi Interventi</w:t>
            </w:r>
          </w:p>
          <w:p w14:paraId="56E7E77C" w14:textId="77777777" w:rsidR="00613BBB" w:rsidRPr="00D20051" w:rsidRDefault="00613BBB" w:rsidP="00F42FB8">
            <w:pPr>
              <w:pStyle w:val="AppendixBodyText"/>
              <w:rPr>
                <w:rFonts w:ascii="Tahoma" w:hAnsi="Tahoma" w:cs="Tahoma"/>
                <w:b/>
                <w:bCs/>
              </w:rPr>
            </w:pPr>
            <w:r w:rsidRPr="00D20051">
              <w:rPr>
                <w:rFonts w:ascii="Tahoma" w:hAnsi="Tahoma" w:cs="Tahoma"/>
                <w:b/>
                <w:bCs/>
              </w:rPr>
              <w:t>Server/CAL</w:t>
            </w:r>
          </w:p>
        </w:tc>
      </w:tr>
      <w:tr w:rsidR="00613BBB" w:rsidRPr="00D20051" w14:paraId="56E7E782" w14:textId="77777777" w:rsidTr="002A6416">
        <w:trPr>
          <w:trHeight w:val="236"/>
        </w:trPr>
        <w:tc>
          <w:tcPr>
            <w:tcW w:w="1809" w:type="dxa"/>
            <w:vAlign w:val="bottom"/>
          </w:tcPr>
          <w:p w14:paraId="56E7E77E" w14:textId="77777777" w:rsidR="00613BBB" w:rsidRPr="00D20051" w:rsidRDefault="00613BBB" w:rsidP="00F42FB8">
            <w:pPr>
              <w:pStyle w:val="AppendixBodyText"/>
              <w:rPr>
                <w:rFonts w:ascii="Tahoma" w:hAnsi="Tahoma" w:cs="Tahoma"/>
                <w:sz w:val="18"/>
                <w:szCs w:val="18"/>
              </w:rPr>
            </w:pPr>
            <w:r w:rsidRPr="00D20051">
              <w:rPr>
                <w:rFonts w:ascii="Tahoma" w:hAnsi="Tahoma" w:cs="Tahoma"/>
                <w:sz w:val="18"/>
                <w:szCs w:val="18"/>
              </w:rPr>
              <w:t>Dollaro statunitense</w:t>
            </w:r>
          </w:p>
        </w:tc>
        <w:tc>
          <w:tcPr>
            <w:tcW w:w="1350" w:type="dxa"/>
            <w:vAlign w:val="bottom"/>
          </w:tcPr>
          <w:p w14:paraId="56E7E77F" w14:textId="77777777" w:rsidR="00613BBB" w:rsidRPr="00D20051" w:rsidRDefault="00613BBB" w:rsidP="00F42FB8">
            <w:pPr>
              <w:pStyle w:val="AppendixBodyText"/>
              <w:rPr>
                <w:rFonts w:ascii="Tahoma" w:hAnsi="Tahoma" w:cs="Tahoma"/>
                <w:sz w:val="18"/>
                <w:szCs w:val="18"/>
              </w:rPr>
            </w:pPr>
            <w:r w:rsidRPr="00D20051">
              <w:rPr>
                <w:rFonts w:ascii="Tahoma" w:hAnsi="Tahoma" w:cs="Tahoma"/>
                <w:sz w:val="18"/>
                <w:szCs w:val="18"/>
              </w:rPr>
              <w:t>USD</w:t>
            </w:r>
          </w:p>
        </w:tc>
        <w:tc>
          <w:tcPr>
            <w:tcW w:w="2673" w:type="dxa"/>
            <w:vAlign w:val="bottom"/>
          </w:tcPr>
          <w:p w14:paraId="56E7E780" w14:textId="77777777" w:rsidR="00613BBB" w:rsidRPr="00D20051" w:rsidRDefault="004F63D1" w:rsidP="00F42FB8">
            <w:pPr>
              <w:pStyle w:val="AppendixBodyText"/>
              <w:rPr>
                <w:rFonts w:ascii="Tahoma" w:hAnsi="Tahoma" w:cs="Tahoma"/>
                <w:sz w:val="18"/>
                <w:szCs w:val="18"/>
              </w:rPr>
            </w:pPr>
            <w:r>
              <w:rPr>
                <w:rFonts w:ascii="Tahoma" w:hAnsi="Tahoma" w:cs="Tahoma"/>
                <w:sz w:val="18"/>
                <w:szCs w:val="18"/>
              </w:rPr>
              <w:t>$20.</w:t>
            </w:r>
            <w:r w:rsidR="00613BBB" w:rsidRPr="00D20051">
              <w:rPr>
                <w:rFonts w:ascii="Tahoma" w:hAnsi="Tahoma" w:cs="Tahoma"/>
                <w:sz w:val="18"/>
                <w:szCs w:val="18"/>
              </w:rPr>
              <w:t>000</w:t>
            </w:r>
          </w:p>
        </w:tc>
        <w:tc>
          <w:tcPr>
            <w:tcW w:w="2889" w:type="dxa"/>
            <w:vAlign w:val="bottom"/>
          </w:tcPr>
          <w:p w14:paraId="56E7E781" w14:textId="77777777" w:rsidR="00613BBB" w:rsidRPr="00D20051" w:rsidRDefault="004F63D1" w:rsidP="00F42FB8">
            <w:pPr>
              <w:pStyle w:val="AppendixBodyText"/>
              <w:rPr>
                <w:rFonts w:ascii="Tahoma" w:hAnsi="Tahoma" w:cs="Tahoma"/>
                <w:sz w:val="18"/>
                <w:szCs w:val="18"/>
              </w:rPr>
            </w:pPr>
            <w:r>
              <w:rPr>
                <w:rFonts w:ascii="Tahoma" w:hAnsi="Tahoma" w:cs="Tahoma"/>
                <w:sz w:val="18"/>
                <w:szCs w:val="18"/>
              </w:rPr>
              <w:t>$200.</w:t>
            </w:r>
            <w:r w:rsidR="00613BBB" w:rsidRPr="00D20051">
              <w:rPr>
                <w:rFonts w:ascii="Tahoma" w:hAnsi="Tahoma" w:cs="Tahoma"/>
                <w:sz w:val="18"/>
                <w:szCs w:val="18"/>
              </w:rPr>
              <w:t>000</w:t>
            </w:r>
          </w:p>
        </w:tc>
      </w:tr>
      <w:tr w:rsidR="00613BBB" w:rsidRPr="00D20051" w14:paraId="56E7E787" w14:textId="77777777" w:rsidTr="002A6416">
        <w:trPr>
          <w:trHeight w:val="236"/>
        </w:trPr>
        <w:tc>
          <w:tcPr>
            <w:tcW w:w="1809" w:type="dxa"/>
            <w:vAlign w:val="bottom"/>
          </w:tcPr>
          <w:p w14:paraId="56E7E783" w14:textId="77777777" w:rsidR="00613BBB" w:rsidRPr="00D20051" w:rsidRDefault="00613BBB" w:rsidP="00F42FB8">
            <w:pPr>
              <w:pStyle w:val="AppendixBodyText"/>
              <w:rPr>
                <w:rFonts w:ascii="Tahoma" w:hAnsi="Tahoma" w:cs="Tahoma"/>
                <w:sz w:val="18"/>
                <w:szCs w:val="18"/>
              </w:rPr>
            </w:pPr>
            <w:r w:rsidRPr="00D20051">
              <w:rPr>
                <w:rFonts w:ascii="Tahoma" w:hAnsi="Tahoma" w:cs="Tahoma"/>
                <w:sz w:val="18"/>
                <w:szCs w:val="18"/>
              </w:rPr>
              <w:t>Dollaro australiano</w:t>
            </w:r>
          </w:p>
        </w:tc>
        <w:tc>
          <w:tcPr>
            <w:tcW w:w="1350" w:type="dxa"/>
            <w:vAlign w:val="bottom"/>
          </w:tcPr>
          <w:p w14:paraId="56E7E784" w14:textId="77777777" w:rsidR="00613BBB" w:rsidRPr="00D20051" w:rsidRDefault="00613BBB" w:rsidP="00F42FB8">
            <w:pPr>
              <w:pStyle w:val="AppendixBodyText"/>
              <w:rPr>
                <w:rFonts w:ascii="Tahoma" w:hAnsi="Tahoma" w:cs="Tahoma"/>
                <w:sz w:val="18"/>
                <w:szCs w:val="18"/>
              </w:rPr>
            </w:pPr>
            <w:r w:rsidRPr="00D20051">
              <w:rPr>
                <w:rFonts w:ascii="Tahoma" w:hAnsi="Tahoma" w:cs="Tahoma"/>
                <w:sz w:val="18"/>
                <w:szCs w:val="18"/>
              </w:rPr>
              <w:t>AUD</w:t>
            </w:r>
          </w:p>
        </w:tc>
        <w:tc>
          <w:tcPr>
            <w:tcW w:w="2673" w:type="dxa"/>
            <w:vAlign w:val="bottom"/>
          </w:tcPr>
          <w:p w14:paraId="56E7E785" w14:textId="77777777" w:rsidR="00613BBB" w:rsidRPr="00D20051" w:rsidRDefault="004F63D1" w:rsidP="00F42FB8">
            <w:pPr>
              <w:pStyle w:val="AppendixBodyText"/>
              <w:rPr>
                <w:rFonts w:ascii="Tahoma" w:hAnsi="Tahoma" w:cs="Tahoma"/>
                <w:sz w:val="18"/>
                <w:szCs w:val="18"/>
              </w:rPr>
            </w:pPr>
            <w:r>
              <w:rPr>
                <w:rFonts w:ascii="Tahoma" w:hAnsi="Tahoma" w:cs="Tahoma"/>
                <w:sz w:val="18"/>
                <w:szCs w:val="18"/>
              </w:rPr>
              <w:t>30.</w:t>
            </w:r>
            <w:r w:rsidR="00613BBB" w:rsidRPr="00D20051">
              <w:rPr>
                <w:rFonts w:ascii="Tahoma" w:hAnsi="Tahoma" w:cs="Tahoma"/>
                <w:sz w:val="18"/>
                <w:szCs w:val="18"/>
              </w:rPr>
              <w:t>000</w:t>
            </w:r>
          </w:p>
        </w:tc>
        <w:tc>
          <w:tcPr>
            <w:tcW w:w="2889" w:type="dxa"/>
            <w:vAlign w:val="bottom"/>
          </w:tcPr>
          <w:p w14:paraId="56E7E786" w14:textId="77777777" w:rsidR="00613BBB" w:rsidRPr="00D20051" w:rsidRDefault="004F63D1" w:rsidP="00F42FB8">
            <w:pPr>
              <w:pStyle w:val="AppendixBodyText"/>
              <w:rPr>
                <w:rFonts w:ascii="Tahoma" w:hAnsi="Tahoma" w:cs="Tahoma"/>
                <w:sz w:val="18"/>
                <w:szCs w:val="18"/>
              </w:rPr>
            </w:pPr>
            <w:r>
              <w:rPr>
                <w:rFonts w:ascii="Tahoma" w:hAnsi="Tahoma" w:cs="Tahoma"/>
                <w:sz w:val="18"/>
                <w:szCs w:val="18"/>
              </w:rPr>
              <w:t>300.</w:t>
            </w:r>
            <w:r w:rsidR="00613BBB" w:rsidRPr="00D20051">
              <w:rPr>
                <w:rFonts w:ascii="Tahoma" w:hAnsi="Tahoma" w:cs="Tahoma"/>
                <w:sz w:val="18"/>
                <w:szCs w:val="18"/>
              </w:rPr>
              <w:t>000</w:t>
            </w:r>
          </w:p>
        </w:tc>
      </w:tr>
      <w:tr w:rsidR="00613BBB" w:rsidRPr="00D20051" w14:paraId="56E7E78C" w14:textId="77777777" w:rsidTr="002A6416">
        <w:trPr>
          <w:trHeight w:val="236"/>
        </w:trPr>
        <w:tc>
          <w:tcPr>
            <w:tcW w:w="1809" w:type="dxa"/>
            <w:vAlign w:val="bottom"/>
          </w:tcPr>
          <w:p w14:paraId="56E7E788" w14:textId="77777777" w:rsidR="00613BBB" w:rsidRPr="00D20051" w:rsidRDefault="00613BBB" w:rsidP="00F42FB8">
            <w:pPr>
              <w:pStyle w:val="AppendixBodyText"/>
              <w:rPr>
                <w:rFonts w:ascii="Tahoma" w:hAnsi="Tahoma" w:cs="Tahoma"/>
                <w:sz w:val="18"/>
                <w:szCs w:val="18"/>
              </w:rPr>
            </w:pPr>
            <w:r w:rsidRPr="00D20051">
              <w:rPr>
                <w:rFonts w:ascii="Tahoma" w:hAnsi="Tahoma" w:cs="Tahoma"/>
                <w:sz w:val="18"/>
                <w:szCs w:val="18"/>
              </w:rPr>
              <w:t>Dollaro canadese</w:t>
            </w:r>
          </w:p>
        </w:tc>
        <w:tc>
          <w:tcPr>
            <w:tcW w:w="1350" w:type="dxa"/>
            <w:vAlign w:val="bottom"/>
          </w:tcPr>
          <w:p w14:paraId="56E7E789" w14:textId="77777777" w:rsidR="00613BBB" w:rsidRPr="00D20051" w:rsidRDefault="00613BBB" w:rsidP="00F42FB8">
            <w:pPr>
              <w:pStyle w:val="AppendixBodyText"/>
              <w:rPr>
                <w:rFonts w:ascii="Tahoma" w:hAnsi="Tahoma" w:cs="Tahoma"/>
                <w:sz w:val="18"/>
                <w:szCs w:val="18"/>
              </w:rPr>
            </w:pPr>
            <w:r w:rsidRPr="00D20051">
              <w:rPr>
                <w:rFonts w:ascii="Tahoma" w:hAnsi="Tahoma" w:cs="Tahoma"/>
                <w:sz w:val="18"/>
                <w:szCs w:val="18"/>
              </w:rPr>
              <w:t>CAD</w:t>
            </w:r>
          </w:p>
        </w:tc>
        <w:tc>
          <w:tcPr>
            <w:tcW w:w="2673" w:type="dxa"/>
            <w:vAlign w:val="bottom"/>
          </w:tcPr>
          <w:p w14:paraId="56E7E78A" w14:textId="77777777" w:rsidR="00613BBB" w:rsidRPr="00D20051" w:rsidRDefault="004F63D1" w:rsidP="00F42FB8">
            <w:pPr>
              <w:pStyle w:val="AppendixBodyText"/>
              <w:rPr>
                <w:rFonts w:ascii="Tahoma" w:hAnsi="Tahoma" w:cs="Tahoma"/>
                <w:sz w:val="18"/>
                <w:szCs w:val="18"/>
              </w:rPr>
            </w:pPr>
            <w:r>
              <w:rPr>
                <w:rFonts w:ascii="Tahoma" w:hAnsi="Tahoma" w:cs="Tahoma"/>
                <w:sz w:val="18"/>
                <w:szCs w:val="18"/>
              </w:rPr>
              <w:t>27.</w:t>
            </w:r>
            <w:r w:rsidR="00613BBB" w:rsidRPr="00D20051">
              <w:rPr>
                <w:rFonts w:ascii="Tahoma" w:hAnsi="Tahoma" w:cs="Tahoma"/>
                <w:sz w:val="18"/>
                <w:szCs w:val="18"/>
              </w:rPr>
              <w:t>000</w:t>
            </w:r>
          </w:p>
        </w:tc>
        <w:tc>
          <w:tcPr>
            <w:tcW w:w="2889" w:type="dxa"/>
            <w:vAlign w:val="bottom"/>
          </w:tcPr>
          <w:p w14:paraId="56E7E78B" w14:textId="77777777" w:rsidR="00613BBB" w:rsidRPr="00D20051" w:rsidRDefault="004F63D1" w:rsidP="00F42FB8">
            <w:pPr>
              <w:pStyle w:val="AppendixBodyText"/>
              <w:rPr>
                <w:rFonts w:ascii="Tahoma" w:hAnsi="Tahoma" w:cs="Tahoma"/>
                <w:sz w:val="18"/>
                <w:szCs w:val="18"/>
              </w:rPr>
            </w:pPr>
            <w:r>
              <w:rPr>
                <w:rFonts w:ascii="Tahoma" w:hAnsi="Tahoma" w:cs="Tahoma"/>
                <w:sz w:val="18"/>
                <w:szCs w:val="18"/>
              </w:rPr>
              <w:t>270.</w:t>
            </w:r>
            <w:r w:rsidR="00613BBB" w:rsidRPr="00D20051">
              <w:rPr>
                <w:rFonts w:ascii="Tahoma" w:hAnsi="Tahoma" w:cs="Tahoma"/>
                <w:sz w:val="18"/>
                <w:szCs w:val="18"/>
              </w:rPr>
              <w:t>000</w:t>
            </w:r>
          </w:p>
        </w:tc>
      </w:tr>
      <w:tr w:rsidR="00613BBB" w:rsidRPr="00D20051" w14:paraId="56E7E791" w14:textId="77777777" w:rsidTr="002A6416">
        <w:trPr>
          <w:trHeight w:val="236"/>
        </w:trPr>
        <w:tc>
          <w:tcPr>
            <w:tcW w:w="1809" w:type="dxa"/>
            <w:vAlign w:val="bottom"/>
          </w:tcPr>
          <w:p w14:paraId="56E7E78D" w14:textId="77777777" w:rsidR="00613BBB" w:rsidRPr="00D20051" w:rsidRDefault="00613BBB" w:rsidP="00F42FB8">
            <w:pPr>
              <w:pStyle w:val="AppendixBodyText"/>
              <w:rPr>
                <w:rFonts w:ascii="Tahoma" w:hAnsi="Tahoma" w:cs="Tahoma"/>
                <w:sz w:val="18"/>
                <w:szCs w:val="18"/>
              </w:rPr>
            </w:pPr>
            <w:r w:rsidRPr="00D20051">
              <w:rPr>
                <w:rFonts w:ascii="Tahoma" w:hAnsi="Tahoma" w:cs="Tahoma"/>
                <w:sz w:val="18"/>
                <w:szCs w:val="18"/>
              </w:rPr>
              <w:t>Franco svizzero</w:t>
            </w:r>
          </w:p>
        </w:tc>
        <w:tc>
          <w:tcPr>
            <w:tcW w:w="1350" w:type="dxa"/>
            <w:vAlign w:val="bottom"/>
          </w:tcPr>
          <w:p w14:paraId="56E7E78E" w14:textId="77777777" w:rsidR="00613BBB" w:rsidRPr="00D20051" w:rsidRDefault="00613BBB" w:rsidP="00F42FB8">
            <w:pPr>
              <w:pStyle w:val="AppendixBodyText"/>
              <w:rPr>
                <w:rFonts w:ascii="Tahoma" w:hAnsi="Tahoma" w:cs="Tahoma"/>
                <w:sz w:val="18"/>
                <w:szCs w:val="18"/>
              </w:rPr>
            </w:pPr>
            <w:r w:rsidRPr="00D20051">
              <w:rPr>
                <w:rFonts w:ascii="Tahoma" w:hAnsi="Tahoma" w:cs="Tahoma"/>
                <w:sz w:val="18"/>
                <w:szCs w:val="18"/>
              </w:rPr>
              <w:t>CHF</w:t>
            </w:r>
          </w:p>
        </w:tc>
        <w:tc>
          <w:tcPr>
            <w:tcW w:w="2673" w:type="dxa"/>
            <w:vAlign w:val="bottom"/>
          </w:tcPr>
          <w:p w14:paraId="56E7E78F" w14:textId="77777777" w:rsidR="00613BBB" w:rsidRPr="00D20051" w:rsidRDefault="004F63D1" w:rsidP="00F42FB8">
            <w:pPr>
              <w:pStyle w:val="AppendixBodyText"/>
              <w:rPr>
                <w:rFonts w:ascii="Tahoma" w:hAnsi="Tahoma" w:cs="Tahoma"/>
                <w:sz w:val="18"/>
                <w:szCs w:val="18"/>
              </w:rPr>
            </w:pPr>
            <w:r>
              <w:rPr>
                <w:rFonts w:ascii="Tahoma" w:hAnsi="Tahoma" w:cs="Tahoma"/>
                <w:sz w:val="18"/>
                <w:szCs w:val="18"/>
              </w:rPr>
              <w:t>S Fr. 33.</w:t>
            </w:r>
            <w:r w:rsidR="00613BBB" w:rsidRPr="00D20051">
              <w:rPr>
                <w:rFonts w:ascii="Tahoma" w:hAnsi="Tahoma" w:cs="Tahoma"/>
                <w:sz w:val="18"/>
                <w:szCs w:val="18"/>
              </w:rPr>
              <w:t>000</w:t>
            </w:r>
          </w:p>
        </w:tc>
        <w:tc>
          <w:tcPr>
            <w:tcW w:w="2889" w:type="dxa"/>
            <w:vAlign w:val="bottom"/>
          </w:tcPr>
          <w:p w14:paraId="56E7E790" w14:textId="77777777" w:rsidR="00613BBB" w:rsidRPr="00D20051" w:rsidRDefault="00613BBB" w:rsidP="00F42FB8">
            <w:pPr>
              <w:pStyle w:val="AppendixBodyText"/>
              <w:rPr>
                <w:rFonts w:ascii="Tahoma" w:hAnsi="Tahoma" w:cs="Tahoma"/>
                <w:sz w:val="18"/>
                <w:szCs w:val="18"/>
              </w:rPr>
            </w:pPr>
            <w:r w:rsidRPr="00D20051">
              <w:rPr>
                <w:rFonts w:ascii="Tahoma" w:hAnsi="Tahoma" w:cs="Tahoma"/>
                <w:sz w:val="18"/>
                <w:szCs w:val="18"/>
              </w:rPr>
              <w:t>S Fr. 330,000</w:t>
            </w:r>
          </w:p>
        </w:tc>
      </w:tr>
      <w:tr w:rsidR="00613BBB" w:rsidRPr="00D20051" w14:paraId="56E7E796" w14:textId="77777777" w:rsidTr="002A6416">
        <w:trPr>
          <w:trHeight w:val="236"/>
        </w:trPr>
        <w:tc>
          <w:tcPr>
            <w:tcW w:w="1809" w:type="dxa"/>
            <w:vAlign w:val="bottom"/>
          </w:tcPr>
          <w:p w14:paraId="56E7E792" w14:textId="77777777" w:rsidR="00613BBB" w:rsidRPr="00D20051" w:rsidRDefault="00613BBB" w:rsidP="00F42FB8">
            <w:pPr>
              <w:pStyle w:val="AppendixBodyText"/>
              <w:rPr>
                <w:rFonts w:ascii="Tahoma" w:hAnsi="Tahoma" w:cs="Tahoma"/>
                <w:sz w:val="18"/>
                <w:szCs w:val="18"/>
              </w:rPr>
            </w:pPr>
            <w:r w:rsidRPr="00D20051">
              <w:rPr>
                <w:rFonts w:ascii="Tahoma" w:hAnsi="Tahoma" w:cs="Tahoma"/>
                <w:sz w:val="18"/>
                <w:szCs w:val="18"/>
              </w:rPr>
              <w:t>Renminbi cinese</w:t>
            </w:r>
          </w:p>
        </w:tc>
        <w:tc>
          <w:tcPr>
            <w:tcW w:w="1350" w:type="dxa"/>
            <w:vAlign w:val="bottom"/>
          </w:tcPr>
          <w:p w14:paraId="56E7E793" w14:textId="77777777" w:rsidR="00613BBB" w:rsidRPr="00D20051" w:rsidRDefault="00613BBB" w:rsidP="00F42FB8">
            <w:pPr>
              <w:pStyle w:val="AppendixBodyText"/>
              <w:rPr>
                <w:rFonts w:ascii="Tahoma" w:hAnsi="Tahoma" w:cs="Tahoma"/>
                <w:sz w:val="18"/>
                <w:szCs w:val="18"/>
              </w:rPr>
            </w:pPr>
            <w:r w:rsidRPr="00D20051">
              <w:rPr>
                <w:rFonts w:ascii="Tahoma" w:hAnsi="Tahoma" w:cs="Tahoma"/>
                <w:sz w:val="18"/>
                <w:szCs w:val="18"/>
              </w:rPr>
              <w:t>CNY</w:t>
            </w:r>
          </w:p>
        </w:tc>
        <w:tc>
          <w:tcPr>
            <w:tcW w:w="2673" w:type="dxa"/>
            <w:vAlign w:val="bottom"/>
          </w:tcPr>
          <w:p w14:paraId="56E7E794" w14:textId="77777777" w:rsidR="00613BBB" w:rsidRPr="00D20051" w:rsidRDefault="00613BBB" w:rsidP="00F42FB8">
            <w:pPr>
              <w:pStyle w:val="AppendixBodyText"/>
              <w:rPr>
                <w:rFonts w:ascii="Tahoma" w:hAnsi="Tahoma" w:cs="Tahoma"/>
                <w:sz w:val="18"/>
                <w:szCs w:val="18"/>
              </w:rPr>
            </w:pPr>
            <w:r w:rsidRPr="00D20051">
              <w:rPr>
                <w:rFonts w:ascii="Tahoma" w:hAnsi="Tahoma" w:cs="Tahoma"/>
                <w:sz w:val="18"/>
                <w:szCs w:val="18"/>
              </w:rPr>
              <w:t xml:space="preserve">CRC </w:t>
            </w:r>
            <w:r w:rsidR="004F63D1">
              <w:rPr>
                <w:rFonts w:ascii="Tahoma" w:hAnsi="Tahoma" w:cs="Tahoma"/>
                <w:sz w:val="18"/>
                <w:szCs w:val="18"/>
              </w:rPr>
              <w:t>165.</w:t>
            </w:r>
            <w:r w:rsidRPr="00D20051">
              <w:rPr>
                <w:rFonts w:ascii="Tahoma" w:hAnsi="Tahoma" w:cs="Tahoma"/>
                <w:sz w:val="18"/>
                <w:szCs w:val="18"/>
              </w:rPr>
              <w:t>000</w:t>
            </w:r>
          </w:p>
        </w:tc>
        <w:tc>
          <w:tcPr>
            <w:tcW w:w="2889" w:type="dxa"/>
            <w:vAlign w:val="bottom"/>
          </w:tcPr>
          <w:p w14:paraId="56E7E795" w14:textId="77777777" w:rsidR="00613BBB" w:rsidRPr="00D20051" w:rsidRDefault="00613BBB" w:rsidP="00F42FB8">
            <w:pPr>
              <w:pStyle w:val="AppendixBodyText"/>
              <w:rPr>
                <w:rFonts w:ascii="Tahoma" w:hAnsi="Tahoma" w:cs="Tahoma"/>
                <w:sz w:val="18"/>
                <w:szCs w:val="18"/>
              </w:rPr>
            </w:pPr>
            <w:r w:rsidRPr="00D20051">
              <w:rPr>
                <w:rFonts w:ascii="Tahoma" w:hAnsi="Tahoma" w:cs="Tahoma"/>
                <w:sz w:val="18"/>
                <w:szCs w:val="18"/>
              </w:rPr>
              <w:t>CRC 1.650.000</w:t>
            </w:r>
          </w:p>
        </w:tc>
      </w:tr>
      <w:tr w:rsidR="00613BBB" w:rsidRPr="00D20051" w14:paraId="56E7E79B" w14:textId="77777777" w:rsidTr="002A6416">
        <w:trPr>
          <w:trHeight w:val="236"/>
        </w:trPr>
        <w:tc>
          <w:tcPr>
            <w:tcW w:w="1809" w:type="dxa"/>
            <w:vAlign w:val="bottom"/>
          </w:tcPr>
          <w:p w14:paraId="56E7E797" w14:textId="77777777" w:rsidR="00613BBB" w:rsidRPr="00D20051" w:rsidRDefault="00613BBB" w:rsidP="00F42FB8">
            <w:pPr>
              <w:pStyle w:val="AppendixBodyText"/>
              <w:rPr>
                <w:rFonts w:ascii="Tahoma" w:hAnsi="Tahoma" w:cs="Tahoma"/>
                <w:sz w:val="18"/>
                <w:szCs w:val="18"/>
              </w:rPr>
            </w:pPr>
            <w:r w:rsidRPr="00D20051">
              <w:rPr>
                <w:rFonts w:ascii="Tahoma" w:hAnsi="Tahoma" w:cs="Tahoma"/>
                <w:sz w:val="18"/>
                <w:szCs w:val="18"/>
              </w:rPr>
              <w:t>Corone Danesi</w:t>
            </w:r>
          </w:p>
        </w:tc>
        <w:tc>
          <w:tcPr>
            <w:tcW w:w="1350" w:type="dxa"/>
            <w:vAlign w:val="bottom"/>
          </w:tcPr>
          <w:p w14:paraId="56E7E798" w14:textId="77777777" w:rsidR="00613BBB" w:rsidRPr="00D20051" w:rsidRDefault="00613BBB" w:rsidP="00F42FB8">
            <w:pPr>
              <w:pStyle w:val="AppendixBodyText"/>
              <w:rPr>
                <w:rFonts w:ascii="Tahoma" w:hAnsi="Tahoma" w:cs="Tahoma"/>
                <w:sz w:val="18"/>
                <w:szCs w:val="18"/>
              </w:rPr>
            </w:pPr>
            <w:r w:rsidRPr="00D20051">
              <w:rPr>
                <w:rFonts w:ascii="Tahoma" w:hAnsi="Tahoma" w:cs="Tahoma"/>
                <w:sz w:val="18"/>
                <w:szCs w:val="18"/>
              </w:rPr>
              <w:t>DKK</w:t>
            </w:r>
          </w:p>
        </w:tc>
        <w:tc>
          <w:tcPr>
            <w:tcW w:w="2673" w:type="dxa"/>
            <w:vAlign w:val="bottom"/>
          </w:tcPr>
          <w:p w14:paraId="56E7E799" w14:textId="77777777" w:rsidR="00613BBB" w:rsidRPr="00D20051" w:rsidRDefault="004F63D1" w:rsidP="00F42FB8">
            <w:pPr>
              <w:pStyle w:val="AppendixBodyText"/>
              <w:rPr>
                <w:rFonts w:ascii="Tahoma" w:hAnsi="Tahoma" w:cs="Tahoma"/>
                <w:sz w:val="18"/>
                <w:szCs w:val="18"/>
              </w:rPr>
            </w:pPr>
            <w:r>
              <w:rPr>
                <w:rFonts w:ascii="Tahoma" w:hAnsi="Tahoma" w:cs="Tahoma"/>
                <w:sz w:val="18"/>
                <w:szCs w:val="18"/>
              </w:rPr>
              <w:t>kr 160.</w:t>
            </w:r>
            <w:r w:rsidR="00613BBB" w:rsidRPr="00D20051">
              <w:rPr>
                <w:rFonts w:ascii="Tahoma" w:hAnsi="Tahoma" w:cs="Tahoma"/>
                <w:sz w:val="18"/>
                <w:szCs w:val="18"/>
              </w:rPr>
              <w:t>000</w:t>
            </w:r>
          </w:p>
        </w:tc>
        <w:tc>
          <w:tcPr>
            <w:tcW w:w="2889" w:type="dxa"/>
            <w:vAlign w:val="bottom"/>
          </w:tcPr>
          <w:p w14:paraId="56E7E79A" w14:textId="77777777" w:rsidR="00613BBB" w:rsidRPr="00D20051" w:rsidRDefault="00613BBB" w:rsidP="00F42FB8">
            <w:pPr>
              <w:pStyle w:val="AppendixBodyText"/>
              <w:rPr>
                <w:rFonts w:ascii="Tahoma" w:hAnsi="Tahoma" w:cs="Tahoma"/>
                <w:sz w:val="18"/>
                <w:szCs w:val="18"/>
              </w:rPr>
            </w:pPr>
            <w:r w:rsidRPr="00D20051">
              <w:rPr>
                <w:rFonts w:ascii="Tahoma" w:hAnsi="Tahoma" w:cs="Tahoma"/>
                <w:sz w:val="18"/>
                <w:szCs w:val="18"/>
              </w:rPr>
              <w:t>kr 1.600.000</w:t>
            </w:r>
          </w:p>
        </w:tc>
      </w:tr>
      <w:tr w:rsidR="00613BBB" w:rsidRPr="00D20051" w14:paraId="56E7E7A0" w14:textId="77777777" w:rsidTr="002A6416">
        <w:trPr>
          <w:trHeight w:val="236"/>
        </w:trPr>
        <w:tc>
          <w:tcPr>
            <w:tcW w:w="1809" w:type="dxa"/>
            <w:vAlign w:val="bottom"/>
          </w:tcPr>
          <w:p w14:paraId="56E7E79C" w14:textId="77777777" w:rsidR="00613BBB" w:rsidRPr="00D20051" w:rsidRDefault="00613BBB" w:rsidP="00F42FB8">
            <w:pPr>
              <w:pStyle w:val="AppendixBodyText"/>
              <w:rPr>
                <w:rFonts w:ascii="Tahoma" w:hAnsi="Tahoma" w:cs="Tahoma"/>
                <w:sz w:val="18"/>
                <w:szCs w:val="18"/>
              </w:rPr>
            </w:pPr>
            <w:r w:rsidRPr="00D20051">
              <w:rPr>
                <w:rFonts w:ascii="Tahoma" w:hAnsi="Tahoma" w:cs="Tahoma"/>
                <w:sz w:val="18"/>
                <w:szCs w:val="18"/>
              </w:rPr>
              <w:t>EURO</w:t>
            </w:r>
          </w:p>
        </w:tc>
        <w:tc>
          <w:tcPr>
            <w:tcW w:w="1350" w:type="dxa"/>
            <w:vAlign w:val="bottom"/>
          </w:tcPr>
          <w:p w14:paraId="56E7E79D" w14:textId="77777777" w:rsidR="00613BBB" w:rsidRPr="00D20051" w:rsidRDefault="00613BBB" w:rsidP="00F42FB8">
            <w:pPr>
              <w:pStyle w:val="AppendixBodyText"/>
              <w:rPr>
                <w:rFonts w:ascii="Tahoma" w:hAnsi="Tahoma" w:cs="Tahoma"/>
                <w:sz w:val="18"/>
                <w:szCs w:val="18"/>
              </w:rPr>
            </w:pPr>
            <w:r w:rsidRPr="00D20051">
              <w:rPr>
                <w:rFonts w:ascii="Tahoma" w:hAnsi="Tahoma" w:cs="Tahoma"/>
                <w:sz w:val="18"/>
                <w:szCs w:val="18"/>
              </w:rPr>
              <w:t>EUR</w:t>
            </w:r>
          </w:p>
        </w:tc>
        <w:tc>
          <w:tcPr>
            <w:tcW w:w="2673" w:type="dxa"/>
            <w:vAlign w:val="bottom"/>
          </w:tcPr>
          <w:p w14:paraId="56E7E79E" w14:textId="77777777" w:rsidR="00613BBB" w:rsidRPr="00D20051" w:rsidRDefault="004F63D1" w:rsidP="00F42FB8">
            <w:pPr>
              <w:pStyle w:val="AppendixBodyText"/>
              <w:rPr>
                <w:rFonts w:ascii="Tahoma" w:hAnsi="Tahoma" w:cs="Tahoma"/>
                <w:sz w:val="18"/>
                <w:szCs w:val="18"/>
              </w:rPr>
            </w:pPr>
            <w:r>
              <w:rPr>
                <w:rFonts w:ascii="Tahoma" w:hAnsi="Tahoma" w:cs="Tahoma"/>
                <w:sz w:val="18"/>
                <w:szCs w:val="18"/>
              </w:rPr>
              <w:t>21.</w:t>
            </w:r>
            <w:r w:rsidR="00613BBB" w:rsidRPr="00D20051">
              <w:rPr>
                <w:rFonts w:ascii="Tahoma" w:hAnsi="Tahoma" w:cs="Tahoma"/>
                <w:sz w:val="18"/>
                <w:szCs w:val="18"/>
              </w:rPr>
              <w:t>500</w:t>
            </w:r>
          </w:p>
        </w:tc>
        <w:tc>
          <w:tcPr>
            <w:tcW w:w="2889" w:type="dxa"/>
            <w:vAlign w:val="bottom"/>
          </w:tcPr>
          <w:p w14:paraId="56E7E79F" w14:textId="77777777" w:rsidR="00613BBB" w:rsidRPr="00D20051" w:rsidRDefault="004F63D1" w:rsidP="00F42FB8">
            <w:pPr>
              <w:pStyle w:val="AppendixBodyText"/>
              <w:rPr>
                <w:rFonts w:ascii="Tahoma" w:hAnsi="Tahoma" w:cs="Tahoma"/>
                <w:sz w:val="18"/>
                <w:szCs w:val="18"/>
              </w:rPr>
            </w:pPr>
            <w:r>
              <w:rPr>
                <w:rFonts w:ascii="Tahoma" w:hAnsi="Tahoma" w:cs="Tahoma"/>
                <w:sz w:val="18"/>
                <w:szCs w:val="18"/>
              </w:rPr>
              <w:t>215.</w:t>
            </w:r>
            <w:r w:rsidR="00613BBB" w:rsidRPr="00D20051">
              <w:rPr>
                <w:rFonts w:ascii="Tahoma" w:hAnsi="Tahoma" w:cs="Tahoma"/>
                <w:sz w:val="18"/>
                <w:szCs w:val="18"/>
              </w:rPr>
              <w:t>000</w:t>
            </w:r>
          </w:p>
        </w:tc>
      </w:tr>
      <w:tr w:rsidR="00613BBB" w:rsidRPr="00D20051" w14:paraId="56E7E7A5" w14:textId="77777777" w:rsidTr="002A6416">
        <w:trPr>
          <w:trHeight w:val="236"/>
        </w:trPr>
        <w:tc>
          <w:tcPr>
            <w:tcW w:w="1809" w:type="dxa"/>
            <w:vAlign w:val="bottom"/>
          </w:tcPr>
          <w:p w14:paraId="56E7E7A1" w14:textId="77777777" w:rsidR="00613BBB" w:rsidRPr="00D20051" w:rsidRDefault="00613BBB" w:rsidP="00F42FB8">
            <w:pPr>
              <w:pStyle w:val="AppendixBodyText"/>
              <w:rPr>
                <w:rFonts w:ascii="Tahoma" w:hAnsi="Tahoma" w:cs="Tahoma"/>
                <w:sz w:val="18"/>
                <w:szCs w:val="18"/>
              </w:rPr>
            </w:pPr>
            <w:r w:rsidRPr="00D20051">
              <w:rPr>
                <w:rFonts w:ascii="Tahoma" w:hAnsi="Tahoma" w:cs="Tahoma"/>
                <w:sz w:val="18"/>
                <w:szCs w:val="18"/>
              </w:rPr>
              <w:t>Sterlina britannica</w:t>
            </w:r>
          </w:p>
        </w:tc>
        <w:tc>
          <w:tcPr>
            <w:tcW w:w="1350" w:type="dxa"/>
            <w:vAlign w:val="bottom"/>
          </w:tcPr>
          <w:p w14:paraId="56E7E7A2" w14:textId="77777777" w:rsidR="00613BBB" w:rsidRPr="00D20051" w:rsidRDefault="00613BBB" w:rsidP="00F42FB8">
            <w:pPr>
              <w:pStyle w:val="AppendixBodyText"/>
              <w:rPr>
                <w:rFonts w:ascii="Tahoma" w:hAnsi="Tahoma" w:cs="Tahoma"/>
                <w:sz w:val="18"/>
                <w:szCs w:val="18"/>
              </w:rPr>
            </w:pPr>
            <w:r w:rsidRPr="00D20051">
              <w:rPr>
                <w:rFonts w:ascii="Tahoma" w:hAnsi="Tahoma" w:cs="Tahoma"/>
                <w:sz w:val="18"/>
                <w:szCs w:val="18"/>
              </w:rPr>
              <w:t>GBP</w:t>
            </w:r>
          </w:p>
        </w:tc>
        <w:tc>
          <w:tcPr>
            <w:tcW w:w="2673" w:type="dxa"/>
            <w:vAlign w:val="bottom"/>
          </w:tcPr>
          <w:p w14:paraId="56E7E7A3" w14:textId="77777777" w:rsidR="00613BBB" w:rsidRPr="00D20051" w:rsidRDefault="004F63D1" w:rsidP="00F42FB8">
            <w:pPr>
              <w:pStyle w:val="AppendixBodyText"/>
              <w:rPr>
                <w:rFonts w:ascii="Tahoma" w:hAnsi="Tahoma" w:cs="Tahoma"/>
                <w:sz w:val="18"/>
                <w:szCs w:val="18"/>
              </w:rPr>
            </w:pPr>
            <w:r>
              <w:rPr>
                <w:rFonts w:ascii="Tahoma" w:hAnsi="Tahoma" w:cs="Tahoma"/>
                <w:sz w:val="18"/>
                <w:szCs w:val="18"/>
              </w:rPr>
              <w:t>£13.</w:t>
            </w:r>
            <w:r w:rsidR="00613BBB" w:rsidRPr="00D20051">
              <w:rPr>
                <w:rFonts w:ascii="Tahoma" w:hAnsi="Tahoma" w:cs="Tahoma"/>
                <w:sz w:val="18"/>
                <w:szCs w:val="18"/>
              </w:rPr>
              <w:t>500</w:t>
            </w:r>
          </w:p>
        </w:tc>
        <w:tc>
          <w:tcPr>
            <w:tcW w:w="2889" w:type="dxa"/>
            <w:vAlign w:val="bottom"/>
          </w:tcPr>
          <w:p w14:paraId="56E7E7A4" w14:textId="77777777" w:rsidR="00613BBB" w:rsidRPr="00D20051" w:rsidRDefault="004F63D1" w:rsidP="00F42FB8">
            <w:pPr>
              <w:pStyle w:val="AppendixBodyText"/>
              <w:rPr>
                <w:rFonts w:ascii="Tahoma" w:hAnsi="Tahoma" w:cs="Tahoma"/>
                <w:sz w:val="18"/>
                <w:szCs w:val="18"/>
              </w:rPr>
            </w:pPr>
            <w:r>
              <w:rPr>
                <w:rFonts w:ascii="Tahoma" w:hAnsi="Tahoma" w:cs="Tahoma"/>
                <w:sz w:val="18"/>
                <w:szCs w:val="18"/>
              </w:rPr>
              <w:t>£135.</w:t>
            </w:r>
            <w:r w:rsidR="00613BBB" w:rsidRPr="00D20051">
              <w:rPr>
                <w:rFonts w:ascii="Tahoma" w:hAnsi="Tahoma" w:cs="Tahoma"/>
                <w:sz w:val="18"/>
                <w:szCs w:val="18"/>
              </w:rPr>
              <w:t>000</w:t>
            </w:r>
          </w:p>
        </w:tc>
      </w:tr>
      <w:tr w:rsidR="00613BBB" w:rsidRPr="00D20051" w14:paraId="56E7E7AA" w14:textId="77777777" w:rsidTr="002A6416">
        <w:trPr>
          <w:trHeight w:val="236"/>
        </w:trPr>
        <w:tc>
          <w:tcPr>
            <w:tcW w:w="1809" w:type="dxa"/>
            <w:vAlign w:val="bottom"/>
          </w:tcPr>
          <w:p w14:paraId="56E7E7A6" w14:textId="77777777" w:rsidR="00613BBB" w:rsidRPr="00D20051" w:rsidRDefault="00613BBB" w:rsidP="00F42FB8">
            <w:pPr>
              <w:pStyle w:val="AppendixBodyText"/>
              <w:rPr>
                <w:rFonts w:ascii="Tahoma" w:hAnsi="Tahoma" w:cs="Tahoma"/>
                <w:sz w:val="18"/>
                <w:szCs w:val="18"/>
              </w:rPr>
            </w:pPr>
            <w:r w:rsidRPr="00D20051">
              <w:rPr>
                <w:rFonts w:ascii="Tahoma" w:hAnsi="Tahoma" w:cs="Tahoma"/>
                <w:sz w:val="18"/>
                <w:szCs w:val="18"/>
              </w:rPr>
              <w:t>Yen Giapponesi</w:t>
            </w:r>
          </w:p>
        </w:tc>
        <w:tc>
          <w:tcPr>
            <w:tcW w:w="1350" w:type="dxa"/>
            <w:vAlign w:val="bottom"/>
          </w:tcPr>
          <w:p w14:paraId="56E7E7A7" w14:textId="77777777" w:rsidR="00613BBB" w:rsidRPr="00D20051" w:rsidRDefault="00613BBB" w:rsidP="00F42FB8">
            <w:pPr>
              <w:pStyle w:val="AppendixBodyText"/>
              <w:rPr>
                <w:rFonts w:ascii="Tahoma" w:hAnsi="Tahoma" w:cs="Tahoma"/>
                <w:sz w:val="18"/>
                <w:szCs w:val="18"/>
              </w:rPr>
            </w:pPr>
            <w:r w:rsidRPr="00D20051">
              <w:rPr>
                <w:rFonts w:ascii="Tahoma" w:hAnsi="Tahoma" w:cs="Tahoma"/>
                <w:sz w:val="18"/>
                <w:szCs w:val="18"/>
              </w:rPr>
              <w:t>JPY</w:t>
            </w:r>
          </w:p>
        </w:tc>
        <w:tc>
          <w:tcPr>
            <w:tcW w:w="2673" w:type="dxa"/>
            <w:vAlign w:val="bottom"/>
          </w:tcPr>
          <w:p w14:paraId="56E7E7A8" w14:textId="77777777" w:rsidR="00613BBB" w:rsidRPr="00D20051" w:rsidRDefault="00613BBB" w:rsidP="00F42FB8">
            <w:pPr>
              <w:pStyle w:val="AppendixBodyText"/>
              <w:rPr>
                <w:rFonts w:ascii="Tahoma" w:hAnsi="Tahoma" w:cs="Tahoma"/>
                <w:sz w:val="18"/>
                <w:szCs w:val="18"/>
              </w:rPr>
            </w:pPr>
            <w:r w:rsidRPr="00D20051">
              <w:rPr>
                <w:rFonts w:ascii="Tahoma" w:hAnsi="Tahoma" w:cs="Tahoma"/>
                <w:sz w:val="18"/>
                <w:szCs w:val="18"/>
              </w:rPr>
              <w:t>JPY 2.400.000</w:t>
            </w:r>
          </w:p>
        </w:tc>
        <w:tc>
          <w:tcPr>
            <w:tcW w:w="2889" w:type="dxa"/>
            <w:vAlign w:val="bottom"/>
          </w:tcPr>
          <w:p w14:paraId="56E7E7A9" w14:textId="77777777" w:rsidR="00613BBB" w:rsidRPr="00D20051" w:rsidRDefault="00613BBB" w:rsidP="00F42FB8">
            <w:pPr>
              <w:pStyle w:val="AppendixBodyText"/>
              <w:rPr>
                <w:rFonts w:ascii="Tahoma" w:hAnsi="Tahoma" w:cs="Tahoma"/>
                <w:sz w:val="18"/>
                <w:szCs w:val="18"/>
              </w:rPr>
            </w:pPr>
            <w:r w:rsidRPr="00D20051">
              <w:rPr>
                <w:rFonts w:ascii="Tahoma" w:hAnsi="Tahoma" w:cs="Tahoma"/>
                <w:sz w:val="18"/>
                <w:szCs w:val="18"/>
              </w:rPr>
              <w:t>JPY 24.000.000</w:t>
            </w:r>
          </w:p>
        </w:tc>
      </w:tr>
      <w:tr w:rsidR="00613BBB" w:rsidRPr="00D20051" w14:paraId="56E7E7AF" w14:textId="77777777" w:rsidTr="002A6416">
        <w:trPr>
          <w:trHeight w:val="236"/>
        </w:trPr>
        <w:tc>
          <w:tcPr>
            <w:tcW w:w="1809" w:type="dxa"/>
            <w:vAlign w:val="bottom"/>
          </w:tcPr>
          <w:p w14:paraId="56E7E7AB" w14:textId="77777777" w:rsidR="00613BBB" w:rsidRPr="00D20051" w:rsidRDefault="00613BBB" w:rsidP="00F42FB8">
            <w:pPr>
              <w:pStyle w:val="AppendixBodyText"/>
              <w:rPr>
                <w:rFonts w:ascii="Tahoma" w:hAnsi="Tahoma" w:cs="Tahoma"/>
                <w:sz w:val="18"/>
                <w:szCs w:val="18"/>
              </w:rPr>
            </w:pPr>
            <w:r w:rsidRPr="00D20051">
              <w:rPr>
                <w:rFonts w:ascii="Tahoma" w:hAnsi="Tahoma" w:cs="Tahoma"/>
                <w:sz w:val="18"/>
                <w:szCs w:val="18"/>
              </w:rPr>
              <w:t>Won Coreani</w:t>
            </w:r>
          </w:p>
        </w:tc>
        <w:tc>
          <w:tcPr>
            <w:tcW w:w="1350" w:type="dxa"/>
            <w:vAlign w:val="bottom"/>
          </w:tcPr>
          <w:p w14:paraId="56E7E7AC" w14:textId="77777777" w:rsidR="00613BBB" w:rsidRPr="00D20051" w:rsidRDefault="00613BBB" w:rsidP="00F42FB8">
            <w:pPr>
              <w:pStyle w:val="AppendixBodyText"/>
              <w:rPr>
                <w:rFonts w:ascii="Tahoma" w:hAnsi="Tahoma" w:cs="Tahoma"/>
                <w:sz w:val="18"/>
                <w:szCs w:val="18"/>
              </w:rPr>
            </w:pPr>
            <w:r w:rsidRPr="00D20051">
              <w:rPr>
                <w:rFonts w:ascii="Tahoma" w:hAnsi="Tahoma" w:cs="Tahoma"/>
                <w:sz w:val="18"/>
                <w:szCs w:val="18"/>
              </w:rPr>
              <w:t>KRW</w:t>
            </w:r>
          </w:p>
        </w:tc>
        <w:tc>
          <w:tcPr>
            <w:tcW w:w="2673" w:type="dxa"/>
            <w:vAlign w:val="bottom"/>
          </w:tcPr>
          <w:p w14:paraId="56E7E7AD" w14:textId="77777777" w:rsidR="00613BBB" w:rsidRPr="00D20051" w:rsidRDefault="00613BBB" w:rsidP="00F42FB8">
            <w:pPr>
              <w:pStyle w:val="AppendixBodyText"/>
              <w:rPr>
                <w:rFonts w:ascii="Tahoma" w:hAnsi="Tahoma" w:cs="Tahoma"/>
                <w:sz w:val="18"/>
                <w:szCs w:val="18"/>
              </w:rPr>
            </w:pPr>
            <w:r w:rsidRPr="00D20051">
              <w:rPr>
                <w:rFonts w:ascii="Tahoma" w:hAnsi="Tahoma" w:cs="Tahoma"/>
                <w:sz w:val="18"/>
                <w:szCs w:val="18"/>
              </w:rPr>
              <w:t>KWD 24.000.000</w:t>
            </w:r>
          </w:p>
        </w:tc>
        <w:tc>
          <w:tcPr>
            <w:tcW w:w="2889" w:type="dxa"/>
            <w:vAlign w:val="bottom"/>
          </w:tcPr>
          <w:p w14:paraId="56E7E7AE" w14:textId="77777777" w:rsidR="00613BBB" w:rsidRPr="00D20051" w:rsidRDefault="00613BBB" w:rsidP="00F42FB8">
            <w:pPr>
              <w:pStyle w:val="AppendixBodyText"/>
              <w:rPr>
                <w:rFonts w:ascii="Tahoma" w:hAnsi="Tahoma" w:cs="Tahoma"/>
                <w:sz w:val="18"/>
                <w:szCs w:val="18"/>
              </w:rPr>
            </w:pPr>
            <w:r w:rsidRPr="00D20051">
              <w:rPr>
                <w:rFonts w:ascii="Tahoma" w:hAnsi="Tahoma" w:cs="Tahoma"/>
                <w:sz w:val="18"/>
                <w:szCs w:val="18"/>
              </w:rPr>
              <w:t>KWD 240.000.000</w:t>
            </w:r>
          </w:p>
        </w:tc>
      </w:tr>
      <w:tr w:rsidR="00613BBB" w:rsidRPr="00D20051" w14:paraId="56E7E7B4" w14:textId="77777777" w:rsidTr="002A6416">
        <w:trPr>
          <w:trHeight w:val="236"/>
        </w:trPr>
        <w:tc>
          <w:tcPr>
            <w:tcW w:w="1809" w:type="dxa"/>
            <w:vAlign w:val="bottom"/>
          </w:tcPr>
          <w:p w14:paraId="56E7E7B0" w14:textId="77777777" w:rsidR="00613BBB" w:rsidRPr="00D20051" w:rsidRDefault="00613BBB" w:rsidP="00F42FB8">
            <w:pPr>
              <w:pStyle w:val="AppendixBodyText"/>
              <w:rPr>
                <w:rFonts w:ascii="Tahoma" w:hAnsi="Tahoma" w:cs="Tahoma"/>
                <w:sz w:val="18"/>
                <w:szCs w:val="18"/>
              </w:rPr>
            </w:pPr>
            <w:r w:rsidRPr="00D20051">
              <w:rPr>
                <w:rFonts w:ascii="Tahoma" w:hAnsi="Tahoma" w:cs="Tahoma"/>
                <w:sz w:val="18"/>
                <w:szCs w:val="18"/>
              </w:rPr>
              <w:t>Corone Norvegesi</w:t>
            </w:r>
          </w:p>
        </w:tc>
        <w:tc>
          <w:tcPr>
            <w:tcW w:w="1350" w:type="dxa"/>
            <w:vAlign w:val="bottom"/>
          </w:tcPr>
          <w:p w14:paraId="56E7E7B1" w14:textId="77777777" w:rsidR="00613BBB" w:rsidRPr="00D20051" w:rsidRDefault="00613BBB" w:rsidP="00F42FB8">
            <w:pPr>
              <w:pStyle w:val="AppendixBodyText"/>
              <w:rPr>
                <w:rFonts w:ascii="Tahoma" w:hAnsi="Tahoma" w:cs="Tahoma"/>
                <w:sz w:val="18"/>
                <w:szCs w:val="18"/>
              </w:rPr>
            </w:pPr>
            <w:r w:rsidRPr="00D20051">
              <w:rPr>
                <w:rFonts w:ascii="Tahoma" w:hAnsi="Tahoma" w:cs="Tahoma"/>
                <w:sz w:val="18"/>
                <w:szCs w:val="18"/>
              </w:rPr>
              <w:t>NOK</w:t>
            </w:r>
          </w:p>
        </w:tc>
        <w:tc>
          <w:tcPr>
            <w:tcW w:w="2673" w:type="dxa"/>
            <w:vAlign w:val="bottom"/>
          </w:tcPr>
          <w:p w14:paraId="56E7E7B2" w14:textId="77777777" w:rsidR="00613BBB" w:rsidRPr="00D20051" w:rsidRDefault="00613BBB" w:rsidP="00F42FB8">
            <w:pPr>
              <w:pStyle w:val="AppendixBodyText"/>
              <w:rPr>
                <w:rFonts w:ascii="Tahoma" w:hAnsi="Tahoma" w:cs="Tahoma"/>
                <w:sz w:val="18"/>
                <w:szCs w:val="18"/>
              </w:rPr>
            </w:pPr>
            <w:r w:rsidRPr="00D20051">
              <w:rPr>
                <w:rFonts w:ascii="Tahoma" w:hAnsi="Tahoma" w:cs="Tahoma"/>
                <w:sz w:val="18"/>
                <w:szCs w:val="18"/>
              </w:rPr>
              <w:t>kr 165.000</w:t>
            </w:r>
          </w:p>
        </w:tc>
        <w:tc>
          <w:tcPr>
            <w:tcW w:w="2889" w:type="dxa"/>
            <w:vAlign w:val="bottom"/>
          </w:tcPr>
          <w:p w14:paraId="56E7E7B3" w14:textId="77777777" w:rsidR="00613BBB" w:rsidRPr="00D20051" w:rsidRDefault="00613BBB" w:rsidP="00F42FB8">
            <w:pPr>
              <w:pStyle w:val="AppendixBodyText"/>
              <w:rPr>
                <w:rFonts w:ascii="Tahoma" w:hAnsi="Tahoma" w:cs="Tahoma"/>
                <w:sz w:val="18"/>
                <w:szCs w:val="18"/>
              </w:rPr>
            </w:pPr>
            <w:r w:rsidRPr="00D20051">
              <w:rPr>
                <w:rFonts w:ascii="Tahoma" w:hAnsi="Tahoma" w:cs="Tahoma"/>
                <w:sz w:val="18"/>
                <w:szCs w:val="18"/>
              </w:rPr>
              <w:t>kr 1.650.000</w:t>
            </w:r>
          </w:p>
        </w:tc>
      </w:tr>
      <w:tr w:rsidR="00613BBB" w:rsidRPr="00D20051" w14:paraId="56E7E7B9" w14:textId="77777777" w:rsidTr="002A6416">
        <w:trPr>
          <w:trHeight w:val="236"/>
        </w:trPr>
        <w:tc>
          <w:tcPr>
            <w:tcW w:w="1809" w:type="dxa"/>
            <w:vAlign w:val="bottom"/>
          </w:tcPr>
          <w:p w14:paraId="56E7E7B5" w14:textId="77777777" w:rsidR="00613BBB" w:rsidRPr="00D20051" w:rsidRDefault="00613BBB" w:rsidP="00F42FB8">
            <w:pPr>
              <w:pStyle w:val="AppendixBodyText"/>
              <w:rPr>
                <w:rFonts w:ascii="Tahoma" w:hAnsi="Tahoma" w:cs="Tahoma"/>
                <w:sz w:val="18"/>
                <w:szCs w:val="18"/>
              </w:rPr>
            </w:pPr>
            <w:r w:rsidRPr="00D20051">
              <w:rPr>
                <w:rFonts w:ascii="Tahoma" w:hAnsi="Tahoma" w:cs="Tahoma"/>
                <w:sz w:val="18"/>
                <w:szCs w:val="18"/>
              </w:rPr>
              <w:t>Dollaro neozelandese</w:t>
            </w:r>
          </w:p>
        </w:tc>
        <w:tc>
          <w:tcPr>
            <w:tcW w:w="1350" w:type="dxa"/>
            <w:vAlign w:val="bottom"/>
          </w:tcPr>
          <w:p w14:paraId="56E7E7B6" w14:textId="77777777" w:rsidR="00613BBB" w:rsidRPr="00D20051" w:rsidRDefault="00613BBB" w:rsidP="00F42FB8">
            <w:pPr>
              <w:pStyle w:val="AppendixBodyText"/>
              <w:rPr>
                <w:rFonts w:ascii="Tahoma" w:hAnsi="Tahoma" w:cs="Tahoma"/>
                <w:sz w:val="18"/>
                <w:szCs w:val="18"/>
              </w:rPr>
            </w:pPr>
            <w:r w:rsidRPr="00D20051">
              <w:rPr>
                <w:rFonts w:ascii="Tahoma" w:hAnsi="Tahoma" w:cs="Tahoma"/>
                <w:sz w:val="18"/>
                <w:szCs w:val="18"/>
              </w:rPr>
              <w:t>NZD</w:t>
            </w:r>
          </w:p>
        </w:tc>
        <w:tc>
          <w:tcPr>
            <w:tcW w:w="2673" w:type="dxa"/>
            <w:vAlign w:val="bottom"/>
          </w:tcPr>
          <w:p w14:paraId="56E7E7B7" w14:textId="77777777" w:rsidR="00613BBB" w:rsidRPr="00D20051" w:rsidRDefault="004F63D1" w:rsidP="00F42FB8">
            <w:pPr>
              <w:pStyle w:val="AppendixBodyText"/>
              <w:rPr>
                <w:rFonts w:ascii="Tahoma" w:hAnsi="Tahoma" w:cs="Tahoma"/>
                <w:sz w:val="18"/>
                <w:szCs w:val="18"/>
              </w:rPr>
            </w:pPr>
            <w:r>
              <w:rPr>
                <w:rFonts w:ascii="Tahoma" w:hAnsi="Tahoma" w:cs="Tahoma"/>
                <w:sz w:val="18"/>
                <w:szCs w:val="18"/>
              </w:rPr>
              <w:t>35.</w:t>
            </w:r>
            <w:r w:rsidR="00613BBB" w:rsidRPr="00D20051">
              <w:rPr>
                <w:rFonts w:ascii="Tahoma" w:hAnsi="Tahoma" w:cs="Tahoma"/>
                <w:sz w:val="18"/>
                <w:szCs w:val="18"/>
              </w:rPr>
              <w:t>000</w:t>
            </w:r>
          </w:p>
        </w:tc>
        <w:tc>
          <w:tcPr>
            <w:tcW w:w="2889" w:type="dxa"/>
            <w:vAlign w:val="bottom"/>
          </w:tcPr>
          <w:p w14:paraId="56E7E7B8" w14:textId="77777777" w:rsidR="00613BBB" w:rsidRPr="00D20051" w:rsidRDefault="00613BBB" w:rsidP="00D43990">
            <w:pPr>
              <w:pStyle w:val="AppendixBodyText"/>
              <w:rPr>
                <w:rFonts w:ascii="Tahoma" w:hAnsi="Tahoma" w:cs="Tahoma"/>
                <w:sz w:val="18"/>
                <w:szCs w:val="18"/>
              </w:rPr>
            </w:pPr>
            <w:r w:rsidRPr="00D20051">
              <w:rPr>
                <w:rFonts w:ascii="Tahoma" w:hAnsi="Tahoma" w:cs="Tahoma"/>
                <w:sz w:val="18"/>
                <w:szCs w:val="18"/>
              </w:rPr>
              <w:t>350</w:t>
            </w:r>
            <w:r w:rsidR="00D43990">
              <w:rPr>
                <w:rFonts w:ascii="Tahoma" w:hAnsi="Tahoma" w:cs="Tahoma"/>
                <w:sz w:val="18"/>
                <w:szCs w:val="18"/>
              </w:rPr>
              <w:t>.</w:t>
            </w:r>
            <w:r w:rsidRPr="00D20051">
              <w:rPr>
                <w:rFonts w:ascii="Tahoma" w:hAnsi="Tahoma" w:cs="Tahoma"/>
                <w:sz w:val="18"/>
                <w:szCs w:val="18"/>
              </w:rPr>
              <w:t>000</w:t>
            </w:r>
          </w:p>
        </w:tc>
      </w:tr>
      <w:tr w:rsidR="00613BBB" w:rsidRPr="00D20051" w14:paraId="56E7E7BE" w14:textId="77777777" w:rsidTr="002A6416">
        <w:trPr>
          <w:trHeight w:val="236"/>
        </w:trPr>
        <w:tc>
          <w:tcPr>
            <w:tcW w:w="1809" w:type="dxa"/>
            <w:vAlign w:val="bottom"/>
          </w:tcPr>
          <w:p w14:paraId="56E7E7BA" w14:textId="77777777" w:rsidR="00613BBB" w:rsidRPr="00D20051" w:rsidRDefault="00613BBB" w:rsidP="00F42FB8">
            <w:pPr>
              <w:pStyle w:val="AppendixBodyText"/>
              <w:rPr>
                <w:rFonts w:ascii="Tahoma" w:hAnsi="Tahoma" w:cs="Tahoma"/>
                <w:sz w:val="18"/>
                <w:szCs w:val="18"/>
              </w:rPr>
            </w:pPr>
            <w:r w:rsidRPr="00D20051">
              <w:rPr>
                <w:rFonts w:ascii="Tahoma" w:hAnsi="Tahoma" w:cs="Tahoma"/>
                <w:sz w:val="18"/>
                <w:szCs w:val="18"/>
              </w:rPr>
              <w:t>Corone Svedesi</w:t>
            </w:r>
          </w:p>
        </w:tc>
        <w:tc>
          <w:tcPr>
            <w:tcW w:w="1350" w:type="dxa"/>
            <w:vAlign w:val="bottom"/>
          </w:tcPr>
          <w:p w14:paraId="56E7E7BB" w14:textId="77777777" w:rsidR="00613BBB" w:rsidRPr="00D20051" w:rsidRDefault="00613BBB" w:rsidP="00F42FB8">
            <w:pPr>
              <w:pStyle w:val="AppendixBodyText"/>
              <w:rPr>
                <w:rFonts w:ascii="Tahoma" w:hAnsi="Tahoma" w:cs="Tahoma"/>
                <w:sz w:val="18"/>
                <w:szCs w:val="18"/>
              </w:rPr>
            </w:pPr>
            <w:r w:rsidRPr="00D20051">
              <w:rPr>
                <w:rFonts w:ascii="Tahoma" w:hAnsi="Tahoma" w:cs="Tahoma"/>
                <w:sz w:val="18"/>
                <w:szCs w:val="18"/>
              </w:rPr>
              <w:t>SEK</w:t>
            </w:r>
          </w:p>
        </w:tc>
        <w:tc>
          <w:tcPr>
            <w:tcW w:w="2673" w:type="dxa"/>
            <w:vAlign w:val="bottom"/>
          </w:tcPr>
          <w:p w14:paraId="56E7E7BC" w14:textId="77777777" w:rsidR="00613BBB" w:rsidRPr="00D20051" w:rsidRDefault="00613BBB" w:rsidP="00F42FB8">
            <w:pPr>
              <w:pStyle w:val="AppendixBodyText"/>
              <w:rPr>
                <w:rFonts w:ascii="Tahoma" w:hAnsi="Tahoma" w:cs="Tahoma"/>
                <w:sz w:val="18"/>
                <w:szCs w:val="18"/>
              </w:rPr>
            </w:pPr>
            <w:r w:rsidRPr="00D20051">
              <w:rPr>
                <w:rFonts w:ascii="Tahoma" w:hAnsi="Tahoma" w:cs="Tahoma"/>
                <w:sz w:val="18"/>
                <w:szCs w:val="18"/>
              </w:rPr>
              <w:t>kr 200.000</w:t>
            </w:r>
          </w:p>
        </w:tc>
        <w:tc>
          <w:tcPr>
            <w:tcW w:w="2889" w:type="dxa"/>
            <w:vAlign w:val="bottom"/>
          </w:tcPr>
          <w:p w14:paraId="56E7E7BD" w14:textId="77777777" w:rsidR="00613BBB" w:rsidRPr="00D20051" w:rsidRDefault="00613BBB" w:rsidP="00F42FB8">
            <w:pPr>
              <w:pStyle w:val="AppendixBodyText"/>
              <w:rPr>
                <w:rFonts w:ascii="Tahoma" w:hAnsi="Tahoma" w:cs="Tahoma"/>
                <w:sz w:val="18"/>
                <w:szCs w:val="18"/>
              </w:rPr>
            </w:pPr>
            <w:r w:rsidRPr="00D20051">
              <w:rPr>
                <w:rFonts w:ascii="Tahoma" w:hAnsi="Tahoma" w:cs="Tahoma"/>
                <w:sz w:val="18"/>
                <w:szCs w:val="18"/>
              </w:rPr>
              <w:t>kr 2.000.000</w:t>
            </w:r>
          </w:p>
        </w:tc>
      </w:tr>
      <w:tr w:rsidR="00613BBB" w:rsidRPr="00D20051" w14:paraId="56E7E7C3" w14:textId="77777777" w:rsidTr="002A6416">
        <w:trPr>
          <w:trHeight w:val="236"/>
        </w:trPr>
        <w:tc>
          <w:tcPr>
            <w:tcW w:w="1809" w:type="dxa"/>
            <w:vAlign w:val="bottom"/>
          </w:tcPr>
          <w:p w14:paraId="56E7E7BF" w14:textId="77777777" w:rsidR="00613BBB" w:rsidRPr="00D20051" w:rsidRDefault="00613BBB" w:rsidP="00F42FB8">
            <w:pPr>
              <w:pStyle w:val="AppendixBodyText"/>
              <w:rPr>
                <w:rFonts w:ascii="Tahoma" w:hAnsi="Tahoma" w:cs="Tahoma"/>
                <w:sz w:val="18"/>
                <w:szCs w:val="18"/>
              </w:rPr>
            </w:pPr>
            <w:r w:rsidRPr="00D20051">
              <w:rPr>
                <w:rFonts w:ascii="Tahoma" w:hAnsi="Tahoma" w:cs="Tahoma"/>
                <w:sz w:val="18"/>
                <w:szCs w:val="18"/>
              </w:rPr>
              <w:t>Nuovo dollaro taiwanese</w:t>
            </w:r>
          </w:p>
        </w:tc>
        <w:tc>
          <w:tcPr>
            <w:tcW w:w="1350" w:type="dxa"/>
            <w:vAlign w:val="bottom"/>
          </w:tcPr>
          <w:p w14:paraId="56E7E7C0" w14:textId="77777777" w:rsidR="00613BBB" w:rsidRPr="00D20051" w:rsidRDefault="00613BBB" w:rsidP="00F42FB8">
            <w:pPr>
              <w:pStyle w:val="AppendixBodyText"/>
              <w:rPr>
                <w:rFonts w:ascii="Tahoma" w:hAnsi="Tahoma" w:cs="Tahoma"/>
                <w:sz w:val="18"/>
                <w:szCs w:val="18"/>
              </w:rPr>
            </w:pPr>
            <w:r w:rsidRPr="00D20051">
              <w:rPr>
                <w:rFonts w:ascii="Tahoma" w:hAnsi="Tahoma" w:cs="Tahoma"/>
                <w:sz w:val="18"/>
                <w:szCs w:val="18"/>
              </w:rPr>
              <w:t>TWD</w:t>
            </w:r>
          </w:p>
        </w:tc>
        <w:tc>
          <w:tcPr>
            <w:tcW w:w="2673" w:type="dxa"/>
            <w:vAlign w:val="bottom"/>
          </w:tcPr>
          <w:p w14:paraId="56E7E7C1" w14:textId="77777777" w:rsidR="00613BBB" w:rsidRPr="00D20051" w:rsidRDefault="00613BBB" w:rsidP="00F42FB8">
            <w:pPr>
              <w:pStyle w:val="AppendixBodyText"/>
              <w:rPr>
                <w:rFonts w:ascii="Tahoma" w:hAnsi="Tahoma" w:cs="Tahoma"/>
                <w:sz w:val="18"/>
                <w:szCs w:val="18"/>
              </w:rPr>
            </w:pPr>
            <w:r w:rsidRPr="00D20051">
              <w:rPr>
                <w:rFonts w:ascii="Tahoma" w:hAnsi="Tahoma" w:cs="Tahoma"/>
                <w:sz w:val="18"/>
                <w:szCs w:val="18"/>
              </w:rPr>
              <w:t>NTD 700.000</w:t>
            </w:r>
          </w:p>
        </w:tc>
        <w:tc>
          <w:tcPr>
            <w:tcW w:w="2889" w:type="dxa"/>
            <w:vAlign w:val="bottom"/>
          </w:tcPr>
          <w:p w14:paraId="56E7E7C2" w14:textId="77777777" w:rsidR="00613BBB" w:rsidRPr="00D20051" w:rsidRDefault="00613BBB" w:rsidP="00F42FB8">
            <w:pPr>
              <w:pStyle w:val="AppendixBodyText"/>
              <w:rPr>
                <w:rFonts w:ascii="Tahoma" w:hAnsi="Tahoma" w:cs="Tahoma"/>
                <w:sz w:val="18"/>
                <w:szCs w:val="18"/>
              </w:rPr>
            </w:pPr>
            <w:r w:rsidRPr="00D20051">
              <w:rPr>
                <w:rFonts w:ascii="Tahoma" w:hAnsi="Tahoma" w:cs="Tahoma"/>
                <w:sz w:val="18"/>
                <w:szCs w:val="18"/>
              </w:rPr>
              <w:t>NTD 7.000.000</w:t>
            </w:r>
          </w:p>
        </w:tc>
      </w:tr>
      <w:tr w:rsidR="004B4C79" w:rsidRPr="00D20051" w14:paraId="56E7E7C8" w14:textId="77777777" w:rsidTr="002A6416">
        <w:trPr>
          <w:trHeight w:val="236"/>
        </w:trPr>
        <w:tc>
          <w:tcPr>
            <w:tcW w:w="1809" w:type="dxa"/>
          </w:tcPr>
          <w:p w14:paraId="56E7E7C4" w14:textId="77777777" w:rsidR="004B4C79" w:rsidRPr="00D20051" w:rsidRDefault="004B4C79" w:rsidP="00F42FB8">
            <w:pPr>
              <w:pStyle w:val="AppendixBodyText"/>
              <w:rPr>
                <w:rFonts w:ascii="Tahoma" w:hAnsi="Tahoma" w:cs="Tahoma"/>
                <w:sz w:val="18"/>
                <w:szCs w:val="18"/>
              </w:rPr>
            </w:pPr>
            <w:r w:rsidRPr="00D20051">
              <w:rPr>
                <w:rFonts w:ascii="Tahoma" w:hAnsi="Tahoma" w:cs="Tahoma"/>
                <w:sz w:val="18"/>
                <w:szCs w:val="18"/>
              </w:rPr>
              <w:t>Rupia indiana</w:t>
            </w:r>
          </w:p>
        </w:tc>
        <w:tc>
          <w:tcPr>
            <w:tcW w:w="1350" w:type="dxa"/>
          </w:tcPr>
          <w:p w14:paraId="56E7E7C5" w14:textId="77777777" w:rsidR="004B4C79" w:rsidRPr="00D20051" w:rsidRDefault="004B4C79" w:rsidP="00F42FB8">
            <w:pPr>
              <w:pStyle w:val="AppendixBodyText"/>
              <w:rPr>
                <w:rFonts w:ascii="Tahoma" w:hAnsi="Tahoma" w:cs="Tahoma"/>
                <w:sz w:val="18"/>
                <w:szCs w:val="18"/>
              </w:rPr>
            </w:pPr>
            <w:r w:rsidRPr="00D20051">
              <w:rPr>
                <w:rFonts w:ascii="Tahoma" w:hAnsi="Tahoma" w:cs="Tahoma"/>
                <w:sz w:val="18"/>
                <w:szCs w:val="18"/>
              </w:rPr>
              <w:t>INR</w:t>
            </w:r>
          </w:p>
        </w:tc>
        <w:tc>
          <w:tcPr>
            <w:tcW w:w="2673" w:type="dxa"/>
          </w:tcPr>
          <w:p w14:paraId="56E7E7C6" w14:textId="77777777" w:rsidR="004B4C79" w:rsidRPr="00D20051" w:rsidRDefault="004B4C79" w:rsidP="00F42FB8">
            <w:pPr>
              <w:pStyle w:val="AppendixBodyText"/>
              <w:rPr>
                <w:rFonts w:ascii="Tahoma" w:hAnsi="Tahoma" w:cs="Tahoma"/>
                <w:sz w:val="18"/>
                <w:szCs w:val="18"/>
              </w:rPr>
            </w:pPr>
            <w:r w:rsidRPr="00D20051">
              <w:rPr>
                <w:rFonts w:ascii="Tahoma" w:hAnsi="Tahoma" w:cs="Tahoma"/>
                <w:sz w:val="18"/>
                <w:szCs w:val="18"/>
              </w:rPr>
              <w:t>INR 1.000.000</w:t>
            </w:r>
          </w:p>
        </w:tc>
        <w:tc>
          <w:tcPr>
            <w:tcW w:w="2889" w:type="dxa"/>
          </w:tcPr>
          <w:p w14:paraId="56E7E7C7" w14:textId="77777777" w:rsidR="004B4C79" w:rsidRPr="00D20051" w:rsidRDefault="004B4C79" w:rsidP="00F42FB8">
            <w:pPr>
              <w:pStyle w:val="AppendixBodyText"/>
              <w:rPr>
                <w:rFonts w:ascii="Tahoma" w:hAnsi="Tahoma" w:cs="Tahoma"/>
                <w:sz w:val="18"/>
                <w:szCs w:val="18"/>
              </w:rPr>
            </w:pPr>
            <w:r w:rsidRPr="00D20051">
              <w:rPr>
                <w:rFonts w:ascii="Tahoma" w:hAnsi="Tahoma" w:cs="Tahoma"/>
                <w:sz w:val="18"/>
                <w:szCs w:val="18"/>
              </w:rPr>
              <w:t>INR 10.000.000</w:t>
            </w:r>
          </w:p>
        </w:tc>
      </w:tr>
      <w:tr w:rsidR="004B4C79" w:rsidRPr="00D20051" w14:paraId="56E7E7CD" w14:textId="77777777" w:rsidTr="002A6416">
        <w:trPr>
          <w:trHeight w:val="236"/>
        </w:trPr>
        <w:tc>
          <w:tcPr>
            <w:tcW w:w="1809" w:type="dxa"/>
          </w:tcPr>
          <w:p w14:paraId="56E7E7C9" w14:textId="77777777" w:rsidR="004B4C79" w:rsidRPr="00D20051" w:rsidRDefault="004B4C79" w:rsidP="00F42FB8">
            <w:pPr>
              <w:pStyle w:val="AppendixBodyText"/>
              <w:rPr>
                <w:rFonts w:ascii="Tahoma" w:hAnsi="Tahoma" w:cs="Tahoma"/>
                <w:sz w:val="18"/>
                <w:szCs w:val="18"/>
              </w:rPr>
            </w:pPr>
            <w:r w:rsidRPr="00D20051">
              <w:rPr>
                <w:rFonts w:ascii="Tahoma" w:hAnsi="Tahoma" w:cs="Tahoma"/>
                <w:sz w:val="18"/>
                <w:szCs w:val="18"/>
              </w:rPr>
              <w:t>Rublo russo</w:t>
            </w:r>
          </w:p>
        </w:tc>
        <w:tc>
          <w:tcPr>
            <w:tcW w:w="1350" w:type="dxa"/>
          </w:tcPr>
          <w:p w14:paraId="56E7E7CA" w14:textId="77777777" w:rsidR="004B4C79" w:rsidRPr="00D20051" w:rsidRDefault="004B4C79" w:rsidP="00F42FB8">
            <w:pPr>
              <w:pStyle w:val="AppendixBodyText"/>
              <w:rPr>
                <w:rFonts w:ascii="Tahoma" w:hAnsi="Tahoma" w:cs="Tahoma"/>
                <w:sz w:val="18"/>
                <w:szCs w:val="18"/>
              </w:rPr>
            </w:pPr>
            <w:r w:rsidRPr="00D20051">
              <w:rPr>
                <w:rFonts w:ascii="Tahoma" w:hAnsi="Tahoma" w:cs="Tahoma"/>
                <w:sz w:val="18"/>
                <w:szCs w:val="18"/>
              </w:rPr>
              <w:t>RUB</w:t>
            </w:r>
          </w:p>
        </w:tc>
        <w:tc>
          <w:tcPr>
            <w:tcW w:w="2673" w:type="dxa"/>
          </w:tcPr>
          <w:p w14:paraId="56E7E7CB" w14:textId="77777777" w:rsidR="004B4C79" w:rsidRPr="00D20051" w:rsidRDefault="004B4C79" w:rsidP="00F42FB8">
            <w:pPr>
              <w:pStyle w:val="AppendixBodyText"/>
              <w:rPr>
                <w:rFonts w:ascii="Tahoma" w:hAnsi="Tahoma" w:cs="Tahoma"/>
                <w:sz w:val="18"/>
                <w:szCs w:val="18"/>
              </w:rPr>
            </w:pPr>
            <w:r w:rsidRPr="00D20051">
              <w:rPr>
                <w:rFonts w:ascii="Tahoma" w:hAnsi="Tahoma" w:cs="Tahoma"/>
                <w:sz w:val="18"/>
                <w:szCs w:val="18"/>
              </w:rPr>
              <w:t>RUB 660.000</w:t>
            </w:r>
          </w:p>
        </w:tc>
        <w:tc>
          <w:tcPr>
            <w:tcW w:w="2889" w:type="dxa"/>
          </w:tcPr>
          <w:p w14:paraId="56E7E7CC" w14:textId="77777777" w:rsidR="004B4C79" w:rsidRPr="00D20051" w:rsidRDefault="004B4C79" w:rsidP="00F42FB8">
            <w:pPr>
              <w:pStyle w:val="AppendixBodyText"/>
              <w:rPr>
                <w:rFonts w:ascii="Tahoma" w:hAnsi="Tahoma" w:cs="Tahoma"/>
                <w:sz w:val="18"/>
                <w:szCs w:val="18"/>
              </w:rPr>
            </w:pPr>
            <w:r w:rsidRPr="00D20051">
              <w:rPr>
                <w:rFonts w:ascii="Tahoma" w:hAnsi="Tahoma" w:cs="Tahoma"/>
                <w:sz w:val="18"/>
                <w:szCs w:val="18"/>
              </w:rPr>
              <w:t>RUB 6.600.000</w:t>
            </w:r>
          </w:p>
        </w:tc>
      </w:tr>
    </w:tbl>
    <w:p w14:paraId="56E7E7CE" w14:textId="77777777" w:rsidR="00023FE7" w:rsidRPr="00D20051" w:rsidRDefault="00023FE7" w:rsidP="00F93617">
      <w:pPr>
        <w:pStyle w:val="AppendixBodyText"/>
        <w:spacing w:after="0"/>
      </w:pPr>
    </w:p>
    <w:p w14:paraId="56E7E7CF" w14:textId="77777777" w:rsidR="00023FE7" w:rsidRPr="00D20051" w:rsidRDefault="00023FE7" w:rsidP="00F42FB8">
      <w:pPr>
        <w:pStyle w:val="AppendixBodyText"/>
        <w:spacing w:after="0"/>
      </w:pPr>
      <w:r w:rsidRPr="00D20051">
        <w:rPr>
          <w:rFonts w:ascii="Tahoma" w:hAnsi="Tahoma" w:cs="Tahoma"/>
          <w:sz w:val="18"/>
          <w:szCs w:val="18"/>
        </w:rPr>
        <w:t>Gli interventi basati sulla spesa SA sono concessi in base alla spesa SA per server e desktop, ai sensi di un</w:t>
      </w:r>
      <w:r w:rsidR="00550028" w:rsidRPr="00D20051">
        <w:rPr>
          <w:rFonts w:ascii="Tahoma" w:hAnsi="Tahoma" w:cs="Tahoma"/>
          <w:sz w:val="18"/>
          <w:szCs w:val="18"/>
        </w:rPr>
        <w:t>’</w:t>
      </w:r>
      <w:r w:rsidRPr="00D20051">
        <w:rPr>
          <w:rFonts w:ascii="Tahoma" w:hAnsi="Tahoma" w:cs="Tahoma"/>
          <w:sz w:val="18"/>
          <w:szCs w:val="18"/>
        </w:rPr>
        <w:t>iscrizione</w:t>
      </w:r>
      <w:r w:rsidR="00245CF9" w:rsidRPr="00D20051">
        <w:rPr>
          <w:rFonts w:ascii="Tahoma" w:hAnsi="Tahoma" w:cs="Tahoma"/>
          <w:sz w:val="18"/>
          <w:szCs w:val="18"/>
        </w:rPr>
        <w:t> </w:t>
      </w:r>
      <w:r w:rsidRPr="00D20051">
        <w:rPr>
          <w:rFonts w:ascii="Tahoma" w:hAnsi="Tahoma" w:cs="Tahoma"/>
          <w:sz w:val="18"/>
          <w:szCs w:val="18"/>
        </w:rPr>
        <w:t>Enterprise o Select qualificante, della registrazione Select Plus, del Contratto Open Value o del Numero di Autorizzazione Open License.</w:t>
      </w:r>
      <w:r w:rsidR="000711C5" w:rsidRPr="00D20051">
        <w:rPr>
          <w:rFonts w:ascii="Tahoma" w:hAnsi="Tahoma" w:cs="Tahoma"/>
          <w:sz w:val="18"/>
          <w:szCs w:val="18"/>
        </w:rPr>
        <w:t xml:space="preserve"> </w:t>
      </w:r>
      <w:r w:rsidRPr="00D20051">
        <w:rPr>
          <w:rFonts w:ascii="Tahoma" w:hAnsi="Tahoma" w:cs="Tahoma"/>
          <w:sz w:val="18"/>
          <w:szCs w:val="18"/>
        </w:rPr>
        <w:t>Indicativamente, per ogni $ 20.000 di spesa SA per Server e CAL, Microsoft concede un</w:t>
      </w:r>
      <w:r w:rsidR="005C71CA" w:rsidRPr="00D20051">
        <w:rPr>
          <w:rFonts w:ascii="Tahoma" w:hAnsi="Tahoma" w:cs="Tahoma"/>
          <w:sz w:val="18"/>
          <w:szCs w:val="18"/>
        </w:rPr>
        <w:t> </w:t>
      </w:r>
      <w:r w:rsidRPr="00D20051">
        <w:rPr>
          <w:rFonts w:ascii="Tahoma" w:hAnsi="Tahoma" w:cs="Tahoma"/>
          <w:sz w:val="18"/>
          <w:szCs w:val="18"/>
        </w:rPr>
        <w:t>intervento.</w:t>
      </w:r>
      <w:r w:rsidR="000711C5" w:rsidRPr="00D20051">
        <w:rPr>
          <w:rFonts w:ascii="Tahoma" w:hAnsi="Tahoma" w:cs="Tahoma"/>
          <w:sz w:val="18"/>
          <w:szCs w:val="18"/>
        </w:rPr>
        <w:t xml:space="preserve"> </w:t>
      </w:r>
      <w:r w:rsidRPr="00D20051">
        <w:rPr>
          <w:rFonts w:ascii="Tahoma" w:hAnsi="Tahoma" w:cs="Tahoma"/>
          <w:sz w:val="18"/>
          <w:szCs w:val="18"/>
        </w:rPr>
        <w:t>Per circa $ 200.000 di spesa SA per Sistemi e Pool di Applicazioni, Microsoft concede un intervento.</w:t>
      </w:r>
      <w:r w:rsidR="000711C5" w:rsidRPr="00D20051">
        <w:rPr>
          <w:rFonts w:ascii="Tahoma" w:hAnsi="Tahoma" w:cs="Tahoma"/>
          <w:sz w:val="18"/>
          <w:szCs w:val="18"/>
        </w:rPr>
        <w:t xml:space="preserve"> </w:t>
      </w:r>
      <w:r w:rsidRPr="00D20051">
        <w:rPr>
          <w:rFonts w:ascii="Tahoma" w:hAnsi="Tahoma" w:cs="Tahoma"/>
          <w:sz w:val="18"/>
          <w:szCs w:val="18"/>
        </w:rPr>
        <w:t>La</w:t>
      </w:r>
      <w:r w:rsidR="005C71CA" w:rsidRPr="00D20051">
        <w:rPr>
          <w:rFonts w:ascii="Tahoma" w:hAnsi="Tahoma" w:cs="Tahoma"/>
          <w:sz w:val="18"/>
          <w:szCs w:val="18"/>
        </w:rPr>
        <w:t> </w:t>
      </w:r>
      <w:r w:rsidRPr="00D20051">
        <w:rPr>
          <w:rFonts w:ascii="Tahoma" w:hAnsi="Tahoma" w:cs="Tahoma"/>
          <w:sz w:val="18"/>
          <w:szCs w:val="18"/>
        </w:rPr>
        <w:t>seguente tabella mostra le somme equivalenti, approssimative, in valuta per i premi basate sulla spesa SA, in caso</w:t>
      </w:r>
      <w:r w:rsidR="005C71CA" w:rsidRPr="00D20051">
        <w:rPr>
          <w:rFonts w:ascii="Tahoma" w:hAnsi="Tahoma" w:cs="Tahoma"/>
          <w:sz w:val="18"/>
          <w:szCs w:val="18"/>
        </w:rPr>
        <w:t> </w:t>
      </w:r>
      <w:r w:rsidRPr="00D20051">
        <w:rPr>
          <w:rFonts w:ascii="Tahoma" w:hAnsi="Tahoma" w:cs="Tahoma"/>
          <w:sz w:val="18"/>
          <w:szCs w:val="18"/>
        </w:rPr>
        <w:t>di contratti stipulati in valute diverse dall</w:t>
      </w:r>
      <w:r w:rsidR="00550028" w:rsidRPr="00D20051">
        <w:rPr>
          <w:rFonts w:ascii="Tahoma" w:hAnsi="Tahoma" w:cs="Tahoma"/>
          <w:sz w:val="18"/>
          <w:szCs w:val="18"/>
        </w:rPr>
        <w:t>’</w:t>
      </w:r>
      <w:r w:rsidRPr="00D20051">
        <w:rPr>
          <w:rFonts w:ascii="Tahoma" w:hAnsi="Tahoma" w:cs="Tahoma"/>
          <w:sz w:val="18"/>
          <w:szCs w:val="18"/>
        </w:rPr>
        <w:t>USD.</w:t>
      </w:r>
      <w:r w:rsidR="000711C5" w:rsidRPr="00D20051">
        <w:rPr>
          <w:rFonts w:ascii="Tahoma" w:hAnsi="Tahoma" w:cs="Tahoma"/>
          <w:sz w:val="18"/>
          <w:szCs w:val="18"/>
        </w:rPr>
        <w:t xml:space="preserve"> </w:t>
      </w:r>
      <w:r w:rsidRPr="00D20051">
        <w:rPr>
          <w:rFonts w:ascii="Tahoma" w:hAnsi="Tahoma" w:cs="Tahoma"/>
          <w:sz w:val="18"/>
          <w:szCs w:val="18"/>
        </w:rPr>
        <w:t>A causa delle fluttuazioni dei tassi di cambio, i valori riportati nella tabella sono soggetti a variazione.</w:t>
      </w:r>
    </w:p>
    <w:p w14:paraId="56E7E7D0" w14:textId="77777777" w:rsidR="00023FE7" w:rsidRPr="00D20051" w:rsidRDefault="00023FE7" w:rsidP="00F42FB8">
      <w:pPr>
        <w:pStyle w:val="AppendixBodyText"/>
        <w:spacing w:after="0"/>
      </w:pPr>
    </w:p>
    <w:p w14:paraId="56E7E7D1" w14:textId="77777777" w:rsidR="005C71CA" w:rsidRPr="00D20051" w:rsidRDefault="005C71CA" w:rsidP="00F42FB8">
      <w:pPr>
        <w:pStyle w:val="AppendixBodyText"/>
        <w:spacing w:after="0"/>
      </w:pPr>
    </w:p>
    <w:p w14:paraId="56E7E7D2" w14:textId="77777777" w:rsidR="00023FE7" w:rsidRPr="00D20051" w:rsidRDefault="00023FE7" w:rsidP="00F42FB8">
      <w:pPr>
        <w:pStyle w:val="AppendixBodyText"/>
        <w:spacing w:after="0"/>
        <w:rPr>
          <w:spacing w:val="-2"/>
        </w:rPr>
      </w:pPr>
      <w:r w:rsidRPr="00D20051">
        <w:rPr>
          <w:rFonts w:ascii="Tahoma" w:hAnsi="Tahoma" w:cs="Tahoma"/>
          <w:spacing w:val="-2"/>
          <w:sz w:val="18"/>
          <w:szCs w:val="18"/>
        </w:rPr>
        <w:t>Gli interventi sono concessi nel corso di validità della copertura Software Assurance, a seconda dell</w:t>
      </w:r>
      <w:r w:rsidR="00550028" w:rsidRPr="00D20051">
        <w:rPr>
          <w:rFonts w:ascii="Tahoma" w:hAnsi="Tahoma" w:cs="Tahoma"/>
          <w:spacing w:val="-2"/>
          <w:sz w:val="18"/>
          <w:szCs w:val="18"/>
        </w:rPr>
        <w:t>’</w:t>
      </w:r>
      <w:r w:rsidRPr="00D20051">
        <w:rPr>
          <w:rFonts w:ascii="Tahoma" w:hAnsi="Tahoma" w:cs="Tahoma"/>
          <w:spacing w:val="-2"/>
          <w:sz w:val="18"/>
          <w:szCs w:val="18"/>
        </w:rPr>
        <w:t>opzione di pagamento.</w:t>
      </w:r>
      <w:r w:rsidR="000711C5" w:rsidRPr="00D20051">
        <w:rPr>
          <w:rFonts w:ascii="Tahoma" w:hAnsi="Tahoma" w:cs="Tahoma"/>
          <w:spacing w:val="-2"/>
          <w:sz w:val="18"/>
          <w:szCs w:val="18"/>
        </w:rPr>
        <w:t xml:space="preserve"> </w:t>
      </w:r>
      <w:r w:rsidRPr="00D20051">
        <w:rPr>
          <w:rFonts w:ascii="Tahoma" w:hAnsi="Tahoma" w:cs="Tahoma"/>
          <w:spacing w:val="-2"/>
          <w:sz w:val="18"/>
          <w:szCs w:val="18"/>
        </w:rPr>
        <w:t>I contratti con pagamenti dilazionati prevedono anch</w:t>
      </w:r>
      <w:r w:rsidR="00550028" w:rsidRPr="00D20051">
        <w:rPr>
          <w:rFonts w:ascii="Tahoma" w:hAnsi="Tahoma" w:cs="Tahoma"/>
          <w:spacing w:val="-2"/>
          <w:sz w:val="18"/>
          <w:szCs w:val="18"/>
        </w:rPr>
        <w:t>’</w:t>
      </w:r>
      <w:r w:rsidRPr="00D20051">
        <w:rPr>
          <w:rFonts w:ascii="Tahoma" w:hAnsi="Tahoma" w:cs="Tahoma"/>
          <w:spacing w:val="-2"/>
          <w:sz w:val="18"/>
          <w:szCs w:val="18"/>
        </w:rPr>
        <w:t>essi l</w:t>
      </w:r>
      <w:r w:rsidR="00550028" w:rsidRPr="00D20051">
        <w:rPr>
          <w:rFonts w:ascii="Tahoma" w:hAnsi="Tahoma" w:cs="Tahoma"/>
          <w:spacing w:val="-2"/>
          <w:sz w:val="18"/>
          <w:szCs w:val="18"/>
        </w:rPr>
        <w:t>’</w:t>
      </w:r>
      <w:r w:rsidRPr="00D20051">
        <w:rPr>
          <w:rFonts w:ascii="Tahoma" w:hAnsi="Tahoma" w:cs="Tahoma"/>
          <w:spacing w:val="-2"/>
          <w:sz w:val="18"/>
          <w:szCs w:val="18"/>
        </w:rPr>
        <w:t>assegnazione di interventi durante il loro periodo di validità; i contratti che prevedono pagamenti in soluzione unica beneficiano dei premi in via anticipata.</w:t>
      </w:r>
      <w:r w:rsidR="000711C5" w:rsidRPr="00D20051">
        <w:rPr>
          <w:rFonts w:ascii="Tahoma" w:hAnsi="Tahoma" w:cs="Tahoma"/>
          <w:spacing w:val="-2"/>
          <w:sz w:val="18"/>
          <w:szCs w:val="18"/>
        </w:rPr>
        <w:t xml:space="preserve"> </w:t>
      </w:r>
      <w:r w:rsidRPr="00D20051">
        <w:rPr>
          <w:rFonts w:ascii="Tahoma" w:hAnsi="Tahoma" w:cs="Tahoma"/>
          <w:spacing w:val="-2"/>
          <w:sz w:val="18"/>
          <w:szCs w:val="18"/>
        </w:rPr>
        <w:t>Gli</w:t>
      </w:r>
      <w:r w:rsidR="00245CF9" w:rsidRPr="00D20051">
        <w:rPr>
          <w:rFonts w:ascii="Tahoma" w:hAnsi="Tahoma" w:cs="Tahoma"/>
          <w:spacing w:val="-2"/>
          <w:sz w:val="18"/>
          <w:szCs w:val="18"/>
        </w:rPr>
        <w:t> </w:t>
      </w:r>
      <w:r w:rsidRPr="00D20051">
        <w:rPr>
          <w:rFonts w:ascii="Tahoma" w:hAnsi="Tahoma" w:cs="Tahoma"/>
          <w:spacing w:val="-2"/>
          <w:sz w:val="18"/>
          <w:szCs w:val="18"/>
        </w:rPr>
        <w:t>acquisti effettuati dopo l</w:t>
      </w:r>
      <w:r w:rsidR="00550028" w:rsidRPr="00D20051">
        <w:rPr>
          <w:rFonts w:ascii="Tahoma" w:hAnsi="Tahoma" w:cs="Tahoma"/>
          <w:spacing w:val="-2"/>
          <w:sz w:val="18"/>
          <w:szCs w:val="18"/>
        </w:rPr>
        <w:t>’</w:t>
      </w:r>
      <w:r w:rsidRPr="00D20051">
        <w:rPr>
          <w:rFonts w:ascii="Tahoma" w:hAnsi="Tahoma" w:cs="Tahoma"/>
          <w:spacing w:val="-2"/>
          <w:sz w:val="18"/>
          <w:szCs w:val="18"/>
        </w:rPr>
        <w:t>ordine iniziale comporteranno un nuovo calcolo degli interventi assegnati e della concessione annuale.</w:t>
      </w:r>
      <w:r w:rsidR="000711C5" w:rsidRPr="00D20051">
        <w:rPr>
          <w:rFonts w:ascii="Tahoma" w:hAnsi="Tahoma" w:cs="Tahoma"/>
          <w:spacing w:val="-2"/>
          <w:sz w:val="18"/>
          <w:szCs w:val="18"/>
        </w:rPr>
        <w:t xml:space="preserve"> </w:t>
      </w:r>
      <w:r w:rsidRPr="00D20051">
        <w:rPr>
          <w:rFonts w:ascii="Tahoma" w:hAnsi="Tahoma" w:cs="Tahoma"/>
          <w:spacing w:val="-2"/>
          <w:sz w:val="18"/>
          <w:szCs w:val="18"/>
        </w:rPr>
        <w:t>Gli interventi con Supporto Telefonico non utilizzati scadranno al termine della copertura Software Assurance.</w:t>
      </w:r>
      <w:r w:rsidR="000711C5" w:rsidRPr="00D20051">
        <w:rPr>
          <w:rFonts w:ascii="Tahoma" w:hAnsi="Tahoma" w:cs="Tahoma"/>
          <w:spacing w:val="-2"/>
          <w:sz w:val="18"/>
          <w:szCs w:val="18"/>
        </w:rPr>
        <w:t xml:space="preserve"> </w:t>
      </w:r>
      <w:r w:rsidRPr="00D20051">
        <w:rPr>
          <w:rFonts w:ascii="Tahoma" w:hAnsi="Tahoma" w:cs="Tahoma"/>
          <w:spacing w:val="-2"/>
          <w:sz w:val="18"/>
          <w:szCs w:val="18"/>
        </w:rPr>
        <w:t>Gli Interventi con Supporto Telefonico non potranno essere trasferiti tra iscrizioni o contratti diversi.</w:t>
      </w:r>
    </w:p>
    <w:p w14:paraId="56E7E7D3" w14:textId="77777777" w:rsidR="00023FE7" w:rsidRPr="00D20051" w:rsidRDefault="00023FE7" w:rsidP="00F42FB8">
      <w:pPr>
        <w:pStyle w:val="AppendixBodyText"/>
        <w:spacing w:after="0"/>
      </w:pPr>
    </w:p>
    <w:p w14:paraId="56E7E7D4" w14:textId="77777777" w:rsidR="00023FE7" w:rsidRPr="00D20051" w:rsidRDefault="00023FE7" w:rsidP="00F42FB8">
      <w:pPr>
        <w:pStyle w:val="AppendixBodyText"/>
        <w:spacing w:after="0"/>
      </w:pPr>
      <w:r w:rsidRPr="00D20051">
        <w:rPr>
          <w:rFonts w:ascii="Tahoma" w:hAnsi="Tahoma" w:cs="Tahoma"/>
          <w:sz w:val="18"/>
          <w:szCs w:val="18"/>
        </w:rPr>
        <w:t>L</w:t>
      </w:r>
      <w:r w:rsidR="00550028" w:rsidRPr="00D20051">
        <w:rPr>
          <w:rFonts w:ascii="Tahoma" w:hAnsi="Tahoma" w:cs="Tahoma"/>
          <w:sz w:val="18"/>
          <w:szCs w:val="18"/>
        </w:rPr>
        <w:t>’</w:t>
      </w:r>
      <w:r w:rsidRPr="00D20051">
        <w:rPr>
          <w:rFonts w:ascii="Tahoma" w:hAnsi="Tahoma" w:cs="Tahoma"/>
          <w:sz w:val="18"/>
          <w:szCs w:val="18"/>
        </w:rPr>
        <w:t>accesso al supporto telefonico locale è disponibile durante le ore lavorative*</w:t>
      </w:r>
      <w:r w:rsidRPr="00D20051">
        <w:rPr>
          <w:rFonts w:ascii="Tahoma" w:hAnsi="Tahoma" w:cs="Tahoma"/>
          <w:sz w:val="18"/>
          <w:szCs w:val="18"/>
          <w:vertAlign w:val="superscript"/>
        </w:rPr>
        <w:t>(1)</w:t>
      </w:r>
      <w:r w:rsidRPr="00D20051">
        <w:rPr>
          <w:rFonts w:ascii="Tahoma" w:hAnsi="Tahoma" w:cs="Tahoma"/>
          <w:sz w:val="18"/>
          <w:szCs w:val="18"/>
        </w:rPr>
        <w:t>.</w:t>
      </w:r>
      <w:r w:rsidR="000711C5" w:rsidRPr="00D20051">
        <w:rPr>
          <w:rFonts w:ascii="Tahoma" w:hAnsi="Tahoma" w:cs="Tahoma"/>
          <w:sz w:val="18"/>
          <w:szCs w:val="18"/>
        </w:rPr>
        <w:t xml:space="preserve"> </w:t>
      </w:r>
      <w:r w:rsidRPr="00D20051">
        <w:rPr>
          <w:rFonts w:ascii="Tahoma" w:hAnsi="Tahoma" w:cs="Tahoma"/>
          <w:sz w:val="18"/>
          <w:szCs w:val="18"/>
        </w:rPr>
        <w:t>Il supporto telefonico dopo le ore lavorative verrà fornito attraverso centri di supporto regionali e internazionali.</w:t>
      </w:r>
      <w:r w:rsidR="000711C5" w:rsidRPr="00D20051">
        <w:rPr>
          <w:rFonts w:ascii="Tahoma" w:hAnsi="Tahoma" w:cs="Tahoma"/>
          <w:sz w:val="18"/>
          <w:szCs w:val="18"/>
        </w:rPr>
        <w:t xml:space="preserve"> </w:t>
      </w:r>
      <w:r w:rsidRPr="00D20051">
        <w:rPr>
          <w:rFonts w:ascii="Tahoma" w:hAnsi="Tahoma" w:cs="Tahoma"/>
          <w:sz w:val="18"/>
          <w:szCs w:val="18"/>
        </w:rPr>
        <w:t>Il supporto telefonico dopo le ore lavorative può essere utilizzato esclusivamente per richieste di supporto con impatto commerciale critico.</w:t>
      </w:r>
      <w:r w:rsidR="000711C5" w:rsidRPr="00D20051">
        <w:rPr>
          <w:rFonts w:ascii="Tahoma" w:hAnsi="Tahoma" w:cs="Tahoma"/>
          <w:sz w:val="18"/>
          <w:szCs w:val="18"/>
        </w:rPr>
        <w:t xml:space="preserve"> </w:t>
      </w:r>
      <w:r w:rsidRPr="00D20051">
        <w:rPr>
          <w:rFonts w:ascii="Tahoma" w:hAnsi="Tahoma" w:cs="Tahoma"/>
          <w:sz w:val="18"/>
          <w:szCs w:val="18"/>
        </w:rPr>
        <w:t>Le ore lavorative sono definite su base regionale. I rappresentanti Microsoft delle società forniranno indicazioni sulle ore lavorative previste nella regione o nel paese della società.</w:t>
      </w:r>
      <w:r w:rsidR="000711C5" w:rsidRPr="00D20051">
        <w:rPr>
          <w:rFonts w:ascii="Tahoma" w:hAnsi="Tahoma" w:cs="Tahoma"/>
          <w:sz w:val="18"/>
          <w:szCs w:val="18"/>
        </w:rPr>
        <w:t xml:space="preserve"> </w:t>
      </w:r>
      <w:r w:rsidRPr="00D20051">
        <w:rPr>
          <w:rFonts w:ascii="Tahoma" w:hAnsi="Tahoma" w:cs="Tahoma"/>
          <w:sz w:val="18"/>
          <w:szCs w:val="18"/>
        </w:rPr>
        <w:t>Non in tutte le regioni il supporto telefonico è disponibile in</w:t>
      </w:r>
      <w:r w:rsidR="00245CF9" w:rsidRPr="00D20051">
        <w:rPr>
          <w:rFonts w:ascii="Tahoma" w:hAnsi="Tahoma" w:cs="Tahoma"/>
          <w:sz w:val="18"/>
          <w:szCs w:val="18"/>
        </w:rPr>
        <w:t> </w:t>
      </w:r>
      <w:r w:rsidRPr="00D20051">
        <w:rPr>
          <w:rFonts w:ascii="Tahoma" w:hAnsi="Tahoma" w:cs="Tahoma"/>
          <w:sz w:val="18"/>
          <w:szCs w:val="18"/>
        </w:rPr>
        <w:t xml:space="preserve">tutte le lingue. </w:t>
      </w:r>
    </w:p>
    <w:p w14:paraId="56E7E7D5" w14:textId="77777777" w:rsidR="00023FE7" w:rsidRPr="00D20051" w:rsidRDefault="00023FE7" w:rsidP="00077CE5">
      <w:pPr>
        <w:pStyle w:val="AppendixBodyText"/>
        <w:spacing w:after="0"/>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2081"/>
      </w:tblGrid>
      <w:tr w:rsidR="00023FE7" w:rsidRPr="00D20051" w14:paraId="56E7E7D7" w14:textId="77777777" w:rsidTr="002A6416">
        <w:trPr>
          <w:cantSplit/>
          <w:trHeight w:val="20"/>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14:paraId="56E7E7D6" w14:textId="77777777" w:rsidR="00023FE7" w:rsidRPr="00D20051" w:rsidRDefault="00023FE7">
            <w:pPr>
              <w:pStyle w:val="AppendixBodyText"/>
              <w:rPr>
                <w:rFonts w:ascii="Tahoma" w:hAnsi="Tahoma" w:cs="Tahoma"/>
                <w:b/>
                <w:bCs/>
                <w:vertAlign w:val="superscript"/>
              </w:rPr>
            </w:pPr>
            <w:r w:rsidRPr="00D20051">
              <w:rPr>
                <w:rFonts w:ascii="Tahoma" w:hAnsi="Tahoma" w:cs="Tahoma"/>
                <w:b/>
                <w:bCs/>
              </w:rPr>
              <w:t>*(1) Variazioni delle Ore Lavorative in Base alla Regione</w:t>
            </w:r>
          </w:p>
        </w:tc>
      </w:tr>
      <w:tr w:rsidR="00023FE7" w:rsidRPr="00D20051" w14:paraId="56E7E7DA" w14:textId="77777777" w:rsidTr="002A6416">
        <w:trPr>
          <w:cantSplit/>
          <w:trHeight w:val="20"/>
        </w:trPr>
        <w:tc>
          <w:tcPr>
            <w:tcW w:w="2629" w:type="dxa"/>
            <w:tcBorders>
              <w:top w:val="single" w:sz="8" w:space="0" w:color="auto"/>
            </w:tcBorders>
          </w:tcPr>
          <w:p w14:paraId="56E7E7D8" w14:textId="77777777" w:rsidR="00023FE7" w:rsidRPr="00D20051" w:rsidRDefault="00023FE7">
            <w:pPr>
              <w:pStyle w:val="AppendixBodyText"/>
              <w:rPr>
                <w:rFonts w:ascii="Tahoma" w:hAnsi="Tahoma" w:cs="Tahoma"/>
                <w:sz w:val="18"/>
                <w:szCs w:val="18"/>
              </w:rPr>
            </w:pPr>
            <w:r w:rsidRPr="00D20051">
              <w:rPr>
                <w:rFonts w:ascii="Tahoma" w:hAnsi="Tahoma" w:cs="Tahoma"/>
                <w:sz w:val="18"/>
                <w:szCs w:val="18"/>
              </w:rPr>
              <w:t>Americhe</w:t>
            </w:r>
          </w:p>
        </w:tc>
        <w:tc>
          <w:tcPr>
            <w:tcW w:w="2081" w:type="dxa"/>
            <w:tcBorders>
              <w:top w:val="single" w:sz="8" w:space="0" w:color="auto"/>
            </w:tcBorders>
          </w:tcPr>
          <w:p w14:paraId="56E7E7D9" w14:textId="77777777" w:rsidR="00023FE7" w:rsidRPr="00D20051" w:rsidRDefault="00023FE7">
            <w:pPr>
              <w:pStyle w:val="AppendixBodyText"/>
              <w:rPr>
                <w:rFonts w:ascii="Tahoma" w:hAnsi="Tahoma" w:cs="Tahoma"/>
                <w:sz w:val="18"/>
                <w:szCs w:val="18"/>
              </w:rPr>
            </w:pPr>
            <w:r w:rsidRPr="00D20051">
              <w:rPr>
                <w:rFonts w:ascii="Tahoma" w:hAnsi="Tahoma" w:cs="Tahoma"/>
                <w:sz w:val="18"/>
                <w:szCs w:val="18"/>
              </w:rPr>
              <w:t>L-V 6-18 (PST)</w:t>
            </w:r>
          </w:p>
        </w:tc>
      </w:tr>
      <w:tr w:rsidR="00023FE7" w:rsidRPr="00D20051" w14:paraId="56E7E7DD" w14:textId="77777777" w:rsidTr="002A6416">
        <w:trPr>
          <w:cantSplit/>
          <w:trHeight w:val="20"/>
        </w:trPr>
        <w:tc>
          <w:tcPr>
            <w:tcW w:w="2629" w:type="dxa"/>
          </w:tcPr>
          <w:p w14:paraId="56E7E7DB" w14:textId="77777777" w:rsidR="00023FE7" w:rsidRPr="00D20051" w:rsidRDefault="00023FE7">
            <w:pPr>
              <w:pStyle w:val="AppendixBodyText"/>
              <w:rPr>
                <w:rFonts w:ascii="Tahoma" w:hAnsi="Tahoma" w:cs="Tahoma"/>
                <w:sz w:val="18"/>
                <w:szCs w:val="18"/>
              </w:rPr>
            </w:pPr>
            <w:r w:rsidRPr="00D20051">
              <w:rPr>
                <w:rFonts w:ascii="Tahoma" w:hAnsi="Tahoma" w:cs="Tahoma"/>
                <w:sz w:val="18"/>
                <w:szCs w:val="18"/>
              </w:rPr>
              <w:t>EMEA</w:t>
            </w:r>
          </w:p>
        </w:tc>
        <w:tc>
          <w:tcPr>
            <w:tcW w:w="2081" w:type="dxa"/>
          </w:tcPr>
          <w:p w14:paraId="56E7E7DC" w14:textId="77777777" w:rsidR="00023FE7" w:rsidRPr="00D20051" w:rsidRDefault="00023FE7">
            <w:pPr>
              <w:pStyle w:val="AppendixBodyText"/>
              <w:rPr>
                <w:rFonts w:ascii="Tahoma" w:hAnsi="Tahoma" w:cs="Tahoma"/>
                <w:sz w:val="18"/>
                <w:szCs w:val="18"/>
              </w:rPr>
            </w:pPr>
            <w:r w:rsidRPr="00D20051">
              <w:rPr>
                <w:rFonts w:ascii="Tahoma" w:hAnsi="Tahoma" w:cs="Tahoma"/>
                <w:sz w:val="18"/>
                <w:szCs w:val="18"/>
              </w:rPr>
              <w:t>L-V 8-18 (GMT)</w:t>
            </w:r>
          </w:p>
        </w:tc>
      </w:tr>
      <w:tr w:rsidR="00023FE7" w:rsidRPr="00D20051" w14:paraId="56E7E7E0" w14:textId="77777777" w:rsidTr="002A6416">
        <w:trPr>
          <w:cantSplit/>
          <w:trHeight w:val="20"/>
        </w:trPr>
        <w:tc>
          <w:tcPr>
            <w:tcW w:w="2629" w:type="dxa"/>
          </w:tcPr>
          <w:p w14:paraId="56E7E7DE" w14:textId="77777777" w:rsidR="00023FE7" w:rsidRPr="00D20051" w:rsidRDefault="00023FE7">
            <w:pPr>
              <w:pStyle w:val="AppendixBodyText"/>
              <w:rPr>
                <w:rFonts w:ascii="Tahoma" w:hAnsi="Tahoma" w:cs="Tahoma"/>
                <w:sz w:val="18"/>
                <w:szCs w:val="18"/>
              </w:rPr>
            </w:pPr>
            <w:r w:rsidRPr="00D20051">
              <w:rPr>
                <w:rFonts w:ascii="Tahoma" w:hAnsi="Tahoma" w:cs="Tahoma"/>
                <w:sz w:val="18"/>
                <w:szCs w:val="18"/>
              </w:rPr>
              <w:t>Australia/Nuova Zelanda</w:t>
            </w:r>
          </w:p>
        </w:tc>
        <w:tc>
          <w:tcPr>
            <w:tcW w:w="2081" w:type="dxa"/>
          </w:tcPr>
          <w:p w14:paraId="56E7E7DF" w14:textId="77777777" w:rsidR="00023FE7" w:rsidRPr="00D20051" w:rsidRDefault="00023FE7">
            <w:pPr>
              <w:pStyle w:val="AppendixBodyText"/>
              <w:rPr>
                <w:rFonts w:ascii="Tahoma" w:hAnsi="Tahoma" w:cs="Tahoma"/>
                <w:sz w:val="18"/>
                <w:szCs w:val="18"/>
              </w:rPr>
            </w:pPr>
            <w:r w:rsidRPr="00D20051">
              <w:rPr>
                <w:rFonts w:ascii="Tahoma" w:hAnsi="Tahoma" w:cs="Tahoma"/>
                <w:sz w:val="18"/>
                <w:szCs w:val="18"/>
              </w:rPr>
              <w:t>L-V 7-18</w:t>
            </w:r>
          </w:p>
        </w:tc>
      </w:tr>
      <w:tr w:rsidR="00023FE7" w:rsidRPr="00D20051" w14:paraId="56E7E7E3" w14:textId="77777777" w:rsidTr="002A6416">
        <w:trPr>
          <w:cantSplit/>
          <w:trHeight w:val="20"/>
        </w:trPr>
        <w:tc>
          <w:tcPr>
            <w:tcW w:w="2629" w:type="dxa"/>
          </w:tcPr>
          <w:p w14:paraId="56E7E7E1" w14:textId="77777777" w:rsidR="00023FE7" w:rsidRPr="00D20051" w:rsidRDefault="00023FE7">
            <w:pPr>
              <w:pStyle w:val="AppendixBodyText"/>
              <w:rPr>
                <w:rFonts w:ascii="Tahoma" w:hAnsi="Tahoma" w:cs="Tahoma"/>
                <w:sz w:val="18"/>
                <w:szCs w:val="18"/>
              </w:rPr>
            </w:pPr>
            <w:r w:rsidRPr="00D20051">
              <w:rPr>
                <w:rFonts w:ascii="Tahoma" w:hAnsi="Tahoma" w:cs="Tahoma"/>
                <w:sz w:val="18"/>
                <w:szCs w:val="18"/>
              </w:rPr>
              <w:t>Giappone</w:t>
            </w:r>
          </w:p>
        </w:tc>
        <w:tc>
          <w:tcPr>
            <w:tcW w:w="2081" w:type="dxa"/>
          </w:tcPr>
          <w:p w14:paraId="56E7E7E2" w14:textId="77777777" w:rsidR="00023FE7" w:rsidRPr="00D20051" w:rsidRDefault="00023FE7">
            <w:pPr>
              <w:pStyle w:val="AppendixBodyText"/>
              <w:rPr>
                <w:rFonts w:ascii="Tahoma" w:hAnsi="Tahoma" w:cs="Tahoma"/>
                <w:sz w:val="18"/>
                <w:szCs w:val="18"/>
              </w:rPr>
            </w:pPr>
            <w:r w:rsidRPr="00D20051">
              <w:rPr>
                <w:rFonts w:ascii="Tahoma" w:hAnsi="Tahoma" w:cs="Tahoma"/>
                <w:sz w:val="18"/>
                <w:szCs w:val="18"/>
              </w:rPr>
              <w:t>L-V 9.30-19</w:t>
            </w:r>
          </w:p>
        </w:tc>
      </w:tr>
      <w:tr w:rsidR="00023FE7" w:rsidRPr="00D20051" w14:paraId="56E7E7E6" w14:textId="77777777" w:rsidTr="002A6416">
        <w:trPr>
          <w:cantSplit/>
          <w:trHeight w:val="20"/>
        </w:trPr>
        <w:tc>
          <w:tcPr>
            <w:tcW w:w="2629" w:type="dxa"/>
          </w:tcPr>
          <w:p w14:paraId="56E7E7E4" w14:textId="77777777" w:rsidR="00023FE7" w:rsidRPr="00D20051" w:rsidRDefault="00023FE7">
            <w:pPr>
              <w:pStyle w:val="AppendixBodyText"/>
              <w:rPr>
                <w:rFonts w:ascii="Tahoma" w:hAnsi="Tahoma" w:cs="Tahoma"/>
                <w:sz w:val="18"/>
                <w:szCs w:val="18"/>
              </w:rPr>
            </w:pPr>
            <w:r w:rsidRPr="00D20051">
              <w:rPr>
                <w:rFonts w:ascii="Tahoma" w:hAnsi="Tahoma" w:cs="Tahoma"/>
                <w:sz w:val="18"/>
                <w:szCs w:val="18"/>
              </w:rPr>
              <w:t>Asia</w:t>
            </w:r>
          </w:p>
        </w:tc>
        <w:tc>
          <w:tcPr>
            <w:tcW w:w="2081" w:type="dxa"/>
          </w:tcPr>
          <w:p w14:paraId="56E7E7E5" w14:textId="77777777" w:rsidR="00023FE7" w:rsidRPr="00D20051" w:rsidRDefault="00023FE7">
            <w:pPr>
              <w:pStyle w:val="AppendixBodyText"/>
              <w:rPr>
                <w:rFonts w:ascii="Tahoma" w:hAnsi="Tahoma" w:cs="Tahoma"/>
                <w:sz w:val="18"/>
                <w:szCs w:val="18"/>
              </w:rPr>
            </w:pPr>
            <w:r w:rsidRPr="00D20051">
              <w:rPr>
                <w:rFonts w:ascii="Tahoma" w:hAnsi="Tahoma" w:cs="Tahoma"/>
                <w:sz w:val="18"/>
                <w:szCs w:val="18"/>
              </w:rPr>
              <w:t>L-V 9-18</w:t>
            </w:r>
          </w:p>
        </w:tc>
      </w:tr>
    </w:tbl>
    <w:p w14:paraId="56E7E7E7" w14:textId="77777777" w:rsidR="0034219A" w:rsidRPr="00D20051" w:rsidRDefault="0034219A" w:rsidP="00F42FB8">
      <w:bookmarkStart w:id="778" w:name="_Toc240899164"/>
    </w:p>
    <w:p w14:paraId="56E7E7E8" w14:textId="77777777" w:rsidR="00023FE7" w:rsidRPr="00D20051" w:rsidRDefault="00023FE7" w:rsidP="00DA2788">
      <w:pPr>
        <w:spacing w:after="60"/>
      </w:pPr>
      <w:r w:rsidRPr="00D20051">
        <w:rPr>
          <w:rFonts w:cs="Tahoma"/>
          <w:b/>
          <w:szCs w:val="20"/>
        </w:rPr>
        <w:t>Interventi basati sul Web</w:t>
      </w:r>
      <w:bookmarkEnd w:id="778"/>
      <w:r w:rsidRPr="00D20051">
        <w:rPr>
          <w:rFonts w:cs="Tahoma"/>
          <w:b/>
          <w:szCs w:val="20"/>
        </w:rPr>
        <w:t xml:space="preserve"> </w:t>
      </w:r>
    </w:p>
    <w:p w14:paraId="56E7E7E9" w14:textId="77777777" w:rsidR="00023FE7" w:rsidRPr="00D20051" w:rsidRDefault="00023FE7" w:rsidP="00F42FB8">
      <w:pPr>
        <w:pStyle w:val="AppendixBodyText"/>
        <w:spacing w:after="0"/>
      </w:pPr>
      <w:r w:rsidRPr="00D20051">
        <w:rPr>
          <w:rFonts w:ascii="Tahoma" w:hAnsi="Tahoma" w:cs="Tahoma"/>
          <w:sz w:val="18"/>
          <w:szCs w:val="18"/>
        </w:rPr>
        <w:t>Le società che non siano società con contratti Academic Select License, Select Plus for Academic, Academic Open License, Campus, School, Open Value Subscription - Education Solutions e Open License e con Edizioni Standard ed</w:t>
      </w:r>
      <w:r w:rsidR="00E45FD6" w:rsidRPr="00D20051">
        <w:rPr>
          <w:rFonts w:ascii="Tahoma" w:hAnsi="Tahoma" w:cs="Tahoma"/>
          <w:sz w:val="18"/>
          <w:szCs w:val="18"/>
        </w:rPr>
        <w:t> </w:t>
      </w:r>
      <w:r w:rsidRPr="00D20051">
        <w:rPr>
          <w:rFonts w:ascii="Tahoma" w:hAnsi="Tahoma" w:cs="Tahoma"/>
          <w:sz w:val="18"/>
          <w:szCs w:val="18"/>
        </w:rPr>
        <w:t>Enterprise dei prodotti software server che rientrano nella copertura Software Assurance hanno accesso ai servizi di Supporto per la Risoluzione dei Problemi basati sul Web, in base alle necessità.</w:t>
      </w:r>
      <w:r w:rsidR="000711C5" w:rsidRPr="00D20051">
        <w:rPr>
          <w:rFonts w:ascii="Tahoma" w:hAnsi="Tahoma" w:cs="Tahoma"/>
          <w:sz w:val="18"/>
          <w:szCs w:val="18"/>
        </w:rPr>
        <w:t xml:space="preserve"> </w:t>
      </w:r>
      <w:r w:rsidRPr="00D20051">
        <w:rPr>
          <w:rFonts w:ascii="Tahoma" w:hAnsi="Tahoma" w:cs="Tahoma"/>
          <w:sz w:val="18"/>
          <w:szCs w:val="18"/>
        </w:rPr>
        <w:t>L</w:t>
      </w:r>
      <w:r w:rsidR="00550028" w:rsidRPr="00D20051">
        <w:rPr>
          <w:rFonts w:ascii="Tahoma" w:hAnsi="Tahoma" w:cs="Tahoma"/>
          <w:sz w:val="18"/>
          <w:szCs w:val="18"/>
        </w:rPr>
        <w:t>’</w:t>
      </w:r>
      <w:r w:rsidRPr="00D20051">
        <w:rPr>
          <w:rFonts w:ascii="Tahoma" w:hAnsi="Tahoma" w:cs="Tahoma"/>
          <w:sz w:val="18"/>
          <w:szCs w:val="18"/>
        </w:rPr>
        <w:t>accesso ai siti di supporto elettronico è disponibile 24 ore al giorno, 7 giorni su 7, ma le risposte vengono fornite durante le Ore Lavorative.</w:t>
      </w:r>
      <w:r w:rsidR="000711C5" w:rsidRPr="00D20051">
        <w:rPr>
          <w:rFonts w:ascii="Tahoma" w:hAnsi="Tahoma" w:cs="Tahoma"/>
          <w:sz w:val="18"/>
          <w:szCs w:val="18"/>
        </w:rPr>
        <w:t xml:space="preserve"> </w:t>
      </w:r>
      <w:r w:rsidRPr="00D20051">
        <w:rPr>
          <w:rFonts w:ascii="Tahoma" w:hAnsi="Tahoma" w:cs="Tahoma"/>
          <w:sz w:val="18"/>
          <w:szCs w:val="18"/>
        </w:rPr>
        <w:t>Pertanto, si consiglia di non ricorrere agli Interventi basati sul Web in caso di situazioni con impatto commerciale critico, che richiedono un</w:t>
      </w:r>
      <w:r w:rsidR="00550028" w:rsidRPr="00D20051">
        <w:rPr>
          <w:rFonts w:ascii="Tahoma" w:hAnsi="Tahoma" w:cs="Tahoma"/>
          <w:sz w:val="18"/>
          <w:szCs w:val="18"/>
        </w:rPr>
        <w:t>’</w:t>
      </w:r>
      <w:r w:rsidRPr="00D20051">
        <w:rPr>
          <w:rFonts w:ascii="Tahoma" w:hAnsi="Tahoma" w:cs="Tahoma"/>
          <w:sz w:val="18"/>
          <w:szCs w:val="18"/>
        </w:rPr>
        <w:t>assistenza immediata. Consultare le Variazioni delle Ore Lavorative in Base alla Regione nel</w:t>
      </w:r>
      <w:r w:rsidR="00245CF9" w:rsidRPr="00D20051">
        <w:rPr>
          <w:rFonts w:ascii="Tahoma" w:hAnsi="Tahoma" w:cs="Tahoma"/>
          <w:sz w:val="18"/>
          <w:szCs w:val="18"/>
        </w:rPr>
        <w:t> </w:t>
      </w:r>
      <w:r w:rsidRPr="00D20051">
        <w:rPr>
          <w:rFonts w:ascii="Tahoma" w:hAnsi="Tahoma" w:cs="Tahoma"/>
          <w:sz w:val="18"/>
          <w:szCs w:val="18"/>
        </w:rPr>
        <w:t xml:space="preserve">precedente articolo </w:t>
      </w:r>
      <w:r w:rsidR="00B73377" w:rsidRPr="00D20051">
        <w:rPr>
          <w:rFonts w:ascii="Tahoma" w:hAnsi="Tahoma" w:cs="Tahoma"/>
          <w:sz w:val="18"/>
          <w:szCs w:val="18"/>
        </w:rPr>
        <w:t>“</w:t>
      </w:r>
      <w:r w:rsidRPr="00D20051">
        <w:rPr>
          <w:rFonts w:ascii="Tahoma" w:hAnsi="Tahoma" w:cs="Tahoma"/>
          <w:sz w:val="18"/>
          <w:szCs w:val="18"/>
        </w:rPr>
        <w:t>Premi per Interventi Tramite Supporto Telefonico</w:t>
      </w:r>
      <w:r w:rsidR="00B73377" w:rsidRPr="00D20051">
        <w:rPr>
          <w:rFonts w:ascii="Tahoma" w:hAnsi="Tahoma" w:cs="Tahoma"/>
          <w:sz w:val="18"/>
          <w:szCs w:val="18"/>
        </w:rPr>
        <w:t>”</w:t>
      </w:r>
      <w:r w:rsidRPr="00D20051">
        <w:rPr>
          <w:rFonts w:ascii="Tahoma" w:hAnsi="Tahoma" w:cs="Tahoma"/>
          <w:sz w:val="18"/>
          <w:szCs w:val="18"/>
        </w:rPr>
        <w:t>.</w:t>
      </w:r>
    </w:p>
    <w:p w14:paraId="56E7E7EA" w14:textId="77777777" w:rsidR="00023FE7" w:rsidRPr="00D20051" w:rsidRDefault="00023FE7" w:rsidP="00F42FB8">
      <w:pPr>
        <w:pStyle w:val="AppendixBodyText"/>
        <w:spacing w:after="0"/>
      </w:pPr>
    </w:p>
    <w:p w14:paraId="56E7E7EB" w14:textId="77777777" w:rsidR="00023FE7" w:rsidRPr="00D20051" w:rsidRDefault="00023FE7" w:rsidP="00F42FB8">
      <w:pPr>
        <w:pStyle w:val="AppendixBodyText"/>
        <w:spacing w:after="0"/>
      </w:pPr>
      <w:r w:rsidRPr="00D20051">
        <w:rPr>
          <w:rFonts w:ascii="Tahoma" w:hAnsi="Tahoma" w:cs="Tahoma"/>
          <w:sz w:val="18"/>
          <w:szCs w:val="18"/>
        </w:rPr>
        <w:t>Gli interventi avviati tramite Telefono verranno computati ai fini del saldo degli interventi telefonici disponibili al momento della risoluzione del problema.</w:t>
      </w:r>
      <w:r w:rsidR="000711C5" w:rsidRPr="00D20051">
        <w:rPr>
          <w:rFonts w:ascii="Tahoma" w:hAnsi="Tahoma" w:cs="Tahoma"/>
          <w:sz w:val="18"/>
          <w:szCs w:val="18"/>
        </w:rPr>
        <w:t xml:space="preserve"> </w:t>
      </w:r>
      <w:r w:rsidRPr="00D20051">
        <w:rPr>
          <w:rFonts w:ascii="Tahoma" w:hAnsi="Tahoma" w:cs="Tahoma"/>
          <w:sz w:val="18"/>
          <w:szCs w:val="18"/>
        </w:rPr>
        <w:t>Gli interventi avviati via Web sono effettuati in base alle necessità e gestiti attraverso il Web, la posta elettronica e altri mezzi elettronici.</w:t>
      </w:r>
      <w:r w:rsidR="000711C5" w:rsidRPr="00D20051">
        <w:rPr>
          <w:rFonts w:ascii="Tahoma" w:hAnsi="Tahoma" w:cs="Tahoma"/>
          <w:sz w:val="18"/>
          <w:szCs w:val="18"/>
        </w:rPr>
        <w:t xml:space="preserve"> </w:t>
      </w:r>
      <w:r w:rsidRPr="00D20051">
        <w:rPr>
          <w:rFonts w:ascii="Tahoma" w:hAnsi="Tahoma" w:cs="Tahoma"/>
          <w:sz w:val="18"/>
          <w:szCs w:val="18"/>
        </w:rPr>
        <w:t>Gli interventi avviati tramite il Web e successivamente convertiti in interventi telefonici dalla società verranno computati ai fini del saldo degli interventi telefonici disponibili al momento della risoluzione del problema.</w:t>
      </w:r>
      <w:r w:rsidR="000711C5" w:rsidRPr="00D20051">
        <w:rPr>
          <w:rFonts w:ascii="Tahoma" w:hAnsi="Tahoma" w:cs="Tahoma"/>
          <w:sz w:val="18"/>
          <w:szCs w:val="18"/>
        </w:rPr>
        <w:t xml:space="preserve"> </w:t>
      </w:r>
      <w:r w:rsidRPr="00D20051">
        <w:rPr>
          <w:rFonts w:ascii="Tahoma" w:hAnsi="Tahoma" w:cs="Tahoma"/>
          <w:sz w:val="18"/>
          <w:szCs w:val="18"/>
        </w:rPr>
        <w:t>Gli interventi avviati sul Web e di cui Microsoft esegua successivamente il follow-up via telefono non conteranno ai fini del computo del saldo degli interventi telefonici disponibili se la risoluzione prosegue via Web, tramite posta elettronica o con altri mezzi elettronici.</w:t>
      </w:r>
      <w:r w:rsidR="000711C5" w:rsidRPr="00D20051">
        <w:rPr>
          <w:rFonts w:ascii="Tahoma" w:hAnsi="Tahoma" w:cs="Tahoma"/>
          <w:sz w:val="18"/>
          <w:szCs w:val="18"/>
        </w:rPr>
        <w:t xml:space="preserve"> </w:t>
      </w:r>
    </w:p>
    <w:p w14:paraId="56E7E7EC" w14:textId="77777777" w:rsidR="00023FE7" w:rsidRPr="00D20051" w:rsidRDefault="00023FE7" w:rsidP="00F42FB8">
      <w:pPr>
        <w:pStyle w:val="AppendixBodyText"/>
        <w:spacing w:after="0"/>
      </w:pPr>
    </w:p>
    <w:p w14:paraId="56E7E7ED" w14:textId="77777777" w:rsidR="00023FE7" w:rsidRPr="00D20051" w:rsidRDefault="00023FE7" w:rsidP="00F42FB8">
      <w:pPr>
        <w:pStyle w:val="AppendixBodyText"/>
        <w:spacing w:after="0"/>
      </w:pPr>
      <w:r w:rsidRPr="00D20051">
        <w:rPr>
          <w:rFonts w:ascii="Tahoma" w:hAnsi="Tahoma" w:cs="Tahoma"/>
          <w:sz w:val="18"/>
          <w:szCs w:val="18"/>
        </w:rPr>
        <w:t>Per il Supporto Web relativo agli interventi riguardanti sia il software server che le relative CAL è necessario disporre di Software Assurance. Per le copie concesse in licenza del software server che rientra nella copertura Software Assurance, le società potranno sottoporre esclusivamente richieste di Supporto per la Risoluzione dei Problemi basate</w:t>
      </w:r>
      <w:r w:rsidR="00245CF9" w:rsidRPr="00D20051">
        <w:rPr>
          <w:rFonts w:ascii="Tahoma" w:hAnsi="Tahoma" w:cs="Tahoma"/>
          <w:sz w:val="18"/>
          <w:szCs w:val="18"/>
        </w:rPr>
        <w:t> </w:t>
      </w:r>
      <w:r w:rsidRPr="00D20051">
        <w:rPr>
          <w:rFonts w:ascii="Tahoma" w:hAnsi="Tahoma" w:cs="Tahoma"/>
          <w:sz w:val="18"/>
          <w:szCs w:val="18"/>
        </w:rPr>
        <w:t>sul Web.</w:t>
      </w:r>
    </w:p>
    <w:p w14:paraId="56E7E7EE" w14:textId="77777777" w:rsidR="00023FE7" w:rsidRPr="00D20051" w:rsidRDefault="00023FE7" w:rsidP="00F42FB8">
      <w:pPr>
        <w:pStyle w:val="AppendixBodyText"/>
        <w:spacing w:after="0"/>
      </w:pPr>
    </w:p>
    <w:p w14:paraId="56E7E7EF" w14:textId="77777777" w:rsidR="00023FE7" w:rsidRPr="00D20051" w:rsidRDefault="00023FE7" w:rsidP="00F42FB8">
      <w:pPr>
        <w:pStyle w:val="AppendixBodyText"/>
        <w:spacing w:after="0"/>
      </w:pPr>
      <w:r w:rsidRPr="00D20051">
        <w:rPr>
          <w:rFonts w:ascii="Tahoma" w:hAnsi="Tahoma" w:cs="Tahoma"/>
          <w:sz w:val="18"/>
          <w:szCs w:val="18"/>
        </w:rPr>
        <w:t>Gli interventi con Supporto Web non sono trasferibili tra licenze.</w:t>
      </w:r>
      <w:r w:rsidR="000711C5" w:rsidRPr="00D20051">
        <w:rPr>
          <w:rFonts w:ascii="Tahoma" w:hAnsi="Tahoma" w:cs="Tahoma"/>
          <w:sz w:val="18"/>
          <w:szCs w:val="18"/>
        </w:rPr>
        <w:t xml:space="preserve"> </w:t>
      </w:r>
      <w:r w:rsidRPr="00D20051">
        <w:rPr>
          <w:rFonts w:ascii="Tahoma" w:hAnsi="Tahoma" w:cs="Tahoma"/>
          <w:sz w:val="18"/>
          <w:szCs w:val="18"/>
        </w:rPr>
        <w:t>Consultare i diritti di utilizzo del prodotto per ulteriori</w:t>
      </w:r>
      <w:r w:rsidR="00245CF9" w:rsidRPr="00D20051">
        <w:rPr>
          <w:rFonts w:ascii="Tahoma" w:hAnsi="Tahoma" w:cs="Tahoma"/>
          <w:sz w:val="18"/>
          <w:szCs w:val="18"/>
        </w:rPr>
        <w:t> </w:t>
      </w:r>
      <w:r w:rsidRPr="00D20051">
        <w:rPr>
          <w:rFonts w:ascii="Tahoma" w:hAnsi="Tahoma" w:cs="Tahoma"/>
          <w:sz w:val="18"/>
          <w:szCs w:val="18"/>
        </w:rPr>
        <w:t>informazioni sull</w:t>
      </w:r>
      <w:r w:rsidR="00550028" w:rsidRPr="00D20051">
        <w:rPr>
          <w:rFonts w:ascii="Tahoma" w:hAnsi="Tahoma" w:cs="Tahoma"/>
          <w:sz w:val="18"/>
          <w:szCs w:val="18"/>
        </w:rPr>
        <w:t>’</w:t>
      </w:r>
      <w:r w:rsidRPr="00D20051">
        <w:rPr>
          <w:rFonts w:ascii="Tahoma" w:hAnsi="Tahoma" w:cs="Tahoma"/>
          <w:sz w:val="18"/>
          <w:szCs w:val="18"/>
        </w:rPr>
        <w:t>assegnazione o riassegnazione delle licenze ai server fisici.</w:t>
      </w:r>
    </w:p>
    <w:p w14:paraId="56E7E7F0" w14:textId="77777777" w:rsidR="00697E59" w:rsidRPr="00D20051" w:rsidRDefault="00697E59" w:rsidP="00F42FB8">
      <w:bookmarkStart w:id="779" w:name="_Toc240899165"/>
    </w:p>
    <w:p w14:paraId="56E7E7F1" w14:textId="77777777" w:rsidR="00023FE7" w:rsidRPr="00D20051" w:rsidRDefault="00023FE7" w:rsidP="00F93617">
      <w:pPr>
        <w:spacing w:after="60"/>
      </w:pPr>
      <w:r w:rsidRPr="00D20051">
        <w:rPr>
          <w:rFonts w:cs="Tahoma"/>
          <w:b/>
          <w:szCs w:val="20"/>
        </w:rPr>
        <w:t>Contatti di Supporto</w:t>
      </w:r>
      <w:bookmarkEnd w:id="779"/>
    </w:p>
    <w:p w14:paraId="56E7E7F2" w14:textId="77777777" w:rsidR="00023FE7" w:rsidRPr="00D20051" w:rsidRDefault="00023FE7" w:rsidP="00F42FB8">
      <w:pPr>
        <w:pStyle w:val="AppendixBodyText"/>
        <w:spacing w:after="0"/>
      </w:pPr>
      <w:r w:rsidRPr="00D20051">
        <w:rPr>
          <w:rFonts w:ascii="Tahoma" w:hAnsi="Tahoma" w:cs="Tahoma"/>
          <w:sz w:val="18"/>
          <w:szCs w:val="18"/>
        </w:rPr>
        <w:t>Il numero di contatti di supporto consentiti varia in base al programma Volume License e al numero di licenze indicato in Software Assurance, come mostrato di seguito.</w:t>
      </w:r>
      <w:r w:rsidR="000711C5" w:rsidRPr="00D20051">
        <w:rPr>
          <w:rFonts w:ascii="Tahoma" w:hAnsi="Tahoma" w:cs="Tahoma"/>
          <w:sz w:val="18"/>
          <w:szCs w:val="18"/>
        </w:rPr>
        <w:t xml:space="preserve"> </w:t>
      </w:r>
      <w:r w:rsidRPr="00D20051">
        <w:rPr>
          <w:rFonts w:ascii="Tahoma" w:hAnsi="Tahoma" w:cs="Tahoma"/>
          <w:sz w:val="18"/>
          <w:szCs w:val="18"/>
        </w:rPr>
        <w:t>I contatti dovranno essere persone designate, tra cui anche soggetti esterni all</w:t>
      </w:r>
      <w:r w:rsidR="00550028" w:rsidRPr="00D20051">
        <w:rPr>
          <w:rFonts w:ascii="Tahoma" w:hAnsi="Tahoma" w:cs="Tahoma"/>
          <w:sz w:val="18"/>
          <w:szCs w:val="18"/>
        </w:rPr>
        <w:t>’</w:t>
      </w:r>
      <w:r w:rsidRPr="00D20051">
        <w:rPr>
          <w:rFonts w:ascii="Tahoma" w:hAnsi="Tahoma" w:cs="Tahoma"/>
          <w:sz w:val="18"/>
          <w:szCs w:val="18"/>
        </w:rPr>
        <w:t>organizzazione della società.</w:t>
      </w:r>
      <w:r w:rsidR="000711C5" w:rsidRPr="00D20051">
        <w:rPr>
          <w:rFonts w:ascii="Tahoma" w:hAnsi="Tahoma" w:cs="Tahoma"/>
          <w:sz w:val="18"/>
          <w:szCs w:val="18"/>
        </w:rPr>
        <w:t xml:space="preserve"> </w:t>
      </w:r>
      <w:r w:rsidRPr="00D20051">
        <w:rPr>
          <w:rFonts w:ascii="Tahoma" w:hAnsi="Tahoma" w:cs="Tahoma"/>
          <w:sz w:val="18"/>
          <w:szCs w:val="18"/>
        </w:rPr>
        <w:t>Tuttavia, non sarà possibile indicare tra i contatti il nome di</w:t>
      </w:r>
      <w:r w:rsidR="00245CF9" w:rsidRPr="00D20051">
        <w:rPr>
          <w:rFonts w:ascii="Tahoma" w:hAnsi="Tahoma" w:cs="Tahoma"/>
          <w:sz w:val="18"/>
          <w:szCs w:val="18"/>
        </w:rPr>
        <w:t> </w:t>
      </w:r>
      <w:r w:rsidRPr="00D20051">
        <w:rPr>
          <w:rFonts w:ascii="Tahoma" w:hAnsi="Tahoma" w:cs="Tahoma"/>
          <w:sz w:val="18"/>
          <w:szCs w:val="18"/>
        </w:rPr>
        <w:t>un</w:t>
      </w:r>
      <w:r w:rsidR="00550028" w:rsidRPr="00D20051">
        <w:rPr>
          <w:rFonts w:ascii="Tahoma" w:hAnsi="Tahoma" w:cs="Tahoma"/>
          <w:sz w:val="18"/>
          <w:szCs w:val="18"/>
        </w:rPr>
        <w:t>’</w:t>
      </w:r>
      <w:r w:rsidRPr="00D20051">
        <w:rPr>
          <w:rFonts w:ascii="Tahoma" w:hAnsi="Tahoma" w:cs="Tahoma"/>
          <w:sz w:val="18"/>
          <w:szCs w:val="18"/>
        </w:rPr>
        <w:t>organizzazione, di un dipartimento o di un gruppo.</w:t>
      </w:r>
    </w:p>
    <w:p w14:paraId="56E7E7F3" w14:textId="77777777" w:rsidR="00077CE5" w:rsidRPr="00D20051" w:rsidRDefault="00077CE5" w:rsidP="00F93617">
      <w:pPr>
        <w:pStyle w:val="AppendixBodyText"/>
        <w:spacing w:after="0"/>
      </w:pPr>
    </w:p>
    <w:p w14:paraId="56E7E7F4" w14:textId="77777777" w:rsidR="002A5CC2" w:rsidRPr="00D20051" w:rsidRDefault="002A5CC2">
      <w:pPr>
        <w:pStyle w:val="AppendixBodyText"/>
      </w:pPr>
    </w:p>
    <w:tbl>
      <w:tblPr>
        <w:tblW w:w="981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340"/>
        <w:gridCol w:w="990"/>
        <w:gridCol w:w="1080"/>
        <w:gridCol w:w="1350"/>
        <w:gridCol w:w="1350"/>
        <w:gridCol w:w="1350"/>
        <w:gridCol w:w="1350"/>
      </w:tblGrid>
      <w:tr w:rsidR="00023FE7" w:rsidRPr="00D20051" w14:paraId="56E7E800" w14:textId="77777777" w:rsidTr="00245CF9">
        <w:trPr>
          <w:trHeight w:val="178"/>
        </w:trPr>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14:paraId="56E7E7F5" w14:textId="77777777" w:rsidR="00023FE7" w:rsidRPr="00D20051" w:rsidRDefault="00023FE7">
            <w:pPr>
              <w:pStyle w:val="AppendixBodyText"/>
              <w:rPr>
                <w:rFonts w:ascii="Tahoma" w:hAnsi="Tahoma" w:cs="Tahoma"/>
                <w:b/>
                <w:bCs/>
              </w:rPr>
            </w:pPr>
            <w:r w:rsidRPr="00D20051">
              <w:rPr>
                <w:rFonts w:ascii="Tahoma" w:hAnsi="Tahoma" w:cs="Tahoma"/>
                <w:b/>
                <w:bCs/>
              </w:rPr>
              <w:t>Benefici</w:t>
            </w:r>
          </w:p>
        </w:tc>
        <w:tc>
          <w:tcPr>
            <w:tcW w:w="990" w:type="dxa"/>
            <w:tcBorders>
              <w:top w:val="single" w:sz="8" w:space="0" w:color="auto"/>
              <w:left w:val="single" w:sz="8" w:space="0" w:color="auto"/>
              <w:bottom w:val="single" w:sz="8" w:space="0" w:color="auto"/>
              <w:right w:val="single" w:sz="8" w:space="0" w:color="auto"/>
            </w:tcBorders>
            <w:shd w:val="clear" w:color="auto" w:fill="FFCC99"/>
            <w:vAlign w:val="center"/>
          </w:tcPr>
          <w:p w14:paraId="56E7E7F6" w14:textId="77777777" w:rsidR="00023FE7" w:rsidRPr="00D20051" w:rsidRDefault="00023FE7">
            <w:pPr>
              <w:pStyle w:val="AppendixBodyText"/>
              <w:rPr>
                <w:rFonts w:ascii="Tahoma" w:hAnsi="Tahoma" w:cs="Tahoma"/>
                <w:b/>
                <w:bCs/>
              </w:rPr>
            </w:pPr>
            <w:r w:rsidRPr="00D20051">
              <w:rPr>
                <w:rFonts w:ascii="Tahoma" w:hAnsi="Tahoma" w:cs="Tahoma"/>
                <w:b/>
                <w:bCs/>
              </w:rPr>
              <w:t>Licenza Open</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14:paraId="56E7E7F7" w14:textId="77777777" w:rsidR="00023FE7" w:rsidRPr="00D20051" w:rsidRDefault="00023FE7" w:rsidP="00D43990">
            <w:pPr>
              <w:pStyle w:val="AppendixBodyText"/>
              <w:spacing w:before="120" w:after="120"/>
              <w:ind w:left="-27" w:right="-36"/>
              <w:rPr>
                <w:rFonts w:ascii="Tahoma" w:hAnsi="Tahoma" w:cs="Tahoma"/>
                <w:b/>
              </w:rPr>
            </w:pPr>
            <w:r w:rsidRPr="00D20051">
              <w:rPr>
                <w:rFonts w:ascii="Tahoma" w:hAnsi="Tahoma" w:cs="Tahoma"/>
                <w:b/>
                <w:bCs/>
              </w:rPr>
              <w:t>Open Value</w:t>
            </w:r>
            <w:r w:rsidR="00D43990">
              <w:rPr>
                <w:rFonts w:ascii="Tahoma" w:hAnsi="Tahoma" w:cs="Tahoma"/>
                <w:b/>
                <w:bCs/>
              </w:rPr>
              <w:t xml:space="preserve"> </w:t>
            </w:r>
            <w:r w:rsidRPr="00D20051">
              <w:rPr>
                <w:rFonts w:ascii="Tahoma" w:hAnsi="Tahoma" w:cs="Tahoma"/>
                <w:b/>
                <w:bCs/>
              </w:rPr>
              <w:t>(1)</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center"/>
          </w:tcPr>
          <w:p w14:paraId="56E7E7F8" w14:textId="77777777" w:rsidR="00023FE7" w:rsidRPr="00D20051" w:rsidRDefault="00023FE7">
            <w:pPr>
              <w:pStyle w:val="AppendixBodyText"/>
            </w:pPr>
            <w:r w:rsidRPr="00D20051">
              <w:rPr>
                <w:rFonts w:ascii="Tahoma" w:hAnsi="Tahoma" w:cs="Tahoma"/>
                <w:b/>
                <w:bCs/>
              </w:rPr>
              <w:t xml:space="preserve">Licenza Select / Select </w:t>
            </w:r>
            <w:r w:rsidR="00245CF9" w:rsidRPr="00D20051">
              <w:rPr>
                <w:rFonts w:ascii="Tahoma" w:hAnsi="Tahoma" w:cs="Tahoma"/>
                <w:b/>
                <w:bCs/>
              </w:rPr>
              <w:br/>
            </w:r>
            <w:r w:rsidRPr="00D20051">
              <w:rPr>
                <w:rFonts w:ascii="Tahoma" w:hAnsi="Tahoma" w:cs="Tahoma"/>
                <w:b/>
                <w:bCs/>
              </w:rPr>
              <w:t>Plus / EA</w:t>
            </w:r>
          </w:p>
          <w:p w14:paraId="56E7E7F9" w14:textId="77777777" w:rsidR="00023FE7" w:rsidRPr="00D20051" w:rsidRDefault="00023FE7">
            <w:pPr>
              <w:pStyle w:val="AppendixBodyText"/>
              <w:rPr>
                <w:rFonts w:ascii="Tahoma" w:hAnsi="Tahoma" w:cs="Tahoma"/>
                <w:b/>
                <w:bCs/>
              </w:rPr>
            </w:pPr>
            <w:r w:rsidRPr="00D20051">
              <w:rPr>
                <w:rFonts w:ascii="Tahoma" w:hAnsi="Tahoma" w:cs="Tahoma"/>
                <w:b/>
                <w:bCs/>
              </w:rPr>
              <w:t>Prezzo di riferimento</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center"/>
          </w:tcPr>
          <w:p w14:paraId="56E7E7FA" w14:textId="77777777" w:rsidR="00023FE7" w:rsidRPr="00D20051" w:rsidRDefault="00023FE7">
            <w:pPr>
              <w:pStyle w:val="AppendixBodyText"/>
            </w:pPr>
            <w:r w:rsidRPr="00D20051">
              <w:rPr>
                <w:rFonts w:ascii="Tahoma" w:hAnsi="Tahoma" w:cs="Tahoma"/>
                <w:b/>
                <w:bCs/>
              </w:rPr>
              <w:t>Licenza Select / Select Plus</w:t>
            </w:r>
            <w:r w:rsidR="00245CF9" w:rsidRPr="00D20051">
              <w:rPr>
                <w:rFonts w:ascii="Tahoma" w:hAnsi="Tahoma" w:cs="Tahoma"/>
                <w:b/>
                <w:bCs/>
              </w:rPr>
              <w:t> </w:t>
            </w:r>
            <w:r w:rsidRPr="00D20051">
              <w:rPr>
                <w:rFonts w:ascii="Tahoma" w:hAnsi="Tahoma" w:cs="Tahoma"/>
                <w:b/>
                <w:bCs/>
              </w:rPr>
              <w:t>/ EA</w:t>
            </w:r>
          </w:p>
          <w:p w14:paraId="56E7E7FB" w14:textId="77777777" w:rsidR="00023FE7" w:rsidRPr="00D20051" w:rsidRDefault="00023FE7">
            <w:pPr>
              <w:pStyle w:val="AppendixBodyText"/>
              <w:rPr>
                <w:rFonts w:ascii="Tahoma" w:hAnsi="Tahoma" w:cs="Tahoma"/>
                <w:b/>
                <w:bCs/>
              </w:rPr>
            </w:pPr>
            <w:r w:rsidRPr="00D20051">
              <w:rPr>
                <w:rFonts w:ascii="Tahoma" w:hAnsi="Tahoma" w:cs="Tahoma"/>
                <w:b/>
                <w:bCs/>
              </w:rPr>
              <w:t>Prezzo di riferimento</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center"/>
          </w:tcPr>
          <w:p w14:paraId="56E7E7FC" w14:textId="77777777" w:rsidR="00023FE7" w:rsidRPr="00D20051" w:rsidRDefault="00023FE7">
            <w:pPr>
              <w:pStyle w:val="AppendixBodyText"/>
            </w:pPr>
            <w:r w:rsidRPr="00D20051">
              <w:rPr>
                <w:rFonts w:ascii="Tahoma" w:hAnsi="Tahoma" w:cs="Tahoma"/>
                <w:b/>
                <w:bCs/>
              </w:rPr>
              <w:t xml:space="preserve">Licenza Select / Select </w:t>
            </w:r>
            <w:r w:rsidR="00245CF9" w:rsidRPr="00D20051">
              <w:rPr>
                <w:rFonts w:ascii="Tahoma" w:hAnsi="Tahoma" w:cs="Tahoma"/>
                <w:b/>
                <w:bCs/>
              </w:rPr>
              <w:br/>
            </w:r>
            <w:r w:rsidRPr="00D20051">
              <w:rPr>
                <w:rFonts w:ascii="Tahoma" w:hAnsi="Tahoma" w:cs="Tahoma"/>
                <w:b/>
                <w:bCs/>
              </w:rPr>
              <w:t>Plus / EA</w:t>
            </w:r>
          </w:p>
          <w:p w14:paraId="56E7E7FD" w14:textId="77777777" w:rsidR="00023FE7" w:rsidRPr="00D20051" w:rsidRDefault="00023FE7">
            <w:pPr>
              <w:pStyle w:val="AppendixBodyText"/>
              <w:rPr>
                <w:rFonts w:ascii="Tahoma" w:hAnsi="Tahoma" w:cs="Tahoma"/>
                <w:b/>
                <w:bCs/>
              </w:rPr>
            </w:pPr>
            <w:r w:rsidRPr="00D20051">
              <w:rPr>
                <w:rFonts w:ascii="Tahoma" w:hAnsi="Tahoma" w:cs="Tahoma"/>
                <w:b/>
                <w:bCs/>
              </w:rPr>
              <w:t>Prezzo di riferimento</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center"/>
          </w:tcPr>
          <w:p w14:paraId="56E7E7FE" w14:textId="77777777" w:rsidR="00023FE7" w:rsidRPr="00D20051" w:rsidRDefault="00023FE7">
            <w:pPr>
              <w:pStyle w:val="AppendixBodyText"/>
            </w:pPr>
            <w:r w:rsidRPr="00D20051">
              <w:rPr>
                <w:rFonts w:ascii="Tahoma" w:hAnsi="Tahoma" w:cs="Tahoma"/>
                <w:b/>
                <w:bCs/>
              </w:rPr>
              <w:t xml:space="preserve">Licenza Select / Select </w:t>
            </w:r>
            <w:r w:rsidR="00245CF9" w:rsidRPr="00D20051">
              <w:rPr>
                <w:rFonts w:ascii="Tahoma" w:hAnsi="Tahoma" w:cs="Tahoma"/>
                <w:b/>
                <w:bCs/>
              </w:rPr>
              <w:br/>
            </w:r>
            <w:r w:rsidRPr="00D20051">
              <w:rPr>
                <w:rFonts w:ascii="Tahoma" w:hAnsi="Tahoma" w:cs="Tahoma"/>
                <w:b/>
                <w:bCs/>
              </w:rPr>
              <w:t>Plus / EA</w:t>
            </w:r>
          </w:p>
          <w:p w14:paraId="56E7E7FF" w14:textId="77777777" w:rsidR="00023FE7" w:rsidRPr="00D20051" w:rsidRDefault="00023FE7">
            <w:pPr>
              <w:pStyle w:val="AppendixBodyText"/>
              <w:rPr>
                <w:rFonts w:ascii="Tahoma" w:hAnsi="Tahoma" w:cs="Tahoma"/>
                <w:b/>
                <w:bCs/>
              </w:rPr>
            </w:pPr>
            <w:r w:rsidRPr="00D20051">
              <w:rPr>
                <w:rFonts w:ascii="Tahoma" w:hAnsi="Tahoma" w:cs="Tahoma"/>
                <w:b/>
                <w:bCs/>
              </w:rPr>
              <w:t>Prezzo di riferimento</w:t>
            </w:r>
          </w:p>
        </w:tc>
      </w:tr>
      <w:tr w:rsidR="00023FE7" w:rsidRPr="00D20051" w14:paraId="56E7E808" w14:textId="77777777" w:rsidTr="00245CF9">
        <w:trPr>
          <w:trHeight w:val="236"/>
        </w:trPr>
        <w:tc>
          <w:tcPr>
            <w:tcW w:w="2340" w:type="dxa"/>
            <w:vAlign w:val="center"/>
          </w:tcPr>
          <w:p w14:paraId="56E7E801" w14:textId="77777777" w:rsidR="00023FE7" w:rsidRPr="00D20051" w:rsidRDefault="00023FE7">
            <w:pPr>
              <w:pStyle w:val="AppendixBodyText"/>
              <w:rPr>
                <w:rFonts w:ascii="Tahoma" w:hAnsi="Tahoma" w:cs="Tahoma"/>
                <w:sz w:val="18"/>
                <w:szCs w:val="18"/>
              </w:rPr>
            </w:pPr>
            <w:r w:rsidRPr="00D20051">
              <w:rPr>
                <w:rFonts w:ascii="Tahoma" w:hAnsi="Tahoma" w:cs="Tahoma"/>
                <w:sz w:val="18"/>
                <w:szCs w:val="18"/>
              </w:rPr>
              <w:t>N. di Contatti di Supporto Telefonico per la Risoluzione dei Problemi</w:t>
            </w:r>
          </w:p>
        </w:tc>
        <w:tc>
          <w:tcPr>
            <w:tcW w:w="990" w:type="dxa"/>
            <w:vAlign w:val="center"/>
          </w:tcPr>
          <w:p w14:paraId="56E7E802" w14:textId="77777777" w:rsidR="00023FE7" w:rsidRPr="00D20051" w:rsidRDefault="00620185">
            <w:pPr>
              <w:pStyle w:val="AppendixBodyText"/>
              <w:rPr>
                <w:rFonts w:ascii="Tahoma" w:hAnsi="Tahoma" w:cs="Tahoma"/>
                <w:sz w:val="18"/>
                <w:szCs w:val="18"/>
              </w:rPr>
            </w:pPr>
            <w:r w:rsidRPr="00D20051">
              <w:rPr>
                <w:rFonts w:ascii="Tahoma" w:hAnsi="Tahoma" w:cs="Tahoma"/>
                <w:sz w:val="18"/>
                <w:szCs w:val="18"/>
              </w:rPr>
              <w:t>In Base alle Necessità</w:t>
            </w:r>
          </w:p>
        </w:tc>
        <w:tc>
          <w:tcPr>
            <w:tcW w:w="1080" w:type="dxa"/>
            <w:vAlign w:val="center"/>
          </w:tcPr>
          <w:p w14:paraId="56E7E803" w14:textId="77777777" w:rsidR="00023FE7" w:rsidRPr="00D20051" w:rsidRDefault="00023FE7">
            <w:pPr>
              <w:pStyle w:val="AppendixBodyText"/>
              <w:rPr>
                <w:rFonts w:ascii="Tahoma" w:hAnsi="Tahoma" w:cs="Tahoma"/>
                <w:sz w:val="18"/>
                <w:szCs w:val="18"/>
              </w:rPr>
            </w:pPr>
            <w:r w:rsidRPr="00D20051">
              <w:rPr>
                <w:rFonts w:ascii="Tahoma" w:hAnsi="Tahoma" w:cs="Tahoma"/>
                <w:sz w:val="18"/>
                <w:szCs w:val="18"/>
              </w:rPr>
              <w:t>In Base alle Necessità</w:t>
            </w:r>
          </w:p>
        </w:tc>
        <w:tc>
          <w:tcPr>
            <w:tcW w:w="1350" w:type="dxa"/>
            <w:vAlign w:val="center"/>
          </w:tcPr>
          <w:p w14:paraId="56E7E804" w14:textId="77777777" w:rsidR="00023FE7" w:rsidRPr="00D20051" w:rsidRDefault="00023FE7">
            <w:pPr>
              <w:pStyle w:val="AppendixBodyText"/>
              <w:rPr>
                <w:rFonts w:ascii="Tahoma" w:hAnsi="Tahoma" w:cs="Tahoma"/>
                <w:sz w:val="18"/>
                <w:szCs w:val="18"/>
              </w:rPr>
            </w:pPr>
            <w:r w:rsidRPr="00D20051">
              <w:rPr>
                <w:rFonts w:ascii="Tahoma" w:hAnsi="Tahoma" w:cs="Tahoma"/>
                <w:sz w:val="18"/>
                <w:szCs w:val="18"/>
              </w:rPr>
              <w:t>In Base alle Necessità</w:t>
            </w:r>
          </w:p>
        </w:tc>
        <w:tc>
          <w:tcPr>
            <w:tcW w:w="1350" w:type="dxa"/>
            <w:vAlign w:val="center"/>
          </w:tcPr>
          <w:p w14:paraId="56E7E805" w14:textId="77777777" w:rsidR="00023FE7" w:rsidRPr="00D20051" w:rsidRDefault="00023FE7">
            <w:pPr>
              <w:pStyle w:val="AppendixBodyText"/>
              <w:rPr>
                <w:rFonts w:ascii="Tahoma" w:hAnsi="Tahoma" w:cs="Tahoma"/>
                <w:sz w:val="18"/>
                <w:szCs w:val="18"/>
              </w:rPr>
            </w:pPr>
            <w:r w:rsidRPr="00D20051">
              <w:rPr>
                <w:rFonts w:ascii="Tahoma" w:hAnsi="Tahoma" w:cs="Tahoma"/>
                <w:sz w:val="18"/>
                <w:szCs w:val="18"/>
              </w:rPr>
              <w:t>In Base alle Necessità</w:t>
            </w:r>
          </w:p>
        </w:tc>
        <w:tc>
          <w:tcPr>
            <w:tcW w:w="1350" w:type="dxa"/>
            <w:vAlign w:val="center"/>
          </w:tcPr>
          <w:p w14:paraId="56E7E806" w14:textId="77777777" w:rsidR="00023FE7" w:rsidRPr="00D20051" w:rsidRDefault="00023FE7">
            <w:pPr>
              <w:pStyle w:val="AppendixBodyText"/>
              <w:rPr>
                <w:rFonts w:ascii="Tahoma" w:hAnsi="Tahoma" w:cs="Tahoma"/>
                <w:sz w:val="18"/>
                <w:szCs w:val="18"/>
              </w:rPr>
            </w:pPr>
            <w:r w:rsidRPr="00D20051">
              <w:rPr>
                <w:rFonts w:ascii="Tahoma" w:hAnsi="Tahoma" w:cs="Tahoma"/>
                <w:sz w:val="18"/>
                <w:szCs w:val="18"/>
              </w:rPr>
              <w:t>In Base alle Necessità</w:t>
            </w:r>
          </w:p>
        </w:tc>
        <w:tc>
          <w:tcPr>
            <w:tcW w:w="1350" w:type="dxa"/>
            <w:vAlign w:val="center"/>
          </w:tcPr>
          <w:p w14:paraId="56E7E807" w14:textId="77777777" w:rsidR="00023FE7" w:rsidRPr="00D20051" w:rsidRDefault="00023FE7">
            <w:pPr>
              <w:pStyle w:val="AppendixBodyText"/>
              <w:rPr>
                <w:rFonts w:ascii="Tahoma" w:hAnsi="Tahoma" w:cs="Tahoma"/>
                <w:sz w:val="18"/>
                <w:szCs w:val="18"/>
              </w:rPr>
            </w:pPr>
            <w:r w:rsidRPr="00D20051">
              <w:rPr>
                <w:rFonts w:ascii="Tahoma" w:hAnsi="Tahoma" w:cs="Tahoma"/>
                <w:sz w:val="18"/>
                <w:szCs w:val="18"/>
              </w:rPr>
              <w:t>In Base alle Necessità</w:t>
            </w:r>
          </w:p>
        </w:tc>
      </w:tr>
      <w:tr w:rsidR="00023FE7" w:rsidRPr="00D20051" w14:paraId="56E7E810" w14:textId="77777777" w:rsidTr="00245CF9">
        <w:trPr>
          <w:trHeight w:val="236"/>
        </w:trPr>
        <w:tc>
          <w:tcPr>
            <w:tcW w:w="2340" w:type="dxa"/>
            <w:vAlign w:val="center"/>
          </w:tcPr>
          <w:p w14:paraId="56E7E809" w14:textId="77777777" w:rsidR="00023FE7" w:rsidRPr="00D20051" w:rsidRDefault="00023FE7">
            <w:pPr>
              <w:pStyle w:val="AppendixBodyText"/>
              <w:rPr>
                <w:rFonts w:ascii="Tahoma" w:hAnsi="Tahoma" w:cs="Tahoma"/>
                <w:sz w:val="18"/>
                <w:szCs w:val="18"/>
              </w:rPr>
            </w:pPr>
            <w:r w:rsidRPr="00D20051">
              <w:rPr>
                <w:rFonts w:ascii="Tahoma" w:hAnsi="Tahoma" w:cs="Tahoma"/>
                <w:sz w:val="18"/>
                <w:szCs w:val="18"/>
              </w:rPr>
              <w:t>N. di Contatti Autorizzati per il Supporto Web</w:t>
            </w:r>
          </w:p>
        </w:tc>
        <w:tc>
          <w:tcPr>
            <w:tcW w:w="990" w:type="dxa"/>
            <w:vAlign w:val="center"/>
          </w:tcPr>
          <w:p w14:paraId="56E7E80A" w14:textId="77777777" w:rsidR="00023FE7" w:rsidRPr="00D20051" w:rsidRDefault="00023FE7">
            <w:pPr>
              <w:pStyle w:val="AppendixBodyText"/>
              <w:rPr>
                <w:rFonts w:ascii="Tahoma" w:hAnsi="Tahoma" w:cs="Tahoma"/>
                <w:sz w:val="18"/>
                <w:szCs w:val="18"/>
              </w:rPr>
            </w:pPr>
            <w:r w:rsidRPr="00D20051">
              <w:rPr>
                <w:rFonts w:ascii="Tahoma" w:hAnsi="Tahoma" w:cs="Tahoma"/>
                <w:sz w:val="18"/>
                <w:szCs w:val="18"/>
              </w:rPr>
              <w:t>ND</w:t>
            </w:r>
          </w:p>
        </w:tc>
        <w:tc>
          <w:tcPr>
            <w:tcW w:w="1080" w:type="dxa"/>
            <w:vAlign w:val="center"/>
          </w:tcPr>
          <w:p w14:paraId="56E7E80B" w14:textId="77777777" w:rsidR="00023FE7" w:rsidRPr="00D20051" w:rsidRDefault="00023FE7">
            <w:pPr>
              <w:pStyle w:val="AppendixBodyText"/>
              <w:rPr>
                <w:rFonts w:ascii="Tahoma" w:hAnsi="Tahoma" w:cs="Tahoma"/>
                <w:sz w:val="18"/>
                <w:szCs w:val="18"/>
              </w:rPr>
            </w:pPr>
            <w:r w:rsidRPr="00D20051">
              <w:rPr>
                <w:rFonts w:ascii="Tahoma" w:hAnsi="Tahoma" w:cs="Tahoma"/>
                <w:sz w:val="18"/>
                <w:szCs w:val="18"/>
              </w:rPr>
              <w:t>1</w:t>
            </w:r>
          </w:p>
        </w:tc>
        <w:tc>
          <w:tcPr>
            <w:tcW w:w="1350" w:type="dxa"/>
            <w:vAlign w:val="center"/>
          </w:tcPr>
          <w:p w14:paraId="56E7E80C" w14:textId="77777777" w:rsidR="00023FE7" w:rsidRPr="00D20051" w:rsidRDefault="00023FE7">
            <w:pPr>
              <w:pStyle w:val="AppendixBodyText"/>
              <w:rPr>
                <w:rFonts w:ascii="Tahoma" w:hAnsi="Tahoma" w:cs="Tahoma"/>
                <w:sz w:val="18"/>
                <w:szCs w:val="18"/>
              </w:rPr>
            </w:pPr>
            <w:r w:rsidRPr="00D20051">
              <w:rPr>
                <w:rFonts w:ascii="Tahoma" w:hAnsi="Tahoma" w:cs="Tahoma"/>
                <w:sz w:val="18"/>
                <w:szCs w:val="18"/>
              </w:rPr>
              <w:t>2</w:t>
            </w:r>
          </w:p>
        </w:tc>
        <w:tc>
          <w:tcPr>
            <w:tcW w:w="1350" w:type="dxa"/>
            <w:vAlign w:val="center"/>
          </w:tcPr>
          <w:p w14:paraId="56E7E80D" w14:textId="77777777" w:rsidR="00023FE7" w:rsidRPr="00D20051" w:rsidRDefault="00023FE7">
            <w:pPr>
              <w:pStyle w:val="AppendixBodyText"/>
              <w:rPr>
                <w:rFonts w:ascii="Tahoma" w:hAnsi="Tahoma" w:cs="Tahoma"/>
                <w:sz w:val="18"/>
                <w:szCs w:val="18"/>
              </w:rPr>
            </w:pPr>
            <w:r w:rsidRPr="00D20051">
              <w:rPr>
                <w:rFonts w:ascii="Tahoma" w:hAnsi="Tahoma" w:cs="Tahoma"/>
                <w:sz w:val="18"/>
                <w:szCs w:val="18"/>
              </w:rPr>
              <w:t>4</w:t>
            </w:r>
          </w:p>
        </w:tc>
        <w:tc>
          <w:tcPr>
            <w:tcW w:w="1350" w:type="dxa"/>
            <w:vAlign w:val="center"/>
          </w:tcPr>
          <w:p w14:paraId="56E7E80E" w14:textId="77777777" w:rsidR="00023FE7" w:rsidRPr="00D20051" w:rsidRDefault="00023FE7">
            <w:pPr>
              <w:pStyle w:val="AppendixBodyText"/>
              <w:rPr>
                <w:rFonts w:ascii="Tahoma" w:hAnsi="Tahoma" w:cs="Tahoma"/>
                <w:sz w:val="18"/>
                <w:szCs w:val="18"/>
              </w:rPr>
            </w:pPr>
            <w:r w:rsidRPr="00D20051">
              <w:rPr>
                <w:rFonts w:ascii="Tahoma" w:hAnsi="Tahoma" w:cs="Tahoma"/>
                <w:sz w:val="18"/>
                <w:szCs w:val="18"/>
              </w:rPr>
              <w:t>8</w:t>
            </w:r>
          </w:p>
        </w:tc>
        <w:tc>
          <w:tcPr>
            <w:tcW w:w="1350" w:type="dxa"/>
            <w:vAlign w:val="center"/>
          </w:tcPr>
          <w:p w14:paraId="56E7E80F" w14:textId="77777777" w:rsidR="00023FE7" w:rsidRPr="00D20051" w:rsidRDefault="00023FE7">
            <w:pPr>
              <w:pStyle w:val="AppendixBodyText"/>
              <w:rPr>
                <w:rFonts w:ascii="Tahoma" w:hAnsi="Tahoma" w:cs="Tahoma"/>
                <w:sz w:val="18"/>
                <w:szCs w:val="18"/>
              </w:rPr>
            </w:pPr>
            <w:r w:rsidRPr="00D20051">
              <w:rPr>
                <w:rFonts w:ascii="Tahoma" w:hAnsi="Tahoma" w:cs="Tahoma"/>
                <w:sz w:val="18"/>
                <w:szCs w:val="18"/>
              </w:rPr>
              <w:t>16</w:t>
            </w:r>
          </w:p>
        </w:tc>
      </w:tr>
    </w:tbl>
    <w:p w14:paraId="56E7E811" w14:textId="77777777" w:rsidR="00023FE7" w:rsidRPr="00D20051" w:rsidRDefault="00023FE7" w:rsidP="00F42FB8">
      <w:pPr>
        <w:pStyle w:val="AppendixBodyText"/>
        <w:spacing w:after="0"/>
      </w:pPr>
    </w:p>
    <w:p w14:paraId="56E7E812" w14:textId="77777777" w:rsidR="001C20C9" w:rsidRPr="00D20051" w:rsidRDefault="00023FE7" w:rsidP="00F93617">
      <w:pPr>
        <w:spacing w:after="60"/>
      </w:pPr>
      <w:bookmarkStart w:id="780" w:name="_Toc240899166"/>
      <w:r w:rsidRPr="00D20051">
        <w:rPr>
          <w:rFonts w:cs="Tahoma"/>
          <w:b/>
          <w:szCs w:val="20"/>
        </w:rPr>
        <w:t>Livello di Servizio per le Società con Copertura Software Assurance</w:t>
      </w:r>
      <w:bookmarkEnd w:id="780"/>
    </w:p>
    <w:p w14:paraId="56E7E813" w14:textId="77777777" w:rsidR="00023FE7" w:rsidRPr="00D20051" w:rsidRDefault="00023FE7" w:rsidP="00F42FB8">
      <w:pPr>
        <w:pStyle w:val="AppendixBodyText"/>
        <w:spacing w:after="0"/>
      </w:pPr>
    </w:p>
    <w:p w14:paraId="56E7E814" w14:textId="77777777" w:rsidR="00023FE7" w:rsidRPr="00D20051" w:rsidRDefault="00023FE7" w:rsidP="00F93617">
      <w:pPr>
        <w:pStyle w:val="AppendixBodyText"/>
        <w:spacing w:after="0"/>
      </w:pPr>
      <w:r w:rsidRPr="00D20051">
        <w:rPr>
          <w:rFonts w:ascii="Tahoma" w:hAnsi="Tahoma" w:cs="Tahoma"/>
          <w:sz w:val="18"/>
          <w:szCs w:val="18"/>
        </w:rPr>
        <w:t>Le richieste di supporto potranno essere formulate telefonicamente o inviate in formato elettronico dalle persone di</w:t>
      </w:r>
      <w:r w:rsidR="00245CF9" w:rsidRPr="00D20051">
        <w:rPr>
          <w:rFonts w:ascii="Tahoma" w:hAnsi="Tahoma" w:cs="Tahoma"/>
          <w:sz w:val="18"/>
          <w:szCs w:val="18"/>
        </w:rPr>
        <w:t> </w:t>
      </w:r>
      <w:r w:rsidRPr="00D20051">
        <w:rPr>
          <w:rFonts w:ascii="Tahoma" w:hAnsi="Tahoma" w:cs="Tahoma"/>
          <w:sz w:val="18"/>
          <w:szCs w:val="18"/>
        </w:rPr>
        <w:t xml:space="preserve">contatto designate dalla società, a eccezione delle richieste con Severity A e B, che dovranno essere formulate, invece, solo telefonicamente, come descritto di seguito. </w:t>
      </w:r>
    </w:p>
    <w:p w14:paraId="56E7E815" w14:textId="77777777" w:rsidR="00023FE7" w:rsidRPr="00D20051" w:rsidRDefault="00023FE7" w:rsidP="00F42FB8">
      <w:pPr>
        <w:pStyle w:val="AppendixBodyText"/>
        <w:spacing w:after="0"/>
      </w:pPr>
    </w:p>
    <w:p w14:paraId="56E7E816" w14:textId="77777777" w:rsidR="00023FE7" w:rsidRPr="00D20051" w:rsidRDefault="00023FE7" w:rsidP="00F93617">
      <w:pPr>
        <w:pStyle w:val="AppendixBodyText"/>
        <w:spacing w:after="0"/>
      </w:pPr>
      <w:r w:rsidRPr="00D20051">
        <w:rPr>
          <w:rFonts w:ascii="Tahoma" w:hAnsi="Tahoma" w:cs="Tahoma"/>
          <w:sz w:val="18"/>
          <w:szCs w:val="18"/>
        </w:rPr>
        <w:t>Le società avranno la responsabilità di indicare il livello di gravità iniziale in collaborazione con Microsoft. Potranno tuttavia richiedere di modificare il livello di gravità in qualsiasi momento.</w:t>
      </w:r>
      <w:r w:rsidR="000711C5" w:rsidRPr="00D20051">
        <w:rPr>
          <w:rFonts w:ascii="Tahoma" w:hAnsi="Tahoma" w:cs="Tahoma"/>
          <w:sz w:val="18"/>
          <w:szCs w:val="18"/>
        </w:rPr>
        <w:t xml:space="preserve"> </w:t>
      </w:r>
      <w:r w:rsidRPr="00D20051">
        <w:rPr>
          <w:rFonts w:ascii="Tahoma" w:hAnsi="Tahoma" w:cs="Tahoma"/>
          <w:sz w:val="18"/>
          <w:szCs w:val="18"/>
        </w:rPr>
        <w:t>La gravità dell</w:t>
      </w:r>
      <w:r w:rsidR="00550028" w:rsidRPr="00D20051">
        <w:rPr>
          <w:rFonts w:ascii="Tahoma" w:hAnsi="Tahoma" w:cs="Tahoma"/>
          <w:sz w:val="18"/>
          <w:szCs w:val="18"/>
        </w:rPr>
        <w:t>’</w:t>
      </w:r>
      <w:r w:rsidRPr="00D20051">
        <w:rPr>
          <w:rFonts w:ascii="Tahoma" w:hAnsi="Tahoma" w:cs="Tahoma"/>
          <w:sz w:val="18"/>
          <w:szCs w:val="18"/>
        </w:rPr>
        <w:t>intervento determinerà i</w:t>
      </w:r>
      <w:r w:rsidR="00245CF9" w:rsidRPr="00D20051">
        <w:rPr>
          <w:rFonts w:ascii="Tahoma" w:hAnsi="Tahoma" w:cs="Tahoma"/>
          <w:sz w:val="18"/>
          <w:szCs w:val="18"/>
        </w:rPr>
        <w:t> </w:t>
      </w:r>
      <w:r w:rsidRPr="00D20051">
        <w:rPr>
          <w:rFonts w:ascii="Tahoma" w:hAnsi="Tahoma" w:cs="Tahoma"/>
          <w:sz w:val="18"/>
          <w:szCs w:val="18"/>
        </w:rPr>
        <w:t>livelli</w:t>
      </w:r>
      <w:r w:rsidR="00245CF9" w:rsidRPr="00D20051">
        <w:rPr>
          <w:rFonts w:ascii="Tahoma" w:hAnsi="Tahoma" w:cs="Tahoma"/>
          <w:sz w:val="18"/>
          <w:szCs w:val="18"/>
        </w:rPr>
        <w:t> </w:t>
      </w:r>
      <w:r w:rsidRPr="00D20051">
        <w:rPr>
          <w:rFonts w:ascii="Tahoma" w:hAnsi="Tahoma" w:cs="Tahoma"/>
          <w:sz w:val="18"/>
          <w:szCs w:val="18"/>
        </w:rPr>
        <w:t>di risposta da parte di Microsoft. I tempi di risposta previsti e le responsabilità delle società sono definiti nella</w:t>
      </w:r>
      <w:r w:rsidR="00245CF9" w:rsidRPr="00D20051">
        <w:rPr>
          <w:rFonts w:ascii="Tahoma" w:hAnsi="Tahoma" w:cs="Tahoma"/>
          <w:sz w:val="18"/>
          <w:szCs w:val="18"/>
        </w:rPr>
        <w:t> </w:t>
      </w:r>
      <w:r w:rsidRPr="00D20051">
        <w:rPr>
          <w:rFonts w:ascii="Tahoma" w:hAnsi="Tahoma" w:cs="Tahoma"/>
          <w:sz w:val="18"/>
          <w:szCs w:val="18"/>
        </w:rPr>
        <w:t>seguente tabella:</w:t>
      </w:r>
    </w:p>
    <w:p w14:paraId="56E7E817" w14:textId="77777777" w:rsidR="00023FE7" w:rsidRPr="00D20051" w:rsidRDefault="00023FE7">
      <w:pPr>
        <w:pStyle w:val="AppendixBodyText"/>
      </w:pPr>
    </w:p>
    <w:tbl>
      <w:tblPr>
        <w:tblW w:w="9540" w:type="dxa"/>
        <w:tblInd w:w="108" w:type="dxa"/>
        <w:tblLayout w:type="fixed"/>
        <w:tblCellMar>
          <w:left w:w="0" w:type="dxa"/>
          <w:right w:w="0" w:type="dxa"/>
        </w:tblCellMar>
        <w:tblLook w:val="0000" w:firstRow="0" w:lastRow="0" w:firstColumn="0" w:lastColumn="0" w:noHBand="0" w:noVBand="0"/>
      </w:tblPr>
      <w:tblGrid>
        <w:gridCol w:w="1440"/>
        <w:gridCol w:w="2592"/>
        <w:gridCol w:w="2628"/>
        <w:gridCol w:w="2880"/>
      </w:tblGrid>
      <w:tr w:rsidR="00023FE7" w:rsidRPr="00D20051" w14:paraId="56E7E81C" w14:textId="77777777" w:rsidTr="00245CF9">
        <w:trPr>
          <w:trHeight w:val="477"/>
          <w:tblHeader/>
        </w:trPr>
        <w:tc>
          <w:tcPr>
            <w:tcW w:w="144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14:paraId="56E7E818" w14:textId="77777777" w:rsidR="00023FE7" w:rsidRPr="00D20051" w:rsidRDefault="00023FE7">
            <w:pPr>
              <w:pStyle w:val="AppendixBodyText"/>
              <w:spacing w:after="0"/>
              <w:jc w:val="center"/>
              <w:rPr>
                <w:rFonts w:ascii="Tahoma" w:hAnsi="Tahoma" w:cs="Tahoma"/>
                <w:b/>
                <w:bCs/>
              </w:rPr>
            </w:pPr>
            <w:r w:rsidRPr="00D20051">
              <w:rPr>
                <w:rFonts w:ascii="Tahoma" w:hAnsi="Tahoma" w:cs="Tahoma"/>
                <w:b/>
                <w:bCs/>
              </w:rPr>
              <w:t>Severity</w:t>
            </w:r>
          </w:p>
        </w:tc>
        <w:tc>
          <w:tcPr>
            <w:tcW w:w="2592"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56E7E819" w14:textId="77777777" w:rsidR="00023FE7" w:rsidRPr="00D20051" w:rsidRDefault="00023FE7">
            <w:pPr>
              <w:pStyle w:val="AppendixBodyText"/>
              <w:spacing w:after="0"/>
              <w:jc w:val="center"/>
              <w:rPr>
                <w:rFonts w:ascii="Tahoma" w:hAnsi="Tahoma" w:cs="Tahoma"/>
                <w:b/>
                <w:bCs/>
              </w:rPr>
            </w:pPr>
            <w:r w:rsidRPr="00D20051">
              <w:rPr>
                <w:rFonts w:ascii="Tahoma" w:hAnsi="Tahoma" w:cs="Tahoma"/>
                <w:b/>
                <w:bCs/>
              </w:rPr>
              <w:t>Situazione</w:t>
            </w:r>
          </w:p>
        </w:tc>
        <w:tc>
          <w:tcPr>
            <w:tcW w:w="262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56E7E81A" w14:textId="77777777" w:rsidR="00023FE7" w:rsidRPr="00D20051" w:rsidRDefault="00023FE7">
            <w:pPr>
              <w:pStyle w:val="AppendixBodyText"/>
              <w:spacing w:after="0"/>
              <w:jc w:val="center"/>
              <w:rPr>
                <w:rFonts w:ascii="Tahoma" w:hAnsi="Tahoma" w:cs="Tahoma"/>
                <w:b/>
                <w:bCs/>
              </w:rPr>
            </w:pPr>
            <w:r w:rsidRPr="00D20051">
              <w:rPr>
                <w:rFonts w:ascii="Tahoma" w:hAnsi="Tahoma" w:cs="Tahoma"/>
                <w:b/>
                <w:bCs/>
              </w:rPr>
              <w:t>Risposta Microsoft Prevista</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56E7E81B" w14:textId="77777777" w:rsidR="00023FE7" w:rsidRPr="00D20051" w:rsidRDefault="00023FE7">
            <w:pPr>
              <w:pStyle w:val="AppendixBodyText"/>
              <w:spacing w:after="0"/>
              <w:jc w:val="center"/>
              <w:rPr>
                <w:rFonts w:ascii="Tahoma" w:hAnsi="Tahoma" w:cs="Tahoma"/>
                <w:b/>
                <w:bCs/>
              </w:rPr>
            </w:pPr>
            <w:r w:rsidRPr="00D20051">
              <w:rPr>
                <w:rFonts w:ascii="Tahoma" w:hAnsi="Tahoma" w:cs="Tahoma"/>
                <w:b/>
                <w:bCs/>
              </w:rPr>
              <w:t>Risposta della Società Prevista</w:t>
            </w:r>
          </w:p>
        </w:tc>
      </w:tr>
      <w:tr w:rsidR="00023FE7" w:rsidRPr="00D20051" w14:paraId="56E7E827" w14:textId="77777777" w:rsidTr="00245CF9">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6E7E81D" w14:textId="77777777" w:rsidR="00023FE7" w:rsidRPr="00D20051" w:rsidRDefault="00023FE7">
            <w:pPr>
              <w:pStyle w:val="AppendixBodyText"/>
              <w:rPr>
                <w:rFonts w:ascii="Tahoma" w:hAnsi="Tahoma" w:cs="Tahoma"/>
                <w:sz w:val="18"/>
                <w:szCs w:val="18"/>
              </w:rPr>
            </w:pPr>
            <w:r w:rsidRPr="00D20051">
              <w:rPr>
                <w:rFonts w:ascii="Tahoma" w:hAnsi="Tahoma" w:cs="Tahoma"/>
                <w:sz w:val="18"/>
                <w:szCs w:val="18"/>
              </w:rPr>
              <w:t xml:space="preserve">A </w:t>
            </w:r>
            <w:r w:rsidR="00245CF9" w:rsidRPr="00D20051">
              <w:rPr>
                <w:rFonts w:ascii="Tahoma" w:hAnsi="Tahoma" w:cs="Tahoma"/>
                <w:sz w:val="18"/>
                <w:szCs w:val="18"/>
              </w:rPr>
              <w:br/>
            </w:r>
            <w:r w:rsidRPr="00D20051">
              <w:rPr>
                <w:rFonts w:ascii="Tahoma" w:hAnsi="Tahoma" w:cs="Tahoma"/>
                <w:sz w:val="18"/>
                <w:szCs w:val="18"/>
              </w:rPr>
              <w:t xml:space="preserve">Formulazione telefonica </w:t>
            </w:r>
          </w:p>
        </w:tc>
        <w:tc>
          <w:tcPr>
            <w:tcW w:w="2592" w:type="dxa"/>
            <w:tcBorders>
              <w:top w:val="nil"/>
              <w:left w:val="nil"/>
              <w:bottom w:val="single" w:sz="8" w:space="0" w:color="auto"/>
              <w:right w:val="single" w:sz="8" w:space="0" w:color="auto"/>
            </w:tcBorders>
            <w:tcMar>
              <w:top w:w="0" w:type="dxa"/>
              <w:left w:w="108" w:type="dxa"/>
              <w:bottom w:w="0" w:type="dxa"/>
              <w:right w:w="108" w:type="dxa"/>
            </w:tcMar>
          </w:tcPr>
          <w:p w14:paraId="56E7E81E" w14:textId="77777777" w:rsidR="00023FE7" w:rsidRPr="00D20051" w:rsidRDefault="00023FE7" w:rsidP="0027028A">
            <w:pPr>
              <w:pStyle w:val="AppendixBodyText"/>
              <w:numPr>
                <w:ilvl w:val="0"/>
                <w:numId w:val="2"/>
              </w:numPr>
              <w:tabs>
                <w:tab w:val="clear" w:pos="1440"/>
                <w:tab w:val="num" w:pos="612"/>
              </w:tabs>
              <w:ind w:left="612"/>
            </w:pPr>
            <w:r w:rsidRPr="00D20051">
              <w:rPr>
                <w:rFonts w:ascii="Tahoma" w:hAnsi="Tahoma" w:cs="Tahoma"/>
                <w:sz w:val="18"/>
                <w:szCs w:val="18"/>
              </w:rPr>
              <w:t xml:space="preserve">Impatto commerciale critico </w:t>
            </w:r>
          </w:p>
          <w:p w14:paraId="56E7E81F" w14:textId="77777777" w:rsidR="00023FE7" w:rsidRPr="00D20051" w:rsidRDefault="00023FE7" w:rsidP="0027028A">
            <w:pPr>
              <w:pStyle w:val="AppendixBodyText"/>
              <w:numPr>
                <w:ilvl w:val="0"/>
                <w:numId w:val="2"/>
              </w:numPr>
              <w:tabs>
                <w:tab w:val="clear" w:pos="1440"/>
                <w:tab w:val="num" w:pos="612"/>
              </w:tabs>
              <w:ind w:left="612"/>
              <w:rPr>
                <w:rFonts w:ascii="Tahoma" w:hAnsi="Tahoma" w:cs="Tahoma"/>
                <w:sz w:val="18"/>
                <w:szCs w:val="18"/>
              </w:rPr>
            </w:pPr>
            <w:r w:rsidRPr="00D20051">
              <w:rPr>
                <w:rFonts w:ascii="Tahoma" w:hAnsi="Tahoma" w:cs="Tahoma"/>
                <w:sz w:val="18"/>
                <w:szCs w:val="18"/>
              </w:rPr>
              <w:t>Perdita o degradazione significativa dei servizi della società</w:t>
            </w:r>
          </w:p>
        </w:tc>
        <w:tc>
          <w:tcPr>
            <w:tcW w:w="2628" w:type="dxa"/>
            <w:tcBorders>
              <w:top w:val="nil"/>
              <w:left w:val="nil"/>
              <w:bottom w:val="single" w:sz="8" w:space="0" w:color="auto"/>
              <w:right w:val="single" w:sz="8" w:space="0" w:color="auto"/>
            </w:tcBorders>
            <w:tcMar>
              <w:top w:w="0" w:type="dxa"/>
              <w:left w:w="108" w:type="dxa"/>
              <w:bottom w:w="0" w:type="dxa"/>
              <w:right w:w="108" w:type="dxa"/>
            </w:tcMar>
          </w:tcPr>
          <w:p w14:paraId="56E7E820" w14:textId="77777777" w:rsidR="00023FE7" w:rsidRPr="00D20051" w:rsidRDefault="00023FE7" w:rsidP="0027028A">
            <w:pPr>
              <w:pStyle w:val="AppendixBodyText"/>
              <w:numPr>
                <w:ilvl w:val="0"/>
                <w:numId w:val="2"/>
              </w:numPr>
              <w:tabs>
                <w:tab w:val="clear" w:pos="1440"/>
                <w:tab w:val="num" w:pos="522"/>
              </w:tabs>
              <w:ind w:left="522"/>
            </w:pPr>
            <w:r w:rsidRPr="00D20051">
              <w:rPr>
                <w:rFonts w:ascii="Tahoma" w:hAnsi="Tahoma" w:cs="Tahoma"/>
                <w:sz w:val="18"/>
                <w:szCs w:val="18"/>
              </w:rPr>
              <w:t xml:space="preserve"> Risposta alla prima chiamata entro 2 ore lavorative, in base all</w:t>
            </w:r>
            <w:r w:rsidR="00550028" w:rsidRPr="00D20051">
              <w:rPr>
                <w:rFonts w:ascii="Tahoma" w:hAnsi="Tahoma" w:cs="Tahoma"/>
                <w:sz w:val="18"/>
                <w:szCs w:val="18"/>
              </w:rPr>
              <w:t>’</w:t>
            </w:r>
            <w:r w:rsidRPr="00D20051">
              <w:rPr>
                <w:rFonts w:ascii="Tahoma" w:hAnsi="Tahoma" w:cs="Tahoma"/>
                <w:sz w:val="18"/>
                <w:szCs w:val="18"/>
              </w:rPr>
              <w:t>offerta di supporto</w:t>
            </w:r>
          </w:p>
          <w:p w14:paraId="56E7E821" w14:textId="77777777" w:rsidR="00023FE7" w:rsidRPr="00D20051" w:rsidRDefault="00023FE7" w:rsidP="0027028A">
            <w:pPr>
              <w:pStyle w:val="AppendixBodyText"/>
              <w:numPr>
                <w:ilvl w:val="0"/>
                <w:numId w:val="2"/>
              </w:numPr>
              <w:tabs>
                <w:tab w:val="clear" w:pos="1440"/>
                <w:tab w:val="num" w:pos="522"/>
              </w:tabs>
              <w:ind w:left="522"/>
            </w:pPr>
            <w:r w:rsidRPr="00D20051">
              <w:rPr>
                <w:rFonts w:ascii="Tahoma" w:hAnsi="Tahoma" w:cs="Tahoma"/>
                <w:sz w:val="18"/>
                <w:szCs w:val="18"/>
              </w:rPr>
              <w:t>Risorse Microsoft presso la sede della società, come richiesto.</w:t>
            </w:r>
          </w:p>
          <w:p w14:paraId="56E7E822" w14:textId="77777777" w:rsidR="00023FE7" w:rsidRPr="00D20051" w:rsidRDefault="00023FE7" w:rsidP="0027028A">
            <w:pPr>
              <w:pStyle w:val="AppendixBodyText"/>
              <w:numPr>
                <w:ilvl w:val="0"/>
                <w:numId w:val="2"/>
              </w:numPr>
              <w:tabs>
                <w:tab w:val="clear" w:pos="1440"/>
                <w:tab w:val="num" w:pos="522"/>
              </w:tabs>
              <w:ind w:left="522"/>
            </w:pPr>
            <w:r w:rsidRPr="00D20051">
              <w:rPr>
                <w:rFonts w:ascii="Tahoma" w:hAnsi="Tahoma" w:cs="Tahoma"/>
                <w:sz w:val="18"/>
                <w:szCs w:val="18"/>
              </w:rPr>
              <w:t>Impegno continuo 24x7</w:t>
            </w:r>
          </w:p>
          <w:p w14:paraId="56E7E823" w14:textId="77777777" w:rsidR="00023FE7" w:rsidRPr="00D20051" w:rsidRDefault="00023FE7" w:rsidP="0027028A">
            <w:pPr>
              <w:pStyle w:val="AppendixBodyText"/>
              <w:numPr>
                <w:ilvl w:val="0"/>
                <w:numId w:val="2"/>
              </w:numPr>
              <w:tabs>
                <w:tab w:val="clear" w:pos="1440"/>
                <w:tab w:val="num" w:pos="522"/>
              </w:tabs>
              <w:ind w:left="522"/>
              <w:rPr>
                <w:rFonts w:ascii="Tahoma" w:hAnsi="Tahoma" w:cs="Tahoma"/>
                <w:sz w:val="18"/>
                <w:szCs w:val="18"/>
              </w:rPr>
            </w:pPr>
            <w:r w:rsidRPr="00D20051">
              <w:rPr>
                <w:rFonts w:ascii="Tahoma" w:hAnsi="Tahoma" w:cs="Tahoma"/>
                <w:sz w:val="18"/>
                <w:szCs w:val="18"/>
              </w:rPr>
              <w:t>Comunicazione del Senior Management di Microsoft, in base all</w:t>
            </w:r>
            <w:r w:rsidR="00550028" w:rsidRPr="00D20051">
              <w:rPr>
                <w:rFonts w:ascii="Tahoma" w:hAnsi="Tahoma" w:cs="Tahoma"/>
                <w:sz w:val="18"/>
                <w:szCs w:val="18"/>
              </w:rPr>
              <w:t>’</w:t>
            </w:r>
            <w:r w:rsidRPr="00D20051">
              <w:rPr>
                <w:rFonts w:ascii="Tahoma" w:hAnsi="Tahoma" w:cs="Tahoma"/>
                <w:sz w:val="18"/>
                <w:szCs w:val="18"/>
              </w:rPr>
              <w:t>offerta di supporto</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56E7E824" w14:textId="77777777" w:rsidR="00023FE7" w:rsidRPr="00D20051" w:rsidRDefault="00023FE7" w:rsidP="0027028A">
            <w:pPr>
              <w:pStyle w:val="AppendixBodyText"/>
              <w:numPr>
                <w:ilvl w:val="0"/>
                <w:numId w:val="2"/>
              </w:numPr>
              <w:tabs>
                <w:tab w:val="clear" w:pos="1440"/>
              </w:tabs>
              <w:ind w:left="432"/>
            </w:pPr>
            <w:r w:rsidRPr="00D20051">
              <w:rPr>
                <w:rFonts w:ascii="Tahoma" w:hAnsi="Tahoma" w:cs="Tahoma"/>
                <w:sz w:val="18"/>
                <w:szCs w:val="18"/>
              </w:rPr>
              <w:t>Allocazione delle risorse appropriate per sostenere l</w:t>
            </w:r>
            <w:r w:rsidR="00550028" w:rsidRPr="00D20051">
              <w:rPr>
                <w:rFonts w:ascii="Tahoma" w:hAnsi="Tahoma" w:cs="Tahoma"/>
                <w:sz w:val="18"/>
                <w:szCs w:val="18"/>
              </w:rPr>
              <w:t>’</w:t>
            </w:r>
            <w:r w:rsidRPr="00D20051">
              <w:rPr>
                <w:rFonts w:ascii="Tahoma" w:hAnsi="Tahoma" w:cs="Tahoma"/>
                <w:sz w:val="18"/>
                <w:szCs w:val="18"/>
              </w:rPr>
              <w:t>impegno continuo 24x7</w:t>
            </w:r>
            <w:r w:rsidRPr="00D20051">
              <w:rPr>
                <w:rFonts w:ascii="Tahoma" w:hAnsi="Tahoma" w:cs="Tahoma"/>
                <w:sz w:val="18"/>
                <w:szCs w:val="18"/>
                <w:vertAlign w:val="superscript"/>
              </w:rPr>
              <w:t>2</w:t>
            </w:r>
          </w:p>
          <w:p w14:paraId="56E7E825" w14:textId="77777777" w:rsidR="00023FE7" w:rsidRPr="00D20051" w:rsidRDefault="00023FE7" w:rsidP="0027028A">
            <w:pPr>
              <w:pStyle w:val="AppendixBodyText"/>
              <w:numPr>
                <w:ilvl w:val="0"/>
                <w:numId w:val="2"/>
              </w:numPr>
              <w:tabs>
                <w:tab w:val="clear" w:pos="1440"/>
              </w:tabs>
              <w:ind w:left="432"/>
            </w:pPr>
            <w:r w:rsidRPr="00D20051">
              <w:rPr>
                <w:rFonts w:ascii="Tahoma" w:hAnsi="Tahoma" w:cs="Tahoma"/>
                <w:sz w:val="18"/>
                <w:szCs w:val="18"/>
              </w:rPr>
              <w:t>Accesso e risposte rapide dall</w:t>
            </w:r>
            <w:r w:rsidR="00550028" w:rsidRPr="00D20051">
              <w:rPr>
                <w:rFonts w:ascii="Tahoma" w:hAnsi="Tahoma" w:cs="Tahoma"/>
                <w:sz w:val="18"/>
                <w:szCs w:val="18"/>
              </w:rPr>
              <w:t>’</w:t>
            </w:r>
            <w:r w:rsidRPr="00D20051">
              <w:rPr>
                <w:rFonts w:ascii="Tahoma" w:hAnsi="Tahoma" w:cs="Tahoma"/>
                <w:sz w:val="18"/>
                <w:szCs w:val="18"/>
              </w:rPr>
              <w:t>autorità di controllo delle modifiche</w:t>
            </w:r>
          </w:p>
          <w:p w14:paraId="56E7E826" w14:textId="77777777" w:rsidR="00023FE7" w:rsidRPr="00D20051" w:rsidRDefault="00023FE7" w:rsidP="0027028A">
            <w:pPr>
              <w:pStyle w:val="AppendixBodyText"/>
              <w:numPr>
                <w:ilvl w:val="0"/>
                <w:numId w:val="2"/>
              </w:numPr>
              <w:tabs>
                <w:tab w:val="clear" w:pos="1440"/>
              </w:tabs>
              <w:ind w:left="432"/>
              <w:rPr>
                <w:rFonts w:ascii="Tahoma" w:hAnsi="Tahoma" w:cs="Tahoma"/>
                <w:sz w:val="18"/>
                <w:szCs w:val="18"/>
              </w:rPr>
            </w:pPr>
            <w:r w:rsidRPr="00D20051">
              <w:rPr>
                <w:rFonts w:ascii="Tahoma" w:hAnsi="Tahoma" w:cs="Tahoma"/>
                <w:sz w:val="18"/>
                <w:szCs w:val="18"/>
              </w:rPr>
              <w:t>Comunicazione della direzione</w:t>
            </w:r>
          </w:p>
        </w:tc>
      </w:tr>
      <w:tr w:rsidR="00023FE7" w:rsidRPr="00D20051" w14:paraId="56E7E830" w14:textId="77777777" w:rsidTr="00245CF9">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6E7E828" w14:textId="77777777" w:rsidR="00023FE7" w:rsidRPr="00D20051" w:rsidRDefault="00023FE7">
            <w:pPr>
              <w:pStyle w:val="AppendixBodyText"/>
              <w:rPr>
                <w:rFonts w:ascii="Tahoma" w:hAnsi="Tahoma" w:cs="Tahoma"/>
                <w:sz w:val="18"/>
                <w:szCs w:val="18"/>
              </w:rPr>
            </w:pPr>
            <w:r w:rsidRPr="00D20051">
              <w:rPr>
                <w:rFonts w:ascii="Tahoma" w:hAnsi="Tahoma" w:cs="Tahoma"/>
                <w:sz w:val="18"/>
                <w:szCs w:val="18"/>
              </w:rPr>
              <w:t xml:space="preserve">B </w:t>
            </w:r>
            <w:r w:rsidR="00245CF9" w:rsidRPr="00D20051">
              <w:rPr>
                <w:rFonts w:ascii="Tahoma" w:hAnsi="Tahoma" w:cs="Tahoma"/>
                <w:sz w:val="18"/>
                <w:szCs w:val="18"/>
              </w:rPr>
              <w:br/>
            </w:r>
            <w:r w:rsidRPr="00D20051">
              <w:rPr>
                <w:rFonts w:ascii="Tahoma" w:hAnsi="Tahoma" w:cs="Tahoma"/>
                <w:sz w:val="18"/>
                <w:szCs w:val="18"/>
              </w:rPr>
              <w:t xml:space="preserve">Formulazione telefonica </w:t>
            </w:r>
          </w:p>
        </w:tc>
        <w:tc>
          <w:tcPr>
            <w:tcW w:w="2592" w:type="dxa"/>
            <w:tcBorders>
              <w:top w:val="nil"/>
              <w:left w:val="nil"/>
              <w:bottom w:val="single" w:sz="8" w:space="0" w:color="auto"/>
              <w:right w:val="single" w:sz="8" w:space="0" w:color="auto"/>
            </w:tcBorders>
            <w:tcMar>
              <w:top w:w="0" w:type="dxa"/>
              <w:left w:w="108" w:type="dxa"/>
              <w:bottom w:w="0" w:type="dxa"/>
              <w:right w:w="108" w:type="dxa"/>
            </w:tcMar>
          </w:tcPr>
          <w:p w14:paraId="56E7E829" w14:textId="77777777" w:rsidR="00023FE7" w:rsidRPr="00D20051" w:rsidRDefault="00023FE7" w:rsidP="0027028A">
            <w:pPr>
              <w:pStyle w:val="AppendixBodyText"/>
              <w:numPr>
                <w:ilvl w:val="0"/>
                <w:numId w:val="2"/>
              </w:numPr>
              <w:tabs>
                <w:tab w:val="clear" w:pos="1440"/>
                <w:tab w:val="num" w:pos="612"/>
              </w:tabs>
              <w:ind w:left="612"/>
            </w:pPr>
            <w:r w:rsidRPr="00D20051">
              <w:rPr>
                <w:rFonts w:ascii="Tahoma" w:hAnsi="Tahoma" w:cs="Tahoma"/>
                <w:sz w:val="18"/>
                <w:szCs w:val="18"/>
              </w:rPr>
              <w:t xml:space="preserve">Impatto commerciale moderato: </w:t>
            </w:r>
          </w:p>
          <w:p w14:paraId="56E7E82A" w14:textId="77777777" w:rsidR="00023FE7" w:rsidRPr="00D20051" w:rsidRDefault="00023FE7" w:rsidP="00245CF9">
            <w:pPr>
              <w:pStyle w:val="AppendixBodyText"/>
              <w:numPr>
                <w:ilvl w:val="0"/>
                <w:numId w:val="2"/>
              </w:numPr>
              <w:tabs>
                <w:tab w:val="clear" w:pos="1440"/>
                <w:tab w:val="num" w:pos="612"/>
              </w:tabs>
              <w:ind w:left="612"/>
              <w:rPr>
                <w:rFonts w:ascii="Tahoma" w:hAnsi="Tahoma" w:cs="Tahoma"/>
                <w:sz w:val="18"/>
                <w:szCs w:val="18"/>
              </w:rPr>
            </w:pPr>
            <w:r w:rsidRPr="00D20051">
              <w:rPr>
                <w:rFonts w:ascii="Tahoma" w:hAnsi="Tahoma" w:cs="Tahoma"/>
                <w:sz w:val="18"/>
                <w:szCs w:val="18"/>
              </w:rPr>
              <w:t>Perdita o degradazione moderata dei servizi della società e possibilità di continuare il lavoro in</w:t>
            </w:r>
            <w:r w:rsidR="00245CF9" w:rsidRPr="00D20051">
              <w:rPr>
                <w:rFonts w:ascii="Tahoma" w:hAnsi="Tahoma" w:cs="Tahoma"/>
                <w:sz w:val="18"/>
                <w:szCs w:val="18"/>
              </w:rPr>
              <w:t> </w:t>
            </w:r>
            <w:r w:rsidRPr="00D20051">
              <w:rPr>
                <w:rFonts w:ascii="Tahoma" w:hAnsi="Tahoma" w:cs="Tahoma"/>
                <w:sz w:val="18"/>
                <w:szCs w:val="18"/>
              </w:rPr>
              <w:t>modo meno efficiente.</w:t>
            </w:r>
          </w:p>
        </w:tc>
        <w:tc>
          <w:tcPr>
            <w:tcW w:w="2628" w:type="dxa"/>
            <w:tcBorders>
              <w:top w:val="nil"/>
              <w:left w:val="nil"/>
              <w:bottom w:val="single" w:sz="8" w:space="0" w:color="auto"/>
              <w:right w:val="single" w:sz="8" w:space="0" w:color="auto"/>
            </w:tcBorders>
            <w:tcMar>
              <w:top w:w="0" w:type="dxa"/>
              <w:left w:w="108" w:type="dxa"/>
              <w:bottom w:w="0" w:type="dxa"/>
              <w:right w:w="108" w:type="dxa"/>
            </w:tcMar>
          </w:tcPr>
          <w:p w14:paraId="56E7E82B" w14:textId="77777777" w:rsidR="00023FE7" w:rsidRPr="00D20051" w:rsidRDefault="00023FE7" w:rsidP="0027028A">
            <w:pPr>
              <w:pStyle w:val="AppendixBodyText"/>
              <w:numPr>
                <w:ilvl w:val="0"/>
                <w:numId w:val="2"/>
              </w:numPr>
              <w:tabs>
                <w:tab w:val="num" w:pos="522"/>
              </w:tabs>
              <w:ind w:left="522"/>
            </w:pPr>
            <w:r w:rsidRPr="00D20051">
              <w:rPr>
                <w:rFonts w:ascii="Tahoma" w:hAnsi="Tahoma" w:cs="Tahoma"/>
                <w:sz w:val="18"/>
                <w:szCs w:val="18"/>
              </w:rPr>
              <w:t>Risposta alla prima chiamata entro 4 ore lavorative, in base all</w:t>
            </w:r>
            <w:r w:rsidR="00550028" w:rsidRPr="00D20051">
              <w:rPr>
                <w:rFonts w:ascii="Tahoma" w:hAnsi="Tahoma" w:cs="Tahoma"/>
                <w:sz w:val="18"/>
                <w:szCs w:val="18"/>
              </w:rPr>
              <w:t>’</w:t>
            </w:r>
            <w:r w:rsidRPr="00D20051">
              <w:rPr>
                <w:rFonts w:ascii="Tahoma" w:hAnsi="Tahoma" w:cs="Tahoma"/>
                <w:sz w:val="18"/>
                <w:szCs w:val="18"/>
              </w:rPr>
              <w:t>offerta di supporto</w:t>
            </w:r>
          </w:p>
          <w:p w14:paraId="56E7E82C" w14:textId="77777777" w:rsidR="00023FE7" w:rsidRPr="00D20051" w:rsidRDefault="00023FE7" w:rsidP="0027028A">
            <w:pPr>
              <w:pStyle w:val="AppendixBodyText"/>
              <w:numPr>
                <w:ilvl w:val="0"/>
                <w:numId w:val="2"/>
              </w:numPr>
              <w:tabs>
                <w:tab w:val="num" w:pos="522"/>
              </w:tabs>
              <w:ind w:left="522"/>
            </w:pPr>
            <w:r w:rsidRPr="00D20051">
              <w:rPr>
                <w:rFonts w:ascii="Tahoma" w:hAnsi="Tahoma" w:cs="Tahoma"/>
                <w:sz w:val="18"/>
                <w:szCs w:val="18"/>
              </w:rPr>
              <w:t xml:space="preserve">Impegno solo durante le </w:t>
            </w:r>
            <w:r w:rsidRPr="00D20051">
              <w:rPr>
                <w:rFonts w:ascii="Tahoma" w:hAnsi="Tahoma" w:cs="Tahoma"/>
                <w:bCs/>
                <w:sz w:val="18"/>
                <w:szCs w:val="18"/>
              </w:rPr>
              <w:t>Ore</w:t>
            </w:r>
            <w:r w:rsidRPr="00D20051">
              <w:rPr>
                <w:rFonts w:ascii="Tahoma" w:hAnsi="Tahoma" w:cs="Tahoma"/>
                <w:sz w:val="18"/>
                <w:szCs w:val="18"/>
                <w:vertAlign w:val="superscript"/>
              </w:rPr>
              <w:t>1</w:t>
            </w:r>
            <w:r w:rsidRPr="00D20051">
              <w:rPr>
                <w:rFonts w:ascii="Tahoma" w:hAnsi="Tahoma" w:cs="Tahoma"/>
                <w:bCs/>
                <w:sz w:val="18"/>
                <w:szCs w:val="18"/>
              </w:rPr>
              <w:t xml:space="preserve"> Lavorative</w:t>
            </w:r>
          </w:p>
          <w:p w14:paraId="56E7E82D" w14:textId="77777777" w:rsidR="00023FE7" w:rsidRPr="00D20051" w:rsidRDefault="00023FE7">
            <w:pPr>
              <w:pStyle w:val="AppendixBodyText"/>
              <w:tabs>
                <w:tab w:val="num" w:pos="522"/>
              </w:tabs>
              <w:ind w:left="522" w:hanging="360"/>
              <w:rPr>
                <w:rFonts w:ascii="Tahoma"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56E7E82E" w14:textId="77777777" w:rsidR="00023FE7" w:rsidRPr="00D20051" w:rsidRDefault="00023FE7" w:rsidP="0027028A">
            <w:pPr>
              <w:pStyle w:val="AppendixBodyText"/>
              <w:numPr>
                <w:ilvl w:val="0"/>
                <w:numId w:val="2"/>
              </w:numPr>
              <w:tabs>
                <w:tab w:val="clear" w:pos="1440"/>
                <w:tab w:val="num" w:pos="432"/>
              </w:tabs>
              <w:ind w:left="432" w:hanging="270"/>
            </w:pPr>
            <w:r w:rsidRPr="00D20051">
              <w:rPr>
                <w:rFonts w:ascii="Tahoma" w:hAnsi="Tahoma" w:cs="Tahoma"/>
                <w:sz w:val="18"/>
                <w:szCs w:val="18"/>
              </w:rPr>
              <w:t>Allocazione di risorse appropriate per sostenere l</w:t>
            </w:r>
            <w:r w:rsidR="00550028" w:rsidRPr="00D20051">
              <w:rPr>
                <w:rFonts w:ascii="Tahoma" w:hAnsi="Tahoma" w:cs="Tahoma"/>
                <w:sz w:val="18"/>
                <w:szCs w:val="18"/>
              </w:rPr>
              <w:t>’</w:t>
            </w:r>
            <w:r w:rsidRPr="00D20051">
              <w:rPr>
                <w:rFonts w:ascii="Tahoma" w:hAnsi="Tahoma" w:cs="Tahoma"/>
                <w:sz w:val="18"/>
                <w:szCs w:val="18"/>
              </w:rPr>
              <w:t>impegno continuo durante le</w:t>
            </w:r>
            <w:r w:rsidRPr="00D20051">
              <w:rPr>
                <w:rFonts w:ascii="Tahoma" w:hAnsi="Tahoma" w:cs="Tahoma"/>
                <w:sz w:val="18"/>
                <w:szCs w:val="18"/>
                <w:vertAlign w:val="superscript"/>
              </w:rPr>
              <w:t xml:space="preserve"> </w:t>
            </w:r>
            <w:r w:rsidRPr="00D20051">
              <w:rPr>
                <w:rFonts w:ascii="Tahoma" w:hAnsi="Tahoma" w:cs="Tahoma"/>
                <w:sz w:val="18"/>
                <w:szCs w:val="18"/>
              </w:rPr>
              <w:t>Ore Lavorative</w:t>
            </w:r>
          </w:p>
          <w:p w14:paraId="56E7E82F" w14:textId="77777777" w:rsidR="00023FE7" w:rsidRPr="00D20051" w:rsidRDefault="00023FE7" w:rsidP="0027028A">
            <w:pPr>
              <w:pStyle w:val="AppendixBodyText"/>
              <w:numPr>
                <w:ilvl w:val="0"/>
                <w:numId w:val="2"/>
              </w:numPr>
              <w:tabs>
                <w:tab w:val="clear" w:pos="1440"/>
                <w:tab w:val="num" w:pos="432"/>
              </w:tabs>
              <w:ind w:left="432" w:hanging="270"/>
              <w:rPr>
                <w:rFonts w:ascii="Tahoma" w:hAnsi="Tahoma" w:cs="Tahoma"/>
                <w:sz w:val="18"/>
                <w:szCs w:val="18"/>
              </w:rPr>
            </w:pPr>
            <w:r w:rsidRPr="00D20051">
              <w:rPr>
                <w:rFonts w:ascii="Tahoma" w:hAnsi="Tahoma" w:cs="Tahoma"/>
                <w:sz w:val="18"/>
                <w:szCs w:val="18"/>
              </w:rPr>
              <w:t>Accesso e risposta dall</w:t>
            </w:r>
            <w:r w:rsidR="00550028" w:rsidRPr="00D20051">
              <w:rPr>
                <w:rFonts w:ascii="Tahoma" w:hAnsi="Tahoma" w:cs="Tahoma"/>
                <w:sz w:val="18"/>
                <w:szCs w:val="18"/>
              </w:rPr>
              <w:t>’</w:t>
            </w:r>
            <w:r w:rsidRPr="00D20051">
              <w:rPr>
                <w:rFonts w:ascii="Tahoma" w:hAnsi="Tahoma" w:cs="Tahoma"/>
                <w:sz w:val="18"/>
                <w:szCs w:val="18"/>
              </w:rPr>
              <w:t>autorità preposta al controllo delle modifiche entro 4 Ore Lavorative</w:t>
            </w:r>
          </w:p>
        </w:tc>
      </w:tr>
      <w:tr w:rsidR="00023FE7" w:rsidRPr="00D20051" w14:paraId="56E7E839" w14:textId="77777777" w:rsidTr="00245CF9">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6E7E831" w14:textId="77777777" w:rsidR="00023FE7" w:rsidRPr="00D20051" w:rsidRDefault="00023FE7" w:rsidP="00245CF9">
            <w:pPr>
              <w:pStyle w:val="AppendixBodyText"/>
              <w:keepNext/>
              <w:keepLines/>
              <w:rPr>
                <w:rFonts w:ascii="Tahoma" w:hAnsi="Tahoma" w:cs="Tahoma"/>
                <w:sz w:val="18"/>
                <w:szCs w:val="18"/>
              </w:rPr>
            </w:pPr>
            <w:r w:rsidRPr="00D20051">
              <w:rPr>
                <w:rFonts w:ascii="Tahoma" w:hAnsi="Tahoma" w:cs="Tahoma"/>
                <w:sz w:val="18"/>
                <w:szCs w:val="18"/>
              </w:rPr>
              <w:t xml:space="preserve">C </w:t>
            </w:r>
            <w:r w:rsidR="00245CF9" w:rsidRPr="00D20051">
              <w:rPr>
                <w:rFonts w:ascii="Tahoma" w:hAnsi="Tahoma" w:cs="Tahoma"/>
                <w:sz w:val="18"/>
                <w:szCs w:val="18"/>
              </w:rPr>
              <w:br/>
            </w:r>
            <w:r w:rsidRPr="00D20051">
              <w:rPr>
                <w:rFonts w:ascii="Tahoma" w:hAnsi="Tahoma" w:cs="Tahoma"/>
                <w:sz w:val="18"/>
                <w:szCs w:val="18"/>
              </w:rPr>
              <w:t>Formulazione telefonica o invio tramite Web</w:t>
            </w:r>
          </w:p>
        </w:tc>
        <w:tc>
          <w:tcPr>
            <w:tcW w:w="2592" w:type="dxa"/>
            <w:tcBorders>
              <w:top w:val="nil"/>
              <w:left w:val="nil"/>
              <w:bottom w:val="single" w:sz="8" w:space="0" w:color="auto"/>
              <w:right w:val="single" w:sz="8" w:space="0" w:color="auto"/>
            </w:tcBorders>
            <w:tcMar>
              <w:top w:w="0" w:type="dxa"/>
              <w:left w:w="108" w:type="dxa"/>
              <w:bottom w:w="0" w:type="dxa"/>
              <w:right w:w="108" w:type="dxa"/>
            </w:tcMar>
          </w:tcPr>
          <w:p w14:paraId="56E7E832" w14:textId="77777777" w:rsidR="00023FE7" w:rsidRPr="00D20051" w:rsidRDefault="00023FE7" w:rsidP="00245CF9">
            <w:pPr>
              <w:pStyle w:val="AppendixBodyText"/>
              <w:keepNext/>
              <w:keepLines/>
              <w:numPr>
                <w:ilvl w:val="0"/>
                <w:numId w:val="2"/>
              </w:numPr>
              <w:tabs>
                <w:tab w:val="clear" w:pos="1440"/>
                <w:tab w:val="num" w:pos="612"/>
              </w:tabs>
              <w:ind w:left="612"/>
            </w:pPr>
            <w:r w:rsidRPr="00D20051">
              <w:rPr>
                <w:rFonts w:ascii="Tahoma" w:hAnsi="Tahoma" w:cs="Tahoma"/>
                <w:sz w:val="18"/>
                <w:szCs w:val="18"/>
              </w:rPr>
              <w:t xml:space="preserve">Impatto commerciale minimo </w:t>
            </w:r>
          </w:p>
          <w:p w14:paraId="56E7E833" w14:textId="77777777" w:rsidR="00023FE7" w:rsidRPr="00D20051" w:rsidRDefault="00023FE7" w:rsidP="00245CF9">
            <w:pPr>
              <w:pStyle w:val="AppendixBodyText"/>
              <w:keepNext/>
              <w:keepLines/>
              <w:numPr>
                <w:ilvl w:val="0"/>
                <w:numId w:val="2"/>
              </w:numPr>
              <w:tabs>
                <w:tab w:val="clear" w:pos="1440"/>
                <w:tab w:val="num" w:pos="612"/>
              </w:tabs>
              <w:ind w:left="612"/>
              <w:rPr>
                <w:rFonts w:ascii="Tahoma" w:hAnsi="Tahoma" w:cs="Tahoma"/>
                <w:sz w:val="18"/>
                <w:szCs w:val="18"/>
              </w:rPr>
            </w:pPr>
            <w:r w:rsidRPr="00D20051">
              <w:rPr>
                <w:rFonts w:ascii="Tahoma" w:hAnsi="Tahoma" w:cs="Tahoma"/>
                <w:sz w:val="18"/>
                <w:szCs w:val="18"/>
              </w:rPr>
              <w:t>Funzionamento della società sostanzialmente nella norma, in alcuni casi con qualche minimo impedimento dei servizi.</w:t>
            </w:r>
          </w:p>
        </w:tc>
        <w:tc>
          <w:tcPr>
            <w:tcW w:w="2628" w:type="dxa"/>
            <w:tcBorders>
              <w:top w:val="nil"/>
              <w:left w:val="nil"/>
              <w:bottom w:val="single" w:sz="8" w:space="0" w:color="auto"/>
              <w:right w:val="single" w:sz="8" w:space="0" w:color="auto"/>
            </w:tcBorders>
            <w:tcMar>
              <w:top w:w="0" w:type="dxa"/>
              <w:left w:w="108" w:type="dxa"/>
              <w:bottom w:w="0" w:type="dxa"/>
              <w:right w:w="108" w:type="dxa"/>
            </w:tcMar>
          </w:tcPr>
          <w:p w14:paraId="56E7E834" w14:textId="77777777" w:rsidR="00023FE7" w:rsidRPr="00D20051" w:rsidRDefault="00023FE7" w:rsidP="00245CF9">
            <w:pPr>
              <w:pStyle w:val="AppendixBodyText"/>
              <w:keepNext/>
              <w:keepLines/>
              <w:numPr>
                <w:ilvl w:val="0"/>
                <w:numId w:val="2"/>
              </w:numPr>
              <w:tabs>
                <w:tab w:val="num" w:pos="522"/>
              </w:tabs>
              <w:ind w:left="522"/>
            </w:pPr>
            <w:r w:rsidRPr="00D20051">
              <w:rPr>
                <w:rFonts w:ascii="Tahoma" w:hAnsi="Tahoma" w:cs="Tahoma"/>
                <w:sz w:val="18"/>
                <w:szCs w:val="18"/>
              </w:rPr>
              <w:t>Risposta alla prima chiamata entro 1 giorno lavorativo, in base all</w:t>
            </w:r>
            <w:r w:rsidR="00550028" w:rsidRPr="00D20051">
              <w:rPr>
                <w:rFonts w:ascii="Tahoma" w:hAnsi="Tahoma" w:cs="Tahoma"/>
                <w:sz w:val="18"/>
                <w:szCs w:val="18"/>
              </w:rPr>
              <w:t>’</w:t>
            </w:r>
            <w:r w:rsidRPr="00D20051">
              <w:rPr>
                <w:rFonts w:ascii="Tahoma" w:hAnsi="Tahoma" w:cs="Tahoma"/>
                <w:sz w:val="18"/>
                <w:szCs w:val="18"/>
              </w:rPr>
              <w:t>offerta di supporto</w:t>
            </w:r>
          </w:p>
          <w:p w14:paraId="56E7E835" w14:textId="77777777" w:rsidR="00023FE7" w:rsidRPr="00D20051" w:rsidRDefault="00023FE7" w:rsidP="00245CF9">
            <w:pPr>
              <w:pStyle w:val="AppendixBodyText"/>
              <w:keepNext/>
              <w:keepLines/>
              <w:numPr>
                <w:ilvl w:val="0"/>
                <w:numId w:val="2"/>
              </w:numPr>
              <w:tabs>
                <w:tab w:val="num" w:pos="522"/>
              </w:tabs>
              <w:ind w:left="522"/>
            </w:pPr>
            <w:r w:rsidRPr="00D20051">
              <w:rPr>
                <w:rFonts w:ascii="Tahoma" w:hAnsi="Tahoma" w:cs="Tahoma"/>
                <w:sz w:val="18"/>
                <w:szCs w:val="18"/>
              </w:rPr>
              <w:t xml:space="preserve">Impegno solo durante le </w:t>
            </w:r>
            <w:r w:rsidRPr="00D20051">
              <w:rPr>
                <w:rFonts w:ascii="Tahoma" w:hAnsi="Tahoma" w:cs="Tahoma"/>
                <w:bCs/>
                <w:sz w:val="18"/>
                <w:szCs w:val="18"/>
              </w:rPr>
              <w:t>Ore Lavorative</w:t>
            </w:r>
          </w:p>
          <w:p w14:paraId="56E7E836" w14:textId="77777777" w:rsidR="00023FE7" w:rsidRPr="00D20051" w:rsidRDefault="00023FE7" w:rsidP="00245CF9">
            <w:pPr>
              <w:pStyle w:val="AppendixBodyText"/>
              <w:keepNext/>
              <w:keepLines/>
              <w:tabs>
                <w:tab w:val="num" w:pos="522"/>
              </w:tabs>
              <w:ind w:left="522" w:hanging="360"/>
              <w:rPr>
                <w:rFonts w:ascii="Tahoma"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56E7E837" w14:textId="77777777" w:rsidR="00023FE7" w:rsidRPr="00D20051" w:rsidRDefault="00023FE7" w:rsidP="00245CF9">
            <w:pPr>
              <w:pStyle w:val="AppendixBodyText"/>
              <w:keepNext/>
              <w:keepLines/>
              <w:numPr>
                <w:ilvl w:val="0"/>
                <w:numId w:val="2"/>
              </w:numPr>
              <w:tabs>
                <w:tab w:val="clear" w:pos="1440"/>
                <w:tab w:val="num" w:pos="432"/>
              </w:tabs>
              <w:ind w:left="432"/>
            </w:pPr>
            <w:r w:rsidRPr="00D20051">
              <w:rPr>
                <w:rFonts w:ascii="Tahoma" w:hAnsi="Tahoma" w:cs="Tahoma"/>
                <w:sz w:val="18"/>
                <w:szCs w:val="18"/>
              </w:rPr>
              <w:t>Informazioni accurate da parte di chi segue il caso</w:t>
            </w:r>
          </w:p>
          <w:p w14:paraId="56E7E838" w14:textId="77777777" w:rsidR="00023FE7" w:rsidRPr="00D20051" w:rsidRDefault="00023FE7" w:rsidP="00245CF9">
            <w:pPr>
              <w:pStyle w:val="AppendixBodyText"/>
              <w:keepNext/>
              <w:keepLines/>
              <w:numPr>
                <w:ilvl w:val="0"/>
                <w:numId w:val="2"/>
              </w:numPr>
              <w:tabs>
                <w:tab w:val="clear" w:pos="1440"/>
                <w:tab w:val="num" w:pos="432"/>
              </w:tabs>
              <w:ind w:left="432"/>
              <w:rPr>
                <w:rFonts w:ascii="Tahoma" w:hAnsi="Tahoma" w:cs="Tahoma"/>
                <w:sz w:val="18"/>
                <w:szCs w:val="18"/>
              </w:rPr>
            </w:pPr>
            <w:r w:rsidRPr="00D20051">
              <w:rPr>
                <w:rFonts w:ascii="Tahoma" w:hAnsi="Tahoma" w:cs="Tahoma"/>
                <w:sz w:val="18"/>
                <w:szCs w:val="18"/>
              </w:rPr>
              <w:t>Risposta entro 1 giorno lavorativo.</w:t>
            </w:r>
          </w:p>
        </w:tc>
      </w:tr>
    </w:tbl>
    <w:p w14:paraId="56E7E83A" w14:textId="77777777" w:rsidR="00023FE7" w:rsidRPr="00D20051" w:rsidRDefault="00023FE7">
      <w:pPr>
        <w:pStyle w:val="AppendixBodyText"/>
        <w:ind w:left="90" w:right="2160"/>
      </w:pPr>
      <w:r w:rsidRPr="00D20051">
        <w:rPr>
          <w:rFonts w:ascii="Tahoma" w:hAnsi="Tahoma" w:cs="Tahoma"/>
          <w:i/>
          <w:sz w:val="16"/>
          <w:szCs w:val="16"/>
          <w:vertAlign w:val="superscript"/>
        </w:rPr>
        <w:t>1</w:t>
      </w:r>
      <w:r w:rsidRPr="00D20051">
        <w:rPr>
          <w:rFonts w:ascii="Tahoma" w:hAnsi="Tahoma" w:cs="Tahoma"/>
          <w:i/>
          <w:sz w:val="16"/>
          <w:szCs w:val="16"/>
        </w:rPr>
        <w:t xml:space="preserve"> Contattare il rappresentante Microsoft per informazioni sulle ore lavorative locali.</w:t>
      </w:r>
    </w:p>
    <w:p w14:paraId="56E7E83B" w14:textId="77777777" w:rsidR="00023FE7" w:rsidRPr="00D20051" w:rsidRDefault="00023FE7" w:rsidP="00D43990">
      <w:pPr>
        <w:pStyle w:val="AppendixBodyText"/>
        <w:ind w:left="90"/>
      </w:pPr>
      <w:r w:rsidRPr="00D20051">
        <w:rPr>
          <w:rFonts w:ascii="Tahoma" w:hAnsi="Tahoma" w:cs="Tahoma"/>
          <w:i/>
          <w:sz w:val="16"/>
          <w:szCs w:val="16"/>
          <w:vertAlign w:val="superscript"/>
        </w:rPr>
        <w:t>2</w:t>
      </w:r>
      <w:r w:rsidRPr="00D20051">
        <w:rPr>
          <w:rFonts w:ascii="Tahoma" w:hAnsi="Tahoma" w:cs="Tahoma"/>
          <w:i/>
          <w:sz w:val="16"/>
          <w:szCs w:val="16"/>
        </w:rPr>
        <w:t xml:space="preserve"> È possibile che Microsoft riduca il livello di gravità se la società non è in grado di fornire risorse</w:t>
      </w:r>
      <w:r w:rsidR="00D43990">
        <w:rPr>
          <w:rFonts w:ascii="Tahoma" w:hAnsi="Tahoma" w:cs="Tahoma"/>
          <w:i/>
          <w:sz w:val="16"/>
          <w:szCs w:val="16"/>
        </w:rPr>
        <w:t xml:space="preserve"> </w:t>
      </w:r>
      <w:r w:rsidRPr="00D20051">
        <w:rPr>
          <w:rFonts w:ascii="Tahoma" w:hAnsi="Tahoma" w:cs="Tahoma"/>
          <w:i/>
          <w:sz w:val="16"/>
          <w:szCs w:val="16"/>
        </w:rPr>
        <w:t>o risposte adeguate a supporto dell</w:t>
      </w:r>
      <w:r w:rsidR="00550028" w:rsidRPr="00D20051">
        <w:rPr>
          <w:rFonts w:ascii="Tahoma" w:hAnsi="Tahoma" w:cs="Tahoma"/>
          <w:i/>
          <w:sz w:val="16"/>
          <w:szCs w:val="16"/>
        </w:rPr>
        <w:t>’</w:t>
      </w:r>
      <w:r w:rsidRPr="00D20051">
        <w:rPr>
          <w:rFonts w:ascii="Tahoma" w:hAnsi="Tahoma" w:cs="Tahoma"/>
          <w:i/>
          <w:sz w:val="16"/>
          <w:szCs w:val="16"/>
        </w:rPr>
        <w:t>impegno di Microsoft volto a risolvere il problema.</w:t>
      </w:r>
    </w:p>
    <w:p w14:paraId="56E7E83C" w14:textId="77777777" w:rsidR="00023FE7" w:rsidRPr="00D20051" w:rsidRDefault="00023FE7" w:rsidP="00F42FB8">
      <w:pPr>
        <w:pStyle w:val="AppendixBodyText"/>
        <w:spacing w:after="0"/>
        <w:ind w:right="2160"/>
      </w:pPr>
    </w:p>
    <w:p w14:paraId="56E7E83D" w14:textId="77777777" w:rsidR="00023FE7" w:rsidRPr="00D20051" w:rsidRDefault="00023FE7" w:rsidP="00F42FB8">
      <w:pPr>
        <w:pStyle w:val="AppendixBodyText"/>
        <w:spacing w:after="0"/>
      </w:pPr>
      <w:r w:rsidRPr="00D20051">
        <w:rPr>
          <w:rFonts w:ascii="Tahoma" w:hAnsi="Tahoma" w:cs="Tahoma"/>
          <w:bCs/>
          <w:sz w:val="18"/>
          <w:szCs w:val="18"/>
        </w:rPr>
        <w:t>È possibile che alle società sia chiesto di eseguire attività di individuazione e risoluzione dei problemi, in base a</w:t>
      </w:r>
      <w:r w:rsidR="00E45FD6" w:rsidRPr="00D20051">
        <w:rPr>
          <w:rFonts w:ascii="Tahoma" w:hAnsi="Tahoma" w:cs="Tahoma"/>
          <w:bCs/>
          <w:sz w:val="18"/>
          <w:szCs w:val="18"/>
        </w:rPr>
        <w:t> </w:t>
      </w:r>
      <w:r w:rsidRPr="00D20051">
        <w:rPr>
          <w:rFonts w:ascii="Tahoma" w:hAnsi="Tahoma" w:cs="Tahoma"/>
          <w:bCs/>
          <w:sz w:val="18"/>
          <w:szCs w:val="18"/>
        </w:rPr>
        <w:t>quanto richiesto da Microsoft. Le attività di individuazione e risoluzione dei problemi possono includere attività quali</w:t>
      </w:r>
      <w:r w:rsidR="00E45FD6" w:rsidRPr="00D20051">
        <w:rPr>
          <w:rFonts w:ascii="Tahoma" w:hAnsi="Tahoma" w:cs="Tahoma"/>
          <w:bCs/>
          <w:sz w:val="18"/>
          <w:szCs w:val="18"/>
        </w:rPr>
        <w:t> </w:t>
      </w:r>
      <w:r w:rsidRPr="00D20051">
        <w:rPr>
          <w:rFonts w:ascii="Tahoma" w:hAnsi="Tahoma" w:cs="Tahoma"/>
          <w:bCs/>
          <w:sz w:val="18"/>
          <w:szCs w:val="18"/>
        </w:rPr>
        <w:t>l</w:t>
      </w:r>
      <w:r w:rsidR="00550028" w:rsidRPr="00D20051">
        <w:rPr>
          <w:rFonts w:ascii="Tahoma" w:hAnsi="Tahoma" w:cs="Tahoma"/>
          <w:bCs/>
          <w:sz w:val="18"/>
          <w:szCs w:val="18"/>
        </w:rPr>
        <w:t>’</w:t>
      </w:r>
      <w:r w:rsidRPr="00D20051">
        <w:rPr>
          <w:rFonts w:ascii="Tahoma" w:hAnsi="Tahoma" w:cs="Tahoma"/>
          <w:bCs/>
          <w:sz w:val="18"/>
          <w:szCs w:val="18"/>
        </w:rPr>
        <w:t>esecuzione di procedure di network trace, l</w:t>
      </w:r>
      <w:r w:rsidR="00550028" w:rsidRPr="00D20051">
        <w:rPr>
          <w:rFonts w:ascii="Tahoma" w:hAnsi="Tahoma" w:cs="Tahoma"/>
          <w:bCs/>
          <w:sz w:val="18"/>
          <w:szCs w:val="18"/>
        </w:rPr>
        <w:t>’</w:t>
      </w:r>
      <w:r w:rsidRPr="00D20051">
        <w:rPr>
          <w:rFonts w:ascii="Tahoma" w:hAnsi="Tahoma" w:cs="Tahoma"/>
          <w:bCs/>
          <w:sz w:val="18"/>
          <w:szCs w:val="18"/>
        </w:rPr>
        <w:t>acquisizione di messaggi di errore, la raccolta di informazioni sulla configurazione, la modifica della configurazione dei prodotti, l</w:t>
      </w:r>
      <w:r w:rsidR="00550028" w:rsidRPr="00D20051">
        <w:rPr>
          <w:rFonts w:ascii="Tahoma" w:hAnsi="Tahoma" w:cs="Tahoma"/>
          <w:bCs/>
          <w:sz w:val="18"/>
          <w:szCs w:val="18"/>
        </w:rPr>
        <w:t>’</w:t>
      </w:r>
      <w:r w:rsidRPr="00D20051">
        <w:rPr>
          <w:rFonts w:ascii="Tahoma" w:hAnsi="Tahoma" w:cs="Tahoma"/>
          <w:bCs/>
          <w:sz w:val="18"/>
          <w:szCs w:val="18"/>
        </w:rPr>
        <w:t xml:space="preserve">installazione di nuove versioni del software o nuovi componenti oppure la modifica dei processi. </w:t>
      </w:r>
    </w:p>
    <w:p w14:paraId="56E7E83E" w14:textId="77777777" w:rsidR="00077CE5" w:rsidRPr="00D20051" w:rsidRDefault="00077CE5" w:rsidP="00F42FB8">
      <w:pPr>
        <w:pStyle w:val="AppendixBodyText"/>
        <w:spacing w:after="0"/>
      </w:pPr>
    </w:p>
    <w:p w14:paraId="56E7E83F" w14:textId="77777777" w:rsidR="00023FE7" w:rsidRPr="00D20051" w:rsidRDefault="00023FE7" w:rsidP="00F42FB8">
      <w:pPr>
        <w:pStyle w:val="AppendixBodyText"/>
        <w:spacing w:after="0"/>
      </w:pPr>
      <w:r w:rsidRPr="00D20051">
        <w:rPr>
          <w:rFonts w:ascii="Tahoma" w:hAnsi="Tahoma" w:cs="Tahoma"/>
          <w:bCs/>
          <w:sz w:val="18"/>
          <w:szCs w:val="18"/>
        </w:rPr>
        <w:t>Le società sono responsabili dell</w:t>
      </w:r>
      <w:r w:rsidR="00550028" w:rsidRPr="00D20051">
        <w:rPr>
          <w:rFonts w:ascii="Tahoma" w:hAnsi="Tahoma" w:cs="Tahoma"/>
          <w:bCs/>
          <w:sz w:val="18"/>
          <w:szCs w:val="18"/>
        </w:rPr>
        <w:t>’</w:t>
      </w:r>
      <w:r w:rsidRPr="00D20051">
        <w:rPr>
          <w:rFonts w:ascii="Tahoma" w:hAnsi="Tahoma" w:cs="Tahoma"/>
          <w:bCs/>
          <w:sz w:val="18"/>
          <w:szCs w:val="18"/>
        </w:rPr>
        <w:t>implementazione delle procedure necessarie per salvaguardare l</w:t>
      </w:r>
      <w:r w:rsidR="00550028" w:rsidRPr="00D20051">
        <w:rPr>
          <w:rFonts w:ascii="Tahoma" w:hAnsi="Tahoma" w:cs="Tahoma"/>
          <w:bCs/>
          <w:sz w:val="18"/>
          <w:szCs w:val="18"/>
        </w:rPr>
        <w:t>’</w:t>
      </w:r>
      <w:r w:rsidRPr="00D20051">
        <w:rPr>
          <w:rFonts w:ascii="Tahoma" w:hAnsi="Tahoma" w:cs="Tahoma"/>
          <w:bCs/>
          <w:sz w:val="18"/>
          <w:szCs w:val="18"/>
        </w:rPr>
        <w:t>integrità e la protezione del software e dei dati di loro proprietà da accessi non autorizzati, nonché del ripristino di file perduti o</w:t>
      </w:r>
      <w:r w:rsidR="00245CF9" w:rsidRPr="00D20051">
        <w:rPr>
          <w:rFonts w:ascii="Tahoma" w:hAnsi="Tahoma" w:cs="Tahoma"/>
          <w:bCs/>
          <w:sz w:val="18"/>
          <w:szCs w:val="18"/>
        </w:rPr>
        <w:t> </w:t>
      </w:r>
      <w:r w:rsidRPr="00D20051">
        <w:rPr>
          <w:rFonts w:ascii="Tahoma" w:hAnsi="Tahoma" w:cs="Tahoma"/>
          <w:bCs/>
          <w:sz w:val="18"/>
          <w:szCs w:val="18"/>
        </w:rPr>
        <w:t>alterati in seguito a errori irreversibili.</w:t>
      </w:r>
    </w:p>
    <w:p w14:paraId="56E7E840" w14:textId="77777777" w:rsidR="00077CE5" w:rsidRPr="00D20051" w:rsidRDefault="00077CE5" w:rsidP="00F42FB8">
      <w:pPr>
        <w:pStyle w:val="AppendixBodyText"/>
        <w:spacing w:after="0"/>
      </w:pPr>
    </w:p>
    <w:p w14:paraId="56E7E841" w14:textId="77777777" w:rsidR="00023FE7" w:rsidRPr="00D20051" w:rsidRDefault="00023FE7" w:rsidP="00F42FB8">
      <w:pPr>
        <w:pStyle w:val="AppendixBodyText"/>
        <w:spacing w:after="0"/>
      </w:pPr>
      <w:r w:rsidRPr="00D20051">
        <w:rPr>
          <w:rFonts w:ascii="Tahoma" w:hAnsi="Tahoma" w:cs="Tahoma"/>
          <w:bCs/>
          <w:sz w:val="18"/>
          <w:szCs w:val="18"/>
        </w:rPr>
        <w:t>Questo beneficio di supporto è legato all</w:t>
      </w:r>
      <w:r w:rsidR="00550028" w:rsidRPr="00D20051">
        <w:rPr>
          <w:rFonts w:ascii="Tahoma" w:hAnsi="Tahoma" w:cs="Tahoma"/>
          <w:bCs/>
          <w:sz w:val="18"/>
          <w:szCs w:val="18"/>
        </w:rPr>
        <w:t>’</w:t>
      </w:r>
      <w:r w:rsidRPr="00D20051">
        <w:rPr>
          <w:rFonts w:ascii="Tahoma" w:hAnsi="Tahoma" w:cs="Tahoma"/>
          <w:bCs/>
          <w:sz w:val="18"/>
          <w:szCs w:val="18"/>
        </w:rPr>
        <w:t>investimento SA, non alla versione. Le società possono acquistare la versione più recente per utilizzare una versione precedente con diritti di downgrade, ma sono idonee a beneficiare del supporto per tale prodotto soltanto se quest</w:t>
      </w:r>
      <w:r w:rsidR="00550028" w:rsidRPr="00D20051">
        <w:rPr>
          <w:rFonts w:ascii="Tahoma" w:hAnsi="Tahoma" w:cs="Tahoma"/>
          <w:bCs/>
          <w:sz w:val="18"/>
          <w:szCs w:val="18"/>
        </w:rPr>
        <w:t>’</w:t>
      </w:r>
      <w:r w:rsidRPr="00D20051">
        <w:rPr>
          <w:rFonts w:ascii="Tahoma" w:hAnsi="Tahoma" w:cs="Tahoma"/>
          <w:bCs/>
          <w:sz w:val="18"/>
          <w:szCs w:val="18"/>
        </w:rPr>
        <w:t>ultimo rientra tra i prodotti supportati indicati nel sito Web per il ciclo</w:t>
      </w:r>
      <w:r w:rsidR="00245CF9" w:rsidRPr="00D20051">
        <w:rPr>
          <w:rFonts w:ascii="Tahoma" w:hAnsi="Tahoma" w:cs="Tahoma"/>
          <w:bCs/>
          <w:sz w:val="18"/>
          <w:szCs w:val="18"/>
        </w:rPr>
        <w:t> </w:t>
      </w:r>
      <w:r w:rsidRPr="00D20051">
        <w:rPr>
          <w:rFonts w:ascii="Tahoma" w:hAnsi="Tahoma" w:cs="Tahoma"/>
          <w:bCs/>
          <w:sz w:val="18"/>
          <w:szCs w:val="18"/>
        </w:rPr>
        <w:t>di vita dei prodotti Microsoft. L</w:t>
      </w:r>
      <w:r w:rsidR="00550028" w:rsidRPr="00D20051">
        <w:rPr>
          <w:rFonts w:ascii="Tahoma" w:hAnsi="Tahoma" w:cs="Tahoma"/>
          <w:bCs/>
          <w:sz w:val="18"/>
          <w:szCs w:val="18"/>
        </w:rPr>
        <w:t>’</w:t>
      </w:r>
      <w:r w:rsidRPr="00D20051">
        <w:rPr>
          <w:rFonts w:ascii="Tahoma" w:hAnsi="Tahoma" w:cs="Tahoma"/>
          <w:bCs/>
          <w:sz w:val="18"/>
          <w:szCs w:val="18"/>
        </w:rPr>
        <w:t>attuale sito Web per il ciclo di vita dei prodotti Microsoft è consultabile all</w:t>
      </w:r>
      <w:r w:rsidR="00550028" w:rsidRPr="00D20051">
        <w:rPr>
          <w:rFonts w:ascii="Tahoma" w:hAnsi="Tahoma" w:cs="Tahoma"/>
          <w:bCs/>
          <w:sz w:val="18"/>
          <w:szCs w:val="18"/>
        </w:rPr>
        <w:t>’</w:t>
      </w:r>
      <w:r w:rsidRPr="00D20051">
        <w:rPr>
          <w:rFonts w:ascii="Tahoma" w:hAnsi="Tahoma" w:cs="Tahoma"/>
          <w:bCs/>
          <w:sz w:val="18"/>
          <w:szCs w:val="18"/>
        </w:rPr>
        <w:t xml:space="preserve">indirizzo </w:t>
      </w:r>
      <w:hyperlink r:id="rId27" w:history="1">
        <w:r w:rsidRPr="00D20051">
          <w:rPr>
            <w:rStyle w:val="Hyperlink"/>
            <w:rFonts w:ascii="Tahoma" w:hAnsi="Tahoma" w:cs="Tahoma"/>
            <w:bCs/>
            <w:sz w:val="18"/>
            <w:szCs w:val="18"/>
          </w:rPr>
          <w:t>http://support.microsoft.com/common/international.aspx?rdpath=dm;en-us;lifecycle</w:t>
        </w:r>
      </w:hyperlink>
      <w:r w:rsidRPr="00D20051">
        <w:rPr>
          <w:rFonts w:ascii="Tahoma" w:hAnsi="Tahoma" w:cs="Tahoma"/>
          <w:bCs/>
          <w:sz w:val="18"/>
          <w:szCs w:val="18"/>
        </w:rPr>
        <w:t xml:space="preserve">. </w:t>
      </w:r>
    </w:p>
    <w:p w14:paraId="56E7E842" w14:textId="77777777" w:rsidR="00023FE7" w:rsidRPr="00D20051" w:rsidRDefault="00023FE7" w:rsidP="00F42FB8">
      <w:pPr>
        <w:pStyle w:val="AppendixBodyText"/>
        <w:spacing w:after="0"/>
      </w:pPr>
    </w:p>
    <w:p w14:paraId="56E7E843" w14:textId="77777777" w:rsidR="00077CE5" w:rsidRPr="00D20051" w:rsidRDefault="00AF539A" w:rsidP="00DA2788">
      <w:pPr>
        <w:pStyle w:val="AppendixBodyText"/>
      </w:pPr>
      <w:r w:rsidRPr="00D20051">
        <w:rPr>
          <w:rFonts w:ascii="Tahoma" w:hAnsi="Tahoma" w:cs="Tahoma"/>
          <w:b/>
          <w:bCs/>
          <w:color w:val="000000"/>
          <w:sz w:val="18"/>
          <w:szCs w:val="18"/>
        </w:rPr>
        <w:t>Conversione degli Interventi di Supporto per la Risoluzione dei Problemi 24x7 Software Assurance in</w:t>
      </w:r>
      <w:r w:rsidR="00245CF9" w:rsidRPr="00D20051">
        <w:rPr>
          <w:rFonts w:ascii="Tahoma" w:hAnsi="Tahoma" w:cs="Tahoma"/>
          <w:b/>
          <w:bCs/>
          <w:color w:val="000000"/>
          <w:sz w:val="18"/>
          <w:szCs w:val="18"/>
        </w:rPr>
        <w:t> </w:t>
      </w:r>
      <w:r w:rsidRPr="00D20051">
        <w:rPr>
          <w:rFonts w:ascii="Tahoma" w:hAnsi="Tahoma" w:cs="Tahoma"/>
          <w:b/>
          <w:bCs/>
          <w:color w:val="000000"/>
          <w:sz w:val="18"/>
          <w:szCs w:val="18"/>
        </w:rPr>
        <w:t>Servizi di Supporto Tecnico Microsoft Premier</w:t>
      </w:r>
    </w:p>
    <w:p w14:paraId="56E7E844" w14:textId="77777777" w:rsidR="00077CE5" w:rsidRPr="00D20051" w:rsidRDefault="00AF539A" w:rsidP="00DA2788">
      <w:pPr>
        <w:pStyle w:val="AppendixBodyText"/>
        <w:spacing w:after="0"/>
      </w:pPr>
      <w:r w:rsidRPr="00D20051">
        <w:rPr>
          <w:rFonts w:ascii="Tahoma" w:hAnsi="Tahoma" w:cs="Tahoma"/>
          <w:color w:val="000000"/>
          <w:sz w:val="18"/>
          <w:szCs w:val="18"/>
        </w:rPr>
        <w:t xml:space="preserve">Le società possono scegliere di convertire gli Interventi di Supporto per la Risoluzione dei Problemi 24x7 Software Assurance (Interventi SA PRS o </w:t>
      </w:r>
      <w:r w:rsidR="00B73377" w:rsidRPr="00D20051">
        <w:rPr>
          <w:rFonts w:ascii="Tahoma" w:hAnsi="Tahoma" w:cs="Tahoma"/>
          <w:color w:val="000000"/>
          <w:sz w:val="18"/>
          <w:szCs w:val="18"/>
        </w:rPr>
        <w:t>“</w:t>
      </w:r>
      <w:r w:rsidRPr="00D20051">
        <w:rPr>
          <w:rFonts w:ascii="Tahoma" w:hAnsi="Tahoma" w:cs="Tahoma"/>
          <w:color w:val="000000"/>
          <w:sz w:val="18"/>
          <w:szCs w:val="18"/>
        </w:rPr>
        <w:t>SAB</w:t>
      </w:r>
      <w:r w:rsidR="00B73377" w:rsidRPr="00D20051">
        <w:rPr>
          <w:rFonts w:ascii="Tahoma" w:hAnsi="Tahoma" w:cs="Tahoma"/>
          <w:color w:val="000000"/>
          <w:sz w:val="18"/>
          <w:szCs w:val="18"/>
        </w:rPr>
        <w:t>”</w:t>
      </w:r>
      <w:r w:rsidRPr="00D20051">
        <w:rPr>
          <w:rFonts w:ascii="Tahoma" w:hAnsi="Tahoma" w:cs="Tahoma"/>
          <w:color w:val="000000"/>
          <w:sz w:val="18"/>
          <w:szCs w:val="18"/>
        </w:rPr>
        <w:t>) in:</w:t>
      </w:r>
    </w:p>
    <w:p w14:paraId="56E7E845" w14:textId="77777777" w:rsidR="00077CE5" w:rsidRPr="00D20051" w:rsidRDefault="00077CE5" w:rsidP="00DA2788">
      <w:pPr>
        <w:pStyle w:val="AppendixBodyText"/>
        <w:spacing w:after="0"/>
      </w:pPr>
    </w:p>
    <w:p w14:paraId="56E7E846" w14:textId="77777777" w:rsidR="00AF539A" w:rsidRPr="00D20051" w:rsidRDefault="00AF539A" w:rsidP="00346F4B">
      <w:pPr>
        <w:pStyle w:val="AppendixBodyText"/>
        <w:numPr>
          <w:ilvl w:val="0"/>
          <w:numId w:val="28"/>
        </w:numPr>
        <w:tabs>
          <w:tab w:val="left" w:pos="1440"/>
        </w:tabs>
        <w:ind w:left="1440"/>
      </w:pPr>
      <w:r w:rsidRPr="00D20051">
        <w:rPr>
          <w:rFonts w:ascii="Tahoma" w:hAnsi="Tahoma" w:cs="Tahoma"/>
          <w:color w:val="000000"/>
          <w:sz w:val="18"/>
          <w:szCs w:val="18"/>
        </w:rPr>
        <w:t>ore di Supporto per la Risoluzione dei Problemi Premier</w:t>
      </w:r>
    </w:p>
    <w:p w14:paraId="56E7E847" w14:textId="77777777" w:rsidR="00AF539A" w:rsidRPr="00D20051" w:rsidRDefault="00AF539A" w:rsidP="00346F4B">
      <w:pPr>
        <w:pStyle w:val="AppendixBodyText"/>
        <w:numPr>
          <w:ilvl w:val="0"/>
          <w:numId w:val="28"/>
        </w:numPr>
        <w:tabs>
          <w:tab w:val="left" w:pos="1440"/>
        </w:tabs>
        <w:ind w:left="1440"/>
      </w:pPr>
      <w:r w:rsidRPr="00D20051">
        <w:rPr>
          <w:rFonts w:ascii="Tahoma" w:hAnsi="Tahoma" w:cs="Tahoma"/>
          <w:color w:val="000000"/>
          <w:sz w:val="18"/>
          <w:szCs w:val="18"/>
        </w:rPr>
        <w:t>ore Dedicated Support Engineer (DSE)</w:t>
      </w:r>
    </w:p>
    <w:p w14:paraId="56E7E848" w14:textId="77777777" w:rsidR="00077CE5" w:rsidRPr="00D20051" w:rsidRDefault="00077CE5" w:rsidP="00DA2788">
      <w:pPr>
        <w:pStyle w:val="AppendixBodyText"/>
        <w:tabs>
          <w:tab w:val="left" w:pos="1440"/>
        </w:tabs>
        <w:spacing w:after="0"/>
      </w:pPr>
    </w:p>
    <w:p w14:paraId="56E7E849" w14:textId="77777777" w:rsidR="00AF539A" w:rsidRPr="00D20051" w:rsidRDefault="00AF539A" w:rsidP="00F42FB8">
      <w:r w:rsidRPr="00D20051">
        <w:rPr>
          <w:rFonts w:cs="Tahoma"/>
          <w:color w:val="000000"/>
          <w:szCs w:val="18"/>
        </w:rPr>
        <w:t>Questi servizi sono da utilizzare conformemente al loro piano di servizi Premier all</w:t>
      </w:r>
      <w:r w:rsidR="00550028" w:rsidRPr="00D20051">
        <w:rPr>
          <w:rFonts w:cs="Tahoma"/>
          <w:color w:val="000000"/>
          <w:szCs w:val="18"/>
        </w:rPr>
        <w:t>’</w:t>
      </w:r>
      <w:r w:rsidRPr="00D20051">
        <w:rPr>
          <w:rFonts w:cs="Tahoma"/>
          <w:color w:val="000000"/>
          <w:szCs w:val="18"/>
        </w:rPr>
        <w:t>atto del trasferimento. Tale conversione si basa su un calcolo in valuta locale, che sarà effettuato dal relativo Account Team Premier. Le società potrebbero dover acquistare ore aggiuntive di Support Account Management prima di convertire gli interventi SA PRS. Gli interventi SA PRS convertiti in Premier sono considerate ore di Supporto per la Risoluzione dei Problemi Premier e soggetti alla Descrizione dei Servizi Premier. Una volta convertiti, gli interventi non possono più essere reintegrati nell</w:t>
      </w:r>
      <w:r w:rsidR="00550028" w:rsidRPr="00D20051">
        <w:rPr>
          <w:rFonts w:cs="Tahoma"/>
          <w:color w:val="000000"/>
          <w:szCs w:val="18"/>
        </w:rPr>
        <w:t>’</w:t>
      </w:r>
      <w:r w:rsidRPr="00D20051">
        <w:rPr>
          <w:rFonts w:cs="Tahoma"/>
          <w:color w:val="000000"/>
          <w:szCs w:val="18"/>
        </w:rPr>
        <w:t>assegnazione SA della società.</w:t>
      </w:r>
    </w:p>
    <w:p w14:paraId="56E7E84A" w14:textId="77777777" w:rsidR="00023FE7" w:rsidRPr="00D20051" w:rsidRDefault="00023FE7" w:rsidP="00F42FB8">
      <w:pPr>
        <w:pStyle w:val="AppendixBodyText"/>
        <w:spacing w:after="0"/>
      </w:pPr>
    </w:p>
    <w:p w14:paraId="56E7E84B" w14:textId="77777777" w:rsidR="00077CE5" w:rsidRPr="00D20051" w:rsidRDefault="00077CE5" w:rsidP="00DA2788">
      <w:pPr>
        <w:pStyle w:val="AppendixBodyText"/>
      </w:pPr>
      <w:r w:rsidRPr="00D20051">
        <w:rPr>
          <w:rFonts w:ascii="Tahoma" w:hAnsi="Tahoma" w:cs="Tahoma"/>
          <w:b/>
          <w:color w:val="000000"/>
          <w:sz w:val="18"/>
        </w:rPr>
        <w:t>Ulteriori disposizioni di carattere commerciale</w:t>
      </w:r>
    </w:p>
    <w:p w14:paraId="56E7E84C" w14:textId="77777777" w:rsidR="00023FE7" w:rsidRPr="00D20051" w:rsidRDefault="00023FE7" w:rsidP="00F42FB8">
      <w:pPr>
        <w:pStyle w:val="AppendixBodyText"/>
        <w:spacing w:after="0"/>
      </w:pPr>
      <w:r w:rsidRPr="00D20051">
        <w:rPr>
          <w:rFonts w:ascii="Tahoma" w:hAnsi="Tahoma" w:cs="Tahoma"/>
          <w:sz w:val="18"/>
          <w:szCs w:val="18"/>
        </w:rPr>
        <w:t>La spesa SA non potrà essere cumulata tra iscrizioni Enterprise o Select, registrazioni Select Plus o Contratti Open</w:t>
      </w:r>
      <w:r w:rsidR="00E45FD6" w:rsidRPr="00D20051">
        <w:rPr>
          <w:rFonts w:ascii="Tahoma" w:hAnsi="Tahoma" w:cs="Tahoma"/>
          <w:sz w:val="18"/>
          <w:szCs w:val="18"/>
        </w:rPr>
        <w:t> </w:t>
      </w:r>
      <w:r w:rsidRPr="00D20051">
        <w:rPr>
          <w:rFonts w:ascii="Tahoma" w:hAnsi="Tahoma" w:cs="Tahoma"/>
          <w:sz w:val="18"/>
          <w:szCs w:val="18"/>
        </w:rPr>
        <w:t>Value per qualificarsi per premi aggiuntivi.</w:t>
      </w:r>
      <w:r w:rsidR="000711C5" w:rsidRPr="00D20051">
        <w:rPr>
          <w:rFonts w:ascii="Tahoma" w:hAnsi="Tahoma" w:cs="Tahoma"/>
          <w:sz w:val="18"/>
          <w:szCs w:val="18"/>
        </w:rPr>
        <w:t xml:space="preserve"> </w:t>
      </w:r>
      <w:r w:rsidRPr="00D20051">
        <w:rPr>
          <w:rFonts w:ascii="Tahoma" w:hAnsi="Tahoma" w:cs="Tahoma"/>
          <w:sz w:val="18"/>
          <w:szCs w:val="18"/>
        </w:rPr>
        <w:t>La spesa di ciascuna iscrizione o contratto è utilizzata per determinare il premio relativo a quell</w:t>
      </w:r>
      <w:r w:rsidR="00550028" w:rsidRPr="00D20051">
        <w:rPr>
          <w:rFonts w:ascii="Tahoma" w:hAnsi="Tahoma" w:cs="Tahoma"/>
          <w:sz w:val="18"/>
          <w:szCs w:val="18"/>
        </w:rPr>
        <w:t>’</w:t>
      </w:r>
      <w:r w:rsidRPr="00D20051">
        <w:rPr>
          <w:rFonts w:ascii="Tahoma" w:hAnsi="Tahoma" w:cs="Tahoma"/>
          <w:sz w:val="18"/>
          <w:szCs w:val="18"/>
        </w:rPr>
        <w:t>iscrizione o contratto.</w:t>
      </w:r>
    </w:p>
    <w:p w14:paraId="56E7E84D" w14:textId="77777777" w:rsidR="00077CE5" w:rsidRPr="00D20051" w:rsidRDefault="00077CE5" w:rsidP="00F42FB8">
      <w:pPr>
        <w:pStyle w:val="AppendixBodyText"/>
        <w:spacing w:after="0"/>
      </w:pPr>
    </w:p>
    <w:p w14:paraId="56E7E84E" w14:textId="77777777" w:rsidR="00023FE7" w:rsidRPr="00D20051" w:rsidRDefault="00023FE7" w:rsidP="00F42FB8">
      <w:pPr>
        <w:pStyle w:val="AppendixBodyText"/>
        <w:tabs>
          <w:tab w:val="left" w:pos="1440"/>
        </w:tabs>
        <w:spacing w:after="0"/>
      </w:pPr>
      <w:r w:rsidRPr="00D20051">
        <w:rPr>
          <w:rFonts w:ascii="Tahoma" w:hAnsi="Tahoma" w:cs="Tahoma"/>
          <w:sz w:val="18"/>
          <w:szCs w:val="18"/>
        </w:rPr>
        <w:t>La riduzione della spesa SA in seguito a resi o altre modifiche apportate alla fatturazione</w:t>
      </w:r>
      <w:r w:rsidRPr="00D20051">
        <w:rPr>
          <w:rFonts w:ascii="Tahoma" w:hAnsi="Tahoma" w:cs="Tahoma"/>
          <w:bCs/>
          <w:sz w:val="18"/>
          <w:szCs w:val="18"/>
        </w:rPr>
        <w:t>,</w:t>
      </w:r>
      <w:r w:rsidRPr="00D20051">
        <w:rPr>
          <w:rFonts w:ascii="Tahoma" w:hAnsi="Tahoma" w:cs="Tahoma"/>
          <w:sz w:val="18"/>
          <w:szCs w:val="18"/>
        </w:rPr>
        <w:t xml:space="preserve"> ove ciò sia ammesso, </w:t>
      </w:r>
      <w:r w:rsidRPr="00D20051">
        <w:rPr>
          <w:rFonts w:ascii="Tahoma" w:hAnsi="Tahoma" w:cs="Tahoma"/>
          <w:bCs/>
          <w:sz w:val="18"/>
          <w:szCs w:val="18"/>
        </w:rPr>
        <w:t>potrebbe</w:t>
      </w:r>
      <w:r w:rsidRPr="00D20051">
        <w:rPr>
          <w:rFonts w:ascii="Tahoma" w:hAnsi="Tahoma" w:cs="Tahoma"/>
          <w:sz w:val="18"/>
          <w:szCs w:val="18"/>
        </w:rPr>
        <w:t xml:space="preserve"> comportare la perdita dell</w:t>
      </w:r>
      <w:r w:rsidR="00550028" w:rsidRPr="00D20051">
        <w:rPr>
          <w:rFonts w:ascii="Tahoma" w:hAnsi="Tahoma" w:cs="Tahoma"/>
          <w:sz w:val="18"/>
          <w:szCs w:val="18"/>
        </w:rPr>
        <w:t>’</w:t>
      </w:r>
      <w:r w:rsidRPr="00D20051">
        <w:rPr>
          <w:rFonts w:ascii="Tahoma" w:hAnsi="Tahoma" w:cs="Tahoma"/>
          <w:sz w:val="18"/>
          <w:szCs w:val="18"/>
        </w:rPr>
        <w:t>idoneità a ricevere i premi per il Supporto o gli Interventi telefonici nel periodo</w:t>
      </w:r>
      <w:r w:rsidR="00E45FD6" w:rsidRPr="00D20051">
        <w:rPr>
          <w:rFonts w:ascii="Tahoma" w:hAnsi="Tahoma" w:cs="Tahoma"/>
          <w:sz w:val="18"/>
          <w:szCs w:val="18"/>
        </w:rPr>
        <w:t> </w:t>
      </w:r>
      <w:r w:rsidRPr="00D20051">
        <w:rPr>
          <w:rFonts w:ascii="Tahoma" w:hAnsi="Tahoma" w:cs="Tahoma"/>
          <w:sz w:val="18"/>
          <w:szCs w:val="18"/>
        </w:rPr>
        <w:t xml:space="preserve">attuale di attribuzione dei premi o in periodi futuri. </w:t>
      </w:r>
    </w:p>
    <w:p w14:paraId="56E7E84F" w14:textId="77777777" w:rsidR="0036654E" w:rsidRPr="00D20051" w:rsidRDefault="0036654E" w:rsidP="00F42FB8">
      <w:pPr>
        <w:pStyle w:val="Heading3"/>
      </w:pPr>
    </w:p>
    <w:p w14:paraId="56E7E850" w14:textId="77777777" w:rsidR="00245CF9" w:rsidRPr="00D20051" w:rsidRDefault="00245CF9" w:rsidP="00245CF9"/>
    <w:p w14:paraId="56E7E851" w14:textId="77777777" w:rsidR="00613BBB" w:rsidRPr="00D20051" w:rsidRDefault="00613BBB" w:rsidP="00F0652C">
      <w:pPr>
        <w:pStyle w:val="Heading3"/>
        <w:spacing w:after="60"/>
      </w:pPr>
      <w:bookmarkStart w:id="781" w:name="_Toc336338237"/>
      <w:bookmarkStart w:id="782" w:name="_Toc357601350"/>
      <w:r w:rsidRPr="00D20051">
        <w:rPr>
          <w:rFonts w:ascii="Tahoma" w:hAnsi="Tahoma" w:cs="Tahoma"/>
          <w:sz w:val="18"/>
        </w:rPr>
        <w:t>Supporto Illimitato per la Risoluzione dei Problemi 24x7</w:t>
      </w:r>
      <w:bookmarkEnd w:id="781"/>
      <w:bookmarkEnd w:id="782"/>
    </w:p>
    <w:p w14:paraId="56E7E852" w14:textId="77777777" w:rsidR="00A17E03" w:rsidRPr="00D20051" w:rsidRDefault="00A17E03" w:rsidP="00F42FB8">
      <w:pPr>
        <w:jc w:val="both"/>
      </w:pPr>
      <w:r w:rsidRPr="00D20051">
        <w:rPr>
          <w:rFonts w:cs="Tahoma"/>
          <w:szCs w:val="18"/>
        </w:rPr>
        <w:t>Questo vantaggio è disponibile esclusivamente tramite (1) Enrollment for Application Platform (EAP) ai sensi di un Contratto Enterprise e/o (2) l</w:t>
      </w:r>
      <w:r w:rsidR="00550028" w:rsidRPr="00D20051">
        <w:rPr>
          <w:rFonts w:cs="Tahoma"/>
          <w:szCs w:val="18"/>
        </w:rPr>
        <w:t>’</w:t>
      </w:r>
      <w:r w:rsidRPr="00D20051">
        <w:rPr>
          <w:rFonts w:cs="Tahoma"/>
          <w:szCs w:val="18"/>
        </w:rPr>
        <w:t xml:space="preserve">acquisto di licenze per Parallel Data Warehouse (PDW) ai sensi di un contratto EA, </w:t>
      </w:r>
      <w:r w:rsidR="00245CF9" w:rsidRPr="00D20051">
        <w:rPr>
          <w:rFonts w:cs="Tahoma"/>
          <w:szCs w:val="18"/>
        </w:rPr>
        <w:br/>
      </w:r>
      <w:r w:rsidRPr="00D20051">
        <w:rPr>
          <w:rFonts w:cs="Tahoma"/>
          <w:szCs w:val="18"/>
        </w:rPr>
        <w:t>EAP, Select Plus o Select.</w:t>
      </w:r>
    </w:p>
    <w:p w14:paraId="56E7E853" w14:textId="77777777" w:rsidR="00A17E03" w:rsidRPr="00D20051" w:rsidRDefault="00A17E03" w:rsidP="00F42FB8">
      <w:pPr>
        <w:jc w:val="both"/>
      </w:pPr>
    </w:p>
    <w:p w14:paraId="56E7E854" w14:textId="77777777" w:rsidR="00894563" w:rsidRPr="00D20051" w:rsidRDefault="00A17E03" w:rsidP="00DA2788">
      <w:pPr>
        <w:spacing w:line="276" w:lineRule="auto"/>
        <w:jc w:val="both"/>
      </w:pPr>
      <w:r w:rsidRPr="00D20051">
        <w:rPr>
          <w:rFonts w:eastAsia="Calibri" w:cs="Tahoma"/>
          <w:szCs w:val="18"/>
        </w:rPr>
        <w:t>Le società, che dispongono di un contratto EAP con una spesa media annuale minima per SA di $250.000 sul totale di</w:t>
      </w:r>
      <w:r w:rsidR="00245CF9" w:rsidRPr="00D20051">
        <w:rPr>
          <w:rFonts w:eastAsia="Calibri" w:cs="Tahoma"/>
          <w:szCs w:val="18"/>
        </w:rPr>
        <w:t> </w:t>
      </w:r>
      <w:r w:rsidRPr="00D20051">
        <w:rPr>
          <w:rFonts w:eastAsia="Calibri" w:cs="Tahoma"/>
          <w:szCs w:val="18"/>
        </w:rPr>
        <w:t xml:space="preserve">prodotti qualificanti della Piattaforma Applicativa e che dispongono di un Contratto Premier Services attivo, sono idonee a beneficiare degli interventi previsti dal Supporto Illimitato per la Risoluzione dei Problemi 24x7 (PRS). </w:t>
      </w:r>
      <w:r w:rsidRPr="00D20051">
        <w:rPr>
          <w:rFonts w:cs="Tahoma"/>
          <w:szCs w:val="18"/>
        </w:rPr>
        <w:t>I</w:t>
      </w:r>
      <w:r w:rsidR="00245CF9" w:rsidRPr="00D20051">
        <w:rPr>
          <w:rFonts w:cs="Tahoma"/>
          <w:szCs w:val="18"/>
        </w:rPr>
        <w:t> </w:t>
      </w:r>
      <w:r w:rsidRPr="00D20051">
        <w:rPr>
          <w:rFonts w:cs="Tahoma"/>
          <w:szCs w:val="18"/>
        </w:rPr>
        <w:t xml:space="preserve">prodotti elencati di seguito e che usufruiscono del Supporto Mainstream o Esteso come stabilito nei </w:t>
      </w:r>
      <w:hyperlink r:id="rId28" w:history="1">
        <w:r w:rsidRPr="00D20051">
          <w:rPr>
            <w:rStyle w:val="Hyperlink"/>
            <w:rFonts w:cs="Tahoma"/>
            <w:szCs w:val="18"/>
          </w:rPr>
          <w:t>Criteri per il Ciclo di Vita del Supporto di Microsoft</w:t>
        </w:r>
      </w:hyperlink>
      <w:r w:rsidRPr="00D20051">
        <w:rPr>
          <w:rFonts w:cs="Tahoma"/>
          <w:szCs w:val="18"/>
        </w:rPr>
        <w:t xml:space="preserve"> </w:t>
      </w:r>
      <w:r w:rsidRPr="00D20051">
        <w:rPr>
          <w:rFonts w:cs="Tahoma"/>
          <w:color w:val="000000"/>
          <w:szCs w:val="18"/>
        </w:rPr>
        <w:t>in linea con il contratto Premier di una società sono inclusi nel vantaggio.</w:t>
      </w:r>
    </w:p>
    <w:p w14:paraId="56E7E855" w14:textId="77777777" w:rsidR="00077CE5" w:rsidRPr="00D20051" w:rsidRDefault="00077CE5" w:rsidP="00DA2788">
      <w:pPr>
        <w:spacing w:line="276" w:lineRule="auto"/>
        <w:jc w:val="both"/>
      </w:pPr>
    </w:p>
    <w:p w14:paraId="56E7E856" w14:textId="77777777" w:rsidR="00A17E03" w:rsidRPr="00D20051" w:rsidRDefault="00A17E03" w:rsidP="00F42FB8">
      <w:pPr>
        <w:spacing w:line="276" w:lineRule="auto"/>
        <w:jc w:val="both"/>
      </w:pPr>
      <w:r w:rsidRPr="00D20051">
        <w:rPr>
          <w:rFonts w:eastAsia="Calibri" w:cs="Tahoma"/>
          <w:szCs w:val="18"/>
        </w:rPr>
        <w:t>I prodotti della Piattaforma Applicativa che si qualificano sono:</w:t>
      </w:r>
    </w:p>
    <w:p w14:paraId="56E7E857" w14:textId="77777777" w:rsidR="00613BBB" w:rsidRPr="00D20051" w:rsidRDefault="00613BBB" w:rsidP="00077CE5"/>
    <w:p w14:paraId="56E7E858" w14:textId="77777777" w:rsidR="00613BBB" w:rsidRPr="00D20051" w:rsidRDefault="00613BBB" w:rsidP="000755D6">
      <w:pPr>
        <w:numPr>
          <w:ilvl w:val="0"/>
          <w:numId w:val="72"/>
        </w:numPr>
        <w:spacing w:after="60"/>
      </w:pPr>
      <w:r w:rsidRPr="00D20051">
        <w:rPr>
          <w:rFonts w:cs="Tahoma"/>
          <w:szCs w:val="18"/>
        </w:rPr>
        <w:t>CAL per SQL</w:t>
      </w:r>
    </w:p>
    <w:p w14:paraId="56E7E859" w14:textId="77777777" w:rsidR="00613BBB" w:rsidRPr="00D20051" w:rsidRDefault="00613BBB" w:rsidP="000755D6">
      <w:pPr>
        <w:numPr>
          <w:ilvl w:val="0"/>
          <w:numId w:val="72"/>
        </w:numPr>
        <w:spacing w:after="60"/>
      </w:pPr>
      <w:r w:rsidRPr="00D20051">
        <w:rPr>
          <w:rFonts w:cs="Tahoma"/>
          <w:szCs w:val="18"/>
        </w:rPr>
        <w:t>SQL Server Standard</w:t>
      </w:r>
    </w:p>
    <w:p w14:paraId="56E7E85A" w14:textId="77777777" w:rsidR="00613BBB" w:rsidRPr="00D20051" w:rsidRDefault="00613BBB" w:rsidP="000755D6">
      <w:pPr>
        <w:numPr>
          <w:ilvl w:val="0"/>
          <w:numId w:val="72"/>
        </w:numPr>
        <w:spacing w:after="60"/>
      </w:pPr>
      <w:r w:rsidRPr="00D20051">
        <w:rPr>
          <w:rFonts w:cs="Tahoma"/>
          <w:szCs w:val="18"/>
        </w:rPr>
        <w:t>SQL Server Standard Per Core / Per Processore</w:t>
      </w:r>
    </w:p>
    <w:p w14:paraId="56E7E85B" w14:textId="77777777" w:rsidR="00613BBB" w:rsidRPr="00D20051" w:rsidRDefault="00613BBB" w:rsidP="000755D6">
      <w:pPr>
        <w:numPr>
          <w:ilvl w:val="0"/>
          <w:numId w:val="72"/>
        </w:numPr>
        <w:spacing w:after="60"/>
      </w:pPr>
      <w:r w:rsidRPr="00D20051">
        <w:rPr>
          <w:rFonts w:cs="Tahoma"/>
          <w:szCs w:val="18"/>
        </w:rPr>
        <w:t>SQL Server Enterprise</w:t>
      </w:r>
    </w:p>
    <w:p w14:paraId="56E7E85C" w14:textId="77777777" w:rsidR="00613BBB" w:rsidRPr="00D20051" w:rsidRDefault="00613BBB" w:rsidP="000755D6">
      <w:pPr>
        <w:numPr>
          <w:ilvl w:val="0"/>
          <w:numId w:val="72"/>
        </w:numPr>
        <w:spacing w:after="60"/>
      </w:pPr>
      <w:r w:rsidRPr="00D20051">
        <w:rPr>
          <w:rFonts w:cs="Tahoma"/>
          <w:szCs w:val="18"/>
        </w:rPr>
        <w:t>SQL Server Enterprise Per Core / Per Processore</w:t>
      </w:r>
    </w:p>
    <w:p w14:paraId="56E7E85D" w14:textId="77777777" w:rsidR="00894563" w:rsidRPr="00D20051" w:rsidRDefault="00894563" w:rsidP="000755D6">
      <w:pPr>
        <w:numPr>
          <w:ilvl w:val="0"/>
          <w:numId w:val="72"/>
        </w:numPr>
        <w:spacing w:after="60"/>
      </w:pPr>
      <w:r w:rsidRPr="00D20051">
        <w:rPr>
          <w:rFonts w:cs="Tahoma"/>
          <w:szCs w:val="18"/>
        </w:rPr>
        <w:t>SQL Server Business Intelligence</w:t>
      </w:r>
    </w:p>
    <w:p w14:paraId="56E7E85E" w14:textId="77777777" w:rsidR="00EB42F3" w:rsidRPr="00D20051" w:rsidRDefault="00EB42F3" w:rsidP="000755D6">
      <w:pPr>
        <w:numPr>
          <w:ilvl w:val="0"/>
          <w:numId w:val="72"/>
        </w:numPr>
        <w:spacing w:after="60"/>
      </w:pPr>
      <w:r w:rsidRPr="00D20051">
        <w:rPr>
          <w:rFonts w:cs="Tahoma"/>
          <w:szCs w:val="18"/>
        </w:rPr>
        <w:t>SQL Server Datacenter Per Processore</w:t>
      </w:r>
    </w:p>
    <w:p w14:paraId="56E7E85F" w14:textId="77777777" w:rsidR="00613BBB" w:rsidRPr="00D20051" w:rsidRDefault="00613BBB" w:rsidP="000755D6">
      <w:pPr>
        <w:numPr>
          <w:ilvl w:val="0"/>
          <w:numId w:val="72"/>
        </w:numPr>
        <w:spacing w:after="60"/>
      </w:pPr>
      <w:r w:rsidRPr="00D20051">
        <w:rPr>
          <w:rFonts w:cs="Tahoma"/>
          <w:szCs w:val="18"/>
        </w:rPr>
        <w:t>BizTalk Server Standard Per Processore</w:t>
      </w:r>
    </w:p>
    <w:p w14:paraId="56E7E860" w14:textId="77777777" w:rsidR="00613BBB" w:rsidRPr="00D20051" w:rsidRDefault="00613BBB" w:rsidP="000755D6">
      <w:pPr>
        <w:numPr>
          <w:ilvl w:val="0"/>
          <w:numId w:val="72"/>
        </w:numPr>
        <w:spacing w:after="60"/>
      </w:pPr>
      <w:r w:rsidRPr="00D20051">
        <w:rPr>
          <w:rFonts w:cs="Tahoma"/>
          <w:szCs w:val="18"/>
        </w:rPr>
        <w:t>BizTalk Server Enterprise Per Processore</w:t>
      </w:r>
    </w:p>
    <w:p w14:paraId="56E7E861" w14:textId="77777777" w:rsidR="00613BBB" w:rsidRPr="00D20051" w:rsidRDefault="00613BBB" w:rsidP="000755D6">
      <w:pPr>
        <w:numPr>
          <w:ilvl w:val="0"/>
          <w:numId w:val="72"/>
        </w:numPr>
        <w:spacing w:after="60"/>
      </w:pPr>
      <w:r w:rsidRPr="00D20051">
        <w:rPr>
          <w:rFonts w:cs="Tahoma"/>
          <w:szCs w:val="18"/>
        </w:rPr>
        <w:t>BizTalk Server Branch Per Processore</w:t>
      </w:r>
    </w:p>
    <w:p w14:paraId="56E7E862" w14:textId="77777777" w:rsidR="00613BBB" w:rsidRPr="00D20051" w:rsidRDefault="00613BBB" w:rsidP="000755D6">
      <w:pPr>
        <w:numPr>
          <w:ilvl w:val="0"/>
          <w:numId w:val="72"/>
        </w:numPr>
        <w:spacing w:after="60"/>
      </w:pPr>
      <w:r w:rsidRPr="00D20051">
        <w:rPr>
          <w:rFonts w:cs="Tahoma"/>
          <w:szCs w:val="18"/>
        </w:rPr>
        <w:t>Office SharePoint Server</w:t>
      </w:r>
    </w:p>
    <w:p w14:paraId="56E7E863" w14:textId="77777777" w:rsidR="00613BBB" w:rsidRPr="00D20051" w:rsidRDefault="00613BBB" w:rsidP="000755D6">
      <w:pPr>
        <w:numPr>
          <w:ilvl w:val="0"/>
          <w:numId w:val="72"/>
        </w:numPr>
        <w:spacing w:after="60"/>
      </w:pPr>
      <w:r w:rsidRPr="00D20051">
        <w:rPr>
          <w:rFonts w:cs="Tahoma"/>
          <w:szCs w:val="18"/>
        </w:rPr>
        <w:t>SharePoint Internet</w:t>
      </w:r>
    </w:p>
    <w:p w14:paraId="56E7E864" w14:textId="77777777" w:rsidR="00894563" w:rsidRPr="00D20051" w:rsidRDefault="00894563" w:rsidP="000755D6">
      <w:pPr>
        <w:numPr>
          <w:ilvl w:val="0"/>
          <w:numId w:val="72"/>
        </w:numPr>
        <w:spacing w:after="60"/>
      </w:pPr>
      <w:r w:rsidRPr="00D20051">
        <w:rPr>
          <w:rFonts w:cs="Tahoma"/>
          <w:szCs w:val="18"/>
        </w:rPr>
        <w:t>FAST for SharePoint / SharePoint Internet</w:t>
      </w:r>
    </w:p>
    <w:p w14:paraId="56E7E865" w14:textId="77777777" w:rsidR="00613BBB" w:rsidRPr="00D20051" w:rsidRDefault="00613BBB" w:rsidP="00077CE5"/>
    <w:p w14:paraId="56E7E866" w14:textId="77777777" w:rsidR="00613BBB" w:rsidRPr="00D20051" w:rsidRDefault="00613BBB" w:rsidP="00FF1B2B">
      <w:pPr>
        <w:pStyle w:val="AppendixBodyText"/>
        <w:spacing w:after="0"/>
        <w:jc w:val="both"/>
      </w:pPr>
      <w:r w:rsidRPr="00D20051">
        <w:rPr>
          <w:rFonts w:ascii="Tahoma" w:hAnsi="Tahoma" w:cs="Tahoma"/>
          <w:sz w:val="18"/>
          <w:szCs w:val="18"/>
        </w:rPr>
        <w:t>La seguente tabella elenca le conversioni delle soglie di spesa SA, in caso di contratti stipulati in valute diverse</w:t>
      </w:r>
      <w:r w:rsidR="00245CF9" w:rsidRPr="00D20051">
        <w:rPr>
          <w:rFonts w:ascii="Tahoma" w:hAnsi="Tahoma" w:cs="Tahoma"/>
          <w:sz w:val="18"/>
          <w:szCs w:val="18"/>
        </w:rPr>
        <w:t> </w:t>
      </w:r>
      <w:r w:rsidRPr="00D20051">
        <w:rPr>
          <w:rFonts w:ascii="Tahoma" w:hAnsi="Tahoma" w:cs="Tahoma"/>
          <w:sz w:val="18"/>
          <w:szCs w:val="18"/>
        </w:rPr>
        <w:t>dall</w:t>
      </w:r>
      <w:r w:rsidR="00550028" w:rsidRPr="00D20051">
        <w:rPr>
          <w:rFonts w:ascii="Tahoma" w:hAnsi="Tahoma" w:cs="Tahoma"/>
          <w:sz w:val="18"/>
          <w:szCs w:val="18"/>
        </w:rPr>
        <w:t>’</w:t>
      </w:r>
      <w:r w:rsidRPr="00D20051">
        <w:rPr>
          <w:rFonts w:ascii="Tahoma" w:hAnsi="Tahoma" w:cs="Tahoma"/>
          <w:sz w:val="18"/>
          <w:szCs w:val="18"/>
        </w:rPr>
        <w:t>USD.</w:t>
      </w:r>
      <w:r w:rsidR="000711C5" w:rsidRPr="00D20051">
        <w:rPr>
          <w:rFonts w:ascii="Tahoma" w:hAnsi="Tahoma" w:cs="Tahoma"/>
          <w:sz w:val="18"/>
          <w:szCs w:val="18"/>
        </w:rPr>
        <w:t xml:space="preserve"> </w:t>
      </w:r>
      <w:r w:rsidRPr="00D20051">
        <w:rPr>
          <w:rFonts w:ascii="Tahoma" w:hAnsi="Tahoma" w:cs="Tahoma"/>
          <w:sz w:val="18"/>
          <w:szCs w:val="18"/>
        </w:rPr>
        <w:t>A causa delle fluttuazioni dei tassi di cambio, i valori riportati nella tabella sono soggetti a variazione senza preavviso.</w:t>
      </w:r>
    </w:p>
    <w:p w14:paraId="56E7E867" w14:textId="77777777" w:rsidR="00E74270" w:rsidRPr="00D20051" w:rsidRDefault="00E74270" w:rsidP="00FF1B2B">
      <w:pPr>
        <w:pStyle w:val="AppendixBodyText"/>
        <w:spacing w:after="0"/>
        <w:jc w:val="both"/>
      </w:pPr>
    </w:p>
    <w:tbl>
      <w:tblPr>
        <w:tblW w:w="65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956"/>
        <w:gridCol w:w="1350"/>
        <w:gridCol w:w="3207"/>
      </w:tblGrid>
      <w:tr w:rsidR="00E74270" w:rsidRPr="00D20051" w14:paraId="56E7E86B" w14:textId="77777777" w:rsidTr="00D43990">
        <w:trPr>
          <w:trHeight w:val="178"/>
          <w:tblHeader/>
          <w:jc w:val="center"/>
        </w:trPr>
        <w:tc>
          <w:tcPr>
            <w:tcW w:w="1956" w:type="dxa"/>
            <w:tcBorders>
              <w:top w:val="single" w:sz="8" w:space="0" w:color="auto"/>
              <w:left w:val="single" w:sz="8" w:space="0" w:color="auto"/>
              <w:bottom w:val="single" w:sz="8" w:space="0" w:color="auto"/>
              <w:right w:val="single" w:sz="8" w:space="0" w:color="auto"/>
            </w:tcBorders>
            <w:shd w:val="clear" w:color="auto" w:fill="FFCC99"/>
            <w:vAlign w:val="center"/>
          </w:tcPr>
          <w:p w14:paraId="56E7E868" w14:textId="77777777" w:rsidR="00E74270" w:rsidRPr="00D20051" w:rsidRDefault="00E74270" w:rsidP="00E74270">
            <w:pPr>
              <w:pStyle w:val="AppendixBodyText"/>
              <w:jc w:val="center"/>
              <w:rPr>
                <w:rFonts w:ascii="Tahoma" w:hAnsi="Tahoma" w:cs="Tahoma"/>
                <w:b/>
                <w:bCs/>
              </w:rPr>
            </w:pPr>
            <w:r w:rsidRPr="00D20051">
              <w:rPr>
                <w:rFonts w:ascii="Tahoma" w:hAnsi="Tahoma" w:cs="Tahoma"/>
                <w:b/>
                <w:bCs/>
              </w:rPr>
              <w:t>Valuta</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center"/>
          </w:tcPr>
          <w:p w14:paraId="56E7E869" w14:textId="77777777" w:rsidR="00E74270" w:rsidRPr="00D20051" w:rsidRDefault="00E74270" w:rsidP="00E74270">
            <w:pPr>
              <w:pStyle w:val="AppendixBodyText"/>
              <w:jc w:val="center"/>
              <w:rPr>
                <w:rFonts w:ascii="Tahoma" w:hAnsi="Tahoma" w:cs="Tahoma"/>
                <w:b/>
                <w:bCs/>
              </w:rPr>
            </w:pPr>
            <w:r w:rsidRPr="00D20051">
              <w:rPr>
                <w:rFonts w:ascii="Tahoma" w:hAnsi="Tahoma" w:cs="Tahoma"/>
                <w:b/>
                <w:bCs/>
              </w:rPr>
              <w:t>Codice Valuta</w:t>
            </w:r>
          </w:p>
        </w:tc>
        <w:tc>
          <w:tcPr>
            <w:tcW w:w="3207" w:type="dxa"/>
            <w:tcBorders>
              <w:top w:val="single" w:sz="8" w:space="0" w:color="auto"/>
              <w:left w:val="single" w:sz="8" w:space="0" w:color="auto"/>
              <w:bottom w:val="single" w:sz="8" w:space="0" w:color="auto"/>
              <w:right w:val="single" w:sz="8" w:space="0" w:color="auto"/>
            </w:tcBorders>
            <w:shd w:val="clear" w:color="auto" w:fill="FFCC99"/>
            <w:vAlign w:val="center"/>
          </w:tcPr>
          <w:p w14:paraId="56E7E86A" w14:textId="77777777" w:rsidR="00E74270" w:rsidRPr="00D20051" w:rsidRDefault="00E74270" w:rsidP="00E74270">
            <w:pPr>
              <w:pStyle w:val="AppendixBodyText"/>
              <w:jc w:val="center"/>
              <w:rPr>
                <w:rFonts w:ascii="Tahoma" w:hAnsi="Tahoma" w:cs="Tahoma"/>
                <w:b/>
                <w:bCs/>
              </w:rPr>
            </w:pPr>
            <w:r w:rsidRPr="00D20051">
              <w:rPr>
                <w:rFonts w:ascii="Tahoma" w:hAnsi="Tahoma" w:cs="Tahoma"/>
                <w:b/>
                <w:bCs/>
              </w:rPr>
              <w:t xml:space="preserve">Spesa Media Annuale Minima per SA per beneficiare del PRS Illimitato 24x7 </w:t>
            </w:r>
          </w:p>
        </w:tc>
      </w:tr>
      <w:tr w:rsidR="00E74270" w:rsidRPr="00D20051" w14:paraId="56E7E86F" w14:textId="77777777" w:rsidTr="00D43990">
        <w:trPr>
          <w:trHeight w:val="236"/>
          <w:jc w:val="center"/>
        </w:trPr>
        <w:tc>
          <w:tcPr>
            <w:tcW w:w="1956" w:type="dxa"/>
            <w:vAlign w:val="bottom"/>
          </w:tcPr>
          <w:p w14:paraId="56E7E86C" w14:textId="77777777" w:rsidR="00E74270" w:rsidRPr="00D20051" w:rsidRDefault="00E74270" w:rsidP="00E74270">
            <w:pPr>
              <w:pStyle w:val="AppendixBodyText"/>
              <w:rPr>
                <w:rFonts w:ascii="Tahoma" w:hAnsi="Tahoma" w:cs="Tahoma"/>
                <w:sz w:val="18"/>
                <w:szCs w:val="18"/>
              </w:rPr>
            </w:pPr>
            <w:r w:rsidRPr="00D20051">
              <w:rPr>
                <w:rFonts w:ascii="Tahoma" w:hAnsi="Tahoma" w:cs="Tahoma"/>
                <w:sz w:val="18"/>
                <w:szCs w:val="18"/>
              </w:rPr>
              <w:t>Dollaro statunitense</w:t>
            </w:r>
          </w:p>
        </w:tc>
        <w:tc>
          <w:tcPr>
            <w:tcW w:w="1350" w:type="dxa"/>
            <w:vAlign w:val="bottom"/>
          </w:tcPr>
          <w:p w14:paraId="56E7E86D" w14:textId="77777777" w:rsidR="00E74270" w:rsidRPr="00D20051" w:rsidRDefault="00E74270" w:rsidP="00E74270">
            <w:pPr>
              <w:pStyle w:val="AppendixBodyText"/>
              <w:jc w:val="center"/>
              <w:rPr>
                <w:rFonts w:ascii="Tahoma" w:hAnsi="Tahoma" w:cs="Tahoma"/>
                <w:sz w:val="18"/>
                <w:szCs w:val="18"/>
              </w:rPr>
            </w:pPr>
            <w:r w:rsidRPr="00D20051">
              <w:rPr>
                <w:rFonts w:ascii="Tahoma" w:hAnsi="Tahoma" w:cs="Tahoma"/>
                <w:sz w:val="18"/>
                <w:szCs w:val="18"/>
              </w:rPr>
              <w:t>USD</w:t>
            </w:r>
          </w:p>
        </w:tc>
        <w:tc>
          <w:tcPr>
            <w:tcW w:w="3207" w:type="dxa"/>
            <w:vAlign w:val="bottom"/>
          </w:tcPr>
          <w:p w14:paraId="56E7E86E" w14:textId="77777777" w:rsidR="00E74270" w:rsidRPr="00D20051" w:rsidRDefault="00E74270" w:rsidP="00E45FD6">
            <w:pPr>
              <w:pStyle w:val="AppendixBodyText"/>
              <w:jc w:val="right"/>
              <w:rPr>
                <w:rFonts w:ascii="Tahoma" w:hAnsi="Tahoma" w:cs="Tahoma"/>
                <w:sz w:val="18"/>
                <w:szCs w:val="18"/>
              </w:rPr>
            </w:pPr>
            <w:r w:rsidRPr="00D20051">
              <w:rPr>
                <w:rFonts w:ascii="Tahoma" w:hAnsi="Tahoma" w:cs="Tahoma"/>
                <w:color w:val="000000"/>
                <w:sz w:val="18"/>
                <w:szCs w:val="18"/>
              </w:rPr>
              <w:t xml:space="preserve"> 250</w:t>
            </w:r>
            <w:r w:rsidR="00E45FD6" w:rsidRPr="00D20051">
              <w:rPr>
                <w:rFonts w:ascii="Tahoma" w:hAnsi="Tahoma" w:cs="Tahoma"/>
                <w:color w:val="000000"/>
                <w:sz w:val="18"/>
                <w:szCs w:val="18"/>
              </w:rPr>
              <w:t>.</w:t>
            </w:r>
            <w:r w:rsidRPr="00D20051">
              <w:rPr>
                <w:rFonts w:ascii="Tahoma" w:hAnsi="Tahoma" w:cs="Tahoma"/>
                <w:color w:val="000000"/>
                <w:sz w:val="18"/>
                <w:szCs w:val="18"/>
              </w:rPr>
              <w:t xml:space="preserve">000 </w:t>
            </w:r>
          </w:p>
        </w:tc>
      </w:tr>
      <w:tr w:rsidR="00E74270" w:rsidRPr="00D20051" w14:paraId="56E7E873" w14:textId="77777777" w:rsidTr="00D43990">
        <w:trPr>
          <w:trHeight w:val="236"/>
          <w:jc w:val="center"/>
        </w:trPr>
        <w:tc>
          <w:tcPr>
            <w:tcW w:w="1956" w:type="dxa"/>
            <w:vAlign w:val="bottom"/>
          </w:tcPr>
          <w:p w14:paraId="56E7E870" w14:textId="77777777" w:rsidR="00E74270" w:rsidRPr="00D20051" w:rsidRDefault="00E74270" w:rsidP="00E74270">
            <w:pPr>
              <w:pStyle w:val="AppendixBodyText"/>
              <w:rPr>
                <w:rFonts w:ascii="Tahoma" w:hAnsi="Tahoma" w:cs="Tahoma"/>
                <w:sz w:val="18"/>
                <w:szCs w:val="18"/>
              </w:rPr>
            </w:pPr>
            <w:r w:rsidRPr="00D20051">
              <w:rPr>
                <w:rFonts w:ascii="Tahoma" w:hAnsi="Tahoma" w:cs="Tahoma"/>
                <w:sz w:val="18"/>
                <w:szCs w:val="18"/>
              </w:rPr>
              <w:t>Dollaro australiano</w:t>
            </w:r>
          </w:p>
        </w:tc>
        <w:tc>
          <w:tcPr>
            <w:tcW w:w="1350" w:type="dxa"/>
            <w:vAlign w:val="bottom"/>
          </w:tcPr>
          <w:p w14:paraId="56E7E871" w14:textId="77777777" w:rsidR="00E74270" w:rsidRPr="00D20051" w:rsidRDefault="00E74270" w:rsidP="00E74270">
            <w:pPr>
              <w:pStyle w:val="AppendixBodyText"/>
              <w:jc w:val="center"/>
              <w:rPr>
                <w:rFonts w:ascii="Tahoma" w:hAnsi="Tahoma" w:cs="Tahoma"/>
                <w:sz w:val="18"/>
                <w:szCs w:val="18"/>
              </w:rPr>
            </w:pPr>
            <w:r w:rsidRPr="00D20051">
              <w:rPr>
                <w:rFonts w:ascii="Tahoma" w:hAnsi="Tahoma" w:cs="Tahoma"/>
                <w:sz w:val="18"/>
                <w:szCs w:val="18"/>
              </w:rPr>
              <w:t>AUD</w:t>
            </w:r>
          </w:p>
        </w:tc>
        <w:tc>
          <w:tcPr>
            <w:tcW w:w="3207" w:type="dxa"/>
            <w:vAlign w:val="bottom"/>
          </w:tcPr>
          <w:p w14:paraId="56E7E872" w14:textId="77777777" w:rsidR="00E74270" w:rsidRPr="00D20051" w:rsidRDefault="00E74270" w:rsidP="00E45FD6">
            <w:pPr>
              <w:pStyle w:val="AppendixBodyText"/>
              <w:jc w:val="right"/>
              <w:rPr>
                <w:rFonts w:ascii="Tahoma" w:hAnsi="Tahoma" w:cs="Tahoma"/>
                <w:sz w:val="18"/>
                <w:szCs w:val="18"/>
              </w:rPr>
            </w:pPr>
            <w:r w:rsidRPr="00D20051">
              <w:rPr>
                <w:rFonts w:ascii="Tahoma" w:hAnsi="Tahoma" w:cs="Tahoma"/>
                <w:color w:val="000000"/>
                <w:sz w:val="18"/>
                <w:szCs w:val="18"/>
              </w:rPr>
              <w:t xml:space="preserve"> 375</w:t>
            </w:r>
            <w:r w:rsidR="00E45FD6" w:rsidRPr="00D20051">
              <w:rPr>
                <w:rFonts w:ascii="Tahoma" w:hAnsi="Tahoma" w:cs="Tahoma"/>
                <w:color w:val="000000"/>
                <w:sz w:val="18"/>
                <w:szCs w:val="18"/>
              </w:rPr>
              <w:t>.</w:t>
            </w:r>
            <w:r w:rsidRPr="00D20051">
              <w:rPr>
                <w:rFonts w:ascii="Tahoma" w:hAnsi="Tahoma" w:cs="Tahoma"/>
                <w:color w:val="000000"/>
                <w:sz w:val="18"/>
                <w:szCs w:val="18"/>
              </w:rPr>
              <w:t xml:space="preserve">000 </w:t>
            </w:r>
          </w:p>
        </w:tc>
      </w:tr>
      <w:tr w:rsidR="00E74270" w:rsidRPr="00D20051" w14:paraId="56E7E877" w14:textId="77777777" w:rsidTr="00D43990">
        <w:trPr>
          <w:trHeight w:val="236"/>
          <w:jc w:val="center"/>
        </w:trPr>
        <w:tc>
          <w:tcPr>
            <w:tcW w:w="1956" w:type="dxa"/>
            <w:vAlign w:val="bottom"/>
          </w:tcPr>
          <w:p w14:paraId="56E7E874" w14:textId="77777777" w:rsidR="00E74270" w:rsidRPr="00D20051" w:rsidRDefault="00E74270" w:rsidP="00E74270">
            <w:pPr>
              <w:pStyle w:val="AppendixBodyText"/>
              <w:rPr>
                <w:rFonts w:ascii="Tahoma" w:hAnsi="Tahoma" w:cs="Tahoma"/>
                <w:sz w:val="18"/>
                <w:szCs w:val="18"/>
              </w:rPr>
            </w:pPr>
            <w:r w:rsidRPr="00D20051">
              <w:rPr>
                <w:rFonts w:ascii="Tahoma" w:hAnsi="Tahoma" w:cs="Tahoma"/>
                <w:sz w:val="18"/>
                <w:szCs w:val="18"/>
              </w:rPr>
              <w:t>Dollaro canadese</w:t>
            </w:r>
          </w:p>
        </w:tc>
        <w:tc>
          <w:tcPr>
            <w:tcW w:w="1350" w:type="dxa"/>
            <w:vAlign w:val="bottom"/>
          </w:tcPr>
          <w:p w14:paraId="56E7E875" w14:textId="77777777" w:rsidR="00E74270" w:rsidRPr="00D20051" w:rsidRDefault="00E74270" w:rsidP="00E74270">
            <w:pPr>
              <w:pStyle w:val="AppendixBodyText"/>
              <w:jc w:val="center"/>
              <w:rPr>
                <w:rFonts w:ascii="Tahoma" w:hAnsi="Tahoma" w:cs="Tahoma"/>
                <w:sz w:val="18"/>
                <w:szCs w:val="18"/>
              </w:rPr>
            </w:pPr>
            <w:r w:rsidRPr="00D20051">
              <w:rPr>
                <w:rFonts w:ascii="Tahoma" w:hAnsi="Tahoma" w:cs="Tahoma"/>
                <w:sz w:val="18"/>
                <w:szCs w:val="18"/>
              </w:rPr>
              <w:t>CAD</w:t>
            </w:r>
          </w:p>
        </w:tc>
        <w:tc>
          <w:tcPr>
            <w:tcW w:w="3207" w:type="dxa"/>
            <w:vAlign w:val="bottom"/>
          </w:tcPr>
          <w:p w14:paraId="56E7E876" w14:textId="77777777" w:rsidR="00E74270" w:rsidRPr="00D20051" w:rsidRDefault="00E74270" w:rsidP="00E45FD6">
            <w:pPr>
              <w:pStyle w:val="AppendixBodyText"/>
              <w:jc w:val="right"/>
              <w:rPr>
                <w:rFonts w:ascii="Tahoma" w:hAnsi="Tahoma" w:cs="Tahoma"/>
                <w:sz w:val="18"/>
                <w:szCs w:val="18"/>
              </w:rPr>
            </w:pPr>
            <w:r w:rsidRPr="00D20051">
              <w:rPr>
                <w:rFonts w:ascii="Tahoma" w:hAnsi="Tahoma" w:cs="Tahoma"/>
                <w:color w:val="000000"/>
                <w:sz w:val="18"/>
                <w:szCs w:val="18"/>
              </w:rPr>
              <w:t xml:space="preserve"> 337</w:t>
            </w:r>
            <w:r w:rsidR="00E45FD6" w:rsidRPr="00D20051">
              <w:rPr>
                <w:rFonts w:ascii="Tahoma" w:hAnsi="Tahoma" w:cs="Tahoma"/>
                <w:color w:val="000000"/>
                <w:sz w:val="18"/>
                <w:szCs w:val="18"/>
              </w:rPr>
              <w:t>.</w:t>
            </w:r>
            <w:r w:rsidRPr="00D20051">
              <w:rPr>
                <w:rFonts w:ascii="Tahoma" w:hAnsi="Tahoma" w:cs="Tahoma"/>
                <w:color w:val="000000"/>
                <w:sz w:val="18"/>
                <w:szCs w:val="18"/>
              </w:rPr>
              <w:t xml:space="preserve">500 </w:t>
            </w:r>
          </w:p>
        </w:tc>
      </w:tr>
      <w:tr w:rsidR="00E74270" w:rsidRPr="00D20051" w14:paraId="56E7E87B" w14:textId="77777777" w:rsidTr="00D43990">
        <w:trPr>
          <w:trHeight w:val="236"/>
          <w:jc w:val="center"/>
        </w:trPr>
        <w:tc>
          <w:tcPr>
            <w:tcW w:w="1956" w:type="dxa"/>
            <w:vAlign w:val="bottom"/>
          </w:tcPr>
          <w:p w14:paraId="56E7E878" w14:textId="77777777" w:rsidR="00E74270" w:rsidRPr="00D20051" w:rsidRDefault="00E74270" w:rsidP="00E74270">
            <w:pPr>
              <w:pStyle w:val="AppendixBodyText"/>
              <w:rPr>
                <w:rFonts w:ascii="Tahoma" w:hAnsi="Tahoma" w:cs="Tahoma"/>
                <w:sz w:val="18"/>
                <w:szCs w:val="18"/>
              </w:rPr>
            </w:pPr>
            <w:r w:rsidRPr="00D20051">
              <w:rPr>
                <w:rFonts w:ascii="Tahoma" w:hAnsi="Tahoma" w:cs="Tahoma"/>
                <w:sz w:val="18"/>
                <w:szCs w:val="18"/>
              </w:rPr>
              <w:t>Franco svizzero</w:t>
            </w:r>
          </w:p>
        </w:tc>
        <w:tc>
          <w:tcPr>
            <w:tcW w:w="1350" w:type="dxa"/>
            <w:vAlign w:val="bottom"/>
          </w:tcPr>
          <w:p w14:paraId="56E7E879" w14:textId="77777777" w:rsidR="00E74270" w:rsidRPr="00D20051" w:rsidRDefault="00E74270" w:rsidP="00E74270">
            <w:pPr>
              <w:pStyle w:val="AppendixBodyText"/>
              <w:jc w:val="center"/>
              <w:rPr>
                <w:rFonts w:ascii="Tahoma" w:hAnsi="Tahoma" w:cs="Tahoma"/>
                <w:sz w:val="18"/>
                <w:szCs w:val="18"/>
              </w:rPr>
            </w:pPr>
            <w:r w:rsidRPr="00D20051">
              <w:rPr>
                <w:rFonts w:ascii="Tahoma" w:hAnsi="Tahoma" w:cs="Tahoma"/>
                <w:sz w:val="18"/>
                <w:szCs w:val="18"/>
              </w:rPr>
              <w:t>CHF</w:t>
            </w:r>
          </w:p>
        </w:tc>
        <w:tc>
          <w:tcPr>
            <w:tcW w:w="3207" w:type="dxa"/>
            <w:vAlign w:val="bottom"/>
          </w:tcPr>
          <w:p w14:paraId="56E7E87A" w14:textId="77777777" w:rsidR="00E74270" w:rsidRPr="00D20051" w:rsidRDefault="00E74270" w:rsidP="00E45FD6">
            <w:pPr>
              <w:pStyle w:val="AppendixBodyText"/>
              <w:jc w:val="right"/>
              <w:rPr>
                <w:rFonts w:ascii="Tahoma" w:hAnsi="Tahoma" w:cs="Tahoma"/>
                <w:sz w:val="18"/>
                <w:szCs w:val="18"/>
              </w:rPr>
            </w:pPr>
            <w:r w:rsidRPr="00D20051">
              <w:rPr>
                <w:rFonts w:ascii="Tahoma" w:hAnsi="Tahoma" w:cs="Tahoma"/>
                <w:color w:val="000000"/>
                <w:sz w:val="18"/>
                <w:szCs w:val="18"/>
              </w:rPr>
              <w:t xml:space="preserve"> 412</w:t>
            </w:r>
            <w:r w:rsidR="00E45FD6" w:rsidRPr="00D20051">
              <w:rPr>
                <w:rFonts w:ascii="Tahoma" w:hAnsi="Tahoma" w:cs="Tahoma"/>
                <w:color w:val="000000"/>
                <w:sz w:val="18"/>
                <w:szCs w:val="18"/>
              </w:rPr>
              <w:t>.</w:t>
            </w:r>
            <w:r w:rsidRPr="00D20051">
              <w:rPr>
                <w:rFonts w:ascii="Tahoma" w:hAnsi="Tahoma" w:cs="Tahoma"/>
                <w:color w:val="000000"/>
                <w:sz w:val="18"/>
                <w:szCs w:val="18"/>
              </w:rPr>
              <w:t xml:space="preserve">500 </w:t>
            </w:r>
          </w:p>
        </w:tc>
      </w:tr>
      <w:tr w:rsidR="00E74270" w:rsidRPr="00D20051" w14:paraId="56E7E87F" w14:textId="77777777" w:rsidTr="00D43990">
        <w:trPr>
          <w:trHeight w:val="236"/>
          <w:jc w:val="center"/>
        </w:trPr>
        <w:tc>
          <w:tcPr>
            <w:tcW w:w="1956" w:type="dxa"/>
            <w:vAlign w:val="bottom"/>
          </w:tcPr>
          <w:p w14:paraId="56E7E87C" w14:textId="77777777" w:rsidR="00E74270" w:rsidRPr="00D20051" w:rsidRDefault="00E74270" w:rsidP="00E74270">
            <w:pPr>
              <w:pStyle w:val="AppendixBodyText"/>
              <w:rPr>
                <w:rFonts w:ascii="Tahoma" w:hAnsi="Tahoma" w:cs="Tahoma"/>
                <w:sz w:val="18"/>
                <w:szCs w:val="18"/>
              </w:rPr>
            </w:pPr>
            <w:r w:rsidRPr="00D20051">
              <w:rPr>
                <w:rFonts w:ascii="Tahoma" w:hAnsi="Tahoma" w:cs="Tahoma"/>
                <w:sz w:val="18"/>
                <w:szCs w:val="18"/>
              </w:rPr>
              <w:t>Renminbi cinese</w:t>
            </w:r>
          </w:p>
        </w:tc>
        <w:tc>
          <w:tcPr>
            <w:tcW w:w="1350" w:type="dxa"/>
            <w:vAlign w:val="bottom"/>
          </w:tcPr>
          <w:p w14:paraId="56E7E87D" w14:textId="77777777" w:rsidR="00E74270" w:rsidRPr="00D20051" w:rsidRDefault="00E74270" w:rsidP="00E74270">
            <w:pPr>
              <w:pStyle w:val="AppendixBodyText"/>
              <w:jc w:val="center"/>
              <w:rPr>
                <w:rFonts w:ascii="Tahoma" w:hAnsi="Tahoma" w:cs="Tahoma"/>
                <w:sz w:val="18"/>
                <w:szCs w:val="18"/>
              </w:rPr>
            </w:pPr>
            <w:r w:rsidRPr="00D20051">
              <w:rPr>
                <w:rFonts w:ascii="Tahoma" w:hAnsi="Tahoma" w:cs="Tahoma"/>
                <w:sz w:val="18"/>
                <w:szCs w:val="18"/>
              </w:rPr>
              <w:t>CNY</w:t>
            </w:r>
          </w:p>
        </w:tc>
        <w:tc>
          <w:tcPr>
            <w:tcW w:w="3207" w:type="dxa"/>
            <w:vAlign w:val="bottom"/>
          </w:tcPr>
          <w:p w14:paraId="56E7E87E" w14:textId="77777777" w:rsidR="00E74270" w:rsidRPr="00D20051" w:rsidRDefault="00E74270" w:rsidP="00E45FD6">
            <w:pPr>
              <w:pStyle w:val="AppendixBodyText"/>
              <w:jc w:val="right"/>
              <w:rPr>
                <w:rFonts w:ascii="Tahoma" w:hAnsi="Tahoma" w:cs="Tahoma"/>
                <w:sz w:val="18"/>
                <w:szCs w:val="18"/>
              </w:rPr>
            </w:pPr>
            <w:r w:rsidRPr="00D20051">
              <w:rPr>
                <w:rFonts w:ascii="Tahoma" w:hAnsi="Tahoma" w:cs="Tahoma"/>
                <w:color w:val="000000"/>
                <w:sz w:val="18"/>
                <w:szCs w:val="18"/>
              </w:rPr>
              <w:t xml:space="preserve"> 2</w:t>
            </w:r>
            <w:r w:rsidR="00E45FD6" w:rsidRPr="00D20051">
              <w:rPr>
                <w:rFonts w:ascii="Tahoma" w:hAnsi="Tahoma" w:cs="Tahoma"/>
                <w:color w:val="000000"/>
                <w:sz w:val="18"/>
                <w:szCs w:val="18"/>
              </w:rPr>
              <w:t>.</w:t>
            </w:r>
            <w:r w:rsidRPr="00D20051">
              <w:rPr>
                <w:rFonts w:ascii="Tahoma" w:hAnsi="Tahoma" w:cs="Tahoma"/>
                <w:color w:val="000000"/>
                <w:sz w:val="18"/>
                <w:szCs w:val="18"/>
              </w:rPr>
              <w:t>062</w:t>
            </w:r>
            <w:r w:rsidR="00E45FD6" w:rsidRPr="00D20051">
              <w:rPr>
                <w:rFonts w:ascii="Tahoma" w:hAnsi="Tahoma" w:cs="Tahoma"/>
                <w:color w:val="000000"/>
                <w:sz w:val="18"/>
                <w:szCs w:val="18"/>
              </w:rPr>
              <w:t>.</w:t>
            </w:r>
            <w:r w:rsidRPr="00D20051">
              <w:rPr>
                <w:rFonts w:ascii="Tahoma" w:hAnsi="Tahoma" w:cs="Tahoma"/>
                <w:color w:val="000000"/>
                <w:sz w:val="18"/>
                <w:szCs w:val="18"/>
              </w:rPr>
              <w:t xml:space="preserve">500 </w:t>
            </w:r>
          </w:p>
        </w:tc>
      </w:tr>
      <w:tr w:rsidR="00E74270" w:rsidRPr="00D20051" w14:paraId="56E7E883" w14:textId="77777777" w:rsidTr="00D43990">
        <w:trPr>
          <w:trHeight w:val="236"/>
          <w:jc w:val="center"/>
        </w:trPr>
        <w:tc>
          <w:tcPr>
            <w:tcW w:w="1956" w:type="dxa"/>
            <w:vAlign w:val="bottom"/>
          </w:tcPr>
          <w:p w14:paraId="56E7E880" w14:textId="77777777" w:rsidR="00E74270" w:rsidRPr="00D20051" w:rsidRDefault="00E74270" w:rsidP="00E74270">
            <w:pPr>
              <w:pStyle w:val="AppendixBodyText"/>
              <w:rPr>
                <w:rFonts w:ascii="Tahoma" w:hAnsi="Tahoma" w:cs="Tahoma"/>
                <w:sz w:val="18"/>
                <w:szCs w:val="18"/>
              </w:rPr>
            </w:pPr>
            <w:r w:rsidRPr="00D20051">
              <w:rPr>
                <w:rFonts w:ascii="Tahoma" w:hAnsi="Tahoma" w:cs="Tahoma"/>
                <w:sz w:val="18"/>
                <w:szCs w:val="18"/>
              </w:rPr>
              <w:t>Corone Danesi</w:t>
            </w:r>
          </w:p>
        </w:tc>
        <w:tc>
          <w:tcPr>
            <w:tcW w:w="1350" w:type="dxa"/>
            <w:vAlign w:val="bottom"/>
          </w:tcPr>
          <w:p w14:paraId="56E7E881" w14:textId="77777777" w:rsidR="00E74270" w:rsidRPr="00D20051" w:rsidRDefault="00E74270" w:rsidP="00E74270">
            <w:pPr>
              <w:pStyle w:val="AppendixBodyText"/>
              <w:jc w:val="center"/>
              <w:rPr>
                <w:rFonts w:ascii="Tahoma" w:hAnsi="Tahoma" w:cs="Tahoma"/>
                <w:sz w:val="18"/>
                <w:szCs w:val="18"/>
              </w:rPr>
            </w:pPr>
            <w:r w:rsidRPr="00D20051">
              <w:rPr>
                <w:rFonts w:ascii="Tahoma" w:hAnsi="Tahoma" w:cs="Tahoma"/>
                <w:sz w:val="18"/>
                <w:szCs w:val="18"/>
              </w:rPr>
              <w:t>DKK</w:t>
            </w:r>
          </w:p>
        </w:tc>
        <w:tc>
          <w:tcPr>
            <w:tcW w:w="3207" w:type="dxa"/>
            <w:vAlign w:val="bottom"/>
          </w:tcPr>
          <w:p w14:paraId="56E7E882" w14:textId="77777777" w:rsidR="00E74270" w:rsidRPr="00D20051" w:rsidRDefault="00E74270" w:rsidP="00E45FD6">
            <w:pPr>
              <w:pStyle w:val="AppendixBodyText"/>
              <w:jc w:val="right"/>
              <w:rPr>
                <w:rFonts w:ascii="Tahoma" w:hAnsi="Tahoma" w:cs="Tahoma"/>
                <w:sz w:val="18"/>
                <w:szCs w:val="18"/>
              </w:rPr>
            </w:pPr>
            <w:r w:rsidRPr="00D20051">
              <w:rPr>
                <w:rFonts w:ascii="Tahoma" w:hAnsi="Tahoma" w:cs="Tahoma"/>
                <w:color w:val="000000"/>
                <w:sz w:val="18"/>
                <w:szCs w:val="18"/>
              </w:rPr>
              <w:t xml:space="preserve"> 2</w:t>
            </w:r>
            <w:r w:rsidR="00E45FD6" w:rsidRPr="00D20051">
              <w:rPr>
                <w:rFonts w:ascii="Tahoma" w:hAnsi="Tahoma" w:cs="Tahoma"/>
                <w:color w:val="000000"/>
                <w:sz w:val="18"/>
                <w:szCs w:val="18"/>
              </w:rPr>
              <w:t>.</w:t>
            </w:r>
            <w:r w:rsidRPr="00D20051">
              <w:rPr>
                <w:rFonts w:ascii="Tahoma" w:hAnsi="Tahoma" w:cs="Tahoma"/>
                <w:color w:val="000000"/>
                <w:sz w:val="18"/>
                <w:szCs w:val="18"/>
              </w:rPr>
              <w:t>000</w:t>
            </w:r>
            <w:r w:rsidR="00E45FD6" w:rsidRPr="00D20051">
              <w:rPr>
                <w:rFonts w:ascii="Tahoma" w:hAnsi="Tahoma" w:cs="Tahoma"/>
                <w:color w:val="000000"/>
                <w:sz w:val="18"/>
                <w:szCs w:val="18"/>
              </w:rPr>
              <w:t>.</w:t>
            </w:r>
            <w:r w:rsidRPr="00D20051">
              <w:rPr>
                <w:rFonts w:ascii="Tahoma" w:hAnsi="Tahoma" w:cs="Tahoma"/>
                <w:color w:val="000000"/>
                <w:sz w:val="18"/>
                <w:szCs w:val="18"/>
              </w:rPr>
              <w:t xml:space="preserve">000 </w:t>
            </w:r>
          </w:p>
        </w:tc>
      </w:tr>
      <w:tr w:rsidR="00E74270" w:rsidRPr="00D20051" w14:paraId="56E7E887" w14:textId="77777777" w:rsidTr="00D43990">
        <w:trPr>
          <w:trHeight w:val="236"/>
          <w:jc w:val="center"/>
        </w:trPr>
        <w:tc>
          <w:tcPr>
            <w:tcW w:w="1956" w:type="dxa"/>
            <w:vAlign w:val="bottom"/>
          </w:tcPr>
          <w:p w14:paraId="56E7E884" w14:textId="77777777" w:rsidR="00E74270" w:rsidRPr="00D20051" w:rsidRDefault="00E74270" w:rsidP="00E74270">
            <w:pPr>
              <w:pStyle w:val="AppendixBodyText"/>
              <w:rPr>
                <w:rFonts w:ascii="Tahoma" w:hAnsi="Tahoma" w:cs="Tahoma"/>
                <w:sz w:val="18"/>
                <w:szCs w:val="18"/>
              </w:rPr>
            </w:pPr>
            <w:r w:rsidRPr="00D20051">
              <w:rPr>
                <w:rFonts w:ascii="Tahoma" w:hAnsi="Tahoma" w:cs="Tahoma"/>
                <w:sz w:val="18"/>
                <w:szCs w:val="18"/>
              </w:rPr>
              <w:t>EURO</w:t>
            </w:r>
          </w:p>
        </w:tc>
        <w:tc>
          <w:tcPr>
            <w:tcW w:w="1350" w:type="dxa"/>
            <w:vAlign w:val="bottom"/>
          </w:tcPr>
          <w:p w14:paraId="56E7E885" w14:textId="77777777" w:rsidR="00E74270" w:rsidRPr="00D20051" w:rsidRDefault="00E74270" w:rsidP="00E74270">
            <w:pPr>
              <w:pStyle w:val="AppendixBodyText"/>
              <w:jc w:val="center"/>
              <w:rPr>
                <w:rFonts w:ascii="Tahoma" w:hAnsi="Tahoma" w:cs="Tahoma"/>
                <w:sz w:val="18"/>
                <w:szCs w:val="18"/>
              </w:rPr>
            </w:pPr>
            <w:r w:rsidRPr="00D20051">
              <w:rPr>
                <w:rFonts w:ascii="Tahoma" w:hAnsi="Tahoma" w:cs="Tahoma"/>
                <w:sz w:val="18"/>
                <w:szCs w:val="18"/>
              </w:rPr>
              <w:t>EUR</w:t>
            </w:r>
          </w:p>
        </w:tc>
        <w:tc>
          <w:tcPr>
            <w:tcW w:w="3207" w:type="dxa"/>
            <w:vAlign w:val="bottom"/>
          </w:tcPr>
          <w:p w14:paraId="56E7E886" w14:textId="77777777" w:rsidR="00E74270" w:rsidRPr="00D20051" w:rsidRDefault="00E74270" w:rsidP="00E45FD6">
            <w:pPr>
              <w:pStyle w:val="AppendixBodyText"/>
              <w:jc w:val="right"/>
              <w:rPr>
                <w:rFonts w:ascii="Tahoma" w:hAnsi="Tahoma" w:cs="Tahoma"/>
                <w:sz w:val="18"/>
                <w:szCs w:val="18"/>
              </w:rPr>
            </w:pPr>
            <w:r w:rsidRPr="00D20051">
              <w:rPr>
                <w:rFonts w:ascii="Tahoma" w:hAnsi="Tahoma" w:cs="Tahoma"/>
                <w:color w:val="000000"/>
                <w:sz w:val="18"/>
                <w:szCs w:val="18"/>
              </w:rPr>
              <w:t xml:space="preserve"> 268</w:t>
            </w:r>
            <w:r w:rsidR="00E45FD6" w:rsidRPr="00D20051">
              <w:rPr>
                <w:rFonts w:ascii="Tahoma" w:hAnsi="Tahoma" w:cs="Tahoma"/>
                <w:color w:val="000000"/>
                <w:sz w:val="18"/>
                <w:szCs w:val="18"/>
              </w:rPr>
              <w:t>.</w:t>
            </w:r>
            <w:r w:rsidRPr="00D20051">
              <w:rPr>
                <w:rFonts w:ascii="Tahoma" w:hAnsi="Tahoma" w:cs="Tahoma"/>
                <w:color w:val="000000"/>
                <w:sz w:val="18"/>
                <w:szCs w:val="18"/>
              </w:rPr>
              <w:t xml:space="preserve">750 </w:t>
            </w:r>
          </w:p>
        </w:tc>
      </w:tr>
      <w:tr w:rsidR="00E74270" w:rsidRPr="00D20051" w14:paraId="56E7E88B" w14:textId="77777777" w:rsidTr="00D43990">
        <w:trPr>
          <w:trHeight w:val="236"/>
          <w:jc w:val="center"/>
        </w:trPr>
        <w:tc>
          <w:tcPr>
            <w:tcW w:w="1956" w:type="dxa"/>
            <w:vAlign w:val="bottom"/>
          </w:tcPr>
          <w:p w14:paraId="56E7E888" w14:textId="77777777" w:rsidR="00E74270" w:rsidRPr="00D20051" w:rsidRDefault="00E74270" w:rsidP="00E74270">
            <w:pPr>
              <w:pStyle w:val="AppendixBodyText"/>
              <w:rPr>
                <w:rFonts w:ascii="Tahoma" w:hAnsi="Tahoma" w:cs="Tahoma"/>
                <w:sz w:val="18"/>
                <w:szCs w:val="18"/>
              </w:rPr>
            </w:pPr>
            <w:r w:rsidRPr="00D20051">
              <w:rPr>
                <w:rFonts w:ascii="Tahoma" w:hAnsi="Tahoma" w:cs="Tahoma"/>
                <w:sz w:val="18"/>
                <w:szCs w:val="18"/>
              </w:rPr>
              <w:t>Sterlina britannica</w:t>
            </w:r>
          </w:p>
        </w:tc>
        <w:tc>
          <w:tcPr>
            <w:tcW w:w="1350" w:type="dxa"/>
            <w:vAlign w:val="bottom"/>
          </w:tcPr>
          <w:p w14:paraId="56E7E889" w14:textId="77777777" w:rsidR="00E74270" w:rsidRPr="00D20051" w:rsidRDefault="00E74270" w:rsidP="00E74270">
            <w:pPr>
              <w:pStyle w:val="AppendixBodyText"/>
              <w:jc w:val="center"/>
              <w:rPr>
                <w:rFonts w:ascii="Tahoma" w:hAnsi="Tahoma" w:cs="Tahoma"/>
                <w:sz w:val="18"/>
                <w:szCs w:val="18"/>
              </w:rPr>
            </w:pPr>
            <w:r w:rsidRPr="00D20051">
              <w:rPr>
                <w:rFonts w:ascii="Tahoma" w:hAnsi="Tahoma" w:cs="Tahoma"/>
                <w:sz w:val="18"/>
                <w:szCs w:val="18"/>
              </w:rPr>
              <w:t>GBP</w:t>
            </w:r>
          </w:p>
        </w:tc>
        <w:tc>
          <w:tcPr>
            <w:tcW w:w="3207" w:type="dxa"/>
            <w:vAlign w:val="bottom"/>
          </w:tcPr>
          <w:p w14:paraId="56E7E88A" w14:textId="77777777" w:rsidR="00E74270" w:rsidRPr="00D20051" w:rsidRDefault="00E74270" w:rsidP="00E45FD6">
            <w:pPr>
              <w:pStyle w:val="AppendixBodyText"/>
              <w:jc w:val="right"/>
              <w:rPr>
                <w:rFonts w:ascii="Tahoma" w:hAnsi="Tahoma" w:cs="Tahoma"/>
                <w:sz w:val="18"/>
                <w:szCs w:val="18"/>
              </w:rPr>
            </w:pPr>
            <w:r w:rsidRPr="00D20051">
              <w:rPr>
                <w:rFonts w:ascii="Tahoma" w:hAnsi="Tahoma" w:cs="Tahoma"/>
                <w:sz w:val="18"/>
                <w:szCs w:val="18"/>
              </w:rPr>
              <w:t xml:space="preserve"> </w:t>
            </w:r>
            <w:r w:rsidRPr="00D20051">
              <w:rPr>
                <w:rFonts w:ascii="Tahoma" w:hAnsi="Tahoma" w:cs="Tahoma"/>
                <w:color w:val="000000"/>
                <w:sz w:val="18"/>
                <w:szCs w:val="18"/>
              </w:rPr>
              <w:t>168</w:t>
            </w:r>
            <w:r w:rsidR="00E45FD6" w:rsidRPr="00D20051">
              <w:rPr>
                <w:rFonts w:ascii="Tahoma" w:hAnsi="Tahoma" w:cs="Tahoma"/>
                <w:color w:val="000000"/>
                <w:sz w:val="18"/>
                <w:szCs w:val="18"/>
              </w:rPr>
              <w:t>.</w:t>
            </w:r>
            <w:r w:rsidRPr="00D20051">
              <w:rPr>
                <w:rFonts w:ascii="Tahoma" w:hAnsi="Tahoma" w:cs="Tahoma"/>
                <w:color w:val="000000"/>
                <w:sz w:val="18"/>
                <w:szCs w:val="18"/>
              </w:rPr>
              <w:t xml:space="preserve">750 </w:t>
            </w:r>
          </w:p>
        </w:tc>
      </w:tr>
      <w:tr w:rsidR="00E74270" w:rsidRPr="00D20051" w14:paraId="56E7E88F" w14:textId="77777777" w:rsidTr="00D43990">
        <w:trPr>
          <w:trHeight w:val="236"/>
          <w:jc w:val="center"/>
        </w:trPr>
        <w:tc>
          <w:tcPr>
            <w:tcW w:w="1956" w:type="dxa"/>
            <w:vAlign w:val="bottom"/>
          </w:tcPr>
          <w:p w14:paraId="56E7E88C" w14:textId="77777777" w:rsidR="00E74270" w:rsidRPr="00D20051" w:rsidRDefault="00E74270" w:rsidP="00E74270">
            <w:pPr>
              <w:pStyle w:val="AppendixBodyText"/>
              <w:rPr>
                <w:rFonts w:ascii="Tahoma" w:hAnsi="Tahoma" w:cs="Tahoma"/>
                <w:sz w:val="18"/>
                <w:szCs w:val="18"/>
              </w:rPr>
            </w:pPr>
            <w:r w:rsidRPr="00D20051">
              <w:rPr>
                <w:rFonts w:ascii="Tahoma" w:hAnsi="Tahoma" w:cs="Tahoma"/>
                <w:sz w:val="18"/>
                <w:szCs w:val="18"/>
              </w:rPr>
              <w:t>Yen Giapponesi</w:t>
            </w:r>
          </w:p>
        </w:tc>
        <w:tc>
          <w:tcPr>
            <w:tcW w:w="1350" w:type="dxa"/>
            <w:vAlign w:val="bottom"/>
          </w:tcPr>
          <w:p w14:paraId="56E7E88D" w14:textId="77777777" w:rsidR="00E74270" w:rsidRPr="00D20051" w:rsidRDefault="00E74270" w:rsidP="00E74270">
            <w:pPr>
              <w:pStyle w:val="AppendixBodyText"/>
              <w:jc w:val="center"/>
              <w:rPr>
                <w:rFonts w:ascii="Tahoma" w:hAnsi="Tahoma" w:cs="Tahoma"/>
                <w:sz w:val="18"/>
                <w:szCs w:val="18"/>
              </w:rPr>
            </w:pPr>
            <w:r w:rsidRPr="00D20051">
              <w:rPr>
                <w:rFonts w:ascii="Tahoma" w:hAnsi="Tahoma" w:cs="Tahoma"/>
                <w:sz w:val="18"/>
                <w:szCs w:val="18"/>
              </w:rPr>
              <w:t>JPY</w:t>
            </w:r>
          </w:p>
        </w:tc>
        <w:tc>
          <w:tcPr>
            <w:tcW w:w="3207" w:type="dxa"/>
            <w:vAlign w:val="bottom"/>
          </w:tcPr>
          <w:p w14:paraId="56E7E88E" w14:textId="77777777" w:rsidR="00E74270" w:rsidRPr="00D20051" w:rsidRDefault="00E74270" w:rsidP="00E45FD6">
            <w:pPr>
              <w:pStyle w:val="AppendixBodyText"/>
              <w:jc w:val="right"/>
              <w:rPr>
                <w:rFonts w:ascii="Tahoma" w:hAnsi="Tahoma" w:cs="Tahoma"/>
                <w:sz w:val="18"/>
                <w:szCs w:val="18"/>
              </w:rPr>
            </w:pPr>
            <w:r w:rsidRPr="00D20051">
              <w:rPr>
                <w:rFonts w:ascii="Tahoma" w:hAnsi="Tahoma" w:cs="Tahoma"/>
                <w:color w:val="000000"/>
                <w:sz w:val="18"/>
                <w:szCs w:val="18"/>
              </w:rPr>
              <w:t xml:space="preserve"> 30</w:t>
            </w:r>
            <w:r w:rsidR="00E45FD6" w:rsidRPr="00D20051">
              <w:rPr>
                <w:rFonts w:ascii="Tahoma" w:hAnsi="Tahoma" w:cs="Tahoma"/>
                <w:color w:val="000000"/>
                <w:sz w:val="18"/>
                <w:szCs w:val="18"/>
              </w:rPr>
              <w:t>.</w:t>
            </w:r>
            <w:r w:rsidRPr="00D20051">
              <w:rPr>
                <w:rFonts w:ascii="Tahoma" w:hAnsi="Tahoma" w:cs="Tahoma"/>
                <w:color w:val="000000"/>
                <w:sz w:val="18"/>
                <w:szCs w:val="18"/>
              </w:rPr>
              <w:t>000</w:t>
            </w:r>
            <w:r w:rsidR="00E45FD6" w:rsidRPr="00D20051">
              <w:rPr>
                <w:rFonts w:ascii="Tahoma" w:hAnsi="Tahoma" w:cs="Tahoma"/>
                <w:color w:val="000000"/>
                <w:sz w:val="18"/>
                <w:szCs w:val="18"/>
              </w:rPr>
              <w:t>.</w:t>
            </w:r>
            <w:r w:rsidRPr="00D20051">
              <w:rPr>
                <w:rFonts w:ascii="Tahoma" w:hAnsi="Tahoma" w:cs="Tahoma"/>
                <w:color w:val="000000"/>
                <w:sz w:val="18"/>
                <w:szCs w:val="18"/>
              </w:rPr>
              <w:t xml:space="preserve">000 </w:t>
            </w:r>
          </w:p>
        </w:tc>
      </w:tr>
      <w:tr w:rsidR="00E74270" w:rsidRPr="00D20051" w14:paraId="56E7E893" w14:textId="77777777" w:rsidTr="00D43990">
        <w:trPr>
          <w:trHeight w:val="236"/>
          <w:jc w:val="center"/>
        </w:trPr>
        <w:tc>
          <w:tcPr>
            <w:tcW w:w="1956" w:type="dxa"/>
            <w:vAlign w:val="bottom"/>
          </w:tcPr>
          <w:p w14:paraId="56E7E890" w14:textId="77777777" w:rsidR="00E74270" w:rsidRPr="00D20051" w:rsidRDefault="00E74270" w:rsidP="00E74270">
            <w:pPr>
              <w:pStyle w:val="AppendixBodyText"/>
              <w:rPr>
                <w:rFonts w:ascii="Tahoma" w:hAnsi="Tahoma" w:cs="Tahoma"/>
                <w:sz w:val="18"/>
                <w:szCs w:val="18"/>
              </w:rPr>
            </w:pPr>
            <w:r w:rsidRPr="00D20051">
              <w:rPr>
                <w:rFonts w:ascii="Tahoma" w:hAnsi="Tahoma" w:cs="Tahoma"/>
                <w:sz w:val="18"/>
                <w:szCs w:val="18"/>
              </w:rPr>
              <w:t>Won Coreani</w:t>
            </w:r>
          </w:p>
        </w:tc>
        <w:tc>
          <w:tcPr>
            <w:tcW w:w="1350" w:type="dxa"/>
            <w:vAlign w:val="bottom"/>
          </w:tcPr>
          <w:p w14:paraId="56E7E891" w14:textId="77777777" w:rsidR="00E74270" w:rsidRPr="00D20051" w:rsidRDefault="00E74270" w:rsidP="00E74270">
            <w:pPr>
              <w:pStyle w:val="AppendixBodyText"/>
              <w:jc w:val="center"/>
              <w:rPr>
                <w:rFonts w:ascii="Tahoma" w:hAnsi="Tahoma" w:cs="Tahoma"/>
                <w:sz w:val="18"/>
                <w:szCs w:val="18"/>
              </w:rPr>
            </w:pPr>
            <w:r w:rsidRPr="00D20051">
              <w:rPr>
                <w:rFonts w:ascii="Tahoma" w:hAnsi="Tahoma" w:cs="Tahoma"/>
                <w:sz w:val="18"/>
                <w:szCs w:val="18"/>
              </w:rPr>
              <w:t>KRW</w:t>
            </w:r>
          </w:p>
        </w:tc>
        <w:tc>
          <w:tcPr>
            <w:tcW w:w="3207" w:type="dxa"/>
            <w:vAlign w:val="bottom"/>
          </w:tcPr>
          <w:p w14:paraId="56E7E892" w14:textId="77777777" w:rsidR="00E74270" w:rsidRPr="00D20051" w:rsidRDefault="00E74270" w:rsidP="00E45FD6">
            <w:pPr>
              <w:pStyle w:val="AppendixBodyText"/>
              <w:jc w:val="right"/>
              <w:rPr>
                <w:rFonts w:ascii="Tahoma" w:hAnsi="Tahoma" w:cs="Tahoma"/>
                <w:sz w:val="18"/>
                <w:szCs w:val="18"/>
              </w:rPr>
            </w:pPr>
            <w:r w:rsidRPr="00D20051">
              <w:rPr>
                <w:rFonts w:ascii="Tahoma" w:hAnsi="Tahoma" w:cs="Tahoma"/>
                <w:color w:val="000000"/>
                <w:sz w:val="18"/>
                <w:szCs w:val="18"/>
              </w:rPr>
              <w:t xml:space="preserve"> 300</w:t>
            </w:r>
            <w:r w:rsidR="00E45FD6" w:rsidRPr="00D20051">
              <w:rPr>
                <w:rFonts w:ascii="Tahoma" w:hAnsi="Tahoma" w:cs="Tahoma"/>
                <w:color w:val="000000"/>
                <w:sz w:val="18"/>
                <w:szCs w:val="18"/>
              </w:rPr>
              <w:t>.</w:t>
            </w:r>
            <w:r w:rsidRPr="00D20051">
              <w:rPr>
                <w:rFonts w:ascii="Tahoma" w:hAnsi="Tahoma" w:cs="Tahoma"/>
                <w:color w:val="000000"/>
                <w:sz w:val="18"/>
                <w:szCs w:val="18"/>
              </w:rPr>
              <w:t>000</w:t>
            </w:r>
            <w:r w:rsidR="00E45FD6" w:rsidRPr="00D20051">
              <w:rPr>
                <w:rFonts w:ascii="Tahoma" w:hAnsi="Tahoma" w:cs="Tahoma"/>
                <w:color w:val="000000"/>
                <w:sz w:val="18"/>
                <w:szCs w:val="18"/>
              </w:rPr>
              <w:t>.</w:t>
            </w:r>
            <w:r w:rsidRPr="00D20051">
              <w:rPr>
                <w:rFonts w:ascii="Tahoma" w:hAnsi="Tahoma" w:cs="Tahoma"/>
                <w:color w:val="000000"/>
                <w:sz w:val="18"/>
                <w:szCs w:val="18"/>
              </w:rPr>
              <w:t xml:space="preserve">000 </w:t>
            </w:r>
          </w:p>
        </w:tc>
      </w:tr>
      <w:tr w:rsidR="00E74270" w:rsidRPr="00D20051" w14:paraId="56E7E897" w14:textId="77777777" w:rsidTr="00D43990">
        <w:trPr>
          <w:trHeight w:val="236"/>
          <w:jc w:val="center"/>
        </w:trPr>
        <w:tc>
          <w:tcPr>
            <w:tcW w:w="1956" w:type="dxa"/>
            <w:vAlign w:val="bottom"/>
          </w:tcPr>
          <w:p w14:paraId="56E7E894" w14:textId="77777777" w:rsidR="00E74270" w:rsidRPr="00D20051" w:rsidRDefault="00E74270" w:rsidP="00E74270">
            <w:pPr>
              <w:pStyle w:val="AppendixBodyText"/>
              <w:rPr>
                <w:rFonts w:ascii="Tahoma" w:hAnsi="Tahoma" w:cs="Tahoma"/>
                <w:sz w:val="18"/>
                <w:szCs w:val="18"/>
              </w:rPr>
            </w:pPr>
            <w:r w:rsidRPr="00D20051">
              <w:rPr>
                <w:rFonts w:ascii="Tahoma" w:hAnsi="Tahoma" w:cs="Tahoma"/>
                <w:sz w:val="18"/>
                <w:szCs w:val="18"/>
              </w:rPr>
              <w:t>Corone Norvegesi</w:t>
            </w:r>
          </w:p>
        </w:tc>
        <w:tc>
          <w:tcPr>
            <w:tcW w:w="1350" w:type="dxa"/>
            <w:vAlign w:val="bottom"/>
          </w:tcPr>
          <w:p w14:paraId="56E7E895" w14:textId="77777777" w:rsidR="00E74270" w:rsidRPr="00D20051" w:rsidRDefault="00E74270" w:rsidP="00E74270">
            <w:pPr>
              <w:pStyle w:val="AppendixBodyText"/>
              <w:jc w:val="center"/>
              <w:rPr>
                <w:rFonts w:ascii="Tahoma" w:hAnsi="Tahoma" w:cs="Tahoma"/>
                <w:sz w:val="18"/>
                <w:szCs w:val="18"/>
              </w:rPr>
            </w:pPr>
            <w:r w:rsidRPr="00D20051">
              <w:rPr>
                <w:rFonts w:ascii="Tahoma" w:hAnsi="Tahoma" w:cs="Tahoma"/>
                <w:sz w:val="18"/>
                <w:szCs w:val="18"/>
              </w:rPr>
              <w:t>NOK</w:t>
            </w:r>
          </w:p>
        </w:tc>
        <w:tc>
          <w:tcPr>
            <w:tcW w:w="3207" w:type="dxa"/>
            <w:vAlign w:val="bottom"/>
          </w:tcPr>
          <w:p w14:paraId="56E7E896" w14:textId="77777777" w:rsidR="00E74270" w:rsidRPr="00D20051" w:rsidRDefault="00E74270" w:rsidP="00E45FD6">
            <w:pPr>
              <w:pStyle w:val="AppendixBodyText"/>
              <w:jc w:val="right"/>
              <w:rPr>
                <w:rFonts w:ascii="Tahoma" w:hAnsi="Tahoma" w:cs="Tahoma"/>
                <w:sz w:val="18"/>
                <w:szCs w:val="18"/>
              </w:rPr>
            </w:pPr>
            <w:r w:rsidRPr="00D20051">
              <w:rPr>
                <w:rFonts w:ascii="Tahoma" w:hAnsi="Tahoma" w:cs="Tahoma"/>
                <w:color w:val="000000"/>
                <w:sz w:val="18"/>
                <w:szCs w:val="18"/>
              </w:rPr>
              <w:t xml:space="preserve"> 2</w:t>
            </w:r>
            <w:r w:rsidR="00E45FD6" w:rsidRPr="00D20051">
              <w:rPr>
                <w:rFonts w:ascii="Tahoma" w:hAnsi="Tahoma" w:cs="Tahoma"/>
                <w:color w:val="000000"/>
                <w:sz w:val="18"/>
                <w:szCs w:val="18"/>
              </w:rPr>
              <w:t>.</w:t>
            </w:r>
            <w:r w:rsidRPr="00D20051">
              <w:rPr>
                <w:rFonts w:ascii="Tahoma" w:hAnsi="Tahoma" w:cs="Tahoma"/>
                <w:color w:val="000000"/>
                <w:sz w:val="18"/>
                <w:szCs w:val="18"/>
              </w:rPr>
              <w:t>062</w:t>
            </w:r>
            <w:r w:rsidR="00E45FD6" w:rsidRPr="00D20051">
              <w:rPr>
                <w:rFonts w:ascii="Tahoma" w:hAnsi="Tahoma" w:cs="Tahoma"/>
                <w:color w:val="000000"/>
                <w:sz w:val="18"/>
                <w:szCs w:val="18"/>
              </w:rPr>
              <w:t>.</w:t>
            </w:r>
            <w:r w:rsidRPr="00D20051">
              <w:rPr>
                <w:rFonts w:ascii="Tahoma" w:hAnsi="Tahoma" w:cs="Tahoma"/>
                <w:color w:val="000000"/>
                <w:sz w:val="18"/>
                <w:szCs w:val="18"/>
              </w:rPr>
              <w:t xml:space="preserve">500 </w:t>
            </w:r>
          </w:p>
        </w:tc>
      </w:tr>
      <w:tr w:rsidR="00E74270" w:rsidRPr="00D20051" w14:paraId="56E7E89B" w14:textId="77777777" w:rsidTr="00D43990">
        <w:trPr>
          <w:trHeight w:val="236"/>
          <w:jc w:val="center"/>
        </w:trPr>
        <w:tc>
          <w:tcPr>
            <w:tcW w:w="1956" w:type="dxa"/>
            <w:vAlign w:val="bottom"/>
          </w:tcPr>
          <w:p w14:paraId="56E7E898" w14:textId="77777777" w:rsidR="00E74270" w:rsidRPr="00D20051" w:rsidRDefault="00E74270" w:rsidP="00E74270">
            <w:pPr>
              <w:pStyle w:val="AppendixBodyText"/>
              <w:rPr>
                <w:rFonts w:ascii="Tahoma" w:hAnsi="Tahoma" w:cs="Tahoma"/>
                <w:sz w:val="18"/>
                <w:szCs w:val="18"/>
              </w:rPr>
            </w:pPr>
            <w:r w:rsidRPr="00D20051">
              <w:rPr>
                <w:rFonts w:ascii="Tahoma" w:hAnsi="Tahoma" w:cs="Tahoma"/>
                <w:sz w:val="18"/>
                <w:szCs w:val="18"/>
              </w:rPr>
              <w:t>Dollaro neozelandese</w:t>
            </w:r>
          </w:p>
        </w:tc>
        <w:tc>
          <w:tcPr>
            <w:tcW w:w="1350" w:type="dxa"/>
            <w:vAlign w:val="bottom"/>
          </w:tcPr>
          <w:p w14:paraId="56E7E899" w14:textId="77777777" w:rsidR="00E74270" w:rsidRPr="00D20051" w:rsidRDefault="00E74270" w:rsidP="00E74270">
            <w:pPr>
              <w:pStyle w:val="AppendixBodyText"/>
              <w:jc w:val="center"/>
              <w:rPr>
                <w:rFonts w:ascii="Tahoma" w:hAnsi="Tahoma" w:cs="Tahoma"/>
                <w:sz w:val="18"/>
                <w:szCs w:val="18"/>
              </w:rPr>
            </w:pPr>
            <w:r w:rsidRPr="00D20051">
              <w:rPr>
                <w:rFonts w:ascii="Tahoma" w:hAnsi="Tahoma" w:cs="Tahoma"/>
                <w:sz w:val="18"/>
                <w:szCs w:val="18"/>
              </w:rPr>
              <w:t>NZD</w:t>
            </w:r>
          </w:p>
        </w:tc>
        <w:tc>
          <w:tcPr>
            <w:tcW w:w="3207" w:type="dxa"/>
            <w:vAlign w:val="bottom"/>
          </w:tcPr>
          <w:p w14:paraId="56E7E89A" w14:textId="77777777" w:rsidR="00E74270" w:rsidRPr="00D20051" w:rsidRDefault="00E74270" w:rsidP="00E45FD6">
            <w:pPr>
              <w:pStyle w:val="AppendixBodyText"/>
              <w:jc w:val="right"/>
              <w:rPr>
                <w:rFonts w:ascii="Tahoma" w:hAnsi="Tahoma" w:cs="Tahoma"/>
                <w:sz w:val="18"/>
                <w:szCs w:val="18"/>
              </w:rPr>
            </w:pPr>
            <w:r w:rsidRPr="00D20051">
              <w:rPr>
                <w:rFonts w:ascii="Tahoma" w:hAnsi="Tahoma" w:cs="Tahoma"/>
                <w:color w:val="000000"/>
                <w:sz w:val="18"/>
                <w:szCs w:val="18"/>
              </w:rPr>
              <w:t xml:space="preserve"> 437</w:t>
            </w:r>
            <w:r w:rsidR="00E45FD6" w:rsidRPr="00D20051">
              <w:rPr>
                <w:rFonts w:ascii="Tahoma" w:hAnsi="Tahoma" w:cs="Tahoma"/>
                <w:color w:val="000000"/>
                <w:sz w:val="18"/>
                <w:szCs w:val="18"/>
              </w:rPr>
              <w:t>.</w:t>
            </w:r>
            <w:r w:rsidRPr="00D20051">
              <w:rPr>
                <w:rFonts w:ascii="Tahoma" w:hAnsi="Tahoma" w:cs="Tahoma"/>
                <w:color w:val="000000"/>
                <w:sz w:val="18"/>
                <w:szCs w:val="18"/>
              </w:rPr>
              <w:t xml:space="preserve">500 </w:t>
            </w:r>
          </w:p>
        </w:tc>
      </w:tr>
      <w:tr w:rsidR="00E74270" w:rsidRPr="00D20051" w14:paraId="56E7E89F" w14:textId="77777777" w:rsidTr="00D43990">
        <w:trPr>
          <w:trHeight w:val="236"/>
          <w:jc w:val="center"/>
        </w:trPr>
        <w:tc>
          <w:tcPr>
            <w:tcW w:w="1956" w:type="dxa"/>
            <w:vAlign w:val="bottom"/>
          </w:tcPr>
          <w:p w14:paraId="56E7E89C" w14:textId="77777777" w:rsidR="00E74270" w:rsidRPr="00D20051" w:rsidRDefault="00E74270" w:rsidP="00E74270">
            <w:pPr>
              <w:pStyle w:val="AppendixBodyText"/>
              <w:rPr>
                <w:rFonts w:ascii="Tahoma" w:hAnsi="Tahoma" w:cs="Tahoma"/>
                <w:sz w:val="18"/>
                <w:szCs w:val="18"/>
              </w:rPr>
            </w:pPr>
            <w:r w:rsidRPr="00D20051">
              <w:rPr>
                <w:rFonts w:ascii="Tahoma" w:hAnsi="Tahoma" w:cs="Tahoma"/>
                <w:sz w:val="18"/>
                <w:szCs w:val="18"/>
              </w:rPr>
              <w:t>Corone Svedesi</w:t>
            </w:r>
          </w:p>
        </w:tc>
        <w:tc>
          <w:tcPr>
            <w:tcW w:w="1350" w:type="dxa"/>
            <w:vAlign w:val="bottom"/>
          </w:tcPr>
          <w:p w14:paraId="56E7E89D" w14:textId="77777777" w:rsidR="00E74270" w:rsidRPr="00D20051" w:rsidRDefault="00E74270" w:rsidP="00E74270">
            <w:pPr>
              <w:pStyle w:val="AppendixBodyText"/>
              <w:jc w:val="center"/>
              <w:rPr>
                <w:rFonts w:ascii="Tahoma" w:hAnsi="Tahoma" w:cs="Tahoma"/>
                <w:sz w:val="18"/>
                <w:szCs w:val="18"/>
              </w:rPr>
            </w:pPr>
            <w:r w:rsidRPr="00D20051">
              <w:rPr>
                <w:rFonts w:ascii="Tahoma" w:hAnsi="Tahoma" w:cs="Tahoma"/>
                <w:sz w:val="18"/>
                <w:szCs w:val="18"/>
              </w:rPr>
              <w:t>SEK</w:t>
            </w:r>
          </w:p>
        </w:tc>
        <w:tc>
          <w:tcPr>
            <w:tcW w:w="3207" w:type="dxa"/>
            <w:vAlign w:val="bottom"/>
          </w:tcPr>
          <w:p w14:paraId="56E7E89E" w14:textId="77777777" w:rsidR="00E74270" w:rsidRPr="00D20051" w:rsidRDefault="00E74270" w:rsidP="00E45FD6">
            <w:pPr>
              <w:pStyle w:val="AppendixBodyText"/>
              <w:jc w:val="right"/>
              <w:rPr>
                <w:rFonts w:ascii="Tahoma" w:hAnsi="Tahoma" w:cs="Tahoma"/>
                <w:sz w:val="18"/>
                <w:szCs w:val="18"/>
              </w:rPr>
            </w:pPr>
            <w:r w:rsidRPr="00D20051">
              <w:rPr>
                <w:rFonts w:ascii="Tahoma" w:hAnsi="Tahoma" w:cs="Tahoma"/>
                <w:color w:val="000000"/>
                <w:sz w:val="18"/>
                <w:szCs w:val="18"/>
              </w:rPr>
              <w:t xml:space="preserve"> 2</w:t>
            </w:r>
            <w:r w:rsidR="00E45FD6" w:rsidRPr="00D20051">
              <w:rPr>
                <w:rFonts w:ascii="Tahoma" w:hAnsi="Tahoma" w:cs="Tahoma"/>
                <w:color w:val="000000"/>
                <w:sz w:val="18"/>
                <w:szCs w:val="18"/>
              </w:rPr>
              <w:t>.</w:t>
            </w:r>
            <w:r w:rsidRPr="00D20051">
              <w:rPr>
                <w:rFonts w:ascii="Tahoma" w:hAnsi="Tahoma" w:cs="Tahoma"/>
                <w:color w:val="000000"/>
                <w:sz w:val="18"/>
                <w:szCs w:val="18"/>
              </w:rPr>
              <w:t>500</w:t>
            </w:r>
            <w:r w:rsidR="00E45FD6" w:rsidRPr="00D20051">
              <w:rPr>
                <w:rFonts w:ascii="Tahoma" w:hAnsi="Tahoma" w:cs="Tahoma"/>
                <w:color w:val="000000"/>
                <w:sz w:val="18"/>
                <w:szCs w:val="18"/>
              </w:rPr>
              <w:t>.</w:t>
            </w:r>
            <w:r w:rsidRPr="00D20051">
              <w:rPr>
                <w:rFonts w:ascii="Tahoma" w:hAnsi="Tahoma" w:cs="Tahoma"/>
                <w:color w:val="000000"/>
                <w:sz w:val="18"/>
                <w:szCs w:val="18"/>
              </w:rPr>
              <w:t xml:space="preserve">000 </w:t>
            </w:r>
          </w:p>
        </w:tc>
      </w:tr>
      <w:tr w:rsidR="00E74270" w:rsidRPr="00D20051" w14:paraId="56E7E8A3" w14:textId="77777777" w:rsidTr="00D43990">
        <w:trPr>
          <w:cantSplit/>
          <w:trHeight w:val="236"/>
          <w:jc w:val="center"/>
        </w:trPr>
        <w:tc>
          <w:tcPr>
            <w:tcW w:w="1956" w:type="dxa"/>
            <w:vAlign w:val="bottom"/>
          </w:tcPr>
          <w:p w14:paraId="56E7E8A0" w14:textId="77777777" w:rsidR="00E74270" w:rsidRPr="00D20051" w:rsidRDefault="00E74270" w:rsidP="00E74270">
            <w:pPr>
              <w:pStyle w:val="AppendixBodyText"/>
              <w:rPr>
                <w:rFonts w:ascii="Tahoma" w:hAnsi="Tahoma" w:cs="Tahoma"/>
                <w:sz w:val="18"/>
                <w:szCs w:val="18"/>
              </w:rPr>
            </w:pPr>
            <w:r w:rsidRPr="00D20051">
              <w:rPr>
                <w:rFonts w:ascii="Tahoma" w:hAnsi="Tahoma" w:cs="Tahoma"/>
                <w:sz w:val="18"/>
                <w:szCs w:val="18"/>
              </w:rPr>
              <w:t>Nuovo dollaro taiwanese</w:t>
            </w:r>
          </w:p>
        </w:tc>
        <w:tc>
          <w:tcPr>
            <w:tcW w:w="1350" w:type="dxa"/>
            <w:vAlign w:val="bottom"/>
          </w:tcPr>
          <w:p w14:paraId="56E7E8A1" w14:textId="77777777" w:rsidR="00E74270" w:rsidRPr="00D20051" w:rsidRDefault="00E74270" w:rsidP="00E74270">
            <w:pPr>
              <w:pStyle w:val="AppendixBodyText"/>
              <w:jc w:val="center"/>
              <w:rPr>
                <w:rFonts w:ascii="Tahoma" w:hAnsi="Tahoma" w:cs="Tahoma"/>
                <w:sz w:val="18"/>
                <w:szCs w:val="18"/>
              </w:rPr>
            </w:pPr>
            <w:r w:rsidRPr="00D20051">
              <w:rPr>
                <w:rFonts w:ascii="Tahoma" w:hAnsi="Tahoma" w:cs="Tahoma"/>
                <w:sz w:val="18"/>
                <w:szCs w:val="18"/>
              </w:rPr>
              <w:t>TWD</w:t>
            </w:r>
          </w:p>
        </w:tc>
        <w:tc>
          <w:tcPr>
            <w:tcW w:w="3207" w:type="dxa"/>
            <w:vAlign w:val="bottom"/>
          </w:tcPr>
          <w:p w14:paraId="56E7E8A2" w14:textId="77777777" w:rsidR="00E74270" w:rsidRPr="00D20051" w:rsidRDefault="00E74270" w:rsidP="00E45FD6">
            <w:pPr>
              <w:pStyle w:val="AppendixBodyText"/>
              <w:jc w:val="right"/>
              <w:rPr>
                <w:rFonts w:ascii="Tahoma" w:hAnsi="Tahoma" w:cs="Tahoma"/>
                <w:sz w:val="18"/>
                <w:szCs w:val="18"/>
              </w:rPr>
            </w:pPr>
            <w:r w:rsidRPr="00D20051">
              <w:rPr>
                <w:rFonts w:ascii="Tahoma" w:hAnsi="Tahoma" w:cs="Tahoma"/>
                <w:color w:val="000000"/>
                <w:sz w:val="18"/>
                <w:szCs w:val="18"/>
              </w:rPr>
              <w:t xml:space="preserve"> 8</w:t>
            </w:r>
            <w:r w:rsidR="00E45FD6" w:rsidRPr="00D20051">
              <w:rPr>
                <w:rFonts w:ascii="Tahoma" w:hAnsi="Tahoma" w:cs="Tahoma"/>
                <w:color w:val="000000"/>
                <w:sz w:val="18"/>
                <w:szCs w:val="18"/>
              </w:rPr>
              <w:t>.</w:t>
            </w:r>
            <w:r w:rsidRPr="00D20051">
              <w:rPr>
                <w:rFonts w:ascii="Tahoma" w:hAnsi="Tahoma" w:cs="Tahoma"/>
                <w:color w:val="000000"/>
                <w:sz w:val="18"/>
                <w:szCs w:val="18"/>
              </w:rPr>
              <w:t>750</w:t>
            </w:r>
            <w:r w:rsidR="00E45FD6" w:rsidRPr="00D20051">
              <w:rPr>
                <w:rFonts w:ascii="Tahoma" w:hAnsi="Tahoma" w:cs="Tahoma"/>
                <w:color w:val="000000"/>
                <w:sz w:val="18"/>
                <w:szCs w:val="18"/>
              </w:rPr>
              <w:t>.</w:t>
            </w:r>
            <w:r w:rsidRPr="00D20051">
              <w:rPr>
                <w:rFonts w:ascii="Tahoma" w:hAnsi="Tahoma" w:cs="Tahoma"/>
                <w:color w:val="000000"/>
                <w:sz w:val="18"/>
                <w:szCs w:val="18"/>
              </w:rPr>
              <w:t xml:space="preserve">000 </w:t>
            </w:r>
          </w:p>
        </w:tc>
      </w:tr>
      <w:tr w:rsidR="00E74270" w:rsidRPr="00D20051" w14:paraId="56E7E8A7" w14:textId="77777777" w:rsidTr="00D43990">
        <w:trPr>
          <w:trHeight w:val="236"/>
          <w:jc w:val="center"/>
        </w:trPr>
        <w:tc>
          <w:tcPr>
            <w:tcW w:w="1956" w:type="dxa"/>
            <w:vAlign w:val="bottom"/>
          </w:tcPr>
          <w:p w14:paraId="56E7E8A4" w14:textId="77777777" w:rsidR="00E74270" w:rsidRPr="00D20051" w:rsidRDefault="00E74270" w:rsidP="00E74270">
            <w:pPr>
              <w:pStyle w:val="AppendixBodyText"/>
              <w:rPr>
                <w:rFonts w:ascii="Tahoma" w:hAnsi="Tahoma" w:cs="Tahoma"/>
                <w:sz w:val="18"/>
                <w:szCs w:val="18"/>
              </w:rPr>
            </w:pPr>
            <w:r w:rsidRPr="00D20051">
              <w:rPr>
                <w:rFonts w:ascii="Tahoma" w:hAnsi="Tahoma" w:cs="Tahoma"/>
                <w:sz w:val="18"/>
                <w:szCs w:val="18"/>
              </w:rPr>
              <w:t>Rupia indiana</w:t>
            </w:r>
          </w:p>
        </w:tc>
        <w:tc>
          <w:tcPr>
            <w:tcW w:w="1350" w:type="dxa"/>
            <w:vAlign w:val="bottom"/>
          </w:tcPr>
          <w:p w14:paraId="56E7E8A5" w14:textId="77777777" w:rsidR="00E74270" w:rsidRPr="00D20051" w:rsidRDefault="00E74270" w:rsidP="00E74270">
            <w:pPr>
              <w:pStyle w:val="AppendixBodyText"/>
              <w:jc w:val="center"/>
              <w:rPr>
                <w:rFonts w:ascii="Tahoma" w:hAnsi="Tahoma" w:cs="Tahoma"/>
                <w:sz w:val="18"/>
                <w:szCs w:val="18"/>
              </w:rPr>
            </w:pPr>
            <w:r w:rsidRPr="00D20051">
              <w:rPr>
                <w:rFonts w:ascii="Tahoma" w:hAnsi="Tahoma" w:cs="Tahoma"/>
                <w:sz w:val="18"/>
                <w:szCs w:val="18"/>
              </w:rPr>
              <w:t>INR</w:t>
            </w:r>
          </w:p>
        </w:tc>
        <w:tc>
          <w:tcPr>
            <w:tcW w:w="3207" w:type="dxa"/>
            <w:vAlign w:val="bottom"/>
          </w:tcPr>
          <w:p w14:paraId="56E7E8A6" w14:textId="77777777" w:rsidR="00E74270" w:rsidRPr="00D20051" w:rsidRDefault="00E74270" w:rsidP="00E45FD6">
            <w:pPr>
              <w:pStyle w:val="AppendixBodyText"/>
              <w:jc w:val="right"/>
              <w:rPr>
                <w:rFonts w:ascii="Tahoma" w:hAnsi="Tahoma" w:cs="Tahoma"/>
                <w:color w:val="000000"/>
                <w:sz w:val="18"/>
                <w:szCs w:val="18"/>
              </w:rPr>
            </w:pPr>
            <w:r w:rsidRPr="00D20051">
              <w:rPr>
                <w:rFonts w:ascii="Tahoma" w:hAnsi="Tahoma" w:cs="Tahoma"/>
                <w:sz w:val="18"/>
                <w:szCs w:val="18"/>
              </w:rPr>
              <w:t>12</w:t>
            </w:r>
            <w:r w:rsidR="00E45FD6" w:rsidRPr="00D20051">
              <w:rPr>
                <w:rFonts w:ascii="Tahoma" w:hAnsi="Tahoma" w:cs="Tahoma"/>
                <w:sz w:val="18"/>
                <w:szCs w:val="18"/>
              </w:rPr>
              <w:t>.</w:t>
            </w:r>
            <w:r w:rsidRPr="00D20051">
              <w:rPr>
                <w:rFonts w:ascii="Tahoma" w:hAnsi="Tahoma" w:cs="Tahoma"/>
                <w:sz w:val="18"/>
                <w:szCs w:val="18"/>
              </w:rPr>
              <w:t>500</w:t>
            </w:r>
            <w:r w:rsidR="00E45FD6" w:rsidRPr="00D20051">
              <w:rPr>
                <w:rFonts w:ascii="Tahoma" w:hAnsi="Tahoma" w:cs="Tahoma"/>
                <w:sz w:val="18"/>
                <w:szCs w:val="18"/>
              </w:rPr>
              <w:t>.</w:t>
            </w:r>
            <w:r w:rsidRPr="00D20051">
              <w:rPr>
                <w:rFonts w:ascii="Tahoma" w:hAnsi="Tahoma" w:cs="Tahoma"/>
                <w:sz w:val="18"/>
                <w:szCs w:val="18"/>
              </w:rPr>
              <w:t>000</w:t>
            </w:r>
          </w:p>
        </w:tc>
      </w:tr>
      <w:tr w:rsidR="00E74270" w:rsidRPr="00D20051" w14:paraId="56E7E8AB" w14:textId="77777777" w:rsidTr="00D43990">
        <w:trPr>
          <w:trHeight w:val="236"/>
          <w:jc w:val="center"/>
        </w:trPr>
        <w:tc>
          <w:tcPr>
            <w:tcW w:w="1956" w:type="dxa"/>
            <w:vAlign w:val="bottom"/>
          </w:tcPr>
          <w:p w14:paraId="56E7E8A8" w14:textId="77777777" w:rsidR="00E74270" w:rsidRPr="00D20051" w:rsidRDefault="00E74270" w:rsidP="00E74270">
            <w:pPr>
              <w:pStyle w:val="AppendixBodyText"/>
              <w:rPr>
                <w:rFonts w:ascii="Tahoma" w:hAnsi="Tahoma" w:cs="Tahoma"/>
                <w:sz w:val="18"/>
                <w:szCs w:val="18"/>
              </w:rPr>
            </w:pPr>
            <w:r w:rsidRPr="00D20051">
              <w:rPr>
                <w:rFonts w:ascii="Tahoma" w:hAnsi="Tahoma" w:cs="Tahoma"/>
                <w:sz w:val="18"/>
                <w:szCs w:val="18"/>
              </w:rPr>
              <w:t>Rublo russo</w:t>
            </w:r>
          </w:p>
        </w:tc>
        <w:tc>
          <w:tcPr>
            <w:tcW w:w="1350" w:type="dxa"/>
            <w:vAlign w:val="bottom"/>
          </w:tcPr>
          <w:p w14:paraId="56E7E8A9" w14:textId="77777777" w:rsidR="00E74270" w:rsidRPr="00D20051" w:rsidRDefault="00E74270" w:rsidP="00E74270">
            <w:pPr>
              <w:pStyle w:val="AppendixBodyText"/>
              <w:jc w:val="center"/>
              <w:rPr>
                <w:rFonts w:ascii="Tahoma" w:hAnsi="Tahoma" w:cs="Tahoma"/>
                <w:sz w:val="18"/>
                <w:szCs w:val="18"/>
              </w:rPr>
            </w:pPr>
            <w:r w:rsidRPr="00D20051">
              <w:rPr>
                <w:rFonts w:ascii="Tahoma" w:hAnsi="Tahoma" w:cs="Tahoma"/>
                <w:sz w:val="18"/>
                <w:szCs w:val="18"/>
              </w:rPr>
              <w:t>RUB</w:t>
            </w:r>
          </w:p>
        </w:tc>
        <w:tc>
          <w:tcPr>
            <w:tcW w:w="3207" w:type="dxa"/>
            <w:vAlign w:val="bottom"/>
          </w:tcPr>
          <w:p w14:paraId="56E7E8AA" w14:textId="77777777" w:rsidR="00E74270" w:rsidRPr="00D20051" w:rsidRDefault="00E74270" w:rsidP="00E45FD6">
            <w:pPr>
              <w:pStyle w:val="AppendixBodyText"/>
              <w:jc w:val="right"/>
              <w:rPr>
                <w:rFonts w:ascii="Tahoma" w:hAnsi="Tahoma" w:cs="Tahoma"/>
                <w:color w:val="000000"/>
                <w:sz w:val="18"/>
                <w:szCs w:val="18"/>
              </w:rPr>
            </w:pPr>
            <w:r w:rsidRPr="00D20051">
              <w:rPr>
                <w:rFonts w:ascii="Tahoma" w:hAnsi="Tahoma" w:cs="Tahoma"/>
                <w:sz w:val="18"/>
                <w:szCs w:val="18"/>
              </w:rPr>
              <w:t>8</w:t>
            </w:r>
            <w:r w:rsidR="00E45FD6" w:rsidRPr="00D20051">
              <w:rPr>
                <w:rFonts w:ascii="Tahoma" w:hAnsi="Tahoma" w:cs="Tahoma"/>
                <w:sz w:val="18"/>
                <w:szCs w:val="18"/>
              </w:rPr>
              <w:t>.</w:t>
            </w:r>
            <w:r w:rsidRPr="00D20051">
              <w:rPr>
                <w:rFonts w:ascii="Tahoma" w:hAnsi="Tahoma" w:cs="Tahoma"/>
                <w:sz w:val="18"/>
                <w:szCs w:val="18"/>
              </w:rPr>
              <w:t>250</w:t>
            </w:r>
            <w:r w:rsidR="00E45FD6" w:rsidRPr="00D20051">
              <w:rPr>
                <w:rFonts w:ascii="Tahoma" w:hAnsi="Tahoma" w:cs="Tahoma"/>
                <w:sz w:val="18"/>
                <w:szCs w:val="18"/>
              </w:rPr>
              <w:t>.</w:t>
            </w:r>
            <w:r w:rsidRPr="00D20051">
              <w:rPr>
                <w:rFonts w:ascii="Tahoma" w:hAnsi="Tahoma" w:cs="Tahoma"/>
                <w:sz w:val="18"/>
                <w:szCs w:val="18"/>
              </w:rPr>
              <w:t>000</w:t>
            </w:r>
          </w:p>
        </w:tc>
      </w:tr>
    </w:tbl>
    <w:p w14:paraId="56E7E8AC" w14:textId="77777777" w:rsidR="00D43990" w:rsidRDefault="00D43990" w:rsidP="00F42FB8">
      <w:pPr>
        <w:jc w:val="both"/>
        <w:rPr>
          <w:rFonts w:cs="Tahoma"/>
          <w:szCs w:val="18"/>
        </w:rPr>
      </w:pPr>
    </w:p>
    <w:p w14:paraId="56E7E8AD" w14:textId="77777777" w:rsidR="00613BBB" w:rsidRPr="00D20051" w:rsidRDefault="00613BBB" w:rsidP="00F42FB8">
      <w:pPr>
        <w:jc w:val="both"/>
      </w:pPr>
      <w:r w:rsidRPr="00D20051">
        <w:rPr>
          <w:rFonts w:cs="Tahoma"/>
          <w:szCs w:val="18"/>
        </w:rPr>
        <w:t>Quando l</w:t>
      </w:r>
      <w:r w:rsidR="00550028" w:rsidRPr="00D20051">
        <w:rPr>
          <w:rFonts w:cs="Tahoma"/>
          <w:szCs w:val="18"/>
        </w:rPr>
        <w:t>’</w:t>
      </w:r>
      <w:r w:rsidRPr="00D20051">
        <w:rPr>
          <w:rFonts w:cs="Tahoma"/>
          <w:szCs w:val="18"/>
        </w:rPr>
        <w:t>impegno di spesa media annuale per SA su prodotti qualificanti della Piattaforma Applicativa idonei a beneficiare del PRS Illimitato 24x7 è superiore a $250.000, Microsoft non concederà gli interventi sulla base della spesa SA effettiva relativa a tali prodotti. Qualora una società diventi idonea a beneficiare del PRS Illimitato 24x7 durante il periodo di validità dei contratti, qualunque intervento concesso precedentemente in base alla copertura SA e non utilizzato sarà sottratto dal saldo della società.</w:t>
      </w:r>
      <w:r w:rsidR="000711C5" w:rsidRPr="00D20051">
        <w:rPr>
          <w:rFonts w:cs="Tahoma"/>
          <w:szCs w:val="18"/>
        </w:rPr>
        <w:t xml:space="preserve"> </w:t>
      </w:r>
      <w:r w:rsidRPr="00D20051">
        <w:rPr>
          <w:rFonts w:cs="Tahoma"/>
          <w:szCs w:val="18"/>
        </w:rPr>
        <w:t xml:space="preserve">Gli interventi PRS Illimitati 24x7 non possono essere convertiti in ore o interventi di Supporto per la Risoluzione dei Problemi Premier. </w:t>
      </w:r>
    </w:p>
    <w:p w14:paraId="56E7E8AE" w14:textId="77777777" w:rsidR="00613BBB" w:rsidRPr="00D20051" w:rsidRDefault="00613BBB" w:rsidP="00F42FB8"/>
    <w:p w14:paraId="56E7E8AF" w14:textId="77777777" w:rsidR="00613BBB" w:rsidRPr="00D20051" w:rsidRDefault="00613BBB" w:rsidP="00F42FB8">
      <w:pPr>
        <w:jc w:val="both"/>
      </w:pPr>
      <w:r w:rsidRPr="00D20051">
        <w:rPr>
          <w:rFonts w:cs="Tahoma"/>
          <w:szCs w:val="18"/>
        </w:rPr>
        <w:t xml:space="preserve">Le società che hanno stipulato </w:t>
      </w:r>
      <w:r w:rsidRPr="00D20051">
        <w:rPr>
          <w:rFonts w:cs="Tahoma"/>
          <w:color w:val="000000"/>
          <w:szCs w:val="18"/>
        </w:rPr>
        <w:t>Contratti per la Piattaforma Applicativa (APA) entrati in vigore prima del 1 luglio 2009, con una spesa media annuale per SA su prodotti qualificanti della Piattaforma Applicativa superiore a $250.000 e che dispongono di un Contratto Premier Services attivo, acquisiranno il diritto di beneficiare del PRS Illimitato 24x7 in occasione della prima ricorrenza annuale della data di entrata in vigore dell</w:t>
      </w:r>
      <w:r w:rsidR="00550028" w:rsidRPr="00D20051">
        <w:rPr>
          <w:rFonts w:cs="Tahoma"/>
          <w:color w:val="000000"/>
          <w:szCs w:val="18"/>
        </w:rPr>
        <w:t>’</w:t>
      </w:r>
      <w:r w:rsidRPr="00D20051">
        <w:rPr>
          <w:rFonts w:cs="Tahoma"/>
          <w:color w:val="000000"/>
          <w:szCs w:val="18"/>
        </w:rPr>
        <w:t xml:space="preserve">APA. </w:t>
      </w:r>
    </w:p>
    <w:p w14:paraId="56E7E8B0" w14:textId="77777777" w:rsidR="00613BBB" w:rsidRPr="00D20051" w:rsidRDefault="00613BBB" w:rsidP="00F42FB8"/>
    <w:p w14:paraId="56E7E8B1" w14:textId="77777777" w:rsidR="00A17E03" w:rsidRPr="00D20051" w:rsidRDefault="00A17E03" w:rsidP="00F42FB8">
      <w:pPr>
        <w:spacing w:line="276" w:lineRule="auto"/>
      </w:pPr>
      <w:r w:rsidRPr="00D20051">
        <w:rPr>
          <w:rFonts w:eastAsia="Calibri" w:cs="Tahoma"/>
          <w:szCs w:val="18"/>
        </w:rPr>
        <w:t>(2) Le società che acquistano licenze per PDW e dispongono di un Contratto Premier Services attivo sono idonee per gli interventi PRS Illimitati 24x7.</w:t>
      </w:r>
    </w:p>
    <w:p w14:paraId="56E7E8B2" w14:textId="77777777" w:rsidR="00FF1B2B" w:rsidRPr="00D20051" w:rsidRDefault="00FF1B2B" w:rsidP="00F42FB8">
      <w:pPr>
        <w:spacing w:line="276" w:lineRule="auto"/>
      </w:pPr>
    </w:p>
    <w:p w14:paraId="56E7E8B3" w14:textId="77777777" w:rsidR="00A17E03" w:rsidRPr="00D20051" w:rsidRDefault="00A17E03" w:rsidP="00F42FB8">
      <w:pPr>
        <w:spacing w:line="276" w:lineRule="auto"/>
        <w:jc w:val="both"/>
      </w:pPr>
      <w:r w:rsidRPr="00D20051">
        <w:rPr>
          <w:rFonts w:eastAsia="Calibri" w:cs="Tahoma"/>
          <w:szCs w:val="18"/>
        </w:rPr>
        <w:t>Quando le società acquistano licenze per PDW, Microsoft non concederà interventi sulla base della spesa effettiva per SA relativa a tale prodotto. Gli interventi PRS Illimitati 24x7 non possono essere convertiti in ore o interventi di</w:t>
      </w:r>
      <w:r w:rsidR="00245CF9" w:rsidRPr="00D20051">
        <w:rPr>
          <w:rFonts w:eastAsia="Calibri" w:cs="Tahoma"/>
          <w:szCs w:val="18"/>
        </w:rPr>
        <w:t> </w:t>
      </w:r>
      <w:r w:rsidRPr="00D20051">
        <w:rPr>
          <w:rFonts w:eastAsia="Calibri" w:cs="Tahoma"/>
          <w:szCs w:val="18"/>
        </w:rPr>
        <w:t xml:space="preserve">Supporto per la Risoluzione dei Problemi Premier. </w:t>
      </w:r>
    </w:p>
    <w:p w14:paraId="56E7E8B4" w14:textId="77777777" w:rsidR="00FF1B2B" w:rsidRPr="00D20051" w:rsidRDefault="00FF1B2B" w:rsidP="00F42FB8">
      <w:pPr>
        <w:spacing w:line="276" w:lineRule="auto"/>
        <w:jc w:val="both"/>
      </w:pPr>
    </w:p>
    <w:p w14:paraId="56E7E8B5" w14:textId="77777777" w:rsidR="00A17E03" w:rsidRPr="00D20051" w:rsidRDefault="00A17E03" w:rsidP="00F42FB8">
      <w:pPr>
        <w:jc w:val="both"/>
      </w:pPr>
      <w:r w:rsidRPr="00D20051">
        <w:rPr>
          <w:rFonts w:cs="Tahoma"/>
          <w:color w:val="000000"/>
          <w:szCs w:val="18"/>
        </w:rPr>
        <w:t xml:space="preserve">Mentre il numero di </w:t>
      </w:r>
      <w:r w:rsidRPr="00D20051">
        <w:rPr>
          <w:rFonts w:cs="Tahoma"/>
          <w:i/>
          <w:color w:val="000000"/>
          <w:szCs w:val="18"/>
        </w:rPr>
        <w:t>i</w:t>
      </w:r>
      <w:r w:rsidRPr="00D20051">
        <w:rPr>
          <w:rFonts w:cs="Tahoma"/>
          <w:color w:val="000000"/>
          <w:szCs w:val="18"/>
        </w:rPr>
        <w:t>nterventi PRS 24x7 non viene determinato in base alla spesa SA, il numero di contatti di</w:t>
      </w:r>
      <w:r w:rsidR="00245CF9" w:rsidRPr="00D20051">
        <w:rPr>
          <w:rFonts w:cs="Tahoma"/>
          <w:color w:val="000000"/>
          <w:szCs w:val="18"/>
        </w:rPr>
        <w:t> </w:t>
      </w:r>
      <w:r w:rsidRPr="00D20051">
        <w:rPr>
          <w:rFonts w:cs="Tahoma"/>
          <w:color w:val="000000"/>
          <w:szCs w:val="18"/>
        </w:rPr>
        <w:t>supporto consentiti per gestire il PRS Illimitato 24x7 varia in base all</w:t>
      </w:r>
      <w:r w:rsidR="00550028" w:rsidRPr="00D20051">
        <w:rPr>
          <w:rFonts w:cs="Tahoma"/>
          <w:color w:val="000000"/>
          <w:szCs w:val="18"/>
        </w:rPr>
        <w:t>’</w:t>
      </w:r>
      <w:r w:rsidRPr="00D20051">
        <w:rPr>
          <w:rFonts w:cs="Tahoma"/>
          <w:color w:val="000000"/>
          <w:szCs w:val="18"/>
        </w:rPr>
        <w:t>ammontare della spesa SA. Tutte le società idonee hanno diritto ad almeno quattro contatti autorizzati più un contatto aggiuntivo per ogni $125.000 aggiuntivi di</w:t>
      </w:r>
      <w:r w:rsidR="00245CF9" w:rsidRPr="00D20051">
        <w:rPr>
          <w:rFonts w:cs="Tahoma"/>
          <w:color w:val="000000"/>
          <w:szCs w:val="18"/>
        </w:rPr>
        <w:t> </w:t>
      </w:r>
      <w:r w:rsidRPr="00D20051">
        <w:rPr>
          <w:rFonts w:cs="Tahoma"/>
          <w:color w:val="000000"/>
          <w:szCs w:val="18"/>
        </w:rPr>
        <w:t>spesa SA in base al programma o ai programmi EAP o VL ai sensi dei quali hanno acquistato le licenze per PDW. In</w:t>
      </w:r>
      <w:r w:rsidR="00245CF9" w:rsidRPr="00D20051">
        <w:rPr>
          <w:rFonts w:cs="Tahoma"/>
          <w:color w:val="000000"/>
          <w:szCs w:val="18"/>
        </w:rPr>
        <w:t> </w:t>
      </w:r>
      <w:r w:rsidRPr="00D20051">
        <w:rPr>
          <w:rFonts w:cs="Tahoma"/>
          <w:color w:val="000000"/>
          <w:szCs w:val="18"/>
        </w:rPr>
        <w:t>caso di contratti in valuta estera, le società idonee hanno diritto ad almeno quattro contratti autorizzati più un</w:t>
      </w:r>
      <w:r w:rsidR="00245CF9" w:rsidRPr="00D20051">
        <w:rPr>
          <w:rFonts w:cs="Tahoma"/>
          <w:color w:val="000000"/>
          <w:szCs w:val="18"/>
        </w:rPr>
        <w:t> </w:t>
      </w:r>
      <w:r w:rsidRPr="00D20051">
        <w:rPr>
          <w:rFonts w:cs="Tahoma"/>
          <w:color w:val="000000"/>
          <w:szCs w:val="18"/>
        </w:rPr>
        <w:t>contratto aggiuntivo per ogni spesa SA incrementale pari a $125.000 della spesa SA media annuale effettuata nella valuta estera applicabile.</w:t>
      </w:r>
      <w:r w:rsidR="000711C5" w:rsidRPr="00D20051">
        <w:rPr>
          <w:rFonts w:cs="Tahoma"/>
          <w:color w:val="000000"/>
          <w:szCs w:val="18"/>
        </w:rPr>
        <w:t xml:space="preserve"> </w:t>
      </w:r>
      <w:r w:rsidRPr="00D20051">
        <w:rPr>
          <w:rFonts w:cs="Tahoma"/>
          <w:color w:val="000000"/>
          <w:szCs w:val="18"/>
        </w:rPr>
        <w:t>Fare riferimento alla tabella seguente:</w:t>
      </w:r>
    </w:p>
    <w:p w14:paraId="56E7E8B6" w14:textId="77777777" w:rsidR="00FF1B2B" w:rsidRPr="00D20051" w:rsidRDefault="00FF1B2B" w:rsidP="00F42FB8">
      <w:pPr>
        <w:jc w:val="both"/>
      </w:pPr>
    </w:p>
    <w:p w14:paraId="56E7E8B7" w14:textId="77777777" w:rsidR="00A17E03" w:rsidRPr="00D20051" w:rsidRDefault="00A17E03" w:rsidP="00F42FB8">
      <w:pPr>
        <w:jc w:val="both"/>
      </w:pPr>
      <w:r w:rsidRPr="00D20051">
        <w:rPr>
          <w:rFonts w:cs="Tahoma"/>
          <w:color w:val="000000"/>
          <w:szCs w:val="18"/>
        </w:rPr>
        <w:t>La seguente tabella si applica alle società in possesso di un</w:t>
      </w:r>
      <w:r w:rsidR="00550028" w:rsidRPr="00D20051">
        <w:rPr>
          <w:rFonts w:cs="Tahoma"/>
          <w:color w:val="000000"/>
          <w:szCs w:val="18"/>
        </w:rPr>
        <w:t>’</w:t>
      </w:r>
      <w:r w:rsidRPr="00D20051">
        <w:rPr>
          <w:rFonts w:cs="Tahoma"/>
          <w:color w:val="000000"/>
          <w:szCs w:val="18"/>
        </w:rPr>
        <w:t>EAP o APA:</w:t>
      </w:r>
    </w:p>
    <w:p w14:paraId="56E7E8B8" w14:textId="77777777" w:rsidR="00613BBB" w:rsidRPr="00D20051" w:rsidRDefault="00613BBB" w:rsidP="00613BBB"/>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613BBB" w:rsidRPr="00D20051" w14:paraId="56E7E8BB" w14:textId="77777777" w:rsidTr="002A6416">
        <w:tc>
          <w:tcPr>
            <w:tcW w:w="2160" w:type="dxa"/>
            <w:shd w:val="clear" w:color="auto" w:fill="FABF8F"/>
          </w:tcPr>
          <w:p w14:paraId="56E7E8B9" w14:textId="77777777" w:rsidR="00613BBB" w:rsidRPr="00D20051" w:rsidRDefault="00613BBB" w:rsidP="00D43990">
            <w:pPr>
              <w:jc w:val="center"/>
              <w:rPr>
                <w:rFonts w:cs="Tahoma"/>
                <w:color w:val="000000"/>
                <w:szCs w:val="18"/>
              </w:rPr>
            </w:pPr>
            <w:r w:rsidRPr="00D20051">
              <w:rPr>
                <w:rFonts w:cs="Tahoma"/>
                <w:b/>
                <w:bCs/>
                <w:color w:val="000000"/>
                <w:szCs w:val="18"/>
              </w:rPr>
              <w:t>Spesa Media Annuale</w:t>
            </w:r>
            <w:r w:rsidR="00D43990">
              <w:rPr>
                <w:rFonts w:cs="Tahoma"/>
                <w:b/>
                <w:bCs/>
                <w:color w:val="000000"/>
                <w:szCs w:val="18"/>
              </w:rPr>
              <w:t> </w:t>
            </w:r>
            <w:r w:rsidRPr="00D20051">
              <w:rPr>
                <w:rFonts w:cs="Tahoma"/>
                <w:b/>
                <w:bCs/>
                <w:color w:val="000000"/>
                <w:szCs w:val="18"/>
              </w:rPr>
              <w:t>per SA</w:t>
            </w:r>
          </w:p>
        </w:tc>
        <w:tc>
          <w:tcPr>
            <w:tcW w:w="2520" w:type="dxa"/>
            <w:shd w:val="clear" w:color="auto" w:fill="FABF8F"/>
          </w:tcPr>
          <w:p w14:paraId="56E7E8BA" w14:textId="77777777" w:rsidR="00613BBB" w:rsidRPr="00D20051" w:rsidRDefault="00A17E03" w:rsidP="00613BBB">
            <w:pPr>
              <w:jc w:val="center"/>
              <w:rPr>
                <w:rFonts w:cs="Tahoma"/>
                <w:color w:val="000000"/>
                <w:szCs w:val="18"/>
              </w:rPr>
            </w:pPr>
            <w:r w:rsidRPr="00D20051">
              <w:rPr>
                <w:rFonts w:cs="Tahoma"/>
                <w:b/>
                <w:bCs/>
                <w:color w:val="000000"/>
                <w:szCs w:val="18"/>
              </w:rPr>
              <w:t>Contatti di supporto consentiti</w:t>
            </w:r>
          </w:p>
        </w:tc>
      </w:tr>
      <w:tr w:rsidR="00613BBB" w:rsidRPr="00D20051" w14:paraId="56E7E8BE" w14:textId="77777777" w:rsidTr="002A6416">
        <w:tc>
          <w:tcPr>
            <w:tcW w:w="2160" w:type="dxa"/>
          </w:tcPr>
          <w:p w14:paraId="56E7E8BC" w14:textId="77777777" w:rsidR="00613BBB" w:rsidRPr="00D20051" w:rsidRDefault="00613BBB" w:rsidP="00E45FD6">
            <w:pPr>
              <w:jc w:val="center"/>
              <w:rPr>
                <w:rFonts w:cs="Tahoma"/>
                <w:color w:val="000000"/>
                <w:szCs w:val="18"/>
              </w:rPr>
            </w:pPr>
            <w:r w:rsidRPr="00D20051">
              <w:rPr>
                <w:rFonts w:cs="Tahoma"/>
                <w:color w:val="000000"/>
                <w:szCs w:val="18"/>
              </w:rPr>
              <w:t>$250</w:t>
            </w:r>
            <w:r w:rsidR="00E45FD6" w:rsidRPr="00D20051">
              <w:rPr>
                <w:rFonts w:cs="Tahoma"/>
                <w:color w:val="000000"/>
                <w:szCs w:val="18"/>
              </w:rPr>
              <w:t>.</w:t>
            </w:r>
            <w:r w:rsidRPr="00D20051">
              <w:rPr>
                <w:rFonts w:cs="Tahoma"/>
                <w:color w:val="000000"/>
                <w:szCs w:val="18"/>
              </w:rPr>
              <w:t>000</w:t>
            </w:r>
            <w:r w:rsidR="00E93178">
              <w:rPr>
                <w:rFonts w:cs="Tahoma"/>
                <w:color w:val="000000"/>
                <w:szCs w:val="18"/>
              </w:rPr>
              <w:t xml:space="preserve"> – </w:t>
            </w:r>
            <w:r w:rsidRPr="00D20051">
              <w:rPr>
                <w:rFonts w:cs="Tahoma"/>
                <w:color w:val="000000"/>
                <w:szCs w:val="18"/>
              </w:rPr>
              <w:t>$374</w:t>
            </w:r>
            <w:r w:rsidR="00E45FD6" w:rsidRPr="00D20051">
              <w:rPr>
                <w:rFonts w:cs="Tahoma"/>
                <w:color w:val="000000"/>
                <w:szCs w:val="18"/>
              </w:rPr>
              <w:t>.</w:t>
            </w:r>
            <w:r w:rsidRPr="00D20051">
              <w:rPr>
                <w:rFonts w:cs="Tahoma"/>
                <w:color w:val="000000"/>
                <w:szCs w:val="18"/>
              </w:rPr>
              <w:t>999</w:t>
            </w:r>
          </w:p>
        </w:tc>
        <w:tc>
          <w:tcPr>
            <w:tcW w:w="2520" w:type="dxa"/>
          </w:tcPr>
          <w:p w14:paraId="56E7E8BD" w14:textId="77777777" w:rsidR="00613BBB" w:rsidRPr="00D20051" w:rsidRDefault="00613BBB" w:rsidP="00613BBB">
            <w:pPr>
              <w:jc w:val="center"/>
              <w:rPr>
                <w:rFonts w:cs="Tahoma"/>
                <w:color w:val="000000"/>
                <w:szCs w:val="18"/>
              </w:rPr>
            </w:pPr>
            <w:r w:rsidRPr="00D20051">
              <w:rPr>
                <w:rFonts w:cs="Tahoma"/>
                <w:color w:val="000000"/>
                <w:szCs w:val="18"/>
              </w:rPr>
              <w:t>4</w:t>
            </w:r>
          </w:p>
        </w:tc>
      </w:tr>
      <w:tr w:rsidR="00613BBB" w:rsidRPr="00D20051" w14:paraId="56E7E8C1" w14:textId="77777777" w:rsidTr="002A6416">
        <w:tc>
          <w:tcPr>
            <w:tcW w:w="2160" w:type="dxa"/>
          </w:tcPr>
          <w:p w14:paraId="56E7E8BF" w14:textId="77777777" w:rsidR="00613BBB" w:rsidRPr="00D20051" w:rsidRDefault="00613BBB" w:rsidP="00E45FD6">
            <w:pPr>
              <w:jc w:val="center"/>
              <w:rPr>
                <w:rFonts w:cs="Tahoma"/>
                <w:szCs w:val="18"/>
              </w:rPr>
            </w:pPr>
            <w:r w:rsidRPr="00D20051">
              <w:rPr>
                <w:rFonts w:cs="Tahoma"/>
                <w:szCs w:val="18"/>
              </w:rPr>
              <w:t>$375</w:t>
            </w:r>
            <w:r w:rsidR="00E45FD6" w:rsidRPr="00D20051">
              <w:rPr>
                <w:rFonts w:cs="Tahoma"/>
                <w:szCs w:val="18"/>
              </w:rPr>
              <w:t>.</w:t>
            </w:r>
            <w:r w:rsidRPr="00D20051">
              <w:rPr>
                <w:rFonts w:cs="Tahoma"/>
                <w:szCs w:val="18"/>
              </w:rPr>
              <w:t>000</w:t>
            </w:r>
            <w:r w:rsidR="00E93178">
              <w:rPr>
                <w:rFonts w:cs="Tahoma"/>
                <w:szCs w:val="18"/>
              </w:rPr>
              <w:t xml:space="preserve"> – </w:t>
            </w:r>
            <w:r w:rsidRPr="00D20051">
              <w:rPr>
                <w:rFonts w:cs="Tahoma"/>
                <w:szCs w:val="18"/>
              </w:rPr>
              <w:t>$499</w:t>
            </w:r>
            <w:r w:rsidR="00E45FD6" w:rsidRPr="00D20051">
              <w:rPr>
                <w:rFonts w:cs="Tahoma"/>
                <w:szCs w:val="18"/>
              </w:rPr>
              <w:t>.</w:t>
            </w:r>
            <w:r w:rsidRPr="00D20051">
              <w:rPr>
                <w:rFonts w:cs="Tahoma"/>
                <w:szCs w:val="18"/>
              </w:rPr>
              <w:t>999</w:t>
            </w:r>
          </w:p>
        </w:tc>
        <w:tc>
          <w:tcPr>
            <w:tcW w:w="2520" w:type="dxa"/>
          </w:tcPr>
          <w:p w14:paraId="56E7E8C0" w14:textId="77777777" w:rsidR="00613BBB" w:rsidRPr="00D20051" w:rsidRDefault="00613BBB" w:rsidP="00613BBB">
            <w:pPr>
              <w:jc w:val="center"/>
              <w:rPr>
                <w:rFonts w:cs="Tahoma"/>
                <w:szCs w:val="18"/>
              </w:rPr>
            </w:pPr>
            <w:r w:rsidRPr="00D20051">
              <w:rPr>
                <w:rFonts w:cs="Tahoma"/>
                <w:szCs w:val="18"/>
              </w:rPr>
              <w:t>5</w:t>
            </w:r>
          </w:p>
        </w:tc>
      </w:tr>
      <w:tr w:rsidR="00613BBB" w:rsidRPr="00D20051" w14:paraId="56E7E8C4" w14:textId="77777777" w:rsidTr="002A6416">
        <w:tc>
          <w:tcPr>
            <w:tcW w:w="2160" w:type="dxa"/>
          </w:tcPr>
          <w:p w14:paraId="56E7E8C2" w14:textId="77777777" w:rsidR="00613BBB" w:rsidRPr="00D20051" w:rsidRDefault="00613BBB" w:rsidP="00E45FD6">
            <w:pPr>
              <w:jc w:val="center"/>
              <w:rPr>
                <w:rFonts w:cs="Tahoma"/>
                <w:szCs w:val="18"/>
              </w:rPr>
            </w:pPr>
            <w:r w:rsidRPr="00D20051">
              <w:rPr>
                <w:rFonts w:cs="Tahoma"/>
                <w:szCs w:val="18"/>
              </w:rPr>
              <w:t>$500</w:t>
            </w:r>
            <w:r w:rsidR="00E45FD6" w:rsidRPr="00D20051">
              <w:rPr>
                <w:rFonts w:cs="Tahoma"/>
                <w:szCs w:val="18"/>
              </w:rPr>
              <w:t>.</w:t>
            </w:r>
            <w:r w:rsidRPr="00D20051">
              <w:rPr>
                <w:rFonts w:cs="Tahoma"/>
                <w:szCs w:val="18"/>
              </w:rPr>
              <w:t>000</w:t>
            </w:r>
            <w:r w:rsidR="00E93178">
              <w:rPr>
                <w:rFonts w:cs="Tahoma"/>
                <w:szCs w:val="18"/>
              </w:rPr>
              <w:t xml:space="preserve"> – </w:t>
            </w:r>
            <w:r w:rsidRPr="00D20051">
              <w:rPr>
                <w:rFonts w:cs="Tahoma"/>
                <w:szCs w:val="18"/>
              </w:rPr>
              <w:t>$624</w:t>
            </w:r>
            <w:r w:rsidR="00E45FD6" w:rsidRPr="00D20051">
              <w:rPr>
                <w:rFonts w:cs="Tahoma"/>
                <w:szCs w:val="18"/>
              </w:rPr>
              <w:t>.</w:t>
            </w:r>
            <w:r w:rsidRPr="00D20051">
              <w:rPr>
                <w:rFonts w:cs="Tahoma"/>
                <w:szCs w:val="18"/>
              </w:rPr>
              <w:t>999</w:t>
            </w:r>
          </w:p>
        </w:tc>
        <w:tc>
          <w:tcPr>
            <w:tcW w:w="2520" w:type="dxa"/>
          </w:tcPr>
          <w:p w14:paraId="56E7E8C3" w14:textId="77777777" w:rsidR="00613BBB" w:rsidRPr="00D20051" w:rsidRDefault="00613BBB" w:rsidP="00613BBB">
            <w:pPr>
              <w:jc w:val="center"/>
              <w:rPr>
                <w:rFonts w:cs="Tahoma"/>
                <w:szCs w:val="18"/>
              </w:rPr>
            </w:pPr>
            <w:r w:rsidRPr="00D20051">
              <w:rPr>
                <w:rFonts w:cs="Tahoma"/>
                <w:szCs w:val="18"/>
              </w:rPr>
              <w:t>6</w:t>
            </w:r>
          </w:p>
        </w:tc>
      </w:tr>
      <w:tr w:rsidR="00613BBB" w:rsidRPr="00D20051" w14:paraId="56E7E8C7" w14:textId="77777777" w:rsidTr="002A6416">
        <w:tc>
          <w:tcPr>
            <w:tcW w:w="2160" w:type="dxa"/>
          </w:tcPr>
          <w:p w14:paraId="56E7E8C5" w14:textId="77777777" w:rsidR="00613BBB" w:rsidRPr="00D20051" w:rsidRDefault="00613BBB" w:rsidP="00E45FD6">
            <w:pPr>
              <w:jc w:val="center"/>
              <w:rPr>
                <w:rFonts w:cs="Tahoma"/>
                <w:szCs w:val="18"/>
              </w:rPr>
            </w:pPr>
            <w:r w:rsidRPr="00D20051">
              <w:rPr>
                <w:rFonts w:cs="Tahoma"/>
                <w:szCs w:val="18"/>
              </w:rPr>
              <w:t>$625</w:t>
            </w:r>
            <w:r w:rsidR="00E45FD6" w:rsidRPr="00D20051">
              <w:rPr>
                <w:rFonts w:cs="Tahoma"/>
                <w:szCs w:val="18"/>
              </w:rPr>
              <w:t>.</w:t>
            </w:r>
            <w:r w:rsidRPr="00D20051">
              <w:rPr>
                <w:rFonts w:cs="Tahoma"/>
                <w:szCs w:val="18"/>
              </w:rPr>
              <w:t>000</w:t>
            </w:r>
            <w:r w:rsidR="00E93178">
              <w:rPr>
                <w:rFonts w:cs="Tahoma"/>
                <w:szCs w:val="18"/>
              </w:rPr>
              <w:t xml:space="preserve"> – </w:t>
            </w:r>
            <w:r w:rsidRPr="00D20051">
              <w:rPr>
                <w:rFonts w:cs="Tahoma"/>
                <w:szCs w:val="18"/>
              </w:rPr>
              <w:t>$749</w:t>
            </w:r>
            <w:r w:rsidR="00E45FD6" w:rsidRPr="00D20051">
              <w:rPr>
                <w:rFonts w:cs="Tahoma"/>
                <w:szCs w:val="18"/>
              </w:rPr>
              <w:t>.</w:t>
            </w:r>
            <w:r w:rsidRPr="00D20051">
              <w:rPr>
                <w:rFonts w:cs="Tahoma"/>
                <w:szCs w:val="18"/>
              </w:rPr>
              <w:t>999</w:t>
            </w:r>
          </w:p>
        </w:tc>
        <w:tc>
          <w:tcPr>
            <w:tcW w:w="2520" w:type="dxa"/>
          </w:tcPr>
          <w:p w14:paraId="56E7E8C6" w14:textId="77777777" w:rsidR="00613BBB" w:rsidRPr="00D20051" w:rsidRDefault="00613BBB" w:rsidP="00613BBB">
            <w:pPr>
              <w:jc w:val="center"/>
              <w:rPr>
                <w:rFonts w:cs="Tahoma"/>
                <w:szCs w:val="18"/>
              </w:rPr>
            </w:pPr>
            <w:r w:rsidRPr="00D20051">
              <w:rPr>
                <w:rFonts w:cs="Tahoma"/>
                <w:szCs w:val="18"/>
              </w:rPr>
              <w:t>7</w:t>
            </w:r>
          </w:p>
        </w:tc>
      </w:tr>
      <w:tr w:rsidR="00613BBB" w:rsidRPr="00D20051" w14:paraId="56E7E8CA" w14:textId="77777777" w:rsidTr="002A6416">
        <w:tc>
          <w:tcPr>
            <w:tcW w:w="2160" w:type="dxa"/>
          </w:tcPr>
          <w:p w14:paraId="56E7E8C8" w14:textId="77777777" w:rsidR="00613BBB" w:rsidRPr="00D20051" w:rsidRDefault="00613BBB" w:rsidP="00E45FD6">
            <w:pPr>
              <w:jc w:val="center"/>
              <w:rPr>
                <w:rFonts w:cs="Tahoma"/>
                <w:szCs w:val="18"/>
              </w:rPr>
            </w:pPr>
            <w:r w:rsidRPr="00D20051">
              <w:rPr>
                <w:rFonts w:cs="Tahoma"/>
                <w:szCs w:val="18"/>
              </w:rPr>
              <w:t>$750</w:t>
            </w:r>
            <w:r w:rsidR="00E45FD6" w:rsidRPr="00D20051">
              <w:rPr>
                <w:rFonts w:cs="Tahoma"/>
                <w:szCs w:val="18"/>
              </w:rPr>
              <w:t>.</w:t>
            </w:r>
            <w:r w:rsidRPr="00D20051">
              <w:rPr>
                <w:rFonts w:cs="Tahoma"/>
                <w:szCs w:val="18"/>
              </w:rPr>
              <w:t>000</w:t>
            </w:r>
            <w:r w:rsidR="00E93178">
              <w:rPr>
                <w:rFonts w:cs="Tahoma"/>
                <w:szCs w:val="18"/>
              </w:rPr>
              <w:t xml:space="preserve"> – </w:t>
            </w:r>
            <w:r w:rsidRPr="00D20051">
              <w:rPr>
                <w:rFonts w:cs="Tahoma"/>
                <w:szCs w:val="18"/>
              </w:rPr>
              <w:t>$874</w:t>
            </w:r>
            <w:r w:rsidR="00E45FD6" w:rsidRPr="00D20051">
              <w:rPr>
                <w:rFonts w:cs="Tahoma"/>
                <w:szCs w:val="18"/>
              </w:rPr>
              <w:t>.</w:t>
            </w:r>
            <w:r w:rsidRPr="00D20051">
              <w:rPr>
                <w:rFonts w:cs="Tahoma"/>
                <w:szCs w:val="18"/>
              </w:rPr>
              <w:t>999</w:t>
            </w:r>
          </w:p>
        </w:tc>
        <w:tc>
          <w:tcPr>
            <w:tcW w:w="2520" w:type="dxa"/>
          </w:tcPr>
          <w:p w14:paraId="56E7E8C9" w14:textId="77777777" w:rsidR="00613BBB" w:rsidRPr="00D20051" w:rsidRDefault="00613BBB" w:rsidP="00613BBB">
            <w:pPr>
              <w:jc w:val="center"/>
              <w:rPr>
                <w:rFonts w:cs="Tahoma"/>
                <w:szCs w:val="18"/>
              </w:rPr>
            </w:pPr>
            <w:r w:rsidRPr="00D20051">
              <w:rPr>
                <w:rFonts w:cs="Tahoma"/>
                <w:szCs w:val="18"/>
              </w:rPr>
              <w:t>8</w:t>
            </w:r>
          </w:p>
        </w:tc>
      </w:tr>
    </w:tbl>
    <w:p w14:paraId="56E7E8CB" w14:textId="77777777" w:rsidR="00613BBB" w:rsidRPr="00D20051" w:rsidRDefault="00613BBB" w:rsidP="00613BBB"/>
    <w:p w14:paraId="56E7E8CC" w14:textId="77777777" w:rsidR="00A17E03" w:rsidRPr="00D20051" w:rsidRDefault="00A17E03" w:rsidP="00FF1B2B">
      <w:r w:rsidRPr="00D20051">
        <w:rPr>
          <w:rFonts w:cs="Tahoma"/>
          <w:szCs w:val="18"/>
        </w:rPr>
        <w:t>La seguente tabella si applica alle società in possesso di licenze per PDW:</w:t>
      </w:r>
    </w:p>
    <w:p w14:paraId="56E7E8CD" w14:textId="77777777" w:rsidR="00A17E03" w:rsidRPr="00D20051" w:rsidRDefault="00A17E03" w:rsidP="00A17E03"/>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17E03" w:rsidRPr="00D20051" w14:paraId="56E7E8D0" w14:textId="77777777" w:rsidTr="002A6416">
        <w:tc>
          <w:tcPr>
            <w:tcW w:w="2160" w:type="dxa"/>
            <w:shd w:val="clear" w:color="auto" w:fill="FABF8F"/>
          </w:tcPr>
          <w:p w14:paraId="56E7E8CE" w14:textId="77777777" w:rsidR="00A17E03" w:rsidRPr="00D20051" w:rsidRDefault="00A17E03" w:rsidP="00D43990">
            <w:pPr>
              <w:jc w:val="center"/>
              <w:rPr>
                <w:rFonts w:cs="Tahoma"/>
                <w:color w:val="000000"/>
                <w:szCs w:val="18"/>
              </w:rPr>
            </w:pPr>
            <w:r w:rsidRPr="00D20051">
              <w:rPr>
                <w:rFonts w:cs="Tahoma"/>
                <w:b/>
                <w:bCs/>
                <w:color w:val="000000"/>
                <w:szCs w:val="18"/>
              </w:rPr>
              <w:t>Spesa Media Annuale</w:t>
            </w:r>
            <w:r w:rsidR="00D43990">
              <w:rPr>
                <w:rFonts w:cs="Tahoma"/>
                <w:b/>
                <w:bCs/>
                <w:color w:val="000000"/>
                <w:szCs w:val="18"/>
              </w:rPr>
              <w:t> </w:t>
            </w:r>
            <w:r w:rsidRPr="00D20051">
              <w:rPr>
                <w:rFonts w:cs="Tahoma"/>
                <w:b/>
                <w:bCs/>
                <w:color w:val="000000"/>
                <w:szCs w:val="18"/>
              </w:rPr>
              <w:t>per SA</w:t>
            </w:r>
          </w:p>
        </w:tc>
        <w:tc>
          <w:tcPr>
            <w:tcW w:w="2520" w:type="dxa"/>
            <w:shd w:val="clear" w:color="auto" w:fill="FABF8F"/>
          </w:tcPr>
          <w:p w14:paraId="56E7E8CF" w14:textId="77777777" w:rsidR="00A17E03" w:rsidRPr="00D20051" w:rsidRDefault="00A17E03" w:rsidP="00A17E03">
            <w:pPr>
              <w:jc w:val="center"/>
              <w:rPr>
                <w:rFonts w:cs="Tahoma"/>
                <w:color w:val="000000"/>
                <w:szCs w:val="18"/>
              </w:rPr>
            </w:pPr>
            <w:r w:rsidRPr="00D20051">
              <w:rPr>
                <w:rFonts w:cs="Tahoma"/>
                <w:b/>
                <w:bCs/>
                <w:color w:val="000000"/>
                <w:szCs w:val="18"/>
              </w:rPr>
              <w:t>Contatti di supporto consentiti</w:t>
            </w:r>
          </w:p>
        </w:tc>
      </w:tr>
      <w:tr w:rsidR="00A17E03" w:rsidRPr="00D20051" w14:paraId="56E7E8D3" w14:textId="77777777" w:rsidTr="002A6416">
        <w:tc>
          <w:tcPr>
            <w:tcW w:w="2160" w:type="dxa"/>
          </w:tcPr>
          <w:p w14:paraId="56E7E8D1" w14:textId="77777777" w:rsidR="00A17E03" w:rsidRPr="00D20051" w:rsidRDefault="00A17E03" w:rsidP="00E45FD6">
            <w:pPr>
              <w:jc w:val="center"/>
              <w:rPr>
                <w:rFonts w:cs="Tahoma"/>
                <w:color w:val="000000"/>
                <w:szCs w:val="18"/>
              </w:rPr>
            </w:pPr>
            <w:r w:rsidRPr="00D20051">
              <w:rPr>
                <w:rFonts w:cs="Tahoma"/>
                <w:color w:val="000000"/>
                <w:szCs w:val="18"/>
              </w:rPr>
              <w:t>$0</w:t>
            </w:r>
            <w:r w:rsidR="00E93178">
              <w:rPr>
                <w:rFonts w:cs="Tahoma"/>
                <w:color w:val="000000"/>
                <w:szCs w:val="18"/>
              </w:rPr>
              <w:t xml:space="preserve"> – </w:t>
            </w:r>
            <w:r w:rsidRPr="00D20051">
              <w:rPr>
                <w:rFonts w:cs="Tahoma"/>
                <w:color w:val="000000"/>
                <w:szCs w:val="18"/>
              </w:rPr>
              <w:t>$374</w:t>
            </w:r>
            <w:r w:rsidR="00E45FD6" w:rsidRPr="00D20051">
              <w:rPr>
                <w:rFonts w:cs="Tahoma"/>
                <w:color w:val="000000"/>
                <w:szCs w:val="18"/>
              </w:rPr>
              <w:t>.</w:t>
            </w:r>
            <w:r w:rsidRPr="00D20051">
              <w:rPr>
                <w:rFonts w:cs="Tahoma"/>
                <w:color w:val="000000"/>
                <w:szCs w:val="18"/>
              </w:rPr>
              <w:t>999</w:t>
            </w:r>
          </w:p>
        </w:tc>
        <w:tc>
          <w:tcPr>
            <w:tcW w:w="2520" w:type="dxa"/>
          </w:tcPr>
          <w:p w14:paraId="56E7E8D2" w14:textId="77777777" w:rsidR="00A17E03" w:rsidRPr="00D20051" w:rsidRDefault="00A17E03" w:rsidP="00A17E03">
            <w:pPr>
              <w:jc w:val="center"/>
              <w:rPr>
                <w:rFonts w:cs="Tahoma"/>
                <w:color w:val="000000"/>
                <w:szCs w:val="18"/>
              </w:rPr>
            </w:pPr>
            <w:r w:rsidRPr="00D20051">
              <w:rPr>
                <w:rFonts w:cs="Tahoma"/>
                <w:color w:val="000000"/>
                <w:szCs w:val="18"/>
              </w:rPr>
              <w:t>4</w:t>
            </w:r>
          </w:p>
        </w:tc>
      </w:tr>
      <w:tr w:rsidR="00A17E03" w:rsidRPr="00D20051" w14:paraId="56E7E8D6" w14:textId="77777777" w:rsidTr="002A6416">
        <w:tc>
          <w:tcPr>
            <w:tcW w:w="2160" w:type="dxa"/>
          </w:tcPr>
          <w:p w14:paraId="56E7E8D4" w14:textId="77777777" w:rsidR="00A17E03" w:rsidRPr="00D20051" w:rsidRDefault="00A17E03" w:rsidP="00E45FD6">
            <w:pPr>
              <w:jc w:val="center"/>
              <w:rPr>
                <w:rFonts w:cs="Tahoma"/>
                <w:szCs w:val="18"/>
              </w:rPr>
            </w:pPr>
            <w:r w:rsidRPr="00D20051">
              <w:rPr>
                <w:rFonts w:cs="Tahoma"/>
                <w:szCs w:val="18"/>
              </w:rPr>
              <w:t>$375</w:t>
            </w:r>
            <w:r w:rsidR="00E45FD6" w:rsidRPr="00D20051">
              <w:rPr>
                <w:rFonts w:cs="Tahoma"/>
                <w:szCs w:val="18"/>
              </w:rPr>
              <w:t>.</w:t>
            </w:r>
            <w:r w:rsidRPr="00D20051">
              <w:rPr>
                <w:rFonts w:cs="Tahoma"/>
                <w:szCs w:val="18"/>
              </w:rPr>
              <w:t>000</w:t>
            </w:r>
            <w:r w:rsidR="00E93178">
              <w:rPr>
                <w:rFonts w:cs="Tahoma"/>
                <w:szCs w:val="18"/>
              </w:rPr>
              <w:t xml:space="preserve"> – </w:t>
            </w:r>
            <w:r w:rsidRPr="00D20051">
              <w:rPr>
                <w:rFonts w:cs="Tahoma"/>
                <w:szCs w:val="18"/>
              </w:rPr>
              <w:t>$499</w:t>
            </w:r>
            <w:r w:rsidR="00E45FD6" w:rsidRPr="00D20051">
              <w:rPr>
                <w:rFonts w:cs="Tahoma"/>
                <w:szCs w:val="18"/>
              </w:rPr>
              <w:t>.</w:t>
            </w:r>
            <w:r w:rsidRPr="00D20051">
              <w:rPr>
                <w:rFonts w:cs="Tahoma"/>
                <w:szCs w:val="18"/>
              </w:rPr>
              <w:t>999</w:t>
            </w:r>
          </w:p>
        </w:tc>
        <w:tc>
          <w:tcPr>
            <w:tcW w:w="2520" w:type="dxa"/>
          </w:tcPr>
          <w:p w14:paraId="56E7E8D5" w14:textId="77777777" w:rsidR="00A17E03" w:rsidRPr="00D20051" w:rsidRDefault="00A17E03" w:rsidP="00A17E03">
            <w:pPr>
              <w:jc w:val="center"/>
              <w:rPr>
                <w:rFonts w:cs="Tahoma"/>
                <w:szCs w:val="18"/>
              </w:rPr>
            </w:pPr>
            <w:r w:rsidRPr="00D20051">
              <w:rPr>
                <w:rFonts w:cs="Tahoma"/>
                <w:szCs w:val="18"/>
              </w:rPr>
              <w:t>5</w:t>
            </w:r>
          </w:p>
        </w:tc>
      </w:tr>
      <w:tr w:rsidR="00A17E03" w:rsidRPr="00D20051" w14:paraId="56E7E8D9" w14:textId="77777777" w:rsidTr="002A6416">
        <w:tc>
          <w:tcPr>
            <w:tcW w:w="2160" w:type="dxa"/>
          </w:tcPr>
          <w:p w14:paraId="56E7E8D7" w14:textId="77777777" w:rsidR="00A17E03" w:rsidRPr="00D20051" w:rsidRDefault="00A17E03" w:rsidP="00E45FD6">
            <w:pPr>
              <w:jc w:val="center"/>
              <w:rPr>
                <w:rFonts w:cs="Tahoma"/>
                <w:szCs w:val="18"/>
              </w:rPr>
            </w:pPr>
            <w:r w:rsidRPr="00D20051">
              <w:rPr>
                <w:rFonts w:cs="Tahoma"/>
                <w:szCs w:val="18"/>
              </w:rPr>
              <w:t>$500</w:t>
            </w:r>
            <w:r w:rsidR="00E45FD6" w:rsidRPr="00D20051">
              <w:rPr>
                <w:rFonts w:cs="Tahoma"/>
                <w:szCs w:val="18"/>
              </w:rPr>
              <w:t>.</w:t>
            </w:r>
            <w:r w:rsidRPr="00D20051">
              <w:rPr>
                <w:rFonts w:cs="Tahoma"/>
                <w:szCs w:val="18"/>
              </w:rPr>
              <w:t>000</w:t>
            </w:r>
            <w:r w:rsidR="00E93178">
              <w:rPr>
                <w:rFonts w:cs="Tahoma"/>
                <w:szCs w:val="18"/>
              </w:rPr>
              <w:t xml:space="preserve"> – </w:t>
            </w:r>
            <w:r w:rsidRPr="00D20051">
              <w:rPr>
                <w:rFonts w:cs="Tahoma"/>
                <w:szCs w:val="18"/>
              </w:rPr>
              <w:t>$624</w:t>
            </w:r>
            <w:r w:rsidR="00E45FD6" w:rsidRPr="00D20051">
              <w:rPr>
                <w:rFonts w:cs="Tahoma"/>
                <w:szCs w:val="18"/>
              </w:rPr>
              <w:t>.</w:t>
            </w:r>
            <w:r w:rsidRPr="00D20051">
              <w:rPr>
                <w:rFonts w:cs="Tahoma"/>
                <w:szCs w:val="18"/>
              </w:rPr>
              <w:t>999</w:t>
            </w:r>
          </w:p>
        </w:tc>
        <w:tc>
          <w:tcPr>
            <w:tcW w:w="2520" w:type="dxa"/>
          </w:tcPr>
          <w:p w14:paraId="56E7E8D8" w14:textId="77777777" w:rsidR="00A17E03" w:rsidRPr="00D20051" w:rsidRDefault="00A17E03" w:rsidP="00A17E03">
            <w:pPr>
              <w:jc w:val="center"/>
              <w:rPr>
                <w:rFonts w:cs="Tahoma"/>
                <w:szCs w:val="18"/>
              </w:rPr>
            </w:pPr>
            <w:r w:rsidRPr="00D20051">
              <w:rPr>
                <w:rFonts w:cs="Tahoma"/>
                <w:szCs w:val="18"/>
              </w:rPr>
              <w:t>6</w:t>
            </w:r>
          </w:p>
        </w:tc>
      </w:tr>
      <w:tr w:rsidR="00A17E03" w:rsidRPr="00D20051" w14:paraId="56E7E8DC" w14:textId="77777777" w:rsidTr="002A6416">
        <w:tc>
          <w:tcPr>
            <w:tcW w:w="2160" w:type="dxa"/>
          </w:tcPr>
          <w:p w14:paraId="56E7E8DA" w14:textId="77777777" w:rsidR="00A17E03" w:rsidRPr="00D20051" w:rsidRDefault="00A17E03" w:rsidP="00E45FD6">
            <w:pPr>
              <w:jc w:val="center"/>
              <w:rPr>
                <w:rFonts w:cs="Tahoma"/>
                <w:szCs w:val="18"/>
              </w:rPr>
            </w:pPr>
            <w:r w:rsidRPr="00D20051">
              <w:rPr>
                <w:rFonts w:cs="Tahoma"/>
                <w:szCs w:val="18"/>
              </w:rPr>
              <w:t>$625</w:t>
            </w:r>
            <w:r w:rsidR="00E45FD6" w:rsidRPr="00D20051">
              <w:rPr>
                <w:rFonts w:cs="Tahoma"/>
                <w:szCs w:val="18"/>
              </w:rPr>
              <w:t>.</w:t>
            </w:r>
            <w:r w:rsidRPr="00D20051">
              <w:rPr>
                <w:rFonts w:cs="Tahoma"/>
                <w:szCs w:val="18"/>
              </w:rPr>
              <w:t>000</w:t>
            </w:r>
            <w:r w:rsidR="00E93178">
              <w:rPr>
                <w:rFonts w:cs="Tahoma"/>
                <w:szCs w:val="18"/>
              </w:rPr>
              <w:t xml:space="preserve"> – </w:t>
            </w:r>
            <w:r w:rsidRPr="00D20051">
              <w:rPr>
                <w:rFonts w:cs="Tahoma"/>
                <w:szCs w:val="18"/>
              </w:rPr>
              <w:t>$749</w:t>
            </w:r>
            <w:r w:rsidR="00E45FD6" w:rsidRPr="00D20051">
              <w:rPr>
                <w:rFonts w:cs="Tahoma"/>
                <w:szCs w:val="18"/>
              </w:rPr>
              <w:t>.</w:t>
            </w:r>
            <w:r w:rsidRPr="00D20051">
              <w:rPr>
                <w:rFonts w:cs="Tahoma"/>
                <w:szCs w:val="18"/>
              </w:rPr>
              <w:t>999</w:t>
            </w:r>
          </w:p>
        </w:tc>
        <w:tc>
          <w:tcPr>
            <w:tcW w:w="2520" w:type="dxa"/>
          </w:tcPr>
          <w:p w14:paraId="56E7E8DB" w14:textId="77777777" w:rsidR="00A17E03" w:rsidRPr="00D20051" w:rsidRDefault="00A17E03" w:rsidP="00A17E03">
            <w:pPr>
              <w:jc w:val="center"/>
              <w:rPr>
                <w:rFonts w:cs="Tahoma"/>
                <w:szCs w:val="18"/>
              </w:rPr>
            </w:pPr>
            <w:r w:rsidRPr="00D20051">
              <w:rPr>
                <w:rFonts w:cs="Tahoma"/>
                <w:szCs w:val="18"/>
              </w:rPr>
              <w:t>7</w:t>
            </w:r>
          </w:p>
        </w:tc>
      </w:tr>
      <w:tr w:rsidR="00A17E03" w:rsidRPr="00D20051" w14:paraId="56E7E8DF" w14:textId="77777777" w:rsidTr="002A6416">
        <w:tc>
          <w:tcPr>
            <w:tcW w:w="2160" w:type="dxa"/>
          </w:tcPr>
          <w:p w14:paraId="56E7E8DD" w14:textId="77777777" w:rsidR="00A17E03" w:rsidRPr="00D20051" w:rsidRDefault="00A17E03" w:rsidP="00E45FD6">
            <w:pPr>
              <w:jc w:val="center"/>
              <w:rPr>
                <w:rFonts w:cs="Tahoma"/>
                <w:szCs w:val="18"/>
              </w:rPr>
            </w:pPr>
            <w:r w:rsidRPr="00D20051">
              <w:rPr>
                <w:rFonts w:cs="Tahoma"/>
                <w:szCs w:val="18"/>
              </w:rPr>
              <w:t>$750</w:t>
            </w:r>
            <w:r w:rsidR="00E45FD6" w:rsidRPr="00D20051">
              <w:rPr>
                <w:rFonts w:cs="Tahoma"/>
                <w:szCs w:val="18"/>
              </w:rPr>
              <w:t>.</w:t>
            </w:r>
            <w:r w:rsidRPr="00D20051">
              <w:rPr>
                <w:rFonts w:cs="Tahoma"/>
                <w:szCs w:val="18"/>
              </w:rPr>
              <w:t>000</w:t>
            </w:r>
            <w:r w:rsidR="00E93178">
              <w:rPr>
                <w:rFonts w:cs="Tahoma"/>
                <w:szCs w:val="18"/>
              </w:rPr>
              <w:t xml:space="preserve"> – </w:t>
            </w:r>
            <w:r w:rsidRPr="00D20051">
              <w:rPr>
                <w:rFonts w:cs="Tahoma"/>
                <w:szCs w:val="18"/>
              </w:rPr>
              <w:t>$874</w:t>
            </w:r>
            <w:r w:rsidR="00E45FD6" w:rsidRPr="00D20051">
              <w:rPr>
                <w:rFonts w:cs="Tahoma"/>
                <w:szCs w:val="18"/>
              </w:rPr>
              <w:t>.</w:t>
            </w:r>
            <w:r w:rsidRPr="00D20051">
              <w:rPr>
                <w:rFonts w:cs="Tahoma"/>
                <w:szCs w:val="18"/>
              </w:rPr>
              <w:t>999</w:t>
            </w:r>
          </w:p>
        </w:tc>
        <w:tc>
          <w:tcPr>
            <w:tcW w:w="2520" w:type="dxa"/>
          </w:tcPr>
          <w:p w14:paraId="56E7E8DE" w14:textId="77777777" w:rsidR="00A17E03" w:rsidRPr="00D20051" w:rsidRDefault="00A17E03" w:rsidP="00A17E03">
            <w:pPr>
              <w:jc w:val="center"/>
              <w:rPr>
                <w:rFonts w:cs="Tahoma"/>
                <w:szCs w:val="18"/>
              </w:rPr>
            </w:pPr>
            <w:r w:rsidRPr="00D20051">
              <w:rPr>
                <w:rFonts w:cs="Tahoma"/>
                <w:szCs w:val="18"/>
              </w:rPr>
              <w:t>8</w:t>
            </w:r>
          </w:p>
        </w:tc>
      </w:tr>
    </w:tbl>
    <w:p w14:paraId="56E7E8E0" w14:textId="77777777" w:rsidR="00A17E03" w:rsidRPr="00D20051" w:rsidRDefault="00A17E03" w:rsidP="00F530ED">
      <w:pPr>
        <w:jc w:val="both"/>
      </w:pPr>
    </w:p>
    <w:p w14:paraId="56E7E8E1" w14:textId="77777777" w:rsidR="00A17E03" w:rsidRPr="00D20051" w:rsidRDefault="00A17E03" w:rsidP="00F42FB8">
      <w:pPr>
        <w:jc w:val="both"/>
      </w:pPr>
      <w:r w:rsidRPr="00D20051">
        <w:rPr>
          <w:rFonts w:cs="Tahoma"/>
          <w:szCs w:val="18"/>
        </w:rPr>
        <w:t>Le richieste di supporto dovrebbero essere effettuate via telefono o Web da un contatto designato dalla società e seguire la procedura descritta nel Contratto Premier Services della società. Il vantaggio PRS Illimitato 24x7 include soltanto i Servizi per la Risoluzione dei Problemi. Il tempo eventualmente dedicato dal Technical Account Manager (TAM) o dal Designated Support Engineer (DSE) alla risoluzione del problema sarà conteggiato nell</w:t>
      </w:r>
      <w:r w:rsidR="00550028" w:rsidRPr="00D20051">
        <w:rPr>
          <w:rFonts w:cs="Tahoma"/>
          <w:szCs w:val="18"/>
        </w:rPr>
        <w:t>’</w:t>
      </w:r>
      <w:r w:rsidRPr="00D20051">
        <w:rPr>
          <w:rFonts w:cs="Tahoma"/>
          <w:szCs w:val="18"/>
        </w:rPr>
        <w:t>ambito del</w:t>
      </w:r>
      <w:r w:rsidR="00AA6707" w:rsidRPr="00D20051">
        <w:rPr>
          <w:rFonts w:cs="Tahoma"/>
          <w:szCs w:val="18"/>
        </w:rPr>
        <w:t> </w:t>
      </w:r>
      <w:r w:rsidRPr="00D20051">
        <w:rPr>
          <w:rFonts w:cs="Tahoma"/>
          <w:szCs w:val="18"/>
        </w:rPr>
        <w:t xml:space="preserve">Contratto Premier Services della società. </w:t>
      </w:r>
    </w:p>
    <w:p w14:paraId="56E7E8E2" w14:textId="77777777" w:rsidR="00023FE7" w:rsidRPr="00D20051" w:rsidRDefault="00023FE7" w:rsidP="00F42FB8">
      <w:pPr>
        <w:pStyle w:val="Heading3"/>
      </w:pPr>
    </w:p>
    <w:p w14:paraId="56E7E8E3" w14:textId="77777777" w:rsidR="00620185" w:rsidRPr="00D20051" w:rsidRDefault="00620185" w:rsidP="00F42FB8">
      <w:pPr>
        <w:pStyle w:val="Heading3"/>
      </w:pPr>
      <w:bookmarkStart w:id="783" w:name="_Toc336338238"/>
      <w:bookmarkStart w:id="784" w:name="_Toc357601351"/>
      <w:r w:rsidRPr="00D20051">
        <w:rPr>
          <w:rFonts w:ascii="Tahoma" w:hAnsi="Tahoma" w:cs="Tahoma"/>
          <w:color w:val="000000"/>
          <w:sz w:val="24"/>
          <w:szCs w:val="18"/>
        </w:rPr>
        <w:t>System Center Advisor</w:t>
      </w:r>
      <w:bookmarkEnd w:id="783"/>
      <w:bookmarkEnd w:id="784"/>
    </w:p>
    <w:p w14:paraId="56E7E8E4" w14:textId="77777777" w:rsidR="00620185" w:rsidRPr="00D20051" w:rsidRDefault="00620185" w:rsidP="00F42FB8"/>
    <w:p w14:paraId="56E7E8E5" w14:textId="77777777" w:rsidR="001C1727" w:rsidRPr="00D20051" w:rsidRDefault="00F56FC9">
      <w:r w:rsidRPr="00D20051">
        <w:rPr>
          <w:rFonts w:cs="Tahoma"/>
          <w:szCs w:val="18"/>
        </w:rPr>
        <w:t>Le società con copertura Software Assurance attiva per le licenze software per le edizioni di Windows Server, SQL</w:t>
      </w:r>
      <w:r w:rsidR="00E45FD6" w:rsidRPr="00D20051">
        <w:rPr>
          <w:rFonts w:cs="Tahoma"/>
          <w:szCs w:val="18"/>
        </w:rPr>
        <w:t> </w:t>
      </w:r>
      <w:r w:rsidRPr="00D20051">
        <w:rPr>
          <w:rFonts w:cs="Tahoma"/>
          <w:szCs w:val="18"/>
        </w:rPr>
        <w:t>Server, Exchange Server e SharePoint Server identificate nella tabella che segue sono idonee a utilizzare System</w:t>
      </w:r>
      <w:r w:rsidR="00E45FD6" w:rsidRPr="00D20051">
        <w:rPr>
          <w:rFonts w:cs="Tahoma"/>
          <w:szCs w:val="18"/>
        </w:rPr>
        <w:t> </w:t>
      </w:r>
      <w:r w:rsidRPr="00D20051">
        <w:rPr>
          <w:rFonts w:cs="Tahoma"/>
          <w:szCs w:val="18"/>
        </w:rPr>
        <w:t xml:space="preserve">Center Advisor come specificato nei Diritti di Utilizzo del Prodotto. </w:t>
      </w:r>
    </w:p>
    <w:p w14:paraId="56E7E8E6" w14:textId="77777777" w:rsidR="003479E5" w:rsidRPr="00D20051" w:rsidRDefault="003479E5" w:rsidP="00792D1E">
      <w:pPr>
        <w:outlineLvl w:val="2"/>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830"/>
        <w:gridCol w:w="83"/>
        <w:gridCol w:w="1391"/>
      </w:tblGrid>
      <w:tr w:rsidR="00A13BC3" w:rsidRPr="00D20051" w14:paraId="56E7E8EB" w14:textId="77777777" w:rsidTr="007E466C">
        <w:tc>
          <w:tcPr>
            <w:tcW w:w="3760" w:type="dxa"/>
            <w:gridSpan w:val="2"/>
            <w:shd w:val="clear" w:color="auto" w:fill="FABF8F"/>
          </w:tcPr>
          <w:p w14:paraId="56E7E8E7" w14:textId="77777777" w:rsidR="00A13BC3" w:rsidRPr="00D20051" w:rsidRDefault="00A13BC3" w:rsidP="007E466C">
            <w:pPr>
              <w:spacing w:before="120" w:after="120" w:line="276" w:lineRule="auto"/>
              <w:jc w:val="center"/>
              <w:rPr>
                <w:rFonts w:cs="Tahoma"/>
                <w:b/>
                <w:bCs/>
                <w:color w:val="000000"/>
                <w:szCs w:val="18"/>
                <w:lang w:eastAsia="ja-JP"/>
              </w:rPr>
            </w:pPr>
            <w:r w:rsidRPr="00D20051">
              <w:rPr>
                <w:rFonts w:cs="Tahoma"/>
                <w:b/>
                <w:bCs/>
                <w:color w:val="000000"/>
                <w:szCs w:val="18"/>
              </w:rPr>
              <w:t>Software Server Qualificante*</w:t>
            </w:r>
          </w:p>
        </w:tc>
        <w:tc>
          <w:tcPr>
            <w:tcW w:w="1774" w:type="dxa"/>
            <w:shd w:val="clear" w:color="auto" w:fill="FABF8F"/>
          </w:tcPr>
          <w:p w14:paraId="56E7E8E8" w14:textId="77777777" w:rsidR="00A13BC3" w:rsidRPr="00D20051" w:rsidRDefault="00A13BC3" w:rsidP="003479E5">
            <w:pPr>
              <w:spacing w:after="200" w:line="276" w:lineRule="auto"/>
              <w:jc w:val="center"/>
              <w:rPr>
                <w:rFonts w:cs="Tahoma"/>
                <w:b/>
                <w:bCs/>
                <w:color w:val="000000"/>
                <w:szCs w:val="18"/>
                <w:lang w:eastAsia="ja-JP"/>
              </w:rPr>
            </w:pPr>
          </w:p>
        </w:tc>
        <w:tc>
          <w:tcPr>
            <w:tcW w:w="1913" w:type="dxa"/>
            <w:gridSpan w:val="2"/>
            <w:shd w:val="clear" w:color="auto" w:fill="FABF8F"/>
          </w:tcPr>
          <w:p w14:paraId="56E7E8E9" w14:textId="77777777" w:rsidR="00A13BC3" w:rsidRPr="00D20051" w:rsidRDefault="00A13BC3" w:rsidP="003479E5">
            <w:pPr>
              <w:spacing w:after="200" w:line="276" w:lineRule="auto"/>
              <w:jc w:val="center"/>
              <w:rPr>
                <w:rFonts w:cs="Tahoma"/>
                <w:b/>
                <w:bCs/>
                <w:color w:val="000000"/>
                <w:szCs w:val="18"/>
                <w:lang w:eastAsia="ja-JP"/>
              </w:rPr>
            </w:pPr>
          </w:p>
        </w:tc>
        <w:tc>
          <w:tcPr>
            <w:tcW w:w="1391" w:type="dxa"/>
            <w:shd w:val="clear" w:color="auto" w:fill="FABF8F"/>
          </w:tcPr>
          <w:p w14:paraId="56E7E8EA" w14:textId="77777777" w:rsidR="00A13BC3" w:rsidRPr="00D20051" w:rsidRDefault="00A13BC3" w:rsidP="003479E5">
            <w:pPr>
              <w:spacing w:after="200" w:line="276" w:lineRule="auto"/>
              <w:jc w:val="center"/>
              <w:rPr>
                <w:rFonts w:cs="Tahoma"/>
                <w:b/>
                <w:bCs/>
                <w:color w:val="000000"/>
                <w:szCs w:val="18"/>
                <w:lang w:eastAsia="ja-JP"/>
              </w:rPr>
            </w:pPr>
          </w:p>
        </w:tc>
      </w:tr>
      <w:tr w:rsidR="00A13BC3" w:rsidRPr="00D20051" w14:paraId="56E7E8F1" w14:textId="77777777" w:rsidTr="007E466C">
        <w:tc>
          <w:tcPr>
            <w:tcW w:w="1912" w:type="dxa"/>
            <w:shd w:val="clear" w:color="auto" w:fill="FABF8F"/>
            <w:vAlign w:val="center"/>
          </w:tcPr>
          <w:p w14:paraId="56E7E8EC" w14:textId="77777777" w:rsidR="00A13BC3" w:rsidRPr="00D20051" w:rsidRDefault="00A13BC3" w:rsidP="007E466C">
            <w:pPr>
              <w:spacing w:before="120" w:after="120" w:line="276" w:lineRule="auto"/>
              <w:jc w:val="center"/>
              <w:rPr>
                <w:rFonts w:cs="Tahoma"/>
                <w:color w:val="000000"/>
                <w:szCs w:val="18"/>
                <w:lang w:eastAsia="ja-JP"/>
              </w:rPr>
            </w:pPr>
            <w:r w:rsidRPr="00D20051">
              <w:rPr>
                <w:rFonts w:cs="Tahoma"/>
                <w:b/>
                <w:bCs/>
                <w:color w:val="000000"/>
                <w:szCs w:val="18"/>
              </w:rPr>
              <w:t>Windows Server</w:t>
            </w:r>
          </w:p>
        </w:tc>
        <w:tc>
          <w:tcPr>
            <w:tcW w:w="1848" w:type="dxa"/>
            <w:shd w:val="clear" w:color="auto" w:fill="FABF8F"/>
            <w:vAlign w:val="center"/>
          </w:tcPr>
          <w:p w14:paraId="56E7E8ED" w14:textId="77777777" w:rsidR="00A13BC3" w:rsidRPr="00D20051" w:rsidRDefault="00A13BC3" w:rsidP="007E466C">
            <w:pPr>
              <w:spacing w:before="120" w:after="120" w:line="276" w:lineRule="auto"/>
              <w:jc w:val="center"/>
              <w:rPr>
                <w:rFonts w:cs="Tahoma"/>
                <w:color w:val="000000"/>
                <w:szCs w:val="18"/>
                <w:lang w:eastAsia="ja-JP"/>
              </w:rPr>
            </w:pPr>
            <w:r w:rsidRPr="00D20051">
              <w:rPr>
                <w:rFonts w:cs="Tahoma"/>
                <w:b/>
                <w:bCs/>
                <w:color w:val="000000"/>
                <w:szCs w:val="18"/>
              </w:rPr>
              <w:t>SQL Server</w:t>
            </w:r>
          </w:p>
        </w:tc>
        <w:tc>
          <w:tcPr>
            <w:tcW w:w="1774" w:type="dxa"/>
            <w:shd w:val="clear" w:color="auto" w:fill="FABF8F"/>
            <w:vAlign w:val="center"/>
          </w:tcPr>
          <w:p w14:paraId="56E7E8EE" w14:textId="77777777" w:rsidR="00A13BC3" w:rsidRPr="00D20051" w:rsidRDefault="00A13BC3" w:rsidP="007E466C">
            <w:pPr>
              <w:spacing w:before="120" w:after="120" w:line="276" w:lineRule="auto"/>
              <w:jc w:val="center"/>
              <w:rPr>
                <w:rFonts w:cs="Tahoma"/>
                <w:b/>
                <w:bCs/>
                <w:color w:val="000000"/>
                <w:szCs w:val="18"/>
                <w:lang w:eastAsia="ja-JP"/>
              </w:rPr>
            </w:pPr>
            <w:r w:rsidRPr="00D20051">
              <w:rPr>
                <w:rFonts w:cs="Tahoma"/>
                <w:b/>
                <w:bCs/>
                <w:color w:val="000000"/>
                <w:szCs w:val="18"/>
              </w:rPr>
              <w:t>Exchange Server</w:t>
            </w:r>
          </w:p>
        </w:tc>
        <w:tc>
          <w:tcPr>
            <w:tcW w:w="1913" w:type="dxa"/>
            <w:gridSpan w:val="2"/>
            <w:shd w:val="clear" w:color="auto" w:fill="FABF8F"/>
            <w:vAlign w:val="center"/>
          </w:tcPr>
          <w:p w14:paraId="56E7E8EF" w14:textId="77777777" w:rsidR="00A13BC3" w:rsidRPr="00D20051" w:rsidRDefault="00A13BC3" w:rsidP="007E466C">
            <w:pPr>
              <w:spacing w:before="120" w:after="120" w:line="276" w:lineRule="auto"/>
              <w:jc w:val="center"/>
              <w:rPr>
                <w:rFonts w:cs="Tahoma"/>
                <w:b/>
                <w:bCs/>
                <w:color w:val="000000"/>
                <w:szCs w:val="18"/>
                <w:lang w:eastAsia="ja-JP"/>
              </w:rPr>
            </w:pPr>
            <w:r w:rsidRPr="00D20051">
              <w:rPr>
                <w:rFonts w:cs="Tahoma"/>
                <w:b/>
                <w:bCs/>
                <w:color w:val="000000"/>
                <w:szCs w:val="18"/>
              </w:rPr>
              <w:t>SharePoint Server</w:t>
            </w:r>
          </w:p>
        </w:tc>
        <w:tc>
          <w:tcPr>
            <w:tcW w:w="1391" w:type="dxa"/>
            <w:shd w:val="clear" w:color="auto" w:fill="FABF8F"/>
            <w:vAlign w:val="center"/>
          </w:tcPr>
          <w:p w14:paraId="56E7E8F0" w14:textId="77777777" w:rsidR="00A13BC3" w:rsidRPr="00D20051" w:rsidRDefault="00A13BC3" w:rsidP="007E466C">
            <w:pPr>
              <w:spacing w:before="120" w:after="120" w:line="276" w:lineRule="auto"/>
              <w:jc w:val="center"/>
              <w:rPr>
                <w:rFonts w:cs="Tahoma"/>
                <w:b/>
                <w:bCs/>
                <w:color w:val="000000"/>
                <w:szCs w:val="18"/>
                <w:lang w:eastAsia="ja-JP"/>
              </w:rPr>
            </w:pPr>
            <w:r w:rsidRPr="00D20051">
              <w:rPr>
                <w:rFonts w:cs="Tahoma"/>
                <w:b/>
                <w:bCs/>
                <w:color w:val="000000"/>
                <w:szCs w:val="18"/>
              </w:rPr>
              <w:t>Lync Server</w:t>
            </w:r>
          </w:p>
        </w:tc>
      </w:tr>
      <w:tr w:rsidR="00A13BC3" w:rsidRPr="00D20051" w14:paraId="56E7E8F7" w14:textId="77777777" w:rsidTr="007E466C">
        <w:tc>
          <w:tcPr>
            <w:tcW w:w="1912" w:type="dxa"/>
          </w:tcPr>
          <w:p w14:paraId="56E7E8F2" w14:textId="77777777" w:rsidR="00A13BC3" w:rsidRPr="00D20051" w:rsidRDefault="00A13BC3" w:rsidP="003479E5">
            <w:pPr>
              <w:spacing w:after="200" w:line="276" w:lineRule="auto"/>
              <w:jc w:val="center"/>
              <w:rPr>
                <w:rFonts w:cs="Tahoma"/>
                <w:color w:val="000000"/>
                <w:szCs w:val="18"/>
                <w:lang w:eastAsia="ja-JP"/>
              </w:rPr>
            </w:pPr>
            <w:r w:rsidRPr="00D20051">
              <w:rPr>
                <w:rFonts w:cs="Tahoma"/>
                <w:color w:val="000000"/>
                <w:szCs w:val="18"/>
              </w:rPr>
              <w:t>Windows Server Datacenter</w:t>
            </w:r>
          </w:p>
        </w:tc>
        <w:tc>
          <w:tcPr>
            <w:tcW w:w="1848" w:type="dxa"/>
          </w:tcPr>
          <w:p w14:paraId="56E7E8F3" w14:textId="77777777" w:rsidR="00A13BC3" w:rsidRPr="00D20051" w:rsidRDefault="00A13BC3" w:rsidP="003479E5">
            <w:pPr>
              <w:spacing w:after="200" w:line="276" w:lineRule="auto"/>
              <w:jc w:val="center"/>
              <w:rPr>
                <w:rFonts w:cs="Tahoma"/>
                <w:color w:val="000000"/>
                <w:szCs w:val="18"/>
                <w:lang w:eastAsia="ja-JP"/>
              </w:rPr>
            </w:pPr>
            <w:r w:rsidRPr="00D20051">
              <w:rPr>
                <w:rFonts w:cs="Tahoma"/>
                <w:color w:val="000000"/>
                <w:szCs w:val="18"/>
              </w:rPr>
              <w:t xml:space="preserve">SQL Server Parallel Data Warehouse </w:t>
            </w:r>
          </w:p>
        </w:tc>
        <w:tc>
          <w:tcPr>
            <w:tcW w:w="1774" w:type="dxa"/>
          </w:tcPr>
          <w:p w14:paraId="56E7E8F4" w14:textId="77777777" w:rsidR="00A13BC3" w:rsidRPr="00D20051" w:rsidRDefault="00A13BC3" w:rsidP="003479E5">
            <w:pPr>
              <w:spacing w:after="200" w:line="276" w:lineRule="auto"/>
              <w:jc w:val="center"/>
              <w:rPr>
                <w:rFonts w:cs="Tahoma"/>
                <w:color w:val="000000"/>
                <w:szCs w:val="18"/>
                <w:lang w:eastAsia="ja-JP"/>
              </w:rPr>
            </w:pPr>
            <w:r w:rsidRPr="00D20051">
              <w:rPr>
                <w:rFonts w:cs="Tahoma"/>
                <w:color w:val="000000"/>
                <w:szCs w:val="18"/>
              </w:rPr>
              <w:t>Exchange Small Business Server</w:t>
            </w:r>
          </w:p>
        </w:tc>
        <w:tc>
          <w:tcPr>
            <w:tcW w:w="1913" w:type="dxa"/>
            <w:gridSpan w:val="2"/>
          </w:tcPr>
          <w:p w14:paraId="56E7E8F5" w14:textId="77777777" w:rsidR="00A13BC3" w:rsidRPr="00D20051" w:rsidRDefault="00A13BC3" w:rsidP="003479E5">
            <w:pPr>
              <w:spacing w:after="200" w:line="276" w:lineRule="auto"/>
              <w:jc w:val="center"/>
              <w:rPr>
                <w:rFonts w:cs="Tahoma"/>
                <w:color w:val="000000"/>
                <w:szCs w:val="18"/>
                <w:lang w:eastAsia="ja-JP"/>
              </w:rPr>
            </w:pPr>
            <w:r w:rsidRPr="00D20051">
              <w:rPr>
                <w:rFonts w:cs="Tahoma"/>
                <w:color w:val="000000"/>
                <w:szCs w:val="18"/>
              </w:rPr>
              <w:t>SharePoint for Internet Sites Server Enterprise</w:t>
            </w:r>
          </w:p>
        </w:tc>
        <w:tc>
          <w:tcPr>
            <w:tcW w:w="1391" w:type="dxa"/>
          </w:tcPr>
          <w:p w14:paraId="56E7E8F6" w14:textId="77777777" w:rsidR="00A13BC3" w:rsidRPr="00D20051" w:rsidRDefault="00A13BC3" w:rsidP="003479E5">
            <w:pPr>
              <w:spacing w:after="200" w:line="276" w:lineRule="auto"/>
              <w:jc w:val="center"/>
              <w:rPr>
                <w:rFonts w:cs="Tahoma"/>
                <w:color w:val="000000"/>
                <w:szCs w:val="18"/>
                <w:lang w:eastAsia="ja-JP"/>
              </w:rPr>
            </w:pPr>
            <w:r w:rsidRPr="00D20051">
              <w:rPr>
                <w:rFonts w:cs="Tahoma"/>
                <w:color w:val="000000"/>
                <w:szCs w:val="18"/>
              </w:rPr>
              <w:t>Lync Server 2010 Enterprise Edition</w:t>
            </w:r>
          </w:p>
        </w:tc>
      </w:tr>
      <w:tr w:rsidR="00A13BC3" w:rsidRPr="00D20051" w14:paraId="56E7E8FD" w14:textId="77777777" w:rsidTr="007E466C">
        <w:tc>
          <w:tcPr>
            <w:tcW w:w="1912" w:type="dxa"/>
          </w:tcPr>
          <w:p w14:paraId="56E7E8F8" w14:textId="77777777" w:rsidR="00A13BC3" w:rsidRPr="00D20051" w:rsidRDefault="00A13BC3" w:rsidP="003479E5">
            <w:pPr>
              <w:spacing w:after="200" w:line="276" w:lineRule="auto"/>
              <w:jc w:val="center"/>
              <w:rPr>
                <w:rFonts w:cs="Tahoma"/>
                <w:szCs w:val="18"/>
              </w:rPr>
            </w:pPr>
            <w:r w:rsidRPr="00D20051">
              <w:rPr>
                <w:rFonts w:cs="Tahoma"/>
                <w:color w:val="000000"/>
                <w:szCs w:val="18"/>
              </w:rPr>
              <w:t>Windows Server Enterprise</w:t>
            </w:r>
          </w:p>
        </w:tc>
        <w:tc>
          <w:tcPr>
            <w:tcW w:w="1848" w:type="dxa"/>
          </w:tcPr>
          <w:p w14:paraId="56E7E8F9" w14:textId="77777777" w:rsidR="00A13BC3" w:rsidRPr="00D20051" w:rsidRDefault="00A13BC3" w:rsidP="003479E5">
            <w:pPr>
              <w:spacing w:after="200" w:line="276" w:lineRule="auto"/>
              <w:jc w:val="center"/>
              <w:rPr>
                <w:rFonts w:cs="Tahoma"/>
                <w:szCs w:val="18"/>
                <w:lang w:eastAsia="ja-JP"/>
              </w:rPr>
            </w:pPr>
            <w:r w:rsidRPr="00D20051">
              <w:rPr>
                <w:rFonts w:cs="Tahoma"/>
                <w:color w:val="000000"/>
                <w:szCs w:val="18"/>
              </w:rPr>
              <w:t>SQL Server Datacenter</w:t>
            </w:r>
          </w:p>
        </w:tc>
        <w:tc>
          <w:tcPr>
            <w:tcW w:w="1774" w:type="dxa"/>
          </w:tcPr>
          <w:p w14:paraId="56E7E8FA" w14:textId="77777777" w:rsidR="00A13BC3" w:rsidRPr="00D20051" w:rsidRDefault="00A13BC3" w:rsidP="003479E5">
            <w:pPr>
              <w:spacing w:after="200" w:line="276" w:lineRule="auto"/>
              <w:jc w:val="center"/>
              <w:rPr>
                <w:rFonts w:cs="Tahoma"/>
                <w:color w:val="000000"/>
                <w:szCs w:val="18"/>
                <w:lang w:eastAsia="ja-JP"/>
              </w:rPr>
            </w:pPr>
            <w:r w:rsidRPr="00D20051">
              <w:rPr>
                <w:rFonts w:cs="Tahoma"/>
                <w:color w:val="000000"/>
                <w:szCs w:val="18"/>
              </w:rPr>
              <w:t>Exchange Server Enterprise</w:t>
            </w:r>
          </w:p>
        </w:tc>
        <w:tc>
          <w:tcPr>
            <w:tcW w:w="1913" w:type="dxa"/>
            <w:gridSpan w:val="2"/>
          </w:tcPr>
          <w:p w14:paraId="56E7E8FB" w14:textId="77777777" w:rsidR="00A13BC3" w:rsidRPr="00D20051" w:rsidRDefault="00A13BC3" w:rsidP="003479E5">
            <w:pPr>
              <w:spacing w:after="200" w:line="276" w:lineRule="auto"/>
              <w:jc w:val="center"/>
              <w:rPr>
                <w:rFonts w:cs="Tahoma"/>
                <w:color w:val="000000"/>
                <w:szCs w:val="18"/>
                <w:lang w:eastAsia="ja-JP"/>
              </w:rPr>
            </w:pPr>
            <w:r w:rsidRPr="00D20051">
              <w:rPr>
                <w:rFonts w:cs="Tahoma"/>
                <w:color w:val="000000"/>
                <w:szCs w:val="18"/>
              </w:rPr>
              <w:t>SharePoint for Internet Sites Server Standard</w:t>
            </w:r>
          </w:p>
        </w:tc>
        <w:tc>
          <w:tcPr>
            <w:tcW w:w="1391" w:type="dxa"/>
          </w:tcPr>
          <w:p w14:paraId="56E7E8FC" w14:textId="77777777" w:rsidR="00A13BC3" w:rsidRPr="00D20051" w:rsidRDefault="00A13BC3" w:rsidP="003479E5">
            <w:pPr>
              <w:spacing w:after="200" w:line="276" w:lineRule="auto"/>
              <w:jc w:val="center"/>
              <w:rPr>
                <w:rFonts w:cs="Tahoma"/>
                <w:color w:val="000000"/>
                <w:szCs w:val="18"/>
                <w:lang w:eastAsia="ja-JP"/>
              </w:rPr>
            </w:pPr>
            <w:r w:rsidRPr="00D20051">
              <w:rPr>
                <w:rFonts w:cs="Tahoma"/>
                <w:color w:val="000000"/>
                <w:szCs w:val="18"/>
              </w:rPr>
              <w:t>Lync Server 2010 Standard Edition</w:t>
            </w:r>
          </w:p>
        </w:tc>
      </w:tr>
      <w:tr w:rsidR="00A13BC3" w:rsidRPr="00D20051" w14:paraId="56E7E903" w14:textId="77777777" w:rsidTr="007E466C">
        <w:tc>
          <w:tcPr>
            <w:tcW w:w="1912" w:type="dxa"/>
          </w:tcPr>
          <w:p w14:paraId="56E7E8FE" w14:textId="77777777" w:rsidR="00A13BC3" w:rsidRPr="00D20051" w:rsidRDefault="00A13BC3" w:rsidP="003479E5">
            <w:pPr>
              <w:spacing w:after="200" w:line="276" w:lineRule="auto"/>
              <w:jc w:val="center"/>
              <w:rPr>
                <w:rFonts w:cs="Tahoma"/>
                <w:szCs w:val="18"/>
                <w:lang w:eastAsia="ja-JP"/>
              </w:rPr>
            </w:pPr>
            <w:r w:rsidRPr="00D20051">
              <w:rPr>
                <w:rFonts w:cs="Tahoma"/>
                <w:color w:val="000000"/>
                <w:szCs w:val="18"/>
              </w:rPr>
              <w:t>Windows Server Standard</w:t>
            </w:r>
          </w:p>
        </w:tc>
        <w:tc>
          <w:tcPr>
            <w:tcW w:w="1848" w:type="dxa"/>
          </w:tcPr>
          <w:p w14:paraId="56E7E8FF" w14:textId="77777777" w:rsidR="00A13BC3" w:rsidRPr="00D20051" w:rsidRDefault="00A13BC3" w:rsidP="003479E5">
            <w:pPr>
              <w:spacing w:after="200" w:line="276" w:lineRule="auto"/>
              <w:jc w:val="center"/>
              <w:rPr>
                <w:rFonts w:cs="Tahoma"/>
                <w:szCs w:val="18"/>
                <w:lang w:eastAsia="ja-JP"/>
              </w:rPr>
            </w:pPr>
            <w:r w:rsidRPr="00D20051">
              <w:rPr>
                <w:rFonts w:cs="Tahoma"/>
                <w:szCs w:val="18"/>
              </w:rPr>
              <w:t>SQL Server Enterprise</w:t>
            </w:r>
          </w:p>
        </w:tc>
        <w:tc>
          <w:tcPr>
            <w:tcW w:w="1774" w:type="dxa"/>
          </w:tcPr>
          <w:p w14:paraId="56E7E900" w14:textId="77777777" w:rsidR="00A13BC3" w:rsidRPr="00D20051" w:rsidRDefault="00A13BC3" w:rsidP="003479E5">
            <w:pPr>
              <w:spacing w:after="200" w:line="276" w:lineRule="auto"/>
              <w:jc w:val="center"/>
              <w:rPr>
                <w:rFonts w:cs="Tahoma"/>
                <w:color w:val="000000"/>
                <w:szCs w:val="18"/>
                <w:lang w:eastAsia="ja-JP"/>
              </w:rPr>
            </w:pPr>
            <w:r w:rsidRPr="00D20051">
              <w:rPr>
                <w:rFonts w:cs="Tahoma"/>
                <w:color w:val="000000"/>
                <w:szCs w:val="18"/>
              </w:rPr>
              <w:t>Exchange Server Standard</w:t>
            </w:r>
          </w:p>
        </w:tc>
        <w:tc>
          <w:tcPr>
            <w:tcW w:w="1913" w:type="dxa"/>
            <w:gridSpan w:val="2"/>
          </w:tcPr>
          <w:p w14:paraId="56E7E901" w14:textId="77777777" w:rsidR="00A13BC3" w:rsidRPr="00D20051" w:rsidRDefault="00A13BC3" w:rsidP="003479E5">
            <w:pPr>
              <w:spacing w:after="200" w:line="276" w:lineRule="auto"/>
              <w:jc w:val="center"/>
              <w:rPr>
                <w:rFonts w:cs="Tahoma"/>
                <w:color w:val="000000"/>
                <w:szCs w:val="18"/>
                <w:lang w:eastAsia="ja-JP"/>
              </w:rPr>
            </w:pPr>
            <w:r w:rsidRPr="00D20051">
              <w:rPr>
                <w:rFonts w:cs="Tahoma"/>
                <w:color w:val="000000"/>
                <w:szCs w:val="18"/>
              </w:rPr>
              <w:t>SharePoint Server</w:t>
            </w:r>
          </w:p>
        </w:tc>
        <w:tc>
          <w:tcPr>
            <w:tcW w:w="1391" w:type="dxa"/>
          </w:tcPr>
          <w:p w14:paraId="56E7E902" w14:textId="77777777" w:rsidR="00A13BC3" w:rsidRPr="00D20051" w:rsidRDefault="00A13BC3" w:rsidP="003479E5">
            <w:pPr>
              <w:spacing w:after="200" w:line="276" w:lineRule="auto"/>
              <w:jc w:val="center"/>
              <w:rPr>
                <w:rFonts w:cs="Tahoma"/>
                <w:color w:val="000000"/>
                <w:szCs w:val="18"/>
                <w:lang w:eastAsia="ja-JP"/>
              </w:rPr>
            </w:pPr>
          </w:p>
        </w:tc>
      </w:tr>
      <w:tr w:rsidR="00A13BC3" w:rsidRPr="00D20051" w14:paraId="56E7E909" w14:textId="77777777" w:rsidTr="007E466C">
        <w:tc>
          <w:tcPr>
            <w:tcW w:w="1912" w:type="dxa"/>
          </w:tcPr>
          <w:p w14:paraId="56E7E904" w14:textId="77777777" w:rsidR="00A13BC3" w:rsidRPr="00D20051" w:rsidRDefault="00A13BC3" w:rsidP="00AA6707">
            <w:pPr>
              <w:spacing w:after="200" w:line="276" w:lineRule="auto"/>
              <w:jc w:val="center"/>
              <w:rPr>
                <w:rFonts w:cs="Tahoma"/>
                <w:szCs w:val="18"/>
                <w:lang w:eastAsia="ja-JP"/>
              </w:rPr>
            </w:pPr>
            <w:r w:rsidRPr="00D20051">
              <w:rPr>
                <w:rFonts w:cs="Tahoma"/>
                <w:szCs w:val="18"/>
              </w:rPr>
              <w:t>Premium Add-on per</w:t>
            </w:r>
            <w:r w:rsidR="00AA6707" w:rsidRPr="00D20051">
              <w:rPr>
                <w:rFonts w:cs="Tahoma"/>
                <w:szCs w:val="18"/>
              </w:rPr>
              <w:t> </w:t>
            </w:r>
            <w:r w:rsidRPr="00D20051">
              <w:rPr>
                <w:rFonts w:cs="Tahoma"/>
                <w:szCs w:val="18"/>
              </w:rPr>
              <w:t>Windows Small Business Server</w:t>
            </w:r>
          </w:p>
        </w:tc>
        <w:tc>
          <w:tcPr>
            <w:tcW w:w="1848" w:type="dxa"/>
          </w:tcPr>
          <w:p w14:paraId="56E7E905" w14:textId="77777777" w:rsidR="00A13BC3" w:rsidRPr="00D20051" w:rsidRDefault="00A13BC3" w:rsidP="003479E5">
            <w:pPr>
              <w:spacing w:after="200" w:line="276" w:lineRule="auto"/>
              <w:jc w:val="center"/>
              <w:rPr>
                <w:rFonts w:cs="Tahoma"/>
                <w:szCs w:val="18"/>
                <w:lang w:eastAsia="ja-JP"/>
              </w:rPr>
            </w:pPr>
            <w:r w:rsidRPr="00D20051">
              <w:rPr>
                <w:rFonts w:cs="Tahoma"/>
                <w:szCs w:val="18"/>
              </w:rPr>
              <w:t>SQL Server Standard</w:t>
            </w:r>
          </w:p>
        </w:tc>
        <w:tc>
          <w:tcPr>
            <w:tcW w:w="1774" w:type="dxa"/>
          </w:tcPr>
          <w:p w14:paraId="56E7E906" w14:textId="77777777" w:rsidR="00A13BC3" w:rsidRPr="00D20051" w:rsidRDefault="00A13BC3" w:rsidP="003479E5">
            <w:pPr>
              <w:spacing w:after="200" w:line="276" w:lineRule="auto"/>
              <w:jc w:val="center"/>
              <w:rPr>
                <w:rFonts w:cs="Tahoma"/>
                <w:szCs w:val="18"/>
                <w:lang w:eastAsia="ja-JP"/>
              </w:rPr>
            </w:pPr>
          </w:p>
        </w:tc>
        <w:tc>
          <w:tcPr>
            <w:tcW w:w="1913" w:type="dxa"/>
            <w:gridSpan w:val="2"/>
          </w:tcPr>
          <w:p w14:paraId="56E7E907" w14:textId="77777777" w:rsidR="00A13BC3" w:rsidRPr="00D20051" w:rsidRDefault="00A13BC3" w:rsidP="003479E5">
            <w:pPr>
              <w:spacing w:after="200" w:line="276" w:lineRule="auto"/>
              <w:jc w:val="center"/>
              <w:rPr>
                <w:rFonts w:cs="Tahoma"/>
                <w:szCs w:val="18"/>
                <w:lang w:eastAsia="ja-JP"/>
              </w:rPr>
            </w:pPr>
          </w:p>
        </w:tc>
        <w:tc>
          <w:tcPr>
            <w:tcW w:w="1391" w:type="dxa"/>
          </w:tcPr>
          <w:p w14:paraId="56E7E908" w14:textId="77777777" w:rsidR="00A13BC3" w:rsidRPr="00D20051" w:rsidRDefault="00A13BC3" w:rsidP="003479E5">
            <w:pPr>
              <w:spacing w:after="200" w:line="276" w:lineRule="auto"/>
              <w:jc w:val="center"/>
              <w:rPr>
                <w:rFonts w:cs="Tahoma"/>
                <w:szCs w:val="18"/>
                <w:lang w:eastAsia="ja-JP"/>
              </w:rPr>
            </w:pPr>
          </w:p>
        </w:tc>
      </w:tr>
      <w:tr w:rsidR="00A13BC3" w:rsidRPr="00D20051" w14:paraId="56E7E90F" w14:textId="77777777" w:rsidTr="007E466C">
        <w:tc>
          <w:tcPr>
            <w:tcW w:w="1912" w:type="dxa"/>
          </w:tcPr>
          <w:p w14:paraId="56E7E90A" w14:textId="77777777" w:rsidR="00A13BC3" w:rsidRPr="00D20051" w:rsidRDefault="00A13BC3" w:rsidP="003479E5">
            <w:pPr>
              <w:spacing w:after="200" w:line="276" w:lineRule="auto"/>
              <w:jc w:val="center"/>
              <w:rPr>
                <w:rFonts w:cs="Tahoma"/>
                <w:szCs w:val="18"/>
                <w:lang w:eastAsia="ja-JP"/>
              </w:rPr>
            </w:pPr>
            <w:r w:rsidRPr="00D20051">
              <w:rPr>
                <w:rFonts w:cs="Tahoma"/>
                <w:szCs w:val="18"/>
              </w:rPr>
              <w:t>Windows Small Business Server Standard</w:t>
            </w:r>
          </w:p>
        </w:tc>
        <w:tc>
          <w:tcPr>
            <w:tcW w:w="1848" w:type="dxa"/>
          </w:tcPr>
          <w:p w14:paraId="56E7E90B" w14:textId="77777777" w:rsidR="00A13BC3" w:rsidRPr="00D20051" w:rsidRDefault="00A13BC3" w:rsidP="003479E5">
            <w:pPr>
              <w:spacing w:after="200" w:line="276" w:lineRule="auto"/>
              <w:jc w:val="center"/>
              <w:rPr>
                <w:rFonts w:cs="Tahoma"/>
                <w:szCs w:val="18"/>
                <w:lang w:eastAsia="ja-JP"/>
              </w:rPr>
            </w:pPr>
            <w:r w:rsidRPr="00D20051">
              <w:rPr>
                <w:rFonts w:cs="Tahoma"/>
                <w:szCs w:val="18"/>
              </w:rPr>
              <w:t>SQL Server Workgroup</w:t>
            </w:r>
          </w:p>
        </w:tc>
        <w:tc>
          <w:tcPr>
            <w:tcW w:w="1774" w:type="dxa"/>
          </w:tcPr>
          <w:p w14:paraId="56E7E90C" w14:textId="77777777" w:rsidR="00A13BC3" w:rsidRPr="00D20051" w:rsidRDefault="00A13BC3" w:rsidP="003479E5">
            <w:pPr>
              <w:spacing w:after="200" w:line="276" w:lineRule="auto"/>
              <w:jc w:val="center"/>
              <w:rPr>
                <w:rFonts w:cs="Tahoma"/>
                <w:szCs w:val="18"/>
                <w:lang w:eastAsia="ja-JP"/>
              </w:rPr>
            </w:pPr>
          </w:p>
        </w:tc>
        <w:tc>
          <w:tcPr>
            <w:tcW w:w="1913" w:type="dxa"/>
            <w:gridSpan w:val="2"/>
          </w:tcPr>
          <w:p w14:paraId="56E7E90D" w14:textId="77777777" w:rsidR="00A13BC3" w:rsidRPr="00D20051" w:rsidRDefault="00A13BC3" w:rsidP="003479E5">
            <w:pPr>
              <w:spacing w:after="200" w:line="276" w:lineRule="auto"/>
              <w:jc w:val="center"/>
              <w:rPr>
                <w:rFonts w:cs="Tahoma"/>
                <w:szCs w:val="18"/>
                <w:lang w:eastAsia="ja-JP"/>
              </w:rPr>
            </w:pPr>
          </w:p>
        </w:tc>
        <w:tc>
          <w:tcPr>
            <w:tcW w:w="1391" w:type="dxa"/>
          </w:tcPr>
          <w:p w14:paraId="56E7E90E" w14:textId="77777777" w:rsidR="00A13BC3" w:rsidRPr="00D20051" w:rsidRDefault="00A13BC3" w:rsidP="003479E5">
            <w:pPr>
              <w:spacing w:after="200" w:line="276" w:lineRule="auto"/>
              <w:jc w:val="center"/>
              <w:rPr>
                <w:rFonts w:cs="Tahoma"/>
                <w:szCs w:val="18"/>
                <w:lang w:eastAsia="ja-JP"/>
              </w:rPr>
            </w:pPr>
          </w:p>
        </w:tc>
      </w:tr>
      <w:tr w:rsidR="00A13BC3" w:rsidRPr="00D20051" w14:paraId="56E7E915" w14:textId="77777777" w:rsidTr="007E466C">
        <w:tc>
          <w:tcPr>
            <w:tcW w:w="1912" w:type="dxa"/>
          </w:tcPr>
          <w:p w14:paraId="56E7E910" w14:textId="77777777" w:rsidR="00A13BC3" w:rsidRPr="00D20051" w:rsidRDefault="00A13BC3" w:rsidP="003479E5">
            <w:pPr>
              <w:spacing w:after="200" w:line="276" w:lineRule="auto"/>
              <w:jc w:val="center"/>
              <w:rPr>
                <w:rFonts w:cs="Tahoma"/>
                <w:szCs w:val="18"/>
                <w:lang w:eastAsia="ja-JP"/>
              </w:rPr>
            </w:pPr>
            <w:r w:rsidRPr="00D20051">
              <w:rPr>
                <w:rFonts w:cs="Tahoma"/>
                <w:szCs w:val="18"/>
              </w:rPr>
              <w:t>Windows Small Business Server Essentials</w:t>
            </w:r>
          </w:p>
        </w:tc>
        <w:tc>
          <w:tcPr>
            <w:tcW w:w="1848" w:type="dxa"/>
          </w:tcPr>
          <w:p w14:paraId="56E7E911" w14:textId="77777777" w:rsidR="00A13BC3" w:rsidRPr="00D20051" w:rsidRDefault="00A13BC3" w:rsidP="003479E5">
            <w:pPr>
              <w:spacing w:after="200" w:line="276" w:lineRule="auto"/>
              <w:jc w:val="center"/>
              <w:rPr>
                <w:rFonts w:cs="Tahoma"/>
                <w:szCs w:val="18"/>
                <w:lang w:eastAsia="ja-JP"/>
              </w:rPr>
            </w:pPr>
            <w:r w:rsidRPr="00D20051">
              <w:rPr>
                <w:rFonts w:cs="Tahoma"/>
                <w:szCs w:val="18"/>
              </w:rPr>
              <w:t>SQL Server Small Business</w:t>
            </w:r>
          </w:p>
        </w:tc>
        <w:tc>
          <w:tcPr>
            <w:tcW w:w="1774" w:type="dxa"/>
          </w:tcPr>
          <w:p w14:paraId="56E7E912" w14:textId="77777777" w:rsidR="00A13BC3" w:rsidRPr="00D20051" w:rsidRDefault="00A13BC3" w:rsidP="003479E5">
            <w:pPr>
              <w:spacing w:after="200" w:line="276" w:lineRule="auto"/>
              <w:jc w:val="center"/>
              <w:rPr>
                <w:rFonts w:cs="Tahoma"/>
                <w:szCs w:val="18"/>
                <w:lang w:eastAsia="ja-JP"/>
              </w:rPr>
            </w:pPr>
          </w:p>
        </w:tc>
        <w:tc>
          <w:tcPr>
            <w:tcW w:w="1913" w:type="dxa"/>
            <w:gridSpan w:val="2"/>
          </w:tcPr>
          <w:p w14:paraId="56E7E913" w14:textId="77777777" w:rsidR="00A13BC3" w:rsidRPr="00D20051" w:rsidRDefault="00A13BC3" w:rsidP="003479E5">
            <w:pPr>
              <w:spacing w:after="200" w:line="276" w:lineRule="auto"/>
              <w:jc w:val="center"/>
              <w:rPr>
                <w:rFonts w:cs="Tahoma"/>
                <w:szCs w:val="18"/>
                <w:lang w:eastAsia="ja-JP"/>
              </w:rPr>
            </w:pPr>
          </w:p>
        </w:tc>
        <w:tc>
          <w:tcPr>
            <w:tcW w:w="1391" w:type="dxa"/>
          </w:tcPr>
          <w:p w14:paraId="56E7E914" w14:textId="77777777" w:rsidR="00A13BC3" w:rsidRPr="00D20051" w:rsidRDefault="00A13BC3" w:rsidP="003479E5">
            <w:pPr>
              <w:spacing w:after="200" w:line="276" w:lineRule="auto"/>
              <w:jc w:val="center"/>
              <w:rPr>
                <w:rFonts w:cs="Tahoma"/>
                <w:szCs w:val="18"/>
                <w:lang w:eastAsia="ja-JP"/>
              </w:rPr>
            </w:pPr>
          </w:p>
        </w:tc>
      </w:tr>
      <w:tr w:rsidR="00A13BC3" w:rsidRPr="00D20051" w14:paraId="56E7E91B" w14:textId="77777777" w:rsidTr="007E466C">
        <w:tc>
          <w:tcPr>
            <w:tcW w:w="1912" w:type="dxa"/>
          </w:tcPr>
          <w:p w14:paraId="56E7E916" w14:textId="77777777" w:rsidR="00A13BC3" w:rsidRPr="00D20051" w:rsidRDefault="00A13BC3" w:rsidP="003479E5">
            <w:pPr>
              <w:spacing w:after="200" w:line="276" w:lineRule="auto"/>
              <w:jc w:val="center"/>
              <w:rPr>
                <w:rFonts w:cs="Tahoma"/>
                <w:szCs w:val="18"/>
                <w:lang w:eastAsia="ja-JP"/>
              </w:rPr>
            </w:pPr>
            <w:r w:rsidRPr="00D20051">
              <w:rPr>
                <w:rFonts w:cs="Tahoma"/>
                <w:szCs w:val="18"/>
              </w:rPr>
              <w:t>Windows Web Server</w:t>
            </w:r>
          </w:p>
        </w:tc>
        <w:tc>
          <w:tcPr>
            <w:tcW w:w="1848" w:type="dxa"/>
          </w:tcPr>
          <w:p w14:paraId="56E7E917" w14:textId="77777777" w:rsidR="00A13BC3" w:rsidRPr="00D20051" w:rsidRDefault="00A13BC3" w:rsidP="003479E5">
            <w:pPr>
              <w:spacing w:after="200" w:line="276" w:lineRule="auto"/>
              <w:jc w:val="center"/>
              <w:rPr>
                <w:rFonts w:cs="Tahoma"/>
                <w:szCs w:val="18"/>
                <w:lang w:eastAsia="ja-JP"/>
              </w:rPr>
            </w:pPr>
            <w:r w:rsidRPr="00D20051">
              <w:rPr>
                <w:rFonts w:cs="Tahoma"/>
                <w:szCs w:val="18"/>
              </w:rPr>
              <w:t>SQL Server Web</w:t>
            </w:r>
          </w:p>
        </w:tc>
        <w:tc>
          <w:tcPr>
            <w:tcW w:w="1774" w:type="dxa"/>
          </w:tcPr>
          <w:p w14:paraId="56E7E918" w14:textId="77777777" w:rsidR="00A13BC3" w:rsidRPr="00D20051" w:rsidRDefault="00A13BC3" w:rsidP="003479E5">
            <w:pPr>
              <w:spacing w:after="200" w:line="276" w:lineRule="auto"/>
              <w:jc w:val="center"/>
              <w:rPr>
                <w:rFonts w:cs="Tahoma"/>
                <w:szCs w:val="18"/>
                <w:lang w:eastAsia="ja-JP"/>
              </w:rPr>
            </w:pPr>
          </w:p>
        </w:tc>
        <w:tc>
          <w:tcPr>
            <w:tcW w:w="1913" w:type="dxa"/>
            <w:gridSpan w:val="2"/>
          </w:tcPr>
          <w:p w14:paraId="56E7E919" w14:textId="77777777" w:rsidR="00A13BC3" w:rsidRPr="00D20051" w:rsidRDefault="00A13BC3" w:rsidP="003479E5">
            <w:pPr>
              <w:spacing w:after="200" w:line="276" w:lineRule="auto"/>
              <w:jc w:val="center"/>
              <w:rPr>
                <w:rFonts w:cs="Tahoma"/>
                <w:szCs w:val="18"/>
                <w:lang w:eastAsia="ja-JP"/>
              </w:rPr>
            </w:pPr>
          </w:p>
        </w:tc>
        <w:tc>
          <w:tcPr>
            <w:tcW w:w="1391" w:type="dxa"/>
          </w:tcPr>
          <w:p w14:paraId="56E7E91A" w14:textId="77777777" w:rsidR="00A13BC3" w:rsidRPr="00D20051" w:rsidRDefault="00A13BC3" w:rsidP="003479E5">
            <w:pPr>
              <w:spacing w:after="200" w:line="276" w:lineRule="auto"/>
              <w:jc w:val="center"/>
              <w:rPr>
                <w:rFonts w:cs="Tahoma"/>
                <w:szCs w:val="18"/>
                <w:lang w:eastAsia="ja-JP"/>
              </w:rPr>
            </w:pPr>
          </w:p>
        </w:tc>
      </w:tr>
      <w:tr w:rsidR="00A13BC3" w:rsidRPr="00D20051" w14:paraId="56E7E921" w14:textId="77777777" w:rsidTr="007E466C">
        <w:tc>
          <w:tcPr>
            <w:tcW w:w="1912" w:type="dxa"/>
          </w:tcPr>
          <w:p w14:paraId="56E7E91C" w14:textId="77777777" w:rsidR="00A13BC3" w:rsidRPr="00D20051" w:rsidRDefault="00A13BC3" w:rsidP="003479E5">
            <w:pPr>
              <w:spacing w:after="200" w:line="276" w:lineRule="auto"/>
              <w:jc w:val="center"/>
              <w:rPr>
                <w:rFonts w:cs="Tahoma"/>
                <w:szCs w:val="18"/>
                <w:lang w:eastAsia="ja-JP"/>
              </w:rPr>
            </w:pPr>
            <w:r w:rsidRPr="00D20051">
              <w:rPr>
                <w:rFonts w:cs="Tahoma"/>
                <w:szCs w:val="18"/>
              </w:rPr>
              <w:t>Windows HPC Server Suite</w:t>
            </w:r>
          </w:p>
        </w:tc>
        <w:tc>
          <w:tcPr>
            <w:tcW w:w="1848" w:type="dxa"/>
          </w:tcPr>
          <w:p w14:paraId="56E7E91D" w14:textId="77777777" w:rsidR="00A13BC3" w:rsidRPr="00D20051" w:rsidRDefault="00A13BC3" w:rsidP="003479E5">
            <w:pPr>
              <w:spacing w:after="200" w:line="276" w:lineRule="auto"/>
              <w:jc w:val="center"/>
              <w:rPr>
                <w:rFonts w:cs="Tahoma"/>
                <w:szCs w:val="18"/>
                <w:lang w:eastAsia="ja-JP"/>
              </w:rPr>
            </w:pPr>
            <w:r w:rsidRPr="00D20051">
              <w:rPr>
                <w:rFonts w:cs="Tahoma"/>
                <w:szCs w:val="18"/>
              </w:rPr>
              <w:t>SQL Server Developer</w:t>
            </w:r>
          </w:p>
        </w:tc>
        <w:tc>
          <w:tcPr>
            <w:tcW w:w="1774" w:type="dxa"/>
          </w:tcPr>
          <w:p w14:paraId="56E7E91E" w14:textId="77777777" w:rsidR="00A13BC3" w:rsidRPr="00D20051" w:rsidRDefault="00A13BC3" w:rsidP="003479E5">
            <w:pPr>
              <w:spacing w:after="200" w:line="276" w:lineRule="auto"/>
              <w:jc w:val="center"/>
              <w:rPr>
                <w:rFonts w:cs="Tahoma"/>
                <w:szCs w:val="18"/>
                <w:lang w:eastAsia="ja-JP"/>
              </w:rPr>
            </w:pPr>
          </w:p>
        </w:tc>
        <w:tc>
          <w:tcPr>
            <w:tcW w:w="1913" w:type="dxa"/>
            <w:gridSpan w:val="2"/>
          </w:tcPr>
          <w:p w14:paraId="56E7E91F" w14:textId="77777777" w:rsidR="00A13BC3" w:rsidRPr="00D20051" w:rsidRDefault="00A13BC3" w:rsidP="003479E5">
            <w:pPr>
              <w:spacing w:after="200" w:line="276" w:lineRule="auto"/>
              <w:jc w:val="center"/>
              <w:rPr>
                <w:rFonts w:cs="Tahoma"/>
                <w:szCs w:val="18"/>
                <w:lang w:eastAsia="ja-JP"/>
              </w:rPr>
            </w:pPr>
          </w:p>
        </w:tc>
        <w:tc>
          <w:tcPr>
            <w:tcW w:w="1391" w:type="dxa"/>
          </w:tcPr>
          <w:p w14:paraId="56E7E920" w14:textId="77777777" w:rsidR="00A13BC3" w:rsidRPr="00D20051" w:rsidRDefault="00A13BC3" w:rsidP="003479E5">
            <w:pPr>
              <w:spacing w:after="200" w:line="276" w:lineRule="auto"/>
              <w:jc w:val="center"/>
              <w:rPr>
                <w:rFonts w:cs="Tahoma"/>
                <w:szCs w:val="18"/>
                <w:lang w:eastAsia="ja-JP"/>
              </w:rPr>
            </w:pPr>
          </w:p>
        </w:tc>
      </w:tr>
      <w:tr w:rsidR="00A13BC3" w:rsidRPr="00D20051" w14:paraId="56E7E927" w14:textId="77777777" w:rsidTr="007E466C">
        <w:tc>
          <w:tcPr>
            <w:tcW w:w="1912" w:type="dxa"/>
          </w:tcPr>
          <w:p w14:paraId="56E7E922" w14:textId="77777777" w:rsidR="00A13BC3" w:rsidRPr="00D20051" w:rsidRDefault="00A13BC3" w:rsidP="00894563">
            <w:pPr>
              <w:spacing w:after="200" w:line="276" w:lineRule="auto"/>
              <w:jc w:val="center"/>
              <w:rPr>
                <w:rFonts w:cs="Tahoma"/>
                <w:szCs w:val="18"/>
                <w:lang w:eastAsia="ja-JP"/>
              </w:rPr>
            </w:pPr>
            <w:r w:rsidRPr="00D20051">
              <w:rPr>
                <w:rFonts w:cs="Tahoma"/>
                <w:szCs w:val="18"/>
              </w:rPr>
              <w:t>Windows Server HPC Edition</w:t>
            </w:r>
          </w:p>
        </w:tc>
        <w:tc>
          <w:tcPr>
            <w:tcW w:w="1848" w:type="dxa"/>
          </w:tcPr>
          <w:p w14:paraId="56E7E923" w14:textId="77777777" w:rsidR="00A13BC3" w:rsidRPr="00D20051" w:rsidRDefault="00A13BC3" w:rsidP="003479E5">
            <w:pPr>
              <w:spacing w:after="200" w:line="276" w:lineRule="auto"/>
              <w:jc w:val="center"/>
              <w:rPr>
                <w:rFonts w:cs="Tahoma"/>
                <w:szCs w:val="18"/>
                <w:lang w:eastAsia="ja-JP"/>
              </w:rPr>
            </w:pPr>
            <w:r w:rsidRPr="00D20051">
              <w:rPr>
                <w:rFonts w:cs="Tahoma"/>
                <w:szCs w:val="18"/>
              </w:rPr>
              <w:t>SQL Server Business Intelligence</w:t>
            </w:r>
          </w:p>
        </w:tc>
        <w:tc>
          <w:tcPr>
            <w:tcW w:w="1774" w:type="dxa"/>
          </w:tcPr>
          <w:p w14:paraId="56E7E924" w14:textId="77777777" w:rsidR="00A13BC3" w:rsidRPr="00D20051" w:rsidRDefault="00A13BC3" w:rsidP="003479E5">
            <w:pPr>
              <w:spacing w:after="200" w:line="276" w:lineRule="auto"/>
              <w:jc w:val="center"/>
              <w:rPr>
                <w:rFonts w:cs="Tahoma"/>
                <w:szCs w:val="18"/>
                <w:lang w:eastAsia="ja-JP"/>
              </w:rPr>
            </w:pPr>
          </w:p>
        </w:tc>
        <w:tc>
          <w:tcPr>
            <w:tcW w:w="1913" w:type="dxa"/>
            <w:gridSpan w:val="2"/>
          </w:tcPr>
          <w:p w14:paraId="56E7E925" w14:textId="77777777" w:rsidR="00A13BC3" w:rsidRPr="00D20051" w:rsidRDefault="00A13BC3" w:rsidP="003479E5">
            <w:pPr>
              <w:spacing w:after="200" w:line="276" w:lineRule="auto"/>
              <w:jc w:val="center"/>
              <w:rPr>
                <w:rFonts w:cs="Tahoma"/>
                <w:szCs w:val="18"/>
                <w:lang w:eastAsia="ja-JP"/>
              </w:rPr>
            </w:pPr>
          </w:p>
        </w:tc>
        <w:tc>
          <w:tcPr>
            <w:tcW w:w="1391" w:type="dxa"/>
          </w:tcPr>
          <w:p w14:paraId="56E7E926" w14:textId="77777777" w:rsidR="00A13BC3" w:rsidRPr="00D20051" w:rsidRDefault="00A13BC3" w:rsidP="003479E5">
            <w:pPr>
              <w:spacing w:after="200" w:line="276" w:lineRule="auto"/>
              <w:jc w:val="center"/>
              <w:rPr>
                <w:rFonts w:cs="Tahoma"/>
                <w:szCs w:val="18"/>
                <w:lang w:eastAsia="ja-JP"/>
              </w:rPr>
            </w:pPr>
          </w:p>
        </w:tc>
      </w:tr>
      <w:tr w:rsidR="00A13BC3" w:rsidRPr="00D20051" w14:paraId="56E7E92D" w14:textId="77777777" w:rsidTr="007E466C">
        <w:tc>
          <w:tcPr>
            <w:tcW w:w="1912" w:type="dxa"/>
          </w:tcPr>
          <w:p w14:paraId="56E7E928" w14:textId="77777777" w:rsidR="00A13BC3" w:rsidRPr="00D20051" w:rsidRDefault="00A13BC3" w:rsidP="003479E5">
            <w:pPr>
              <w:spacing w:after="200" w:line="276" w:lineRule="auto"/>
              <w:jc w:val="center"/>
              <w:rPr>
                <w:rFonts w:cs="Tahoma"/>
                <w:szCs w:val="18"/>
                <w:lang w:eastAsia="ja-JP"/>
              </w:rPr>
            </w:pPr>
            <w:r w:rsidRPr="00D20051">
              <w:rPr>
                <w:rFonts w:cs="Tahoma"/>
                <w:szCs w:val="18"/>
              </w:rPr>
              <w:t xml:space="preserve">Core Infrastructure Server Suite Datacenter </w:t>
            </w:r>
          </w:p>
        </w:tc>
        <w:tc>
          <w:tcPr>
            <w:tcW w:w="1848" w:type="dxa"/>
          </w:tcPr>
          <w:p w14:paraId="56E7E929" w14:textId="77777777" w:rsidR="00A13BC3" w:rsidRPr="00D20051" w:rsidRDefault="00A13BC3" w:rsidP="003479E5">
            <w:pPr>
              <w:spacing w:after="200" w:line="276" w:lineRule="auto"/>
              <w:jc w:val="center"/>
              <w:rPr>
                <w:rFonts w:cs="Tahoma"/>
                <w:szCs w:val="18"/>
              </w:rPr>
            </w:pPr>
          </w:p>
        </w:tc>
        <w:tc>
          <w:tcPr>
            <w:tcW w:w="1774" w:type="dxa"/>
          </w:tcPr>
          <w:p w14:paraId="56E7E92A" w14:textId="77777777" w:rsidR="00A13BC3" w:rsidRPr="00D20051" w:rsidRDefault="00A13BC3" w:rsidP="003479E5">
            <w:pPr>
              <w:spacing w:after="200" w:line="276" w:lineRule="auto"/>
              <w:jc w:val="center"/>
              <w:rPr>
                <w:rFonts w:cs="Tahoma"/>
                <w:szCs w:val="18"/>
              </w:rPr>
            </w:pPr>
          </w:p>
        </w:tc>
        <w:tc>
          <w:tcPr>
            <w:tcW w:w="1913" w:type="dxa"/>
            <w:gridSpan w:val="2"/>
          </w:tcPr>
          <w:p w14:paraId="56E7E92B" w14:textId="77777777" w:rsidR="00A13BC3" w:rsidRPr="00D20051" w:rsidRDefault="00A13BC3" w:rsidP="003479E5">
            <w:pPr>
              <w:spacing w:after="200" w:line="276" w:lineRule="auto"/>
              <w:jc w:val="center"/>
              <w:rPr>
                <w:rFonts w:cs="Tahoma"/>
                <w:szCs w:val="18"/>
              </w:rPr>
            </w:pPr>
          </w:p>
        </w:tc>
        <w:tc>
          <w:tcPr>
            <w:tcW w:w="1391" w:type="dxa"/>
          </w:tcPr>
          <w:p w14:paraId="56E7E92C" w14:textId="77777777" w:rsidR="00A13BC3" w:rsidRPr="00D20051" w:rsidRDefault="00A13BC3" w:rsidP="003479E5">
            <w:pPr>
              <w:spacing w:after="200" w:line="276" w:lineRule="auto"/>
              <w:jc w:val="center"/>
              <w:rPr>
                <w:rFonts w:cs="Tahoma"/>
                <w:szCs w:val="18"/>
              </w:rPr>
            </w:pPr>
          </w:p>
        </w:tc>
      </w:tr>
      <w:tr w:rsidR="00245CF9" w:rsidRPr="00D20051" w14:paraId="56E7E932" w14:textId="77777777" w:rsidTr="00011EBD">
        <w:tc>
          <w:tcPr>
            <w:tcW w:w="3760" w:type="dxa"/>
            <w:gridSpan w:val="2"/>
            <w:shd w:val="clear" w:color="auto" w:fill="FABF8F"/>
          </w:tcPr>
          <w:p w14:paraId="56E7E92E" w14:textId="77777777" w:rsidR="00245CF9" w:rsidRPr="00D20051" w:rsidRDefault="00245CF9" w:rsidP="00245CF9">
            <w:pPr>
              <w:keepNext/>
              <w:keepLines/>
              <w:spacing w:before="120" w:after="120" w:line="276" w:lineRule="auto"/>
              <w:jc w:val="center"/>
              <w:rPr>
                <w:rFonts w:cs="Tahoma"/>
                <w:b/>
                <w:bCs/>
                <w:color w:val="000000"/>
                <w:szCs w:val="18"/>
                <w:lang w:eastAsia="ja-JP"/>
              </w:rPr>
            </w:pPr>
            <w:r w:rsidRPr="00D20051">
              <w:rPr>
                <w:rFonts w:cs="Tahoma"/>
                <w:b/>
                <w:bCs/>
                <w:color w:val="000000"/>
                <w:szCs w:val="18"/>
              </w:rPr>
              <w:t>Software Server Qualificante*</w:t>
            </w:r>
          </w:p>
        </w:tc>
        <w:tc>
          <w:tcPr>
            <w:tcW w:w="1774" w:type="dxa"/>
            <w:shd w:val="clear" w:color="auto" w:fill="FABF8F"/>
          </w:tcPr>
          <w:p w14:paraId="56E7E92F" w14:textId="77777777" w:rsidR="00245CF9" w:rsidRPr="00D20051" w:rsidRDefault="00245CF9" w:rsidP="00245CF9">
            <w:pPr>
              <w:keepNext/>
              <w:keepLines/>
              <w:spacing w:after="200" w:line="276" w:lineRule="auto"/>
              <w:jc w:val="center"/>
              <w:rPr>
                <w:rFonts w:cs="Tahoma"/>
                <w:b/>
                <w:bCs/>
                <w:color w:val="000000"/>
                <w:szCs w:val="18"/>
                <w:lang w:eastAsia="ja-JP"/>
              </w:rPr>
            </w:pPr>
          </w:p>
        </w:tc>
        <w:tc>
          <w:tcPr>
            <w:tcW w:w="1913" w:type="dxa"/>
            <w:gridSpan w:val="2"/>
            <w:shd w:val="clear" w:color="auto" w:fill="FABF8F"/>
          </w:tcPr>
          <w:p w14:paraId="56E7E930" w14:textId="77777777" w:rsidR="00245CF9" w:rsidRPr="00D20051" w:rsidRDefault="00245CF9" w:rsidP="00245CF9">
            <w:pPr>
              <w:keepNext/>
              <w:keepLines/>
              <w:spacing w:after="200" w:line="276" w:lineRule="auto"/>
              <w:jc w:val="center"/>
              <w:rPr>
                <w:rFonts w:cs="Tahoma"/>
                <w:b/>
                <w:bCs/>
                <w:color w:val="000000"/>
                <w:szCs w:val="18"/>
                <w:lang w:eastAsia="ja-JP"/>
              </w:rPr>
            </w:pPr>
          </w:p>
        </w:tc>
        <w:tc>
          <w:tcPr>
            <w:tcW w:w="1391" w:type="dxa"/>
            <w:shd w:val="clear" w:color="auto" w:fill="FABF8F"/>
          </w:tcPr>
          <w:p w14:paraId="56E7E931" w14:textId="77777777" w:rsidR="00245CF9" w:rsidRPr="00D20051" w:rsidRDefault="00245CF9" w:rsidP="00245CF9">
            <w:pPr>
              <w:keepNext/>
              <w:keepLines/>
              <w:spacing w:after="200" w:line="276" w:lineRule="auto"/>
              <w:jc w:val="center"/>
              <w:rPr>
                <w:rFonts w:cs="Tahoma"/>
                <w:b/>
                <w:bCs/>
                <w:color w:val="000000"/>
                <w:szCs w:val="18"/>
                <w:lang w:eastAsia="ja-JP"/>
              </w:rPr>
            </w:pPr>
          </w:p>
        </w:tc>
      </w:tr>
      <w:tr w:rsidR="00245CF9" w:rsidRPr="00D20051" w14:paraId="56E7E938" w14:textId="77777777" w:rsidTr="00011EBD">
        <w:tc>
          <w:tcPr>
            <w:tcW w:w="1912" w:type="dxa"/>
            <w:shd w:val="clear" w:color="auto" w:fill="FABF8F"/>
            <w:vAlign w:val="center"/>
          </w:tcPr>
          <w:p w14:paraId="56E7E933" w14:textId="77777777" w:rsidR="00245CF9" w:rsidRPr="00D20051" w:rsidRDefault="00245CF9" w:rsidP="00011EBD">
            <w:pPr>
              <w:spacing w:before="120" w:after="120" w:line="276" w:lineRule="auto"/>
              <w:jc w:val="center"/>
              <w:rPr>
                <w:rFonts w:cs="Tahoma"/>
                <w:color w:val="000000"/>
                <w:szCs w:val="18"/>
                <w:lang w:eastAsia="ja-JP"/>
              </w:rPr>
            </w:pPr>
            <w:r w:rsidRPr="00D20051">
              <w:rPr>
                <w:rFonts w:cs="Tahoma"/>
                <w:b/>
                <w:bCs/>
                <w:color w:val="000000"/>
                <w:szCs w:val="18"/>
              </w:rPr>
              <w:t>Windows Server</w:t>
            </w:r>
          </w:p>
        </w:tc>
        <w:tc>
          <w:tcPr>
            <w:tcW w:w="1848" w:type="dxa"/>
            <w:shd w:val="clear" w:color="auto" w:fill="FABF8F"/>
            <w:vAlign w:val="center"/>
          </w:tcPr>
          <w:p w14:paraId="56E7E934" w14:textId="77777777" w:rsidR="00245CF9" w:rsidRPr="00D20051" w:rsidRDefault="00245CF9" w:rsidP="00011EBD">
            <w:pPr>
              <w:spacing w:before="120" w:after="120" w:line="276" w:lineRule="auto"/>
              <w:jc w:val="center"/>
              <w:rPr>
                <w:rFonts w:cs="Tahoma"/>
                <w:color w:val="000000"/>
                <w:szCs w:val="18"/>
                <w:lang w:eastAsia="ja-JP"/>
              </w:rPr>
            </w:pPr>
            <w:r w:rsidRPr="00D20051">
              <w:rPr>
                <w:rFonts w:cs="Tahoma"/>
                <w:b/>
                <w:bCs/>
                <w:color w:val="000000"/>
                <w:szCs w:val="18"/>
              </w:rPr>
              <w:t>SQL Server</w:t>
            </w:r>
          </w:p>
        </w:tc>
        <w:tc>
          <w:tcPr>
            <w:tcW w:w="1774" w:type="dxa"/>
            <w:shd w:val="clear" w:color="auto" w:fill="FABF8F"/>
            <w:vAlign w:val="center"/>
          </w:tcPr>
          <w:p w14:paraId="56E7E935" w14:textId="77777777" w:rsidR="00245CF9" w:rsidRPr="00D20051" w:rsidRDefault="00245CF9" w:rsidP="00011EBD">
            <w:pPr>
              <w:spacing w:before="120" w:after="120" w:line="276" w:lineRule="auto"/>
              <w:jc w:val="center"/>
              <w:rPr>
                <w:rFonts w:cs="Tahoma"/>
                <w:b/>
                <w:bCs/>
                <w:color w:val="000000"/>
                <w:szCs w:val="18"/>
                <w:lang w:eastAsia="ja-JP"/>
              </w:rPr>
            </w:pPr>
            <w:r w:rsidRPr="00D20051">
              <w:rPr>
                <w:rFonts w:cs="Tahoma"/>
                <w:b/>
                <w:bCs/>
                <w:color w:val="000000"/>
                <w:szCs w:val="18"/>
              </w:rPr>
              <w:t>Exchange Server</w:t>
            </w:r>
          </w:p>
        </w:tc>
        <w:tc>
          <w:tcPr>
            <w:tcW w:w="1913" w:type="dxa"/>
            <w:gridSpan w:val="2"/>
            <w:shd w:val="clear" w:color="auto" w:fill="FABF8F"/>
            <w:vAlign w:val="center"/>
          </w:tcPr>
          <w:p w14:paraId="56E7E936" w14:textId="77777777" w:rsidR="00245CF9" w:rsidRPr="00D20051" w:rsidRDefault="00245CF9" w:rsidP="00011EBD">
            <w:pPr>
              <w:spacing w:before="120" w:after="120" w:line="276" w:lineRule="auto"/>
              <w:jc w:val="center"/>
              <w:rPr>
                <w:rFonts w:cs="Tahoma"/>
                <w:b/>
                <w:bCs/>
                <w:color w:val="000000"/>
                <w:szCs w:val="18"/>
                <w:lang w:eastAsia="ja-JP"/>
              </w:rPr>
            </w:pPr>
            <w:r w:rsidRPr="00D20051">
              <w:rPr>
                <w:rFonts w:cs="Tahoma"/>
                <w:b/>
                <w:bCs/>
                <w:color w:val="000000"/>
                <w:szCs w:val="18"/>
              </w:rPr>
              <w:t>SharePoint Server</w:t>
            </w:r>
          </w:p>
        </w:tc>
        <w:tc>
          <w:tcPr>
            <w:tcW w:w="1391" w:type="dxa"/>
            <w:shd w:val="clear" w:color="auto" w:fill="FABF8F"/>
            <w:vAlign w:val="center"/>
          </w:tcPr>
          <w:p w14:paraId="56E7E937" w14:textId="77777777" w:rsidR="00245CF9" w:rsidRPr="00D20051" w:rsidRDefault="00245CF9" w:rsidP="00011EBD">
            <w:pPr>
              <w:spacing w:before="120" w:after="120" w:line="276" w:lineRule="auto"/>
              <w:jc w:val="center"/>
              <w:rPr>
                <w:rFonts w:cs="Tahoma"/>
                <w:b/>
                <w:bCs/>
                <w:color w:val="000000"/>
                <w:szCs w:val="18"/>
                <w:lang w:eastAsia="ja-JP"/>
              </w:rPr>
            </w:pPr>
            <w:r w:rsidRPr="00D20051">
              <w:rPr>
                <w:rFonts w:cs="Tahoma"/>
                <w:b/>
                <w:bCs/>
                <w:color w:val="000000"/>
                <w:szCs w:val="18"/>
              </w:rPr>
              <w:t>Lync Server</w:t>
            </w:r>
          </w:p>
        </w:tc>
      </w:tr>
      <w:tr w:rsidR="00A13BC3" w:rsidRPr="00D20051" w14:paraId="56E7E93E" w14:textId="77777777" w:rsidTr="002A6416">
        <w:tc>
          <w:tcPr>
            <w:tcW w:w="1912" w:type="dxa"/>
          </w:tcPr>
          <w:p w14:paraId="56E7E939" w14:textId="77777777" w:rsidR="00A13BC3" w:rsidRPr="00D20051" w:rsidRDefault="00A13BC3" w:rsidP="003479E5">
            <w:pPr>
              <w:spacing w:after="200" w:line="276" w:lineRule="auto"/>
              <w:jc w:val="center"/>
              <w:rPr>
                <w:rFonts w:cs="Tahoma"/>
                <w:szCs w:val="18"/>
                <w:lang w:eastAsia="ja-JP"/>
              </w:rPr>
            </w:pPr>
            <w:r w:rsidRPr="00D20051">
              <w:rPr>
                <w:rFonts w:cs="Tahoma"/>
                <w:szCs w:val="18"/>
              </w:rPr>
              <w:t>Core Infrastructure Server Suite Enterprise</w:t>
            </w:r>
          </w:p>
        </w:tc>
        <w:tc>
          <w:tcPr>
            <w:tcW w:w="1848" w:type="dxa"/>
          </w:tcPr>
          <w:p w14:paraId="56E7E93A" w14:textId="77777777" w:rsidR="00A13BC3" w:rsidRPr="00D20051" w:rsidRDefault="00A13BC3" w:rsidP="003479E5">
            <w:pPr>
              <w:spacing w:after="200" w:line="276" w:lineRule="auto"/>
              <w:jc w:val="center"/>
              <w:rPr>
                <w:rFonts w:cs="Tahoma"/>
                <w:szCs w:val="18"/>
              </w:rPr>
            </w:pPr>
          </w:p>
        </w:tc>
        <w:tc>
          <w:tcPr>
            <w:tcW w:w="1774" w:type="dxa"/>
          </w:tcPr>
          <w:p w14:paraId="56E7E93B" w14:textId="77777777" w:rsidR="00A13BC3" w:rsidRPr="00D20051" w:rsidRDefault="00A13BC3" w:rsidP="003479E5">
            <w:pPr>
              <w:spacing w:after="200" w:line="276" w:lineRule="auto"/>
              <w:jc w:val="center"/>
              <w:rPr>
                <w:rFonts w:cs="Tahoma"/>
                <w:szCs w:val="18"/>
              </w:rPr>
            </w:pPr>
          </w:p>
        </w:tc>
        <w:tc>
          <w:tcPr>
            <w:tcW w:w="1830" w:type="dxa"/>
          </w:tcPr>
          <w:p w14:paraId="56E7E93C" w14:textId="77777777" w:rsidR="00A13BC3" w:rsidRPr="00D20051" w:rsidRDefault="00A13BC3" w:rsidP="003479E5">
            <w:pPr>
              <w:spacing w:after="200" w:line="276" w:lineRule="auto"/>
              <w:jc w:val="center"/>
              <w:rPr>
                <w:rFonts w:cs="Tahoma"/>
                <w:szCs w:val="18"/>
              </w:rPr>
            </w:pPr>
          </w:p>
        </w:tc>
        <w:tc>
          <w:tcPr>
            <w:tcW w:w="1474" w:type="dxa"/>
            <w:gridSpan w:val="2"/>
          </w:tcPr>
          <w:p w14:paraId="56E7E93D" w14:textId="77777777" w:rsidR="00A13BC3" w:rsidRPr="00D20051" w:rsidRDefault="00A13BC3" w:rsidP="003479E5">
            <w:pPr>
              <w:spacing w:after="200" w:line="276" w:lineRule="auto"/>
              <w:jc w:val="center"/>
              <w:rPr>
                <w:rFonts w:cs="Tahoma"/>
                <w:szCs w:val="18"/>
              </w:rPr>
            </w:pPr>
          </w:p>
        </w:tc>
      </w:tr>
      <w:tr w:rsidR="00A13BC3" w:rsidRPr="00D20051" w14:paraId="56E7E944" w14:textId="77777777" w:rsidTr="002A6416">
        <w:tc>
          <w:tcPr>
            <w:tcW w:w="1912" w:type="dxa"/>
          </w:tcPr>
          <w:p w14:paraId="56E7E93F" w14:textId="77777777" w:rsidR="00A13BC3" w:rsidRPr="00D20051" w:rsidRDefault="00A13BC3" w:rsidP="003479E5">
            <w:pPr>
              <w:spacing w:after="200" w:line="276" w:lineRule="auto"/>
              <w:jc w:val="center"/>
              <w:rPr>
                <w:rFonts w:cs="Tahoma"/>
                <w:szCs w:val="18"/>
                <w:lang w:eastAsia="ja-JP"/>
              </w:rPr>
            </w:pPr>
            <w:r w:rsidRPr="00D20051">
              <w:rPr>
                <w:rFonts w:cs="Tahoma"/>
                <w:szCs w:val="18"/>
              </w:rPr>
              <w:t>Core Infrastructure Server Suite Standard</w:t>
            </w:r>
          </w:p>
        </w:tc>
        <w:tc>
          <w:tcPr>
            <w:tcW w:w="1848" w:type="dxa"/>
          </w:tcPr>
          <w:p w14:paraId="56E7E940" w14:textId="77777777" w:rsidR="00A13BC3" w:rsidRPr="00D20051" w:rsidRDefault="00A13BC3" w:rsidP="003479E5">
            <w:pPr>
              <w:spacing w:after="200" w:line="276" w:lineRule="auto"/>
              <w:jc w:val="center"/>
              <w:rPr>
                <w:rFonts w:cs="Tahoma"/>
                <w:szCs w:val="18"/>
              </w:rPr>
            </w:pPr>
          </w:p>
        </w:tc>
        <w:tc>
          <w:tcPr>
            <w:tcW w:w="1774" w:type="dxa"/>
          </w:tcPr>
          <w:p w14:paraId="56E7E941" w14:textId="77777777" w:rsidR="00A13BC3" w:rsidRPr="00D20051" w:rsidRDefault="00A13BC3" w:rsidP="003479E5">
            <w:pPr>
              <w:spacing w:after="200" w:line="276" w:lineRule="auto"/>
              <w:jc w:val="center"/>
              <w:rPr>
                <w:rFonts w:cs="Tahoma"/>
                <w:szCs w:val="18"/>
              </w:rPr>
            </w:pPr>
          </w:p>
        </w:tc>
        <w:tc>
          <w:tcPr>
            <w:tcW w:w="1830" w:type="dxa"/>
          </w:tcPr>
          <w:p w14:paraId="56E7E942" w14:textId="77777777" w:rsidR="00A13BC3" w:rsidRPr="00D20051" w:rsidRDefault="00A13BC3" w:rsidP="003479E5">
            <w:pPr>
              <w:spacing w:after="200" w:line="276" w:lineRule="auto"/>
              <w:jc w:val="center"/>
              <w:rPr>
                <w:rFonts w:cs="Tahoma"/>
                <w:szCs w:val="18"/>
              </w:rPr>
            </w:pPr>
          </w:p>
        </w:tc>
        <w:tc>
          <w:tcPr>
            <w:tcW w:w="1474" w:type="dxa"/>
            <w:gridSpan w:val="2"/>
          </w:tcPr>
          <w:p w14:paraId="56E7E943" w14:textId="77777777" w:rsidR="00A13BC3" w:rsidRPr="00D20051" w:rsidRDefault="00A13BC3" w:rsidP="003479E5">
            <w:pPr>
              <w:spacing w:after="200" w:line="276" w:lineRule="auto"/>
              <w:jc w:val="center"/>
              <w:rPr>
                <w:rFonts w:cs="Tahoma"/>
                <w:szCs w:val="18"/>
              </w:rPr>
            </w:pPr>
          </w:p>
        </w:tc>
      </w:tr>
    </w:tbl>
    <w:p w14:paraId="56E7E945" w14:textId="77777777" w:rsidR="003479E5" w:rsidRPr="00D20051" w:rsidRDefault="003479E5" w:rsidP="00792D1E"/>
    <w:p w14:paraId="56E7E946" w14:textId="77777777" w:rsidR="003479E5" w:rsidRPr="00D20051" w:rsidRDefault="003479E5" w:rsidP="00792D1E">
      <w:r w:rsidRPr="00D20051">
        <w:rPr>
          <w:rFonts w:cs="Tahoma"/>
          <w:bCs/>
          <w:szCs w:val="18"/>
        </w:rPr>
        <w:t>*La copertura Software Assurance per le Licenze CAL per il Software Server Qualificante non qualifica le società per il vantaggio di Software Assurance System Center Advisor.</w:t>
      </w:r>
      <w:r w:rsidR="000711C5" w:rsidRPr="00D20051">
        <w:rPr>
          <w:rFonts w:cs="Tahoma"/>
          <w:bCs/>
          <w:szCs w:val="18"/>
        </w:rPr>
        <w:t xml:space="preserve"> </w:t>
      </w:r>
      <w:r w:rsidRPr="00D20051">
        <w:rPr>
          <w:rFonts w:cs="Tahoma"/>
          <w:bCs/>
          <w:szCs w:val="18"/>
        </w:rPr>
        <w:t>Le società dovranno disporre di una copertura per le licenze software ai sensi delle quali viene eseguito il Software Server Qualificante.</w:t>
      </w:r>
    </w:p>
    <w:p w14:paraId="56E7E947" w14:textId="77777777" w:rsidR="003479E5" w:rsidRPr="00D20051" w:rsidRDefault="003479E5" w:rsidP="00792D1E"/>
    <w:p w14:paraId="56E7E948" w14:textId="77777777" w:rsidR="000D454E" w:rsidRPr="00D20051" w:rsidRDefault="000D454E" w:rsidP="00792D1E">
      <w:r w:rsidRPr="00D20051">
        <w:rPr>
          <w:rFonts w:cs="Tahoma"/>
          <w:szCs w:val="18"/>
        </w:rPr>
        <w:t>Le società con la copertura Software Assurance attiva per le Licenze di Gestione identificate nella tabella che segue sono idonee a utilizzare System Center Advisor come specificato nei Diritti di Utilizzo del Prodotto.</w:t>
      </w:r>
    </w:p>
    <w:p w14:paraId="56E7E949" w14:textId="77777777" w:rsidR="000D454E" w:rsidRPr="00D20051" w:rsidRDefault="000D454E" w:rsidP="000D454E">
      <w:pPr>
        <w:outlineLvl w:val="2"/>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D454E" w:rsidRPr="00D20051" w14:paraId="56E7E94B" w14:textId="77777777" w:rsidTr="007E466C">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14:paraId="56E7E94A" w14:textId="77777777" w:rsidR="000D454E" w:rsidRPr="00D20051" w:rsidRDefault="000D454E" w:rsidP="007E466C">
            <w:pPr>
              <w:spacing w:before="120" w:after="120" w:line="276" w:lineRule="auto"/>
              <w:jc w:val="center"/>
              <w:rPr>
                <w:rFonts w:cs="Tahoma"/>
                <w:b/>
                <w:color w:val="000000"/>
                <w:szCs w:val="18"/>
                <w:lang w:eastAsia="ja-JP"/>
              </w:rPr>
            </w:pPr>
            <w:r w:rsidRPr="00D20051">
              <w:rPr>
                <w:rFonts w:cs="Tahoma"/>
                <w:b/>
                <w:color w:val="000000"/>
                <w:szCs w:val="18"/>
              </w:rPr>
              <w:t>Licenze di Gestione Qualificanti</w:t>
            </w:r>
          </w:p>
        </w:tc>
      </w:tr>
      <w:tr w:rsidR="000D454E" w:rsidRPr="00D20051" w14:paraId="56E7E94D" w14:textId="77777777"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56E7E94C" w14:textId="77777777" w:rsidR="000D454E" w:rsidRPr="00D20051" w:rsidRDefault="000D454E" w:rsidP="007E466C">
            <w:pPr>
              <w:spacing w:before="120" w:after="120"/>
              <w:jc w:val="center"/>
              <w:rPr>
                <w:rFonts w:cs="Tahoma"/>
                <w:color w:val="000000"/>
                <w:szCs w:val="18"/>
                <w:lang w:eastAsia="ja-JP"/>
              </w:rPr>
            </w:pPr>
            <w:r w:rsidRPr="00D20051">
              <w:rPr>
                <w:rFonts w:cs="Tahoma"/>
                <w:color w:val="000000"/>
                <w:szCs w:val="18"/>
              </w:rPr>
              <w:t>Licenza di Gestione Server per System Center 2012 Datacenter</w:t>
            </w:r>
          </w:p>
        </w:tc>
      </w:tr>
      <w:tr w:rsidR="000D454E" w:rsidRPr="00D20051" w14:paraId="56E7E94F" w14:textId="77777777"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56E7E94E" w14:textId="77777777" w:rsidR="000D454E" w:rsidRPr="00D20051" w:rsidRDefault="000D454E" w:rsidP="007E466C">
            <w:pPr>
              <w:spacing w:before="120" w:after="120" w:line="276" w:lineRule="auto"/>
              <w:jc w:val="center"/>
              <w:rPr>
                <w:rFonts w:cs="Tahoma"/>
                <w:szCs w:val="18"/>
              </w:rPr>
            </w:pPr>
            <w:r w:rsidRPr="00D20051">
              <w:rPr>
                <w:rFonts w:cs="Tahoma"/>
                <w:color w:val="000000"/>
                <w:szCs w:val="18"/>
              </w:rPr>
              <w:t>Licenza di Gestione Server per System Center 2012 Standard</w:t>
            </w:r>
          </w:p>
        </w:tc>
      </w:tr>
    </w:tbl>
    <w:p w14:paraId="56E7E950" w14:textId="77777777" w:rsidR="00E06FE8" w:rsidRPr="00D20051" w:rsidRDefault="000E6E21" w:rsidP="00E06FE8">
      <w:pPr>
        <w:keepNext/>
        <w:keepLines/>
        <w:spacing w:before="40" w:line="259" w:lineRule="auto"/>
        <w:outlineLvl w:val="2"/>
      </w:pPr>
      <w:bookmarkStart w:id="785" w:name="_Toc336338239"/>
      <w:r w:rsidRPr="00D20051">
        <w:rPr>
          <w:rFonts w:eastAsiaTheme="majorEastAsia" w:cs="Tahoma"/>
          <w:color w:val="000000"/>
          <w:szCs w:val="18"/>
        </w:rPr>
        <w:cr/>
      </w:r>
      <w:r w:rsidRPr="00D20051">
        <w:rPr>
          <w:rFonts w:eastAsiaTheme="majorEastAsia" w:cs="Tahoma"/>
          <w:b/>
          <w:color w:val="000000"/>
          <w:sz w:val="24"/>
          <w:szCs w:val="18"/>
        </w:rPr>
        <w:t>System Center Global Service Monitor</w:t>
      </w:r>
    </w:p>
    <w:p w14:paraId="56E7E951" w14:textId="77777777" w:rsidR="00245CF9" w:rsidRPr="00D20051" w:rsidRDefault="00245CF9" w:rsidP="007E466C">
      <w:pPr>
        <w:rPr>
          <w:rFonts w:cs="Tahoma"/>
          <w:szCs w:val="18"/>
        </w:rPr>
      </w:pPr>
    </w:p>
    <w:p w14:paraId="56E7E952" w14:textId="77777777" w:rsidR="00E06FE8" w:rsidRPr="00D20051" w:rsidRDefault="00E06FE8" w:rsidP="007E466C">
      <w:r w:rsidRPr="00D20051">
        <w:rPr>
          <w:rFonts w:cs="Tahoma"/>
          <w:szCs w:val="18"/>
        </w:rPr>
        <w:t>Le società con la copertura Software Assurance attiva per le Licenze di Gestione identificate nella tabella che segue sono idonee a utilizzare System Center Global Service Monitor come specificato nei Diritti di Utilizzo del Prodotto.</w:t>
      </w:r>
    </w:p>
    <w:p w14:paraId="56E7E953" w14:textId="77777777" w:rsidR="000E6E21" w:rsidRPr="00D20051" w:rsidRDefault="000E6E21" w:rsidP="007E466C"/>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D20051" w14:paraId="56E7E955"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56E7E954" w14:textId="77777777" w:rsidR="00E06FE8" w:rsidRPr="00D20051" w:rsidRDefault="00E06FE8" w:rsidP="007E466C">
            <w:pPr>
              <w:spacing w:before="120" w:after="120"/>
              <w:jc w:val="center"/>
              <w:rPr>
                <w:rFonts w:cs="Tahoma"/>
                <w:b/>
                <w:szCs w:val="18"/>
              </w:rPr>
            </w:pPr>
            <w:r w:rsidRPr="00D20051">
              <w:rPr>
                <w:rFonts w:cs="Tahoma"/>
                <w:b/>
                <w:szCs w:val="18"/>
              </w:rPr>
              <w:t>Licenze di Gestione Qualificanti</w:t>
            </w:r>
          </w:p>
        </w:tc>
      </w:tr>
      <w:tr w:rsidR="000E6E21" w:rsidRPr="00D20051" w14:paraId="56E7E957"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56E7E956" w14:textId="77777777" w:rsidR="00E06FE8" w:rsidRPr="00D20051" w:rsidRDefault="00E06FE8" w:rsidP="007E466C">
            <w:pPr>
              <w:spacing w:before="120" w:after="120"/>
              <w:jc w:val="center"/>
              <w:rPr>
                <w:rFonts w:cs="Tahoma"/>
                <w:szCs w:val="18"/>
              </w:rPr>
            </w:pPr>
            <w:r w:rsidRPr="00D20051">
              <w:rPr>
                <w:rFonts w:cs="Tahoma"/>
                <w:szCs w:val="18"/>
              </w:rPr>
              <w:t>Licenza di Gestione Server per System Center Datacenter</w:t>
            </w:r>
          </w:p>
        </w:tc>
      </w:tr>
      <w:tr w:rsidR="000E6E21" w:rsidRPr="00D20051" w14:paraId="56E7E959"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56E7E958" w14:textId="77777777" w:rsidR="00E06FE8" w:rsidRPr="00D20051" w:rsidRDefault="00E06FE8" w:rsidP="007E466C">
            <w:pPr>
              <w:spacing w:before="120" w:after="120"/>
              <w:jc w:val="center"/>
              <w:rPr>
                <w:rFonts w:cs="Tahoma"/>
                <w:szCs w:val="18"/>
              </w:rPr>
            </w:pPr>
            <w:r w:rsidRPr="00D20051">
              <w:rPr>
                <w:rFonts w:cs="Tahoma"/>
                <w:szCs w:val="18"/>
              </w:rPr>
              <w:t>Licenza di Gestione Server per System Center Standard</w:t>
            </w:r>
          </w:p>
        </w:tc>
      </w:tr>
    </w:tbl>
    <w:p w14:paraId="56E7E95A" w14:textId="77777777" w:rsidR="00E06FE8" w:rsidRPr="00D20051" w:rsidRDefault="00E06FE8"/>
    <w:p w14:paraId="56E7E95B" w14:textId="77777777" w:rsidR="00023FE7" w:rsidRPr="00D20051" w:rsidRDefault="00023FE7">
      <w:pPr>
        <w:pStyle w:val="Heading3"/>
      </w:pPr>
      <w:bookmarkStart w:id="786" w:name="_Toc357601352"/>
      <w:r w:rsidRPr="00D20051">
        <w:rPr>
          <w:rFonts w:ascii="Tahoma" w:hAnsi="Tahoma" w:cs="Tahoma"/>
          <w:sz w:val="24"/>
        </w:rPr>
        <w:t xml:space="preserve">Back-up per Ripristino di Emergenza </w:t>
      </w:r>
      <w:r w:rsidR="00B73377" w:rsidRPr="00D20051">
        <w:rPr>
          <w:rFonts w:ascii="Tahoma" w:hAnsi="Tahoma" w:cs="Tahoma"/>
          <w:sz w:val="24"/>
        </w:rPr>
        <w:t>“</w:t>
      </w:r>
      <w:r w:rsidRPr="00D20051">
        <w:rPr>
          <w:rFonts w:ascii="Tahoma" w:hAnsi="Tahoma" w:cs="Tahoma"/>
          <w:sz w:val="24"/>
        </w:rPr>
        <w:t>a Freddo</w:t>
      </w:r>
      <w:r w:rsidR="00B73377" w:rsidRPr="00D20051">
        <w:rPr>
          <w:rFonts w:ascii="Tahoma" w:hAnsi="Tahoma" w:cs="Tahoma"/>
          <w:sz w:val="24"/>
        </w:rPr>
        <w:t>”</w:t>
      </w:r>
      <w:bookmarkEnd w:id="785"/>
      <w:bookmarkEnd w:id="786"/>
      <w:r w:rsidRPr="00D20051">
        <w:rPr>
          <w:rFonts w:ascii="Tahoma" w:hAnsi="Tahoma" w:cs="Tahoma"/>
          <w:sz w:val="24"/>
        </w:rPr>
        <w:t xml:space="preserve"> </w:t>
      </w:r>
    </w:p>
    <w:p w14:paraId="56E7E95C" w14:textId="77777777" w:rsidR="00023FE7" w:rsidRPr="00D20051" w:rsidRDefault="00023FE7"/>
    <w:p w14:paraId="56E7E95D" w14:textId="77777777" w:rsidR="008A15A8" w:rsidRPr="00D20051" w:rsidRDefault="008A15A8" w:rsidP="00792D1E">
      <w:r w:rsidRPr="00D20051">
        <w:rPr>
          <w:rFonts w:eastAsia="Calibri" w:cs="Tahoma"/>
          <w:szCs w:val="18"/>
        </w:rPr>
        <w:t>Le società con copertura Software Assurance per i prodotti server qualificanti e relative CAL sono idonee a ricevere licenze server gratuite per tali prodotti a fini del ripristino di emergenza (DR).</w:t>
      </w:r>
    </w:p>
    <w:p w14:paraId="56E7E95E" w14:textId="77777777" w:rsidR="00792D1E" w:rsidRPr="00D20051" w:rsidRDefault="00792D1E" w:rsidP="00792D1E"/>
    <w:p w14:paraId="56E7E95F" w14:textId="77777777" w:rsidR="00023FE7" w:rsidRPr="00D20051" w:rsidRDefault="00023FE7" w:rsidP="00792D1E">
      <w:pPr>
        <w:pStyle w:val="AppendixFlushBulletedList"/>
        <w:tabs>
          <w:tab w:val="clear" w:pos="360"/>
          <w:tab w:val="num" w:pos="0"/>
        </w:tabs>
        <w:ind w:left="0" w:firstLine="0"/>
      </w:pPr>
      <w:r w:rsidRPr="00D20051">
        <w:rPr>
          <w:rFonts w:ascii="Tahoma" w:hAnsi="Tahoma" w:cs="Tahoma"/>
          <w:sz w:val="18"/>
          <w:szCs w:val="18"/>
        </w:rPr>
        <w:t xml:space="preserve">Per ogni licenza server qualificante per la quale (i) una società sia iscritta a SA e (ii) la società abbia iscritto a SA tutte le relative CAL (se richieste dal prodotto), verrà concessa alla società stessa una seconda licenza server, ai sensi della quale la società potrà distribuire lo stesso prodotto su un server di back-up </w:t>
      </w:r>
      <w:r w:rsidR="00B73377" w:rsidRPr="00D20051">
        <w:rPr>
          <w:rFonts w:ascii="Tahoma" w:hAnsi="Tahoma" w:cs="Tahoma"/>
          <w:sz w:val="18"/>
          <w:szCs w:val="18"/>
        </w:rPr>
        <w:t>“</w:t>
      </w:r>
      <w:r w:rsidRPr="00D20051">
        <w:rPr>
          <w:rFonts w:ascii="Tahoma" w:hAnsi="Tahoma" w:cs="Tahoma"/>
          <w:sz w:val="18"/>
          <w:szCs w:val="18"/>
        </w:rPr>
        <w:t>a freddo</w:t>
      </w:r>
      <w:r w:rsidR="00B73377" w:rsidRPr="00D20051">
        <w:rPr>
          <w:rFonts w:ascii="Tahoma" w:hAnsi="Tahoma" w:cs="Tahoma"/>
          <w:sz w:val="18"/>
          <w:szCs w:val="18"/>
        </w:rPr>
        <w:t>”</w:t>
      </w:r>
      <w:r w:rsidRPr="00D20051">
        <w:rPr>
          <w:rFonts w:ascii="Tahoma" w:hAnsi="Tahoma" w:cs="Tahoma"/>
          <w:sz w:val="18"/>
          <w:szCs w:val="18"/>
        </w:rPr>
        <w:t xml:space="preserve"> unicamente per fini di DR, durante il periodo di validità della copertura Software Assurance.</w:t>
      </w:r>
      <w:r w:rsidR="000711C5" w:rsidRPr="00D20051">
        <w:rPr>
          <w:rFonts w:ascii="Tahoma" w:hAnsi="Tahoma" w:cs="Tahoma"/>
          <w:sz w:val="18"/>
          <w:szCs w:val="18"/>
        </w:rPr>
        <w:t xml:space="preserve"> </w:t>
      </w:r>
      <w:r w:rsidRPr="00D20051">
        <w:rPr>
          <w:rFonts w:ascii="Tahoma" w:hAnsi="Tahoma" w:cs="Tahoma"/>
          <w:sz w:val="18"/>
          <w:szCs w:val="18"/>
        </w:rPr>
        <w:t>La distribuzione e l</w:t>
      </w:r>
      <w:r w:rsidR="00550028" w:rsidRPr="00D20051">
        <w:rPr>
          <w:rFonts w:ascii="Tahoma" w:hAnsi="Tahoma" w:cs="Tahoma"/>
          <w:sz w:val="18"/>
          <w:szCs w:val="18"/>
        </w:rPr>
        <w:t>’</w:t>
      </w:r>
      <w:r w:rsidRPr="00D20051">
        <w:rPr>
          <w:rFonts w:ascii="Tahoma" w:hAnsi="Tahoma" w:cs="Tahoma"/>
          <w:sz w:val="18"/>
          <w:szCs w:val="18"/>
        </w:rPr>
        <w:t>utilizzo del software da parte della società ai sensi delle licenze DR sono soggetti alle condizioni del relativo contratto di licenza.</w:t>
      </w:r>
    </w:p>
    <w:p w14:paraId="56E7E960" w14:textId="77777777" w:rsidR="00FE5F1D" w:rsidRPr="00D20051" w:rsidRDefault="00FE5F1D" w:rsidP="00792D1E">
      <w:pPr>
        <w:pStyle w:val="AppendixBodyText"/>
        <w:spacing w:after="0"/>
      </w:pPr>
    </w:p>
    <w:p w14:paraId="56E7E961" w14:textId="77777777" w:rsidR="00245CF9" w:rsidRPr="00D20051" w:rsidRDefault="00245CF9">
      <w:pPr>
        <w:rPr>
          <w:rFonts w:cs="Tahoma"/>
          <w:b/>
          <w:sz w:val="24"/>
          <w:szCs w:val="20"/>
        </w:rPr>
      </w:pPr>
      <w:bookmarkStart w:id="787" w:name="_Toc336338240"/>
      <w:r w:rsidRPr="00D20051">
        <w:rPr>
          <w:rFonts w:cs="Tahoma"/>
          <w:sz w:val="24"/>
        </w:rPr>
        <w:br w:type="page"/>
      </w:r>
    </w:p>
    <w:p w14:paraId="56E7E962" w14:textId="77777777" w:rsidR="00023FE7" w:rsidRPr="00D20051" w:rsidRDefault="00023FE7" w:rsidP="00792D1E">
      <w:pPr>
        <w:pStyle w:val="Heading3"/>
      </w:pPr>
      <w:bookmarkStart w:id="788" w:name="_Toc357601353"/>
      <w:r w:rsidRPr="00D20051">
        <w:rPr>
          <w:rFonts w:ascii="Tahoma" w:hAnsi="Tahoma" w:cs="Tahoma"/>
          <w:sz w:val="24"/>
        </w:rPr>
        <w:t>Servizi in Abbonamento TechNet SA</w:t>
      </w:r>
      <w:bookmarkEnd w:id="787"/>
      <w:bookmarkEnd w:id="788"/>
    </w:p>
    <w:p w14:paraId="56E7E963" w14:textId="77777777" w:rsidR="00023FE7" w:rsidRPr="00D20051" w:rsidRDefault="00023FE7" w:rsidP="00792D1E"/>
    <w:p w14:paraId="56E7E964" w14:textId="77777777" w:rsidR="004A4D28" w:rsidRPr="00D20051" w:rsidRDefault="00A65414" w:rsidP="00792D1E">
      <w:pPr>
        <w:pStyle w:val="AppendixBodyText"/>
        <w:spacing w:after="0"/>
      </w:pPr>
      <w:r w:rsidRPr="00D20051">
        <w:rPr>
          <w:rFonts w:ascii="Tahoma" w:eastAsia="Calibri" w:hAnsi="Tahoma" w:cs="Tahoma"/>
          <w:sz w:val="18"/>
          <w:szCs w:val="18"/>
        </w:rPr>
        <w:t>Le società con copertura Software Assurance per i prodotti qualificanti del pool di prodotti server sono idonee a</w:t>
      </w:r>
      <w:r w:rsidR="00245CF9" w:rsidRPr="00D20051">
        <w:rPr>
          <w:rFonts w:ascii="Tahoma" w:hAnsi="Tahoma" w:cs="Tahoma"/>
          <w:sz w:val="18"/>
          <w:szCs w:val="18"/>
        </w:rPr>
        <w:t> </w:t>
      </w:r>
      <w:r w:rsidRPr="00D20051">
        <w:rPr>
          <w:rFonts w:ascii="Tahoma" w:eastAsia="Calibri" w:hAnsi="Tahoma" w:cs="Tahoma"/>
          <w:sz w:val="18"/>
          <w:szCs w:val="18"/>
        </w:rPr>
        <w:t xml:space="preserve">beneficiare del supporto per i Servizi in Abbonamento TechNet SA durante il periodo di validità della copertura Software Assurance. </w:t>
      </w:r>
      <w:r w:rsidRPr="00D20051">
        <w:rPr>
          <w:rFonts w:ascii="Tahoma" w:hAnsi="Tahoma" w:cs="Tahoma"/>
          <w:sz w:val="18"/>
          <w:szCs w:val="18"/>
        </w:rPr>
        <w:t>In questo modo i professionisti IT riceveranno risposte a domande tecniche da colleghi che operano nello stesso settore.</w:t>
      </w:r>
      <w:r w:rsidR="000711C5" w:rsidRPr="00D20051">
        <w:rPr>
          <w:rFonts w:ascii="Tahoma" w:hAnsi="Tahoma" w:cs="Tahoma"/>
          <w:sz w:val="18"/>
          <w:szCs w:val="18"/>
        </w:rPr>
        <w:t xml:space="preserve"> </w:t>
      </w:r>
      <w:r w:rsidRPr="00D20051">
        <w:rPr>
          <w:rFonts w:ascii="Tahoma" w:hAnsi="Tahoma" w:cs="Tahoma"/>
          <w:sz w:val="18"/>
          <w:szCs w:val="18"/>
        </w:rPr>
        <w:t>Esperti Microsoft forniranno assistenza per monitorare i newsgroup e contribuire a</w:t>
      </w:r>
      <w:r w:rsidR="00245CF9" w:rsidRPr="00D20051">
        <w:rPr>
          <w:rFonts w:ascii="Tahoma" w:hAnsi="Tahoma" w:cs="Tahoma"/>
          <w:sz w:val="18"/>
          <w:szCs w:val="18"/>
        </w:rPr>
        <w:t> </w:t>
      </w:r>
      <w:r w:rsidRPr="00D20051">
        <w:rPr>
          <w:rFonts w:ascii="Tahoma" w:hAnsi="Tahoma" w:cs="Tahoma"/>
          <w:sz w:val="18"/>
          <w:szCs w:val="18"/>
        </w:rPr>
        <w:t>garantire l</w:t>
      </w:r>
      <w:r w:rsidR="00550028" w:rsidRPr="00D20051">
        <w:rPr>
          <w:rFonts w:ascii="Tahoma" w:hAnsi="Tahoma" w:cs="Tahoma"/>
          <w:sz w:val="18"/>
          <w:szCs w:val="18"/>
        </w:rPr>
        <w:t>’</w:t>
      </w:r>
      <w:r w:rsidRPr="00D20051">
        <w:rPr>
          <w:rFonts w:ascii="Tahoma" w:hAnsi="Tahoma" w:cs="Tahoma"/>
          <w:sz w:val="18"/>
          <w:szCs w:val="18"/>
        </w:rPr>
        <w:t>accuratezza.</w:t>
      </w:r>
      <w:r w:rsidR="000711C5" w:rsidRPr="00D20051">
        <w:rPr>
          <w:rFonts w:ascii="Tahoma" w:hAnsi="Tahoma" w:cs="Tahoma"/>
          <w:sz w:val="18"/>
          <w:szCs w:val="18"/>
        </w:rPr>
        <w:t xml:space="preserve"> </w:t>
      </w:r>
      <w:r w:rsidRPr="00D20051">
        <w:rPr>
          <w:rFonts w:ascii="Tahoma" w:hAnsi="Tahoma" w:cs="Tahoma"/>
          <w:sz w:val="18"/>
          <w:szCs w:val="18"/>
        </w:rPr>
        <w:t>Le società idonee riceveranno gli ID Utente necessari ad accedere ai servizi online.</w:t>
      </w:r>
      <w:r w:rsidR="000711C5" w:rsidRPr="00D20051">
        <w:rPr>
          <w:rFonts w:ascii="Tahoma" w:hAnsi="Tahoma" w:cs="Tahoma"/>
          <w:sz w:val="18"/>
          <w:szCs w:val="18"/>
        </w:rPr>
        <w:t xml:space="preserve"> </w:t>
      </w:r>
    </w:p>
    <w:p w14:paraId="56E7E965" w14:textId="77777777" w:rsidR="00FE5F1D" w:rsidRPr="00D20051" w:rsidRDefault="00FE5F1D" w:rsidP="00792D1E">
      <w:pPr>
        <w:pStyle w:val="AppendixBodyText"/>
        <w:spacing w:after="0"/>
      </w:pPr>
    </w:p>
    <w:p w14:paraId="56E7E966" w14:textId="77777777" w:rsidR="00023FE7" w:rsidRPr="00D20051" w:rsidRDefault="00023FE7" w:rsidP="00792D1E">
      <w:pPr>
        <w:pStyle w:val="AppendixBodyText"/>
        <w:spacing w:after="0"/>
      </w:pPr>
      <w:r w:rsidRPr="00D20051">
        <w:rPr>
          <w:rFonts w:ascii="Tahoma" w:hAnsi="Tahoma" w:cs="Tahoma"/>
          <w:sz w:val="18"/>
          <w:szCs w:val="18"/>
        </w:rPr>
        <w:t>Le società riceveranno un ID Utente per ogni prodotto idoneo coperto da Software Assurance, come mostrato di</w:t>
      </w:r>
      <w:r w:rsidR="00245CF9" w:rsidRPr="00D20051">
        <w:rPr>
          <w:rFonts w:ascii="Tahoma" w:hAnsi="Tahoma" w:cs="Tahoma"/>
          <w:sz w:val="18"/>
          <w:szCs w:val="18"/>
        </w:rPr>
        <w:t> </w:t>
      </w:r>
      <w:r w:rsidRPr="00D20051">
        <w:rPr>
          <w:rFonts w:ascii="Tahoma" w:hAnsi="Tahoma" w:cs="Tahoma"/>
          <w:sz w:val="18"/>
          <w:szCs w:val="18"/>
        </w:rPr>
        <w:t>seguito:</w:t>
      </w:r>
    </w:p>
    <w:p w14:paraId="56E7E967" w14:textId="77777777" w:rsidR="00023FE7" w:rsidRPr="00D20051" w:rsidRDefault="00023FE7" w:rsidP="00792D1E">
      <w:pPr>
        <w:pStyle w:val="AppendixBodyText"/>
        <w:spacing w:after="0"/>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D20051" w14:paraId="56E7E96B" w14:textId="77777777" w:rsidTr="002A64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14:paraId="56E7E968" w14:textId="77777777" w:rsidR="0036654E" w:rsidRPr="00D20051" w:rsidRDefault="0036654E">
            <w:pPr>
              <w:pStyle w:val="AppendixTableHeadings"/>
              <w:rPr>
                <w:rFonts w:ascii="Tahoma" w:hAnsi="Tahoma" w:cs="Tahoma"/>
                <w:sz w:val="20"/>
                <w:szCs w:val="20"/>
              </w:rPr>
            </w:pPr>
            <w:r w:rsidRPr="00D20051">
              <w:rPr>
                <w:rFonts w:ascii="Tahoma" w:hAnsi="Tahoma" w:cs="Tahoma"/>
                <w:sz w:val="20"/>
                <w:szCs w:val="20"/>
              </w:rPr>
              <w:t>Gruppo di Prodotti</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14:paraId="56E7E969" w14:textId="77777777" w:rsidR="0036654E" w:rsidRPr="00D20051" w:rsidRDefault="0036654E">
            <w:pPr>
              <w:pStyle w:val="AppendixTableHeadings"/>
              <w:rPr>
                <w:rFonts w:ascii="Tahoma" w:hAnsi="Tahoma" w:cs="Tahoma"/>
                <w:sz w:val="20"/>
                <w:szCs w:val="20"/>
              </w:rPr>
            </w:pPr>
            <w:r w:rsidRPr="00D20051">
              <w:rPr>
                <w:rFonts w:ascii="Tahoma" w:hAnsi="Tahoma" w:cs="Tahoma"/>
                <w:sz w:val="20"/>
                <w:szCs w:val="20"/>
              </w:rPr>
              <w:t>Open License, Open Value Subscription - Education Solutions, Open Value e Academic con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14:paraId="56E7E96A" w14:textId="77777777" w:rsidR="0036654E" w:rsidRPr="00D20051" w:rsidRDefault="0036654E">
            <w:pPr>
              <w:pStyle w:val="AppendixTableHeadings"/>
              <w:rPr>
                <w:rFonts w:ascii="Tahoma" w:hAnsi="Tahoma" w:cs="Tahoma"/>
                <w:sz w:val="20"/>
                <w:szCs w:val="20"/>
              </w:rPr>
            </w:pPr>
            <w:r w:rsidRPr="00D20051">
              <w:rPr>
                <w:rFonts w:ascii="Tahoma" w:hAnsi="Tahoma" w:cs="Tahoma"/>
                <w:sz w:val="20"/>
                <w:szCs w:val="20"/>
              </w:rPr>
              <w:t>Select/Select Plus/EA</w:t>
            </w:r>
          </w:p>
        </w:tc>
      </w:tr>
      <w:tr w:rsidR="0036654E" w:rsidRPr="00D20051" w14:paraId="56E7E972" w14:textId="77777777" w:rsidTr="002A64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14:paraId="56E7E96C" w14:textId="77777777" w:rsidR="0036654E" w:rsidRPr="00D20051" w:rsidRDefault="0036654E">
            <w:pPr>
              <w:pStyle w:val="AppendixTableText"/>
              <w:rPr>
                <w:rFonts w:ascii="Tahoma" w:hAnsi="Tahoma" w:cs="Tahoma"/>
                <w:b/>
              </w:rPr>
            </w:pPr>
            <w:r w:rsidRPr="00D20051">
              <w:rPr>
                <w:rFonts w:ascii="Tahoma" w:hAnsi="Tahoma" w:cs="Tahoma"/>
                <w:b/>
                <w:sz w:val="20"/>
              </w:rPr>
              <w:t>Pool di Server</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14:paraId="56E7E96D" w14:textId="77777777" w:rsidR="0036654E" w:rsidRPr="00D20051" w:rsidRDefault="0036654E" w:rsidP="00A9099B">
            <w:pPr>
              <w:pStyle w:val="AppendixTableText"/>
            </w:pPr>
            <w:r w:rsidRPr="00D20051">
              <w:rPr>
                <w:rFonts w:ascii="Tahoma" w:hAnsi="Tahoma" w:cs="Tahoma"/>
              </w:rPr>
              <w:t>1 ID Utente per</w:t>
            </w:r>
          </w:p>
          <w:p w14:paraId="56E7E96E" w14:textId="77777777" w:rsidR="0036654E" w:rsidRPr="00D20051" w:rsidRDefault="0036654E" w:rsidP="00A9099B">
            <w:pPr>
              <w:pStyle w:val="AppendixTableText"/>
            </w:pPr>
            <w:r w:rsidRPr="00D20051">
              <w:rPr>
                <w:rFonts w:ascii="Tahoma" w:hAnsi="Tahoma" w:cs="Tahoma"/>
              </w:rPr>
              <w:t>Licenza Server</w:t>
            </w:r>
          </w:p>
          <w:p w14:paraId="56E7E96F" w14:textId="77777777" w:rsidR="0036654E" w:rsidRPr="00D20051" w:rsidRDefault="0036654E">
            <w:pPr>
              <w:pStyle w:val="AppendixTableText"/>
              <w:rPr>
                <w:rFonts w:ascii="Tahoma" w:hAnsi="Tahoma" w:cs="Tahoma"/>
              </w:rPr>
            </w:pPr>
            <w:r w:rsidRPr="00D20051">
              <w:rPr>
                <w:rFonts w:ascii="Tahoma" w:hAnsi="Tahoma" w:cs="Tahoma"/>
              </w:rPr>
              <w:t>(una volta soddisfatto il requisito di 5 SA Server)</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14:paraId="56E7E970" w14:textId="77777777" w:rsidR="0036654E" w:rsidRPr="00D20051" w:rsidRDefault="0036654E" w:rsidP="00A9099B">
            <w:pPr>
              <w:pStyle w:val="AppendixTableText"/>
            </w:pPr>
            <w:r w:rsidRPr="00D20051">
              <w:rPr>
                <w:rFonts w:ascii="Tahoma" w:hAnsi="Tahoma" w:cs="Tahoma"/>
              </w:rPr>
              <w:t>1 ID Utente per</w:t>
            </w:r>
          </w:p>
          <w:p w14:paraId="56E7E971" w14:textId="77777777" w:rsidR="0036654E" w:rsidRPr="00D20051" w:rsidRDefault="0036654E">
            <w:pPr>
              <w:pStyle w:val="AppendixTableText"/>
              <w:rPr>
                <w:rFonts w:ascii="Tahoma" w:hAnsi="Tahoma" w:cs="Tahoma"/>
              </w:rPr>
            </w:pPr>
            <w:r w:rsidRPr="00D20051">
              <w:rPr>
                <w:rFonts w:ascii="Tahoma" w:hAnsi="Tahoma" w:cs="Tahoma"/>
              </w:rPr>
              <w:t>Licenza Server</w:t>
            </w:r>
          </w:p>
        </w:tc>
      </w:tr>
    </w:tbl>
    <w:p w14:paraId="56E7E973" w14:textId="77777777" w:rsidR="00B2460D" w:rsidRPr="00D20051" w:rsidRDefault="00B2460D">
      <w:pPr>
        <w:pStyle w:val="AppendixBodyText"/>
      </w:pPr>
    </w:p>
    <w:p w14:paraId="56E7E974" w14:textId="77777777" w:rsidR="00023FE7" w:rsidRPr="00D20051" w:rsidRDefault="00023FE7" w:rsidP="00792D1E">
      <w:pPr>
        <w:pStyle w:val="AppendixBodyText"/>
        <w:spacing w:after="0"/>
      </w:pPr>
    </w:p>
    <w:tbl>
      <w:tblPr>
        <w:tblpPr w:leftFromText="180" w:rightFromText="180" w:vertAnchor="text" w:horzAnchor="margin" w:tblpX="77" w:tblpY="-94"/>
        <w:tblW w:w="94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359"/>
        <w:gridCol w:w="965"/>
        <w:gridCol w:w="1440"/>
        <w:gridCol w:w="1350"/>
        <w:gridCol w:w="1530"/>
        <w:gridCol w:w="1350"/>
        <w:gridCol w:w="1456"/>
      </w:tblGrid>
      <w:tr w:rsidR="0043190C" w:rsidRPr="00D20051" w14:paraId="56E7E980" w14:textId="77777777" w:rsidTr="00245CF9">
        <w:trPr>
          <w:trHeight w:val="178"/>
        </w:trPr>
        <w:tc>
          <w:tcPr>
            <w:tcW w:w="1359" w:type="dxa"/>
            <w:shd w:val="clear" w:color="auto" w:fill="FFCC99"/>
            <w:vAlign w:val="center"/>
          </w:tcPr>
          <w:p w14:paraId="56E7E975" w14:textId="77777777" w:rsidR="0043190C" w:rsidRPr="00D20051" w:rsidRDefault="0043190C" w:rsidP="002A6416">
            <w:pPr>
              <w:pStyle w:val="AppendixTableHeadings"/>
              <w:keepNext/>
              <w:spacing w:line="240" w:lineRule="auto"/>
              <w:rPr>
                <w:rFonts w:ascii="Tahoma" w:hAnsi="Tahoma" w:cs="Tahoma"/>
                <w:sz w:val="20"/>
                <w:szCs w:val="20"/>
              </w:rPr>
            </w:pPr>
            <w:r w:rsidRPr="00D20051">
              <w:rPr>
                <w:rFonts w:ascii="Tahoma" w:hAnsi="Tahoma" w:cs="Tahoma"/>
                <w:sz w:val="20"/>
                <w:szCs w:val="20"/>
              </w:rPr>
              <w:t>Gruppo di Prodotti</w:t>
            </w:r>
          </w:p>
        </w:tc>
        <w:tc>
          <w:tcPr>
            <w:tcW w:w="965" w:type="dxa"/>
            <w:shd w:val="clear" w:color="auto" w:fill="FFCC99"/>
            <w:vAlign w:val="center"/>
          </w:tcPr>
          <w:p w14:paraId="56E7E976" w14:textId="77777777" w:rsidR="0043190C" w:rsidRPr="00D20051" w:rsidRDefault="0043190C" w:rsidP="002A6416">
            <w:pPr>
              <w:pStyle w:val="AppendixTableHeadings"/>
              <w:keepNext/>
              <w:spacing w:line="240" w:lineRule="auto"/>
              <w:rPr>
                <w:rFonts w:ascii="Tahoma" w:hAnsi="Tahoma" w:cs="Tahoma"/>
                <w:sz w:val="20"/>
                <w:szCs w:val="20"/>
              </w:rPr>
            </w:pPr>
            <w:r w:rsidRPr="00D20051">
              <w:rPr>
                <w:rFonts w:ascii="Tahoma" w:hAnsi="Tahoma" w:cs="Tahoma"/>
                <w:sz w:val="20"/>
                <w:szCs w:val="20"/>
              </w:rPr>
              <w:t>Open Value con SAM</w:t>
            </w:r>
          </w:p>
        </w:tc>
        <w:tc>
          <w:tcPr>
            <w:tcW w:w="1440" w:type="dxa"/>
            <w:shd w:val="clear" w:color="auto" w:fill="FFCC99"/>
            <w:vAlign w:val="center"/>
          </w:tcPr>
          <w:p w14:paraId="56E7E977" w14:textId="77777777" w:rsidR="0043190C" w:rsidRPr="00D20051" w:rsidRDefault="0043190C" w:rsidP="002A6416">
            <w:pPr>
              <w:pStyle w:val="AppendixTableHeadings"/>
              <w:keepNext/>
              <w:spacing w:line="240" w:lineRule="auto"/>
            </w:pPr>
            <w:r w:rsidRPr="00D20051">
              <w:rPr>
                <w:rFonts w:ascii="Tahoma" w:hAnsi="Tahoma" w:cs="Tahoma"/>
                <w:sz w:val="20"/>
                <w:szCs w:val="20"/>
              </w:rPr>
              <w:t>SAM</w:t>
            </w:r>
          </w:p>
          <w:p w14:paraId="56E7E978" w14:textId="77777777" w:rsidR="0043190C" w:rsidRPr="00D20051" w:rsidRDefault="0043190C" w:rsidP="00BC48BC">
            <w:pPr>
              <w:pStyle w:val="AppendixTableHeadings"/>
              <w:keepNext/>
              <w:spacing w:line="240" w:lineRule="auto"/>
              <w:rPr>
                <w:rFonts w:ascii="Tahoma" w:hAnsi="Tahoma" w:cs="Tahoma"/>
                <w:sz w:val="20"/>
                <w:szCs w:val="20"/>
              </w:rPr>
            </w:pPr>
            <w:r w:rsidRPr="00D20051">
              <w:rPr>
                <w:rFonts w:ascii="Tahoma" w:hAnsi="Tahoma" w:cs="Tahoma"/>
                <w:sz w:val="20"/>
                <w:szCs w:val="20"/>
              </w:rPr>
              <w:t>250-2</w:t>
            </w:r>
            <w:r w:rsidR="00BC48BC">
              <w:rPr>
                <w:rFonts w:ascii="Tahoma" w:hAnsi="Tahoma" w:cs="Tahoma"/>
                <w:sz w:val="20"/>
                <w:szCs w:val="20"/>
              </w:rPr>
              <w:t>.</w:t>
            </w:r>
            <w:r w:rsidRPr="00D20051">
              <w:rPr>
                <w:rFonts w:ascii="Tahoma" w:hAnsi="Tahoma" w:cs="Tahoma"/>
                <w:sz w:val="20"/>
                <w:szCs w:val="20"/>
              </w:rPr>
              <w:t xml:space="preserve">399 </w:t>
            </w:r>
          </w:p>
        </w:tc>
        <w:tc>
          <w:tcPr>
            <w:tcW w:w="1350" w:type="dxa"/>
            <w:shd w:val="clear" w:color="auto" w:fill="FFCC99"/>
            <w:vAlign w:val="center"/>
          </w:tcPr>
          <w:p w14:paraId="56E7E979" w14:textId="77777777" w:rsidR="0043190C" w:rsidRPr="00D20051" w:rsidRDefault="0043190C" w:rsidP="002A6416">
            <w:pPr>
              <w:pStyle w:val="AppendixTableHeadings"/>
              <w:keepNext/>
              <w:spacing w:line="240" w:lineRule="auto"/>
            </w:pPr>
            <w:r w:rsidRPr="00D20051">
              <w:rPr>
                <w:rFonts w:ascii="Tahoma" w:hAnsi="Tahoma" w:cs="Tahoma"/>
                <w:sz w:val="20"/>
                <w:szCs w:val="20"/>
              </w:rPr>
              <w:t>SAM</w:t>
            </w:r>
          </w:p>
          <w:p w14:paraId="56E7E97A" w14:textId="77777777" w:rsidR="0043190C" w:rsidRPr="00D20051" w:rsidRDefault="0043190C" w:rsidP="00BC48BC">
            <w:pPr>
              <w:pStyle w:val="AppendixTableHeadings"/>
              <w:keepNext/>
              <w:spacing w:line="240" w:lineRule="auto"/>
              <w:rPr>
                <w:rFonts w:ascii="Tahoma" w:hAnsi="Tahoma" w:cs="Tahoma"/>
                <w:sz w:val="20"/>
                <w:szCs w:val="20"/>
              </w:rPr>
            </w:pPr>
            <w:r w:rsidRPr="00D20051">
              <w:rPr>
                <w:rFonts w:ascii="Tahoma" w:hAnsi="Tahoma" w:cs="Tahoma"/>
                <w:sz w:val="20"/>
                <w:szCs w:val="20"/>
              </w:rPr>
              <w:t>2</w:t>
            </w:r>
            <w:r w:rsidR="00BC48BC">
              <w:rPr>
                <w:rFonts w:ascii="Tahoma" w:hAnsi="Tahoma" w:cs="Tahoma"/>
                <w:sz w:val="20"/>
                <w:szCs w:val="20"/>
              </w:rPr>
              <w:t>.</w:t>
            </w:r>
            <w:r w:rsidRPr="00D20051">
              <w:rPr>
                <w:rFonts w:ascii="Tahoma" w:hAnsi="Tahoma" w:cs="Tahoma"/>
                <w:sz w:val="20"/>
                <w:szCs w:val="20"/>
              </w:rPr>
              <w:t>400-5</w:t>
            </w:r>
            <w:r w:rsidR="00BC48BC">
              <w:rPr>
                <w:rFonts w:ascii="Tahoma" w:hAnsi="Tahoma" w:cs="Tahoma"/>
                <w:sz w:val="20"/>
                <w:szCs w:val="20"/>
              </w:rPr>
              <w:t>.</w:t>
            </w:r>
            <w:r w:rsidRPr="00D20051">
              <w:rPr>
                <w:rFonts w:ascii="Tahoma" w:hAnsi="Tahoma" w:cs="Tahoma"/>
                <w:sz w:val="20"/>
                <w:szCs w:val="20"/>
              </w:rPr>
              <w:t>999</w:t>
            </w:r>
          </w:p>
        </w:tc>
        <w:tc>
          <w:tcPr>
            <w:tcW w:w="1530" w:type="dxa"/>
            <w:shd w:val="clear" w:color="auto" w:fill="FFCC99"/>
            <w:vAlign w:val="center"/>
          </w:tcPr>
          <w:p w14:paraId="56E7E97B" w14:textId="77777777" w:rsidR="0043190C" w:rsidRPr="00D20051" w:rsidRDefault="0043190C" w:rsidP="002A6416">
            <w:pPr>
              <w:pStyle w:val="AppendixTableHeadings"/>
              <w:keepNext/>
              <w:spacing w:line="240" w:lineRule="auto"/>
            </w:pPr>
            <w:r w:rsidRPr="00D20051">
              <w:rPr>
                <w:rFonts w:ascii="Tahoma" w:hAnsi="Tahoma" w:cs="Tahoma"/>
                <w:sz w:val="20"/>
                <w:szCs w:val="20"/>
              </w:rPr>
              <w:t>SAM</w:t>
            </w:r>
          </w:p>
          <w:p w14:paraId="56E7E97C" w14:textId="77777777" w:rsidR="0043190C" w:rsidRPr="00D20051" w:rsidRDefault="0043190C" w:rsidP="00BC48BC">
            <w:pPr>
              <w:pStyle w:val="AppendixTableHeadings"/>
              <w:keepNext/>
              <w:spacing w:line="240" w:lineRule="auto"/>
              <w:rPr>
                <w:rFonts w:ascii="Tahoma" w:hAnsi="Tahoma" w:cs="Tahoma"/>
                <w:sz w:val="20"/>
                <w:szCs w:val="20"/>
              </w:rPr>
            </w:pPr>
            <w:r w:rsidRPr="00D20051">
              <w:rPr>
                <w:rFonts w:ascii="Tahoma" w:hAnsi="Tahoma" w:cs="Tahoma"/>
                <w:sz w:val="20"/>
                <w:szCs w:val="20"/>
              </w:rPr>
              <w:t>6</w:t>
            </w:r>
            <w:r w:rsidR="00BC48BC">
              <w:rPr>
                <w:rFonts w:ascii="Tahoma" w:hAnsi="Tahoma" w:cs="Tahoma"/>
                <w:sz w:val="20"/>
                <w:szCs w:val="20"/>
              </w:rPr>
              <w:t>.</w:t>
            </w:r>
            <w:r w:rsidRPr="00D20051">
              <w:rPr>
                <w:rFonts w:ascii="Tahoma" w:hAnsi="Tahoma" w:cs="Tahoma"/>
                <w:sz w:val="20"/>
                <w:szCs w:val="20"/>
              </w:rPr>
              <w:t>000-14</w:t>
            </w:r>
            <w:r w:rsidR="00BC48BC">
              <w:rPr>
                <w:rFonts w:ascii="Tahoma" w:hAnsi="Tahoma" w:cs="Tahoma"/>
                <w:sz w:val="20"/>
                <w:szCs w:val="20"/>
              </w:rPr>
              <w:t>.</w:t>
            </w:r>
            <w:r w:rsidRPr="00D20051">
              <w:rPr>
                <w:rFonts w:ascii="Tahoma" w:hAnsi="Tahoma" w:cs="Tahoma"/>
                <w:sz w:val="20"/>
                <w:szCs w:val="20"/>
              </w:rPr>
              <w:t>999</w:t>
            </w:r>
          </w:p>
        </w:tc>
        <w:tc>
          <w:tcPr>
            <w:tcW w:w="1350" w:type="dxa"/>
            <w:shd w:val="clear" w:color="auto" w:fill="FFCC99"/>
            <w:vAlign w:val="center"/>
          </w:tcPr>
          <w:p w14:paraId="56E7E97D" w14:textId="77777777" w:rsidR="0043190C" w:rsidRPr="00D20051" w:rsidRDefault="0043190C" w:rsidP="002A6416">
            <w:pPr>
              <w:pStyle w:val="AppendixTableHeadings"/>
              <w:keepNext/>
              <w:spacing w:line="240" w:lineRule="auto"/>
            </w:pPr>
            <w:r w:rsidRPr="00D20051">
              <w:rPr>
                <w:rFonts w:ascii="Tahoma" w:hAnsi="Tahoma" w:cs="Tahoma"/>
                <w:sz w:val="20"/>
                <w:szCs w:val="20"/>
              </w:rPr>
              <w:t>SAM</w:t>
            </w:r>
          </w:p>
          <w:p w14:paraId="56E7E97E" w14:textId="77777777" w:rsidR="0043190C" w:rsidRPr="00D20051" w:rsidRDefault="0043190C" w:rsidP="00BC48BC">
            <w:pPr>
              <w:pStyle w:val="AppendixTableHeadings"/>
              <w:keepNext/>
              <w:spacing w:line="240" w:lineRule="auto"/>
              <w:rPr>
                <w:rFonts w:ascii="Tahoma" w:hAnsi="Tahoma" w:cs="Tahoma"/>
                <w:sz w:val="20"/>
                <w:szCs w:val="20"/>
              </w:rPr>
            </w:pPr>
            <w:r w:rsidRPr="00D20051">
              <w:rPr>
                <w:rFonts w:ascii="Tahoma" w:hAnsi="Tahoma" w:cs="Tahoma"/>
                <w:sz w:val="20"/>
                <w:szCs w:val="20"/>
              </w:rPr>
              <w:t>15</w:t>
            </w:r>
            <w:r w:rsidR="00BC48BC">
              <w:rPr>
                <w:rFonts w:ascii="Tahoma" w:hAnsi="Tahoma" w:cs="Tahoma"/>
                <w:sz w:val="20"/>
                <w:szCs w:val="20"/>
              </w:rPr>
              <w:t>.</w:t>
            </w:r>
            <w:r w:rsidRPr="00D20051">
              <w:rPr>
                <w:rFonts w:ascii="Tahoma" w:hAnsi="Tahoma" w:cs="Tahoma"/>
                <w:sz w:val="20"/>
                <w:szCs w:val="20"/>
              </w:rPr>
              <w:t>000+</w:t>
            </w:r>
          </w:p>
        </w:tc>
        <w:tc>
          <w:tcPr>
            <w:tcW w:w="1456" w:type="dxa"/>
            <w:shd w:val="clear" w:color="auto" w:fill="FFCC99"/>
            <w:vAlign w:val="center"/>
          </w:tcPr>
          <w:p w14:paraId="56E7E97F" w14:textId="77777777" w:rsidR="0043190C" w:rsidRPr="00D20051" w:rsidRDefault="0043190C" w:rsidP="002A6416">
            <w:pPr>
              <w:pStyle w:val="AppendixTableHeadings"/>
              <w:keepNext/>
              <w:spacing w:line="240" w:lineRule="auto"/>
              <w:rPr>
                <w:rFonts w:ascii="Tahoma" w:hAnsi="Tahoma" w:cs="Tahoma"/>
                <w:sz w:val="20"/>
                <w:szCs w:val="20"/>
              </w:rPr>
            </w:pPr>
            <w:r w:rsidRPr="00D20051">
              <w:rPr>
                <w:rFonts w:ascii="Tahoma" w:hAnsi="Tahoma" w:cs="Tahoma"/>
                <w:sz w:val="20"/>
                <w:szCs w:val="20"/>
              </w:rPr>
              <w:t>Academic Select/</w:t>
            </w:r>
            <w:r w:rsidR="00245CF9" w:rsidRPr="00D20051">
              <w:rPr>
                <w:rFonts w:ascii="Tahoma" w:hAnsi="Tahoma" w:cs="Tahoma"/>
                <w:sz w:val="20"/>
                <w:szCs w:val="20"/>
              </w:rPr>
              <w:br/>
            </w:r>
            <w:r w:rsidRPr="00D20051">
              <w:rPr>
                <w:rFonts w:ascii="Tahoma" w:hAnsi="Tahoma" w:cs="Tahoma"/>
                <w:sz w:val="20"/>
                <w:szCs w:val="20"/>
              </w:rPr>
              <w:t>Select Plus for Academic/</w:t>
            </w:r>
            <w:r w:rsidR="00245CF9" w:rsidRPr="00D20051">
              <w:rPr>
                <w:rFonts w:ascii="Tahoma" w:hAnsi="Tahoma" w:cs="Tahoma"/>
                <w:sz w:val="20"/>
                <w:szCs w:val="20"/>
              </w:rPr>
              <w:br/>
            </w:r>
            <w:r w:rsidRPr="00D20051">
              <w:rPr>
                <w:rFonts w:ascii="Tahoma" w:hAnsi="Tahoma" w:cs="Tahoma"/>
                <w:sz w:val="20"/>
                <w:szCs w:val="20"/>
              </w:rPr>
              <w:t>Open con SAM</w:t>
            </w:r>
          </w:p>
        </w:tc>
      </w:tr>
      <w:tr w:rsidR="0043190C" w:rsidRPr="00D20051" w14:paraId="56E7E990" w14:textId="77777777" w:rsidTr="00245CF9">
        <w:trPr>
          <w:trHeight w:val="236"/>
        </w:trPr>
        <w:tc>
          <w:tcPr>
            <w:tcW w:w="1359" w:type="dxa"/>
            <w:vAlign w:val="center"/>
          </w:tcPr>
          <w:p w14:paraId="56E7E981" w14:textId="77777777" w:rsidR="0043190C" w:rsidRPr="00D20051" w:rsidRDefault="0043190C" w:rsidP="002A6416">
            <w:pPr>
              <w:pStyle w:val="AppendixTableText"/>
              <w:keepNext/>
              <w:spacing w:line="240" w:lineRule="auto"/>
              <w:rPr>
                <w:rFonts w:ascii="Tahoma" w:hAnsi="Tahoma" w:cs="Tahoma"/>
              </w:rPr>
            </w:pPr>
            <w:r w:rsidRPr="00D20051">
              <w:rPr>
                <w:rFonts w:ascii="Tahoma" w:hAnsi="Tahoma" w:cs="Tahoma"/>
                <w:b/>
              </w:rPr>
              <w:t>Pool di</w:t>
            </w:r>
            <w:r w:rsidRPr="00D20051">
              <w:rPr>
                <w:rFonts w:ascii="Tahoma" w:hAnsi="Tahoma" w:cs="Tahoma"/>
              </w:rPr>
              <w:t xml:space="preserve"> </w:t>
            </w:r>
            <w:r w:rsidRPr="00D20051">
              <w:rPr>
                <w:rFonts w:ascii="Tahoma" w:hAnsi="Tahoma" w:cs="Tahoma"/>
                <w:b/>
              </w:rPr>
              <w:t>Applicazioni</w:t>
            </w:r>
          </w:p>
        </w:tc>
        <w:tc>
          <w:tcPr>
            <w:tcW w:w="965" w:type="dxa"/>
            <w:vAlign w:val="center"/>
          </w:tcPr>
          <w:p w14:paraId="56E7E982" w14:textId="77777777" w:rsidR="0043190C" w:rsidRPr="00D20051" w:rsidRDefault="0043190C" w:rsidP="002A6416">
            <w:pPr>
              <w:pStyle w:val="AppendixTableText"/>
              <w:keepNext/>
              <w:spacing w:line="240" w:lineRule="auto"/>
              <w:rPr>
                <w:rFonts w:ascii="Tahoma" w:hAnsi="Tahoma" w:cs="Tahoma"/>
              </w:rPr>
            </w:pPr>
            <w:r w:rsidRPr="00D20051">
              <w:rPr>
                <w:rFonts w:ascii="Tahoma" w:hAnsi="Tahoma" w:cs="Tahoma"/>
              </w:rPr>
              <w:t>1 ID Utente per contratto</w:t>
            </w:r>
          </w:p>
        </w:tc>
        <w:tc>
          <w:tcPr>
            <w:tcW w:w="1440" w:type="dxa"/>
            <w:vAlign w:val="center"/>
          </w:tcPr>
          <w:p w14:paraId="56E7E983" w14:textId="77777777" w:rsidR="0043190C" w:rsidRPr="00D20051" w:rsidRDefault="0043190C" w:rsidP="002A6416">
            <w:pPr>
              <w:pStyle w:val="AppendixTableText"/>
              <w:keepNext/>
              <w:spacing w:line="240" w:lineRule="auto"/>
            </w:pPr>
            <w:r w:rsidRPr="00D20051">
              <w:rPr>
                <w:rFonts w:ascii="Tahoma" w:hAnsi="Tahoma" w:cs="Tahoma"/>
              </w:rPr>
              <w:t>2 ID Utente per</w:t>
            </w:r>
          </w:p>
          <w:p w14:paraId="56E7E984" w14:textId="77777777" w:rsidR="0043190C" w:rsidRPr="00D20051" w:rsidRDefault="0043190C" w:rsidP="002A6416">
            <w:pPr>
              <w:pStyle w:val="AppendixTableText"/>
              <w:keepNext/>
              <w:spacing w:line="240" w:lineRule="auto"/>
            </w:pPr>
            <w:r w:rsidRPr="00D20051">
              <w:rPr>
                <w:rFonts w:ascii="Tahoma" w:hAnsi="Tahoma" w:cs="Tahoma"/>
              </w:rPr>
              <w:t>Idoneo</w:t>
            </w:r>
          </w:p>
          <w:p w14:paraId="56E7E985" w14:textId="77777777" w:rsidR="0043190C" w:rsidRPr="00D20051" w:rsidRDefault="0043190C" w:rsidP="002A6416">
            <w:pPr>
              <w:pStyle w:val="AppendixTableText"/>
              <w:keepNext/>
              <w:spacing w:line="240" w:lineRule="auto"/>
              <w:rPr>
                <w:rFonts w:ascii="Tahoma" w:hAnsi="Tahoma" w:cs="Tahoma"/>
              </w:rPr>
            </w:pPr>
            <w:r w:rsidRPr="00D20051">
              <w:rPr>
                <w:rFonts w:ascii="Tahoma" w:hAnsi="Tahoma" w:cs="Tahoma"/>
              </w:rPr>
              <w:t>Qualificante</w:t>
            </w:r>
          </w:p>
        </w:tc>
        <w:tc>
          <w:tcPr>
            <w:tcW w:w="1350" w:type="dxa"/>
            <w:vAlign w:val="center"/>
          </w:tcPr>
          <w:p w14:paraId="56E7E986" w14:textId="77777777" w:rsidR="0043190C" w:rsidRPr="00D20051" w:rsidRDefault="0043190C" w:rsidP="002A6416">
            <w:pPr>
              <w:pStyle w:val="AppendixTableText"/>
              <w:keepNext/>
              <w:spacing w:line="240" w:lineRule="auto"/>
            </w:pPr>
            <w:r w:rsidRPr="00D20051">
              <w:rPr>
                <w:rFonts w:ascii="Tahoma" w:hAnsi="Tahoma" w:cs="Tahoma"/>
              </w:rPr>
              <w:t>5 ID Utente per</w:t>
            </w:r>
          </w:p>
          <w:p w14:paraId="56E7E987" w14:textId="77777777" w:rsidR="0043190C" w:rsidRPr="00D20051" w:rsidRDefault="0043190C" w:rsidP="002A6416">
            <w:pPr>
              <w:pStyle w:val="AppendixTableText"/>
              <w:keepNext/>
              <w:spacing w:line="240" w:lineRule="auto"/>
            </w:pPr>
            <w:r w:rsidRPr="00D20051">
              <w:rPr>
                <w:rFonts w:ascii="Tahoma" w:hAnsi="Tahoma" w:cs="Tahoma"/>
              </w:rPr>
              <w:t>Idoneo</w:t>
            </w:r>
          </w:p>
          <w:p w14:paraId="56E7E988" w14:textId="77777777" w:rsidR="0043190C" w:rsidRPr="00D20051" w:rsidRDefault="0043190C" w:rsidP="002A6416">
            <w:pPr>
              <w:pStyle w:val="AppendixTableText"/>
              <w:keepNext/>
              <w:spacing w:line="240" w:lineRule="auto"/>
              <w:rPr>
                <w:rFonts w:ascii="Tahoma" w:hAnsi="Tahoma" w:cs="Tahoma"/>
              </w:rPr>
            </w:pPr>
            <w:r w:rsidRPr="00D20051">
              <w:rPr>
                <w:rFonts w:ascii="Tahoma" w:hAnsi="Tahoma" w:cs="Tahoma"/>
              </w:rPr>
              <w:t>Qualificante</w:t>
            </w:r>
          </w:p>
        </w:tc>
        <w:tc>
          <w:tcPr>
            <w:tcW w:w="1530" w:type="dxa"/>
            <w:vAlign w:val="center"/>
          </w:tcPr>
          <w:p w14:paraId="56E7E989" w14:textId="77777777" w:rsidR="0043190C" w:rsidRPr="00D20051" w:rsidRDefault="0043190C" w:rsidP="002A6416">
            <w:pPr>
              <w:pStyle w:val="AppendixTableText"/>
              <w:keepNext/>
              <w:spacing w:line="240" w:lineRule="auto"/>
            </w:pPr>
            <w:r w:rsidRPr="00D20051">
              <w:rPr>
                <w:rFonts w:ascii="Tahoma" w:hAnsi="Tahoma" w:cs="Tahoma"/>
              </w:rPr>
              <w:t>10 ID Utente per</w:t>
            </w:r>
          </w:p>
          <w:p w14:paraId="56E7E98A" w14:textId="77777777" w:rsidR="0043190C" w:rsidRPr="00D20051" w:rsidRDefault="0043190C" w:rsidP="002A6416">
            <w:pPr>
              <w:pStyle w:val="AppendixTableText"/>
              <w:keepNext/>
              <w:spacing w:line="240" w:lineRule="auto"/>
            </w:pPr>
            <w:r w:rsidRPr="00D20051">
              <w:rPr>
                <w:rFonts w:ascii="Tahoma" w:hAnsi="Tahoma" w:cs="Tahoma"/>
              </w:rPr>
              <w:t>Idoneo</w:t>
            </w:r>
          </w:p>
          <w:p w14:paraId="56E7E98B" w14:textId="77777777" w:rsidR="0043190C" w:rsidRPr="00D20051" w:rsidRDefault="0043190C" w:rsidP="002A6416">
            <w:pPr>
              <w:pStyle w:val="AppendixTableText"/>
              <w:keepNext/>
              <w:spacing w:line="240" w:lineRule="auto"/>
              <w:rPr>
                <w:rFonts w:ascii="Tahoma" w:hAnsi="Tahoma" w:cs="Tahoma"/>
              </w:rPr>
            </w:pPr>
            <w:r w:rsidRPr="00D20051">
              <w:rPr>
                <w:rFonts w:ascii="Tahoma" w:hAnsi="Tahoma" w:cs="Tahoma"/>
              </w:rPr>
              <w:t>Qualificante</w:t>
            </w:r>
          </w:p>
        </w:tc>
        <w:tc>
          <w:tcPr>
            <w:tcW w:w="1350" w:type="dxa"/>
            <w:vAlign w:val="center"/>
          </w:tcPr>
          <w:p w14:paraId="56E7E98C" w14:textId="77777777" w:rsidR="0043190C" w:rsidRPr="00D20051" w:rsidRDefault="0043190C" w:rsidP="002A6416">
            <w:pPr>
              <w:pStyle w:val="AppendixTableText"/>
              <w:keepNext/>
              <w:spacing w:line="240" w:lineRule="auto"/>
            </w:pPr>
            <w:r w:rsidRPr="00D20051">
              <w:rPr>
                <w:rFonts w:ascii="Tahoma" w:hAnsi="Tahoma" w:cs="Tahoma"/>
              </w:rPr>
              <w:t>20 ID Utente per</w:t>
            </w:r>
          </w:p>
          <w:p w14:paraId="56E7E98D" w14:textId="77777777" w:rsidR="0043190C" w:rsidRPr="00D20051" w:rsidRDefault="0043190C" w:rsidP="002A6416">
            <w:pPr>
              <w:pStyle w:val="AppendixTableText"/>
              <w:keepNext/>
              <w:spacing w:line="240" w:lineRule="auto"/>
            </w:pPr>
            <w:r w:rsidRPr="00D20051">
              <w:rPr>
                <w:rFonts w:ascii="Tahoma" w:hAnsi="Tahoma" w:cs="Tahoma"/>
              </w:rPr>
              <w:t>Idoneo</w:t>
            </w:r>
          </w:p>
          <w:p w14:paraId="56E7E98E" w14:textId="77777777" w:rsidR="0043190C" w:rsidRPr="00D20051" w:rsidRDefault="0043190C" w:rsidP="002A6416">
            <w:pPr>
              <w:pStyle w:val="AppendixTableText"/>
              <w:keepNext/>
              <w:spacing w:line="240" w:lineRule="auto"/>
              <w:rPr>
                <w:rFonts w:ascii="Tahoma" w:hAnsi="Tahoma" w:cs="Tahoma"/>
              </w:rPr>
            </w:pPr>
            <w:r w:rsidRPr="00D20051">
              <w:rPr>
                <w:rFonts w:ascii="Tahoma" w:hAnsi="Tahoma" w:cs="Tahoma"/>
              </w:rPr>
              <w:t>Qualificante</w:t>
            </w:r>
          </w:p>
        </w:tc>
        <w:tc>
          <w:tcPr>
            <w:tcW w:w="1456" w:type="dxa"/>
            <w:vAlign w:val="center"/>
          </w:tcPr>
          <w:p w14:paraId="56E7E98F" w14:textId="77777777" w:rsidR="0043190C" w:rsidRPr="00D20051" w:rsidRDefault="0043190C" w:rsidP="002A6416">
            <w:pPr>
              <w:pStyle w:val="AppendixTableText"/>
              <w:keepNext/>
              <w:spacing w:line="240" w:lineRule="auto"/>
              <w:rPr>
                <w:rFonts w:ascii="Tahoma" w:hAnsi="Tahoma" w:cs="Tahoma"/>
              </w:rPr>
            </w:pPr>
            <w:r w:rsidRPr="00D20051">
              <w:rPr>
                <w:rFonts w:ascii="Tahoma" w:hAnsi="Tahoma" w:cs="Tahoma"/>
              </w:rPr>
              <w:t>1 ID Utente per iscrizione/</w:t>
            </w:r>
            <w:r w:rsidR="00245CF9" w:rsidRPr="00D20051">
              <w:rPr>
                <w:rFonts w:ascii="Tahoma" w:hAnsi="Tahoma" w:cs="Tahoma"/>
              </w:rPr>
              <w:br/>
            </w:r>
            <w:r w:rsidRPr="00D20051">
              <w:rPr>
                <w:rFonts w:ascii="Tahoma" w:hAnsi="Tahoma" w:cs="Tahoma"/>
              </w:rPr>
              <w:t>contratto</w:t>
            </w:r>
          </w:p>
        </w:tc>
      </w:tr>
      <w:tr w:rsidR="0043190C" w:rsidRPr="00D20051" w14:paraId="56E7E9A0" w14:textId="77777777" w:rsidTr="00245CF9">
        <w:trPr>
          <w:trHeight w:val="236"/>
        </w:trPr>
        <w:tc>
          <w:tcPr>
            <w:tcW w:w="1359" w:type="dxa"/>
            <w:vAlign w:val="center"/>
          </w:tcPr>
          <w:p w14:paraId="56E7E991" w14:textId="77777777" w:rsidR="0043190C" w:rsidRPr="00D20051" w:rsidRDefault="0043190C" w:rsidP="002A6416">
            <w:pPr>
              <w:pStyle w:val="AppendixTableText"/>
              <w:keepNext/>
              <w:spacing w:line="240" w:lineRule="auto"/>
              <w:rPr>
                <w:rFonts w:ascii="Tahoma" w:hAnsi="Tahoma" w:cs="Tahoma"/>
              </w:rPr>
            </w:pPr>
            <w:r w:rsidRPr="00D20051">
              <w:rPr>
                <w:rFonts w:ascii="Tahoma" w:hAnsi="Tahoma" w:cs="Tahoma"/>
                <w:b/>
              </w:rPr>
              <w:t>Pool di</w:t>
            </w:r>
            <w:r w:rsidRPr="00D20051">
              <w:rPr>
                <w:rFonts w:ascii="Tahoma" w:hAnsi="Tahoma" w:cs="Tahoma"/>
              </w:rPr>
              <w:t xml:space="preserve"> </w:t>
            </w:r>
            <w:r w:rsidRPr="00D20051">
              <w:rPr>
                <w:rFonts w:ascii="Tahoma" w:hAnsi="Tahoma" w:cs="Tahoma"/>
                <w:b/>
              </w:rPr>
              <w:t>Sistemi</w:t>
            </w:r>
          </w:p>
        </w:tc>
        <w:tc>
          <w:tcPr>
            <w:tcW w:w="965" w:type="dxa"/>
            <w:vAlign w:val="center"/>
          </w:tcPr>
          <w:p w14:paraId="56E7E992" w14:textId="77777777" w:rsidR="0043190C" w:rsidRPr="00D20051" w:rsidRDefault="0043190C" w:rsidP="002A6416">
            <w:pPr>
              <w:pStyle w:val="AppendixTableText"/>
              <w:keepNext/>
              <w:spacing w:line="240" w:lineRule="auto"/>
              <w:rPr>
                <w:rFonts w:ascii="Tahoma" w:hAnsi="Tahoma" w:cs="Tahoma"/>
              </w:rPr>
            </w:pPr>
            <w:r w:rsidRPr="00D20051">
              <w:rPr>
                <w:rFonts w:ascii="Tahoma" w:hAnsi="Tahoma" w:cs="Tahoma"/>
              </w:rPr>
              <w:t>1 ID Utente per contratto</w:t>
            </w:r>
          </w:p>
        </w:tc>
        <w:tc>
          <w:tcPr>
            <w:tcW w:w="1440" w:type="dxa"/>
            <w:vAlign w:val="center"/>
          </w:tcPr>
          <w:p w14:paraId="56E7E993" w14:textId="77777777" w:rsidR="0043190C" w:rsidRPr="00D20051" w:rsidRDefault="0043190C" w:rsidP="002A6416">
            <w:pPr>
              <w:pStyle w:val="AppendixTableText"/>
              <w:keepNext/>
              <w:spacing w:line="240" w:lineRule="auto"/>
            </w:pPr>
            <w:r w:rsidRPr="00D20051">
              <w:rPr>
                <w:rFonts w:ascii="Tahoma" w:hAnsi="Tahoma" w:cs="Tahoma"/>
              </w:rPr>
              <w:t>2 ID Utente per</w:t>
            </w:r>
          </w:p>
          <w:p w14:paraId="56E7E994" w14:textId="77777777" w:rsidR="0043190C" w:rsidRPr="00D20051" w:rsidRDefault="0043190C" w:rsidP="002A6416">
            <w:pPr>
              <w:pStyle w:val="AppendixTableText"/>
              <w:keepNext/>
              <w:spacing w:line="240" w:lineRule="auto"/>
            </w:pPr>
            <w:r w:rsidRPr="00D20051">
              <w:rPr>
                <w:rFonts w:ascii="Tahoma" w:hAnsi="Tahoma" w:cs="Tahoma"/>
              </w:rPr>
              <w:t>Idoneo</w:t>
            </w:r>
          </w:p>
          <w:p w14:paraId="56E7E995" w14:textId="77777777" w:rsidR="0043190C" w:rsidRPr="00D20051" w:rsidRDefault="0043190C" w:rsidP="002A6416">
            <w:pPr>
              <w:pStyle w:val="AppendixTableText"/>
              <w:keepNext/>
              <w:spacing w:line="240" w:lineRule="auto"/>
              <w:rPr>
                <w:rFonts w:ascii="Tahoma" w:hAnsi="Tahoma" w:cs="Tahoma"/>
              </w:rPr>
            </w:pPr>
            <w:r w:rsidRPr="00D20051">
              <w:rPr>
                <w:rFonts w:ascii="Tahoma" w:hAnsi="Tahoma" w:cs="Tahoma"/>
              </w:rPr>
              <w:t>Qualificante</w:t>
            </w:r>
          </w:p>
        </w:tc>
        <w:tc>
          <w:tcPr>
            <w:tcW w:w="1350" w:type="dxa"/>
            <w:vAlign w:val="center"/>
          </w:tcPr>
          <w:p w14:paraId="56E7E996" w14:textId="77777777" w:rsidR="0043190C" w:rsidRPr="00D20051" w:rsidRDefault="00F30075" w:rsidP="002A6416">
            <w:pPr>
              <w:pStyle w:val="AppendixTableText"/>
              <w:keepNext/>
              <w:spacing w:line="240" w:lineRule="auto"/>
            </w:pPr>
            <w:r w:rsidRPr="00D20051">
              <w:rPr>
                <w:rFonts w:ascii="Tahoma" w:hAnsi="Tahoma" w:cs="Tahoma"/>
              </w:rPr>
              <w:t>3 ID Utente per</w:t>
            </w:r>
          </w:p>
          <w:p w14:paraId="56E7E997" w14:textId="77777777" w:rsidR="0043190C" w:rsidRPr="00D20051" w:rsidRDefault="0043190C" w:rsidP="002A6416">
            <w:pPr>
              <w:pStyle w:val="AppendixTableText"/>
              <w:keepNext/>
              <w:spacing w:line="240" w:lineRule="auto"/>
            </w:pPr>
            <w:r w:rsidRPr="00D20051">
              <w:rPr>
                <w:rFonts w:ascii="Tahoma" w:hAnsi="Tahoma" w:cs="Tahoma"/>
              </w:rPr>
              <w:t>Idoneo</w:t>
            </w:r>
          </w:p>
          <w:p w14:paraId="56E7E998" w14:textId="77777777" w:rsidR="0043190C" w:rsidRPr="00D20051" w:rsidRDefault="0043190C" w:rsidP="002A6416">
            <w:pPr>
              <w:pStyle w:val="AppendixTableText"/>
              <w:keepNext/>
              <w:spacing w:line="240" w:lineRule="auto"/>
              <w:rPr>
                <w:rFonts w:ascii="Tahoma" w:hAnsi="Tahoma" w:cs="Tahoma"/>
              </w:rPr>
            </w:pPr>
            <w:r w:rsidRPr="00D20051">
              <w:rPr>
                <w:rFonts w:ascii="Tahoma" w:hAnsi="Tahoma" w:cs="Tahoma"/>
              </w:rPr>
              <w:t>Qualificante</w:t>
            </w:r>
          </w:p>
        </w:tc>
        <w:tc>
          <w:tcPr>
            <w:tcW w:w="1530" w:type="dxa"/>
            <w:vAlign w:val="center"/>
          </w:tcPr>
          <w:p w14:paraId="56E7E999" w14:textId="77777777" w:rsidR="0043190C" w:rsidRPr="00D20051" w:rsidRDefault="00F30075" w:rsidP="002A6416">
            <w:pPr>
              <w:pStyle w:val="AppendixTableText"/>
              <w:keepNext/>
              <w:spacing w:line="240" w:lineRule="auto"/>
            </w:pPr>
            <w:r w:rsidRPr="00D20051">
              <w:rPr>
                <w:rFonts w:ascii="Tahoma" w:hAnsi="Tahoma" w:cs="Tahoma"/>
              </w:rPr>
              <w:t>5 ID Utente per</w:t>
            </w:r>
          </w:p>
          <w:p w14:paraId="56E7E99A" w14:textId="77777777" w:rsidR="0043190C" w:rsidRPr="00D20051" w:rsidRDefault="0043190C" w:rsidP="002A6416">
            <w:pPr>
              <w:pStyle w:val="AppendixTableText"/>
              <w:keepNext/>
              <w:spacing w:line="240" w:lineRule="auto"/>
            </w:pPr>
            <w:r w:rsidRPr="00D20051">
              <w:rPr>
                <w:rFonts w:ascii="Tahoma" w:hAnsi="Tahoma" w:cs="Tahoma"/>
              </w:rPr>
              <w:t>Idoneo</w:t>
            </w:r>
          </w:p>
          <w:p w14:paraId="56E7E99B" w14:textId="77777777" w:rsidR="0043190C" w:rsidRPr="00D20051" w:rsidRDefault="0043190C" w:rsidP="002A6416">
            <w:pPr>
              <w:pStyle w:val="AppendixTableText"/>
              <w:keepNext/>
              <w:spacing w:line="240" w:lineRule="auto"/>
              <w:rPr>
                <w:rFonts w:ascii="Tahoma" w:hAnsi="Tahoma" w:cs="Tahoma"/>
              </w:rPr>
            </w:pPr>
            <w:r w:rsidRPr="00D20051">
              <w:rPr>
                <w:rFonts w:ascii="Tahoma" w:hAnsi="Tahoma" w:cs="Tahoma"/>
              </w:rPr>
              <w:t>Qualificante</w:t>
            </w:r>
          </w:p>
        </w:tc>
        <w:tc>
          <w:tcPr>
            <w:tcW w:w="1350" w:type="dxa"/>
            <w:vAlign w:val="center"/>
          </w:tcPr>
          <w:p w14:paraId="56E7E99C" w14:textId="77777777" w:rsidR="0043190C" w:rsidRPr="00D20051" w:rsidRDefault="00F30075" w:rsidP="002A6416">
            <w:pPr>
              <w:pStyle w:val="AppendixTableText"/>
              <w:keepNext/>
              <w:spacing w:line="240" w:lineRule="auto"/>
            </w:pPr>
            <w:r w:rsidRPr="00D20051">
              <w:rPr>
                <w:rFonts w:ascii="Tahoma" w:hAnsi="Tahoma" w:cs="Tahoma"/>
              </w:rPr>
              <w:t>10 ID Utente per</w:t>
            </w:r>
          </w:p>
          <w:p w14:paraId="56E7E99D" w14:textId="77777777" w:rsidR="0043190C" w:rsidRPr="00D20051" w:rsidRDefault="0043190C" w:rsidP="002A6416">
            <w:pPr>
              <w:pStyle w:val="AppendixTableText"/>
              <w:keepNext/>
              <w:spacing w:line="240" w:lineRule="auto"/>
            </w:pPr>
            <w:r w:rsidRPr="00D20051">
              <w:rPr>
                <w:rFonts w:ascii="Tahoma" w:hAnsi="Tahoma" w:cs="Tahoma"/>
              </w:rPr>
              <w:t>Idoneo</w:t>
            </w:r>
          </w:p>
          <w:p w14:paraId="56E7E99E" w14:textId="77777777" w:rsidR="0043190C" w:rsidRPr="00D20051" w:rsidRDefault="0043190C" w:rsidP="002A6416">
            <w:pPr>
              <w:pStyle w:val="AppendixTableText"/>
              <w:keepNext/>
              <w:spacing w:line="240" w:lineRule="auto"/>
              <w:rPr>
                <w:rFonts w:ascii="Tahoma" w:hAnsi="Tahoma" w:cs="Tahoma"/>
              </w:rPr>
            </w:pPr>
            <w:r w:rsidRPr="00D20051">
              <w:rPr>
                <w:rFonts w:ascii="Tahoma" w:hAnsi="Tahoma" w:cs="Tahoma"/>
              </w:rPr>
              <w:t>Qualificante</w:t>
            </w:r>
          </w:p>
        </w:tc>
        <w:tc>
          <w:tcPr>
            <w:tcW w:w="1456" w:type="dxa"/>
            <w:vAlign w:val="center"/>
          </w:tcPr>
          <w:p w14:paraId="56E7E99F" w14:textId="77777777" w:rsidR="0043190C" w:rsidRPr="00D20051" w:rsidRDefault="0043190C" w:rsidP="002A6416">
            <w:pPr>
              <w:pStyle w:val="AppendixTableText"/>
              <w:keepNext/>
              <w:spacing w:line="240" w:lineRule="auto"/>
              <w:rPr>
                <w:rFonts w:ascii="Tahoma" w:hAnsi="Tahoma" w:cs="Tahoma"/>
              </w:rPr>
            </w:pPr>
            <w:r w:rsidRPr="00D20051">
              <w:rPr>
                <w:rFonts w:ascii="Tahoma" w:hAnsi="Tahoma" w:cs="Tahoma"/>
              </w:rPr>
              <w:t>1 ID Utente per iscrizione/</w:t>
            </w:r>
            <w:r w:rsidR="00245CF9" w:rsidRPr="00D20051">
              <w:rPr>
                <w:rFonts w:ascii="Tahoma" w:hAnsi="Tahoma" w:cs="Tahoma"/>
              </w:rPr>
              <w:br/>
            </w:r>
            <w:r w:rsidRPr="00D20051">
              <w:rPr>
                <w:rFonts w:ascii="Tahoma" w:hAnsi="Tahoma" w:cs="Tahoma"/>
              </w:rPr>
              <w:t>contratto</w:t>
            </w:r>
          </w:p>
        </w:tc>
      </w:tr>
    </w:tbl>
    <w:p w14:paraId="56E7E9A1" w14:textId="77777777" w:rsidR="009D26EE" w:rsidRPr="00D20051" w:rsidRDefault="009D26EE" w:rsidP="00792D1E">
      <w:pPr>
        <w:pStyle w:val="AppendixFlushBulletedList"/>
        <w:tabs>
          <w:tab w:val="clear" w:pos="360"/>
          <w:tab w:val="num" w:pos="0"/>
        </w:tabs>
        <w:ind w:left="0" w:firstLine="0"/>
      </w:pPr>
      <w:r w:rsidRPr="00D20051">
        <w:rPr>
          <w:rFonts w:ascii="Tahoma" w:hAnsi="Tahoma" w:cs="Tahoma"/>
          <w:sz w:val="18"/>
          <w:szCs w:val="18"/>
        </w:rPr>
        <w:t>Ogni ID Utente attribuisce a una persona il diritto di registrarsi e di avere accesso al sito dei servizi online riservato agli Iscritti, inclusi, a titolo esemplificativo: Online Concierge Chat, Managed Newsgroups e contenuto Premium.</w:t>
      </w:r>
    </w:p>
    <w:p w14:paraId="56E7E9A2" w14:textId="77777777" w:rsidR="00792D1E" w:rsidRPr="00D20051" w:rsidRDefault="00792D1E" w:rsidP="00792D1E">
      <w:pPr>
        <w:pStyle w:val="AppendixFlushBulletedList"/>
        <w:tabs>
          <w:tab w:val="clear" w:pos="360"/>
          <w:tab w:val="num" w:pos="0"/>
        </w:tabs>
        <w:ind w:left="0" w:firstLine="0"/>
      </w:pPr>
    </w:p>
    <w:p w14:paraId="56E7E9A3" w14:textId="77777777" w:rsidR="008C0608" w:rsidRPr="00D20051" w:rsidRDefault="008C0608" w:rsidP="00792D1E">
      <w:pPr>
        <w:pStyle w:val="AppendixFlushBulletedList"/>
        <w:tabs>
          <w:tab w:val="clear" w:pos="360"/>
          <w:tab w:val="num" w:pos="0"/>
        </w:tabs>
        <w:ind w:left="0" w:firstLine="0"/>
      </w:pPr>
      <w:r w:rsidRPr="00D20051">
        <w:rPr>
          <w:rFonts w:ascii="Tahoma" w:hAnsi="Tahoma" w:cs="Tahoma"/>
          <w:sz w:val="18"/>
          <w:szCs w:val="18"/>
        </w:rPr>
        <w:t>Per essere idonee a ricevere questo vantaggio, le società con prodotti Open License, Open Value, Open Value Subscription - Education Solutions, Academic Select License e Select Plus for Academic dovranno acquistare Software Assurance per un minimo di cinque licenze server per prodotti qualificanti.</w:t>
      </w:r>
    </w:p>
    <w:p w14:paraId="56E7E9A4" w14:textId="77777777" w:rsidR="00792D1E" w:rsidRPr="00D20051" w:rsidRDefault="00792D1E" w:rsidP="00792D1E">
      <w:pPr>
        <w:pStyle w:val="AppendixFlushBulletedList"/>
        <w:tabs>
          <w:tab w:val="clear" w:pos="360"/>
          <w:tab w:val="num" w:pos="0"/>
        </w:tabs>
        <w:ind w:left="0" w:firstLine="0"/>
      </w:pPr>
    </w:p>
    <w:p w14:paraId="56E7E9A5" w14:textId="77777777" w:rsidR="00023FE7" w:rsidRPr="00D20051" w:rsidRDefault="009D26EE" w:rsidP="00792D1E">
      <w:pPr>
        <w:pStyle w:val="AppendixBodyText"/>
        <w:spacing w:after="0"/>
      </w:pPr>
      <w:r w:rsidRPr="00D20051">
        <w:rPr>
          <w:rFonts w:ascii="Tahoma" w:hAnsi="Tahoma" w:cs="Tahoma"/>
          <w:sz w:val="18"/>
          <w:szCs w:val="18"/>
        </w:rPr>
        <w:t>L</w:t>
      </w:r>
      <w:r w:rsidR="00550028" w:rsidRPr="00D20051">
        <w:rPr>
          <w:rFonts w:ascii="Tahoma" w:hAnsi="Tahoma" w:cs="Tahoma"/>
          <w:sz w:val="18"/>
          <w:szCs w:val="18"/>
        </w:rPr>
        <w:t>’</w:t>
      </w:r>
      <w:r w:rsidRPr="00D20051">
        <w:rPr>
          <w:rFonts w:ascii="Tahoma" w:hAnsi="Tahoma" w:cs="Tahoma"/>
          <w:sz w:val="18"/>
          <w:szCs w:val="18"/>
        </w:rPr>
        <w:t>utilizzo del software per i Servizi in Abbonamento TechNet SA da parte delle società è soggetto alle condizioni del relativo contratto di licenza.</w:t>
      </w:r>
    </w:p>
    <w:p w14:paraId="56E7E9A6" w14:textId="77777777" w:rsidR="004D4D43" w:rsidRPr="00D20051" w:rsidRDefault="004D4D43" w:rsidP="00F0652C">
      <w:pPr>
        <w:pStyle w:val="Heading3"/>
      </w:pPr>
    </w:p>
    <w:p w14:paraId="56E7E9A7" w14:textId="77777777" w:rsidR="00245CF9" w:rsidRPr="00D20051" w:rsidRDefault="00245CF9">
      <w:pPr>
        <w:rPr>
          <w:b/>
          <w:sz w:val="24"/>
          <w:szCs w:val="20"/>
        </w:rPr>
      </w:pPr>
      <w:bookmarkStart w:id="789" w:name="_Toc336338241"/>
      <w:r w:rsidRPr="00D20051">
        <w:rPr>
          <w:sz w:val="24"/>
        </w:rPr>
        <w:br w:type="page"/>
      </w:r>
    </w:p>
    <w:p w14:paraId="56E7E9A8" w14:textId="77777777" w:rsidR="00023FE7" w:rsidRPr="00D20051" w:rsidRDefault="00023FE7" w:rsidP="00F0652C">
      <w:pPr>
        <w:pStyle w:val="Heading3"/>
      </w:pPr>
      <w:bookmarkStart w:id="790" w:name="_Toc357601354"/>
      <w:r w:rsidRPr="00D20051">
        <w:rPr>
          <w:rFonts w:ascii="Tahoma" w:hAnsi="Tahoma"/>
          <w:sz w:val="24"/>
        </w:rPr>
        <w:t>TechNet Plus Direct</w:t>
      </w:r>
      <w:bookmarkEnd w:id="789"/>
      <w:bookmarkEnd w:id="790"/>
    </w:p>
    <w:p w14:paraId="56E7E9A9" w14:textId="77777777" w:rsidR="00F0652C" w:rsidRPr="00D20051" w:rsidRDefault="00F0652C" w:rsidP="00F0652C"/>
    <w:p w14:paraId="56E7E9AA" w14:textId="77777777" w:rsidR="00792D1E" w:rsidRPr="00D20051" w:rsidRDefault="00A65414" w:rsidP="00792D1E">
      <w:pPr>
        <w:pStyle w:val="AppendixBodyText"/>
        <w:spacing w:after="0"/>
      </w:pPr>
      <w:r w:rsidRPr="00D20051">
        <w:rPr>
          <w:rFonts w:ascii="Tahoma" w:hAnsi="Tahoma" w:cs="Tahoma"/>
          <w:sz w:val="18"/>
          <w:szCs w:val="18"/>
        </w:rPr>
        <w:t>Le società con copertura Software Assurance su prodotti qualificanti del pool di server sono idonee a beneficiare dell</w:t>
      </w:r>
      <w:r w:rsidR="00550028" w:rsidRPr="00D20051">
        <w:rPr>
          <w:rFonts w:ascii="Tahoma" w:hAnsi="Tahoma" w:cs="Tahoma"/>
          <w:sz w:val="18"/>
          <w:szCs w:val="18"/>
        </w:rPr>
        <w:t>’</w:t>
      </w:r>
      <w:r w:rsidRPr="00D20051">
        <w:rPr>
          <w:rFonts w:ascii="Tahoma" w:hAnsi="Tahoma" w:cs="Tahoma"/>
          <w:sz w:val="18"/>
          <w:szCs w:val="18"/>
        </w:rPr>
        <w:t>Abbonamento a TechNet Plus Direct durante il periodo di validità della copertura Software Assurance.</w:t>
      </w:r>
      <w:r w:rsidR="000711C5" w:rsidRPr="00D20051">
        <w:rPr>
          <w:rFonts w:ascii="Tahoma" w:hAnsi="Tahoma" w:cs="Tahoma"/>
          <w:sz w:val="18"/>
          <w:szCs w:val="18"/>
        </w:rPr>
        <w:t xml:space="preserve"> </w:t>
      </w:r>
      <w:r w:rsidRPr="00D20051">
        <w:rPr>
          <w:rFonts w:ascii="Tahoma" w:hAnsi="Tahoma" w:cs="Tahoma"/>
          <w:sz w:val="18"/>
          <w:szCs w:val="18"/>
        </w:rPr>
        <w:t>In questo modo i professionisti IT avranno accesso al contenuto di TechNet Plus Direct che include la Knowledge Base Microsoft, formazione tecnica, download, patch di protezione, service pack e articoli esplicativi. Le società beneficeranno, inoltre, di quanto segue:</w:t>
      </w:r>
    </w:p>
    <w:p w14:paraId="56E7E9AB" w14:textId="77777777" w:rsidR="00023FE7" w:rsidRPr="00D20051" w:rsidRDefault="00023FE7" w:rsidP="00792D1E">
      <w:pPr>
        <w:pStyle w:val="AppendixBodyText"/>
        <w:spacing w:after="0"/>
      </w:pPr>
      <w:r w:rsidRPr="00D20051">
        <w:rPr>
          <w:rFonts w:ascii="Tahoma" w:hAnsi="Tahoma" w:cs="Tahoma"/>
          <w:sz w:val="18"/>
          <w:szCs w:val="18"/>
        </w:rPr>
        <w:t xml:space="preserve"> </w:t>
      </w:r>
    </w:p>
    <w:p w14:paraId="56E7E9AC" w14:textId="77777777" w:rsidR="00023FE7" w:rsidRPr="00D20051" w:rsidRDefault="00023FE7" w:rsidP="000755D6">
      <w:pPr>
        <w:pStyle w:val="AppendixFlushBulletedList"/>
        <w:numPr>
          <w:ilvl w:val="0"/>
          <w:numId w:val="110"/>
        </w:numPr>
        <w:spacing w:after="60"/>
        <w:ind w:left="1440"/>
      </w:pPr>
      <w:r w:rsidRPr="00D20051">
        <w:rPr>
          <w:rFonts w:ascii="Tahoma" w:hAnsi="Tahoma" w:cs="Tahoma"/>
          <w:sz w:val="18"/>
          <w:szCs w:val="18"/>
        </w:rPr>
        <w:t xml:space="preserve">Accesso al download di software in versione completa concesso in licenza a scopo di valutazione; sono compresi i sistemi operativi, i server e il software Office System Microsoft. </w:t>
      </w:r>
    </w:p>
    <w:p w14:paraId="56E7E9AD" w14:textId="77777777" w:rsidR="00023FE7" w:rsidRPr="00D20051" w:rsidRDefault="00023FE7" w:rsidP="000755D6">
      <w:pPr>
        <w:pStyle w:val="AppendixFlushBulletedList"/>
        <w:numPr>
          <w:ilvl w:val="0"/>
          <w:numId w:val="110"/>
        </w:numPr>
        <w:spacing w:after="60"/>
        <w:ind w:left="1440"/>
      </w:pPr>
      <w:r w:rsidRPr="00D20051">
        <w:rPr>
          <w:rFonts w:ascii="Tahoma" w:hAnsi="Tahoma" w:cs="Tahoma"/>
          <w:sz w:val="18"/>
          <w:szCs w:val="18"/>
        </w:rPr>
        <w:t>Accesso al download di software Beta (versioni prototipo di software Microsoft).</w:t>
      </w:r>
    </w:p>
    <w:p w14:paraId="56E7E9AE" w14:textId="77777777" w:rsidR="00023FE7" w:rsidRPr="00D20051" w:rsidRDefault="00023FE7" w:rsidP="000755D6">
      <w:pPr>
        <w:pStyle w:val="AppendixFlushBulletedList"/>
        <w:numPr>
          <w:ilvl w:val="0"/>
          <w:numId w:val="110"/>
        </w:numPr>
        <w:spacing w:after="60"/>
        <w:ind w:left="1440"/>
      </w:pPr>
      <w:r w:rsidRPr="00D20051">
        <w:rPr>
          <w:rFonts w:ascii="Tahoma" w:hAnsi="Tahoma" w:cs="Tahoma"/>
          <w:sz w:val="18"/>
          <w:szCs w:val="18"/>
        </w:rPr>
        <w:t>Due (2) interventi d supporto tecnico gratuiti all</w:t>
      </w:r>
      <w:r w:rsidR="00550028" w:rsidRPr="00D20051">
        <w:rPr>
          <w:rFonts w:ascii="Tahoma" w:hAnsi="Tahoma" w:cs="Tahoma"/>
          <w:sz w:val="18"/>
          <w:szCs w:val="18"/>
        </w:rPr>
        <w:t>’</w:t>
      </w:r>
      <w:r w:rsidRPr="00D20051">
        <w:rPr>
          <w:rFonts w:ascii="Tahoma" w:hAnsi="Tahoma" w:cs="Tahoma"/>
          <w:sz w:val="18"/>
          <w:szCs w:val="18"/>
        </w:rPr>
        <w:t xml:space="preserve">anno e il 20% di sconto sugli interventi aggiuntivi tramite supporto telefonico acquistati dalla società. </w:t>
      </w:r>
    </w:p>
    <w:p w14:paraId="56E7E9AF" w14:textId="77777777" w:rsidR="00023FE7" w:rsidRPr="00D20051" w:rsidRDefault="00023FE7" w:rsidP="000755D6">
      <w:pPr>
        <w:pStyle w:val="AppendixFlushBulletedList"/>
        <w:numPr>
          <w:ilvl w:val="0"/>
          <w:numId w:val="110"/>
        </w:numPr>
        <w:spacing w:after="60"/>
        <w:ind w:left="1440"/>
      </w:pPr>
      <w:r w:rsidRPr="00D20051">
        <w:rPr>
          <w:rFonts w:ascii="Tahoma" w:hAnsi="Tahoma" w:cs="Tahoma"/>
          <w:sz w:val="18"/>
          <w:szCs w:val="18"/>
        </w:rPr>
        <w:t xml:space="preserve">Servizio illimitato di Supporto per Managed Newsgroup e Online Concierge. </w:t>
      </w:r>
    </w:p>
    <w:p w14:paraId="56E7E9B0" w14:textId="77777777" w:rsidR="00023FE7" w:rsidRPr="00D20051" w:rsidRDefault="00023FE7" w:rsidP="00792D1E">
      <w:pPr>
        <w:pStyle w:val="AppendixBodyText"/>
        <w:spacing w:after="0"/>
      </w:pPr>
    </w:p>
    <w:p w14:paraId="56E7E9B1" w14:textId="77777777" w:rsidR="00023FE7" w:rsidRPr="00D20051" w:rsidRDefault="00023FE7" w:rsidP="00792D1E">
      <w:pPr>
        <w:pStyle w:val="AppendixBodyText"/>
        <w:spacing w:after="0"/>
      </w:pPr>
      <w:r w:rsidRPr="00D20051">
        <w:rPr>
          <w:rFonts w:ascii="Tahoma" w:hAnsi="Tahoma" w:cs="Tahoma"/>
          <w:sz w:val="18"/>
          <w:szCs w:val="18"/>
        </w:rPr>
        <w:t>Le società idonee riceveranno un abbonamento per iscrizione qualificante, come mostrato di seguito:</w:t>
      </w:r>
    </w:p>
    <w:p w14:paraId="56E7E9B2" w14:textId="77777777" w:rsidR="00023FE7" w:rsidRPr="00D20051" w:rsidRDefault="00023FE7" w:rsidP="00792D1E">
      <w:pPr>
        <w:pStyle w:val="AppendixBodyText"/>
        <w:tabs>
          <w:tab w:val="left" w:pos="1425"/>
        </w:tabs>
        <w:spacing w:after="0"/>
      </w:pPr>
    </w:p>
    <w:tbl>
      <w:tblPr>
        <w:tblW w:w="9459" w:type="dxa"/>
        <w:tblInd w:w="99" w:type="dxa"/>
        <w:tblCellMar>
          <w:left w:w="0" w:type="dxa"/>
          <w:right w:w="0" w:type="dxa"/>
        </w:tblCellMar>
        <w:tblLook w:val="0000" w:firstRow="0" w:lastRow="0" w:firstColumn="0" w:lastColumn="0" w:noHBand="0" w:noVBand="0"/>
      </w:tblPr>
      <w:tblGrid>
        <w:gridCol w:w="1260"/>
        <w:gridCol w:w="1890"/>
        <w:gridCol w:w="2070"/>
        <w:gridCol w:w="2160"/>
        <w:gridCol w:w="2079"/>
      </w:tblGrid>
      <w:tr w:rsidR="00270612" w:rsidRPr="00D20051" w14:paraId="56E7E9B8" w14:textId="77777777" w:rsidTr="002A6416">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56E7E9B3" w14:textId="77777777" w:rsidR="00270612" w:rsidRPr="00D20051" w:rsidRDefault="00270612" w:rsidP="00CA4488">
            <w:pPr>
              <w:jc w:val="center"/>
              <w:rPr>
                <w:rFonts w:cs="Tahoma"/>
                <w:b/>
                <w:bCs/>
                <w:color w:val="000000"/>
                <w:sz w:val="20"/>
                <w:szCs w:val="20"/>
                <w:highlight w:val="yellow"/>
              </w:rPr>
            </w:pPr>
            <w:r w:rsidRPr="00D20051">
              <w:rPr>
                <w:rFonts w:cs="Tahoma"/>
                <w:b/>
                <w:bCs/>
                <w:color w:val="000000"/>
                <w:sz w:val="20"/>
                <w:szCs w:val="20"/>
              </w:rPr>
              <w:t>Prodotto</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56E7E9B4" w14:textId="77777777" w:rsidR="00270612" w:rsidRPr="00D20051" w:rsidRDefault="00270612" w:rsidP="00CA4488">
            <w:pPr>
              <w:jc w:val="center"/>
              <w:rPr>
                <w:rFonts w:cs="Tahoma"/>
                <w:b/>
                <w:bCs/>
                <w:color w:val="000000"/>
                <w:sz w:val="20"/>
                <w:szCs w:val="20"/>
                <w:highlight w:val="yellow"/>
              </w:rPr>
            </w:pPr>
            <w:r w:rsidRPr="00D20051">
              <w:rPr>
                <w:rFonts w:cs="Tahoma"/>
                <w:b/>
                <w:bCs/>
                <w:color w:val="000000"/>
                <w:sz w:val="20"/>
                <w:szCs w:val="20"/>
              </w:rPr>
              <w:t>Licenza Open</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56E7E9B5" w14:textId="77777777" w:rsidR="00270612" w:rsidRPr="00D20051" w:rsidRDefault="00270612" w:rsidP="00CA4488">
            <w:pPr>
              <w:jc w:val="center"/>
              <w:rPr>
                <w:rFonts w:cs="Tahoma"/>
                <w:b/>
                <w:bCs/>
                <w:color w:val="000000"/>
                <w:sz w:val="20"/>
                <w:szCs w:val="20"/>
                <w:highlight w:val="yellow"/>
              </w:rPr>
            </w:pPr>
            <w:r w:rsidRPr="00D20051">
              <w:rPr>
                <w:rFonts w:cs="Tahoma"/>
                <w:b/>
                <w:bCs/>
                <w:color w:val="000000"/>
                <w:sz w:val="20"/>
                <w:szCs w:val="20"/>
              </w:rPr>
              <w:t>Open Value</w:t>
            </w:r>
          </w:p>
        </w:tc>
        <w:tc>
          <w:tcPr>
            <w:tcW w:w="2160" w:type="dxa"/>
            <w:tcBorders>
              <w:top w:val="single" w:sz="8" w:space="0" w:color="auto"/>
              <w:left w:val="nil"/>
              <w:bottom w:val="single" w:sz="8" w:space="0" w:color="auto"/>
              <w:right w:val="single" w:sz="8" w:space="0" w:color="auto"/>
            </w:tcBorders>
            <w:shd w:val="clear" w:color="auto" w:fill="FFCC99"/>
            <w:vAlign w:val="center"/>
          </w:tcPr>
          <w:p w14:paraId="56E7E9B6" w14:textId="77777777" w:rsidR="00270612" w:rsidRPr="00D20051" w:rsidRDefault="00270612" w:rsidP="00CA4488">
            <w:pPr>
              <w:jc w:val="center"/>
              <w:rPr>
                <w:rFonts w:cs="Tahoma"/>
                <w:b/>
                <w:bCs/>
                <w:color w:val="000000"/>
                <w:sz w:val="20"/>
                <w:szCs w:val="20"/>
              </w:rPr>
            </w:pPr>
            <w:r w:rsidRPr="00D20051">
              <w:rPr>
                <w:rFonts w:cs="Tahoma"/>
                <w:b/>
                <w:bCs/>
                <w:color w:val="000000"/>
                <w:sz w:val="20"/>
                <w:szCs w:val="20"/>
              </w:rPr>
              <w:t>Academic</w:t>
            </w:r>
          </w:p>
        </w:tc>
        <w:tc>
          <w:tcPr>
            <w:tcW w:w="207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56E7E9B7" w14:textId="77777777" w:rsidR="00270612" w:rsidRPr="00D20051" w:rsidRDefault="00270612" w:rsidP="00CA4488">
            <w:pPr>
              <w:jc w:val="center"/>
              <w:rPr>
                <w:rFonts w:cs="Tahoma"/>
                <w:b/>
                <w:bCs/>
                <w:color w:val="000000"/>
                <w:sz w:val="20"/>
                <w:szCs w:val="20"/>
                <w:highlight w:val="yellow"/>
              </w:rPr>
            </w:pPr>
            <w:r w:rsidRPr="00D20051">
              <w:rPr>
                <w:rFonts w:cs="Tahoma"/>
                <w:b/>
                <w:bCs/>
                <w:color w:val="000000"/>
                <w:sz w:val="20"/>
                <w:szCs w:val="20"/>
              </w:rPr>
              <w:t>Select (diversa da Academic) /Select Plus (diversa da Academic)/EA</w:t>
            </w:r>
          </w:p>
        </w:tc>
      </w:tr>
      <w:tr w:rsidR="00270612" w:rsidRPr="00D20051" w14:paraId="56E7E9BE" w14:textId="77777777" w:rsidTr="002A6416">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56E7E9B9" w14:textId="77777777" w:rsidR="00270612" w:rsidRPr="00D20051" w:rsidRDefault="00270612" w:rsidP="00CA4488">
            <w:pPr>
              <w:rPr>
                <w:rFonts w:cs="Tahoma"/>
                <w:color w:val="000000"/>
                <w:szCs w:val="18"/>
                <w:highlight w:val="yellow"/>
              </w:rPr>
            </w:pPr>
            <w:r w:rsidRPr="00D20051">
              <w:rPr>
                <w:rFonts w:cs="Tahoma"/>
                <w:b/>
                <w:bCs/>
                <w:iCs/>
                <w:color w:val="000000"/>
                <w:szCs w:val="18"/>
              </w:rPr>
              <w:t>Licenze</w:t>
            </w:r>
            <w:r w:rsidRPr="00D20051">
              <w:rPr>
                <w:rFonts w:cs="Tahoma"/>
                <w:b/>
                <w:color w:val="000000"/>
                <w:szCs w:val="18"/>
              </w:rPr>
              <w:t xml:space="preserve"> Server</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14:paraId="56E7E9BA" w14:textId="77777777" w:rsidR="00270612" w:rsidRPr="00D20051" w:rsidRDefault="00270612" w:rsidP="00CA4488">
            <w:pPr>
              <w:jc w:val="center"/>
              <w:rPr>
                <w:rFonts w:cs="Tahoma"/>
                <w:color w:val="000000"/>
                <w:szCs w:val="18"/>
                <w:highlight w:val="yellow"/>
              </w:rPr>
            </w:pPr>
            <w:r w:rsidRPr="00D20051">
              <w:rPr>
                <w:rFonts w:cs="Tahoma"/>
                <w:color w:val="000000"/>
                <w:szCs w:val="18"/>
              </w:rPr>
              <w:t>N/D</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14:paraId="56E7E9BB" w14:textId="77777777" w:rsidR="00270612" w:rsidRPr="00D20051" w:rsidRDefault="00270612" w:rsidP="00CA4488">
            <w:pPr>
              <w:jc w:val="center"/>
              <w:rPr>
                <w:rFonts w:cs="Tahoma"/>
                <w:color w:val="000000"/>
                <w:szCs w:val="18"/>
                <w:highlight w:val="yellow"/>
              </w:rPr>
            </w:pPr>
            <w:r w:rsidRPr="00D20051">
              <w:rPr>
                <w:rFonts w:cs="Tahoma"/>
                <w:color w:val="000000"/>
                <w:szCs w:val="18"/>
              </w:rPr>
              <w:t>1 sottoscrizione per iscrizione</w:t>
            </w:r>
          </w:p>
        </w:tc>
        <w:tc>
          <w:tcPr>
            <w:tcW w:w="2160" w:type="dxa"/>
            <w:tcBorders>
              <w:top w:val="single" w:sz="8" w:space="0" w:color="auto"/>
              <w:left w:val="nil"/>
              <w:bottom w:val="single" w:sz="8" w:space="0" w:color="auto"/>
              <w:right w:val="single" w:sz="8" w:space="0" w:color="auto"/>
            </w:tcBorders>
          </w:tcPr>
          <w:p w14:paraId="56E7E9BC" w14:textId="77777777" w:rsidR="00270612" w:rsidRPr="00D20051" w:rsidRDefault="00270612" w:rsidP="00F30075">
            <w:pPr>
              <w:ind w:left="360"/>
              <w:rPr>
                <w:rFonts w:cs="Tahoma"/>
                <w:color w:val="000000"/>
                <w:szCs w:val="18"/>
              </w:rPr>
            </w:pPr>
            <w:r w:rsidRPr="00D20051">
              <w:rPr>
                <w:rFonts w:cs="Tahoma"/>
                <w:color w:val="000000"/>
                <w:szCs w:val="18"/>
              </w:rPr>
              <w:t>1 sottoscrizione per iscrizione</w:t>
            </w:r>
          </w:p>
        </w:tc>
        <w:tc>
          <w:tcPr>
            <w:tcW w:w="207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56E7E9BD" w14:textId="77777777" w:rsidR="00270612" w:rsidRPr="00D20051" w:rsidRDefault="00270612" w:rsidP="00CA4488">
            <w:pPr>
              <w:rPr>
                <w:rFonts w:cs="Tahoma"/>
                <w:color w:val="000000"/>
                <w:szCs w:val="18"/>
              </w:rPr>
            </w:pPr>
            <w:r w:rsidRPr="00D20051">
              <w:rPr>
                <w:rFonts w:cs="Tahoma"/>
                <w:color w:val="000000"/>
                <w:szCs w:val="18"/>
              </w:rPr>
              <w:t>1 sottoscrizione per iscrizione</w:t>
            </w:r>
          </w:p>
        </w:tc>
      </w:tr>
    </w:tbl>
    <w:p w14:paraId="56E7E9BF" w14:textId="77777777" w:rsidR="00F30075" w:rsidRPr="00D20051" w:rsidRDefault="00F30075" w:rsidP="00F30075">
      <w:pPr>
        <w:tabs>
          <w:tab w:val="num" w:pos="0"/>
        </w:tabs>
      </w:pPr>
      <w:r w:rsidRPr="00D20051">
        <w:rPr>
          <w:rFonts w:cs="Tahoma"/>
          <w:i/>
          <w:color w:val="000000"/>
          <w:sz w:val="16"/>
          <w:szCs w:val="16"/>
        </w:rPr>
        <w:t>* Se la società dispone della copertura SA attiva su cinque licenze software</w:t>
      </w:r>
    </w:p>
    <w:p w14:paraId="56E7E9C0" w14:textId="77777777" w:rsidR="00270612" w:rsidRPr="00D20051" w:rsidRDefault="00270612" w:rsidP="00270612">
      <w:pPr>
        <w:pStyle w:val="AppendixFlushBulletedList"/>
        <w:tabs>
          <w:tab w:val="clear" w:pos="360"/>
          <w:tab w:val="num" w:pos="0"/>
        </w:tabs>
        <w:ind w:left="0" w:firstLine="0"/>
      </w:pPr>
    </w:p>
    <w:p w14:paraId="56E7E9C1" w14:textId="77777777" w:rsidR="00270612" w:rsidRPr="00D20051" w:rsidRDefault="00270612" w:rsidP="00270612">
      <w:pPr>
        <w:pStyle w:val="AppendixFlushBulletedList"/>
        <w:tabs>
          <w:tab w:val="clear" w:pos="360"/>
          <w:tab w:val="num" w:pos="0"/>
        </w:tabs>
        <w:ind w:left="0" w:firstLine="0"/>
      </w:pPr>
      <w:r w:rsidRPr="00D20051">
        <w:rPr>
          <w:rFonts w:ascii="Tahoma" w:hAnsi="Tahoma" w:cs="Tahoma"/>
          <w:color w:val="000000"/>
          <w:sz w:val="18"/>
          <w:szCs w:val="18"/>
        </w:rPr>
        <w:t>L</w:t>
      </w:r>
      <w:r w:rsidR="00550028" w:rsidRPr="00D20051">
        <w:rPr>
          <w:rFonts w:ascii="Tahoma" w:hAnsi="Tahoma" w:cs="Tahoma"/>
          <w:color w:val="000000"/>
          <w:sz w:val="18"/>
          <w:szCs w:val="18"/>
        </w:rPr>
        <w:t>’</w:t>
      </w:r>
      <w:r w:rsidRPr="00D20051">
        <w:rPr>
          <w:rFonts w:ascii="Tahoma" w:hAnsi="Tahoma" w:cs="Tahoma"/>
          <w:color w:val="000000"/>
          <w:sz w:val="18"/>
          <w:szCs w:val="18"/>
        </w:rPr>
        <w:t>utilizzo del software TechNet Plus Direct, in versione prototipo e di valutazione, da parte delle società è soggetto alle condizioni del relativo contratto di licenza.</w:t>
      </w:r>
      <w:r w:rsidR="000711C5" w:rsidRPr="00D20051">
        <w:rPr>
          <w:rFonts w:ascii="Tahoma" w:hAnsi="Tahoma" w:cs="Tahoma"/>
          <w:color w:val="000000"/>
          <w:sz w:val="18"/>
          <w:szCs w:val="18"/>
        </w:rPr>
        <w:t xml:space="preserve"> </w:t>
      </w:r>
    </w:p>
    <w:p w14:paraId="56E7E9C2" w14:textId="77777777" w:rsidR="00270612" w:rsidRPr="00D20051" w:rsidRDefault="00270612" w:rsidP="00270612">
      <w:pPr>
        <w:pStyle w:val="AppendixFlushBulletedList"/>
        <w:tabs>
          <w:tab w:val="clear" w:pos="360"/>
          <w:tab w:val="num" w:pos="0"/>
        </w:tabs>
        <w:ind w:left="0" w:firstLine="0"/>
      </w:pPr>
      <w:r w:rsidRPr="00D20051">
        <w:rPr>
          <w:rFonts w:ascii="Tahoma" w:hAnsi="Tahoma" w:cs="Tahoma"/>
          <w:color w:val="000000"/>
          <w:sz w:val="18"/>
          <w:szCs w:val="18"/>
        </w:rPr>
        <w:t xml:space="preserve">Il software in versione completa concesso in licenza non contiene </w:t>
      </w:r>
      <w:r w:rsidR="00B73377" w:rsidRPr="00D20051">
        <w:rPr>
          <w:rFonts w:ascii="Tahoma" w:hAnsi="Tahoma" w:cs="Tahoma"/>
          <w:color w:val="000000"/>
          <w:sz w:val="18"/>
          <w:szCs w:val="18"/>
        </w:rPr>
        <w:t>“</w:t>
      </w:r>
      <w:r w:rsidRPr="00D20051">
        <w:rPr>
          <w:rFonts w:ascii="Tahoma" w:hAnsi="Tahoma" w:cs="Tahoma"/>
          <w:color w:val="000000"/>
          <w:sz w:val="18"/>
          <w:szCs w:val="18"/>
        </w:rPr>
        <w:t>time bomb</w:t>
      </w:r>
      <w:r w:rsidR="00B73377" w:rsidRPr="00D20051">
        <w:rPr>
          <w:rFonts w:ascii="Tahoma" w:hAnsi="Tahoma" w:cs="Tahoma"/>
          <w:color w:val="000000"/>
          <w:sz w:val="18"/>
          <w:szCs w:val="18"/>
        </w:rPr>
        <w:t>”</w:t>
      </w:r>
      <w:r w:rsidRPr="00D20051">
        <w:rPr>
          <w:rFonts w:ascii="Tahoma" w:hAnsi="Tahoma" w:cs="Tahoma"/>
          <w:color w:val="000000"/>
          <w:sz w:val="18"/>
          <w:szCs w:val="18"/>
        </w:rPr>
        <w:t xml:space="preserve"> ed è fornito esclusivamente a scopi di</w:t>
      </w:r>
      <w:r w:rsidR="00245CF9" w:rsidRPr="00D20051">
        <w:rPr>
          <w:rFonts w:ascii="Tahoma" w:hAnsi="Tahoma" w:cs="Tahoma"/>
          <w:color w:val="000000"/>
          <w:sz w:val="18"/>
          <w:szCs w:val="18"/>
        </w:rPr>
        <w:t> </w:t>
      </w:r>
      <w:r w:rsidRPr="00D20051">
        <w:rPr>
          <w:rFonts w:ascii="Tahoma" w:hAnsi="Tahoma" w:cs="Tahoma"/>
          <w:color w:val="000000"/>
          <w:sz w:val="18"/>
          <w:szCs w:val="18"/>
        </w:rPr>
        <w:t xml:space="preserve">valutazione, non per un utilizzo in ambienti di produzione. </w:t>
      </w:r>
    </w:p>
    <w:p w14:paraId="56E7E9C3" w14:textId="77777777" w:rsidR="004D4D43" w:rsidRPr="00D20051" w:rsidRDefault="004D4D43" w:rsidP="00270612">
      <w:pPr>
        <w:pStyle w:val="AppendixFlushBulletedList"/>
        <w:tabs>
          <w:tab w:val="clear" w:pos="360"/>
          <w:tab w:val="num" w:pos="0"/>
        </w:tabs>
        <w:ind w:left="0" w:firstLine="0"/>
      </w:pPr>
    </w:p>
    <w:p w14:paraId="56E7E9C4" w14:textId="77777777" w:rsidR="00270612" w:rsidRPr="00D20051" w:rsidRDefault="00270612" w:rsidP="00270612">
      <w:pPr>
        <w:pStyle w:val="AppendixFlushBulletedList"/>
        <w:tabs>
          <w:tab w:val="clear" w:pos="360"/>
          <w:tab w:val="num" w:pos="0"/>
        </w:tabs>
        <w:ind w:left="0" w:firstLine="0"/>
      </w:pPr>
      <w:r w:rsidRPr="00D20051">
        <w:rPr>
          <w:rFonts w:ascii="Tahoma" w:hAnsi="Tahoma" w:cs="Tahoma"/>
          <w:color w:val="000000"/>
          <w:sz w:val="18"/>
          <w:szCs w:val="18"/>
        </w:rPr>
        <w:t>Le società con copertura SA hanno il diritto di condividere il contenuto tecnico all</w:t>
      </w:r>
      <w:r w:rsidR="00550028" w:rsidRPr="00D20051">
        <w:rPr>
          <w:rFonts w:ascii="Tahoma" w:hAnsi="Tahoma" w:cs="Tahoma"/>
          <w:color w:val="000000"/>
          <w:sz w:val="18"/>
          <w:szCs w:val="18"/>
        </w:rPr>
        <w:t>’</w:t>
      </w:r>
      <w:r w:rsidRPr="00D20051">
        <w:rPr>
          <w:rFonts w:ascii="Tahoma" w:hAnsi="Tahoma" w:cs="Tahoma"/>
          <w:color w:val="000000"/>
          <w:sz w:val="18"/>
          <w:szCs w:val="18"/>
        </w:rPr>
        <w:t>interno dell</w:t>
      </w:r>
      <w:r w:rsidR="00550028" w:rsidRPr="00D20051">
        <w:rPr>
          <w:rFonts w:ascii="Tahoma" w:hAnsi="Tahoma" w:cs="Tahoma"/>
          <w:color w:val="000000"/>
          <w:sz w:val="18"/>
          <w:szCs w:val="18"/>
        </w:rPr>
        <w:t>’</w:t>
      </w:r>
      <w:r w:rsidRPr="00D20051">
        <w:rPr>
          <w:rFonts w:ascii="Tahoma" w:hAnsi="Tahoma" w:cs="Tahoma"/>
          <w:color w:val="000000"/>
          <w:sz w:val="18"/>
          <w:szCs w:val="18"/>
        </w:rPr>
        <w:t>organizzazione, tra cui la</w:t>
      </w:r>
      <w:r w:rsidR="00245CF9" w:rsidRPr="00D20051">
        <w:rPr>
          <w:rFonts w:ascii="Tahoma" w:hAnsi="Tahoma" w:cs="Tahoma"/>
          <w:color w:val="000000"/>
          <w:sz w:val="18"/>
          <w:szCs w:val="18"/>
        </w:rPr>
        <w:t> </w:t>
      </w:r>
      <w:r w:rsidRPr="00D20051">
        <w:rPr>
          <w:rFonts w:ascii="Tahoma" w:hAnsi="Tahoma" w:cs="Tahoma"/>
          <w:color w:val="000000"/>
          <w:sz w:val="18"/>
          <w:szCs w:val="18"/>
        </w:rPr>
        <w:t xml:space="preserve">Knowledge Base, la formazione tecnica, i download, i service pack e le patch di protezione. Tuttavia, i seguenti vantaggi sono riservati unicamente al sottoscrittore principale e non si possono condividere: software in versione completa fornito per scopi di valutazione, software in versione beta, interventi di supporto tecnico e sconto, managed newsgroup e online concierge e altri servizi premium disponibili solo sul sito Web dei Servizi TechNet Plus Direct. </w:t>
      </w:r>
    </w:p>
    <w:p w14:paraId="56E7E9C5" w14:textId="77777777" w:rsidR="00792D1E" w:rsidRPr="00D20051" w:rsidRDefault="00792D1E" w:rsidP="00270612">
      <w:pPr>
        <w:pStyle w:val="AppendixFlushBulletedList"/>
        <w:tabs>
          <w:tab w:val="clear" w:pos="360"/>
          <w:tab w:val="num" w:pos="0"/>
        </w:tabs>
        <w:ind w:left="0" w:firstLine="0"/>
      </w:pPr>
    </w:p>
    <w:p w14:paraId="56E7E9C6" w14:textId="77777777" w:rsidR="00270612" w:rsidRPr="00D20051" w:rsidRDefault="00270612" w:rsidP="00270612">
      <w:pPr>
        <w:pStyle w:val="AppendixFlushBulletedList"/>
        <w:tabs>
          <w:tab w:val="clear" w:pos="360"/>
          <w:tab w:val="num" w:pos="0"/>
        </w:tabs>
        <w:ind w:left="0" w:firstLine="0"/>
      </w:pPr>
      <w:r w:rsidRPr="00D20051">
        <w:rPr>
          <w:rFonts w:ascii="Tahoma" w:hAnsi="Tahoma" w:cs="Tahoma"/>
          <w:color w:val="000000"/>
          <w:sz w:val="18"/>
          <w:szCs w:val="18"/>
        </w:rPr>
        <w:t>Non tutti i servizi e i vantaggi TechNet Plus Direct sono disponibili in ogni paese.</w:t>
      </w:r>
      <w:r w:rsidR="000711C5" w:rsidRPr="00D20051">
        <w:rPr>
          <w:rFonts w:ascii="Tahoma" w:hAnsi="Tahoma" w:cs="Tahoma"/>
          <w:color w:val="000000"/>
          <w:sz w:val="18"/>
          <w:szCs w:val="18"/>
        </w:rPr>
        <w:t xml:space="preserve"> </w:t>
      </w:r>
    </w:p>
    <w:p w14:paraId="56E7E9C7" w14:textId="77777777" w:rsidR="00792D1E" w:rsidRPr="00D20051" w:rsidRDefault="00792D1E" w:rsidP="00270612">
      <w:pPr>
        <w:pStyle w:val="AppendixFlushBulletedList"/>
        <w:tabs>
          <w:tab w:val="clear" w:pos="360"/>
          <w:tab w:val="num" w:pos="0"/>
        </w:tabs>
        <w:ind w:left="0" w:firstLine="0"/>
      </w:pPr>
    </w:p>
    <w:p w14:paraId="56E7E9C8" w14:textId="77777777" w:rsidR="00270612" w:rsidRPr="00D20051" w:rsidRDefault="00270612" w:rsidP="00270612">
      <w:pPr>
        <w:pStyle w:val="AppendixFlushBulletedList"/>
        <w:tabs>
          <w:tab w:val="clear" w:pos="360"/>
          <w:tab w:val="num" w:pos="0"/>
        </w:tabs>
        <w:ind w:left="0" w:firstLine="0"/>
      </w:pPr>
      <w:r w:rsidRPr="00D20051">
        <w:rPr>
          <w:rFonts w:ascii="Tahoma" w:hAnsi="Tahoma" w:cs="Tahoma"/>
          <w:color w:val="000000"/>
          <w:sz w:val="18"/>
          <w:szCs w:val="18"/>
        </w:rPr>
        <w:t xml:space="preserve">Per ulteriori informazioni sulla disponibilità in base al Paese, visitare la pagina </w:t>
      </w:r>
      <w:hyperlink r:id="rId29" w:history="1">
        <w:r w:rsidRPr="00D20051">
          <w:rPr>
            <w:rStyle w:val="Hyperlink"/>
            <w:rFonts w:ascii="Tahoma" w:hAnsi="Tahoma" w:cs="Tahoma"/>
            <w:color w:val="000000"/>
            <w:sz w:val="18"/>
            <w:szCs w:val="18"/>
          </w:rPr>
          <w:t>www.microsoft.com/technet/subscription</w:t>
        </w:r>
      </w:hyperlink>
      <w:r w:rsidRPr="00D20051">
        <w:rPr>
          <w:rFonts w:ascii="Tahoma" w:hAnsi="Tahoma" w:cs="Tahoma"/>
          <w:color w:val="000000"/>
          <w:sz w:val="18"/>
          <w:szCs w:val="18"/>
        </w:rPr>
        <w:t xml:space="preserve">. </w:t>
      </w:r>
    </w:p>
    <w:p w14:paraId="56E7E9C9" w14:textId="77777777" w:rsidR="00270612" w:rsidRPr="00D20051" w:rsidRDefault="00270612" w:rsidP="00270612">
      <w:pPr>
        <w:pStyle w:val="AppendixFlushBulletedList"/>
        <w:tabs>
          <w:tab w:val="clear" w:pos="360"/>
          <w:tab w:val="num" w:pos="0"/>
        </w:tabs>
        <w:ind w:left="0" w:firstLine="0"/>
      </w:pPr>
      <w:r w:rsidRPr="00D20051">
        <w:rPr>
          <w:rFonts w:ascii="Tahoma" w:hAnsi="Tahoma" w:cs="Tahoma"/>
          <w:color w:val="000000"/>
          <w:sz w:val="18"/>
          <w:szCs w:val="18"/>
        </w:rPr>
        <w:t>Il diritto delle società di utilizzare software TechNet Plus Direct e software in versione prototipo e di valutazione cessa alla scadenza della copertura Software Assurance.</w:t>
      </w:r>
    </w:p>
    <w:p w14:paraId="56E7E9CA" w14:textId="77777777" w:rsidR="00023FE7" w:rsidRPr="00D20051" w:rsidRDefault="00023FE7">
      <w:pPr>
        <w:pStyle w:val="Heading3"/>
        <w:tabs>
          <w:tab w:val="num" w:pos="0"/>
        </w:tabs>
      </w:pPr>
    </w:p>
    <w:p w14:paraId="56E7E9CB" w14:textId="77777777" w:rsidR="00FD0983" w:rsidRPr="00D20051" w:rsidRDefault="00FD0983">
      <w:pPr>
        <w:rPr>
          <w:rFonts w:cs="Tahoma"/>
          <w:b/>
          <w:sz w:val="24"/>
          <w:szCs w:val="20"/>
        </w:rPr>
      </w:pPr>
      <w:bookmarkStart w:id="791" w:name="_Toc336338242"/>
      <w:r w:rsidRPr="00D20051">
        <w:rPr>
          <w:rFonts w:cs="Tahoma"/>
          <w:sz w:val="24"/>
        </w:rPr>
        <w:br w:type="page"/>
      </w:r>
    </w:p>
    <w:p w14:paraId="56E7E9CC" w14:textId="77777777" w:rsidR="004D4D43" w:rsidRPr="00D20051" w:rsidRDefault="004D4D43" w:rsidP="004D4D43">
      <w:pPr>
        <w:pStyle w:val="Heading3"/>
        <w:tabs>
          <w:tab w:val="num" w:pos="0"/>
        </w:tabs>
      </w:pPr>
      <w:bookmarkStart w:id="792" w:name="_Toc357601355"/>
      <w:r w:rsidRPr="00D20051">
        <w:rPr>
          <w:rFonts w:ascii="Tahoma" w:hAnsi="Tahoma" w:cs="Tahoma"/>
          <w:sz w:val="24"/>
        </w:rPr>
        <w:t>Mobilità delle Licenze tramite Software Assurance</w:t>
      </w:r>
      <w:bookmarkEnd w:id="791"/>
      <w:bookmarkEnd w:id="792"/>
    </w:p>
    <w:p w14:paraId="56E7E9CD" w14:textId="77777777" w:rsidR="004D4D43" w:rsidRPr="00D20051" w:rsidRDefault="004D4D43" w:rsidP="0007218F">
      <w:pPr>
        <w:pStyle w:val="Heading3"/>
        <w:tabs>
          <w:tab w:val="num" w:pos="0"/>
        </w:tabs>
      </w:pPr>
    </w:p>
    <w:p w14:paraId="56E7E9CE" w14:textId="77777777" w:rsidR="004D4D43" w:rsidRPr="00D20051" w:rsidRDefault="004D4D43" w:rsidP="002171C3">
      <w:bookmarkStart w:id="793" w:name="_Toc294048012"/>
      <w:bookmarkStart w:id="794" w:name="_Toc294048569"/>
      <w:bookmarkStart w:id="795" w:name="_Toc294092640"/>
      <w:bookmarkStart w:id="796" w:name="_Toc295819320"/>
      <w:bookmarkStart w:id="797" w:name="_Toc298795971"/>
      <w:bookmarkStart w:id="798" w:name="_Toc299369847"/>
      <w:bookmarkStart w:id="799" w:name="_Toc300391558"/>
      <w:bookmarkStart w:id="800" w:name="_Toc301939835"/>
      <w:bookmarkStart w:id="801" w:name="_Toc304801232"/>
      <w:bookmarkStart w:id="802" w:name="_Toc312399280"/>
      <w:bookmarkStart w:id="803" w:name="_Toc315289087"/>
      <w:bookmarkStart w:id="804" w:name="_Toc317591243"/>
      <w:bookmarkStart w:id="805" w:name="_Toc325313196"/>
      <w:bookmarkStart w:id="806" w:name="_Toc325609219"/>
      <w:r w:rsidRPr="00D20051">
        <w:t>Mobilità delle Licenze tramite Software Assurance consente di spostare determinate licenze on-premise con copertura Software Assurance su server condivisi di terzi.</w:t>
      </w:r>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p>
    <w:p w14:paraId="56E7E9CF" w14:textId="77777777" w:rsidR="004D4D43" w:rsidRPr="00D20051" w:rsidRDefault="004D4D43" w:rsidP="002171C3"/>
    <w:p w14:paraId="56E7E9D0" w14:textId="77777777" w:rsidR="004D4D43" w:rsidRPr="00D20051" w:rsidRDefault="004D4D43" w:rsidP="002171C3">
      <w:bookmarkStart w:id="807" w:name="_Toc294048013"/>
      <w:bookmarkStart w:id="808" w:name="_Toc294048570"/>
      <w:bookmarkStart w:id="809" w:name="_Toc294092641"/>
      <w:bookmarkStart w:id="810" w:name="_Toc295819321"/>
      <w:bookmarkStart w:id="811" w:name="_Toc298795972"/>
      <w:bookmarkStart w:id="812" w:name="_Toc299369848"/>
      <w:bookmarkStart w:id="813" w:name="_Toc300391559"/>
      <w:bookmarkStart w:id="814" w:name="_Toc301939836"/>
      <w:bookmarkStart w:id="815" w:name="_Toc304801233"/>
      <w:bookmarkStart w:id="816" w:name="_Toc307350402"/>
      <w:bookmarkStart w:id="817" w:name="_Toc308429813"/>
      <w:bookmarkStart w:id="818" w:name="_Toc312399281"/>
      <w:bookmarkStart w:id="819" w:name="_Toc315289088"/>
      <w:bookmarkStart w:id="820" w:name="_Toc317591244"/>
      <w:bookmarkStart w:id="821" w:name="_Toc323034197"/>
      <w:bookmarkStart w:id="822" w:name="_Toc325313197"/>
      <w:bookmarkStart w:id="823" w:name="_Toc325609220"/>
      <w:r w:rsidRPr="00D20051">
        <w:t xml:space="preserve">Tutti i Prodotti attualmente idonei per </w:t>
      </w:r>
      <w:r w:rsidR="00B73377" w:rsidRPr="00D20051">
        <w:t>“</w:t>
      </w:r>
      <w:r w:rsidRPr="00D20051">
        <w:t>Mobilità delle Licenze all</w:t>
      </w:r>
      <w:r w:rsidR="00550028" w:rsidRPr="00D20051">
        <w:t>’</w:t>
      </w:r>
      <w:r w:rsidRPr="00D20051">
        <w:t>interno di Server Farm</w:t>
      </w:r>
      <w:r w:rsidR="00B73377" w:rsidRPr="00D20051">
        <w:t>”</w:t>
      </w:r>
      <w:r w:rsidRPr="00D20051">
        <w:t xml:space="preserve"> in base a quanto definito nei</w:t>
      </w:r>
      <w:r w:rsidR="00FD0983" w:rsidRPr="00D20051">
        <w:t> </w:t>
      </w:r>
      <w:r w:rsidRPr="00D20051">
        <w:t>Diritti di Utilizzo del Prodotto (PUR) e con copertura Software Assurance sono idonei per Mobilità delle Licenze tramite Software Assurance. Inoltre, sono idonei per Mobilità delle Licenze tramite Software Assurance anche i</w:t>
      </w:r>
      <w:r w:rsidR="00FD0983" w:rsidRPr="00D20051">
        <w:t> </w:t>
      </w:r>
      <w:r w:rsidRPr="00D20051">
        <w:t>Prodotti seguenti:</w:t>
      </w:r>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p>
    <w:p w14:paraId="56E7E9D1" w14:textId="77777777" w:rsidR="004D4D43" w:rsidRPr="00D20051" w:rsidRDefault="004D4D43" w:rsidP="00F86E06"/>
    <w:p w14:paraId="56E7E9D2" w14:textId="77777777" w:rsidR="004D4D43" w:rsidRPr="00D20051" w:rsidRDefault="004D4D43" w:rsidP="000755D6">
      <w:pPr>
        <w:numPr>
          <w:ilvl w:val="0"/>
          <w:numId w:val="73"/>
        </w:numPr>
        <w:spacing w:after="60"/>
        <w:ind w:left="1440"/>
      </w:pPr>
      <w:bookmarkStart w:id="824" w:name="_Toc294048014"/>
      <w:bookmarkStart w:id="825" w:name="_Toc294048571"/>
      <w:bookmarkStart w:id="826" w:name="_Toc294092642"/>
      <w:bookmarkStart w:id="827" w:name="_Toc295819322"/>
      <w:bookmarkStart w:id="828" w:name="_Toc298795973"/>
      <w:bookmarkStart w:id="829" w:name="_Toc299369849"/>
      <w:bookmarkStart w:id="830" w:name="_Toc300391560"/>
      <w:bookmarkStart w:id="831" w:name="_Toc301939837"/>
      <w:bookmarkStart w:id="832" w:name="_Toc304801234"/>
      <w:bookmarkStart w:id="833" w:name="_Toc307350403"/>
      <w:bookmarkStart w:id="834" w:name="_Toc308429814"/>
      <w:bookmarkStart w:id="835" w:name="_Toc312399282"/>
      <w:bookmarkStart w:id="836" w:name="_Toc315289089"/>
      <w:bookmarkStart w:id="837" w:name="_Toc317591245"/>
      <w:bookmarkStart w:id="838" w:name="_Toc323034198"/>
      <w:bookmarkStart w:id="839" w:name="_Toc325313198"/>
      <w:bookmarkStart w:id="840" w:name="_Toc325609221"/>
      <w:r w:rsidRPr="00D20051">
        <w:t>SQL Server Standard - Per Processore e Server/CAL (solo licenze per processore e server) con</w:t>
      </w:r>
      <w:r w:rsidR="00FD0983" w:rsidRPr="00D20051">
        <w:t> </w:t>
      </w:r>
      <w:r w:rsidRPr="00D20051">
        <w:t>Software Assurance</w:t>
      </w:r>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p>
    <w:p w14:paraId="56E7E9D3" w14:textId="77777777" w:rsidR="004D4D43" w:rsidRPr="00D20051" w:rsidRDefault="004D4D43" w:rsidP="000755D6">
      <w:pPr>
        <w:numPr>
          <w:ilvl w:val="0"/>
          <w:numId w:val="73"/>
        </w:numPr>
        <w:spacing w:after="60"/>
        <w:ind w:left="1440"/>
      </w:pPr>
      <w:bookmarkStart w:id="841" w:name="_Toc294048015"/>
      <w:bookmarkStart w:id="842" w:name="_Toc294048572"/>
      <w:bookmarkStart w:id="843" w:name="_Toc294092643"/>
      <w:bookmarkStart w:id="844" w:name="_Toc295819323"/>
      <w:bookmarkStart w:id="845" w:name="_Toc298795974"/>
      <w:bookmarkStart w:id="846" w:name="_Toc299369850"/>
      <w:bookmarkStart w:id="847" w:name="_Toc300391561"/>
      <w:bookmarkStart w:id="848" w:name="_Toc301939838"/>
      <w:bookmarkStart w:id="849" w:name="_Toc304801235"/>
      <w:bookmarkStart w:id="850" w:name="_Toc307350404"/>
      <w:bookmarkStart w:id="851" w:name="_Toc308429815"/>
      <w:bookmarkStart w:id="852" w:name="_Toc312399283"/>
      <w:bookmarkStart w:id="853" w:name="_Toc315289090"/>
      <w:bookmarkStart w:id="854" w:name="_Toc317591246"/>
      <w:bookmarkStart w:id="855" w:name="_Toc323034199"/>
      <w:bookmarkStart w:id="856" w:name="_Toc325313199"/>
      <w:bookmarkStart w:id="857" w:name="_Toc325609222"/>
      <w:r w:rsidRPr="00D20051">
        <w:t>System Center - tutte le Licenze di Gestione Server (ML), incluse SMSE e SMSD con Software</w:t>
      </w:r>
      <w:r w:rsidR="00FD0983" w:rsidRPr="00D20051">
        <w:t> </w:t>
      </w:r>
      <w:r w:rsidRPr="00D20051">
        <w:t>Assurance</w:t>
      </w:r>
      <w:bookmarkEnd w:id="841"/>
      <w:bookmarkEnd w:id="842"/>
      <w:bookmarkEnd w:id="843"/>
      <w:bookmarkEnd w:id="844"/>
      <w:bookmarkEnd w:id="845"/>
      <w:bookmarkEnd w:id="846"/>
      <w:bookmarkEnd w:id="847"/>
      <w:bookmarkEnd w:id="848"/>
      <w:bookmarkEnd w:id="849"/>
      <w:bookmarkEnd w:id="850"/>
      <w:bookmarkEnd w:id="851"/>
      <w:bookmarkEnd w:id="852"/>
      <w:bookmarkEnd w:id="853"/>
      <w:r w:rsidRPr="00D20051">
        <w:t xml:space="preserve"> e System Center 2012 Standard e Datacenter con Software Assurance</w:t>
      </w:r>
      <w:bookmarkEnd w:id="854"/>
      <w:bookmarkEnd w:id="855"/>
      <w:bookmarkEnd w:id="856"/>
      <w:bookmarkEnd w:id="857"/>
    </w:p>
    <w:p w14:paraId="56E7E9D4" w14:textId="77777777" w:rsidR="00973A93" w:rsidRPr="00D20051" w:rsidRDefault="00973A93">
      <w:bookmarkStart w:id="858" w:name="_Toc294048016"/>
      <w:bookmarkStart w:id="859" w:name="_Toc294048573"/>
      <w:bookmarkStart w:id="860" w:name="_Toc294092644"/>
      <w:bookmarkStart w:id="861" w:name="_Toc295819324"/>
      <w:bookmarkStart w:id="862" w:name="_Toc298795975"/>
      <w:bookmarkStart w:id="863" w:name="_Toc299369851"/>
      <w:bookmarkStart w:id="864" w:name="_Toc300391562"/>
      <w:bookmarkStart w:id="865" w:name="_Toc301939839"/>
      <w:bookmarkStart w:id="866" w:name="_Toc304801236"/>
      <w:bookmarkStart w:id="867" w:name="_Toc307350405"/>
      <w:bookmarkStart w:id="868" w:name="_Toc308429816"/>
      <w:bookmarkStart w:id="869" w:name="_Toc312399284"/>
      <w:bookmarkStart w:id="870" w:name="_Toc315289091"/>
      <w:bookmarkStart w:id="871" w:name="_Toc317591247"/>
      <w:bookmarkStart w:id="872" w:name="_Toc323034200"/>
      <w:bookmarkStart w:id="873" w:name="_Toc325313200"/>
      <w:bookmarkStart w:id="874" w:name="_Toc325609223"/>
    </w:p>
    <w:p w14:paraId="56E7E9D5" w14:textId="77777777" w:rsidR="004D4D43" w:rsidRPr="00D20051" w:rsidRDefault="004D4D43" w:rsidP="002171C3">
      <w:r w:rsidRPr="00D20051">
        <w:t>Per utilizzare Mobilità delle Licenze tramite Software Assurance, le società dovranno:</w:t>
      </w:r>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p>
    <w:p w14:paraId="56E7E9D6" w14:textId="77777777" w:rsidR="004D4D43" w:rsidRPr="00D20051" w:rsidRDefault="004D4D43" w:rsidP="00F86E06"/>
    <w:p w14:paraId="56E7E9D7" w14:textId="77777777" w:rsidR="004D4D43" w:rsidRPr="00D20051" w:rsidRDefault="004D4D43" w:rsidP="000755D6">
      <w:pPr>
        <w:numPr>
          <w:ilvl w:val="0"/>
          <w:numId w:val="62"/>
        </w:numPr>
        <w:spacing w:after="60"/>
        <w:ind w:left="1440"/>
      </w:pPr>
      <w:bookmarkStart w:id="875" w:name="_Toc294048017"/>
      <w:bookmarkStart w:id="876" w:name="_Toc294048574"/>
      <w:bookmarkStart w:id="877" w:name="_Toc294092645"/>
      <w:bookmarkStart w:id="878" w:name="_Toc295819325"/>
      <w:bookmarkStart w:id="879" w:name="_Toc298795976"/>
      <w:bookmarkStart w:id="880" w:name="_Toc299369852"/>
      <w:bookmarkStart w:id="881" w:name="_Toc300391563"/>
      <w:bookmarkStart w:id="882" w:name="_Toc301939840"/>
      <w:bookmarkStart w:id="883" w:name="_Toc304801237"/>
      <w:bookmarkStart w:id="884" w:name="_Toc307350406"/>
      <w:bookmarkStart w:id="885" w:name="_Toc308429817"/>
      <w:bookmarkStart w:id="886" w:name="_Toc312399285"/>
      <w:bookmarkStart w:id="887" w:name="_Toc315289092"/>
      <w:bookmarkStart w:id="888" w:name="_Toc317591248"/>
      <w:bookmarkStart w:id="889" w:name="_Toc323034201"/>
      <w:bookmarkStart w:id="890" w:name="_Toc325313201"/>
      <w:bookmarkStart w:id="891" w:name="_Toc325609224"/>
      <w:r w:rsidRPr="00D20051">
        <w:t>gestire la copertura Software Assurance per le licenze ai sensi delle quali eseguono software o</w:t>
      </w:r>
      <w:r w:rsidR="00FD0983" w:rsidRPr="00D20051">
        <w:t> </w:t>
      </w:r>
      <w:r w:rsidRPr="00D20051">
        <w:t>gestiscono ambienti di sistemi operativi su server di terzi condivisi, nonché tutte le CAL, External</w:t>
      </w:r>
      <w:r w:rsidR="00FD0983" w:rsidRPr="00D20051">
        <w:t> </w:t>
      </w:r>
      <w:r w:rsidRPr="00D20051">
        <w:t>Connector e licenze di gestione corrispondenti;</w:t>
      </w:r>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p>
    <w:p w14:paraId="56E7E9D8" w14:textId="77777777" w:rsidR="004D4D43" w:rsidRPr="00D20051" w:rsidRDefault="004D4D43" w:rsidP="000755D6">
      <w:pPr>
        <w:numPr>
          <w:ilvl w:val="0"/>
          <w:numId w:val="62"/>
        </w:numPr>
        <w:spacing w:after="60"/>
        <w:ind w:left="1440"/>
      </w:pPr>
      <w:bookmarkStart w:id="892" w:name="_Toc294048018"/>
      <w:bookmarkStart w:id="893" w:name="_Toc294048575"/>
      <w:bookmarkStart w:id="894" w:name="_Toc294092646"/>
      <w:bookmarkStart w:id="895" w:name="_Toc295819326"/>
      <w:bookmarkStart w:id="896" w:name="_Toc298795977"/>
      <w:bookmarkStart w:id="897" w:name="_Toc299369853"/>
      <w:bookmarkStart w:id="898" w:name="_Toc300391564"/>
      <w:bookmarkStart w:id="899" w:name="_Toc301939841"/>
      <w:bookmarkStart w:id="900" w:name="_Toc304801238"/>
      <w:bookmarkStart w:id="901" w:name="_Toc307350407"/>
      <w:bookmarkStart w:id="902" w:name="_Toc308429818"/>
      <w:bookmarkStart w:id="903" w:name="_Toc312399286"/>
      <w:bookmarkStart w:id="904" w:name="_Toc315289093"/>
      <w:bookmarkStart w:id="905" w:name="_Toc317591249"/>
      <w:bookmarkStart w:id="906" w:name="_Toc323034202"/>
      <w:bookmarkStart w:id="907" w:name="_Toc325313202"/>
      <w:bookmarkStart w:id="908" w:name="_Toc325609225"/>
      <w:r w:rsidRPr="00D20051">
        <w:t>distribuire le proprie licenze solo con Partner di Mobilità delle Licenze tramite Software Assurance qualificati. L</w:t>
      </w:r>
      <w:r w:rsidR="00550028" w:rsidRPr="00D20051">
        <w:t>’</w:t>
      </w:r>
      <w:r w:rsidRPr="00D20051">
        <w:t>elenco dei Partner di Mobilità delle Licenze tramite Software Assurance qualificati è disponibile sul sito Web http://www.microsoft.com/licensing/software-assurance/license-mobility e</w:t>
      </w:r>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p>
    <w:p w14:paraId="56E7E9D9" w14:textId="77777777" w:rsidR="004D4D43" w:rsidRPr="00D20051" w:rsidRDefault="004D4D43" w:rsidP="000755D6">
      <w:pPr>
        <w:numPr>
          <w:ilvl w:val="0"/>
          <w:numId w:val="62"/>
        </w:numPr>
        <w:spacing w:after="60"/>
        <w:ind w:left="1440"/>
      </w:pPr>
      <w:bookmarkStart w:id="909" w:name="_Toc294048019"/>
      <w:bookmarkStart w:id="910" w:name="_Toc294048576"/>
      <w:bookmarkStart w:id="911" w:name="_Toc294092647"/>
      <w:bookmarkStart w:id="912" w:name="_Toc295819327"/>
      <w:bookmarkStart w:id="913" w:name="_Toc298795978"/>
      <w:bookmarkStart w:id="914" w:name="_Toc299369854"/>
      <w:bookmarkStart w:id="915" w:name="_Toc300391565"/>
      <w:bookmarkStart w:id="916" w:name="_Toc301939842"/>
      <w:bookmarkStart w:id="917" w:name="_Toc304801239"/>
      <w:bookmarkStart w:id="918" w:name="_Toc307350408"/>
      <w:bookmarkStart w:id="919" w:name="_Toc308429819"/>
      <w:bookmarkStart w:id="920" w:name="_Toc312399287"/>
      <w:bookmarkStart w:id="921" w:name="_Toc315289094"/>
      <w:bookmarkStart w:id="922" w:name="_Toc317591250"/>
      <w:bookmarkStart w:id="923" w:name="_Toc323034203"/>
      <w:bookmarkStart w:id="924" w:name="_Toc325313203"/>
      <w:bookmarkStart w:id="925" w:name="_Toc325609226"/>
      <w:r w:rsidRPr="00D20051">
        <w:t>completare e inviare il modulo per la Convalida della Mobilità delle Licenze con ciascun Partner di Mobilità delle Licenze tramite Software Assurance qualificato che eseguirà il software in licenza delle società sui server condivisi dei partner.</w:t>
      </w:r>
      <w:r w:rsidR="000711C5" w:rsidRPr="00D20051">
        <w:t xml:space="preserve"> </w:t>
      </w:r>
      <w:r w:rsidRPr="00D20051">
        <w:t>Il modulo per la Convalida della Mobilità delle Licenze</w:t>
      </w:r>
      <w:r w:rsidR="00AA6707" w:rsidRPr="00D20051">
        <w:t> </w:t>
      </w:r>
      <w:r w:rsidRPr="00D20051">
        <w:t>verrà messo a disposizione delle società dal Partner di Mobilità delle Licenze tramite Software Assurance qualificato.</w:t>
      </w:r>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p>
    <w:p w14:paraId="56E7E9DA" w14:textId="77777777" w:rsidR="004D4D43" w:rsidRPr="00D20051" w:rsidRDefault="004D4D43" w:rsidP="002171C3"/>
    <w:p w14:paraId="56E7E9DB" w14:textId="77777777" w:rsidR="004D4D43" w:rsidRPr="00D20051" w:rsidRDefault="004D4D43" w:rsidP="002171C3">
      <w:bookmarkStart w:id="926" w:name="_Toc294048020"/>
      <w:bookmarkStart w:id="927" w:name="_Toc294048577"/>
      <w:bookmarkStart w:id="928" w:name="_Toc294092648"/>
      <w:bookmarkStart w:id="929" w:name="_Toc295819328"/>
      <w:bookmarkStart w:id="930" w:name="_Toc298795979"/>
      <w:bookmarkStart w:id="931" w:name="_Toc299369855"/>
      <w:bookmarkStart w:id="932" w:name="_Toc300391566"/>
      <w:bookmarkStart w:id="933" w:name="_Toc301939843"/>
      <w:bookmarkStart w:id="934" w:name="_Toc304801240"/>
      <w:bookmarkStart w:id="935" w:name="_Toc307350409"/>
      <w:bookmarkStart w:id="936" w:name="_Toc308429820"/>
      <w:bookmarkStart w:id="937" w:name="_Toc312399288"/>
      <w:bookmarkStart w:id="938" w:name="_Toc317591251"/>
      <w:bookmarkStart w:id="939" w:name="_Toc323034204"/>
      <w:bookmarkStart w:id="940" w:name="_Toc325313204"/>
      <w:bookmarkStart w:id="941" w:name="_Toc325609227"/>
      <w:r w:rsidRPr="00D20051">
        <w:t>I diritti delle società di eseguire software in licenza e gestire OSE su server di terzi condivisi scadranno al termine della copertura Software Assurance per tali licenze o per le licenze di accesso o di gestione corrispondenti.</w:t>
      </w:r>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p>
    <w:p w14:paraId="56E7E9DC" w14:textId="77777777" w:rsidR="004D4D43" w:rsidRPr="00D20051" w:rsidRDefault="004D4D43" w:rsidP="0007218F"/>
    <w:p w14:paraId="56E7E9DD" w14:textId="77777777" w:rsidR="00023FE7" w:rsidRPr="00D20051" w:rsidRDefault="00023FE7" w:rsidP="0007218F">
      <w:pPr>
        <w:pStyle w:val="Heading3"/>
        <w:tabs>
          <w:tab w:val="num" w:pos="0"/>
        </w:tabs>
      </w:pPr>
      <w:bookmarkStart w:id="942" w:name="_Toc336338243"/>
      <w:bookmarkStart w:id="943" w:name="_Toc357601356"/>
      <w:r w:rsidRPr="00D20051">
        <w:rPr>
          <w:rFonts w:ascii="Tahoma" w:hAnsi="Tahoma" w:cs="Tahoma"/>
          <w:sz w:val="24"/>
        </w:rPr>
        <w:t>Windows Thin PC</w:t>
      </w:r>
      <w:bookmarkEnd w:id="942"/>
      <w:bookmarkEnd w:id="943"/>
    </w:p>
    <w:p w14:paraId="56E7E9DE" w14:textId="77777777" w:rsidR="00023FE7" w:rsidRPr="00D20051" w:rsidRDefault="00023FE7" w:rsidP="0007218F">
      <w:pPr>
        <w:pStyle w:val="Heading3"/>
      </w:pPr>
    </w:p>
    <w:p w14:paraId="56E7E9DF" w14:textId="77777777" w:rsidR="0008414D" w:rsidRPr="00D20051" w:rsidRDefault="0008414D" w:rsidP="0007218F">
      <w:r w:rsidRPr="00D20051">
        <w:rPr>
          <w:rFonts w:eastAsia="Calibri" w:cs="Tahoma"/>
          <w:szCs w:val="20"/>
        </w:rPr>
        <w:t xml:space="preserve">Le società che abbiano stipulato Contratti Multilicenza con copertura Software Assurance attiva per il sistema operativo desktop Windows o licenze attive per VDA o Windows Intune </w:t>
      </w:r>
      <w:r w:rsidRPr="00D20051">
        <w:rPr>
          <w:rFonts w:cs="Tahoma"/>
          <w:szCs w:val="18"/>
        </w:rPr>
        <w:t xml:space="preserve">(Per Dispositivo) </w:t>
      </w:r>
      <w:r w:rsidRPr="00D20051">
        <w:rPr>
          <w:rFonts w:eastAsia="Calibri" w:cs="Tahoma"/>
          <w:szCs w:val="20"/>
        </w:rPr>
        <w:t xml:space="preserve">sono idonee per questo vantaggio. Le società che accedono a questo vantaggio </w:t>
      </w:r>
      <w:r w:rsidRPr="00D20051">
        <w:rPr>
          <w:rFonts w:eastAsia="Calibri" w:cs="Tahoma"/>
          <w:color w:val="000000"/>
          <w:szCs w:val="20"/>
        </w:rPr>
        <w:t xml:space="preserve">in base a </w:t>
      </w:r>
      <w:r w:rsidRPr="00D20051">
        <w:rPr>
          <w:rFonts w:eastAsia="Calibri" w:cs="Tahoma"/>
          <w:szCs w:val="20"/>
        </w:rPr>
        <w:t>VDA dovranno disporre di un sistema operativo qualificante</w:t>
      </w:r>
      <w:r w:rsidRPr="00D20051">
        <w:rPr>
          <w:rFonts w:eastAsia="Calibri" w:cs="Tahoma"/>
          <w:color w:val="1F497D"/>
          <w:szCs w:val="20"/>
        </w:rPr>
        <w:t xml:space="preserve"> </w:t>
      </w:r>
      <w:r w:rsidRPr="00D20051">
        <w:rPr>
          <w:rFonts w:eastAsia="Calibri" w:cs="Tahoma"/>
          <w:color w:val="000000"/>
          <w:szCs w:val="20"/>
        </w:rPr>
        <w:t xml:space="preserve">installato nel dispositivo con licenza </w:t>
      </w:r>
      <w:r w:rsidRPr="00D20051">
        <w:rPr>
          <w:rFonts w:eastAsia="Calibri" w:cs="Tahoma"/>
          <w:szCs w:val="20"/>
        </w:rPr>
        <w:t xml:space="preserve">in base alla tabella dei Sistemi Operativi Qualificanti come descritto alla sezione </w:t>
      </w:r>
      <w:r w:rsidRPr="00D20051">
        <w:rPr>
          <w:rFonts w:eastAsia="Calibri" w:cs="Tahoma"/>
          <w:color w:val="000000"/>
          <w:szCs w:val="20"/>
        </w:rPr>
        <w:t xml:space="preserve">Note del Prodotto, </w:t>
      </w:r>
      <w:r w:rsidRPr="00D20051">
        <w:rPr>
          <w:rFonts w:eastAsia="Calibri" w:cs="Tahoma"/>
          <w:szCs w:val="20"/>
        </w:rPr>
        <w:t>Pool di Sistemi del presente documento.</w:t>
      </w:r>
      <w:r w:rsidR="000711C5" w:rsidRPr="00D20051">
        <w:rPr>
          <w:rFonts w:eastAsia="Calibri" w:cs="Tahoma"/>
          <w:szCs w:val="20"/>
        </w:rPr>
        <w:t xml:space="preserve"> </w:t>
      </w:r>
    </w:p>
    <w:p w14:paraId="56E7E9E0" w14:textId="77777777" w:rsidR="0008414D" w:rsidRPr="00D20051" w:rsidRDefault="0008414D" w:rsidP="0007218F"/>
    <w:p w14:paraId="56E7E9E1" w14:textId="77777777" w:rsidR="0008414D" w:rsidRPr="00D20051" w:rsidRDefault="0008414D" w:rsidP="0007218F">
      <w:r w:rsidRPr="00D20051">
        <w:rPr>
          <w:rFonts w:eastAsia="Calibri" w:cs="Tahoma"/>
          <w:szCs w:val="20"/>
        </w:rPr>
        <w:t>Windows Thin PC è una soluzione basata sul Sistema Operativo Windows con un footprint più piccolo, progettata per</w:t>
      </w:r>
      <w:r w:rsidR="00AA6707" w:rsidRPr="00D20051">
        <w:rPr>
          <w:rFonts w:eastAsia="Calibri" w:cs="Tahoma"/>
          <w:szCs w:val="20"/>
        </w:rPr>
        <w:t> </w:t>
      </w:r>
      <w:r w:rsidRPr="00D20051">
        <w:rPr>
          <w:rFonts w:eastAsia="Calibri" w:cs="Tahoma"/>
          <w:szCs w:val="20"/>
        </w:rPr>
        <w:t>società che desiderano ridefinire i PC esistenti</w:t>
      </w:r>
      <w:r w:rsidRPr="00D20051">
        <w:rPr>
          <w:rFonts w:eastAsia="Calibri" w:cs="Tahoma"/>
          <w:color w:val="1F497D"/>
          <w:szCs w:val="20"/>
        </w:rPr>
        <w:t xml:space="preserve"> </w:t>
      </w:r>
      <w:r w:rsidRPr="00D20051">
        <w:rPr>
          <w:rFonts w:eastAsia="Calibri" w:cs="Tahoma"/>
          <w:szCs w:val="20"/>
        </w:rPr>
        <w:t xml:space="preserve">in grado di eseguire Windows 8 per la connessione a un desktop centralizzato senza dover acquistare nuovo hardware thin client. Le società idonee potranno utilizzare Windows Thin PC al posto di istanze di sistemi operativi desktop Windows che sono autorizzate a utilizzare in base alla copertura Software Assurance Windows, a licenze per Windows Intune </w:t>
      </w:r>
      <w:r w:rsidRPr="00D20051">
        <w:rPr>
          <w:rFonts w:cs="Tahoma"/>
          <w:szCs w:val="18"/>
        </w:rPr>
        <w:t>(Per Dispositivo)</w:t>
      </w:r>
      <w:r w:rsidRPr="00D20051">
        <w:rPr>
          <w:rFonts w:eastAsia="Calibri" w:cs="Tahoma"/>
          <w:color w:val="000000"/>
          <w:szCs w:val="20"/>
        </w:rPr>
        <w:t xml:space="preserve"> o per Windows </w:t>
      </w:r>
      <w:r w:rsidRPr="00D20051">
        <w:rPr>
          <w:rFonts w:eastAsia="Calibri" w:cs="Tahoma"/>
          <w:szCs w:val="20"/>
        </w:rPr>
        <w:t>VDA. L</w:t>
      </w:r>
      <w:r w:rsidR="00550028" w:rsidRPr="00D20051">
        <w:rPr>
          <w:rFonts w:eastAsia="Calibri" w:cs="Tahoma"/>
          <w:szCs w:val="20"/>
        </w:rPr>
        <w:t>’</w:t>
      </w:r>
      <w:r w:rsidRPr="00D20051">
        <w:rPr>
          <w:rFonts w:eastAsia="Calibri" w:cs="Tahoma"/>
          <w:szCs w:val="20"/>
        </w:rPr>
        <w:t>utilizzo di Windows Thin PC da parte delle società è soggetto alle condizioni del rispettivo contratto di licenza.</w:t>
      </w:r>
    </w:p>
    <w:p w14:paraId="56E7E9E2" w14:textId="77777777" w:rsidR="00023FE7" w:rsidRPr="00D20051" w:rsidRDefault="00023FE7" w:rsidP="0007218F"/>
    <w:p w14:paraId="56E7E9E3" w14:textId="77777777" w:rsidR="0004051B" w:rsidRPr="00D20051" w:rsidRDefault="0004051B">
      <w:bookmarkStart w:id="944" w:name="_Toc291204568"/>
      <w:r w:rsidRPr="00D20051">
        <w:rPr>
          <w:rFonts w:cs="Tahoma"/>
          <w:b/>
          <w:sz w:val="24"/>
          <w:szCs w:val="20"/>
        </w:rPr>
        <w:br w:type="page"/>
      </w:r>
    </w:p>
    <w:p w14:paraId="56E7E9E4" w14:textId="77777777" w:rsidR="00F30075" w:rsidRPr="00D20051" w:rsidRDefault="00F30075" w:rsidP="0007218F">
      <w:pPr>
        <w:outlineLvl w:val="2"/>
      </w:pPr>
      <w:r w:rsidRPr="00D20051">
        <w:rPr>
          <w:rFonts w:cs="Tahoma"/>
          <w:b/>
          <w:sz w:val="24"/>
          <w:szCs w:val="20"/>
        </w:rPr>
        <w:t>Supporto Hotfix Esteso</w:t>
      </w:r>
      <w:bookmarkEnd w:id="944"/>
    </w:p>
    <w:p w14:paraId="56E7E9E5" w14:textId="77777777" w:rsidR="00F30075" w:rsidRPr="00D20051" w:rsidRDefault="00F30075" w:rsidP="0007218F">
      <w:pPr>
        <w:outlineLvl w:val="2"/>
      </w:pPr>
    </w:p>
    <w:p w14:paraId="56E7E9E6" w14:textId="77777777" w:rsidR="00F30075" w:rsidRPr="00D20051" w:rsidRDefault="00F30075" w:rsidP="00F30075">
      <w:r w:rsidRPr="00D20051">
        <w:rPr>
          <w:rFonts w:cs="Tahoma"/>
        </w:rPr>
        <w:t>Supporto Hotfix Esteso è disponibile per le società seguenti:</w:t>
      </w:r>
    </w:p>
    <w:p w14:paraId="56E7E9E7" w14:textId="77777777" w:rsidR="0007218F" w:rsidRPr="00D20051" w:rsidRDefault="0007218F" w:rsidP="00F30075"/>
    <w:p w14:paraId="56E7E9E8" w14:textId="77777777" w:rsidR="00F30075" w:rsidRPr="00D20051" w:rsidRDefault="00F30075" w:rsidP="00346F4B">
      <w:pPr>
        <w:numPr>
          <w:ilvl w:val="0"/>
          <w:numId w:val="48"/>
        </w:numPr>
        <w:spacing w:after="60"/>
        <w:ind w:left="1440"/>
        <w:contextualSpacing/>
        <w:jc w:val="both"/>
      </w:pPr>
      <w:r w:rsidRPr="00D20051">
        <w:rPr>
          <w:rFonts w:eastAsia="Calibri" w:cs="Tahoma"/>
          <w:szCs w:val="18"/>
        </w:rPr>
        <w:t>Le società che non dispongono di Contratti Academic Select, Select Plus for Academic, Campus e</w:t>
      </w:r>
      <w:r w:rsidR="006C5DAD">
        <w:rPr>
          <w:rFonts w:eastAsia="Calibri" w:cs="Tahoma"/>
          <w:szCs w:val="18"/>
        </w:rPr>
        <w:t> </w:t>
      </w:r>
      <w:r w:rsidRPr="00D20051">
        <w:rPr>
          <w:rFonts w:eastAsia="Calibri" w:cs="Tahoma"/>
          <w:szCs w:val="18"/>
        </w:rPr>
        <w:t>School e Open Value Subscription - Education Solutions, ma hanno la copertura Partecipazione a</w:t>
      </w:r>
      <w:r w:rsidR="006C5DAD">
        <w:rPr>
          <w:rFonts w:eastAsia="Calibri" w:cs="Tahoma"/>
          <w:szCs w:val="18"/>
        </w:rPr>
        <w:t> </w:t>
      </w:r>
      <w:r w:rsidRPr="00D20051">
        <w:rPr>
          <w:rFonts w:eastAsia="Calibri" w:cs="Tahoma"/>
          <w:szCs w:val="18"/>
        </w:rPr>
        <w:t>Software Assurance per il Pool di Applicazioni si qualificano per il Supporto Hotfix Esteso per i</w:t>
      </w:r>
      <w:r w:rsidR="006C5DAD">
        <w:rPr>
          <w:rFonts w:eastAsia="Calibri" w:cs="Tahoma"/>
          <w:szCs w:val="18"/>
        </w:rPr>
        <w:t> </w:t>
      </w:r>
      <w:r w:rsidRPr="00D20051">
        <w:rPr>
          <w:rFonts w:eastAsia="Calibri" w:cs="Tahoma"/>
          <w:szCs w:val="18"/>
        </w:rPr>
        <w:t xml:space="preserve">prodotti del pool di Applicazioni. </w:t>
      </w:r>
    </w:p>
    <w:p w14:paraId="56E7E9E9" w14:textId="77777777" w:rsidR="00F30075" w:rsidRPr="00D20051" w:rsidRDefault="00F30075" w:rsidP="00346F4B">
      <w:pPr>
        <w:numPr>
          <w:ilvl w:val="0"/>
          <w:numId w:val="48"/>
        </w:numPr>
        <w:spacing w:after="60"/>
        <w:ind w:left="1440"/>
        <w:jc w:val="both"/>
      </w:pPr>
      <w:r w:rsidRPr="00D20051">
        <w:rPr>
          <w:rFonts w:cs="Tahoma"/>
          <w:szCs w:val="18"/>
        </w:rPr>
        <w:t>Le società che non dispongono di Contratti Academic Select, Select Plus for Academic, Campus e School e Open Value Subscription - Education Solutions, ma hanno la copertura Partecipazione a Software Assurance per il pool di Sistemi si qualificano per il Supporto Hotfix Esteso per il sistema operativo desktop Windows.</w:t>
      </w:r>
    </w:p>
    <w:p w14:paraId="56E7E9EA" w14:textId="77777777" w:rsidR="00F30075" w:rsidRPr="00D20051" w:rsidRDefault="00F30075" w:rsidP="00346F4B">
      <w:pPr>
        <w:numPr>
          <w:ilvl w:val="0"/>
          <w:numId w:val="48"/>
        </w:numPr>
        <w:spacing w:after="60"/>
        <w:ind w:left="1440"/>
        <w:jc w:val="both"/>
      </w:pPr>
      <w:r w:rsidRPr="00D20051">
        <w:rPr>
          <w:rFonts w:cs="Tahoma"/>
          <w:szCs w:val="18"/>
        </w:rPr>
        <w:t>Le società che dispongono di abbonamenti per Windows Intune (Per Dispositivo) si qualificano per</w:t>
      </w:r>
      <w:r w:rsidR="00AA6707" w:rsidRPr="00D20051">
        <w:rPr>
          <w:rFonts w:cs="Tahoma"/>
          <w:szCs w:val="18"/>
        </w:rPr>
        <w:t> </w:t>
      </w:r>
      <w:r w:rsidRPr="00D20051">
        <w:rPr>
          <w:rFonts w:cs="Tahoma"/>
          <w:szCs w:val="18"/>
        </w:rPr>
        <w:t>il Supporto Hotfix Esteso per il sistema operativo desktop Windows.</w:t>
      </w:r>
    </w:p>
    <w:p w14:paraId="56E7E9EB" w14:textId="77777777" w:rsidR="0007218F" w:rsidRPr="00D20051" w:rsidRDefault="007627B7" w:rsidP="00346F4B">
      <w:pPr>
        <w:numPr>
          <w:ilvl w:val="0"/>
          <w:numId w:val="48"/>
        </w:numPr>
        <w:spacing w:after="60"/>
        <w:ind w:left="1440"/>
        <w:contextualSpacing/>
      </w:pPr>
      <w:r w:rsidRPr="00D20051">
        <w:rPr>
          <w:rFonts w:eastAsia="Calibri" w:cs="Tahoma"/>
          <w:szCs w:val="18"/>
        </w:rPr>
        <w:t>Le società (che non sono società Academic) in possesso di Software Assurance per almeno un prodotto server si qualificano per il Supporto Hotfix Esteso per i prodotti Server.</w:t>
      </w:r>
      <w:r w:rsidR="000711C5" w:rsidRPr="00D20051">
        <w:rPr>
          <w:rFonts w:eastAsia="Calibri" w:cs="Tahoma"/>
          <w:szCs w:val="18"/>
        </w:rPr>
        <w:t xml:space="preserve"> </w:t>
      </w:r>
      <w:r w:rsidRPr="00D20051">
        <w:rPr>
          <w:rFonts w:cs="Tahoma"/>
          <w:szCs w:val="18"/>
        </w:rPr>
        <w:t>I seguenti prodotti server rientrano nella copertura:</w:t>
      </w:r>
    </w:p>
    <w:p w14:paraId="56E7E9EC" w14:textId="77777777" w:rsidR="007627B7" w:rsidRPr="00D20051" w:rsidRDefault="007627B7" w:rsidP="00346F4B">
      <w:pPr>
        <w:numPr>
          <w:ilvl w:val="2"/>
          <w:numId w:val="48"/>
        </w:numPr>
        <w:spacing w:after="60"/>
        <w:ind w:left="1980"/>
        <w:contextualSpacing/>
      </w:pPr>
      <w:r w:rsidRPr="00D20051">
        <w:rPr>
          <w:rFonts w:cs="Tahoma"/>
          <w:iCs/>
          <w:color w:val="000000"/>
          <w:szCs w:val="18"/>
        </w:rPr>
        <w:t>Microsoft Exchange Server, Microsoft SQL Server, System Center 2012 e Windows Server.</w:t>
      </w:r>
    </w:p>
    <w:p w14:paraId="56E7E9ED" w14:textId="77777777" w:rsidR="0007218F" w:rsidRPr="00D20051" w:rsidRDefault="0007218F" w:rsidP="0007218F">
      <w:pPr>
        <w:spacing w:after="200" w:line="276" w:lineRule="auto"/>
        <w:contextualSpacing/>
      </w:pPr>
    </w:p>
    <w:p w14:paraId="56E7E9EE" w14:textId="77777777" w:rsidR="00023FE7" w:rsidRPr="00D20051" w:rsidRDefault="00023FE7">
      <w:r w:rsidRPr="00D20051">
        <w:rPr>
          <w:rFonts w:cs="Tahoma"/>
          <w:szCs w:val="18"/>
        </w:rPr>
        <w:t>Il Supporto Hotfix Esteso è un beneficio per versioni software più vecchie che abbiano effettuato la transizione dal Supporto Mainstream a quello Esteso.</w:t>
      </w:r>
      <w:r w:rsidR="000711C5" w:rsidRPr="00D20051">
        <w:rPr>
          <w:rFonts w:cs="Tahoma"/>
          <w:szCs w:val="18"/>
        </w:rPr>
        <w:t xml:space="preserve"> </w:t>
      </w:r>
      <w:r w:rsidRPr="00D20051">
        <w:rPr>
          <w:rFonts w:cs="Tahoma"/>
          <w:szCs w:val="18"/>
        </w:rPr>
        <w:t>I corrispettivi annuali normalmente addebitati nel quadro del contratto di Supporto Esteso sono sospesi durante il periodo di validità della copertura Software Server per le società idonee a ricevere questo beneficio Software Assurance. Le società idonee a ricevere questo beneficio non avranno l</w:t>
      </w:r>
      <w:r w:rsidR="00550028" w:rsidRPr="00D20051">
        <w:rPr>
          <w:rFonts w:cs="Tahoma"/>
          <w:szCs w:val="18"/>
        </w:rPr>
        <w:t>’</w:t>
      </w:r>
      <w:r w:rsidRPr="00D20051">
        <w:rPr>
          <w:rFonts w:cs="Tahoma"/>
          <w:szCs w:val="18"/>
        </w:rPr>
        <w:t>obbligo di</w:t>
      </w:r>
      <w:r w:rsidR="00AA6707" w:rsidRPr="00D20051">
        <w:rPr>
          <w:rFonts w:cs="Tahoma"/>
          <w:szCs w:val="18"/>
        </w:rPr>
        <w:t> </w:t>
      </w:r>
      <w:r w:rsidRPr="00D20051">
        <w:rPr>
          <w:rFonts w:cs="Tahoma"/>
          <w:szCs w:val="18"/>
        </w:rPr>
        <w:t>abbonarsi entro un periodo di 90 giorni di transizione del prodotto al Supporto Esteso.</w:t>
      </w:r>
      <w:r w:rsidR="000711C5" w:rsidRPr="00D20051">
        <w:rPr>
          <w:rFonts w:cs="Tahoma"/>
          <w:szCs w:val="18"/>
        </w:rPr>
        <w:t xml:space="preserve"> </w:t>
      </w:r>
    </w:p>
    <w:p w14:paraId="56E7E9EF" w14:textId="77777777" w:rsidR="00023FE7" w:rsidRPr="00D20051" w:rsidRDefault="00023FE7"/>
    <w:p w14:paraId="56E7E9F0" w14:textId="77777777" w:rsidR="00023FE7" w:rsidRPr="00D20051" w:rsidRDefault="00023FE7">
      <w:r w:rsidRPr="00D20051">
        <w:rPr>
          <w:rFonts w:cs="Tahoma"/>
          <w:szCs w:val="18"/>
        </w:rPr>
        <w:t>Le società sono comunque responsabili dei corrispettivi delle singole Hotfix.</w:t>
      </w:r>
      <w:r w:rsidR="000711C5" w:rsidRPr="00D20051">
        <w:rPr>
          <w:rFonts w:cs="Tahoma"/>
          <w:szCs w:val="18"/>
        </w:rPr>
        <w:t xml:space="preserve"> </w:t>
      </w:r>
      <w:r w:rsidRPr="00D20051">
        <w:rPr>
          <w:rFonts w:cs="Tahoma"/>
          <w:szCs w:val="18"/>
        </w:rPr>
        <w:t>Un contratto Premier o Essential costituisce condizione preliminare per l</w:t>
      </w:r>
      <w:r w:rsidR="00550028" w:rsidRPr="00D20051">
        <w:rPr>
          <w:rFonts w:cs="Tahoma"/>
          <w:szCs w:val="18"/>
        </w:rPr>
        <w:t>’</w:t>
      </w:r>
      <w:r w:rsidRPr="00D20051">
        <w:rPr>
          <w:rFonts w:cs="Tahoma"/>
          <w:szCs w:val="18"/>
        </w:rPr>
        <w:t>idoneità.</w:t>
      </w:r>
    </w:p>
    <w:p w14:paraId="56E7E9F1" w14:textId="77777777" w:rsidR="000429EF" w:rsidRPr="00D20051" w:rsidRDefault="000429EF">
      <w:pPr>
        <w:pStyle w:val="Heading3"/>
      </w:pPr>
    </w:p>
    <w:p w14:paraId="56E7E9F2" w14:textId="77777777" w:rsidR="00023FE7" w:rsidRPr="00D20051" w:rsidRDefault="00023FE7">
      <w:pPr>
        <w:pStyle w:val="Heading3"/>
      </w:pPr>
      <w:bookmarkStart w:id="945" w:name="_Toc336338244"/>
      <w:bookmarkStart w:id="946" w:name="_Toc357601357"/>
      <w:r w:rsidRPr="00D20051">
        <w:rPr>
          <w:rFonts w:ascii="Tahoma" w:hAnsi="Tahoma" w:cs="Tahoma"/>
          <w:sz w:val="24"/>
        </w:rPr>
        <w:t>Microsoft Desktop Optimization Pack per Software Assurance</w:t>
      </w:r>
      <w:bookmarkEnd w:id="945"/>
      <w:bookmarkEnd w:id="946"/>
    </w:p>
    <w:p w14:paraId="56E7E9F3" w14:textId="77777777" w:rsidR="00023FE7" w:rsidRPr="00D20051" w:rsidRDefault="00023FE7"/>
    <w:p w14:paraId="56E7E9F4" w14:textId="77777777" w:rsidR="00F30075" w:rsidRPr="00D20051" w:rsidRDefault="00F30075" w:rsidP="00F30075">
      <w:r w:rsidRPr="00D20051">
        <w:rPr>
          <w:rFonts w:eastAsia="MS PGothic" w:cs="Tahoma"/>
          <w:szCs w:val="18"/>
        </w:rPr>
        <w:t>Microsoft Desktop Optimization Pack per Software Assurance (MDOP) è un acquisto opzionale a disposizione unicamente delle società che dispongono delle seguenti caratteristiche:</w:t>
      </w:r>
    </w:p>
    <w:p w14:paraId="56E7E9F5" w14:textId="77777777" w:rsidR="00E762F8" w:rsidRPr="00D20051" w:rsidRDefault="00E762F8" w:rsidP="00F30075"/>
    <w:p w14:paraId="56E7E9F6" w14:textId="77777777" w:rsidR="00F30075" w:rsidRPr="00D20051" w:rsidRDefault="00F30075" w:rsidP="00346F4B">
      <w:pPr>
        <w:numPr>
          <w:ilvl w:val="0"/>
          <w:numId w:val="47"/>
        </w:numPr>
        <w:spacing w:after="60" w:line="276" w:lineRule="auto"/>
        <w:ind w:left="1440" w:hanging="274"/>
      </w:pPr>
      <w:r w:rsidRPr="00D20051">
        <w:rPr>
          <w:rFonts w:eastAsia="MS PGothic" w:cs="Tahoma"/>
          <w:szCs w:val="18"/>
        </w:rPr>
        <w:t>copertura Software Assurance Attiva per le licenze del sistema operativo desktop Windows;</w:t>
      </w:r>
    </w:p>
    <w:p w14:paraId="56E7E9F7" w14:textId="77777777" w:rsidR="00F30075" w:rsidRPr="00D20051" w:rsidRDefault="00F30075" w:rsidP="00346F4B">
      <w:pPr>
        <w:numPr>
          <w:ilvl w:val="0"/>
          <w:numId w:val="47"/>
        </w:numPr>
        <w:spacing w:after="60" w:line="276" w:lineRule="auto"/>
        <w:ind w:left="1440" w:hanging="274"/>
      </w:pPr>
      <w:r w:rsidRPr="00D20051">
        <w:rPr>
          <w:rFonts w:eastAsia="MS PGothic" w:cs="Tahoma"/>
          <w:szCs w:val="18"/>
        </w:rPr>
        <w:t>sottoscrizioni attive per Windows Virtual Desktop Access o</w:t>
      </w:r>
    </w:p>
    <w:p w14:paraId="56E7E9F8" w14:textId="77777777" w:rsidR="00F30075" w:rsidRPr="00D20051" w:rsidRDefault="00F30075" w:rsidP="00346F4B">
      <w:pPr>
        <w:numPr>
          <w:ilvl w:val="0"/>
          <w:numId w:val="47"/>
        </w:numPr>
        <w:spacing w:after="60" w:line="276" w:lineRule="auto"/>
        <w:ind w:left="1440" w:hanging="274"/>
      </w:pPr>
      <w:r w:rsidRPr="00D20051">
        <w:rPr>
          <w:rFonts w:eastAsia="MS PGothic" w:cs="Tahoma"/>
          <w:szCs w:val="18"/>
        </w:rPr>
        <w:t xml:space="preserve">sottoscrizioni attive per Windows Intune </w:t>
      </w:r>
      <w:r w:rsidRPr="00D20051">
        <w:rPr>
          <w:rFonts w:cs="Tahoma"/>
          <w:szCs w:val="18"/>
        </w:rPr>
        <w:t>(Per Dispositivo) o</w:t>
      </w:r>
    </w:p>
    <w:p w14:paraId="56E7E9F9" w14:textId="77777777" w:rsidR="00421D4A" w:rsidRPr="00D20051" w:rsidRDefault="00421D4A" w:rsidP="00346F4B">
      <w:pPr>
        <w:numPr>
          <w:ilvl w:val="0"/>
          <w:numId w:val="47"/>
        </w:numPr>
        <w:spacing w:after="200" w:line="276" w:lineRule="auto"/>
        <w:ind w:left="1440" w:hanging="270"/>
      </w:pPr>
      <w:r w:rsidRPr="00D20051">
        <w:rPr>
          <w:rFonts w:eastAsia="MS PGothic" w:cs="Tahoma"/>
          <w:color w:val="000000"/>
          <w:szCs w:val="18"/>
        </w:rPr>
        <w:t xml:space="preserve">sottoscrizioni attive per la </w:t>
      </w:r>
      <w:r w:rsidRPr="00D20051">
        <w:rPr>
          <w:rFonts w:eastAsia="MS PGothic" w:cs="Tahoma"/>
          <w:szCs w:val="18"/>
        </w:rPr>
        <w:t xml:space="preserve">Licenza </w:t>
      </w:r>
      <w:r w:rsidR="00B73377" w:rsidRPr="00D20051">
        <w:rPr>
          <w:rFonts w:eastAsia="MS PGothic" w:cs="Tahoma"/>
          <w:szCs w:val="18"/>
        </w:rPr>
        <w:t>“</w:t>
      </w:r>
      <w:r w:rsidRPr="00D20051">
        <w:rPr>
          <w:rFonts w:eastAsia="MS PGothic" w:cs="Tahoma"/>
          <w:szCs w:val="18"/>
        </w:rPr>
        <w:t>Subscription</w:t>
      </w:r>
      <w:r w:rsidR="00B73377" w:rsidRPr="00D20051">
        <w:rPr>
          <w:rFonts w:eastAsia="MS PGothic" w:cs="Tahoma"/>
          <w:szCs w:val="18"/>
        </w:rPr>
        <w:t>”</w:t>
      </w:r>
      <w:r w:rsidRPr="00D20051">
        <w:rPr>
          <w:rFonts w:eastAsia="MS PGothic" w:cs="Tahoma"/>
          <w:szCs w:val="18"/>
        </w:rPr>
        <w:t xml:space="preserve"> per Windows Companion</w:t>
      </w:r>
    </w:p>
    <w:p w14:paraId="56E7E9FA" w14:textId="77777777" w:rsidR="00023FE7" w:rsidRPr="00D20051" w:rsidRDefault="008C0608">
      <w:r w:rsidRPr="00D20051">
        <w:rPr>
          <w:rFonts w:eastAsia="MS PGothic" w:cs="Tahoma"/>
          <w:szCs w:val="18"/>
        </w:rPr>
        <w:t xml:space="preserve"> </w:t>
      </w:r>
    </w:p>
    <w:p w14:paraId="56E7E9FB" w14:textId="77777777" w:rsidR="00023FE7" w:rsidRPr="00D20051" w:rsidRDefault="00023FE7">
      <w:r w:rsidRPr="00D20051">
        <w:rPr>
          <w:rFonts w:eastAsia="MS PGothic" w:cs="Tahoma"/>
          <w:color w:val="000000"/>
          <w:szCs w:val="18"/>
        </w:rPr>
        <w:t>Per ulteriori informazioni su questo prodotto fare riferimento alle Note del Prodotto nella sezione relativa ai gruppi di</w:t>
      </w:r>
      <w:r w:rsidR="00FD0983" w:rsidRPr="00D20051">
        <w:rPr>
          <w:rFonts w:cs="Tahoma"/>
          <w:szCs w:val="18"/>
        </w:rPr>
        <w:t> </w:t>
      </w:r>
      <w:r w:rsidRPr="00D20051">
        <w:rPr>
          <w:rFonts w:eastAsia="MS PGothic" w:cs="Tahoma"/>
          <w:color w:val="000000"/>
          <w:szCs w:val="18"/>
        </w:rPr>
        <w:t xml:space="preserve">sistemi del presente documento. </w:t>
      </w:r>
    </w:p>
    <w:p w14:paraId="56E7E9FC" w14:textId="77777777" w:rsidR="00023FE7" w:rsidRPr="00D20051" w:rsidRDefault="00023FE7"/>
    <w:p w14:paraId="56E7E9FD" w14:textId="77777777" w:rsidR="002D7B73" w:rsidRPr="00D20051" w:rsidRDefault="008C0608" w:rsidP="002D7B73">
      <w:r w:rsidRPr="00D20051">
        <w:rPr>
          <w:rFonts w:cs="Tahoma"/>
          <w:b/>
          <w:color w:val="000000"/>
          <w:sz w:val="24"/>
          <w:szCs w:val="18"/>
        </w:rPr>
        <w:t>Diritti di Virtualizzazione per i Desktop con Licenza Windows</w:t>
      </w:r>
    </w:p>
    <w:p w14:paraId="56E7E9FE" w14:textId="77777777" w:rsidR="0043735F" w:rsidRPr="00D20051" w:rsidRDefault="0043735F" w:rsidP="008C0608"/>
    <w:p w14:paraId="56E7E9FF" w14:textId="77777777" w:rsidR="008C0608" w:rsidRPr="00D20051" w:rsidRDefault="008C0608" w:rsidP="008C0608">
      <w:r w:rsidRPr="00D20051">
        <w:rPr>
          <w:rFonts w:cs="Tahoma"/>
          <w:color w:val="000000"/>
          <w:szCs w:val="18"/>
        </w:rPr>
        <w:t>Le società che hanno stipulato Contratti Multilicenza dispongono di un certo grado di flessibilità in merito alla modalità di distribuzione di Windows 8 tra le diverse organizzazioni.</w:t>
      </w:r>
      <w:r w:rsidR="000711C5" w:rsidRPr="00D20051">
        <w:rPr>
          <w:rFonts w:cs="Tahoma"/>
          <w:color w:val="000000"/>
          <w:szCs w:val="18"/>
        </w:rPr>
        <w:t xml:space="preserve"> </w:t>
      </w:r>
    </w:p>
    <w:p w14:paraId="56E7EA00" w14:textId="77777777" w:rsidR="008C0608" w:rsidRPr="00D20051" w:rsidRDefault="008C0608" w:rsidP="008C0608">
      <w:pPr>
        <w:jc w:val="both"/>
      </w:pPr>
      <w:r w:rsidRPr="00D20051">
        <w:rPr>
          <w:rFonts w:cs="Tahoma"/>
          <w:szCs w:val="18"/>
        </w:rPr>
        <w:t xml:space="preserve">Le società che dispongono di una o entrambe le seguenti caratteristiche potranno usufruire dei diritti </w:t>
      </w:r>
      <w:r w:rsidR="00AA6707" w:rsidRPr="00D20051">
        <w:rPr>
          <w:rFonts w:cs="Tahoma"/>
          <w:szCs w:val="18"/>
        </w:rPr>
        <w:br/>
      </w:r>
      <w:r w:rsidRPr="00D20051">
        <w:rPr>
          <w:rFonts w:cs="Tahoma"/>
          <w:szCs w:val="18"/>
        </w:rPr>
        <w:t>sull</w:t>
      </w:r>
      <w:r w:rsidR="00550028" w:rsidRPr="00D20051">
        <w:rPr>
          <w:rFonts w:cs="Tahoma"/>
          <w:szCs w:val="18"/>
        </w:rPr>
        <w:t>’</w:t>
      </w:r>
      <w:r w:rsidRPr="00D20051">
        <w:rPr>
          <w:rFonts w:cs="Tahoma"/>
          <w:szCs w:val="18"/>
        </w:rPr>
        <w:t>utilizzo della</w:t>
      </w:r>
      <w:r w:rsidR="00FD0983" w:rsidRPr="00D20051">
        <w:rPr>
          <w:rFonts w:cs="Tahoma"/>
          <w:szCs w:val="18"/>
        </w:rPr>
        <w:t> </w:t>
      </w:r>
      <w:r w:rsidRPr="00D20051">
        <w:rPr>
          <w:rFonts w:cs="Tahoma"/>
          <w:szCs w:val="18"/>
        </w:rPr>
        <w:t>virtualizzazione:</w:t>
      </w:r>
    </w:p>
    <w:p w14:paraId="56E7EA01" w14:textId="77777777" w:rsidR="00BF1889" w:rsidRPr="00D20051" w:rsidRDefault="00BF1889" w:rsidP="008C0608">
      <w:pPr>
        <w:jc w:val="both"/>
      </w:pPr>
    </w:p>
    <w:p w14:paraId="56E7EA02" w14:textId="77777777" w:rsidR="00F30075" w:rsidRPr="00D20051" w:rsidRDefault="00F30075" w:rsidP="00346F4B">
      <w:pPr>
        <w:numPr>
          <w:ilvl w:val="0"/>
          <w:numId w:val="39"/>
        </w:numPr>
        <w:spacing w:after="60" w:line="276" w:lineRule="auto"/>
        <w:ind w:left="1440"/>
      </w:pPr>
      <w:r w:rsidRPr="00D20051">
        <w:rPr>
          <w:rFonts w:eastAsia="MS PGothic" w:cs="Tahoma"/>
          <w:szCs w:val="18"/>
        </w:rPr>
        <w:t>copertura Software Assurance Attiva per le licenze del sistema operativo desktop Windows;</w:t>
      </w:r>
    </w:p>
    <w:p w14:paraId="56E7EA03" w14:textId="77777777" w:rsidR="00AC246A" w:rsidRPr="00D20051" w:rsidRDefault="00F30075" w:rsidP="00346F4B">
      <w:pPr>
        <w:numPr>
          <w:ilvl w:val="0"/>
          <w:numId w:val="39"/>
        </w:numPr>
        <w:spacing w:after="60" w:line="276" w:lineRule="auto"/>
        <w:ind w:left="1440"/>
        <w:jc w:val="both"/>
      </w:pPr>
      <w:r w:rsidRPr="00D20051">
        <w:rPr>
          <w:rFonts w:cs="Tahoma"/>
          <w:szCs w:val="18"/>
        </w:rPr>
        <w:t>vantaggio dei Servizi Online fornito insieme agli acquisti di Windows Intune (Per Dispositivo)</w:t>
      </w:r>
    </w:p>
    <w:p w14:paraId="56E7EA04" w14:textId="77777777" w:rsidR="00F30075" w:rsidRPr="00D20051" w:rsidRDefault="00F30075" w:rsidP="00346F4B">
      <w:pPr>
        <w:numPr>
          <w:ilvl w:val="0"/>
          <w:numId w:val="39"/>
        </w:numPr>
        <w:spacing w:after="60" w:line="276" w:lineRule="auto"/>
        <w:ind w:left="1440"/>
        <w:jc w:val="both"/>
      </w:pPr>
      <w:r w:rsidRPr="00D20051">
        <w:rPr>
          <w:rFonts w:cs="Tahoma"/>
          <w:szCs w:val="18"/>
        </w:rPr>
        <w:t>sottoscrizioni attive per Windows Intune (Per Dispositivo)</w:t>
      </w:r>
    </w:p>
    <w:p w14:paraId="56E7EA05" w14:textId="77777777" w:rsidR="00F30075" w:rsidRPr="00D20051" w:rsidRDefault="00F30075" w:rsidP="008C0608"/>
    <w:p w14:paraId="56E7EA06" w14:textId="77777777" w:rsidR="002D7B73" w:rsidRPr="00D20051" w:rsidRDefault="002D7B73" w:rsidP="008C0608">
      <w:r w:rsidRPr="00D20051">
        <w:rPr>
          <w:rFonts w:cs="Tahoma"/>
          <w:color w:val="000000"/>
          <w:szCs w:val="18"/>
        </w:rPr>
        <w:t>Tale diritto di utilizzo consente di eseguire il software su un massimo di quattro macchine virtuali locali.</w:t>
      </w:r>
      <w:r w:rsidR="000711C5" w:rsidRPr="00D20051">
        <w:rPr>
          <w:rFonts w:cs="Tahoma"/>
          <w:color w:val="000000"/>
          <w:szCs w:val="18"/>
        </w:rPr>
        <w:t xml:space="preserve"> </w:t>
      </w:r>
      <w:r w:rsidRPr="00D20051">
        <w:rPr>
          <w:rFonts w:cs="Tahoma"/>
          <w:color w:val="000000"/>
          <w:szCs w:val="18"/>
        </w:rPr>
        <w:t>Mentre il diritto di utilizzo di Windows 8 Enterprise potrà mantenere validità anche dopo la scadenza della copertura Software Assurance, il Diritto di Utilizzo della Virtualizzazione cesserà. Per ulteriori informazioni sui diritti di utilizzo, l</w:t>
      </w:r>
      <w:r w:rsidR="00550028" w:rsidRPr="00D20051">
        <w:rPr>
          <w:rFonts w:cs="Tahoma"/>
          <w:color w:val="000000"/>
          <w:szCs w:val="18"/>
        </w:rPr>
        <w:t>’</w:t>
      </w:r>
      <w:r w:rsidRPr="00D20051">
        <w:rPr>
          <w:rFonts w:cs="Tahoma"/>
          <w:color w:val="000000"/>
          <w:szCs w:val="18"/>
        </w:rPr>
        <w:t>utente dovrà fare riferimento al documento Diritti di Utilizzo del Prodotto.</w:t>
      </w:r>
    </w:p>
    <w:p w14:paraId="56E7EA07" w14:textId="77777777" w:rsidR="00C831EC" w:rsidRPr="00D20051" w:rsidRDefault="00C831EC" w:rsidP="002D7B73">
      <w:pPr>
        <w:pStyle w:val="Heading3"/>
      </w:pPr>
      <w:bookmarkStart w:id="947" w:name="_Toc257907651"/>
      <w:bookmarkStart w:id="948" w:name="_Toc233026785"/>
    </w:p>
    <w:p w14:paraId="56E7EA08" w14:textId="77777777" w:rsidR="002D7B73" w:rsidRPr="00D20051" w:rsidRDefault="002D7B73" w:rsidP="002D7B73">
      <w:pPr>
        <w:pStyle w:val="Heading3"/>
      </w:pPr>
      <w:bookmarkStart w:id="949" w:name="_Toc336338245"/>
      <w:bookmarkStart w:id="950" w:name="_Toc357601358"/>
      <w:r w:rsidRPr="00D20051">
        <w:rPr>
          <w:rFonts w:ascii="Tahoma" w:hAnsi="Tahoma"/>
          <w:color w:val="000000"/>
          <w:sz w:val="24"/>
        </w:rPr>
        <w:t>Diritti per</w:t>
      </w:r>
      <w:bookmarkEnd w:id="947"/>
      <w:r w:rsidRPr="00D20051">
        <w:rPr>
          <w:rFonts w:ascii="Tahoma" w:hAnsi="Tahoma"/>
          <w:color w:val="000000"/>
          <w:sz w:val="24"/>
        </w:rPr>
        <w:t xml:space="preserve"> Windows Virtual Desktop Access (VDA)</w:t>
      </w:r>
      <w:bookmarkEnd w:id="949"/>
      <w:bookmarkEnd w:id="950"/>
    </w:p>
    <w:p w14:paraId="56E7EA09" w14:textId="77777777" w:rsidR="002D7B73" w:rsidRPr="00D20051" w:rsidRDefault="002D7B73" w:rsidP="002D7B73"/>
    <w:p w14:paraId="56E7EA0A" w14:textId="77777777" w:rsidR="00EC5C9D" w:rsidRPr="00D20051" w:rsidRDefault="00EC5C9D" w:rsidP="00EC5C9D">
      <w:r w:rsidRPr="00D20051">
        <w:rPr>
          <w:rFonts w:eastAsia="Calibri" w:cs="Tahoma"/>
          <w:color w:val="000000"/>
          <w:szCs w:val="18"/>
        </w:rPr>
        <w:t xml:space="preserve">I diritti per Windows VDA sono disponibili per le società con copertura Software Assurance per il sistema operativo desktop Windows e per le società con licenza per Windows Intune </w:t>
      </w:r>
      <w:r w:rsidRPr="00D20051">
        <w:rPr>
          <w:rFonts w:cs="Tahoma"/>
          <w:szCs w:val="18"/>
        </w:rPr>
        <w:t>(Per Dispositivo)</w:t>
      </w:r>
      <w:r w:rsidRPr="00D20051">
        <w:rPr>
          <w:rFonts w:eastAsia="Calibri" w:cs="Tahoma"/>
          <w:color w:val="000000"/>
          <w:szCs w:val="18"/>
        </w:rPr>
        <w:t>.</w:t>
      </w:r>
      <w:r w:rsidR="000711C5" w:rsidRPr="00D20051">
        <w:rPr>
          <w:rFonts w:eastAsia="Calibri" w:cs="Tahoma"/>
          <w:color w:val="000000"/>
          <w:szCs w:val="18"/>
        </w:rPr>
        <w:t xml:space="preserve"> </w:t>
      </w:r>
      <w:r w:rsidRPr="00D20051">
        <w:rPr>
          <w:rFonts w:eastAsia="Calibri" w:cs="Tahoma"/>
          <w:color w:val="000000"/>
          <w:szCs w:val="18"/>
        </w:rPr>
        <w:t xml:space="preserve">Sono disponibili anche come licenza </w:t>
      </w:r>
      <w:r w:rsidR="00B73377" w:rsidRPr="00D20051">
        <w:rPr>
          <w:rFonts w:eastAsia="Calibri" w:cs="Tahoma"/>
          <w:color w:val="000000"/>
          <w:szCs w:val="18"/>
        </w:rPr>
        <w:t>“</w:t>
      </w:r>
      <w:r w:rsidRPr="00D20051">
        <w:rPr>
          <w:rFonts w:eastAsia="Calibri" w:cs="Tahoma"/>
          <w:color w:val="000000"/>
          <w:szCs w:val="18"/>
        </w:rPr>
        <w:t>Subscription</w:t>
      </w:r>
      <w:r w:rsidR="00B73377" w:rsidRPr="00D20051">
        <w:rPr>
          <w:rFonts w:eastAsia="Calibri" w:cs="Tahoma"/>
          <w:color w:val="000000"/>
          <w:szCs w:val="18"/>
        </w:rPr>
        <w:t>”</w:t>
      </w:r>
      <w:r w:rsidRPr="00D20051">
        <w:rPr>
          <w:rFonts w:eastAsia="Calibri" w:cs="Tahoma"/>
          <w:color w:val="000000"/>
          <w:szCs w:val="18"/>
        </w:rPr>
        <w:t xml:space="preserve"> distinta. Windows VDA avvantaggia le società intenzionate a distribuire Windows con l</w:t>
      </w:r>
      <w:r w:rsidR="00550028" w:rsidRPr="00D20051">
        <w:rPr>
          <w:rFonts w:eastAsia="Calibri" w:cs="Tahoma"/>
          <w:color w:val="000000"/>
          <w:szCs w:val="18"/>
        </w:rPr>
        <w:t>’</w:t>
      </w:r>
      <w:r w:rsidRPr="00D20051">
        <w:rPr>
          <w:rFonts w:eastAsia="Calibri" w:cs="Tahoma"/>
          <w:color w:val="000000"/>
          <w:szCs w:val="18"/>
        </w:rPr>
        <w:t>ausilio di</w:t>
      </w:r>
      <w:r w:rsidR="00FD0983" w:rsidRPr="00D20051">
        <w:rPr>
          <w:rFonts w:eastAsia="Calibri" w:cs="Tahoma"/>
          <w:color w:val="000000"/>
          <w:szCs w:val="18"/>
        </w:rPr>
        <w:t> </w:t>
      </w:r>
      <w:r w:rsidRPr="00D20051">
        <w:rPr>
          <w:rFonts w:eastAsia="Calibri" w:cs="Tahoma"/>
          <w:color w:val="000000"/>
          <w:szCs w:val="18"/>
        </w:rPr>
        <w:t xml:space="preserve">dispositivi thin client (in genere preinstallati su un sistema operativo integrato). La licenza </w:t>
      </w:r>
      <w:r w:rsidR="00B73377" w:rsidRPr="00D20051">
        <w:rPr>
          <w:rFonts w:eastAsia="Calibri" w:cs="Tahoma"/>
          <w:color w:val="000000"/>
          <w:szCs w:val="18"/>
        </w:rPr>
        <w:t>“</w:t>
      </w:r>
      <w:r w:rsidRPr="00D20051">
        <w:rPr>
          <w:rFonts w:eastAsia="Calibri" w:cs="Tahoma"/>
          <w:color w:val="000000"/>
          <w:szCs w:val="18"/>
        </w:rPr>
        <w:t>subscription</w:t>
      </w:r>
      <w:r w:rsidR="00B73377" w:rsidRPr="00D20051">
        <w:rPr>
          <w:rFonts w:eastAsia="Calibri" w:cs="Tahoma"/>
          <w:color w:val="000000"/>
          <w:szCs w:val="18"/>
        </w:rPr>
        <w:t>”</w:t>
      </w:r>
      <w:r w:rsidRPr="00D20051">
        <w:rPr>
          <w:rFonts w:eastAsia="Calibri" w:cs="Tahoma"/>
          <w:color w:val="000000"/>
          <w:szCs w:val="18"/>
        </w:rPr>
        <w:t xml:space="preserve"> VDA concede alle società il diritto di eseguire la versione più recente del sistema operativo desktop Windows messa a disposizione durante il periodo di validità dell</w:t>
      </w:r>
      <w:r w:rsidR="00550028" w:rsidRPr="00D20051">
        <w:rPr>
          <w:rFonts w:eastAsia="Calibri" w:cs="Tahoma"/>
          <w:color w:val="000000"/>
          <w:szCs w:val="18"/>
        </w:rPr>
        <w:t>’</w:t>
      </w:r>
      <w:r w:rsidRPr="00D20051">
        <w:rPr>
          <w:rFonts w:eastAsia="Calibri" w:cs="Tahoma"/>
          <w:color w:val="000000"/>
          <w:szCs w:val="18"/>
        </w:rPr>
        <w:t>abbonamento.</w:t>
      </w:r>
    </w:p>
    <w:p w14:paraId="56E7EA0B" w14:textId="77777777" w:rsidR="00EC5C9D" w:rsidRPr="00D20051" w:rsidRDefault="00EC5C9D" w:rsidP="00EC5C9D"/>
    <w:p w14:paraId="56E7EA0C" w14:textId="77777777" w:rsidR="00EC5C9D" w:rsidRPr="00D20051" w:rsidRDefault="00EC5C9D" w:rsidP="00EC5C9D">
      <w:r w:rsidRPr="00D20051">
        <w:rPr>
          <w:rFonts w:eastAsia="Calibri" w:cs="Tahoma"/>
          <w:color w:val="000000"/>
          <w:szCs w:val="18"/>
        </w:rPr>
        <w:t>Per ulteriori informazioni su VDA, fare riferimento al documento Diritti di Utilizzo del Prodotto.</w:t>
      </w:r>
    </w:p>
    <w:bookmarkEnd w:id="948"/>
    <w:p w14:paraId="56E7EA0D" w14:textId="77777777" w:rsidR="00023FE7" w:rsidRPr="00D20051" w:rsidRDefault="00023FE7"/>
    <w:p w14:paraId="56E7EA0E" w14:textId="77777777" w:rsidR="00023FE7" w:rsidRPr="00D20051" w:rsidRDefault="00023FE7">
      <w:bookmarkStart w:id="951" w:name="_Toc336338246"/>
      <w:bookmarkStart w:id="952" w:name="_Toc357601359"/>
      <w:r w:rsidRPr="00D20051">
        <w:rPr>
          <w:rStyle w:val="Heading3Char"/>
          <w:rFonts w:ascii="Tahoma" w:hAnsi="Tahoma"/>
          <w:sz w:val="24"/>
        </w:rPr>
        <w:t>Disponibilità di Licenze Step-Up</w:t>
      </w:r>
      <w:bookmarkEnd w:id="951"/>
      <w:bookmarkEnd w:id="952"/>
      <w:r w:rsidRPr="00D20051">
        <w:rPr>
          <w:rFonts w:cs="Tahoma"/>
          <w:b/>
          <w:sz w:val="24"/>
          <w:szCs w:val="20"/>
        </w:rPr>
        <w:t>*</w:t>
      </w:r>
    </w:p>
    <w:p w14:paraId="56E7EA0F" w14:textId="77777777" w:rsidR="00023FE7" w:rsidRPr="00D20051" w:rsidRDefault="00023FE7"/>
    <w:p w14:paraId="56E7EA10" w14:textId="77777777" w:rsidR="00023FE7" w:rsidRPr="00D20051" w:rsidRDefault="00AD6AD6">
      <w:r w:rsidRPr="00D20051">
        <w:rPr>
          <w:rFonts w:cs="Tahoma"/>
          <w:szCs w:val="18"/>
        </w:rPr>
        <w:t xml:space="preserve">Le società potranno eseguire la migrazione da una versione di livello inferiore a una versione di livello superiore di determinati prodotti con una Licenza Step-Up. Le società dovranno disporre di una licenza con copertura Software Assurance attiva per il prodotto qualificante, al fine di </w:t>
      </w:r>
      <w:r w:rsidRPr="00D20051">
        <w:rPr>
          <w:rFonts w:cs="Tahoma"/>
          <w:color w:val="000000"/>
          <w:szCs w:val="18"/>
        </w:rPr>
        <w:t>acquistare una Licenza Step-Up. La Licenza Step-Up dovrà essere acquistata, e sarà valida unicamente dopo l</w:t>
      </w:r>
      <w:r w:rsidR="00550028" w:rsidRPr="00D20051">
        <w:rPr>
          <w:rFonts w:cs="Tahoma"/>
          <w:color w:val="000000"/>
          <w:szCs w:val="18"/>
        </w:rPr>
        <w:t>’</w:t>
      </w:r>
      <w:r w:rsidRPr="00D20051">
        <w:rPr>
          <w:rFonts w:cs="Tahoma"/>
          <w:color w:val="000000"/>
          <w:szCs w:val="18"/>
        </w:rPr>
        <w:t>acquisto, nell</w:t>
      </w:r>
      <w:r w:rsidR="00550028" w:rsidRPr="00D20051">
        <w:rPr>
          <w:rFonts w:cs="Tahoma"/>
          <w:color w:val="000000"/>
          <w:szCs w:val="18"/>
        </w:rPr>
        <w:t>’</w:t>
      </w:r>
      <w:r w:rsidRPr="00D20051">
        <w:rPr>
          <w:rFonts w:cs="Tahoma"/>
          <w:color w:val="000000"/>
          <w:szCs w:val="18"/>
        </w:rPr>
        <w:t>ambito del medesimo contratto del Programma di Contratti Multilicenza e della medesima iscrizione, se disponibili, ai sensi dei quali è stata originariamente acquistata la copertura Software Assurance del prodotto</w:t>
      </w:r>
      <w:r w:rsidRPr="00D20051">
        <w:rPr>
          <w:rFonts w:cs="Tahoma"/>
          <w:szCs w:val="18"/>
        </w:rPr>
        <w:t xml:space="preserve"> qualificante.</w:t>
      </w:r>
      <w:r w:rsidR="000711C5" w:rsidRPr="00D20051">
        <w:rPr>
          <w:rFonts w:cs="Tahoma"/>
          <w:szCs w:val="18"/>
        </w:rPr>
        <w:t xml:space="preserve"> </w:t>
      </w:r>
      <w:r w:rsidRPr="00D20051">
        <w:rPr>
          <w:rFonts w:cs="Tahoma"/>
          <w:szCs w:val="18"/>
        </w:rPr>
        <w:t>Il diritto di utilizzo del software da parte della società ai sensi della Licenza Step-Up è subordinato al possesso e al mantenimento di una Licenza per il prodotto qualificante. Le società non possono trasferire la Licenza per il prodotto qualificante separatamente dalla Licenza Step-Up.</w:t>
      </w:r>
      <w:r w:rsidR="000711C5" w:rsidRPr="00D20051">
        <w:rPr>
          <w:rFonts w:cs="Tahoma"/>
          <w:szCs w:val="18"/>
        </w:rPr>
        <w:t xml:space="preserve"> </w:t>
      </w:r>
      <w:r w:rsidRPr="00D20051">
        <w:rPr>
          <w:rFonts w:cs="Tahoma"/>
          <w:szCs w:val="18"/>
        </w:rPr>
        <w:t>I diritti perpetui delle società concessi ai sensi della Licenza Step-Up prevalgono e sostituiscono la licenza sottostante per il prodotto qualificante. Per ulteriori informazioni, consultare il Documento relativo alla Licenza Step-up per Enterprise Edition nel quadro del Programma per Contratti Multilicenza all</w:t>
      </w:r>
      <w:r w:rsidR="00550028" w:rsidRPr="00D20051">
        <w:rPr>
          <w:rFonts w:cs="Tahoma"/>
          <w:szCs w:val="18"/>
        </w:rPr>
        <w:t>’</w:t>
      </w:r>
      <w:r w:rsidRPr="00D20051">
        <w:rPr>
          <w:rFonts w:cs="Tahoma"/>
          <w:szCs w:val="18"/>
        </w:rPr>
        <w:t>indirizzo: http://</w:t>
      </w:r>
      <w:hyperlink r:id="rId30" w:history="1">
        <w:r w:rsidRPr="00D20051">
          <w:rPr>
            <w:rStyle w:val="Hyperlink"/>
            <w:rFonts w:cs="Tahoma"/>
            <w:szCs w:val="18"/>
          </w:rPr>
          <w:t>www.microsoft.com/licensing</w:t>
        </w:r>
      </w:hyperlink>
      <w:r w:rsidRPr="00D20051">
        <w:rPr>
          <w:rFonts w:cs="Tahoma"/>
          <w:szCs w:val="18"/>
        </w:rPr>
        <w:t xml:space="preserve"> </w:t>
      </w:r>
    </w:p>
    <w:p w14:paraId="56E7EA11" w14:textId="77777777" w:rsidR="00023FE7" w:rsidRPr="00D20051" w:rsidRDefault="00023FE7"/>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D20051" w14:paraId="56E7EA14" w14:textId="77777777" w:rsidTr="001E3F7D">
        <w:trPr>
          <w:tblHeader/>
        </w:trPr>
        <w:tc>
          <w:tcPr>
            <w:tcW w:w="4230" w:type="dxa"/>
            <w:shd w:val="clear" w:color="auto" w:fill="FABF8F"/>
            <w:tcMar>
              <w:top w:w="0" w:type="dxa"/>
              <w:left w:w="108" w:type="dxa"/>
              <w:bottom w:w="0" w:type="dxa"/>
              <w:right w:w="108" w:type="dxa"/>
            </w:tcMar>
            <w:hideMark/>
          </w:tcPr>
          <w:p w14:paraId="56E7EA12" w14:textId="77777777" w:rsidR="003573CD" w:rsidRPr="00D20051" w:rsidRDefault="003573CD" w:rsidP="00554A35">
            <w:pPr>
              <w:jc w:val="center"/>
              <w:rPr>
                <w:rFonts w:eastAsia="Calibri" w:cs="Tahoma"/>
                <w:b/>
                <w:sz w:val="20"/>
                <w:szCs w:val="20"/>
              </w:rPr>
            </w:pPr>
            <w:r w:rsidRPr="00D20051">
              <w:rPr>
                <w:rFonts w:cs="Tahoma"/>
                <w:b/>
                <w:sz w:val="20"/>
                <w:szCs w:val="20"/>
              </w:rPr>
              <w:t>Step-Up Da</w:t>
            </w:r>
          </w:p>
        </w:tc>
        <w:tc>
          <w:tcPr>
            <w:tcW w:w="4230" w:type="dxa"/>
            <w:shd w:val="clear" w:color="auto" w:fill="FABF8F"/>
            <w:tcMar>
              <w:top w:w="0" w:type="dxa"/>
              <w:left w:w="108" w:type="dxa"/>
              <w:bottom w:w="0" w:type="dxa"/>
              <w:right w:w="108" w:type="dxa"/>
            </w:tcMar>
            <w:hideMark/>
          </w:tcPr>
          <w:p w14:paraId="56E7EA13" w14:textId="77777777" w:rsidR="003573CD" w:rsidRPr="00D20051" w:rsidRDefault="003573CD" w:rsidP="00554A35">
            <w:pPr>
              <w:jc w:val="center"/>
              <w:rPr>
                <w:rFonts w:eastAsia="Calibri" w:cs="Tahoma"/>
                <w:b/>
                <w:sz w:val="20"/>
                <w:szCs w:val="20"/>
              </w:rPr>
            </w:pPr>
            <w:r w:rsidRPr="00D20051">
              <w:rPr>
                <w:rFonts w:cs="Tahoma"/>
                <w:b/>
                <w:sz w:val="20"/>
                <w:szCs w:val="20"/>
              </w:rPr>
              <w:t>Step-Up A</w:t>
            </w:r>
          </w:p>
        </w:tc>
      </w:tr>
      <w:tr w:rsidR="003573CD" w:rsidRPr="00D20051" w14:paraId="56E7EA17" w14:textId="77777777" w:rsidTr="001E3F7D">
        <w:tc>
          <w:tcPr>
            <w:tcW w:w="4230" w:type="dxa"/>
            <w:tcMar>
              <w:top w:w="0" w:type="dxa"/>
              <w:left w:w="108" w:type="dxa"/>
              <w:bottom w:w="0" w:type="dxa"/>
              <w:right w:w="108" w:type="dxa"/>
            </w:tcMar>
            <w:hideMark/>
          </w:tcPr>
          <w:p w14:paraId="56E7EA15" w14:textId="77777777" w:rsidR="003573CD" w:rsidRPr="00D20051" w:rsidRDefault="003573CD" w:rsidP="00554A35">
            <w:pPr>
              <w:rPr>
                <w:rFonts w:eastAsia="Calibri" w:cs="Tahoma"/>
                <w:szCs w:val="18"/>
              </w:rPr>
            </w:pPr>
            <w:r w:rsidRPr="00D20051">
              <w:rPr>
                <w:rFonts w:cs="Tahoma"/>
                <w:szCs w:val="18"/>
              </w:rPr>
              <w:t>BizTalk</w:t>
            </w:r>
            <w:r w:rsidR="000711C5" w:rsidRPr="00D20051">
              <w:rPr>
                <w:rFonts w:cs="Tahoma"/>
                <w:szCs w:val="18"/>
                <w:vertAlign w:val="superscript"/>
              </w:rPr>
              <w:t>®</w:t>
            </w:r>
            <w:r w:rsidRPr="00D20051">
              <w:rPr>
                <w:rFonts w:cs="Tahoma"/>
                <w:szCs w:val="18"/>
              </w:rPr>
              <w:t xml:space="preserve"> Server Branch</w:t>
            </w:r>
          </w:p>
        </w:tc>
        <w:tc>
          <w:tcPr>
            <w:tcW w:w="4230" w:type="dxa"/>
            <w:tcMar>
              <w:top w:w="0" w:type="dxa"/>
              <w:left w:w="108" w:type="dxa"/>
              <w:bottom w:w="0" w:type="dxa"/>
              <w:right w:w="108" w:type="dxa"/>
            </w:tcMar>
            <w:hideMark/>
          </w:tcPr>
          <w:p w14:paraId="56E7EA16" w14:textId="77777777" w:rsidR="003573CD" w:rsidRPr="00D20051" w:rsidRDefault="003573CD" w:rsidP="00554A35">
            <w:pPr>
              <w:rPr>
                <w:rFonts w:eastAsia="Calibri" w:cs="Tahoma"/>
                <w:szCs w:val="18"/>
              </w:rPr>
            </w:pPr>
            <w:r w:rsidRPr="00D20051">
              <w:rPr>
                <w:rFonts w:cs="Tahoma"/>
                <w:szCs w:val="18"/>
              </w:rPr>
              <w:t>BizTalk</w:t>
            </w:r>
            <w:r w:rsidR="000711C5" w:rsidRPr="00D20051">
              <w:rPr>
                <w:rFonts w:cs="Tahoma"/>
                <w:szCs w:val="18"/>
                <w:vertAlign w:val="superscript"/>
              </w:rPr>
              <w:t>®</w:t>
            </w:r>
            <w:r w:rsidRPr="00D20051">
              <w:rPr>
                <w:rFonts w:cs="Tahoma"/>
                <w:szCs w:val="18"/>
              </w:rPr>
              <w:t xml:space="preserve"> Server Standard</w:t>
            </w:r>
          </w:p>
        </w:tc>
      </w:tr>
      <w:tr w:rsidR="003573CD" w:rsidRPr="00D20051" w14:paraId="56E7EA1A" w14:textId="77777777" w:rsidTr="001E3F7D">
        <w:tc>
          <w:tcPr>
            <w:tcW w:w="4230" w:type="dxa"/>
            <w:tcMar>
              <w:top w:w="0" w:type="dxa"/>
              <w:left w:w="108" w:type="dxa"/>
              <w:bottom w:w="0" w:type="dxa"/>
              <w:right w:w="108" w:type="dxa"/>
            </w:tcMar>
            <w:hideMark/>
          </w:tcPr>
          <w:p w14:paraId="56E7EA18" w14:textId="77777777" w:rsidR="003573CD" w:rsidRPr="00D20051" w:rsidRDefault="003573CD" w:rsidP="00554A35">
            <w:pPr>
              <w:rPr>
                <w:rFonts w:eastAsia="Calibri" w:cs="Tahoma"/>
                <w:szCs w:val="18"/>
              </w:rPr>
            </w:pPr>
            <w:r w:rsidRPr="00D20051">
              <w:rPr>
                <w:rFonts w:cs="Tahoma"/>
                <w:szCs w:val="18"/>
              </w:rPr>
              <w:t>BizTalk</w:t>
            </w:r>
            <w:r w:rsidR="000711C5" w:rsidRPr="00D20051">
              <w:rPr>
                <w:rFonts w:cs="Tahoma"/>
                <w:szCs w:val="18"/>
                <w:vertAlign w:val="superscript"/>
              </w:rPr>
              <w:t>®</w:t>
            </w:r>
            <w:r w:rsidRPr="00D20051">
              <w:rPr>
                <w:rFonts w:cs="Tahoma"/>
                <w:szCs w:val="18"/>
              </w:rPr>
              <w:t xml:space="preserve"> Server Branch</w:t>
            </w:r>
          </w:p>
        </w:tc>
        <w:tc>
          <w:tcPr>
            <w:tcW w:w="4230" w:type="dxa"/>
            <w:tcMar>
              <w:top w:w="0" w:type="dxa"/>
              <w:left w:w="108" w:type="dxa"/>
              <w:bottom w:w="0" w:type="dxa"/>
              <w:right w:w="108" w:type="dxa"/>
            </w:tcMar>
            <w:hideMark/>
          </w:tcPr>
          <w:p w14:paraId="56E7EA19" w14:textId="77777777" w:rsidR="003573CD" w:rsidRPr="00D20051" w:rsidRDefault="003573CD" w:rsidP="00554A35">
            <w:pPr>
              <w:rPr>
                <w:rFonts w:eastAsia="Calibri" w:cs="Tahoma"/>
                <w:szCs w:val="18"/>
              </w:rPr>
            </w:pPr>
            <w:r w:rsidRPr="00D20051">
              <w:rPr>
                <w:rFonts w:cs="Tahoma"/>
                <w:szCs w:val="18"/>
              </w:rPr>
              <w:t>BizTalk</w:t>
            </w:r>
            <w:r w:rsidR="000711C5" w:rsidRPr="00D20051">
              <w:rPr>
                <w:rFonts w:cs="Tahoma"/>
                <w:szCs w:val="18"/>
                <w:vertAlign w:val="superscript"/>
              </w:rPr>
              <w:t>®</w:t>
            </w:r>
            <w:r w:rsidRPr="00D20051">
              <w:rPr>
                <w:rFonts w:cs="Tahoma"/>
                <w:szCs w:val="18"/>
              </w:rPr>
              <w:t xml:space="preserve"> Server Enterprise</w:t>
            </w:r>
          </w:p>
        </w:tc>
      </w:tr>
      <w:tr w:rsidR="003573CD" w:rsidRPr="00D20051" w14:paraId="56E7EA1D" w14:textId="77777777" w:rsidTr="001E3F7D">
        <w:tc>
          <w:tcPr>
            <w:tcW w:w="4230" w:type="dxa"/>
            <w:tcMar>
              <w:top w:w="0" w:type="dxa"/>
              <w:left w:w="108" w:type="dxa"/>
              <w:bottom w:w="0" w:type="dxa"/>
              <w:right w:w="108" w:type="dxa"/>
            </w:tcMar>
            <w:hideMark/>
          </w:tcPr>
          <w:p w14:paraId="56E7EA1B" w14:textId="77777777" w:rsidR="003573CD" w:rsidRPr="00D20051" w:rsidRDefault="003573CD" w:rsidP="00554A35">
            <w:pPr>
              <w:rPr>
                <w:rFonts w:eastAsia="Calibri" w:cs="Tahoma"/>
                <w:szCs w:val="18"/>
              </w:rPr>
            </w:pPr>
            <w:r w:rsidRPr="00D20051">
              <w:rPr>
                <w:rFonts w:cs="Tahoma"/>
                <w:szCs w:val="18"/>
              </w:rPr>
              <w:t>BizTalk</w:t>
            </w:r>
            <w:r w:rsidR="000711C5" w:rsidRPr="00D20051">
              <w:rPr>
                <w:rFonts w:cs="Tahoma"/>
                <w:szCs w:val="18"/>
                <w:vertAlign w:val="superscript"/>
              </w:rPr>
              <w:t>®</w:t>
            </w:r>
            <w:r w:rsidRPr="00D20051">
              <w:rPr>
                <w:rFonts w:cs="Tahoma"/>
                <w:szCs w:val="18"/>
              </w:rPr>
              <w:t xml:space="preserve"> Server Standard</w:t>
            </w:r>
          </w:p>
        </w:tc>
        <w:tc>
          <w:tcPr>
            <w:tcW w:w="4230" w:type="dxa"/>
            <w:tcMar>
              <w:top w:w="0" w:type="dxa"/>
              <w:left w:w="108" w:type="dxa"/>
              <w:bottom w:w="0" w:type="dxa"/>
              <w:right w:w="108" w:type="dxa"/>
            </w:tcMar>
            <w:hideMark/>
          </w:tcPr>
          <w:p w14:paraId="56E7EA1C" w14:textId="77777777" w:rsidR="003573CD" w:rsidRPr="00D20051" w:rsidRDefault="003573CD" w:rsidP="00554A35">
            <w:pPr>
              <w:rPr>
                <w:rFonts w:eastAsia="Calibri" w:cs="Tahoma"/>
                <w:szCs w:val="18"/>
              </w:rPr>
            </w:pPr>
            <w:r w:rsidRPr="00D20051">
              <w:rPr>
                <w:rFonts w:cs="Tahoma"/>
                <w:szCs w:val="18"/>
              </w:rPr>
              <w:t>BizTalk</w:t>
            </w:r>
            <w:r w:rsidR="000711C5" w:rsidRPr="00D20051">
              <w:rPr>
                <w:rFonts w:cs="Tahoma"/>
                <w:szCs w:val="18"/>
                <w:vertAlign w:val="superscript"/>
              </w:rPr>
              <w:t>®</w:t>
            </w:r>
            <w:r w:rsidRPr="00D20051">
              <w:rPr>
                <w:rFonts w:cs="Tahoma"/>
                <w:szCs w:val="18"/>
              </w:rPr>
              <w:t xml:space="preserve"> Server Enterprise</w:t>
            </w:r>
          </w:p>
        </w:tc>
      </w:tr>
      <w:tr w:rsidR="003573CD" w:rsidRPr="00D20051" w14:paraId="56E7EA20" w14:textId="77777777" w:rsidTr="001E3F7D">
        <w:tc>
          <w:tcPr>
            <w:tcW w:w="4230" w:type="dxa"/>
            <w:tcMar>
              <w:top w:w="0" w:type="dxa"/>
              <w:left w:w="108" w:type="dxa"/>
              <w:bottom w:w="0" w:type="dxa"/>
              <w:right w:w="108" w:type="dxa"/>
            </w:tcMar>
            <w:hideMark/>
          </w:tcPr>
          <w:p w14:paraId="56E7EA1E" w14:textId="77777777" w:rsidR="003573CD" w:rsidRPr="00D20051" w:rsidRDefault="003573CD" w:rsidP="00554A35">
            <w:pPr>
              <w:rPr>
                <w:rFonts w:eastAsia="Calibri" w:cs="Tahoma"/>
                <w:szCs w:val="18"/>
              </w:rPr>
            </w:pPr>
            <w:r w:rsidRPr="00D20051">
              <w:rPr>
                <w:rFonts w:cs="Tahoma"/>
                <w:szCs w:val="18"/>
              </w:rPr>
              <w:t>Commerce Server Standard</w:t>
            </w:r>
          </w:p>
        </w:tc>
        <w:tc>
          <w:tcPr>
            <w:tcW w:w="4230" w:type="dxa"/>
            <w:tcMar>
              <w:top w:w="0" w:type="dxa"/>
              <w:left w:w="108" w:type="dxa"/>
              <w:bottom w:w="0" w:type="dxa"/>
              <w:right w:w="108" w:type="dxa"/>
            </w:tcMar>
            <w:hideMark/>
          </w:tcPr>
          <w:p w14:paraId="56E7EA1F" w14:textId="77777777" w:rsidR="003573CD" w:rsidRPr="00D20051" w:rsidRDefault="003573CD" w:rsidP="00554A35">
            <w:pPr>
              <w:rPr>
                <w:rFonts w:eastAsia="Calibri" w:cs="Tahoma"/>
                <w:szCs w:val="18"/>
              </w:rPr>
            </w:pPr>
            <w:r w:rsidRPr="00D20051">
              <w:rPr>
                <w:rFonts w:cs="Tahoma"/>
                <w:szCs w:val="18"/>
              </w:rPr>
              <w:t>Commerce Server Enterprise</w:t>
            </w:r>
          </w:p>
        </w:tc>
      </w:tr>
      <w:tr w:rsidR="003573CD" w:rsidRPr="00D20051" w14:paraId="56E7EA23" w14:textId="77777777" w:rsidTr="001E3F7D">
        <w:trPr>
          <w:trHeight w:val="238"/>
        </w:trPr>
        <w:tc>
          <w:tcPr>
            <w:tcW w:w="4230" w:type="dxa"/>
            <w:tcMar>
              <w:top w:w="0" w:type="dxa"/>
              <w:left w:w="108" w:type="dxa"/>
              <w:bottom w:w="0" w:type="dxa"/>
              <w:right w:w="108" w:type="dxa"/>
            </w:tcMar>
            <w:hideMark/>
          </w:tcPr>
          <w:p w14:paraId="56E7EA21" w14:textId="77777777" w:rsidR="003573CD" w:rsidRPr="00D20051" w:rsidRDefault="003573CD" w:rsidP="00554A35">
            <w:pPr>
              <w:rPr>
                <w:rFonts w:eastAsia="Calibri" w:cs="Tahoma"/>
                <w:szCs w:val="18"/>
              </w:rPr>
            </w:pPr>
            <w:r w:rsidRPr="00D20051">
              <w:rPr>
                <w:rFonts w:cs="Tahoma"/>
                <w:szCs w:val="18"/>
              </w:rPr>
              <w:t>Core CAL Suite</w:t>
            </w:r>
          </w:p>
        </w:tc>
        <w:tc>
          <w:tcPr>
            <w:tcW w:w="4230" w:type="dxa"/>
            <w:tcMar>
              <w:top w:w="0" w:type="dxa"/>
              <w:left w:w="108" w:type="dxa"/>
              <w:bottom w:w="0" w:type="dxa"/>
              <w:right w:w="108" w:type="dxa"/>
            </w:tcMar>
            <w:hideMark/>
          </w:tcPr>
          <w:p w14:paraId="56E7EA22" w14:textId="77777777" w:rsidR="003573CD" w:rsidRPr="00D20051" w:rsidRDefault="003573CD" w:rsidP="00554A35">
            <w:pPr>
              <w:rPr>
                <w:rFonts w:eastAsia="Calibri" w:cs="Tahoma"/>
                <w:szCs w:val="18"/>
              </w:rPr>
            </w:pPr>
            <w:r w:rsidRPr="00D20051">
              <w:rPr>
                <w:rFonts w:cs="Tahoma"/>
                <w:szCs w:val="18"/>
              </w:rPr>
              <w:t>Enterprise CAL Suite</w:t>
            </w:r>
          </w:p>
        </w:tc>
      </w:tr>
      <w:tr w:rsidR="00E87953" w:rsidRPr="00D20051" w14:paraId="56E7EA26" w14:textId="77777777" w:rsidTr="001E3F7D">
        <w:trPr>
          <w:trHeight w:val="247"/>
        </w:trPr>
        <w:tc>
          <w:tcPr>
            <w:tcW w:w="4230" w:type="dxa"/>
            <w:tcMar>
              <w:top w:w="0" w:type="dxa"/>
              <w:left w:w="108" w:type="dxa"/>
              <w:bottom w:w="0" w:type="dxa"/>
              <w:right w:w="108" w:type="dxa"/>
            </w:tcMar>
          </w:tcPr>
          <w:p w14:paraId="56E7EA24" w14:textId="77777777" w:rsidR="00E87953" w:rsidRPr="00D20051" w:rsidRDefault="00E87953" w:rsidP="00734CF4">
            <w:pPr>
              <w:rPr>
                <w:rFonts w:cs="Tahoma"/>
                <w:color w:val="000000"/>
                <w:szCs w:val="18"/>
              </w:rPr>
            </w:pPr>
            <w:r w:rsidRPr="00D20051">
              <w:rPr>
                <w:rFonts w:cs="Tahoma"/>
                <w:color w:val="000000"/>
                <w:szCs w:val="18"/>
              </w:rPr>
              <w:t>Core CAL Suite Bridge per Office 365</w:t>
            </w:r>
          </w:p>
        </w:tc>
        <w:tc>
          <w:tcPr>
            <w:tcW w:w="4230" w:type="dxa"/>
            <w:tcMar>
              <w:top w:w="0" w:type="dxa"/>
              <w:left w:w="108" w:type="dxa"/>
              <w:bottom w:w="0" w:type="dxa"/>
              <w:right w:w="108" w:type="dxa"/>
            </w:tcMar>
          </w:tcPr>
          <w:p w14:paraId="56E7EA25" w14:textId="77777777" w:rsidR="00E87953" w:rsidRPr="00D20051" w:rsidRDefault="00E87953" w:rsidP="00734CF4">
            <w:pPr>
              <w:rPr>
                <w:rFonts w:cs="Tahoma"/>
                <w:color w:val="000000"/>
                <w:szCs w:val="18"/>
              </w:rPr>
            </w:pPr>
            <w:r w:rsidRPr="00D20051">
              <w:rPr>
                <w:rFonts w:cs="Tahoma"/>
                <w:color w:val="000000"/>
                <w:szCs w:val="18"/>
              </w:rPr>
              <w:t>Enterprise CAL Suite Bridge per Office 365</w:t>
            </w:r>
          </w:p>
        </w:tc>
      </w:tr>
      <w:tr w:rsidR="00E87953" w:rsidRPr="00D20051" w14:paraId="56E7EA29" w14:textId="77777777" w:rsidTr="001E3F7D">
        <w:trPr>
          <w:trHeight w:val="247"/>
        </w:trPr>
        <w:tc>
          <w:tcPr>
            <w:tcW w:w="4230" w:type="dxa"/>
            <w:tcMar>
              <w:top w:w="0" w:type="dxa"/>
              <w:left w:w="108" w:type="dxa"/>
              <w:bottom w:w="0" w:type="dxa"/>
              <w:right w:w="108" w:type="dxa"/>
            </w:tcMar>
          </w:tcPr>
          <w:p w14:paraId="56E7EA27" w14:textId="77777777" w:rsidR="00E87953" w:rsidRPr="00D20051" w:rsidRDefault="00E87953" w:rsidP="007C6582">
            <w:pPr>
              <w:rPr>
                <w:rFonts w:cs="Tahoma"/>
                <w:color w:val="000000"/>
                <w:szCs w:val="18"/>
              </w:rPr>
            </w:pPr>
            <w:r w:rsidRPr="00D20051">
              <w:rPr>
                <w:rFonts w:cs="Tahoma"/>
                <w:color w:val="000000"/>
                <w:szCs w:val="18"/>
              </w:rPr>
              <w:t>Core CAL Suite Bridge per Windows</w:t>
            </w:r>
            <w:r w:rsidR="000711C5" w:rsidRPr="00D20051">
              <w:rPr>
                <w:rFonts w:cs="Tahoma"/>
                <w:color w:val="000000"/>
                <w:szCs w:val="18"/>
                <w:vertAlign w:val="superscript"/>
              </w:rPr>
              <w:t>®</w:t>
            </w:r>
            <w:r w:rsidRPr="00D20051">
              <w:rPr>
                <w:rFonts w:cs="Tahoma"/>
                <w:color w:val="000000"/>
                <w:szCs w:val="18"/>
              </w:rPr>
              <w:t xml:space="preserve"> Intune</w:t>
            </w:r>
          </w:p>
        </w:tc>
        <w:tc>
          <w:tcPr>
            <w:tcW w:w="4230" w:type="dxa"/>
            <w:tcMar>
              <w:top w:w="0" w:type="dxa"/>
              <w:left w:w="108" w:type="dxa"/>
              <w:bottom w:w="0" w:type="dxa"/>
              <w:right w:w="108" w:type="dxa"/>
            </w:tcMar>
          </w:tcPr>
          <w:p w14:paraId="56E7EA28" w14:textId="77777777" w:rsidR="00E87953" w:rsidRPr="00D20051" w:rsidRDefault="00E87953" w:rsidP="007C6582">
            <w:pPr>
              <w:rPr>
                <w:rFonts w:cs="Tahoma"/>
                <w:color w:val="000000"/>
                <w:szCs w:val="18"/>
              </w:rPr>
            </w:pPr>
            <w:r w:rsidRPr="00D20051">
              <w:rPr>
                <w:rFonts w:cs="Tahoma"/>
                <w:color w:val="000000"/>
                <w:szCs w:val="18"/>
              </w:rPr>
              <w:t>Enterprise CAL Suite Bridge per Windows</w:t>
            </w:r>
            <w:r w:rsidR="000711C5" w:rsidRPr="00D20051">
              <w:rPr>
                <w:rFonts w:cs="Tahoma"/>
                <w:color w:val="000000"/>
                <w:szCs w:val="18"/>
                <w:vertAlign w:val="superscript"/>
              </w:rPr>
              <w:t>®</w:t>
            </w:r>
            <w:r w:rsidRPr="00D20051">
              <w:rPr>
                <w:rFonts w:cs="Tahoma"/>
                <w:color w:val="000000"/>
                <w:szCs w:val="18"/>
              </w:rPr>
              <w:t xml:space="preserve"> Intune</w:t>
            </w:r>
          </w:p>
        </w:tc>
      </w:tr>
      <w:tr w:rsidR="000466E8" w:rsidRPr="00D20051" w14:paraId="56E7EA2C" w14:textId="77777777" w:rsidTr="001E3F7D">
        <w:trPr>
          <w:trHeight w:val="247"/>
        </w:trPr>
        <w:tc>
          <w:tcPr>
            <w:tcW w:w="4230" w:type="dxa"/>
            <w:tcMar>
              <w:top w:w="0" w:type="dxa"/>
              <w:left w:w="108" w:type="dxa"/>
              <w:bottom w:w="0" w:type="dxa"/>
              <w:right w:w="108" w:type="dxa"/>
            </w:tcMar>
          </w:tcPr>
          <w:p w14:paraId="56E7EA2A" w14:textId="77777777" w:rsidR="000466E8" w:rsidRPr="00D20051" w:rsidRDefault="0054507B" w:rsidP="007C6582">
            <w:pPr>
              <w:rPr>
                <w:rFonts w:cs="Tahoma"/>
                <w:color w:val="000000"/>
                <w:szCs w:val="18"/>
              </w:rPr>
            </w:pPr>
            <w:r w:rsidRPr="00D20051">
              <w:rPr>
                <w:rFonts w:cs="Tahoma"/>
                <w:color w:val="000000"/>
                <w:szCs w:val="18"/>
              </w:rPr>
              <w:t xml:space="preserve">Core CAL Suite Bridge per Office 365 e </w:t>
            </w:r>
            <w:r w:rsidR="00AA6707" w:rsidRPr="00D20051">
              <w:rPr>
                <w:rFonts w:cs="Tahoma"/>
                <w:color w:val="000000"/>
                <w:szCs w:val="18"/>
              </w:rPr>
              <w:br/>
            </w:r>
            <w:r w:rsidRPr="00D20051">
              <w:rPr>
                <w:rFonts w:cs="Tahoma"/>
                <w:color w:val="000000"/>
                <w:szCs w:val="18"/>
              </w:rPr>
              <w:t>Windows</w:t>
            </w:r>
            <w:r w:rsidR="000711C5" w:rsidRPr="00D20051">
              <w:rPr>
                <w:rFonts w:cs="Tahoma"/>
                <w:color w:val="000000"/>
                <w:szCs w:val="18"/>
                <w:vertAlign w:val="superscript"/>
              </w:rPr>
              <w:t>®</w:t>
            </w:r>
            <w:r w:rsidRPr="00D20051">
              <w:rPr>
                <w:rFonts w:cs="Tahoma"/>
                <w:color w:val="000000"/>
                <w:szCs w:val="18"/>
              </w:rPr>
              <w:t xml:space="preserve"> Intune</w:t>
            </w:r>
          </w:p>
        </w:tc>
        <w:tc>
          <w:tcPr>
            <w:tcW w:w="4230" w:type="dxa"/>
            <w:tcMar>
              <w:top w:w="0" w:type="dxa"/>
              <w:left w:w="108" w:type="dxa"/>
              <w:bottom w:w="0" w:type="dxa"/>
              <w:right w:w="108" w:type="dxa"/>
            </w:tcMar>
          </w:tcPr>
          <w:p w14:paraId="56E7EA2B" w14:textId="77777777" w:rsidR="000466E8" w:rsidRPr="00D20051" w:rsidRDefault="00C3058D" w:rsidP="007C6582">
            <w:pPr>
              <w:rPr>
                <w:rFonts w:cs="Tahoma"/>
                <w:color w:val="000000"/>
                <w:szCs w:val="18"/>
              </w:rPr>
            </w:pPr>
            <w:r w:rsidRPr="00D20051">
              <w:rPr>
                <w:rFonts w:eastAsia="Calibri" w:cs="Tahoma"/>
                <w:szCs w:val="18"/>
              </w:rPr>
              <w:t>Enterprise CAL Suite Bridge per Office 365 e Windows</w:t>
            </w:r>
            <w:r w:rsidR="000711C5" w:rsidRPr="00D20051">
              <w:rPr>
                <w:rFonts w:cs="Tahoma"/>
                <w:color w:val="000000"/>
                <w:szCs w:val="18"/>
                <w:vertAlign w:val="superscript"/>
              </w:rPr>
              <w:t>®</w:t>
            </w:r>
            <w:r w:rsidRPr="00D20051">
              <w:rPr>
                <w:rFonts w:cs="Tahoma"/>
                <w:color w:val="000000"/>
                <w:szCs w:val="18"/>
                <w:vertAlign w:val="superscript"/>
              </w:rPr>
              <w:t xml:space="preserve"> </w:t>
            </w:r>
            <w:r w:rsidRPr="00D20051">
              <w:rPr>
                <w:rFonts w:eastAsia="Calibri" w:cs="Tahoma"/>
                <w:szCs w:val="18"/>
              </w:rPr>
              <w:t>Intune</w:t>
            </w:r>
          </w:p>
        </w:tc>
      </w:tr>
      <w:tr w:rsidR="004C6855" w:rsidRPr="00D20051" w14:paraId="56E7EA2F" w14:textId="77777777" w:rsidTr="001E3F7D">
        <w:trPr>
          <w:trHeight w:val="247"/>
        </w:trPr>
        <w:tc>
          <w:tcPr>
            <w:tcW w:w="4230" w:type="dxa"/>
            <w:tcMar>
              <w:top w:w="0" w:type="dxa"/>
              <w:left w:w="108" w:type="dxa"/>
              <w:bottom w:w="0" w:type="dxa"/>
              <w:right w:w="108" w:type="dxa"/>
            </w:tcMar>
            <w:hideMark/>
          </w:tcPr>
          <w:p w14:paraId="56E7EA2D" w14:textId="77777777" w:rsidR="004C6855" w:rsidRPr="00D20051" w:rsidRDefault="004C6855" w:rsidP="00554A35">
            <w:pPr>
              <w:rPr>
                <w:rFonts w:cs="Tahoma"/>
                <w:szCs w:val="18"/>
              </w:rPr>
            </w:pPr>
            <w:r w:rsidRPr="00D20051">
              <w:rPr>
                <w:rFonts w:cs="Tahoma"/>
                <w:color w:val="000000"/>
                <w:szCs w:val="18"/>
              </w:rPr>
              <w:t>Core Infrastructure Server Suite Standard</w:t>
            </w:r>
          </w:p>
        </w:tc>
        <w:tc>
          <w:tcPr>
            <w:tcW w:w="4230" w:type="dxa"/>
            <w:tcMar>
              <w:top w:w="0" w:type="dxa"/>
              <w:left w:w="108" w:type="dxa"/>
              <w:bottom w:w="0" w:type="dxa"/>
              <w:right w:w="108" w:type="dxa"/>
            </w:tcMar>
            <w:hideMark/>
          </w:tcPr>
          <w:p w14:paraId="56E7EA2E" w14:textId="77777777" w:rsidR="004C6855" w:rsidRPr="00D20051" w:rsidRDefault="004C6855" w:rsidP="00933674">
            <w:pPr>
              <w:rPr>
                <w:rFonts w:cs="Tahoma"/>
                <w:szCs w:val="18"/>
              </w:rPr>
            </w:pPr>
            <w:r w:rsidRPr="00D20051">
              <w:rPr>
                <w:rFonts w:cs="Tahoma"/>
                <w:color w:val="000000"/>
                <w:szCs w:val="18"/>
              </w:rPr>
              <w:t>Core Infrastructure Server Suite Datacenter</w:t>
            </w:r>
          </w:p>
        </w:tc>
      </w:tr>
      <w:tr w:rsidR="003573CD" w:rsidRPr="00D20051" w14:paraId="56E7EA32" w14:textId="77777777" w:rsidTr="001E3F7D">
        <w:tc>
          <w:tcPr>
            <w:tcW w:w="4230" w:type="dxa"/>
            <w:tcMar>
              <w:top w:w="0" w:type="dxa"/>
              <w:left w:w="108" w:type="dxa"/>
              <w:bottom w:w="0" w:type="dxa"/>
              <w:right w:w="108" w:type="dxa"/>
            </w:tcMar>
            <w:hideMark/>
          </w:tcPr>
          <w:p w14:paraId="56E7EA30" w14:textId="77777777" w:rsidR="003573CD" w:rsidRPr="00D20051" w:rsidRDefault="003573CD" w:rsidP="00394D2B">
            <w:pPr>
              <w:rPr>
                <w:rFonts w:eastAsia="Calibri" w:cs="Tahoma"/>
                <w:szCs w:val="18"/>
              </w:rPr>
            </w:pPr>
            <w:r w:rsidRPr="00D20051">
              <w:rPr>
                <w:rFonts w:cs="Tahoma"/>
                <w:szCs w:val="18"/>
              </w:rPr>
              <w:t>Desktop Education con Core CAL</w:t>
            </w:r>
          </w:p>
        </w:tc>
        <w:tc>
          <w:tcPr>
            <w:tcW w:w="4230" w:type="dxa"/>
            <w:tcMar>
              <w:top w:w="0" w:type="dxa"/>
              <w:left w:w="108" w:type="dxa"/>
              <w:bottom w:w="0" w:type="dxa"/>
              <w:right w:w="108" w:type="dxa"/>
            </w:tcMar>
            <w:hideMark/>
          </w:tcPr>
          <w:p w14:paraId="56E7EA31" w14:textId="77777777" w:rsidR="003573CD" w:rsidRPr="00D20051" w:rsidRDefault="003573CD" w:rsidP="00394D2B">
            <w:pPr>
              <w:rPr>
                <w:rFonts w:eastAsia="Calibri" w:cs="Tahoma"/>
                <w:szCs w:val="18"/>
              </w:rPr>
            </w:pPr>
            <w:r w:rsidRPr="00D20051">
              <w:rPr>
                <w:rFonts w:cs="Tahoma"/>
                <w:szCs w:val="18"/>
              </w:rPr>
              <w:t>Desktop Education con Enterprise CAL Suite</w:t>
            </w:r>
          </w:p>
        </w:tc>
      </w:tr>
      <w:tr w:rsidR="003573CD" w:rsidRPr="00D20051" w14:paraId="56E7EA35" w14:textId="77777777" w:rsidTr="001E3F7D">
        <w:tc>
          <w:tcPr>
            <w:tcW w:w="4230" w:type="dxa"/>
            <w:tcMar>
              <w:top w:w="0" w:type="dxa"/>
              <w:left w:w="108" w:type="dxa"/>
              <w:bottom w:w="0" w:type="dxa"/>
              <w:right w:w="108" w:type="dxa"/>
            </w:tcMar>
            <w:hideMark/>
          </w:tcPr>
          <w:p w14:paraId="56E7EA33" w14:textId="77777777" w:rsidR="003573CD" w:rsidRPr="00D20051" w:rsidRDefault="003573CD" w:rsidP="00554A35">
            <w:pPr>
              <w:rPr>
                <w:rFonts w:eastAsia="Calibri" w:cs="Tahoma"/>
                <w:szCs w:val="18"/>
              </w:rPr>
            </w:pPr>
            <w:r w:rsidRPr="00D20051">
              <w:rPr>
                <w:rFonts w:cs="Tahoma"/>
                <w:szCs w:val="18"/>
              </w:rPr>
              <w:t>Desktop School con Core CAL</w:t>
            </w:r>
          </w:p>
        </w:tc>
        <w:tc>
          <w:tcPr>
            <w:tcW w:w="4230" w:type="dxa"/>
            <w:tcMar>
              <w:top w:w="0" w:type="dxa"/>
              <w:left w:w="108" w:type="dxa"/>
              <w:bottom w:w="0" w:type="dxa"/>
              <w:right w:w="108" w:type="dxa"/>
            </w:tcMar>
            <w:hideMark/>
          </w:tcPr>
          <w:p w14:paraId="56E7EA34" w14:textId="77777777" w:rsidR="003573CD" w:rsidRPr="00D20051" w:rsidRDefault="00ED0F02" w:rsidP="00554A35">
            <w:pPr>
              <w:rPr>
                <w:rFonts w:eastAsia="Calibri" w:cs="Tahoma"/>
                <w:szCs w:val="18"/>
              </w:rPr>
            </w:pPr>
            <w:r w:rsidRPr="00D20051">
              <w:rPr>
                <w:rFonts w:cs="Tahoma"/>
                <w:szCs w:val="18"/>
              </w:rPr>
              <w:t>Desktop School con Enterprise CAL Suite</w:t>
            </w:r>
          </w:p>
        </w:tc>
      </w:tr>
      <w:tr w:rsidR="003573CD" w:rsidRPr="00D20051" w14:paraId="56E7EA38" w14:textId="77777777" w:rsidTr="001E3F7D">
        <w:tc>
          <w:tcPr>
            <w:tcW w:w="4230" w:type="dxa"/>
            <w:tcMar>
              <w:top w:w="0" w:type="dxa"/>
              <w:left w:w="108" w:type="dxa"/>
              <w:bottom w:w="0" w:type="dxa"/>
              <w:right w:w="108" w:type="dxa"/>
            </w:tcMar>
            <w:hideMark/>
          </w:tcPr>
          <w:p w14:paraId="56E7EA36" w14:textId="77777777" w:rsidR="003573CD" w:rsidRPr="00D20051" w:rsidRDefault="003573CD" w:rsidP="00554A35">
            <w:pPr>
              <w:rPr>
                <w:rFonts w:eastAsia="Calibri" w:cs="Tahoma"/>
                <w:szCs w:val="18"/>
                <w:lang w:val="fr-FR"/>
              </w:rPr>
            </w:pPr>
            <w:r w:rsidRPr="00D20051">
              <w:rPr>
                <w:rFonts w:cs="Tahoma"/>
                <w:szCs w:val="18"/>
              </w:rPr>
              <w:t>Exchange Server Standard</w:t>
            </w:r>
          </w:p>
        </w:tc>
        <w:tc>
          <w:tcPr>
            <w:tcW w:w="4230" w:type="dxa"/>
            <w:tcMar>
              <w:top w:w="0" w:type="dxa"/>
              <w:left w:w="108" w:type="dxa"/>
              <w:bottom w:w="0" w:type="dxa"/>
              <w:right w:w="108" w:type="dxa"/>
            </w:tcMar>
            <w:hideMark/>
          </w:tcPr>
          <w:p w14:paraId="56E7EA37" w14:textId="77777777" w:rsidR="003573CD" w:rsidRPr="00D20051" w:rsidRDefault="003573CD" w:rsidP="00554A35">
            <w:pPr>
              <w:rPr>
                <w:rFonts w:eastAsia="Calibri" w:cs="Tahoma"/>
                <w:szCs w:val="18"/>
              </w:rPr>
            </w:pPr>
            <w:r w:rsidRPr="00D20051">
              <w:rPr>
                <w:rFonts w:cs="Tahoma"/>
                <w:szCs w:val="18"/>
              </w:rPr>
              <w:t>Exchange Server Enterprise</w:t>
            </w:r>
          </w:p>
        </w:tc>
      </w:tr>
      <w:tr w:rsidR="004D4D43" w:rsidRPr="00D20051" w14:paraId="56E7EA3B" w14:textId="77777777" w:rsidTr="001E3F7D">
        <w:tc>
          <w:tcPr>
            <w:tcW w:w="4230" w:type="dxa"/>
            <w:tcMar>
              <w:top w:w="0" w:type="dxa"/>
              <w:left w:w="108" w:type="dxa"/>
              <w:bottom w:w="0" w:type="dxa"/>
              <w:right w:w="108" w:type="dxa"/>
            </w:tcMar>
          </w:tcPr>
          <w:p w14:paraId="56E7EA39" w14:textId="77777777" w:rsidR="004D4D43" w:rsidRPr="00D20051" w:rsidRDefault="004D4D43" w:rsidP="00AB4C80">
            <w:pPr>
              <w:rPr>
                <w:rFonts w:cs="Tahoma"/>
                <w:szCs w:val="18"/>
              </w:rPr>
            </w:pPr>
            <w:r w:rsidRPr="00D20051">
              <w:rPr>
                <w:rFonts w:cs="Tahoma"/>
                <w:szCs w:val="18"/>
              </w:rPr>
              <w:t>Forefront TMG Standard</w:t>
            </w:r>
          </w:p>
        </w:tc>
        <w:tc>
          <w:tcPr>
            <w:tcW w:w="4230" w:type="dxa"/>
            <w:tcMar>
              <w:top w:w="0" w:type="dxa"/>
              <w:left w:w="108" w:type="dxa"/>
              <w:bottom w:w="0" w:type="dxa"/>
              <w:right w:w="108" w:type="dxa"/>
            </w:tcMar>
          </w:tcPr>
          <w:p w14:paraId="56E7EA3A" w14:textId="77777777" w:rsidR="004D4D43" w:rsidRPr="00D20051" w:rsidRDefault="004D4D43" w:rsidP="00AB4C80">
            <w:pPr>
              <w:rPr>
                <w:rFonts w:cs="Tahoma"/>
                <w:szCs w:val="18"/>
              </w:rPr>
            </w:pPr>
            <w:r w:rsidRPr="00D20051">
              <w:rPr>
                <w:rFonts w:cs="Tahoma"/>
                <w:szCs w:val="18"/>
              </w:rPr>
              <w:t>Forefront TMG Enterprise</w:t>
            </w:r>
          </w:p>
        </w:tc>
      </w:tr>
      <w:tr w:rsidR="003573CD" w:rsidRPr="00D20051" w14:paraId="56E7EA3E" w14:textId="77777777" w:rsidTr="001E3F7D">
        <w:tc>
          <w:tcPr>
            <w:tcW w:w="4230" w:type="dxa"/>
            <w:tcMar>
              <w:top w:w="0" w:type="dxa"/>
              <w:left w:w="108" w:type="dxa"/>
              <w:bottom w:w="0" w:type="dxa"/>
              <w:right w:w="108" w:type="dxa"/>
            </w:tcMar>
            <w:hideMark/>
          </w:tcPr>
          <w:p w14:paraId="56E7EA3C" w14:textId="77777777" w:rsidR="003573CD" w:rsidRPr="00D20051" w:rsidRDefault="003573CD" w:rsidP="00FD0983">
            <w:pPr>
              <w:rPr>
                <w:rFonts w:eastAsia="Calibri" w:cs="Tahoma"/>
                <w:szCs w:val="18"/>
              </w:rPr>
            </w:pPr>
            <w:r w:rsidRPr="00D20051">
              <w:rPr>
                <w:rFonts w:cs="Tahoma"/>
                <w:szCs w:val="18"/>
              </w:rPr>
              <w:t>Internet Security &amp; Acceleration (ISA) Standard</w:t>
            </w:r>
            <w:r w:rsidR="00FD0983" w:rsidRPr="00D20051">
              <w:rPr>
                <w:rFonts w:cs="Tahoma"/>
                <w:szCs w:val="18"/>
              </w:rPr>
              <w:t> </w:t>
            </w:r>
            <w:r w:rsidRPr="00D20051">
              <w:rPr>
                <w:rFonts w:cs="Tahoma"/>
                <w:szCs w:val="18"/>
              </w:rPr>
              <w:t>Server</w:t>
            </w:r>
          </w:p>
        </w:tc>
        <w:tc>
          <w:tcPr>
            <w:tcW w:w="4230" w:type="dxa"/>
            <w:tcMar>
              <w:top w:w="0" w:type="dxa"/>
              <w:left w:w="108" w:type="dxa"/>
              <w:bottom w:w="0" w:type="dxa"/>
              <w:right w:w="108" w:type="dxa"/>
            </w:tcMar>
            <w:hideMark/>
          </w:tcPr>
          <w:p w14:paraId="56E7EA3D" w14:textId="77777777" w:rsidR="003573CD" w:rsidRPr="00D20051" w:rsidRDefault="003573CD" w:rsidP="00554A35">
            <w:pPr>
              <w:rPr>
                <w:rFonts w:eastAsia="Calibri" w:cs="Tahoma"/>
                <w:szCs w:val="18"/>
              </w:rPr>
            </w:pPr>
            <w:r w:rsidRPr="00D20051">
              <w:rPr>
                <w:rFonts w:cs="Tahoma"/>
                <w:szCs w:val="18"/>
              </w:rPr>
              <w:t>Internet Security and Acceleration (ISA) Enterprise Server</w:t>
            </w:r>
          </w:p>
        </w:tc>
      </w:tr>
      <w:tr w:rsidR="00781A60" w:rsidRPr="00D20051" w14:paraId="56E7EA41" w14:textId="77777777" w:rsidTr="001E3F7D">
        <w:tc>
          <w:tcPr>
            <w:tcW w:w="4230" w:type="dxa"/>
            <w:tcMar>
              <w:top w:w="0" w:type="dxa"/>
              <w:left w:w="108" w:type="dxa"/>
              <w:bottom w:w="0" w:type="dxa"/>
              <w:right w:w="108" w:type="dxa"/>
            </w:tcMar>
          </w:tcPr>
          <w:p w14:paraId="56E7EA3F" w14:textId="77777777" w:rsidR="00781A60" w:rsidRPr="00D20051" w:rsidRDefault="00781A60" w:rsidP="00554A35">
            <w:pPr>
              <w:rPr>
                <w:rFonts w:cs="Tahoma"/>
                <w:szCs w:val="18"/>
              </w:rPr>
            </w:pPr>
            <w:r w:rsidRPr="00D20051">
              <w:rPr>
                <w:rFonts w:cs="Tahoma"/>
                <w:szCs w:val="18"/>
              </w:rPr>
              <w:t>Microsoft Dynamics CRM Workgroup Server 2011</w:t>
            </w:r>
          </w:p>
        </w:tc>
        <w:tc>
          <w:tcPr>
            <w:tcW w:w="4230" w:type="dxa"/>
            <w:tcMar>
              <w:top w:w="0" w:type="dxa"/>
              <w:left w:w="108" w:type="dxa"/>
              <w:bottom w:w="0" w:type="dxa"/>
              <w:right w:w="108" w:type="dxa"/>
            </w:tcMar>
          </w:tcPr>
          <w:p w14:paraId="56E7EA40" w14:textId="77777777" w:rsidR="00781A60" w:rsidRPr="00D20051" w:rsidRDefault="00781A60" w:rsidP="00554A35">
            <w:pPr>
              <w:rPr>
                <w:rFonts w:cs="Tahoma"/>
                <w:szCs w:val="18"/>
              </w:rPr>
            </w:pPr>
            <w:r w:rsidRPr="00D20051">
              <w:rPr>
                <w:rFonts w:cs="Tahoma"/>
                <w:szCs w:val="18"/>
              </w:rPr>
              <w:t>Microsoft Dynamics CRM Server 2011</w:t>
            </w:r>
          </w:p>
        </w:tc>
      </w:tr>
      <w:tr w:rsidR="003573CD" w:rsidRPr="00D20051" w14:paraId="56E7EA44" w14:textId="77777777" w:rsidTr="001E3F7D">
        <w:tc>
          <w:tcPr>
            <w:tcW w:w="4230" w:type="dxa"/>
            <w:tcMar>
              <w:top w:w="0" w:type="dxa"/>
              <w:left w:w="108" w:type="dxa"/>
              <w:bottom w:w="0" w:type="dxa"/>
              <w:right w:w="108" w:type="dxa"/>
            </w:tcMar>
            <w:hideMark/>
          </w:tcPr>
          <w:p w14:paraId="56E7EA42" w14:textId="77777777" w:rsidR="003573CD" w:rsidRPr="00D20051" w:rsidRDefault="003573CD" w:rsidP="00554A35">
            <w:pPr>
              <w:rPr>
                <w:rFonts w:eastAsia="Calibri" w:cs="Tahoma"/>
                <w:szCs w:val="18"/>
              </w:rPr>
            </w:pPr>
            <w:r w:rsidRPr="00D20051">
              <w:rPr>
                <w:rFonts w:cs="Tahoma"/>
                <w:szCs w:val="18"/>
              </w:rPr>
              <w:t xml:space="preserve">Office Standard </w:t>
            </w:r>
          </w:p>
        </w:tc>
        <w:tc>
          <w:tcPr>
            <w:tcW w:w="4230" w:type="dxa"/>
            <w:tcMar>
              <w:top w:w="0" w:type="dxa"/>
              <w:left w:w="108" w:type="dxa"/>
              <w:bottom w:w="0" w:type="dxa"/>
              <w:right w:w="108" w:type="dxa"/>
            </w:tcMar>
            <w:hideMark/>
          </w:tcPr>
          <w:p w14:paraId="56E7EA43" w14:textId="77777777" w:rsidR="003573CD" w:rsidRPr="00D20051" w:rsidRDefault="003573CD" w:rsidP="00554A35">
            <w:pPr>
              <w:rPr>
                <w:rFonts w:eastAsia="Calibri" w:cs="Tahoma"/>
                <w:szCs w:val="18"/>
                <w:lang w:val="fr-FR"/>
              </w:rPr>
            </w:pPr>
            <w:r w:rsidRPr="00D20051">
              <w:rPr>
                <w:rFonts w:cs="Tahoma"/>
                <w:szCs w:val="18"/>
              </w:rPr>
              <w:t xml:space="preserve">Office Professional Plus </w:t>
            </w:r>
          </w:p>
        </w:tc>
      </w:tr>
      <w:tr w:rsidR="003573CD" w:rsidRPr="00D20051" w14:paraId="56E7EA47" w14:textId="77777777" w:rsidTr="001E3F7D">
        <w:tc>
          <w:tcPr>
            <w:tcW w:w="4230" w:type="dxa"/>
            <w:tcMar>
              <w:top w:w="0" w:type="dxa"/>
              <w:left w:w="108" w:type="dxa"/>
              <w:bottom w:w="0" w:type="dxa"/>
              <w:right w:w="108" w:type="dxa"/>
            </w:tcMar>
            <w:hideMark/>
          </w:tcPr>
          <w:p w14:paraId="56E7EA45" w14:textId="77777777" w:rsidR="003573CD" w:rsidRPr="00D20051" w:rsidRDefault="003573CD" w:rsidP="00554A35">
            <w:pPr>
              <w:rPr>
                <w:rFonts w:eastAsia="Calibri" w:cs="Tahoma"/>
                <w:szCs w:val="18"/>
              </w:rPr>
            </w:pPr>
            <w:r w:rsidRPr="00D20051">
              <w:rPr>
                <w:rFonts w:cs="Tahoma"/>
                <w:szCs w:val="18"/>
              </w:rPr>
              <w:t>Professional Desktop</w:t>
            </w:r>
          </w:p>
        </w:tc>
        <w:tc>
          <w:tcPr>
            <w:tcW w:w="4230" w:type="dxa"/>
            <w:tcMar>
              <w:top w:w="0" w:type="dxa"/>
              <w:left w:w="108" w:type="dxa"/>
              <w:bottom w:w="0" w:type="dxa"/>
              <w:right w:w="108" w:type="dxa"/>
            </w:tcMar>
            <w:hideMark/>
          </w:tcPr>
          <w:p w14:paraId="56E7EA46" w14:textId="77777777" w:rsidR="003573CD" w:rsidRPr="00D20051" w:rsidRDefault="003573CD" w:rsidP="00554A35">
            <w:pPr>
              <w:rPr>
                <w:rFonts w:eastAsia="Calibri" w:cs="Tahoma"/>
                <w:szCs w:val="18"/>
              </w:rPr>
            </w:pPr>
            <w:r w:rsidRPr="00D20051">
              <w:rPr>
                <w:rFonts w:cs="Tahoma"/>
                <w:szCs w:val="18"/>
              </w:rPr>
              <w:t>Enterprise Desktop</w:t>
            </w:r>
          </w:p>
        </w:tc>
      </w:tr>
      <w:tr w:rsidR="008925CF" w:rsidRPr="00D20051" w14:paraId="56E7EA4A" w14:textId="77777777" w:rsidTr="001E3F7D">
        <w:tc>
          <w:tcPr>
            <w:tcW w:w="4230" w:type="dxa"/>
            <w:tcMar>
              <w:top w:w="0" w:type="dxa"/>
              <w:left w:w="108" w:type="dxa"/>
              <w:bottom w:w="0" w:type="dxa"/>
              <w:right w:w="108" w:type="dxa"/>
            </w:tcMar>
            <w:hideMark/>
          </w:tcPr>
          <w:p w14:paraId="56E7EA48" w14:textId="77777777" w:rsidR="008925CF" w:rsidRPr="00D20051" w:rsidRDefault="008925CF" w:rsidP="008925CF">
            <w:pPr>
              <w:rPr>
                <w:rFonts w:cs="Tahoma"/>
                <w:color w:val="000000"/>
                <w:szCs w:val="18"/>
              </w:rPr>
            </w:pPr>
            <w:r w:rsidRPr="00D20051">
              <w:rPr>
                <w:rFonts w:cs="Tahoma"/>
                <w:color w:val="000000"/>
                <w:szCs w:val="18"/>
              </w:rPr>
              <w:t>Professional Desktop con Microsoft</w:t>
            </w:r>
            <w:bookmarkStart w:id="953" w:name="_Toc236810936"/>
            <w:r w:rsidRPr="00D20051">
              <w:rPr>
                <w:rFonts w:cs="Tahoma"/>
                <w:color w:val="000000"/>
                <w:szCs w:val="18"/>
              </w:rPr>
              <w:t xml:space="preserve"> Desktop Optimization Pack </w:t>
            </w:r>
            <w:bookmarkEnd w:id="953"/>
          </w:p>
        </w:tc>
        <w:tc>
          <w:tcPr>
            <w:tcW w:w="4230" w:type="dxa"/>
            <w:tcMar>
              <w:top w:w="0" w:type="dxa"/>
              <w:left w:w="108" w:type="dxa"/>
              <w:bottom w:w="0" w:type="dxa"/>
              <w:right w:w="108" w:type="dxa"/>
            </w:tcMar>
            <w:hideMark/>
          </w:tcPr>
          <w:p w14:paraId="56E7EA49" w14:textId="77777777" w:rsidR="008925CF" w:rsidRPr="00D20051" w:rsidRDefault="008925CF" w:rsidP="00554A35">
            <w:pPr>
              <w:rPr>
                <w:rFonts w:cs="Tahoma"/>
                <w:color w:val="000000"/>
                <w:szCs w:val="18"/>
              </w:rPr>
            </w:pPr>
            <w:r w:rsidRPr="00D20051">
              <w:rPr>
                <w:rFonts w:cs="Tahoma"/>
                <w:color w:val="000000"/>
                <w:szCs w:val="18"/>
              </w:rPr>
              <w:t>Enterprise Desktop con Microsoft Desktop Optimization Pack</w:t>
            </w:r>
          </w:p>
        </w:tc>
      </w:tr>
      <w:tr w:rsidR="009F254F" w:rsidRPr="00D20051" w14:paraId="56E7EA4D" w14:textId="77777777" w:rsidTr="001E3F7D">
        <w:tc>
          <w:tcPr>
            <w:tcW w:w="4230" w:type="dxa"/>
            <w:tcMar>
              <w:top w:w="0" w:type="dxa"/>
              <w:left w:w="108" w:type="dxa"/>
              <w:bottom w:w="0" w:type="dxa"/>
              <w:right w:w="108" w:type="dxa"/>
            </w:tcMar>
            <w:hideMark/>
          </w:tcPr>
          <w:p w14:paraId="56E7EA4B" w14:textId="77777777" w:rsidR="009F254F" w:rsidRPr="00D20051" w:rsidRDefault="009F254F" w:rsidP="00CA4488">
            <w:pPr>
              <w:rPr>
                <w:rFonts w:eastAsia="Calibri" w:cs="Tahoma"/>
                <w:color w:val="000000"/>
                <w:szCs w:val="18"/>
              </w:rPr>
            </w:pPr>
            <w:r w:rsidRPr="00D20051">
              <w:rPr>
                <w:rFonts w:cs="Tahoma"/>
                <w:color w:val="000000"/>
                <w:szCs w:val="18"/>
              </w:rPr>
              <w:t xml:space="preserve">Project Standard </w:t>
            </w:r>
          </w:p>
        </w:tc>
        <w:tc>
          <w:tcPr>
            <w:tcW w:w="4230" w:type="dxa"/>
            <w:tcMar>
              <w:top w:w="0" w:type="dxa"/>
              <w:left w:w="108" w:type="dxa"/>
              <w:bottom w:w="0" w:type="dxa"/>
              <w:right w:w="108" w:type="dxa"/>
            </w:tcMar>
            <w:hideMark/>
          </w:tcPr>
          <w:p w14:paraId="56E7EA4C" w14:textId="77777777" w:rsidR="009F254F" w:rsidRPr="00D20051" w:rsidRDefault="009F254F" w:rsidP="00CA4488">
            <w:pPr>
              <w:rPr>
                <w:rFonts w:eastAsia="Calibri" w:cs="Tahoma"/>
                <w:color w:val="000000"/>
                <w:szCs w:val="18"/>
              </w:rPr>
            </w:pPr>
            <w:r w:rsidRPr="00D20051">
              <w:rPr>
                <w:rFonts w:cs="Tahoma"/>
                <w:color w:val="000000"/>
                <w:szCs w:val="18"/>
              </w:rPr>
              <w:t xml:space="preserve">Project Professional </w:t>
            </w:r>
          </w:p>
        </w:tc>
      </w:tr>
      <w:tr w:rsidR="003573CD" w:rsidRPr="00D20051" w14:paraId="56E7EA50" w14:textId="77777777" w:rsidTr="001E3F7D">
        <w:tc>
          <w:tcPr>
            <w:tcW w:w="4230" w:type="dxa"/>
            <w:tcMar>
              <w:top w:w="0" w:type="dxa"/>
              <w:left w:w="108" w:type="dxa"/>
              <w:bottom w:w="0" w:type="dxa"/>
              <w:right w:w="108" w:type="dxa"/>
            </w:tcMar>
            <w:hideMark/>
          </w:tcPr>
          <w:p w14:paraId="56E7EA4E" w14:textId="77777777" w:rsidR="003573CD" w:rsidRPr="00D20051" w:rsidRDefault="003573CD" w:rsidP="00554A35">
            <w:pPr>
              <w:rPr>
                <w:rFonts w:eastAsia="Calibri" w:cs="Tahoma"/>
                <w:color w:val="000000"/>
                <w:szCs w:val="18"/>
              </w:rPr>
            </w:pPr>
            <w:r w:rsidRPr="00D20051">
              <w:rPr>
                <w:rFonts w:cs="Tahoma"/>
                <w:color w:val="000000"/>
                <w:szCs w:val="18"/>
              </w:rPr>
              <w:t>SQL Server ™ Standard Core</w:t>
            </w:r>
          </w:p>
        </w:tc>
        <w:tc>
          <w:tcPr>
            <w:tcW w:w="4230" w:type="dxa"/>
            <w:tcMar>
              <w:top w:w="0" w:type="dxa"/>
              <w:left w:w="108" w:type="dxa"/>
              <w:bottom w:w="0" w:type="dxa"/>
              <w:right w:w="108" w:type="dxa"/>
            </w:tcMar>
            <w:hideMark/>
          </w:tcPr>
          <w:p w14:paraId="56E7EA4F" w14:textId="77777777" w:rsidR="003573CD" w:rsidRPr="00D20051" w:rsidRDefault="003573CD" w:rsidP="00554A35">
            <w:pPr>
              <w:rPr>
                <w:rFonts w:eastAsia="Calibri" w:cs="Tahoma"/>
                <w:color w:val="000000"/>
                <w:szCs w:val="18"/>
              </w:rPr>
            </w:pPr>
            <w:r w:rsidRPr="00D20051">
              <w:rPr>
                <w:rFonts w:cs="Tahoma"/>
                <w:color w:val="000000"/>
                <w:szCs w:val="18"/>
              </w:rPr>
              <w:t>SQL Server ™ Enterprise Core</w:t>
            </w:r>
          </w:p>
        </w:tc>
      </w:tr>
      <w:tr w:rsidR="00270F92" w:rsidRPr="00D20051" w14:paraId="56E7EA53" w14:textId="77777777" w:rsidTr="001E3F7D">
        <w:tc>
          <w:tcPr>
            <w:tcW w:w="4230" w:type="dxa"/>
            <w:tcMar>
              <w:top w:w="0" w:type="dxa"/>
              <w:left w:w="108" w:type="dxa"/>
              <w:bottom w:w="0" w:type="dxa"/>
              <w:right w:w="108" w:type="dxa"/>
            </w:tcMar>
            <w:hideMark/>
          </w:tcPr>
          <w:p w14:paraId="56E7EA51" w14:textId="77777777" w:rsidR="00270F92" w:rsidRPr="00D20051" w:rsidRDefault="00270F92" w:rsidP="00270F92">
            <w:pPr>
              <w:rPr>
                <w:rFonts w:eastAsia="Calibri" w:cs="Tahoma"/>
                <w:szCs w:val="18"/>
              </w:rPr>
            </w:pPr>
            <w:r w:rsidRPr="00D20051">
              <w:rPr>
                <w:rFonts w:cs="Tahoma"/>
                <w:szCs w:val="18"/>
              </w:rPr>
              <w:t xml:space="preserve">SQL Server ™ </w:t>
            </w:r>
            <w:r w:rsidRPr="00D20051">
              <w:rPr>
                <w:rFonts w:cs="Tahoma"/>
                <w:color w:val="000000"/>
                <w:szCs w:val="18"/>
              </w:rPr>
              <w:t>Standard</w:t>
            </w:r>
          </w:p>
        </w:tc>
        <w:tc>
          <w:tcPr>
            <w:tcW w:w="4230" w:type="dxa"/>
            <w:tcMar>
              <w:top w:w="0" w:type="dxa"/>
              <w:left w:w="108" w:type="dxa"/>
              <w:bottom w:w="0" w:type="dxa"/>
              <w:right w:w="108" w:type="dxa"/>
            </w:tcMar>
            <w:hideMark/>
          </w:tcPr>
          <w:p w14:paraId="56E7EA52" w14:textId="77777777" w:rsidR="00270F92" w:rsidRPr="00D20051" w:rsidRDefault="00270F92" w:rsidP="00BB516F">
            <w:pPr>
              <w:rPr>
                <w:rFonts w:eastAsia="Calibri" w:cs="Tahoma"/>
                <w:szCs w:val="18"/>
              </w:rPr>
            </w:pPr>
            <w:r w:rsidRPr="00D20051">
              <w:rPr>
                <w:rFonts w:cs="Tahoma"/>
                <w:szCs w:val="18"/>
              </w:rPr>
              <w:t>SQL Server ™ Business Intelligence</w:t>
            </w:r>
          </w:p>
        </w:tc>
      </w:tr>
      <w:tr w:rsidR="003573CD" w:rsidRPr="00D20051" w14:paraId="56E7EA56" w14:textId="77777777" w:rsidTr="001E3F7D">
        <w:tc>
          <w:tcPr>
            <w:tcW w:w="4230" w:type="dxa"/>
            <w:tcMar>
              <w:top w:w="0" w:type="dxa"/>
              <w:left w:w="108" w:type="dxa"/>
              <w:bottom w:w="0" w:type="dxa"/>
              <w:right w:w="108" w:type="dxa"/>
            </w:tcMar>
            <w:hideMark/>
          </w:tcPr>
          <w:p w14:paraId="56E7EA54" w14:textId="77777777" w:rsidR="003573CD" w:rsidRPr="00D20051" w:rsidRDefault="00D04131" w:rsidP="00554A35">
            <w:pPr>
              <w:rPr>
                <w:rFonts w:eastAsia="Calibri" w:cs="Tahoma"/>
                <w:szCs w:val="18"/>
              </w:rPr>
            </w:pPr>
            <w:r w:rsidRPr="00D20051">
              <w:rPr>
                <w:rFonts w:cs="Tahoma"/>
                <w:szCs w:val="18"/>
              </w:rPr>
              <w:t>System Center 2012 Standard</w:t>
            </w:r>
          </w:p>
        </w:tc>
        <w:tc>
          <w:tcPr>
            <w:tcW w:w="4230" w:type="dxa"/>
            <w:tcMar>
              <w:top w:w="0" w:type="dxa"/>
              <w:left w:w="108" w:type="dxa"/>
              <w:bottom w:w="0" w:type="dxa"/>
              <w:right w:w="108" w:type="dxa"/>
            </w:tcMar>
            <w:hideMark/>
          </w:tcPr>
          <w:p w14:paraId="56E7EA55" w14:textId="77777777" w:rsidR="003573CD" w:rsidRPr="00D20051" w:rsidRDefault="00D04131" w:rsidP="00554A35">
            <w:pPr>
              <w:rPr>
                <w:rFonts w:eastAsia="Calibri" w:cs="Tahoma"/>
                <w:szCs w:val="18"/>
              </w:rPr>
            </w:pPr>
            <w:r w:rsidRPr="00D20051">
              <w:rPr>
                <w:rFonts w:cs="Tahoma"/>
                <w:szCs w:val="18"/>
              </w:rPr>
              <w:t>System Center 2012 Datacenter</w:t>
            </w:r>
          </w:p>
        </w:tc>
      </w:tr>
      <w:tr w:rsidR="009F254F" w:rsidRPr="00D20051" w14:paraId="56E7EA59" w14:textId="77777777" w:rsidTr="001E3F7D">
        <w:tc>
          <w:tcPr>
            <w:tcW w:w="4230" w:type="dxa"/>
            <w:tcMar>
              <w:top w:w="0" w:type="dxa"/>
              <w:left w:w="108" w:type="dxa"/>
              <w:bottom w:w="0" w:type="dxa"/>
              <w:right w:w="108" w:type="dxa"/>
            </w:tcMar>
            <w:hideMark/>
          </w:tcPr>
          <w:p w14:paraId="56E7EA57" w14:textId="77777777" w:rsidR="009F254F" w:rsidRPr="00D20051" w:rsidRDefault="009F254F" w:rsidP="00CA4488">
            <w:pPr>
              <w:rPr>
                <w:rFonts w:eastAsia="Calibri" w:cs="Tahoma"/>
                <w:color w:val="000000"/>
                <w:szCs w:val="18"/>
              </w:rPr>
            </w:pPr>
            <w:r w:rsidRPr="00D20051">
              <w:rPr>
                <w:rFonts w:cs="Tahoma"/>
                <w:color w:val="000000"/>
                <w:szCs w:val="18"/>
              </w:rPr>
              <w:t>Visio</w:t>
            </w:r>
            <w:r w:rsidR="000711C5" w:rsidRPr="00D20051">
              <w:rPr>
                <w:rFonts w:cs="Tahoma"/>
                <w:color w:val="000000"/>
                <w:szCs w:val="18"/>
                <w:vertAlign w:val="superscript"/>
              </w:rPr>
              <w:t>®</w:t>
            </w:r>
            <w:r w:rsidRPr="00D20051">
              <w:rPr>
                <w:rFonts w:cs="Tahoma"/>
                <w:color w:val="000000"/>
                <w:szCs w:val="18"/>
              </w:rPr>
              <w:t xml:space="preserve"> Standard</w:t>
            </w:r>
          </w:p>
        </w:tc>
        <w:tc>
          <w:tcPr>
            <w:tcW w:w="4230" w:type="dxa"/>
            <w:tcMar>
              <w:top w:w="0" w:type="dxa"/>
              <w:left w:w="108" w:type="dxa"/>
              <w:bottom w:w="0" w:type="dxa"/>
              <w:right w:w="108" w:type="dxa"/>
            </w:tcMar>
            <w:hideMark/>
          </w:tcPr>
          <w:p w14:paraId="56E7EA58" w14:textId="77777777" w:rsidR="009F254F" w:rsidRPr="00D20051" w:rsidRDefault="009F254F" w:rsidP="00CA4488">
            <w:pPr>
              <w:rPr>
                <w:rFonts w:eastAsia="Calibri" w:cs="Tahoma"/>
                <w:color w:val="000000"/>
                <w:szCs w:val="18"/>
              </w:rPr>
            </w:pPr>
            <w:r w:rsidRPr="00D20051">
              <w:rPr>
                <w:rFonts w:cs="Tahoma"/>
                <w:color w:val="000000"/>
                <w:szCs w:val="18"/>
              </w:rPr>
              <w:t>Visio</w:t>
            </w:r>
            <w:r w:rsidR="000711C5" w:rsidRPr="00D20051">
              <w:rPr>
                <w:rFonts w:cs="Tahoma"/>
                <w:color w:val="000000"/>
                <w:szCs w:val="18"/>
                <w:vertAlign w:val="superscript"/>
              </w:rPr>
              <w:t>®</w:t>
            </w:r>
            <w:r w:rsidRPr="00D20051">
              <w:rPr>
                <w:rFonts w:cs="Tahoma"/>
                <w:color w:val="000000"/>
                <w:szCs w:val="18"/>
              </w:rPr>
              <w:t xml:space="preserve"> Professional</w:t>
            </w:r>
          </w:p>
        </w:tc>
      </w:tr>
      <w:tr w:rsidR="009F254F" w:rsidRPr="00D20051" w14:paraId="56E7EA5C" w14:textId="77777777" w:rsidTr="001E3F7D">
        <w:tc>
          <w:tcPr>
            <w:tcW w:w="4230" w:type="dxa"/>
            <w:tcMar>
              <w:top w:w="0" w:type="dxa"/>
              <w:left w:w="108" w:type="dxa"/>
              <w:bottom w:w="0" w:type="dxa"/>
              <w:right w:w="108" w:type="dxa"/>
            </w:tcMar>
            <w:hideMark/>
          </w:tcPr>
          <w:p w14:paraId="56E7EA5A" w14:textId="77777777" w:rsidR="009F254F" w:rsidRPr="00D20051" w:rsidRDefault="009F254F" w:rsidP="00CA4488">
            <w:pPr>
              <w:rPr>
                <w:rFonts w:eastAsia="Calibri" w:cs="Tahoma"/>
                <w:color w:val="000000"/>
                <w:szCs w:val="18"/>
              </w:rPr>
            </w:pPr>
            <w:r w:rsidRPr="00D20051">
              <w:rPr>
                <w:rFonts w:cs="Tahoma"/>
                <w:color w:val="000000"/>
                <w:szCs w:val="18"/>
              </w:rPr>
              <w:t>Visual Studio Professional con MSDN</w:t>
            </w:r>
          </w:p>
        </w:tc>
        <w:tc>
          <w:tcPr>
            <w:tcW w:w="4230" w:type="dxa"/>
            <w:tcMar>
              <w:top w:w="0" w:type="dxa"/>
              <w:left w:w="108" w:type="dxa"/>
              <w:bottom w:w="0" w:type="dxa"/>
              <w:right w:w="108" w:type="dxa"/>
            </w:tcMar>
            <w:hideMark/>
          </w:tcPr>
          <w:p w14:paraId="56E7EA5B" w14:textId="77777777" w:rsidR="009F254F" w:rsidRPr="00D20051" w:rsidRDefault="009F254F" w:rsidP="00CA4488">
            <w:pPr>
              <w:rPr>
                <w:rFonts w:eastAsia="Calibri" w:cs="Tahoma"/>
                <w:color w:val="000000"/>
                <w:szCs w:val="18"/>
              </w:rPr>
            </w:pPr>
            <w:r w:rsidRPr="00D20051">
              <w:rPr>
                <w:rFonts w:cs="Tahoma"/>
                <w:color w:val="000000"/>
                <w:szCs w:val="18"/>
              </w:rPr>
              <w:t>Visual Studio Premium con MSDN</w:t>
            </w:r>
          </w:p>
        </w:tc>
      </w:tr>
      <w:tr w:rsidR="009F254F" w:rsidRPr="00D20051" w14:paraId="56E7EA5F" w14:textId="77777777" w:rsidTr="001E3F7D">
        <w:tc>
          <w:tcPr>
            <w:tcW w:w="4230" w:type="dxa"/>
            <w:tcMar>
              <w:top w:w="0" w:type="dxa"/>
              <w:left w:w="108" w:type="dxa"/>
              <w:bottom w:w="0" w:type="dxa"/>
              <w:right w:w="108" w:type="dxa"/>
            </w:tcMar>
            <w:hideMark/>
          </w:tcPr>
          <w:p w14:paraId="56E7EA5D" w14:textId="77777777" w:rsidR="009F254F" w:rsidRPr="00D20051" w:rsidRDefault="009F254F" w:rsidP="00CA4488">
            <w:pPr>
              <w:rPr>
                <w:rFonts w:eastAsia="Calibri" w:cs="Tahoma"/>
                <w:szCs w:val="18"/>
              </w:rPr>
            </w:pPr>
            <w:r w:rsidRPr="00D20051">
              <w:rPr>
                <w:rFonts w:cs="Tahoma"/>
                <w:szCs w:val="18"/>
              </w:rPr>
              <w:t>Visual Studio Premium con MSDN</w:t>
            </w:r>
          </w:p>
        </w:tc>
        <w:tc>
          <w:tcPr>
            <w:tcW w:w="4230" w:type="dxa"/>
            <w:tcMar>
              <w:top w:w="0" w:type="dxa"/>
              <w:left w:w="108" w:type="dxa"/>
              <w:bottom w:w="0" w:type="dxa"/>
              <w:right w:w="108" w:type="dxa"/>
            </w:tcMar>
            <w:hideMark/>
          </w:tcPr>
          <w:p w14:paraId="56E7EA5E" w14:textId="77777777" w:rsidR="009F254F" w:rsidRPr="00D20051" w:rsidRDefault="009F254F" w:rsidP="00CA4488">
            <w:pPr>
              <w:rPr>
                <w:rFonts w:eastAsia="Calibri" w:cs="Tahoma"/>
                <w:szCs w:val="18"/>
              </w:rPr>
            </w:pPr>
            <w:r w:rsidRPr="00D20051">
              <w:rPr>
                <w:rFonts w:cs="Tahoma"/>
                <w:szCs w:val="18"/>
              </w:rPr>
              <w:t>Visual Studio Ultimate con MSDN</w:t>
            </w:r>
          </w:p>
        </w:tc>
      </w:tr>
      <w:tr w:rsidR="009F254F" w:rsidRPr="00D20051" w14:paraId="56E7EA62" w14:textId="77777777" w:rsidTr="001E3F7D">
        <w:tc>
          <w:tcPr>
            <w:tcW w:w="4230" w:type="dxa"/>
            <w:tcMar>
              <w:top w:w="0" w:type="dxa"/>
              <w:left w:w="108" w:type="dxa"/>
              <w:bottom w:w="0" w:type="dxa"/>
              <w:right w:w="108" w:type="dxa"/>
            </w:tcMar>
            <w:hideMark/>
          </w:tcPr>
          <w:p w14:paraId="56E7EA60" w14:textId="77777777" w:rsidR="009F254F" w:rsidRPr="00D20051" w:rsidRDefault="009F254F" w:rsidP="00CA4488">
            <w:pPr>
              <w:rPr>
                <w:rFonts w:eastAsia="Calibri" w:cs="Tahoma"/>
                <w:szCs w:val="18"/>
              </w:rPr>
            </w:pPr>
            <w:r w:rsidRPr="00D20051">
              <w:rPr>
                <w:rFonts w:cs="Tahoma"/>
                <w:szCs w:val="18"/>
              </w:rPr>
              <w:t>Visual Studio Test Professional con MSDN</w:t>
            </w:r>
          </w:p>
        </w:tc>
        <w:tc>
          <w:tcPr>
            <w:tcW w:w="4230" w:type="dxa"/>
            <w:tcMar>
              <w:top w:w="0" w:type="dxa"/>
              <w:left w:w="108" w:type="dxa"/>
              <w:bottom w:w="0" w:type="dxa"/>
              <w:right w:w="108" w:type="dxa"/>
            </w:tcMar>
            <w:hideMark/>
          </w:tcPr>
          <w:p w14:paraId="56E7EA61" w14:textId="77777777" w:rsidR="009F254F" w:rsidRPr="00D20051" w:rsidRDefault="009F254F" w:rsidP="007E710C">
            <w:pPr>
              <w:rPr>
                <w:rFonts w:eastAsia="Calibri" w:cs="Tahoma"/>
                <w:szCs w:val="18"/>
              </w:rPr>
            </w:pPr>
            <w:r w:rsidRPr="00D20051">
              <w:rPr>
                <w:rFonts w:cs="Tahoma"/>
                <w:szCs w:val="18"/>
              </w:rPr>
              <w:t>Visual Studio Premium con MSDN</w:t>
            </w:r>
          </w:p>
        </w:tc>
      </w:tr>
      <w:tr w:rsidR="003573CD" w:rsidRPr="00D20051" w14:paraId="56E7EA65" w14:textId="77777777" w:rsidTr="001E3F7D">
        <w:tc>
          <w:tcPr>
            <w:tcW w:w="4230" w:type="dxa"/>
            <w:tcMar>
              <w:top w:w="0" w:type="dxa"/>
              <w:left w:w="108" w:type="dxa"/>
              <w:bottom w:w="0" w:type="dxa"/>
              <w:right w:w="108" w:type="dxa"/>
            </w:tcMar>
            <w:hideMark/>
          </w:tcPr>
          <w:p w14:paraId="56E7EA63" w14:textId="77777777" w:rsidR="003573CD" w:rsidRPr="00D20051" w:rsidRDefault="003573CD" w:rsidP="00554A35">
            <w:pPr>
              <w:rPr>
                <w:rFonts w:eastAsia="Calibri" w:cs="Tahoma"/>
                <w:szCs w:val="18"/>
              </w:rPr>
            </w:pPr>
            <w:r w:rsidRPr="00D20051">
              <w:rPr>
                <w:rFonts w:cs="Tahoma"/>
                <w:szCs w:val="18"/>
              </w:rPr>
              <w:t>Windows</w:t>
            </w:r>
            <w:r w:rsidR="000711C5" w:rsidRPr="00D20051">
              <w:rPr>
                <w:rFonts w:cs="Tahoma"/>
                <w:szCs w:val="18"/>
                <w:vertAlign w:val="superscript"/>
              </w:rPr>
              <w:t>®</w:t>
            </w:r>
            <w:r w:rsidRPr="00D20051">
              <w:rPr>
                <w:rFonts w:cs="Tahoma"/>
                <w:szCs w:val="18"/>
              </w:rPr>
              <w:t xml:space="preserve"> Server™ Standard</w:t>
            </w:r>
          </w:p>
        </w:tc>
        <w:tc>
          <w:tcPr>
            <w:tcW w:w="4230" w:type="dxa"/>
            <w:tcMar>
              <w:top w:w="0" w:type="dxa"/>
              <w:left w:w="108" w:type="dxa"/>
              <w:bottom w:w="0" w:type="dxa"/>
              <w:right w:w="108" w:type="dxa"/>
            </w:tcMar>
            <w:hideMark/>
          </w:tcPr>
          <w:p w14:paraId="56E7EA64" w14:textId="77777777" w:rsidR="003573CD" w:rsidRPr="00D20051" w:rsidRDefault="003573CD" w:rsidP="00554A35">
            <w:pPr>
              <w:rPr>
                <w:rFonts w:eastAsia="Calibri" w:cs="Tahoma"/>
                <w:szCs w:val="18"/>
              </w:rPr>
            </w:pPr>
            <w:r w:rsidRPr="00D20051">
              <w:rPr>
                <w:rFonts w:cs="Tahoma"/>
                <w:szCs w:val="18"/>
              </w:rPr>
              <w:t>Windows</w:t>
            </w:r>
            <w:r w:rsidR="000711C5" w:rsidRPr="00D20051">
              <w:rPr>
                <w:rFonts w:cs="Tahoma"/>
                <w:szCs w:val="18"/>
                <w:vertAlign w:val="superscript"/>
              </w:rPr>
              <w:t>®</w:t>
            </w:r>
            <w:r w:rsidRPr="00D20051">
              <w:rPr>
                <w:rFonts w:cs="Tahoma"/>
                <w:szCs w:val="18"/>
              </w:rPr>
              <w:t xml:space="preserve"> Server™ Datacenter</w:t>
            </w:r>
          </w:p>
        </w:tc>
      </w:tr>
    </w:tbl>
    <w:p w14:paraId="56E7EA66" w14:textId="77777777" w:rsidR="003573CD" w:rsidRPr="00D20051" w:rsidRDefault="003573CD" w:rsidP="003573CD">
      <w:pPr>
        <w:pStyle w:val="AppendixBodyText"/>
        <w:ind w:left="1710" w:hanging="1260"/>
      </w:pPr>
      <w:r w:rsidRPr="00D20051">
        <w:rPr>
          <w:rFonts w:ascii="Tahoma" w:hAnsi="Tahoma" w:cs="Tahoma"/>
          <w:b/>
          <w:i/>
          <w:sz w:val="16"/>
          <w:szCs w:val="16"/>
        </w:rPr>
        <w:t>*Nota:</w:t>
      </w:r>
      <w:r w:rsidRPr="00D20051">
        <w:rPr>
          <w:rFonts w:ascii="Tahoma" w:hAnsi="Tahoma" w:cs="Tahoma"/>
          <w:i/>
          <w:sz w:val="16"/>
          <w:szCs w:val="16"/>
        </w:rPr>
        <w:t xml:space="preserve"> La lista dei prodotti per cui sono disponibili Licenze Step-up è soggetta a modifiche.</w:t>
      </w:r>
    </w:p>
    <w:p w14:paraId="56E7EA67" w14:textId="77777777" w:rsidR="003573CD" w:rsidRPr="00D20051" w:rsidRDefault="003573CD"/>
    <w:p w14:paraId="56E7EA68" w14:textId="77777777" w:rsidR="00023FE7" w:rsidRPr="00D20051" w:rsidRDefault="00023FE7">
      <w:pPr>
        <w:pStyle w:val="AppendixBodyText"/>
        <w:ind w:left="1710" w:hanging="1260"/>
      </w:pPr>
      <w:r w:rsidRPr="00D20051">
        <w:rPr>
          <w:rFonts w:ascii="Tahoma" w:hAnsi="Tahoma" w:cs="Tahoma"/>
          <w:b/>
          <w:i/>
        </w:rPr>
        <w:t xml:space="preserve"> </w:t>
      </w:r>
    </w:p>
    <w:p w14:paraId="56E7EA69" w14:textId="77777777" w:rsidR="00023FE7" w:rsidRPr="00D20051" w:rsidRDefault="00CA395A" w:rsidP="00FE7943">
      <w:pPr>
        <w:pStyle w:val="Heading1"/>
      </w:pPr>
      <w:r w:rsidRPr="00D20051">
        <w:br w:type="page"/>
      </w:r>
      <w:bookmarkStart w:id="954" w:name="_Toc317591256"/>
      <w:bookmarkStart w:id="955" w:name="_Toc336338247"/>
      <w:bookmarkStart w:id="956" w:name="_Toc357601360"/>
      <w:r w:rsidRPr="00D20051">
        <w:t>ARTICOLO 8</w:t>
      </w:r>
      <w:r w:rsidR="00E93178">
        <w:t xml:space="preserve"> – </w:t>
      </w:r>
      <w:r w:rsidRPr="00D20051">
        <w:t>Servizi</w:t>
      </w:r>
      <w:bookmarkEnd w:id="954"/>
      <w:bookmarkEnd w:id="955"/>
      <w:bookmarkEnd w:id="956"/>
    </w:p>
    <w:p w14:paraId="56E7EA6A" w14:textId="77777777" w:rsidR="00023FE7" w:rsidRPr="00D20051" w:rsidRDefault="00023FE7"/>
    <w:p w14:paraId="56E7EA6B" w14:textId="77777777" w:rsidR="00DD7F8E" w:rsidRPr="00D20051" w:rsidRDefault="00DD7F8E" w:rsidP="00607FE8">
      <w:pPr>
        <w:jc w:val="both"/>
      </w:pPr>
      <w:r w:rsidRPr="00D20051">
        <w:rPr>
          <w:rFonts w:eastAsia="Times New Roman" w:cs="Tahoma"/>
          <w:szCs w:val="20"/>
        </w:rPr>
        <w:t>Il diritto di utilizzo dei Servizi acquistati dalla presente Lista dei Prodotti da parte della società è disciplinato da (1) il contratto multilicenza (Volume Licensing) della società e (2) qualunque contratto per i Servizi Microsoft di livello master applicabile alla società all</w:t>
      </w:r>
      <w:r w:rsidR="00550028" w:rsidRPr="00D20051">
        <w:rPr>
          <w:rFonts w:eastAsia="Times New Roman" w:cs="Tahoma"/>
          <w:szCs w:val="20"/>
        </w:rPr>
        <w:t>’</w:t>
      </w:r>
      <w:r w:rsidRPr="00D20051">
        <w:rPr>
          <w:rFonts w:eastAsia="Times New Roman" w:cs="Tahoma"/>
          <w:szCs w:val="20"/>
        </w:rPr>
        <w:t>epoca dell</w:t>
      </w:r>
      <w:r w:rsidR="00550028" w:rsidRPr="00D20051">
        <w:rPr>
          <w:rFonts w:eastAsia="Times New Roman" w:cs="Tahoma"/>
          <w:szCs w:val="20"/>
        </w:rPr>
        <w:t>’</w:t>
      </w:r>
      <w:r w:rsidRPr="00D20051">
        <w:rPr>
          <w:rFonts w:eastAsia="Times New Roman" w:cs="Tahoma"/>
          <w:szCs w:val="20"/>
        </w:rPr>
        <w:t>acquisto. Nell</w:t>
      </w:r>
      <w:r w:rsidR="00550028" w:rsidRPr="00D20051">
        <w:rPr>
          <w:rFonts w:eastAsia="Times New Roman" w:cs="Tahoma"/>
          <w:szCs w:val="20"/>
        </w:rPr>
        <w:t>’</w:t>
      </w:r>
      <w:r w:rsidRPr="00D20051">
        <w:rPr>
          <w:rFonts w:eastAsia="Times New Roman" w:cs="Tahoma"/>
          <w:szCs w:val="20"/>
        </w:rPr>
        <w:t>eventualità di discrepanze, il contratto più aggiornato relativo ai Servizi avrà la priorità.</w:t>
      </w:r>
      <w:r w:rsidR="000711C5" w:rsidRPr="00D20051">
        <w:rPr>
          <w:rFonts w:eastAsia="Times New Roman" w:cs="Tahoma"/>
          <w:szCs w:val="20"/>
        </w:rPr>
        <w:t xml:space="preserve"> </w:t>
      </w:r>
      <w:r w:rsidRPr="00D20051">
        <w:rPr>
          <w:rFonts w:cs="Tahoma"/>
          <w:color w:val="000000"/>
          <w:szCs w:val="18"/>
        </w:rPr>
        <w:t>Se il contratto Volume License o le condizioni dei Servizi di livello master della società non contengono disposizioni relative alla Titolarità dei Servizi e alla lingua della Licenza, si applicheranno i Diritti sull</w:t>
      </w:r>
      <w:r w:rsidR="00550028" w:rsidRPr="00D20051">
        <w:rPr>
          <w:rFonts w:cs="Tahoma"/>
          <w:color w:val="000000"/>
          <w:szCs w:val="18"/>
        </w:rPr>
        <w:t>’</w:t>
      </w:r>
      <w:r w:rsidRPr="00D20051">
        <w:rPr>
          <w:rFonts w:cs="Tahoma"/>
          <w:color w:val="000000"/>
          <w:szCs w:val="18"/>
        </w:rPr>
        <w:t>utilizzo, di titolarità e di licenza definiti nelle Condizioni di Servizio Aggiuntive riportate di seguito.</w:t>
      </w:r>
      <w:r w:rsidR="000711C5" w:rsidRPr="00D20051">
        <w:rPr>
          <w:rFonts w:cs="Tahoma"/>
          <w:color w:val="000000"/>
          <w:szCs w:val="18"/>
        </w:rPr>
        <w:t xml:space="preserve"> </w:t>
      </w:r>
      <w:r w:rsidRPr="00D20051">
        <w:rPr>
          <w:rFonts w:eastAsia="Times New Roman" w:cs="Tahoma"/>
          <w:szCs w:val="20"/>
        </w:rPr>
        <w:t>Qualora la società non abbia stipulato con Microsoft un contratto per i Servizi di livello master, si applicheranno le Condizioni di Servizio Aggiuntive riportate di seguito.</w:t>
      </w:r>
    </w:p>
    <w:p w14:paraId="56E7EA6C" w14:textId="77777777" w:rsidR="00DD7F8E" w:rsidRPr="00D20051" w:rsidRDefault="00DD7F8E" w:rsidP="00607FE8">
      <w:pPr>
        <w:jc w:val="both"/>
      </w:pPr>
    </w:p>
    <w:p w14:paraId="56E7EA6D" w14:textId="77777777" w:rsidR="00DD7F8E" w:rsidRPr="00D20051" w:rsidRDefault="00DD7F8E" w:rsidP="00607FE8">
      <w:pPr>
        <w:spacing w:after="75"/>
      </w:pPr>
      <w:r w:rsidRPr="00D20051">
        <w:rPr>
          <w:rFonts w:eastAsia="Times New Roman" w:cs="Tahoma"/>
          <w:szCs w:val="20"/>
        </w:rPr>
        <w:t xml:space="preserve">Una descrizione dettagliata dei Servizi che le società possono acquistare è fornita nelle sezioni seguenti. </w:t>
      </w:r>
    </w:p>
    <w:p w14:paraId="56E7EA6E" w14:textId="77777777" w:rsidR="00DD7F8E" w:rsidRPr="00D20051" w:rsidRDefault="00DD7F8E" w:rsidP="00607FE8">
      <w:pPr>
        <w:spacing w:after="75"/>
      </w:pPr>
      <w:r w:rsidRPr="00D20051">
        <w:rPr>
          <w:rFonts w:eastAsia="Times New Roman" w:cs="Tahoma"/>
          <w:szCs w:val="20"/>
        </w:rPr>
        <w:t>La disponibilità delle offerte seguenti varia in base alla regione e al Programma per Contratti Multilicenza. Alcune offerte potrebbero non essere disponibili per gli Enti Pubblici con determinate eccezioni limitate in merito a progetti pilota. Le società dovranno contattare il proprio rivenditore o l</w:t>
      </w:r>
      <w:r w:rsidR="00550028" w:rsidRPr="00D20051">
        <w:rPr>
          <w:rFonts w:eastAsia="Times New Roman" w:cs="Tahoma"/>
          <w:szCs w:val="20"/>
        </w:rPr>
        <w:t>’</w:t>
      </w:r>
      <w:r w:rsidRPr="00D20051">
        <w:rPr>
          <w:rFonts w:eastAsia="Times New Roman" w:cs="Tahoma"/>
          <w:szCs w:val="20"/>
        </w:rPr>
        <w:t>Account Manager designato da Microsoft per richiedere informazioni relative alla disponibilità di una determinata offerta.</w:t>
      </w:r>
    </w:p>
    <w:p w14:paraId="56E7EA6F" w14:textId="77777777" w:rsidR="00F42FB8" w:rsidRPr="00D20051" w:rsidRDefault="00F42FB8" w:rsidP="00DD7F8E"/>
    <w:p w14:paraId="56E7EA70" w14:textId="77777777" w:rsidR="00DD7F8E" w:rsidRPr="00D20051" w:rsidRDefault="00DD7F8E" w:rsidP="00DD7F8E">
      <w:r w:rsidRPr="00D20051">
        <w:rPr>
          <w:b/>
          <w:sz w:val="24"/>
          <w:szCs w:val="24"/>
        </w:rPr>
        <w:t>Offerte di Supporto Tecnico Microsoft Premier</w:t>
      </w:r>
    </w:p>
    <w:p w14:paraId="56E7EA71" w14:textId="77777777" w:rsidR="00DB2D1E" w:rsidRPr="00D20051" w:rsidRDefault="00DB2D1E" w:rsidP="00DC0853"/>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DB2D1E" w:rsidRPr="00D20051" w14:paraId="56E7EA77" w14:textId="77777777" w:rsidTr="002A6416">
        <w:tc>
          <w:tcPr>
            <w:tcW w:w="3168" w:type="dxa"/>
            <w:shd w:val="clear" w:color="auto" w:fill="FABF8F"/>
            <w:vAlign w:val="center"/>
          </w:tcPr>
          <w:p w14:paraId="56E7EA72" w14:textId="77777777" w:rsidR="00DB2D1E" w:rsidRPr="00D20051" w:rsidRDefault="00DB2D1E" w:rsidP="00D43990">
            <w:pPr>
              <w:jc w:val="center"/>
              <w:rPr>
                <w:rFonts w:cs="Tahoma"/>
                <w:color w:val="000000"/>
                <w:szCs w:val="18"/>
              </w:rPr>
            </w:pPr>
            <w:r w:rsidRPr="00D20051">
              <w:rPr>
                <w:rFonts w:cs="Tahoma"/>
                <w:b/>
                <w:bCs/>
                <w:color w:val="000000"/>
                <w:sz w:val="20"/>
                <w:szCs w:val="18"/>
              </w:rPr>
              <w:t>Area</w:t>
            </w:r>
            <w:r w:rsidRPr="00D20051">
              <w:rPr>
                <w:rFonts w:cs="Tahoma"/>
                <w:b/>
                <w:bCs/>
                <w:color w:val="000000"/>
                <w:sz w:val="20"/>
                <w:szCs w:val="18"/>
                <w:vertAlign w:val="superscript"/>
              </w:rPr>
              <w:t>1</w:t>
            </w:r>
          </w:p>
        </w:tc>
        <w:tc>
          <w:tcPr>
            <w:tcW w:w="1580" w:type="dxa"/>
            <w:shd w:val="clear" w:color="auto" w:fill="FABF8F"/>
            <w:vAlign w:val="center"/>
          </w:tcPr>
          <w:p w14:paraId="56E7EA73" w14:textId="77777777" w:rsidR="00DB2D1E" w:rsidRPr="00D20051" w:rsidRDefault="00DB2D1E" w:rsidP="00DE73D4">
            <w:pPr>
              <w:jc w:val="center"/>
              <w:rPr>
                <w:rFonts w:cs="Tahoma"/>
                <w:color w:val="000000"/>
                <w:sz w:val="20"/>
                <w:szCs w:val="20"/>
              </w:rPr>
            </w:pPr>
            <w:r w:rsidRPr="00D20051">
              <w:rPr>
                <w:rFonts w:cs="Tahoma"/>
                <w:b/>
                <w:bCs/>
                <w:color w:val="000000"/>
                <w:sz w:val="20"/>
                <w:szCs w:val="20"/>
              </w:rPr>
              <w:t>Premier Core</w:t>
            </w:r>
          </w:p>
        </w:tc>
        <w:tc>
          <w:tcPr>
            <w:tcW w:w="1444" w:type="dxa"/>
            <w:shd w:val="clear" w:color="auto" w:fill="FABF8F"/>
          </w:tcPr>
          <w:p w14:paraId="56E7EA74" w14:textId="77777777" w:rsidR="00DB2D1E" w:rsidRPr="00D20051" w:rsidRDefault="00DB2D1E" w:rsidP="00DE73D4">
            <w:pPr>
              <w:jc w:val="center"/>
              <w:rPr>
                <w:rFonts w:cs="Tahoma"/>
                <w:b/>
                <w:bCs/>
                <w:color w:val="000000"/>
                <w:sz w:val="20"/>
                <w:szCs w:val="18"/>
              </w:rPr>
            </w:pPr>
            <w:r w:rsidRPr="00D20051">
              <w:rPr>
                <w:rFonts w:cs="Tahoma"/>
                <w:b/>
                <w:bCs/>
                <w:color w:val="000000"/>
                <w:sz w:val="20"/>
                <w:szCs w:val="18"/>
              </w:rPr>
              <w:t>Premier Foundation</w:t>
            </w:r>
          </w:p>
        </w:tc>
        <w:tc>
          <w:tcPr>
            <w:tcW w:w="1687" w:type="dxa"/>
            <w:shd w:val="clear" w:color="auto" w:fill="FABF8F"/>
            <w:vAlign w:val="center"/>
          </w:tcPr>
          <w:p w14:paraId="56E7EA75" w14:textId="77777777" w:rsidR="00DB2D1E" w:rsidRPr="00D20051" w:rsidRDefault="00DB2D1E" w:rsidP="00DE73D4">
            <w:pPr>
              <w:jc w:val="center"/>
              <w:rPr>
                <w:rFonts w:cs="Tahoma"/>
                <w:color w:val="000000"/>
                <w:szCs w:val="18"/>
              </w:rPr>
            </w:pPr>
            <w:r w:rsidRPr="00D20051">
              <w:rPr>
                <w:rFonts w:cs="Tahoma"/>
                <w:b/>
                <w:bCs/>
                <w:color w:val="000000"/>
                <w:sz w:val="20"/>
                <w:szCs w:val="18"/>
              </w:rPr>
              <w:t>Premier Standard</w:t>
            </w:r>
          </w:p>
        </w:tc>
        <w:tc>
          <w:tcPr>
            <w:tcW w:w="1589" w:type="dxa"/>
            <w:shd w:val="clear" w:color="auto" w:fill="FABF8F"/>
            <w:vAlign w:val="center"/>
          </w:tcPr>
          <w:p w14:paraId="56E7EA76" w14:textId="77777777" w:rsidR="00DB2D1E" w:rsidRPr="00D20051" w:rsidRDefault="00DB2D1E" w:rsidP="00DE73D4">
            <w:pPr>
              <w:jc w:val="center"/>
              <w:rPr>
                <w:rFonts w:cs="Tahoma"/>
                <w:color w:val="000000"/>
                <w:szCs w:val="18"/>
              </w:rPr>
            </w:pPr>
            <w:r w:rsidRPr="00D20051">
              <w:rPr>
                <w:rFonts w:cs="Tahoma"/>
                <w:b/>
                <w:bCs/>
                <w:color w:val="000000"/>
                <w:sz w:val="20"/>
                <w:szCs w:val="18"/>
              </w:rPr>
              <w:t>Premier Plus</w:t>
            </w:r>
          </w:p>
        </w:tc>
      </w:tr>
      <w:tr w:rsidR="00DB2D1E" w:rsidRPr="00D20051" w14:paraId="56E7EA7D" w14:textId="77777777" w:rsidTr="002A6416">
        <w:tc>
          <w:tcPr>
            <w:tcW w:w="3168" w:type="dxa"/>
            <w:vAlign w:val="center"/>
          </w:tcPr>
          <w:p w14:paraId="56E7EA78" w14:textId="77777777" w:rsidR="00DB2D1E" w:rsidRPr="00D20051" w:rsidRDefault="00DB2D1E" w:rsidP="00DE73D4">
            <w:pPr>
              <w:rPr>
                <w:rFonts w:cs="Tahoma"/>
                <w:color w:val="000000"/>
                <w:szCs w:val="18"/>
              </w:rPr>
            </w:pPr>
            <w:r w:rsidRPr="00D20051">
              <w:rPr>
                <w:rFonts w:cs="Tahoma"/>
                <w:color w:val="000000"/>
                <w:szCs w:val="18"/>
              </w:rPr>
              <w:t xml:space="preserve">Support Account Management </w:t>
            </w:r>
          </w:p>
        </w:tc>
        <w:tc>
          <w:tcPr>
            <w:tcW w:w="1580" w:type="dxa"/>
            <w:vAlign w:val="center"/>
          </w:tcPr>
          <w:p w14:paraId="56E7EA79" w14:textId="77777777" w:rsidR="00DB2D1E" w:rsidRPr="00D20051" w:rsidRDefault="00DB2D1E" w:rsidP="00DE73D4">
            <w:pPr>
              <w:jc w:val="center"/>
              <w:rPr>
                <w:rFonts w:cs="Tahoma"/>
                <w:color w:val="000000"/>
                <w:szCs w:val="18"/>
              </w:rPr>
            </w:pPr>
            <w:r w:rsidRPr="00D20051">
              <w:rPr>
                <w:rFonts w:ascii="MS UI Gothic" w:eastAsia="MS UI Gothic" w:hAnsi="MS UI Gothic" w:cs="MS UI Gothic"/>
                <w:color w:val="000000"/>
                <w:szCs w:val="18"/>
              </w:rPr>
              <w:t>✓</w:t>
            </w:r>
          </w:p>
        </w:tc>
        <w:tc>
          <w:tcPr>
            <w:tcW w:w="1444" w:type="dxa"/>
            <w:vAlign w:val="center"/>
          </w:tcPr>
          <w:p w14:paraId="56E7EA7A" w14:textId="77777777" w:rsidR="00DB2D1E" w:rsidRPr="00D20051" w:rsidRDefault="00DB2D1E" w:rsidP="00DE73D4">
            <w:pPr>
              <w:jc w:val="center"/>
              <w:rPr>
                <w:rFonts w:cs="Tahoma"/>
                <w:color w:val="000000"/>
                <w:szCs w:val="18"/>
              </w:rPr>
            </w:pPr>
            <w:r w:rsidRPr="00D20051">
              <w:rPr>
                <w:rFonts w:ascii="MS UI Gothic" w:eastAsia="MS UI Gothic" w:hAnsi="MS UI Gothic" w:cs="MS UI Gothic"/>
                <w:color w:val="000000"/>
                <w:szCs w:val="18"/>
              </w:rPr>
              <w:t>✓</w:t>
            </w:r>
          </w:p>
        </w:tc>
        <w:tc>
          <w:tcPr>
            <w:tcW w:w="1687" w:type="dxa"/>
            <w:vAlign w:val="center"/>
          </w:tcPr>
          <w:p w14:paraId="56E7EA7B" w14:textId="77777777" w:rsidR="00DB2D1E" w:rsidRPr="00D20051" w:rsidRDefault="00DB2D1E" w:rsidP="00DE73D4">
            <w:pPr>
              <w:jc w:val="center"/>
              <w:rPr>
                <w:rFonts w:cs="Tahoma"/>
                <w:color w:val="000000"/>
                <w:szCs w:val="18"/>
              </w:rPr>
            </w:pPr>
            <w:r w:rsidRPr="00D20051">
              <w:rPr>
                <w:rFonts w:cs="Tahoma"/>
                <w:color w:val="000000"/>
                <w:szCs w:val="18"/>
              </w:rPr>
              <w:t>√</w:t>
            </w:r>
          </w:p>
        </w:tc>
        <w:tc>
          <w:tcPr>
            <w:tcW w:w="1589" w:type="dxa"/>
            <w:vAlign w:val="center"/>
          </w:tcPr>
          <w:p w14:paraId="56E7EA7C" w14:textId="77777777" w:rsidR="00DB2D1E" w:rsidRPr="00D20051" w:rsidRDefault="00DB2D1E" w:rsidP="00DE73D4">
            <w:pPr>
              <w:jc w:val="center"/>
              <w:rPr>
                <w:rFonts w:cs="Tahoma"/>
                <w:color w:val="000000"/>
                <w:szCs w:val="18"/>
              </w:rPr>
            </w:pPr>
            <w:r w:rsidRPr="00D20051">
              <w:rPr>
                <w:rFonts w:cs="Tahoma"/>
                <w:color w:val="000000"/>
                <w:szCs w:val="18"/>
              </w:rPr>
              <w:t>√</w:t>
            </w:r>
          </w:p>
        </w:tc>
      </w:tr>
      <w:tr w:rsidR="00DB2D1E" w:rsidRPr="00D20051" w14:paraId="56E7EA83" w14:textId="77777777" w:rsidTr="002A6416">
        <w:tc>
          <w:tcPr>
            <w:tcW w:w="3168" w:type="dxa"/>
            <w:vAlign w:val="center"/>
          </w:tcPr>
          <w:p w14:paraId="56E7EA7E" w14:textId="77777777" w:rsidR="00DB2D1E" w:rsidRPr="00D20051" w:rsidRDefault="00DB2D1E" w:rsidP="00DE73D4">
            <w:pPr>
              <w:rPr>
                <w:rFonts w:cs="Tahoma"/>
                <w:color w:val="000000"/>
                <w:szCs w:val="18"/>
              </w:rPr>
            </w:pPr>
            <w:r w:rsidRPr="00D20051">
              <w:rPr>
                <w:rFonts w:cs="Tahoma"/>
                <w:color w:val="000000"/>
                <w:szCs w:val="18"/>
              </w:rPr>
              <w:t>Profiling e Reporting dell</w:t>
            </w:r>
            <w:r w:rsidR="00550028" w:rsidRPr="00D20051">
              <w:rPr>
                <w:rFonts w:cs="Tahoma"/>
                <w:color w:val="000000"/>
                <w:szCs w:val="18"/>
              </w:rPr>
              <w:t>’</w:t>
            </w:r>
            <w:r w:rsidRPr="00D20051">
              <w:rPr>
                <w:rFonts w:cs="Tahoma"/>
                <w:color w:val="000000"/>
                <w:szCs w:val="18"/>
              </w:rPr>
              <w:t>Account</w:t>
            </w:r>
          </w:p>
        </w:tc>
        <w:tc>
          <w:tcPr>
            <w:tcW w:w="1580" w:type="dxa"/>
            <w:vAlign w:val="center"/>
          </w:tcPr>
          <w:p w14:paraId="56E7EA7F" w14:textId="77777777" w:rsidR="00DB2D1E" w:rsidRPr="00D20051" w:rsidRDefault="00DB2D1E" w:rsidP="00DE73D4">
            <w:pPr>
              <w:jc w:val="center"/>
              <w:rPr>
                <w:rFonts w:cs="Tahoma"/>
                <w:color w:val="000000"/>
                <w:szCs w:val="18"/>
              </w:rPr>
            </w:pPr>
            <w:r w:rsidRPr="00D20051">
              <w:rPr>
                <w:rFonts w:cs="Tahoma"/>
                <w:color w:val="000000"/>
                <w:szCs w:val="18"/>
              </w:rPr>
              <w:t>Mensile</w:t>
            </w:r>
          </w:p>
        </w:tc>
        <w:tc>
          <w:tcPr>
            <w:tcW w:w="1444" w:type="dxa"/>
            <w:vAlign w:val="center"/>
          </w:tcPr>
          <w:p w14:paraId="56E7EA80" w14:textId="77777777" w:rsidR="00DB2D1E" w:rsidRPr="00D20051" w:rsidRDefault="00DB2D1E" w:rsidP="00DE73D4">
            <w:pPr>
              <w:jc w:val="center"/>
              <w:rPr>
                <w:rFonts w:cs="Tahoma"/>
                <w:color w:val="000000"/>
                <w:szCs w:val="18"/>
              </w:rPr>
            </w:pPr>
            <w:r w:rsidRPr="00D20051">
              <w:rPr>
                <w:rFonts w:cs="Tahoma"/>
                <w:color w:val="000000"/>
                <w:szCs w:val="18"/>
              </w:rPr>
              <w:t>Mensile</w:t>
            </w:r>
          </w:p>
        </w:tc>
        <w:tc>
          <w:tcPr>
            <w:tcW w:w="1687" w:type="dxa"/>
            <w:vAlign w:val="center"/>
          </w:tcPr>
          <w:p w14:paraId="56E7EA81" w14:textId="77777777" w:rsidR="00DB2D1E" w:rsidRPr="00D20051" w:rsidRDefault="00DB2D1E" w:rsidP="00DE73D4">
            <w:pPr>
              <w:jc w:val="center"/>
              <w:rPr>
                <w:rFonts w:cs="Tahoma"/>
                <w:color w:val="000000"/>
                <w:szCs w:val="18"/>
              </w:rPr>
            </w:pPr>
            <w:r w:rsidRPr="00D20051">
              <w:rPr>
                <w:rFonts w:cs="Tahoma"/>
                <w:color w:val="000000"/>
                <w:szCs w:val="18"/>
              </w:rPr>
              <w:t>Mensile</w:t>
            </w:r>
          </w:p>
        </w:tc>
        <w:tc>
          <w:tcPr>
            <w:tcW w:w="1589" w:type="dxa"/>
            <w:vAlign w:val="center"/>
          </w:tcPr>
          <w:p w14:paraId="56E7EA82" w14:textId="77777777" w:rsidR="00DB2D1E" w:rsidRPr="00D20051" w:rsidRDefault="00DB2D1E" w:rsidP="00DE73D4">
            <w:pPr>
              <w:jc w:val="center"/>
              <w:rPr>
                <w:rFonts w:cs="Tahoma"/>
                <w:color w:val="000000"/>
                <w:szCs w:val="18"/>
              </w:rPr>
            </w:pPr>
            <w:r w:rsidRPr="00D20051">
              <w:rPr>
                <w:rFonts w:cs="Tahoma"/>
                <w:color w:val="000000"/>
                <w:szCs w:val="18"/>
              </w:rPr>
              <w:t>Mensile</w:t>
            </w:r>
          </w:p>
        </w:tc>
      </w:tr>
      <w:tr w:rsidR="00DB2D1E" w:rsidRPr="00D20051" w14:paraId="56E7EA89" w14:textId="77777777" w:rsidTr="002A6416">
        <w:tc>
          <w:tcPr>
            <w:tcW w:w="3168" w:type="dxa"/>
            <w:vAlign w:val="center"/>
          </w:tcPr>
          <w:p w14:paraId="56E7EA84" w14:textId="77777777" w:rsidR="00DB2D1E" w:rsidRPr="00D20051" w:rsidRDefault="00DB2D1E" w:rsidP="00DE73D4">
            <w:pPr>
              <w:rPr>
                <w:rFonts w:cs="Tahoma"/>
                <w:color w:val="000000"/>
                <w:szCs w:val="18"/>
              </w:rPr>
            </w:pPr>
            <w:r w:rsidRPr="00D20051">
              <w:rPr>
                <w:rFonts w:cs="Tahoma"/>
                <w:color w:val="000000"/>
                <w:szCs w:val="18"/>
              </w:rPr>
              <w:t>Support Assistance (Ore allocate annualmente)</w:t>
            </w:r>
          </w:p>
        </w:tc>
        <w:tc>
          <w:tcPr>
            <w:tcW w:w="1580" w:type="dxa"/>
            <w:vAlign w:val="center"/>
          </w:tcPr>
          <w:p w14:paraId="56E7EA85" w14:textId="77777777" w:rsidR="00DB2D1E" w:rsidRPr="00D20051" w:rsidRDefault="00DB2D1E" w:rsidP="00DE73D4">
            <w:pPr>
              <w:jc w:val="center"/>
              <w:rPr>
                <w:rFonts w:cs="Tahoma"/>
                <w:color w:val="000000"/>
                <w:szCs w:val="18"/>
              </w:rPr>
            </w:pPr>
            <w:r w:rsidRPr="00D20051">
              <w:rPr>
                <w:rFonts w:cs="Tahoma"/>
                <w:color w:val="000000"/>
                <w:szCs w:val="18"/>
              </w:rPr>
              <w:t>Fino a 10 ore</w:t>
            </w:r>
          </w:p>
        </w:tc>
        <w:tc>
          <w:tcPr>
            <w:tcW w:w="1444" w:type="dxa"/>
          </w:tcPr>
          <w:p w14:paraId="56E7EA86" w14:textId="77777777" w:rsidR="00DB2D1E" w:rsidRPr="00D20051" w:rsidRDefault="00DB2D1E" w:rsidP="00DE73D4">
            <w:pPr>
              <w:jc w:val="center"/>
              <w:rPr>
                <w:rFonts w:cs="Tahoma"/>
                <w:color w:val="000000"/>
                <w:szCs w:val="18"/>
              </w:rPr>
            </w:pPr>
            <w:r w:rsidRPr="00D20051">
              <w:rPr>
                <w:rFonts w:cs="Tahoma"/>
                <w:color w:val="000000"/>
                <w:szCs w:val="18"/>
              </w:rPr>
              <w:t>Fino a 10 ore</w:t>
            </w:r>
            <w:r w:rsidRPr="00D20051">
              <w:rPr>
                <w:rFonts w:cs="Tahoma"/>
                <w:color w:val="000000"/>
                <w:szCs w:val="18"/>
              </w:rPr>
              <w:br/>
              <w:t>+ 1 Controllo dello Stato</w:t>
            </w:r>
            <w:r w:rsidRPr="00D20051">
              <w:rPr>
                <w:rFonts w:cs="Tahoma"/>
                <w:color w:val="000000"/>
                <w:szCs w:val="18"/>
              </w:rPr>
              <w:br/>
              <w:t>+ 1 Workshop</w:t>
            </w:r>
          </w:p>
        </w:tc>
        <w:tc>
          <w:tcPr>
            <w:tcW w:w="1687" w:type="dxa"/>
            <w:vAlign w:val="center"/>
          </w:tcPr>
          <w:p w14:paraId="56E7EA87" w14:textId="77777777" w:rsidR="00DB2D1E" w:rsidRPr="00D20051" w:rsidRDefault="00DB2D1E" w:rsidP="00DE73D4">
            <w:pPr>
              <w:jc w:val="center"/>
              <w:rPr>
                <w:rFonts w:cs="Tahoma"/>
                <w:color w:val="000000"/>
                <w:szCs w:val="18"/>
              </w:rPr>
            </w:pPr>
            <w:r w:rsidRPr="00D20051">
              <w:rPr>
                <w:rFonts w:cs="Tahoma"/>
                <w:color w:val="000000"/>
                <w:szCs w:val="18"/>
              </w:rPr>
              <w:t>Fino a 120 ore</w:t>
            </w:r>
          </w:p>
        </w:tc>
        <w:tc>
          <w:tcPr>
            <w:tcW w:w="1589" w:type="dxa"/>
            <w:vAlign w:val="center"/>
          </w:tcPr>
          <w:p w14:paraId="56E7EA88" w14:textId="77777777" w:rsidR="00DB2D1E" w:rsidRPr="00D20051" w:rsidRDefault="00DB2D1E" w:rsidP="00DE73D4">
            <w:pPr>
              <w:jc w:val="center"/>
              <w:rPr>
                <w:rFonts w:cs="Tahoma"/>
                <w:color w:val="000000"/>
                <w:szCs w:val="18"/>
              </w:rPr>
            </w:pPr>
            <w:r w:rsidRPr="00D20051">
              <w:rPr>
                <w:rFonts w:cs="Tahoma"/>
                <w:color w:val="000000"/>
                <w:szCs w:val="18"/>
              </w:rPr>
              <w:t>Fino a 160 ore</w:t>
            </w:r>
          </w:p>
        </w:tc>
      </w:tr>
      <w:tr w:rsidR="00DB2D1E" w:rsidRPr="00D20051" w14:paraId="56E7EA8F" w14:textId="77777777" w:rsidTr="002A6416">
        <w:tc>
          <w:tcPr>
            <w:tcW w:w="3168" w:type="dxa"/>
            <w:vAlign w:val="center"/>
          </w:tcPr>
          <w:p w14:paraId="56E7EA8A" w14:textId="77777777" w:rsidR="00DB2D1E" w:rsidRPr="00D20051" w:rsidRDefault="00DB2D1E" w:rsidP="00DE73D4">
            <w:pPr>
              <w:rPr>
                <w:rFonts w:cs="Tahoma"/>
                <w:color w:val="000000"/>
                <w:szCs w:val="18"/>
              </w:rPr>
            </w:pPr>
            <w:r w:rsidRPr="00D20051">
              <w:rPr>
                <w:rFonts w:cs="Tahoma"/>
                <w:color w:val="000000"/>
                <w:szCs w:val="18"/>
              </w:rPr>
              <w:t>Problem Resolution Support (PRS) (allocato annualmente)</w:t>
            </w:r>
          </w:p>
        </w:tc>
        <w:tc>
          <w:tcPr>
            <w:tcW w:w="1580" w:type="dxa"/>
            <w:vAlign w:val="center"/>
          </w:tcPr>
          <w:p w14:paraId="56E7EA8B" w14:textId="77777777" w:rsidR="00DB2D1E" w:rsidRPr="00D20051" w:rsidRDefault="00DB2D1E" w:rsidP="00DE73D4">
            <w:pPr>
              <w:jc w:val="center"/>
              <w:rPr>
                <w:rFonts w:cs="Tahoma"/>
                <w:color w:val="000000"/>
                <w:szCs w:val="18"/>
              </w:rPr>
            </w:pPr>
            <w:r w:rsidRPr="00D20051">
              <w:rPr>
                <w:rFonts w:cs="Tahoma"/>
                <w:color w:val="000000"/>
                <w:szCs w:val="18"/>
              </w:rPr>
              <w:t>Fino a 40 ore</w:t>
            </w:r>
          </w:p>
        </w:tc>
        <w:tc>
          <w:tcPr>
            <w:tcW w:w="1444" w:type="dxa"/>
          </w:tcPr>
          <w:p w14:paraId="56E7EA8C" w14:textId="77777777" w:rsidR="00DB2D1E" w:rsidRPr="00D20051" w:rsidRDefault="00DB2D1E" w:rsidP="00DE73D4">
            <w:pPr>
              <w:spacing w:before="120"/>
              <w:jc w:val="center"/>
              <w:rPr>
                <w:rFonts w:cs="Tahoma"/>
                <w:color w:val="000000"/>
                <w:szCs w:val="18"/>
              </w:rPr>
            </w:pPr>
            <w:r w:rsidRPr="00D20051">
              <w:rPr>
                <w:rFonts w:cs="Tahoma"/>
                <w:color w:val="000000"/>
                <w:szCs w:val="18"/>
              </w:rPr>
              <w:t>Fino a 30 ore</w:t>
            </w:r>
          </w:p>
        </w:tc>
        <w:tc>
          <w:tcPr>
            <w:tcW w:w="1687" w:type="dxa"/>
            <w:vAlign w:val="center"/>
          </w:tcPr>
          <w:p w14:paraId="56E7EA8D" w14:textId="77777777" w:rsidR="00DB2D1E" w:rsidRPr="00D20051" w:rsidRDefault="00DB2D1E" w:rsidP="00DE73D4">
            <w:pPr>
              <w:jc w:val="center"/>
              <w:rPr>
                <w:rFonts w:cs="Tahoma"/>
                <w:color w:val="000000"/>
                <w:szCs w:val="18"/>
              </w:rPr>
            </w:pPr>
            <w:r w:rsidRPr="00D20051">
              <w:rPr>
                <w:rFonts w:cs="Tahoma"/>
                <w:color w:val="000000"/>
                <w:szCs w:val="18"/>
              </w:rPr>
              <w:t>Fino a 80 ore</w:t>
            </w:r>
          </w:p>
        </w:tc>
        <w:tc>
          <w:tcPr>
            <w:tcW w:w="1589" w:type="dxa"/>
            <w:vAlign w:val="center"/>
          </w:tcPr>
          <w:p w14:paraId="56E7EA8E" w14:textId="77777777" w:rsidR="00DB2D1E" w:rsidRPr="00D20051" w:rsidRDefault="00DB2D1E" w:rsidP="00DE73D4">
            <w:pPr>
              <w:jc w:val="center"/>
              <w:rPr>
                <w:rFonts w:cs="Tahoma"/>
                <w:color w:val="000000"/>
                <w:szCs w:val="18"/>
              </w:rPr>
            </w:pPr>
            <w:r w:rsidRPr="00D20051">
              <w:rPr>
                <w:rFonts w:cs="Tahoma"/>
                <w:color w:val="000000"/>
                <w:szCs w:val="18"/>
              </w:rPr>
              <w:t>Fino a 140 ore</w:t>
            </w:r>
          </w:p>
        </w:tc>
      </w:tr>
      <w:tr w:rsidR="00DB2D1E" w:rsidRPr="00D20051" w14:paraId="56E7EA95" w14:textId="77777777" w:rsidTr="002A6416">
        <w:tc>
          <w:tcPr>
            <w:tcW w:w="3168" w:type="dxa"/>
            <w:vAlign w:val="center"/>
          </w:tcPr>
          <w:p w14:paraId="56E7EA90" w14:textId="77777777" w:rsidR="00DB2D1E" w:rsidRPr="00D20051" w:rsidRDefault="00DB2D1E" w:rsidP="00DE73D4">
            <w:pPr>
              <w:rPr>
                <w:rFonts w:cs="Tahoma"/>
                <w:color w:val="000000"/>
                <w:szCs w:val="18"/>
              </w:rPr>
            </w:pPr>
            <w:r w:rsidRPr="00D20051">
              <w:rPr>
                <w:rFonts w:cs="Tahoma"/>
                <w:color w:val="000000"/>
                <w:szCs w:val="18"/>
              </w:rPr>
              <w:t>Critical Situation Escalation Management 24x7 (Livello di Severità 1)</w:t>
            </w:r>
          </w:p>
        </w:tc>
        <w:tc>
          <w:tcPr>
            <w:tcW w:w="1580" w:type="dxa"/>
            <w:vAlign w:val="center"/>
          </w:tcPr>
          <w:p w14:paraId="56E7EA91" w14:textId="77777777" w:rsidR="00DB2D1E" w:rsidRPr="00D20051" w:rsidRDefault="00DB2D1E" w:rsidP="00DE73D4">
            <w:pPr>
              <w:jc w:val="center"/>
              <w:rPr>
                <w:rFonts w:cs="Tahoma"/>
                <w:color w:val="000000"/>
                <w:szCs w:val="18"/>
              </w:rPr>
            </w:pPr>
            <w:r w:rsidRPr="00D20051">
              <w:rPr>
                <w:rFonts w:ascii="MS UI Gothic" w:eastAsia="MS UI Gothic" w:hAnsi="MS UI Gothic" w:cs="MS UI Gothic"/>
                <w:color w:val="000000"/>
                <w:szCs w:val="18"/>
              </w:rPr>
              <w:t>✓</w:t>
            </w:r>
          </w:p>
        </w:tc>
        <w:tc>
          <w:tcPr>
            <w:tcW w:w="1444" w:type="dxa"/>
            <w:vAlign w:val="center"/>
          </w:tcPr>
          <w:p w14:paraId="56E7EA92" w14:textId="77777777" w:rsidR="00DB2D1E" w:rsidRPr="00D20051" w:rsidRDefault="00DB2D1E" w:rsidP="00DE73D4">
            <w:pPr>
              <w:jc w:val="center"/>
              <w:rPr>
                <w:rFonts w:cs="Tahoma"/>
                <w:color w:val="000000"/>
                <w:szCs w:val="18"/>
              </w:rPr>
            </w:pPr>
            <w:r w:rsidRPr="00D20051">
              <w:rPr>
                <w:rFonts w:ascii="MS UI Gothic" w:eastAsia="MS UI Gothic" w:hAnsi="MS UI Gothic" w:cs="MS UI Gothic"/>
                <w:color w:val="000000"/>
                <w:szCs w:val="18"/>
              </w:rPr>
              <w:t>✓</w:t>
            </w:r>
          </w:p>
        </w:tc>
        <w:tc>
          <w:tcPr>
            <w:tcW w:w="1687" w:type="dxa"/>
            <w:vAlign w:val="center"/>
          </w:tcPr>
          <w:p w14:paraId="56E7EA93" w14:textId="77777777" w:rsidR="00DB2D1E" w:rsidRPr="00D20051" w:rsidRDefault="00DB2D1E" w:rsidP="00DE73D4">
            <w:pPr>
              <w:jc w:val="center"/>
              <w:rPr>
                <w:rFonts w:cs="Tahoma"/>
                <w:color w:val="000000"/>
                <w:szCs w:val="18"/>
              </w:rPr>
            </w:pPr>
            <w:r w:rsidRPr="00D20051">
              <w:rPr>
                <w:rFonts w:cs="Tahoma"/>
                <w:color w:val="000000"/>
                <w:szCs w:val="18"/>
              </w:rPr>
              <w:t>√</w:t>
            </w:r>
          </w:p>
        </w:tc>
        <w:tc>
          <w:tcPr>
            <w:tcW w:w="1589" w:type="dxa"/>
            <w:vAlign w:val="center"/>
          </w:tcPr>
          <w:p w14:paraId="56E7EA94" w14:textId="77777777" w:rsidR="00DB2D1E" w:rsidRPr="00D20051" w:rsidRDefault="00DB2D1E" w:rsidP="00DE73D4">
            <w:pPr>
              <w:jc w:val="center"/>
              <w:rPr>
                <w:rFonts w:cs="Tahoma"/>
                <w:color w:val="000000"/>
                <w:szCs w:val="18"/>
              </w:rPr>
            </w:pPr>
            <w:r w:rsidRPr="00D20051">
              <w:rPr>
                <w:rFonts w:cs="Tahoma"/>
                <w:color w:val="000000"/>
                <w:szCs w:val="18"/>
              </w:rPr>
              <w:t>√</w:t>
            </w:r>
          </w:p>
        </w:tc>
      </w:tr>
      <w:tr w:rsidR="00DB2D1E" w:rsidRPr="00D20051" w14:paraId="56E7EA9B" w14:textId="77777777" w:rsidTr="002A6416">
        <w:tc>
          <w:tcPr>
            <w:tcW w:w="3168" w:type="dxa"/>
            <w:vAlign w:val="center"/>
          </w:tcPr>
          <w:p w14:paraId="56E7EA96" w14:textId="77777777" w:rsidR="00DB2D1E" w:rsidRPr="00D20051" w:rsidRDefault="00DB2D1E" w:rsidP="00DE73D4">
            <w:pPr>
              <w:rPr>
                <w:rFonts w:cs="Tahoma"/>
                <w:color w:val="000000"/>
                <w:szCs w:val="18"/>
              </w:rPr>
            </w:pPr>
            <w:r w:rsidRPr="00D20051">
              <w:rPr>
                <w:rFonts w:cs="Tahoma"/>
                <w:color w:val="000000"/>
                <w:szCs w:val="18"/>
              </w:rPr>
              <w:t>Rapid Onsite Support</w:t>
            </w:r>
          </w:p>
        </w:tc>
        <w:tc>
          <w:tcPr>
            <w:tcW w:w="1580" w:type="dxa"/>
            <w:vAlign w:val="center"/>
          </w:tcPr>
          <w:p w14:paraId="56E7EA97" w14:textId="77777777" w:rsidR="00DB2D1E" w:rsidRPr="00D20051" w:rsidRDefault="00DB2D1E" w:rsidP="00DE73D4">
            <w:pPr>
              <w:jc w:val="center"/>
              <w:rPr>
                <w:rFonts w:cs="Tahoma"/>
                <w:color w:val="000000"/>
                <w:szCs w:val="18"/>
              </w:rPr>
            </w:pPr>
            <w:r w:rsidRPr="00D20051">
              <w:rPr>
                <w:rFonts w:ascii="MS UI Gothic" w:eastAsia="MS UI Gothic" w:hAnsi="MS UI Gothic" w:cs="MS UI Gothic"/>
                <w:color w:val="000000"/>
                <w:szCs w:val="18"/>
              </w:rPr>
              <w:t>✓</w:t>
            </w:r>
          </w:p>
        </w:tc>
        <w:tc>
          <w:tcPr>
            <w:tcW w:w="1444" w:type="dxa"/>
            <w:vAlign w:val="center"/>
          </w:tcPr>
          <w:p w14:paraId="56E7EA98" w14:textId="77777777" w:rsidR="00DB2D1E" w:rsidRPr="00D20051" w:rsidRDefault="00DB2D1E" w:rsidP="00DE73D4">
            <w:pPr>
              <w:jc w:val="center"/>
              <w:rPr>
                <w:rFonts w:cs="Tahoma"/>
                <w:color w:val="000000"/>
                <w:szCs w:val="18"/>
              </w:rPr>
            </w:pPr>
            <w:r w:rsidRPr="00D20051">
              <w:rPr>
                <w:rFonts w:ascii="MS UI Gothic" w:eastAsia="MS UI Gothic" w:hAnsi="MS UI Gothic" w:cs="MS UI Gothic"/>
                <w:color w:val="000000"/>
                <w:szCs w:val="18"/>
              </w:rPr>
              <w:t>✓</w:t>
            </w:r>
          </w:p>
        </w:tc>
        <w:tc>
          <w:tcPr>
            <w:tcW w:w="1687" w:type="dxa"/>
            <w:vAlign w:val="center"/>
          </w:tcPr>
          <w:p w14:paraId="56E7EA99" w14:textId="77777777" w:rsidR="00DB2D1E" w:rsidRPr="00D20051" w:rsidRDefault="00DB2D1E" w:rsidP="00DE73D4">
            <w:pPr>
              <w:jc w:val="center"/>
              <w:rPr>
                <w:rFonts w:cs="Tahoma"/>
                <w:color w:val="000000"/>
                <w:szCs w:val="18"/>
              </w:rPr>
            </w:pPr>
            <w:r w:rsidRPr="00D20051">
              <w:rPr>
                <w:rFonts w:cs="Tahoma"/>
                <w:color w:val="000000"/>
                <w:szCs w:val="18"/>
              </w:rPr>
              <w:t>√</w:t>
            </w:r>
          </w:p>
        </w:tc>
        <w:tc>
          <w:tcPr>
            <w:tcW w:w="1589" w:type="dxa"/>
            <w:vAlign w:val="center"/>
          </w:tcPr>
          <w:p w14:paraId="56E7EA9A" w14:textId="77777777" w:rsidR="00DB2D1E" w:rsidRPr="00D20051" w:rsidRDefault="00DB2D1E" w:rsidP="00DE73D4">
            <w:pPr>
              <w:jc w:val="center"/>
              <w:rPr>
                <w:rFonts w:cs="Tahoma"/>
                <w:color w:val="000000"/>
                <w:szCs w:val="18"/>
              </w:rPr>
            </w:pPr>
            <w:r w:rsidRPr="00D20051">
              <w:rPr>
                <w:rFonts w:cs="Tahoma"/>
                <w:color w:val="000000"/>
                <w:szCs w:val="18"/>
              </w:rPr>
              <w:t>√</w:t>
            </w:r>
          </w:p>
        </w:tc>
      </w:tr>
      <w:tr w:rsidR="00DB2D1E" w:rsidRPr="00D20051" w14:paraId="56E7EAA1" w14:textId="77777777" w:rsidTr="002A6416">
        <w:tc>
          <w:tcPr>
            <w:tcW w:w="3168" w:type="dxa"/>
            <w:vAlign w:val="center"/>
          </w:tcPr>
          <w:p w14:paraId="56E7EA9C" w14:textId="77777777" w:rsidR="00DB2D1E" w:rsidRPr="00D20051" w:rsidRDefault="00DB2D1E" w:rsidP="00DE73D4">
            <w:pPr>
              <w:rPr>
                <w:rFonts w:cs="Tahoma"/>
                <w:color w:val="000000"/>
                <w:szCs w:val="18"/>
              </w:rPr>
            </w:pPr>
            <w:r w:rsidRPr="00D20051">
              <w:rPr>
                <w:rFonts w:cs="Tahoma"/>
                <w:color w:val="000000"/>
                <w:szCs w:val="18"/>
              </w:rPr>
              <w:t>Proactive Information Service</w:t>
            </w:r>
          </w:p>
        </w:tc>
        <w:tc>
          <w:tcPr>
            <w:tcW w:w="1580" w:type="dxa"/>
            <w:vAlign w:val="center"/>
          </w:tcPr>
          <w:p w14:paraId="56E7EA9D" w14:textId="77777777" w:rsidR="00DB2D1E" w:rsidRPr="00D20051" w:rsidRDefault="00DB2D1E" w:rsidP="00DE73D4">
            <w:pPr>
              <w:jc w:val="center"/>
              <w:rPr>
                <w:rFonts w:cs="Tahoma"/>
                <w:color w:val="000000"/>
                <w:szCs w:val="18"/>
              </w:rPr>
            </w:pPr>
            <w:r w:rsidRPr="00D20051">
              <w:rPr>
                <w:rFonts w:ascii="MS UI Gothic" w:eastAsia="MS UI Gothic" w:hAnsi="MS UI Gothic" w:cs="MS UI Gothic"/>
                <w:color w:val="000000"/>
                <w:szCs w:val="18"/>
              </w:rPr>
              <w:t>✓</w:t>
            </w:r>
          </w:p>
        </w:tc>
        <w:tc>
          <w:tcPr>
            <w:tcW w:w="1444" w:type="dxa"/>
            <w:vAlign w:val="center"/>
          </w:tcPr>
          <w:p w14:paraId="56E7EA9E" w14:textId="77777777" w:rsidR="00DB2D1E" w:rsidRPr="00D20051" w:rsidRDefault="00DB2D1E" w:rsidP="00DE73D4">
            <w:pPr>
              <w:jc w:val="center"/>
              <w:rPr>
                <w:rFonts w:cs="Tahoma"/>
                <w:color w:val="000000"/>
                <w:szCs w:val="18"/>
              </w:rPr>
            </w:pPr>
            <w:r w:rsidRPr="00D20051">
              <w:rPr>
                <w:rFonts w:ascii="MS UI Gothic" w:eastAsia="MS UI Gothic" w:hAnsi="MS UI Gothic" w:cs="MS UI Gothic"/>
                <w:color w:val="000000"/>
                <w:szCs w:val="18"/>
              </w:rPr>
              <w:t>✓</w:t>
            </w:r>
          </w:p>
        </w:tc>
        <w:tc>
          <w:tcPr>
            <w:tcW w:w="1687" w:type="dxa"/>
            <w:vAlign w:val="center"/>
          </w:tcPr>
          <w:p w14:paraId="56E7EA9F" w14:textId="77777777" w:rsidR="00DB2D1E" w:rsidRPr="00D20051" w:rsidRDefault="00DB2D1E" w:rsidP="00DE73D4">
            <w:pPr>
              <w:jc w:val="center"/>
              <w:rPr>
                <w:rFonts w:cs="Tahoma"/>
                <w:color w:val="000000"/>
                <w:szCs w:val="18"/>
              </w:rPr>
            </w:pPr>
            <w:r w:rsidRPr="00D20051">
              <w:rPr>
                <w:rFonts w:cs="Tahoma"/>
                <w:color w:val="000000"/>
                <w:szCs w:val="18"/>
              </w:rPr>
              <w:t>√</w:t>
            </w:r>
          </w:p>
        </w:tc>
        <w:tc>
          <w:tcPr>
            <w:tcW w:w="1589" w:type="dxa"/>
            <w:vAlign w:val="center"/>
          </w:tcPr>
          <w:p w14:paraId="56E7EAA0" w14:textId="77777777" w:rsidR="00DB2D1E" w:rsidRPr="00D20051" w:rsidRDefault="00DB2D1E" w:rsidP="00DE73D4">
            <w:pPr>
              <w:jc w:val="center"/>
              <w:rPr>
                <w:rFonts w:cs="Tahoma"/>
                <w:color w:val="000000"/>
                <w:szCs w:val="18"/>
              </w:rPr>
            </w:pPr>
            <w:r w:rsidRPr="00D20051">
              <w:rPr>
                <w:rFonts w:cs="Tahoma"/>
                <w:color w:val="000000"/>
                <w:szCs w:val="18"/>
              </w:rPr>
              <w:t>√</w:t>
            </w:r>
          </w:p>
        </w:tc>
      </w:tr>
      <w:tr w:rsidR="00DB2D1E" w:rsidRPr="00D20051" w14:paraId="56E7EAA7" w14:textId="77777777" w:rsidTr="002A6416">
        <w:tc>
          <w:tcPr>
            <w:tcW w:w="3168" w:type="dxa"/>
            <w:vAlign w:val="center"/>
          </w:tcPr>
          <w:p w14:paraId="56E7EAA2" w14:textId="77777777" w:rsidR="00DB2D1E" w:rsidRPr="00D20051" w:rsidRDefault="00DB2D1E" w:rsidP="00DE73D4">
            <w:pPr>
              <w:rPr>
                <w:rFonts w:cs="Tahoma"/>
                <w:color w:val="000000"/>
                <w:szCs w:val="18"/>
              </w:rPr>
            </w:pPr>
            <w:r w:rsidRPr="00D20051">
              <w:rPr>
                <w:rFonts w:cs="Tahoma"/>
                <w:color w:val="000000"/>
                <w:szCs w:val="18"/>
              </w:rPr>
              <w:t>Microsoft Premier Online</w:t>
            </w:r>
          </w:p>
        </w:tc>
        <w:tc>
          <w:tcPr>
            <w:tcW w:w="1580" w:type="dxa"/>
            <w:vAlign w:val="center"/>
          </w:tcPr>
          <w:p w14:paraId="56E7EAA3" w14:textId="77777777" w:rsidR="00DB2D1E" w:rsidRPr="00D20051" w:rsidRDefault="00DB2D1E" w:rsidP="00DE73D4">
            <w:pPr>
              <w:jc w:val="center"/>
              <w:rPr>
                <w:rFonts w:cs="Tahoma"/>
                <w:color w:val="000000"/>
                <w:szCs w:val="18"/>
              </w:rPr>
            </w:pPr>
            <w:r w:rsidRPr="00D20051">
              <w:rPr>
                <w:rFonts w:ascii="MS UI Gothic" w:eastAsia="MS UI Gothic" w:hAnsi="MS UI Gothic" w:cs="MS UI Gothic"/>
                <w:color w:val="000000"/>
                <w:szCs w:val="18"/>
              </w:rPr>
              <w:t>✓</w:t>
            </w:r>
          </w:p>
        </w:tc>
        <w:tc>
          <w:tcPr>
            <w:tcW w:w="1444" w:type="dxa"/>
            <w:vAlign w:val="center"/>
          </w:tcPr>
          <w:p w14:paraId="56E7EAA4" w14:textId="77777777" w:rsidR="00DB2D1E" w:rsidRPr="00D20051" w:rsidRDefault="00DB2D1E" w:rsidP="00DE73D4">
            <w:pPr>
              <w:jc w:val="center"/>
              <w:rPr>
                <w:rFonts w:cs="Tahoma"/>
                <w:color w:val="000000"/>
                <w:szCs w:val="18"/>
              </w:rPr>
            </w:pPr>
            <w:r w:rsidRPr="00D20051">
              <w:rPr>
                <w:rFonts w:ascii="MS UI Gothic" w:eastAsia="MS UI Gothic" w:hAnsi="MS UI Gothic" w:cs="MS UI Gothic"/>
                <w:color w:val="000000"/>
                <w:szCs w:val="18"/>
              </w:rPr>
              <w:t>✓</w:t>
            </w:r>
          </w:p>
        </w:tc>
        <w:tc>
          <w:tcPr>
            <w:tcW w:w="1687" w:type="dxa"/>
            <w:vAlign w:val="center"/>
          </w:tcPr>
          <w:p w14:paraId="56E7EAA5" w14:textId="77777777" w:rsidR="00DB2D1E" w:rsidRPr="00D20051" w:rsidRDefault="00DB2D1E" w:rsidP="00DE73D4">
            <w:pPr>
              <w:jc w:val="center"/>
              <w:rPr>
                <w:rFonts w:cs="Tahoma"/>
                <w:color w:val="000000"/>
                <w:szCs w:val="18"/>
              </w:rPr>
            </w:pPr>
            <w:r w:rsidRPr="00D20051">
              <w:rPr>
                <w:rFonts w:cs="Tahoma"/>
                <w:color w:val="000000"/>
                <w:szCs w:val="18"/>
              </w:rPr>
              <w:t>√</w:t>
            </w:r>
          </w:p>
        </w:tc>
        <w:tc>
          <w:tcPr>
            <w:tcW w:w="1589" w:type="dxa"/>
            <w:vAlign w:val="center"/>
          </w:tcPr>
          <w:p w14:paraId="56E7EAA6" w14:textId="77777777" w:rsidR="00DB2D1E" w:rsidRPr="00D20051" w:rsidRDefault="00DB2D1E" w:rsidP="00DE73D4">
            <w:pPr>
              <w:jc w:val="center"/>
              <w:rPr>
                <w:rFonts w:cs="Tahoma"/>
                <w:color w:val="000000"/>
                <w:szCs w:val="18"/>
              </w:rPr>
            </w:pPr>
            <w:r w:rsidRPr="00D20051">
              <w:rPr>
                <w:rFonts w:cs="Tahoma"/>
                <w:color w:val="000000"/>
                <w:szCs w:val="18"/>
              </w:rPr>
              <w:t>√</w:t>
            </w:r>
          </w:p>
        </w:tc>
      </w:tr>
      <w:tr w:rsidR="00DB2D1E" w:rsidRPr="00D20051" w14:paraId="56E7EAAD" w14:textId="77777777" w:rsidTr="002A6416">
        <w:tc>
          <w:tcPr>
            <w:tcW w:w="3168" w:type="dxa"/>
            <w:vAlign w:val="center"/>
          </w:tcPr>
          <w:p w14:paraId="56E7EAA8" w14:textId="77777777" w:rsidR="00DB2D1E" w:rsidRPr="00D20051" w:rsidRDefault="00DB2D1E" w:rsidP="00DE73D4">
            <w:pPr>
              <w:rPr>
                <w:rFonts w:cs="Tahoma"/>
                <w:color w:val="000000"/>
                <w:szCs w:val="18"/>
              </w:rPr>
            </w:pPr>
            <w:r w:rsidRPr="00D20051">
              <w:rPr>
                <w:rFonts w:cs="Tahoma"/>
                <w:color w:val="000000"/>
                <w:szCs w:val="18"/>
              </w:rPr>
              <w:t xml:space="preserve">Ore di Aggiunta </w:t>
            </w:r>
          </w:p>
        </w:tc>
        <w:tc>
          <w:tcPr>
            <w:tcW w:w="1580" w:type="dxa"/>
            <w:vAlign w:val="center"/>
          </w:tcPr>
          <w:p w14:paraId="56E7EAA9" w14:textId="77777777" w:rsidR="00DB2D1E" w:rsidRPr="00D20051" w:rsidRDefault="00DB2D1E" w:rsidP="00DE73D4">
            <w:pPr>
              <w:jc w:val="center"/>
              <w:rPr>
                <w:rFonts w:cs="Tahoma"/>
                <w:color w:val="000000"/>
                <w:szCs w:val="18"/>
              </w:rPr>
            </w:pPr>
            <w:r w:rsidRPr="00D20051">
              <w:rPr>
                <w:rFonts w:cs="Tahoma"/>
                <w:color w:val="000000"/>
                <w:szCs w:val="18"/>
              </w:rPr>
              <w:t>Pacchetti da 20</w:t>
            </w:r>
          </w:p>
        </w:tc>
        <w:tc>
          <w:tcPr>
            <w:tcW w:w="1444" w:type="dxa"/>
            <w:vAlign w:val="center"/>
          </w:tcPr>
          <w:p w14:paraId="56E7EAAA" w14:textId="77777777" w:rsidR="00DB2D1E" w:rsidRPr="00D20051" w:rsidRDefault="00DB2D1E" w:rsidP="00DE73D4">
            <w:pPr>
              <w:jc w:val="center"/>
              <w:rPr>
                <w:rFonts w:cs="Tahoma"/>
                <w:color w:val="000000"/>
                <w:szCs w:val="18"/>
              </w:rPr>
            </w:pPr>
            <w:r w:rsidRPr="00D20051">
              <w:rPr>
                <w:rFonts w:cs="Tahoma"/>
                <w:color w:val="000000"/>
                <w:szCs w:val="18"/>
              </w:rPr>
              <w:t>Pacchetti da 20</w:t>
            </w:r>
          </w:p>
        </w:tc>
        <w:tc>
          <w:tcPr>
            <w:tcW w:w="1687" w:type="dxa"/>
            <w:vAlign w:val="center"/>
          </w:tcPr>
          <w:p w14:paraId="56E7EAAB" w14:textId="77777777" w:rsidR="00DB2D1E" w:rsidRPr="00D20051" w:rsidRDefault="00DB2D1E" w:rsidP="00DE73D4">
            <w:pPr>
              <w:jc w:val="center"/>
              <w:rPr>
                <w:rFonts w:cs="Tahoma"/>
                <w:color w:val="000000"/>
                <w:szCs w:val="18"/>
              </w:rPr>
            </w:pPr>
            <w:r w:rsidRPr="00D20051">
              <w:rPr>
                <w:rFonts w:cs="Tahoma"/>
                <w:color w:val="000000"/>
                <w:szCs w:val="18"/>
              </w:rPr>
              <w:t>Pacchetti da 20</w:t>
            </w:r>
          </w:p>
        </w:tc>
        <w:tc>
          <w:tcPr>
            <w:tcW w:w="1589" w:type="dxa"/>
            <w:vAlign w:val="center"/>
          </w:tcPr>
          <w:p w14:paraId="56E7EAAC" w14:textId="77777777" w:rsidR="00DB2D1E" w:rsidRPr="00D20051" w:rsidRDefault="00DB2D1E" w:rsidP="00DE73D4">
            <w:pPr>
              <w:jc w:val="center"/>
              <w:rPr>
                <w:rFonts w:cs="Tahoma"/>
                <w:color w:val="000000"/>
                <w:szCs w:val="18"/>
              </w:rPr>
            </w:pPr>
            <w:r w:rsidRPr="00D20051">
              <w:rPr>
                <w:rFonts w:cs="Tahoma"/>
                <w:color w:val="000000"/>
                <w:szCs w:val="18"/>
              </w:rPr>
              <w:t>Pacchetti da 20</w:t>
            </w:r>
          </w:p>
        </w:tc>
      </w:tr>
    </w:tbl>
    <w:p w14:paraId="56E7EAAE" w14:textId="77777777" w:rsidR="00DB2D1E" w:rsidRPr="00D20051" w:rsidRDefault="00DB2D1E" w:rsidP="00DB2D1E">
      <w:pPr>
        <w:pStyle w:val="tableclose"/>
        <w:tabs>
          <w:tab w:val="left" w:pos="810"/>
        </w:tabs>
        <w:ind w:left="810" w:hanging="720"/>
      </w:pPr>
      <w:r w:rsidRPr="00D20051">
        <w:rPr>
          <w:rFonts w:ascii="Tahoma" w:hAnsi="Tahoma" w:cs="Tahoma"/>
          <w:i/>
          <w:color w:val="000000"/>
          <w:sz w:val="16"/>
          <w:szCs w:val="16"/>
          <w:vertAlign w:val="superscript"/>
        </w:rPr>
        <w:t xml:space="preserve"> 1</w:t>
      </w:r>
      <w:r w:rsidRPr="00D20051">
        <w:rPr>
          <w:rFonts w:ascii="Tahoma" w:hAnsi="Tahoma" w:cs="Tahoma"/>
          <w:i/>
          <w:color w:val="000000"/>
          <w:sz w:val="16"/>
          <w:szCs w:val="16"/>
        </w:rPr>
        <w:t xml:space="preserve"> Le Ore Lavorative sono definite su base locale.</w:t>
      </w:r>
    </w:p>
    <w:p w14:paraId="56E7EAAF" w14:textId="77777777" w:rsidR="00DB2D1E" w:rsidRPr="00D20051" w:rsidRDefault="00DB2D1E" w:rsidP="00F42FB8">
      <w:pPr>
        <w:pStyle w:val="BodyText2"/>
        <w:spacing w:after="0" w:line="240" w:lineRule="auto"/>
      </w:pPr>
    </w:p>
    <w:p w14:paraId="56E7EAB0" w14:textId="77777777" w:rsidR="00DB2D1E" w:rsidRPr="00D20051" w:rsidRDefault="00DB2D1E" w:rsidP="00CA52FE">
      <w:pPr>
        <w:pStyle w:val="BodyText2"/>
        <w:spacing w:after="0" w:line="240" w:lineRule="auto"/>
      </w:pPr>
      <w:r w:rsidRPr="00D20051">
        <w:t xml:space="preserve">Il servizio </w:t>
      </w:r>
      <w:r w:rsidRPr="00D20051">
        <w:rPr>
          <w:rFonts w:ascii="Tahoma" w:hAnsi="Tahoma" w:cs="Tahoma"/>
          <w:b/>
          <w:bCs/>
          <w:color w:val="000000"/>
          <w:sz w:val="18"/>
          <w:szCs w:val="18"/>
        </w:rPr>
        <w:t>Support Account Management</w:t>
      </w:r>
      <w:r w:rsidRPr="00D20051">
        <w:rPr>
          <w:rFonts w:ascii="Tahoma" w:hAnsi="Tahoma" w:cs="Tahoma"/>
          <w:color w:val="000000"/>
          <w:sz w:val="18"/>
          <w:szCs w:val="18"/>
        </w:rPr>
        <w:t xml:space="preserve"> semplifica la creazione e la gestione delle relazioni con il personale di</w:t>
      </w:r>
      <w:r w:rsidR="00FD0983" w:rsidRPr="00D20051">
        <w:rPr>
          <w:rFonts w:ascii="Tahoma" w:hAnsi="Tahoma" w:cs="Tahoma"/>
          <w:color w:val="000000"/>
          <w:sz w:val="18"/>
          <w:szCs w:val="18"/>
        </w:rPr>
        <w:t> </w:t>
      </w:r>
      <w:r w:rsidRPr="00D20051">
        <w:rPr>
          <w:rFonts w:ascii="Tahoma" w:hAnsi="Tahoma" w:cs="Tahoma"/>
          <w:color w:val="000000"/>
          <w:sz w:val="18"/>
          <w:szCs w:val="18"/>
        </w:rPr>
        <w:t>gestione e di fornitura del servizio della società, nonché l</w:t>
      </w:r>
      <w:r w:rsidR="00550028" w:rsidRPr="00D20051">
        <w:rPr>
          <w:rFonts w:ascii="Tahoma" w:hAnsi="Tahoma" w:cs="Tahoma"/>
          <w:color w:val="000000"/>
          <w:sz w:val="18"/>
          <w:szCs w:val="18"/>
        </w:rPr>
        <w:t>’</w:t>
      </w:r>
      <w:r w:rsidRPr="00D20051">
        <w:rPr>
          <w:rFonts w:ascii="Tahoma" w:hAnsi="Tahoma" w:cs="Tahoma"/>
          <w:color w:val="000000"/>
          <w:sz w:val="18"/>
          <w:szCs w:val="18"/>
        </w:rPr>
        <w:t>organizzazione di ogni elemento del piano dei servizi della</w:t>
      </w:r>
      <w:r w:rsidR="00FD0983" w:rsidRPr="00D20051">
        <w:rPr>
          <w:rFonts w:ascii="Tahoma" w:hAnsi="Tahoma" w:cs="Tahoma"/>
          <w:color w:val="000000"/>
          <w:sz w:val="18"/>
          <w:szCs w:val="18"/>
        </w:rPr>
        <w:t> </w:t>
      </w:r>
      <w:r w:rsidRPr="00D20051">
        <w:rPr>
          <w:rFonts w:ascii="Tahoma" w:hAnsi="Tahoma" w:cs="Tahoma"/>
          <w:color w:val="000000"/>
          <w:sz w:val="18"/>
          <w:szCs w:val="18"/>
        </w:rPr>
        <w:t xml:space="preserve">società in modo conforme ai requisiti aziendali. </w:t>
      </w:r>
    </w:p>
    <w:p w14:paraId="56E7EAB1" w14:textId="77777777" w:rsidR="00CA52FE" w:rsidRPr="00D20051" w:rsidRDefault="00CA52FE" w:rsidP="00CA52FE">
      <w:pPr>
        <w:pStyle w:val="BodyText2"/>
        <w:spacing w:after="0" w:line="240" w:lineRule="auto"/>
      </w:pPr>
    </w:p>
    <w:p w14:paraId="56E7EAB2" w14:textId="77777777" w:rsidR="00DB2D1E" w:rsidRPr="00D20051" w:rsidRDefault="00DB2D1E" w:rsidP="00CA52FE">
      <w:pPr>
        <w:jc w:val="both"/>
      </w:pPr>
      <w:r w:rsidRPr="00D20051">
        <w:t xml:space="preserve">Il servizio </w:t>
      </w:r>
      <w:r w:rsidRPr="00D20051">
        <w:rPr>
          <w:rFonts w:cs="Tahoma"/>
          <w:b/>
          <w:bCs/>
          <w:color w:val="000000"/>
          <w:szCs w:val="18"/>
        </w:rPr>
        <w:t xml:space="preserve">Support Assistance </w:t>
      </w:r>
      <w:r w:rsidRPr="00D20051">
        <w:rPr>
          <w:rFonts w:cs="Tahoma"/>
          <w:color w:val="000000"/>
          <w:szCs w:val="18"/>
        </w:rPr>
        <w:t>fornisce indicazioni e suggerimenti a breve termine (in base alle risorse Microsoft disponibili) relativi a problemi che non rientrano nell</w:t>
      </w:r>
      <w:r w:rsidR="00550028" w:rsidRPr="00D20051">
        <w:rPr>
          <w:rFonts w:cs="Tahoma"/>
          <w:color w:val="000000"/>
          <w:szCs w:val="18"/>
        </w:rPr>
        <w:t>’</w:t>
      </w:r>
      <w:r w:rsidRPr="00D20051">
        <w:rPr>
          <w:rFonts w:cs="Tahoma"/>
          <w:color w:val="000000"/>
          <w:szCs w:val="18"/>
        </w:rPr>
        <w:t>ambito del servizio Problem Resolution Support, nonché a</w:t>
      </w:r>
      <w:r w:rsidR="00FD0983" w:rsidRPr="00D20051">
        <w:rPr>
          <w:rFonts w:cs="Tahoma"/>
          <w:color w:val="000000"/>
          <w:szCs w:val="18"/>
        </w:rPr>
        <w:t> </w:t>
      </w:r>
      <w:r w:rsidRPr="00D20051">
        <w:rPr>
          <w:rFonts w:cs="Tahoma"/>
          <w:color w:val="000000"/>
          <w:szCs w:val="18"/>
        </w:rPr>
        <w:t>richieste di assistenza consultiva in merito a problemi a livello di progettazione, sviluppo e implementazione.</w:t>
      </w:r>
    </w:p>
    <w:p w14:paraId="56E7EAB3" w14:textId="77777777" w:rsidR="00CA52FE" w:rsidRPr="00D20051" w:rsidRDefault="00CA52FE" w:rsidP="00CA52FE">
      <w:pPr>
        <w:jc w:val="both"/>
      </w:pPr>
    </w:p>
    <w:p w14:paraId="56E7EAB4" w14:textId="77777777" w:rsidR="00676723" w:rsidRPr="00D20051" w:rsidRDefault="00DB2D1E" w:rsidP="00CA52FE">
      <w:r w:rsidRPr="00D20051">
        <w:t xml:space="preserve">Il servizio </w:t>
      </w:r>
      <w:r w:rsidRPr="00D20051">
        <w:rPr>
          <w:rFonts w:cs="Tahoma"/>
          <w:b/>
          <w:bCs/>
          <w:color w:val="000000"/>
          <w:szCs w:val="18"/>
        </w:rPr>
        <w:t xml:space="preserve">Problem Resolution Support </w:t>
      </w:r>
      <w:r w:rsidRPr="00D20051">
        <w:rPr>
          <w:rFonts w:cs="Tahoma"/>
          <w:color w:val="000000"/>
          <w:szCs w:val="18"/>
        </w:rPr>
        <w:t>fornisce assistenza quando, durante l</w:t>
      </w:r>
      <w:r w:rsidR="00550028" w:rsidRPr="00D20051">
        <w:rPr>
          <w:rFonts w:cs="Tahoma"/>
          <w:color w:val="000000"/>
          <w:szCs w:val="18"/>
        </w:rPr>
        <w:t>’</w:t>
      </w:r>
      <w:r w:rsidRPr="00D20051">
        <w:rPr>
          <w:rFonts w:cs="Tahoma"/>
          <w:color w:val="000000"/>
          <w:szCs w:val="18"/>
        </w:rPr>
        <w:t>utilizzo dei prodotti Microsoft, si</w:t>
      </w:r>
      <w:r w:rsidR="00FD0983" w:rsidRPr="00D20051">
        <w:rPr>
          <w:rFonts w:cs="Tahoma"/>
          <w:color w:val="000000"/>
          <w:szCs w:val="18"/>
        </w:rPr>
        <w:t> </w:t>
      </w:r>
      <w:r w:rsidRPr="00D20051">
        <w:rPr>
          <w:rFonts w:cs="Tahoma"/>
          <w:color w:val="000000"/>
          <w:szCs w:val="18"/>
        </w:rPr>
        <w:t>verificano problemi con sintomi specifici, la cui causa sia ragionevolmente attribuibile ai prodotti Microsoft.</w:t>
      </w:r>
    </w:p>
    <w:p w14:paraId="56E7EAB5" w14:textId="77777777" w:rsidR="00676723" w:rsidRPr="00D20051" w:rsidRDefault="00676723">
      <w:r w:rsidRPr="00D20051">
        <w:rPr>
          <w:rFonts w:cs="Tahoma"/>
          <w:color w:val="000000"/>
          <w:szCs w:val="18"/>
        </w:rPr>
        <w:br w:type="page"/>
      </w:r>
    </w:p>
    <w:p w14:paraId="56E7EAB6" w14:textId="77777777" w:rsidR="00DB2D1E" w:rsidRPr="00D20051" w:rsidRDefault="00DB2D1E" w:rsidP="00CA52FE"/>
    <w:tbl>
      <w:tblPr>
        <w:tblW w:w="9360" w:type="dxa"/>
        <w:tblInd w:w="108" w:type="dxa"/>
        <w:tblCellMar>
          <w:left w:w="0" w:type="dxa"/>
          <w:right w:w="0" w:type="dxa"/>
        </w:tblCellMar>
        <w:tblLook w:val="04A0" w:firstRow="1" w:lastRow="0" w:firstColumn="1" w:lastColumn="0" w:noHBand="0" w:noVBand="1"/>
      </w:tblPr>
      <w:tblGrid>
        <w:gridCol w:w="1542"/>
        <w:gridCol w:w="2508"/>
        <w:gridCol w:w="2880"/>
        <w:gridCol w:w="2430"/>
      </w:tblGrid>
      <w:tr w:rsidR="00DB2D1E" w:rsidRPr="00D20051" w14:paraId="56E7EABB" w14:textId="77777777" w:rsidTr="002A6416">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56E7EAB7" w14:textId="77777777" w:rsidR="00DB2D1E" w:rsidRPr="00D20051" w:rsidRDefault="001C1727" w:rsidP="00DE73D4">
            <w:pPr>
              <w:pStyle w:val="tableclose"/>
              <w:spacing w:line="276" w:lineRule="auto"/>
              <w:rPr>
                <w:rFonts w:ascii="Tahoma" w:hAnsi="Tahoma" w:cs="Tahoma"/>
                <w:b/>
                <w:color w:val="000000"/>
              </w:rPr>
            </w:pPr>
            <w:r w:rsidRPr="00D20051">
              <w:rPr>
                <w:rFonts w:cs="Tahoma"/>
                <w:color w:val="000000"/>
                <w:sz w:val="6"/>
              </w:rPr>
              <w:br w:type="page"/>
            </w:r>
            <w:r w:rsidRPr="00D20051">
              <w:rPr>
                <w:rFonts w:ascii="Tahoma" w:hAnsi="Tahoma" w:cs="Tahoma"/>
                <w:b/>
                <w:color w:val="000000"/>
              </w:rPr>
              <w:t>Severity</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56E7EAB8" w14:textId="77777777" w:rsidR="00DB2D1E" w:rsidRPr="00D20051" w:rsidRDefault="00DB2D1E" w:rsidP="00DE73D4">
            <w:pPr>
              <w:pStyle w:val="tableclose"/>
              <w:spacing w:line="276" w:lineRule="auto"/>
              <w:rPr>
                <w:rFonts w:ascii="Tahoma" w:hAnsi="Tahoma" w:cs="Tahoma"/>
                <w:b/>
                <w:color w:val="000000"/>
              </w:rPr>
            </w:pPr>
            <w:r w:rsidRPr="00D20051">
              <w:rPr>
                <w:rFonts w:ascii="Tahoma" w:hAnsi="Tahoma" w:cs="Tahoma"/>
                <w:b/>
                <w:color w:val="000000"/>
              </w:rPr>
              <w:t>Situazione</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56E7EAB9" w14:textId="77777777" w:rsidR="00DB2D1E" w:rsidRPr="00D20051" w:rsidRDefault="00DB2D1E" w:rsidP="00DE73D4">
            <w:pPr>
              <w:pStyle w:val="tableclose"/>
              <w:spacing w:line="276" w:lineRule="auto"/>
              <w:rPr>
                <w:rFonts w:ascii="Tahoma" w:hAnsi="Tahoma" w:cs="Tahoma"/>
                <w:b/>
                <w:color w:val="000000"/>
              </w:rPr>
            </w:pPr>
            <w:r w:rsidRPr="00D20051">
              <w:rPr>
                <w:rFonts w:ascii="Tahoma" w:hAnsi="Tahoma" w:cs="Tahoma"/>
                <w:b/>
                <w:color w:val="000000"/>
              </w:rPr>
              <w:t>Risposta Microsoft Prevista</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56E7EABA" w14:textId="77777777" w:rsidR="00DB2D1E" w:rsidRPr="00D20051" w:rsidRDefault="00DB2D1E" w:rsidP="00DE73D4">
            <w:pPr>
              <w:pStyle w:val="tableclose"/>
              <w:spacing w:line="276" w:lineRule="auto"/>
              <w:rPr>
                <w:rFonts w:ascii="Tahoma" w:hAnsi="Tahoma" w:cs="Tahoma"/>
                <w:b/>
                <w:color w:val="000000"/>
              </w:rPr>
            </w:pPr>
            <w:r w:rsidRPr="00D20051">
              <w:rPr>
                <w:rFonts w:ascii="Tahoma" w:hAnsi="Tahoma" w:cs="Tahoma"/>
                <w:b/>
                <w:color w:val="000000"/>
              </w:rPr>
              <w:t>Risposta della Società Prevista</w:t>
            </w:r>
          </w:p>
        </w:tc>
      </w:tr>
      <w:tr w:rsidR="00DB2D1E" w:rsidRPr="00D20051" w14:paraId="56E7EAC8"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6E7EABC" w14:textId="77777777" w:rsidR="00DB2D1E" w:rsidRPr="00D20051" w:rsidRDefault="00DB2D1E" w:rsidP="00DE73D4">
            <w:pPr>
              <w:pStyle w:val="tableclose"/>
              <w:spacing w:line="276" w:lineRule="auto"/>
              <w:rPr>
                <w:rFonts w:ascii="Tahoma" w:hAnsi="Tahoma" w:cs="Tahoma"/>
                <w:color w:val="000000"/>
                <w:sz w:val="18"/>
                <w:szCs w:val="18"/>
              </w:rPr>
            </w:pPr>
            <w:r w:rsidRPr="00D20051">
              <w:rPr>
                <w:rFonts w:ascii="Tahoma" w:hAnsi="Tahoma" w:cs="Tahoma"/>
                <w:color w:val="000000"/>
                <w:sz w:val="18"/>
                <w:szCs w:val="18"/>
              </w:rPr>
              <w:t>1. Formulazione solo telefonica</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56E7EABD" w14:textId="77777777" w:rsidR="00DB2D1E" w:rsidRPr="00D20051" w:rsidRDefault="00DB2D1E" w:rsidP="000755D6">
            <w:pPr>
              <w:pStyle w:val="ListBullet3"/>
              <w:numPr>
                <w:ilvl w:val="0"/>
                <w:numId w:val="59"/>
              </w:numPr>
              <w:spacing w:line="276" w:lineRule="auto"/>
            </w:pPr>
            <w:r w:rsidRPr="00D20051">
              <w:rPr>
                <w:rFonts w:ascii="Tahoma" w:hAnsi="Tahoma" w:cs="Tahoma"/>
                <w:color w:val="000000"/>
                <w:sz w:val="18"/>
                <w:szCs w:val="18"/>
              </w:rPr>
              <w:t xml:space="preserve">Impatto commerciale catastrofico </w:t>
            </w:r>
          </w:p>
          <w:p w14:paraId="56E7EABE" w14:textId="77777777" w:rsidR="00DB2D1E" w:rsidRPr="00D20051" w:rsidRDefault="00DB2D1E" w:rsidP="000755D6">
            <w:pPr>
              <w:pStyle w:val="ListBullet3"/>
              <w:numPr>
                <w:ilvl w:val="0"/>
                <w:numId w:val="59"/>
              </w:numPr>
              <w:spacing w:line="276" w:lineRule="auto"/>
            </w:pPr>
            <w:r w:rsidRPr="00D20051">
              <w:rPr>
                <w:rFonts w:ascii="Tahoma" w:hAnsi="Tahoma" w:cs="Tahoma"/>
                <w:color w:val="000000"/>
                <w:sz w:val="18"/>
                <w:szCs w:val="18"/>
              </w:rPr>
              <w:t>Perdita completa di un procedimento commerciale cruciale (mission critical) e impossibilità di continuare in modo adeguato il lavoro</w:t>
            </w:r>
          </w:p>
          <w:p w14:paraId="56E7EABF" w14:textId="77777777" w:rsidR="00DB2D1E" w:rsidRPr="00D20051" w:rsidRDefault="00DB2D1E" w:rsidP="000755D6">
            <w:pPr>
              <w:pStyle w:val="ListBullet3"/>
              <w:numPr>
                <w:ilvl w:val="0"/>
                <w:numId w:val="59"/>
              </w:numPr>
              <w:spacing w:line="276" w:lineRule="auto"/>
              <w:rPr>
                <w:rFonts w:ascii="Tahoma" w:hAnsi="Tahoma" w:cs="Tahoma"/>
                <w:color w:val="000000"/>
                <w:sz w:val="18"/>
                <w:szCs w:val="18"/>
              </w:rPr>
            </w:pPr>
            <w:r w:rsidRPr="00D20051">
              <w:rPr>
                <w:rFonts w:ascii="Tahoma" w:hAnsi="Tahoma" w:cs="Tahoma"/>
                <w:color w:val="000000"/>
                <w:sz w:val="18"/>
                <w:szCs w:val="18"/>
              </w:rPr>
              <w:t>Necessità di un intervento immediato</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56E7EAC0" w14:textId="77777777" w:rsidR="00DB2D1E" w:rsidRPr="00D20051" w:rsidRDefault="00DB2D1E" w:rsidP="000755D6">
            <w:pPr>
              <w:pStyle w:val="ListBullet3"/>
              <w:numPr>
                <w:ilvl w:val="0"/>
                <w:numId w:val="60"/>
              </w:numPr>
              <w:spacing w:line="276" w:lineRule="auto"/>
            </w:pPr>
            <w:r w:rsidRPr="00D20051">
              <w:rPr>
                <w:rFonts w:ascii="Tahoma" w:hAnsi="Tahoma" w:cs="Tahoma"/>
                <w:color w:val="000000"/>
                <w:sz w:val="18"/>
                <w:szCs w:val="18"/>
              </w:rPr>
              <w:t>Risposta alla prima chiamata in 1 ora o meno</w:t>
            </w:r>
          </w:p>
          <w:p w14:paraId="56E7EAC1" w14:textId="77777777" w:rsidR="00DB2D1E" w:rsidRPr="00D20051" w:rsidRDefault="00DB2D1E" w:rsidP="000755D6">
            <w:pPr>
              <w:pStyle w:val="ListBullet3"/>
              <w:numPr>
                <w:ilvl w:val="0"/>
                <w:numId w:val="60"/>
              </w:numPr>
              <w:spacing w:line="276" w:lineRule="auto"/>
            </w:pPr>
            <w:r w:rsidRPr="00D20051">
              <w:rPr>
                <w:rFonts w:ascii="Tahoma" w:hAnsi="Tahoma" w:cs="Tahoma"/>
                <w:color w:val="000000"/>
                <w:sz w:val="18"/>
                <w:szCs w:val="18"/>
              </w:rPr>
              <w:t>Risorse Microsoft sul sito il più presto possibile</w:t>
            </w:r>
          </w:p>
          <w:p w14:paraId="56E7EAC2" w14:textId="77777777" w:rsidR="00DB2D1E" w:rsidRPr="00D20051" w:rsidRDefault="00DB2D1E" w:rsidP="000755D6">
            <w:pPr>
              <w:pStyle w:val="ListBullet3"/>
              <w:numPr>
                <w:ilvl w:val="0"/>
                <w:numId w:val="60"/>
              </w:numPr>
              <w:spacing w:line="276" w:lineRule="auto"/>
            </w:pPr>
            <w:r w:rsidRPr="00D20051">
              <w:rPr>
                <w:rFonts w:ascii="Tahoma" w:hAnsi="Tahoma" w:cs="Tahoma"/>
                <w:color w:val="000000"/>
                <w:sz w:val="18"/>
                <w:szCs w:val="18"/>
              </w:rPr>
              <w:t>Impegno continuo 24x7</w:t>
            </w:r>
          </w:p>
          <w:p w14:paraId="56E7EAC3" w14:textId="77777777" w:rsidR="00DB2D1E" w:rsidRPr="00D20051" w:rsidRDefault="00DB2D1E" w:rsidP="000755D6">
            <w:pPr>
              <w:pStyle w:val="ListBullet3"/>
              <w:numPr>
                <w:ilvl w:val="0"/>
                <w:numId w:val="60"/>
              </w:numPr>
              <w:spacing w:line="276" w:lineRule="auto"/>
            </w:pPr>
            <w:r w:rsidRPr="00D20051">
              <w:rPr>
                <w:rFonts w:ascii="Tahoma" w:hAnsi="Tahoma" w:cs="Tahoma"/>
                <w:color w:val="000000"/>
                <w:sz w:val="18"/>
                <w:szCs w:val="18"/>
              </w:rPr>
              <w:t>Escalation Rapida ai team dei Prodotti di Microsoft</w:t>
            </w:r>
          </w:p>
          <w:p w14:paraId="56E7EAC4" w14:textId="77777777" w:rsidR="00DB2D1E" w:rsidRPr="00D20051" w:rsidRDefault="00DB2D1E" w:rsidP="000755D6">
            <w:pPr>
              <w:pStyle w:val="ListBullet3"/>
              <w:numPr>
                <w:ilvl w:val="0"/>
                <w:numId w:val="60"/>
              </w:numPr>
              <w:spacing w:line="276" w:lineRule="auto"/>
              <w:rPr>
                <w:rFonts w:ascii="Tahoma" w:hAnsi="Tahoma" w:cs="Tahoma"/>
                <w:color w:val="000000"/>
                <w:sz w:val="18"/>
                <w:szCs w:val="18"/>
              </w:rPr>
            </w:pPr>
            <w:r w:rsidRPr="00D20051">
              <w:rPr>
                <w:rFonts w:ascii="Tahoma" w:hAnsi="Tahoma" w:cs="Tahoma"/>
                <w:color w:val="000000"/>
                <w:sz w:val="18"/>
                <w:szCs w:val="18"/>
              </w:rPr>
              <w:t xml:space="preserve">Comunicazione dei Dirigenti di Alto Livello di Microsoft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56E7EAC5" w14:textId="77777777" w:rsidR="00DB2D1E" w:rsidRPr="00D20051" w:rsidRDefault="00DB2D1E" w:rsidP="000755D6">
            <w:pPr>
              <w:pStyle w:val="ListBullet3"/>
              <w:numPr>
                <w:ilvl w:val="0"/>
                <w:numId w:val="61"/>
              </w:numPr>
              <w:spacing w:line="276" w:lineRule="auto"/>
            </w:pPr>
            <w:r w:rsidRPr="00D20051">
              <w:rPr>
                <w:rFonts w:ascii="Tahoma" w:hAnsi="Tahoma" w:cs="Tahoma"/>
                <w:color w:val="000000"/>
                <w:sz w:val="18"/>
                <w:szCs w:val="18"/>
              </w:rPr>
              <w:t xml:space="preserve">Comunicazione dei dirigenti di alto livello della società </w:t>
            </w:r>
          </w:p>
          <w:p w14:paraId="56E7EAC6" w14:textId="77777777" w:rsidR="00DB2D1E" w:rsidRPr="00D20051" w:rsidRDefault="00DB2D1E" w:rsidP="000755D6">
            <w:pPr>
              <w:pStyle w:val="ListBullet3"/>
              <w:numPr>
                <w:ilvl w:val="0"/>
                <w:numId w:val="61"/>
              </w:numPr>
              <w:spacing w:line="276" w:lineRule="auto"/>
            </w:pPr>
            <w:r w:rsidRPr="00D20051">
              <w:rPr>
                <w:rFonts w:ascii="Tahoma" w:hAnsi="Tahoma" w:cs="Tahoma"/>
                <w:color w:val="000000"/>
                <w:sz w:val="18"/>
                <w:szCs w:val="18"/>
              </w:rPr>
              <w:t>Allocazione delle risorse appropriate per sostenere l</w:t>
            </w:r>
            <w:r w:rsidR="00550028" w:rsidRPr="00D20051">
              <w:rPr>
                <w:rFonts w:ascii="Tahoma" w:hAnsi="Tahoma" w:cs="Tahoma"/>
                <w:color w:val="000000"/>
                <w:sz w:val="18"/>
                <w:szCs w:val="18"/>
              </w:rPr>
              <w:t>’</w:t>
            </w:r>
            <w:r w:rsidRPr="00D20051">
              <w:rPr>
                <w:rFonts w:ascii="Tahoma" w:hAnsi="Tahoma" w:cs="Tahoma"/>
                <w:color w:val="000000"/>
                <w:sz w:val="18"/>
                <w:szCs w:val="18"/>
              </w:rPr>
              <w:t>impegno continuo 24x7</w:t>
            </w:r>
            <w:r w:rsidRPr="00D20051">
              <w:rPr>
                <w:rFonts w:ascii="Tahoma" w:hAnsi="Tahoma" w:cs="Tahoma"/>
                <w:color w:val="000000"/>
                <w:sz w:val="18"/>
                <w:szCs w:val="18"/>
                <w:vertAlign w:val="superscript"/>
              </w:rPr>
              <w:t>2</w:t>
            </w:r>
          </w:p>
          <w:p w14:paraId="56E7EAC7" w14:textId="77777777" w:rsidR="00DB2D1E" w:rsidRPr="00D20051" w:rsidRDefault="00DB2D1E" w:rsidP="000755D6">
            <w:pPr>
              <w:pStyle w:val="ListBullet3"/>
              <w:numPr>
                <w:ilvl w:val="0"/>
                <w:numId w:val="61"/>
              </w:numPr>
              <w:spacing w:line="276" w:lineRule="auto"/>
              <w:rPr>
                <w:rFonts w:ascii="Tahoma" w:hAnsi="Tahoma" w:cs="Tahoma"/>
                <w:color w:val="000000"/>
                <w:sz w:val="18"/>
                <w:szCs w:val="18"/>
              </w:rPr>
            </w:pPr>
            <w:r w:rsidRPr="00D20051">
              <w:rPr>
                <w:rFonts w:ascii="Tahoma" w:hAnsi="Tahoma" w:cs="Tahoma"/>
                <w:color w:val="000000"/>
                <w:sz w:val="18"/>
                <w:szCs w:val="18"/>
              </w:rPr>
              <w:t>Accesso e risposte rapide dall</w:t>
            </w:r>
            <w:r w:rsidR="00550028" w:rsidRPr="00D20051">
              <w:rPr>
                <w:rFonts w:ascii="Tahoma" w:hAnsi="Tahoma" w:cs="Tahoma"/>
                <w:color w:val="000000"/>
                <w:sz w:val="18"/>
                <w:szCs w:val="18"/>
              </w:rPr>
              <w:t>’</w:t>
            </w:r>
            <w:r w:rsidRPr="00D20051">
              <w:rPr>
                <w:rFonts w:ascii="Tahoma" w:hAnsi="Tahoma" w:cs="Tahoma"/>
                <w:color w:val="000000"/>
                <w:sz w:val="18"/>
                <w:szCs w:val="18"/>
              </w:rPr>
              <w:t>autorità di controllo delle modifiche</w:t>
            </w:r>
          </w:p>
        </w:tc>
      </w:tr>
      <w:tr w:rsidR="00DB2D1E" w:rsidRPr="00D20051" w14:paraId="56E7EAD4"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6E7EAC9" w14:textId="77777777" w:rsidR="00DB2D1E" w:rsidRPr="00D20051" w:rsidRDefault="00DB2D1E" w:rsidP="00DE73D4">
            <w:pPr>
              <w:pStyle w:val="tableclose"/>
              <w:spacing w:line="276" w:lineRule="auto"/>
              <w:rPr>
                <w:rFonts w:ascii="Tahoma" w:hAnsi="Tahoma" w:cs="Tahoma"/>
                <w:color w:val="000000"/>
                <w:sz w:val="18"/>
                <w:szCs w:val="18"/>
              </w:rPr>
            </w:pPr>
            <w:r w:rsidRPr="00D20051">
              <w:rPr>
                <w:rFonts w:ascii="Tahoma" w:hAnsi="Tahoma" w:cs="Tahoma"/>
                <w:color w:val="000000"/>
                <w:sz w:val="18"/>
                <w:szCs w:val="18"/>
              </w:rPr>
              <w:t>A Formulazione solo telefonica</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56E7EACA" w14:textId="77777777" w:rsidR="00DB2D1E" w:rsidRPr="00D20051" w:rsidRDefault="00DB2D1E" w:rsidP="000755D6">
            <w:pPr>
              <w:pStyle w:val="ListBullet3"/>
              <w:numPr>
                <w:ilvl w:val="0"/>
                <w:numId w:val="59"/>
              </w:numPr>
              <w:spacing w:line="276" w:lineRule="auto"/>
            </w:pPr>
            <w:r w:rsidRPr="00D20051">
              <w:rPr>
                <w:rFonts w:ascii="Tahoma" w:hAnsi="Tahoma" w:cs="Tahoma"/>
                <w:color w:val="000000"/>
                <w:sz w:val="18"/>
                <w:szCs w:val="18"/>
              </w:rPr>
              <w:t xml:space="preserve">Impatto commerciale critico </w:t>
            </w:r>
          </w:p>
          <w:p w14:paraId="56E7EACB" w14:textId="77777777" w:rsidR="00DB2D1E" w:rsidRPr="00D20051" w:rsidRDefault="00DB2D1E" w:rsidP="000755D6">
            <w:pPr>
              <w:pStyle w:val="ListBullet3"/>
              <w:numPr>
                <w:ilvl w:val="0"/>
                <w:numId w:val="59"/>
              </w:numPr>
              <w:spacing w:line="276" w:lineRule="auto"/>
            </w:pPr>
            <w:r w:rsidRPr="00D20051">
              <w:rPr>
                <w:rFonts w:ascii="Tahoma" w:hAnsi="Tahoma" w:cs="Tahoma"/>
                <w:color w:val="000000"/>
                <w:sz w:val="18"/>
                <w:szCs w:val="18"/>
              </w:rPr>
              <w:t>Perdita o degradazione significativa dei servizi</w:t>
            </w:r>
          </w:p>
          <w:p w14:paraId="56E7EACC" w14:textId="77777777" w:rsidR="00DB2D1E" w:rsidRPr="00D20051" w:rsidRDefault="00DB2D1E" w:rsidP="000755D6">
            <w:pPr>
              <w:pStyle w:val="ListBullet3"/>
              <w:numPr>
                <w:ilvl w:val="0"/>
                <w:numId w:val="59"/>
              </w:numPr>
              <w:spacing w:line="276" w:lineRule="auto"/>
              <w:rPr>
                <w:rFonts w:ascii="Tahoma" w:hAnsi="Tahoma" w:cs="Tahoma"/>
                <w:color w:val="000000"/>
                <w:sz w:val="18"/>
                <w:szCs w:val="18"/>
              </w:rPr>
            </w:pPr>
            <w:r w:rsidRPr="00D20051">
              <w:rPr>
                <w:rFonts w:ascii="Tahoma" w:hAnsi="Tahoma" w:cs="Tahoma"/>
                <w:color w:val="000000"/>
                <w:sz w:val="18"/>
                <w:szCs w:val="18"/>
              </w:rPr>
              <w:t>Necessità dell</w:t>
            </w:r>
            <w:r w:rsidR="00550028" w:rsidRPr="00D20051">
              <w:rPr>
                <w:rFonts w:ascii="Tahoma" w:hAnsi="Tahoma" w:cs="Tahoma"/>
                <w:color w:val="000000"/>
                <w:sz w:val="18"/>
                <w:szCs w:val="18"/>
              </w:rPr>
              <w:t>’</w:t>
            </w:r>
            <w:r w:rsidRPr="00D20051">
              <w:rPr>
                <w:rFonts w:ascii="Tahoma" w:hAnsi="Tahoma" w:cs="Tahoma"/>
                <w:color w:val="000000"/>
                <w:sz w:val="18"/>
                <w:szCs w:val="18"/>
              </w:rPr>
              <w:t>intervento entro 1 ora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56E7EACD" w14:textId="77777777" w:rsidR="00DB2D1E" w:rsidRPr="00D20051" w:rsidRDefault="00DB2D1E" w:rsidP="000755D6">
            <w:pPr>
              <w:pStyle w:val="ListBullet3"/>
              <w:numPr>
                <w:ilvl w:val="0"/>
                <w:numId w:val="60"/>
              </w:numPr>
              <w:spacing w:line="276" w:lineRule="auto"/>
            </w:pPr>
            <w:r w:rsidRPr="00D20051">
              <w:rPr>
                <w:rFonts w:ascii="Tahoma" w:hAnsi="Tahoma" w:cs="Tahoma"/>
                <w:color w:val="000000"/>
                <w:sz w:val="18"/>
                <w:szCs w:val="18"/>
              </w:rPr>
              <w:t>Risposta alla prima chiamata in 1 ora o meno</w:t>
            </w:r>
          </w:p>
          <w:p w14:paraId="56E7EACE" w14:textId="77777777" w:rsidR="00DB2D1E" w:rsidRPr="00D20051" w:rsidRDefault="00DB2D1E" w:rsidP="000755D6">
            <w:pPr>
              <w:pStyle w:val="ListBullet3"/>
              <w:numPr>
                <w:ilvl w:val="0"/>
                <w:numId w:val="60"/>
              </w:numPr>
              <w:spacing w:line="276" w:lineRule="auto"/>
            </w:pPr>
            <w:r w:rsidRPr="00D20051">
              <w:rPr>
                <w:rFonts w:ascii="Tahoma" w:hAnsi="Tahoma" w:cs="Tahoma"/>
                <w:color w:val="000000"/>
                <w:sz w:val="18"/>
                <w:szCs w:val="18"/>
              </w:rPr>
              <w:t>Risorse Microsoft presso la sede della società, come richiesto.</w:t>
            </w:r>
          </w:p>
          <w:p w14:paraId="56E7EACF" w14:textId="77777777" w:rsidR="00DB2D1E" w:rsidRPr="00D20051" w:rsidRDefault="00DB2D1E" w:rsidP="000755D6">
            <w:pPr>
              <w:pStyle w:val="ListBullet3"/>
              <w:numPr>
                <w:ilvl w:val="0"/>
                <w:numId w:val="60"/>
              </w:numPr>
              <w:spacing w:line="276" w:lineRule="auto"/>
            </w:pPr>
            <w:r w:rsidRPr="00D20051">
              <w:rPr>
                <w:rFonts w:ascii="Tahoma" w:hAnsi="Tahoma" w:cs="Tahoma"/>
                <w:color w:val="000000"/>
                <w:sz w:val="18"/>
                <w:szCs w:val="18"/>
              </w:rPr>
              <w:t>Impegno continuo 24x7</w:t>
            </w:r>
          </w:p>
          <w:p w14:paraId="56E7EAD0" w14:textId="77777777" w:rsidR="00DB2D1E" w:rsidRPr="00D20051" w:rsidRDefault="00DB2D1E" w:rsidP="000755D6">
            <w:pPr>
              <w:pStyle w:val="ListBullet3"/>
              <w:numPr>
                <w:ilvl w:val="0"/>
                <w:numId w:val="60"/>
              </w:numPr>
              <w:spacing w:line="276" w:lineRule="auto"/>
              <w:rPr>
                <w:rFonts w:ascii="Tahoma" w:hAnsi="Tahoma" w:cs="Tahoma"/>
                <w:color w:val="000000"/>
                <w:sz w:val="18"/>
                <w:szCs w:val="18"/>
              </w:rPr>
            </w:pPr>
            <w:r w:rsidRPr="00D20051">
              <w:rPr>
                <w:rFonts w:ascii="Tahoma" w:hAnsi="Tahoma" w:cs="Tahoma"/>
                <w:color w:val="000000"/>
                <w:sz w:val="18"/>
                <w:szCs w:val="18"/>
              </w:rPr>
              <w:t>Comunicazione dei Dirigenti di Alto Livello di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56E7EAD1" w14:textId="77777777" w:rsidR="00DB2D1E" w:rsidRPr="00D20051" w:rsidRDefault="00DB2D1E" w:rsidP="000755D6">
            <w:pPr>
              <w:pStyle w:val="ListBullet3"/>
              <w:numPr>
                <w:ilvl w:val="0"/>
                <w:numId w:val="61"/>
              </w:numPr>
              <w:spacing w:line="276" w:lineRule="auto"/>
            </w:pPr>
            <w:r w:rsidRPr="00D20051">
              <w:rPr>
                <w:rFonts w:ascii="Tahoma" w:hAnsi="Tahoma" w:cs="Tahoma"/>
                <w:color w:val="000000"/>
                <w:sz w:val="18"/>
                <w:szCs w:val="18"/>
              </w:rPr>
              <w:t>Allocazione delle risorse appropriate per sostenere l</w:t>
            </w:r>
            <w:r w:rsidR="00550028" w:rsidRPr="00D20051">
              <w:rPr>
                <w:rFonts w:ascii="Tahoma" w:hAnsi="Tahoma" w:cs="Tahoma"/>
                <w:color w:val="000000"/>
                <w:sz w:val="18"/>
                <w:szCs w:val="18"/>
              </w:rPr>
              <w:t>’</w:t>
            </w:r>
            <w:r w:rsidRPr="00D20051">
              <w:rPr>
                <w:rFonts w:ascii="Tahoma" w:hAnsi="Tahoma" w:cs="Tahoma"/>
                <w:color w:val="000000"/>
                <w:sz w:val="18"/>
                <w:szCs w:val="18"/>
              </w:rPr>
              <w:t>impegno continuo 24x7</w:t>
            </w:r>
            <w:r w:rsidRPr="00D20051">
              <w:rPr>
                <w:rFonts w:ascii="Tahoma" w:hAnsi="Tahoma" w:cs="Tahoma"/>
                <w:color w:val="000000"/>
                <w:sz w:val="18"/>
                <w:szCs w:val="18"/>
                <w:vertAlign w:val="superscript"/>
              </w:rPr>
              <w:t>2</w:t>
            </w:r>
          </w:p>
          <w:p w14:paraId="56E7EAD2" w14:textId="77777777" w:rsidR="00DB2D1E" w:rsidRPr="00D20051" w:rsidRDefault="00DB2D1E" w:rsidP="000755D6">
            <w:pPr>
              <w:pStyle w:val="ListBullet3"/>
              <w:numPr>
                <w:ilvl w:val="0"/>
                <w:numId w:val="61"/>
              </w:numPr>
              <w:spacing w:line="276" w:lineRule="auto"/>
            </w:pPr>
            <w:r w:rsidRPr="00D20051">
              <w:rPr>
                <w:rFonts w:ascii="Tahoma" w:hAnsi="Tahoma" w:cs="Tahoma"/>
                <w:color w:val="000000"/>
                <w:sz w:val="18"/>
                <w:szCs w:val="18"/>
              </w:rPr>
              <w:t>Accesso e risposte rapide dall</w:t>
            </w:r>
            <w:r w:rsidR="00550028" w:rsidRPr="00D20051">
              <w:rPr>
                <w:rFonts w:ascii="Tahoma" w:hAnsi="Tahoma" w:cs="Tahoma"/>
                <w:color w:val="000000"/>
                <w:sz w:val="18"/>
                <w:szCs w:val="18"/>
              </w:rPr>
              <w:t>’</w:t>
            </w:r>
            <w:r w:rsidRPr="00D20051">
              <w:rPr>
                <w:rFonts w:ascii="Tahoma" w:hAnsi="Tahoma" w:cs="Tahoma"/>
                <w:color w:val="000000"/>
                <w:sz w:val="18"/>
                <w:szCs w:val="18"/>
              </w:rPr>
              <w:t>autorità di controllo delle modifiche</w:t>
            </w:r>
          </w:p>
          <w:p w14:paraId="56E7EAD3" w14:textId="77777777" w:rsidR="00DB2D1E" w:rsidRPr="00D20051" w:rsidRDefault="00DB2D1E" w:rsidP="000755D6">
            <w:pPr>
              <w:pStyle w:val="ListBullet3"/>
              <w:numPr>
                <w:ilvl w:val="0"/>
                <w:numId w:val="61"/>
              </w:numPr>
              <w:spacing w:line="276" w:lineRule="auto"/>
              <w:rPr>
                <w:rFonts w:ascii="Tahoma" w:hAnsi="Tahoma" w:cs="Tahoma"/>
                <w:color w:val="000000"/>
                <w:sz w:val="18"/>
                <w:szCs w:val="18"/>
              </w:rPr>
            </w:pPr>
            <w:r w:rsidRPr="00D20051">
              <w:rPr>
                <w:rFonts w:ascii="Tahoma" w:hAnsi="Tahoma" w:cs="Tahoma"/>
                <w:color w:val="000000"/>
                <w:sz w:val="18"/>
                <w:szCs w:val="18"/>
              </w:rPr>
              <w:t>Comunicazione della direzione</w:t>
            </w:r>
          </w:p>
        </w:tc>
      </w:tr>
      <w:tr w:rsidR="00DB2D1E" w:rsidRPr="00D20051" w14:paraId="56E7EADE"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6E7EAD5" w14:textId="77777777" w:rsidR="00DB2D1E" w:rsidRPr="00D20051" w:rsidRDefault="00DB2D1E" w:rsidP="00DE73D4">
            <w:pPr>
              <w:pStyle w:val="tableclose"/>
              <w:spacing w:line="276" w:lineRule="auto"/>
              <w:rPr>
                <w:rFonts w:ascii="Tahoma" w:hAnsi="Tahoma" w:cs="Tahoma"/>
                <w:color w:val="000000"/>
                <w:sz w:val="18"/>
                <w:szCs w:val="18"/>
              </w:rPr>
            </w:pPr>
            <w:r w:rsidRPr="00D20051">
              <w:rPr>
                <w:rFonts w:ascii="Tahoma" w:hAnsi="Tahoma" w:cs="Tahoma"/>
                <w:color w:val="000000"/>
                <w:sz w:val="18"/>
                <w:szCs w:val="18"/>
              </w:rPr>
              <w:t>B Formulazione telefonica o invio tramite 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56E7EAD6" w14:textId="77777777" w:rsidR="00DB2D1E" w:rsidRPr="00D20051" w:rsidRDefault="00DB2D1E" w:rsidP="000755D6">
            <w:pPr>
              <w:pStyle w:val="ListBullet3"/>
              <w:numPr>
                <w:ilvl w:val="0"/>
                <w:numId w:val="59"/>
              </w:numPr>
              <w:spacing w:line="276" w:lineRule="auto"/>
            </w:pPr>
            <w:r w:rsidRPr="00D20051">
              <w:rPr>
                <w:rFonts w:ascii="Tahoma" w:hAnsi="Tahoma" w:cs="Tahoma"/>
                <w:color w:val="000000"/>
                <w:sz w:val="18"/>
                <w:szCs w:val="18"/>
              </w:rPr>
              <w:t xml:space="preserve">Impatto commerciale moderato: </w:t>
            </w:r>
          </w:p>
          <w:p w14:paraId="56E7EAD7" w14:textId="77777777" w:rsidR="00DB2D1E" w:rsidRPr="00D20051" w:rsidRDefault="00DB2D1E" w:rsidP="000755D6">
            <w:pPr>
              <w:pStyle w:val="ListBullet3"/>
              <w:numPr>
                <w:ilvl w:val="0"/>
                <w:numId w:val="59"/>
              </w:numPr>
              <w:spacing w:line="276" w:lineRule="auto"/>
            </w:pPr>
            <w:r w:rsidRPr="00D20051">
              <w:rPr>
                <w:rFonts w:ascii="Tahoma" w:hAnsi="Tahoma" w:cs="Tahoma"/>
                <w:color w:val="000000"/>
                <w:sz w:val="18"/>
                <w:szCs w:val="18"/>
              </w:rPr>
              <w:t>Perdita o degradazione moderata dei servizi e possibilità di continuare il lavoro in modo meno efficiente.</w:t>
            </w:r>
          </w:p>
          <w:p w14:paraId="56E7EAD8" w14:textId="77777777" w:rsidR="00DB2D1E" w:rsidRPr="00D20051" w:rsidRDefault="00DB2D1E" w:rsidP="000755D6">
            <w:pPr>
              <w:pStyle w:val="ListBullet3"/>
              <w:numPr>
                <w:ilvl w:val="0"/>
                <w:numId w:val="59"/>
              </w:numPr>
              <w:spacing w:line="276" w:lineRule="auto"/>
              <w:rPr>
                <w:rFonts w:ascii="Tahoma" w:hAnsi="Tahoma" w:cs="Tahoma"/>
                <w:color w:val="000000"/>
                <w:sz w:val="18"/>
                <w:szCs w:val="18"/>
              </w:rPr>
            </w:pPr>
            <w:r w:rsidRPr="00D20051">
              <w:rPr>
                <w:rFonts w:ascii="Tahoma" w:hAnsi="Tahoma" w:cs="Tahoma"/>
                <w:color w:val="000000"/>
                <w:sz w:val="18"/>
                <w:szCs w:val="18"/>
              </w:rPr>
              <w:t>Necessità dell</w:t>
            </w:r>
            <w:r w:rsidR="00550028" w:rsidRPr="00D20051">
              <w:rPr>
                <w:rFonts w:ascii="Tahoma" w:hAnsi="Tahoma" w:cs="Tahoma"/>
                <w:color w:val="000000"/>
                <w:sz w:val="18"/>
                <w:szCs w:val="18"/>
              </w:rPr>
              <w:t>’</w:t>
            </w:r>
            <w:r w:rsidRPr="00D20051">
              <w:rPr>
                <w:rFonts w:ascii="Tahoma" w:hAnsi="Tahoma" w:cs="Tahoma"/>
                <w:color w:val="000000"/>
                <w:sz w:val="18"/>
                <w:szCs w:val="18"/>
              </w:rPr>
              <w:t>intervento entro 2 Ore Lavorative</w:t>
            </w:r>
            <w:r w:rsidRPr="00D20051">
              <w:rPr>
                <w:rFonts w:ascii="Tahoma" w:hAnsi="Tahoma" w:cs="Tahoma"/>
                <w:color w:val="000000"/>
                <w:sz w:val="18"/>
                <w:szCs w:val="18"/>
                <w:vertAlign w:val="superscrip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56E7EAD9" w14:textId="77777777" w:rsidR="00DB2D1E" w:rsidRPr="00D20051" w:rsidRDefault="00DB2D1E" w:rsidP="000755D6">
            <w:pPr>
              <w:pStyle w:val="ListBullet3"/>
              <w:numPr>
                <w:ilvl w:val="0"/>
                <w:numId w:val="60"/>
              </w:numPr>
              <w:spacing w:line="276" w:lineRule="auto"/>
            </w:pPr>
            <w:r w:rsidRPr="00D20051">
              <w:rPr>
                <w:rFonts w:ascii="Tahoma" w:hAnsi="Tahoma" w:cs="Tahoma"/>
                <w:color w:val="000000"/>
                <w:sz w:val="18"/>
                <w:szCs w:val="18"/>
              </w:rPr>
              <w:t>Risposta alla prima chiamata in 2 ore o meno</w:t>
            </w:r>
          </w:p>
          <w:p w14:paraId="56E7EADA" w14:textId="77777777" w:rsidR="00DB2D1E" w:rsidRPr="00D20051" w:rsidRDefault="00DB2D1E" w:rsidP="000755D6">
            <w:pPr>
              <w:pStyle w:val="ListBullet3"/>
              <w:numPr>
                <w:ilvl w:val="0"/>
                <w:numId w:val="60"/>
              </w:numPr>
              <w:spacing w:line="276" w:lineRule="auto"/>
            </w:pPr>
            <w:r w:rsidRPr="00D20051">
              <w:rPr>
                <w:rFonts w:ascii="Tahoma" w:hAnsi="Tahoma" w:cs="Tahoma"/>
                <w:color w:val="000000"/>
                <w:sz w:val="18"/>
                <w:szCs w:val="18"/>
              </w:rPr>
              <w:t>Impegno solo durante le Ore Lavorative</w:t>
            </w:r>
            <w:r w:rsidRPr="00D20051">
              <w:rPr>
                <w:rFonts w:ascii="Tahoma" w:hAnsi="Tahoma" w:cs="Tahoma"/>
                <w:color w:val="000000"/>
                <w:sz w:val="18"/>
                <w:szCs w:val="18"/>
                <w:vertAlign w:val="superscript"/>
              </w:rPr>
              <w:t>1</w:t>
            </w:r>
          </w:p>
          <w:p w14:paraId="56E7EADB" w14:textId="77777777" w:rsidR="00DB2D1E" w:rsidRPr="00D20051" w:rsidRDefault="00DB2D1E" w:rsidP="00DE73D4">
            <w:pPr>
              <w:pStyle w:val="ListBullet3"/>
              <w:tabs>
                <w:tab w:val="clear" w:pos="1080"/>
                <w:tab w:val="left" w:pos="720"/>
              </w:tabs>
              <w:spacing w:line="276" w:lineRule="auto"/>
              <w:ind w:left="529" w:hanging="450"/>
              <w:rPr>
                <w:rFonts w:ascii="Tahoma"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56E7EADC" w14:textId="77777777" w:rsidR="00DB2D1E" w:rsidRPr="00D20051" w:rsidRDefault="00DB2D1E" w:rsidP="000755D6">
            <w:pPr>
              <w:pStyle w:val="ListBullet3"/>
              <w:numPr>
                <w:ilvl w:val="0"/>
                <w:numId w:val="61"/>
              </w:numPr>
              <w:spacing w:line="276" w:lineRule="auto"/>
            </w:pPr>
            <w:r w:rsidRPr="00D20051">
              <w:rPr>
                <w:rFonts w:ascii="Tahoma" w:hAnsi="Tahoma" w:cs="Tahoma"/>
                <w:color w:val="000000"/>
                <w:sz w:val="18"/>
                <w:szCs w:val="18"/>
              </w:rPr>
              <w:t>Allocazione di risorse appropriate per sostenere l</w:t>
            </w:r>
            <w:r w:rsidR="00550028" w:rsidRPr="00D20051">
              <w:rPr>
                <w:rFonts w:ascii="Tahoma" w:hAnsi="Tahoma" w:cs="Tahoma"/>
                <w:color w:val="000000"/>
                <w:sz w:val="18"/>
                <w:szCs w:val="18"/>
              </w:rPr>
              <w:t>’</w:t>
            </w:r>
            <w:r w:rsidRPr="00D20051">
              <w:rPr>
                <w:rFonts w:ascii="Tahoma" w:hAnsi="Tahoma" w:cs="Tahoma"/>
                <w:color w:val="000000"/>
                <w:sz w:val="18"/>
                <w:szCs w:val="18"/>
              </w:rPr>
              <w:t>impegno continuo durante le Ore Lavorative</w:t>
            </w:r>
            <w:r w:rsidRPr="00D20051">
              <w:rPr>
                <w:rFonts w:ascii="Tahoma" w:hAnsi="Tahoma" w:cs="Tahoma"/>
                <w:color w:val="000000"/>
                <w:sz w:val="18"/>
                <w:szCs w:val="18"/>
                <w:vertAlign w:val="superscript"/>
              </w:rPr>
              <w:t>1</w:t>
            </w:r>
          </w:p>
          <w:p w14:paraId="56E7EADD" w14:textId="77777777" w:rsidR="00DB2D1E" w:rsidRPr="00D20051" w:rsidRDefault="00DB2D1E" w:rsidP="000755D6">
            <w:pPr>
              <w:pStyle w:val="ListBullet3"/>
              <w:numPr>
                <w:ilvl w:val="0"/>
                <w:numId w:val="61"/>
              </w:numPr>
              <w:spacing w:line="276" w:lineRule="auto"/>
              <w:rPr>
                <w:rFonts w:ascii="Tahoma" w:hAnsi="Tahoma" w:cs="Tahoma"/>
                <w:color w:val="000000"/>
                <w:sz w:val="18"/>
                <w:szCs w:val="18"/>
              </w:rPr>
            </w:pPr>
            <w:r w:rsidRPr="00D20051">
              <w:rPr>
                <w:rFonts w:ascii="Tahoma" w:hAnsi="Tahoma" w:cs="Tahoma"/>
                <w:color w:val="000000"/>
                <w:sz w:val="18"/>
                <w:szCs w:val="18"/>
              </w:rPr>
              <w:t>Accesso e risposta dall</w:t>
            </w:r>
            <w:r w:rsidR="00550028" w:rsidRPr="00D20051">
              <w:rPr>
                <w:rFonts w:ascii="Tahoma" w:hAnsi="Tahoma" w:cs="Tahoma"/>
                <w:color w:val="000000"/>
                <w:sz w:val="18"/>
                <w:szCs w:val="18"/>
              </w:rPr>
              <w:t>’</w:t>
            </w:r>
            <w:r w:rsidRPr="00D20051">
              <w:rPr>
                <w:rFonts w:ascii="Tahoma" w:hAnsi="Tahoma" w:cs="Tahoma"/>
                <w:color w:val="000000"/>
                <w:sz w:val="18"/>
                <w:szCs w:val="18"/>
              </w:rPr>
              <w:t>autorità preposta al controllo delle modifiche entro 4 Ore Lavorative</w:t>
            </w:r>
            <w:r w:rsidRPr="00D20051">
              <w:rPr>
                <w:rFonts w:ascii="Tahoma" w:hAnsi="Tahoma" w:cs="Tahoma"/>
                <w:color w:val="000000"/>
                <w:sz w:val="18"/>
                <w:szCs w:val="18"/>
                <w:vertAlign w:val="superscript"/>
              </w:rPr>
              <w:t>1</w:t>
            </w:r>
          </w:p>
        </w:tc>
      </w:tr>
      <w:tr w:rsidR="00DB2D1E" w:rsidRPr="00D20051" w14:paraId="56E7EAE8"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6E7EADF" w14:textId="77777777" w:rsidR="00DB2D1E" w:rsidRPr="00D20051" w:rsidRDefault="00DB2D1E" w:rsidP="00DE73D4">
            <w:pPr>
              <w:pStyle w:val="tableclose"/>
              <w:spacing w:line="276" w:lineRule="auto"/>
              <w:rPr>
                <w:rFonts w:ascii="Tahoma" w:hAnsi="Tahoma" w:cs="Tahoma"/>
                <w:color w:val="000000"/>
                <w:sz w:val="18"/>
                <w:szCs w:val="18"/>
              </w:rPr>
            </w:pPr>
            <w:r w:rsidRPr="00D20051">
              <w:rPr>
                <w:rFonts w:ascii="Tahoma" w:hAnsi="Tahoma" w:cs="Tahoma"/>
                <w:color w:val="000000"/>
                <w:sz w:val="18"/>
                <w:szCs w:val="18"/>
              </w:rPr>
              <w:t>C Formulazione telefonica o invio tramite 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56E7EAE0" w14:textId="77777777" w:rsidR="00DB2D1E" w:rsidRPr="00D20051" w:rsidRDefault="00DB2D1E" w:rsidP="000755D6">
            <w:pPr>
              <w:pStyle w:val="ListBullet3"/>
              <w:numPr>
                <w:ilvl w:val="0"/>
                <w:numId w:val="59"/>
              </w:numPr>
              <w:spacing w:line="276" w:lineRule="auto"/>
            </w:pPr>
            <w:r w:rsidRPr="00D20051">
              <w:rPr>
                <w:rFonts w:ascii="Tahoma" w:hAnsi="Tahoma" w:cs="Tahoma"/>
                <w:color w:val="000000"/>
                <w:sz w:val="18"/>
                <w:szCs w:val="18"/>
              </w:rPr>
              <w:t xml:space="preserve">Impatto commerciale minimo </w:t>
            </w:r>
          </w:p>
          <w:p w14:paraId="56E7EAE1" w14:textId="77777777" w:rsidR="00DB2D1E" w:rsidRPr="00D20051" w:rsidRDefault="00DB2D1E" w:rsidP="000755D6">
            <w:pPr>
              <w:pStyle w:val="ListBullet3"/>
              <w:numPr>
                <w:ilvl w:val="0"/>
                <w:numId w:val="59"/>
              </w:numPr>
              <w:spacing w:line="276" w:lineRule="auto"/>
            </w:pPr>
            <w:r w:rsidRPr="00D20051">
              <w:rPr>
                <w:rFonts w:ascii="Tahoma" w:hAnsi="Tahoma" w:cs="Tahoma"/>
                <w:color w:val="000000"/>
                <w:sz w:val="18"/>
                <w:szCs w:val="18"/>
              </w:rPr>
              <w:t>Funzionamento sostanzialmente nella norma, in alcuni casi con qualche minimo impedimento dei servizi.</w:t>
            </w:r>
          </w:p>
          <w:p w14:paraId="56E7EAE2" w14:textId="77777777" w:rsidR="00DB2D1E" w:rsidRPr="00D20051" w:rsidRDefault="00DB2D1E" w:rsidP="000755D6">
            <w:pPr>
              <w:pStyle w:val="ListBullet3"/>
              <w:numPr>
                <w:ilvl w:val="0"/>
                <w:numId w:val="59"/>
              </w:numPr>
              <w:spacing w:line="276" w:lineRule="auto"/>
              <w:rPr>
                <w:rFonts w:ascii="Tahoma" w:hAnsi="Tahoma" w:cs="Tahoma"/>
                <w:color w:val="000000"/>
                <w:sz w:val="18"/>
                <w:szCs w:val="18"/>
              </w:rPr>
            </w:pPr>
            <w:r w:rsidRPr="00D20051">
              <w:rPr>
                <w:rFonts w:ascii="Tahoma" w:hAnsi="Tahoma" w:cs="Tahoma"/>
                <w:color w:val="000000"/>
                <w:sz w:val="18"/>
                <w:szCs w:val="18"/>
              </w:rPr>
              <w:t>Necessità dell</w:t>
            </w:r>
            <w:r w:rsidR="00550028" w:rsidRPr="00D20051">
              <w:rPr>
                <w:rFonts w:ascii="Tahoma" w:hAnsi="Tahoma" w:cs="Tahoma"/>
                <w:color w:val="000000"/>
                <w:sz w:val="18"/>
                <w:szCs w:val="18"/>
              </w:rPr>
              <w:t>’</w:t>
            </w:r>
            <w:r w:rsidRPr="00D20051">
              <w:rPr>
                <w:rFonts w:ascii="Tahoma" w:hAnsi="Tahoma" w:cs="Tahoma"/>
                <w:color w:val="000000"/>
                <w:sz w:val="18"/>
                <w:szCs w:val="18"/>
              </w:rPr>
              <w:t>intervento entro 4 Ore Lavorative</w:t>
            </w:r>
            <w:r w:rsidRPr="00D20051">
              <w:rPr>
                <w:rFonts w:ascii="Tahoma" w:hAnsi="Tahoma" w:cs="Tahoma"/>
                <w:color w:val="000000"/>
                <w:sz w:val="18"/>
                <w:szCs w:val="18"/>
                <w:vertAlign w:val="superscrip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56E7EAE3" w14:textId="77777777" w:rsidR="00DB2D1E" w:rsidRPr="00D20051" w:rsidRDefault="00DB2D1E" w:rsidP="000755D6">
            <w:pPr>
              <w:pStyle w:val="ListBullet3"/>
              <w:numPr>
                <w:ilvl w:val="0"/>
                <w:numId w:val="60"/>
              </w:numPr>
              <w:spacing w:line="276" w:lineRule="auto"/>
            </w:pPr>
            <w:r w:rsidRPr="00D20051">
              <w:rPr>
                <w:rFonts w:ascii="Tahoma" w:hAnsi="Tahoma" w:cs="Tahoma"/>
                <w:color w:val="000000"/>
                <w:sz w:val="18"/>
                <w:szCs w:val="18"/>
              </w:rPr>
              <w:t>Risposta alla prima chiamata in 4 ore o meno</w:t>
            </w:r>
          </w:p>
          <w:p w14:paraId="56E7EAE4" w14:textId="77777777" w:rsidR="00DB2D1E" w:rsidRPr="00D20051" w:rsidRDefault="00DB2D1E" w:rsidP="000755D6">
            <w:pPr>
              <w:pStyle w:val="ListBullet3"/>
              <w:numPr>
                <w:ilvl w:val="0"/>
                <w:numId w:val="60"/>
              </w:numPr>
              <w:spacing w:line="276" w:lineRule="auto"/>
            </w:pPr>
            <w:r w:rsidRPr="00D20051">
              <w:rPr>
                <w:rFonts w:ascii="Tahoma" w:hAnsi="Tahoma" w:cs="Tahoma"/>
                <w:color w:val="000000"/>
                <w:sz w:val="18"/>
                <w:szCs w:val="18"/>
              </w:rPr>
              <w:t>Impegno solo durante le Ore Lavorative</w:t>
            </w:r>
            <w:r w:rsidRPr="00D20051">
              <w:rPr>
                <w:rFonts w:ascii="Tahoma" w:hAnsi="Tahoma" w:cs="Tahoma"/>
                <w:color w:val="000000"/>
                <w:sz w:val="18"/>
                <w:szCs w:val="18"/>
                <w:vertAlign w:val="superscript"/>
              </w:rPr>
              <w:t>1</w:t>
            </w:r>
          </w:p>
          <w:p w14:paraId="56E7EAE5" w14:textId="77777777" w:rsidR="00DB2D1E" w:rsidRPr="00D20051" w:rsidRDefault="00DB2D1E" w:rsidP="00DE73D4">
            <w:pPr>
              <w:pStyle w:val="tableclose"/>
              <w:spacing w:line="276" w:lineRule="auto"/>
              <w:ind w:left="529" w:hanging="450"/>
              <w:rPr>
                <w:rFonts w:ascii="Tahoma"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56E7EAE6" w14:textId="77777777" w:rsidR="00DB2D1E" w:rsidRPr="00D20051" w:rsidRDefault="00DB2D1E" w:rsidP="000755D6">
            <w:pPr>
              <w:pStyle w:val="ListBullet3"/>
              <w:numPr>
                <w:ilvl w:val="0"/>
                <w:numId w:val="61"/>
              </w:numPr>
              <w:spacing w:line="276" w:lineRule="auto"/>
            </w:pPr>
            <w:r w:rsidRPr="00D20051">
              <w:rPr>
                <w:rFonts w:ascii="Tahoma" w:hAnsi="Tahoma" w:cs="Tahoma"/>
                <w:color w:val="000000"/>
                <w:sz w:val="18"/>
                <w:szCs w:val="18"/>
              </w:rPr>
              <w:t>Informazioni accurate da parte di chi segue il caso</w:t>
            </w:r>
          </w:p>
          <w:p w14:paraId="56E7EAE7" w14:textId="77777777" w:rsidR="00DB2D1E" w:rsidRPr="00D20051" w:rsidRDefault="00DB2D1E" w:rsidP="000755D6">
            <w:pPr>
              <w:pStyle w:val="ListBullet3"/>
              <w:numPr>
                <w:ilvl w:val="0"/>
                <w:numId w:val="61"/>
              </w:numPr>
              <w:spacing w:line="276" w:lineRule="auto"/>
              <w:rPr>
                <w:rFonts w:ascii="Tahoma" w:hAnsi="Tahoma" w:cs="Tahoma"/>
                <w:color w:val="000000"/>
                <w:sz w:val="18"/>
                <w:szCs w:val="18"/>
              </w:rPr>
            </w:pPr>
            <w:r w:rsidRPr="00D20051">
              <w:rPr>
                <w:rFonts w:ascii="Tahoma" w:hAnsi="Tahoma" w:cs="Tahoma"/>
                <w:color w:val="000000"/>
                <w:sz w:val="18"/>
                <w:szCs w:val="18"/>
              </w:rPr>
              <w:t>Risposta entro 24 ore.</w:t>
            </w:r>
          </w:p>
        </w:tc>
      </w:tr>
    </w:tbl>
    <w:p w14:paraId="56E7EAE9" w14:textId="77777777" w:rsidR="00DB2D1E" w:rsidRPr="00D20051" w:rsidRDefault="00DB2D1E" w:rsidP="00DB2D1E">
      <w:pPr>
        <w:pStyle w:val="tableclose"/>
      </w:pPr>
      <w:r w:rsidRPr="00D20051">
        <w:rPr>
          <w:rFonts w:ascii="Tahoma" w:hAnsi="Tahoma" w:cs="Tahoma"/>
          <w:i/>
          <w:color w:val="000000"/>
          <w:sz w:val="16"/>
          <w:szCs w:val="16"/>
          <w:vertAlign w:val="superscript"/>
        </w:rPr>
        <w:t xml:space="preserve"> 1</w:t>
      </w:r>
      <w:r w:rsidRPr="00D20051">
        <w:rPr>
          <w:rFonts w:ascii="Tahoma" w:hAnsi="Tahoma" w:cs="Tahoma"/>
          <w:i/>
          <w:color w:val="000000"/>
          <w:sz w:val="16"/>
          <w:szCs w:val="16"/>
        </w:rPr>
        <w:t xml:space="preserve"> Le Ore Lavorative sono definite su base locale.</w:t>
      </w:r>
    </w:p>
    <w:p w14:paraId="56E7EAEA" w14:textId="77777777" w:rsidR="00DB2D1E" w:rsidRPr="00D20051" w:rsidRDefault="00DB2D1E" w:rsidP="00F42FB8">
      <w:pPr>
        <w:pStyle w:val="tableclose"/>
      </w:pPr>
      <w:r w:rsidRPr="00D20051">
        <w:rPr>
          <w:rFonts w:ascii="Tahoma" w:hAnsi="Tahoma" w:cs="Tahoma"/>
          <w:i/>
          <w:color w:val="000000"/>
          <w:sz w:val="16"/>
          <w:szCs w:val="16"/>
          <w:vertAlign w:val="superscript"/>
        </w:rPr>
        <w:t>2</w:t>
      </w:r>
      <w:r w:rsidRPr="00D20051">
        <w:rPr>
          <w:rFonts w:ascii="Tahoma" w:hAnsi="Tahoma" w:cs="Tahoma"/>
          <w:i/>
          <w:color w:val="000000"/>
          <w:sz w:val="16"/>
          <w:szCs w:val="16"/>
        </w:rPr>
        <w:t xml:space="preserve"> È possibile che Microsoft riduca il livello di gravità se la società non è in grado di fornire risorse o risposte adeguate a supporto dell</w:t>
      </w:r>
      <w:r w:rsidR="00550028" w:rsidRPr="00D20051">
        <w:rPr>
          <w:rFonts w:ascii="Tahoma" w:hAnsi="Tahoma" w:cs="Tahoma"/>
          <w:i/>
          <w:color w:val="000000"/>
          <w:sz w:val="16"/>
          <w:szCs w:val="16"/>
        </w:rPr>
        <w:t>’</w:t>
      </w:r>
      <w:r w:rsidRPr="00D20051">
        <w:rPr>
          <w:rFonts w:ascii="Tahoma" w:hAnsi="Tahoma" w:cs="Tahoma"/>
          <w:i/>
          <w:color w:val="000000"/>
          <w:sz w:val="16"/>
          <w:szCs w:val="16"/>
        </w:rPr>
        <w:t>impegno di Microsoft volto a risolvere il problema.</w:t>
      </w:r>
    </w:p>
    <w:p w14:paraId="56E7EAEB" w14:textId="77777777" w:rsidR="00DB2D1E" w:rsidRPr="00D20051" w:rsidRDefault="00DB2D1E" w:rsidP="00F42FB8"/>
    <w:p w14:paraId="56E7EAEC" w14:textId="77777777" w:rsidR="00FD0983" w:rsidRPr="00D20051" w:rsidRDefault="00FD0983" w:rsidP="00F42FB8"/>
    <w:p w14:paraId="56E7EAED" w14:textId="77777777" w:rsidR="00FD0983" w:rsidRPr="00D20051" w:rsidRDefault="00FD0983" w:rsidP="00F42FB8"/>
    <w:p w14:paraId="56E7EAEE" w14:textId="77777777" w:rsidR="00FD0983" w:rsidRPr="00D20051" w:rsidRDefault="00FD0983" w:rsidP="00F42FB8"/>
    <w:p w14:paraId="56E7EAEF" w14:textId="77777777" w:rsidR="00DB2D1E" w:rsidRPr="00D20051" w:rsidRDefault="00DB2D1E" w:rsidP="00DB2D1E">
      <w:pPr>
        <w:spacing w:after="120"/>
      </w:pPr>
      <w:r w:rsidRPr="00D20051">
        <w:t xml:space="preserve">Il servizio </w:t>
      </w:r>
      <w:r w:rsidRPr="00D20051">
        <w:rPr>
          <w:rFonts w:cs="Tahoma"/>
          <w:b/>
          <w:bCs/>
          <w:color w:val="000000"/>
          <w:szCs w:val="18"/>
        </w:rPr>
        <w:t>Information Services</w:t>
      </w:r>
      <w:r w:rsidRPr="00D20051">
        <w:rPr>
          <w:rFonts w:cs="Tahoma"/>
          <w:color w:val="000000"/>
          <w:szCs w:val="18"/>
        </w:rPr>
        <w:t xml:space="preserve"> include l</w:t>
      </w:r>
      <w:r w:rsidR="00550028" w:rsidRPr="00D20051">
        <w:rPr>
          <w:rFonts w:cs="Tahoma"/>
          <w:color w:val="000000"/>
          <w:szCs w:val="18"/>
        </w:rPr>
        <w:t>’</w:t>
      </w:r>
      <w:r w:rsidRPr="00D20051">
        <w:rPr>
          <w:rFonts w:cs="Tahoma"/>
          <w:color w:val="000000"/>
          <w:szCs w:val="18"/>
        </w:rPr>
        <w:t>accesso al sito Web Premier e a Webcast di supporto pianificati su base periodica condotte da manager, sviluppatori ed esperti del programma Microsoft che forniscono informazioni chiave sulla tecnologia Microsoft.</w:t>
      </w:r>
    </w:p>
    <w:p w14:paraId="56E7EAF0" w14:textId="77777777" w:rsidR="00DB2D1E" w:rsidRPr="00D20051" w:rsidRDefault="00DB2D1E" w:rsidP="00DB2D1E">
      <w:r w:rsidRPr="00D20051">
        <w:t xml:space="preserve">Le </w:t>
      </w:r>
      <w:r w:rsidRPr="00D20051">
        <w:rPr>
          <w:rFonts w:cs="Tahoma"/>
          <w:b/>
          <w:bCs/>
          <w:color w:val="000000"/>
          <w:szCs w:val="18"/>
        </w:rPr>
        <w:t xml:space="preserve">Ore di Aggiunta </w:t>
      </w:r>
      <w:r w:rsidRPr="00D20051">
        <w:rPr>
          <w:rFonts w:cs="Tahoma"/>
          <w:color w:val="000000"/>
          <w:szCs w:val="18"/>
        </w:rPr>
        <w:t xml:space="preserve">possono essere utilizzate per le Attività Proattive di Supporto (Support Assistance) o il Supporto per la Risoluzione dei Problemi. </w:t>
      </w:r>
    </w:p>
    <w:p w14:paraId="56E7EAF1" w14:textId="77777777" w:rsidR="00DB2D1E" w:rsidRPr="00D20051" w:rsidRDefault="00DB2D1E" w:rsidP="00DB2D1E">
      <w:pPr>
        <w:jc w:val="both"/>
      </w:pPr>
    </w:p>
    <w:p w14:paraId="56E7EAF2" w14:textId="77777777" w:rsidR="00DC0853" w:rsidRPr="00D20051" w:rsidRDefault="00DC0853" w:rsidP="00DC0853">
      <w:pPr>
        <w:spacing w:after="60"/>
      </w:pPr>
      <w:r w:rsidRPr="00D20051">
        <w:rPr>
          <w:rFonts w:cs="Tahoma"/>
          <w:b/>
          <w:bCs/>
          <w:color w:val="000000"/>
          <w:szCs w:val="18"/>
        </w:rPr>
        <w:t>Regole Commerciali Associate</w:t>
      </w:r>
    </w:p>
    <w:p w14:paraId="56E7EAF3" w14:textId="77777777" w:rsidR="00DB2D1E" w:rsidRPr="00D20051" w:rsidRDefault="00DB2D1E" w:rsidP="00FD27BC">
      <w:r w:rsidRPr="00D20051">
        <w:rPr>
          <w:rFonts w:cs="Tahoma"/>
          <w:color w:val="000000"/>
          <w:szCs w:val="18"/>
        </w:rPr>
        <w:t>Tutti i Servizi forniscono il supporto per Prodotti Microsoft disponibili sul mercato e destinati a un uso commerciale (se non specificamente escluso sul sito Web Microsoft Premier o sul sito Web Microsoft di Supporto del Ciclo di Vita). I Servizi saranno addebitati, in genere, su base oraria, forniti in remoto e in lingua inglese (salvo laddove sia disponibile un</w:t>
      </w:r>
      <w:r w:rsidR="00550028" w:rsidRPr="00D20051">
        <w:rPr>
          <w:rFonts w:cs="Tahoma"/>
          <w:color w:val="000000"/>
          <w:szCs w:val="18"/>
        </w:rPr>
        <w:t>’</w:t>
      </w:r>
      <w:r w:rsidRPr="00D20051">
        <w:rPr>
          <w:rFonts w:cs="Tahoma"/>
          <w:color w:val="000000"/>
          <w:szCs w:val="18"/>
        </w:rPr>
        <w:t>altra lingua). I Servizi saranno forniti nel paese in cui è stato sottoscritto il contratto VL. Gli interventi in</w:t>
      </w:r>
      <w:r w:rsidR="00AA6707" w:rsidRPr="00D20051">
        <w:rPr>
          <w:rFonts w:cs="Tahoma"/>
          <w:color w:val="000000"/>
          <w:szCs w:val="18"/>
        </w:rPr>
        <w:t> </w:t>
      </w:r>
      <w:r w:rsidRPr="00D20051">
        <w:rPr>
          <w:rFonts w:cs="Tahoma"/>
          <w:color w:val="000000"/>
          <w:szCs w:val="18"/>
        </w:rPr>
        <w:t>loco non sono prepagati e dipendono dalla disponibilità delle risorse. Tutti i Servizi non utilizzati nell</w:t>
      </w:r>
      <w:r w:rsidR="00550028" w:rsidRPr="00D20051">
        <w:rPr>
          <w:rFonts w:cs="Tahoma"/>
          <w:color w:val="000000"/>
          <w:szCs w:val="18"/>
        </w:rPr>
        <w:t>’</w:t>
      </w:r>
      <w:r w:rsidRPr="00D20051">
        <w:rPr>
          <w:rFonts w:cs="Tahoma"/>
          <w:color w:val="000000"/>
          <w:szCs w:val="18"/>
        </w:rPr>
        <w:t>anno andranno persi. Su richiesta della società, Microsoft potrà accedere al sistema della società tramite connessione telefonica remota per analizzare i problemi. Le società dovranno disporre di un accesso a Internet per poter utilizzare i servizi basati su Internet.</w:t>
      </w:r>
    </w:p>
    <w:p w14:paraId="56E7EAF4" w14:textId="77777777" w:rsidR="00DB2D1E" w:rsidRPr="00D20051" w:rsidRDefault="00DB2D1E" w:rsidP="00DB2D1E">
      <w:pPr>
        <w:jc w:val="both"/>
      </w:pPr>
    </w:p>
    <w:p w14:paraId="56E7EAF5" w14:textId="77777777" w:rsidR="00596386" w:rsidRPr="00D20051" w:rsidRDefault="00596386" w:rsidP="00596386">
      <w:r w:rsidRPr="00D20051">
        <w:rPr>
          <w:b/>
          <w:sz w:val="24"/>
          <w:szCs w:val="24"/>
        </w:rPr>
        <w:t>Offerte di Supporto per Microsoft Windows Azure</w:t>
      </w:r>
    </w:p>
    <w:p w14:paraId="56E7EAF6" w14:textId="77777777" w:rsidR="00596386" w:rsidRPr="00D20051" w:rsidRDefault="00596386" w:rsidP="00596386"/>
    <w:p w14:paraId="56E7EAF7" w14:textId="77777777" w:rsidR="00596386" w:rsidRPr="00D20051" w:rsidRDefault="00596386" w:rsidP="00596386">
      <w:pPr>
        <w:jc w:val="both"/>
      </w:pPr>
      <w:r w:rsidRPr="00D20051">
        <w:rPr>
          <w:rFonts w:cs="Arial"/>
          <w:color w:val="000000"/>
          <w:szCs w:val="18"/>
        </w:rPr>
        <w:t>Salvo quanto diversamente specificato di sotto, i Servizi di Supporto per Windows Azure sono disponibili per Windows</w:t>
      </w:r>
      <w:r w:rsidR="00FD0983" w:rsidRPr="00D20051">
        <w:rPr>
          <w:rFonts w:cs="Arial"/>
          <w:color w:val="000000"/>
          <w:szCs w:val="18"/>
        </w:rPr>
        <w:t> </w:t>
      </w:r>
      <w:r w:rsidRPr="00D20051">
        <w:rPr>
          <w:rFonts w:cs="Arial"/>
          <w:color w:val="000000"/>
          <w:szCs w:val="18"/>
        </w:rPr>
        <w:t xml:space="preserve">Azure. </w:t>
      </w:r>
    </w:p>
    <w:p w14:paraId="56E7EAF8" w14:textId="77777777" w:rsidR="00596386" w:rsidRPr="00D20051" w:rsidRDefault="00596386" w:rsidP="00596386">
      <w:pPr>
        <w:tabs>
          <w:tab w:val="left" w:pos="360"/>
        </w:tabs>
        <w:jc w:val="both"/>
      </w:pPr>
    </w:p>
    <w:p w14:paraId="56E7EAF9" w14:textId="77777777" w:rsidR="00596386" w:rsidRPr="00D20051" w:rsidRDefault="00596386" w:rsidP="00596386">
      <w:pPr>
        <w:tabs>
          <w:tab w:val="left" w:pos="360"/>
        </w:tabs>
        <w:jc w:val="both"/>
      </w:pPr>
      <w:r w:rsidRPr="00D20051">
        <w:rPr>
          <w:rFonts w:cs="Arial"/>
          <w:szCs w:val="18"/>
        </w:rPr>
        <w:t xml:space="preserve">I Servizi verranno forniti dal team di Supporto di Windows Azure, che comprende specialisti di Windows </w:t>
      </w:r>
      <w:r w:rsidR="004F63D1">
        <w:rPr>
          <w:rFonts w:cs="Arial"/>
          <w:szCs w:val="18"/>
        </w:rPr>
        <w:br/>
      </w:r>
      <w:r w:rsidRPr="00D20051">
        <w:rPr>
          <w:rFonts w:cs="Arial"/>
          <w:szCs w:val="18"/>
        </w:rPr>
        <w:t>Azure che risponderanno alle richieste di supporto per Windows Azure di una società</w:t>
      </w:r>
      <w:r w:rsidRPr="00D20051">
        <w:rPr>
          <w:rFonts w:cs="Arial"/>
          <w:snapToGrid w:val="0"/>
          <w:szCs w:val="18"/>
        </w:rPr>
        <w:t xml:space="preserve">. Le società riceveranno assistenza di alto livello </w:t>
      </w:r>
      <w:r w:rsidRPr="00D20051">
        <w:rPr>
          <w:rFonts w:cs="Arial"/>
          <w:szCs w:val="18"/>
        </w:rPr>
        <w:t>24 ore al giorno, 7 giorni su 7, solo in lingua inglese.</w:t>
      </w:r>
      <w:r w:rsidR="000711C5" w:rsidRPr="00D20051">
        <w:rPr>
          <w:rFonts w:cs="Arial"/>
          <w:szCs w:val="18"/>
        </w:rPr>
        <w:t xml:space="preserve"> </w:t>
      </w:r>
      <w:r w:rsidRPr="00D20051">
        <w:rPr>
          <w:rFonts w:cs="Arial"/>
          <w:szCs w:val="18"/>
        </w:rPr>
        <w:t>L</w:t>
      </w:r>
      <w:r w:rsidR="00550028" w:rsidRPr="00D20051">
        <w:rPr>
          <w:rFonts w:cs="Arial"/>
          <w:szCs w:val="18"/>
        </w:rPr>
        <w:t>’</w:t>
      </w:r>
      <w:r w:rsidRPr="00D20051">
        <w:rPr>
          <w:rFonts w:cs="Arial"/>
          <w:szCs w:val="18"/>
        </w:rPr>
        <w:t>assistenza in altre lingue (</w:t>
      </w:r>
      <w:hyperlink r:id="rId31" w:history="1">
        <w:r w:rsidRPr="00D20051">
          <w:rPr>
            <w:rStyle w:val="Hyperlink"/>
            <w:szCs w:val="18"/>
          </w:rPr>
          <w:t>www.windowsazure.com/en-us/support/plans/</w:t>
        </w:r>
      </w:hyperlink>
      <w:r w:rsidRPr="00D20051">
        <w:rPr>
          <w:rFonts w:cs="Arial"/>
          <w:szCs w:val="18"/>
        </w:rPr>
        <w:t>) è disponibile solo durante le ore lavorative.</w:t>
      </w:r>
    </w:p>
    <w:p w14:paraId="56E7EAFA" w14:textId="77777777" w:rsidR="00596386" w:rsidRPr="00D20051" w:rsidRDefault="00596386" w:rsidP="00596386">
      <w:pPr>
        <w:tabs>
          <w:tab w:val="left" w:pos="360"/>
        </w:tabs>
        <w:jc w:val="both"/>
      </w:pPr>
    </w:p>
    <w:p w14:paraId="56E7EAFB" w14:textId="77777777" w:rsidR="00596386" w:rsidRPr="00D20051" w:rsidRDefault="00B73377" w:rsidP="00596386">
      <w:pPr>
        <w:tabs>
          <w:tab w:val="left" w:pos="360"/>
        </w:tabs>
        <w:jc w:val="both"/>
      </w:pPr>
      <w:r w:rsidRPr="00D20051">
        <w:rPr>
          <w:rFonts w:cs="Arial"/>
          <w:szCs w:val="18"/>
        </w:rPr>
        <w:t>“</w:t>
      </w:r>
      <w:r w:rsidR="00596386" w:rsidRPr="00D20051">
        <w:rPr>
          <w:rFonts w:cs="Arial"/>
          <w:szCs w:val="18"/>
        </w:rPr>
        <w:t>Intervento</w:t>
      </w:r>
      <w:r w:rsidRPr="00D20051">
        <w:rPr>
          <w:rFonts w:cs="Arial"/>
          <w:szCs w:val="18"/>
        </w:rPr>
        <w:t>”</w:t>
      </w:r>
      <w:r w:rsidR="00596386" w:rsidRPr="00D20051">
        <w:rPr>
          <w:rFonts w:cs="Arial"/>
          <w:szCs w:val="18"/>
        </w:rPr>
        <w:t xml:space="preserve"> indica una richiesta di assistenza in garanzia per un</w:t>
      </w:r>
      <w:r w:rsidR="00550028" w:rsidRPr="00D20051">
        <w:rPr>
          <w:rFonts w:cs="Arial"/>
          <w:szCs w:val="18"/>
        </w:rPr>
        <w:t>’</w:t>
      </w:r>
      <w:r w:rsidR="00596386" w:rsidRPr="00D20051">
        <w:rPr>
          <w:rFonts w:cs="Arial"/>
          <w:szCs w:val="18"/>
        </w:rPr>
        <w:t>Unica Problematica di Assistenza.</w:t>
      </w:r>
      <w:r w:rsidR="000711C5" w:rsidRPr="00D20051">
        <w:rPr>
          <w:rFonts w:cs="Arial"/>
          <w:szCs w:val="18"/>
        </w:rPr>
        <w:t xml:space="preserve"> </w:t>
      </w:r>
      <w:r w:rsidRPr="00D20051">
        <w:rPr>
          <w:rFonts w:cs="Arial"/>
          <w:szCs w:val="18"/>
        </w:rPr>
        <w:t>“</w:t>
      </w:r>
      <w:r w:rsidR="00596386" w:rsidRPr="00D20051">
        <w:rPr>
          <w:rFonts w:cs="Arial"/>
          <w:szCs w:val="18"/>
        </w:rPr>
        <w:t>Unica Problematica di Assistenza</w:t>
      </w:r>
      <w:r w:rsidRPr="00D20051">
        <w:rPr>
          <w:rFonts w:cs="Arial"/>
          <w:szCs w:val="18"/>
        </w:rPr>
        <w:t>”</w:t>
      </w:r>
      <w:r w:rsidR="00596386" w:rsidRPr="00D20051">
        <w:rPr>
          <w:rFonts w:cs="Arial"/>
          <w:szCs w:val="18"/>
        </w:rPr>
        <w:t xml:space="preserve"> indica un problema che non può essere suddiviso in problematiche subordinate.</w:t>
      </w:r>
      <w:r w:rsidR="000711C5" w:rsidRPr="00D20051">
        <w:rPr>
          <w:rFonts w:cs="Arial"/>
          <w:szCs w:val="18"/>
        </w:rPr>
        <w:t xml:space="preserve"> </w:t>
      </w:r>
      <w:r w:rsidR="00596386" w:rsidRPr="00D20051">
        <w:rPr>
          <w:rFonts w:cs="Arial"/>
          <w:szCs w:val="18"/>
        </w:rPr>
        <w:t>Qualora un problema sia composto da problematiche subordinate, ogni problematica dovrà essere considerata un Intervento distinto.</w:t>
      </w:r>
      <w:r w:rsidR="000711C5" w:rsidRPr="00D20051">
        <w:rPr>
          <w:rFonts w:cs="Arial"/>
          <w:szCs w:val="18"/>
        </w:rPr>
        <w:t xml:space="preserve"> </w:t>
      </w:r>
      <w:r w:rsidR="00596386" w:rsidRPr="00D20051">
        <w:rPr>
          <w:rFonts w:cs="Arial"/>
          <w:szCs w:val="18"/>
        </w:rPr>
        <w:t>Gli Interventi includono la quantità ragionevole sotto il profilo commerciale di servizi necessari per individuare e risolvere la problematica di assistenza.</w:t>
      </w:r>
      <w:r w:rsidR="000711C5" w:rsidRPr="00D20051">
        <w:rPr>
          <w:rFonts w:cs="Arial"/>
          <w:szCs w:val="18"/>
        </w:rPr>
        <w:t xml:space="preserve"> </w:t>
      </w:r>
      <w:r w:rsidR="00596386" w:rsidRPr="00D20051">
        <w:rPr>
          <w:rFonts w:cs="Arial"/>
          <w:szCs w:val="18"/>
        </w:rPr>
        <w:t xml:space="preserve">Gli Interventi potranno essere eseguiti tramite il sito Web del supporto assistito online </w:t>
      </w:r>
      <w:hyperlink r:id="rId32" w:history="1">
        <w:r w:rsidR="00596386" w:rsidRPr="00D20051">
          <w:rPr>
            <w:rStyle w:val="Hyperlink"/>
            <w:rFonts w:cs="Arial"/>
            <w:szCs w:val="18"/>
          </w:rPr>
          <w:t>www.windowsazure.com</w:t>
        </w:r>
      </w:hyperlink>
      <w:r w:rsidR="00596386" w:rsidRPr="00D20051">
        <w:rPr>
          <w:rFonts w:cs="Arial"/>
          <w:szCs w:val="18"/>
        </w:rPr>
        <w:t>.</w:t>
      </w:r>
      <w:r w:rsidR="000711C5" w:rsidRPr="00D20051">
        <w:rPr>
          <w:rFonts w:cs="Arial"/>
          <w:szCs w:val="18"/>
        </w:rPr>
        <w:t xml:space="preserve"> </w:t>
      </w:r>
    </w:p>
    <w:p w14:paraId="56E7EAFC" w14:textId="77777777" w:rsidR="00596386" w:rsidRPr="00D20051" w:rsidRDefault="00596386" w:rsidP="00596386">
      <w:pPr>
        <w:tabs>
          <w:tab w:val="left" w:pos="360"/>
        </w:tabs>
        <w:jc w:val="both"/>
      </w:pPr>
    </w:p>
    <w:p w14:paraId="56E7EAFD" w14:textId="77777777" w:rsidR="00596386" w:rsidRPr="00D20051" w:rsidRDefault="00596386" w:rsidP="00596386">
      <w:pPr>
        <w:tabs>
          <w:tab w:val="left" w:pos="360"/>
        </w:tabs>
        <w:jc w:val="both"/>
      </w:pPr>
      <w:r w:rsidRPr="00D20051">
        <w:rPr>
          <w:rFonts w:cs="Arial"/>
          <w:szCs w:val="18"/>
        </w:rPr>
        <w:t>I Servizi verranno forniti in lingua inglese salvo quanto diversamente concordato tra una società e Microsoft per</w:t>
      </w:r>
      <w:r w:rsidR="00FD0983" w:rsidRPr="00D20051">
        <w:rPr>
          <w:rFonts w:cs="Arial"/>
          <w:szCs w:val="18"/>
        </w:rPr>
        <w:t> </w:t>
      </w:r>
      <w:r w:rsidRPr="00D20051">
        <w:rPr>
          <w:rFonts w:cs="Arial"/>
          <w:szCs w:val="18"/>
        </w:rPr>
        <w:t>iscritto. Servizi aggiuntivi, inclusi i servizi di supporto, potranno essere disponibili per Windows Azure in conformità a un contratto specifico stipulato tra le parti.</w:t>
      </w:r>
      <w:r w:rsidR="000711C5" w:rsidRPr="00D20051">
        <w:rPr>
          <w:rFonts w:cs="Arial"/>
          <w:szCs w:val="18"/>
        </w:rPr>
        <w:t xml:space="preserve"> </w:t>
      </w:r>
      <w:r w:rsidRPr="00D20051">
        <w:rPr>
          <w:rFonts w:cs="Arial"/>
          <w:szCs w:val="18"/>
        </w:rPr>
        <w:t>Tali servizi aggiuntivi saranno disciplinati dalle condizioni di tale contratto specifico.</w:t>
      </w:r>
    </w:p>
    <w:p w14:paraId="56E7EAFE" w14:textId="77777777" w:rsidR="00596386" w:rsidRPr="00D20051" w:rsidRDefault="00596386" w:rsidP="00596386">
      <w:pPr>
        <w:pStyle w:val="normal1"/>
        <w:jc w:val="both"/>
      </w:pPr>
    </w:p>
    <w:p w14:paraId="56E7EAFF" w14:textId="77777777" w:rsidR="00596386" w:rsidRPr="00D20051" w:rsidRDefault="00596386" w:rsidP="00596386">
      <w:pPr>
        <w:widowControl w:val="0"/>
        <w:tabs>
          <w:tab w:val="left" w:pos="720"/>
          <w:tab w:val="left" w:pos="1170"/>
        </w:tabs>
      </w:pPr>
      <w:r w:rsidRPr="00D20051">
        <w:rPr>
          <w:rFonts w:cs="Arial"/>
          <w:b/>
          <w:bCs/>
          <w:sz w:val="24"/>
          <w:szCs w:val="18"/>
        </w:rPr>
        <w:t>Supporto Diretto Professionale per Windows Azure</w:t>
      </w:r>
    </w:p>
    <w:p w14:paraId="56E7EB00" w14:textId="77777777" w:rsidR="00596386" w:rsidRPr="00D20051" w:rsidRDefault="00596386" w:rsidP="00596386">
      <w:pPr>
        <w:tabs>
          <w:tab w:val="left" w:pos="360"/>
        </w:tabs>
        <w:jc w:val="both"/>
      </w:pPr>
    </w:p>
    <w:p w14:paraId="56E7EB01" w14:textId="77777777" w:rsidR="006E7D7A" w:rsidRPr="00D20051" w:rsidRDefault="006E7D7A" w:rsidP="006E7D7A">
      <w:pPr>
        <w:tabs>
          <w:tab w:val="left" w:pos="360"/>
        </w:tabs>
        <w:jc w:val="both"/>
      </w:pPr>
      <w:r w:rsidRPr="00D20051">
        <w:rPr>
          <w:rFonts w:cs="Arial"/>
          <w:i/>
          <w:color w:val="000000"/>
          <w:szCs w:val="18"/>
        </w:rPr>
        <w:t>Disponibilità commerciale limitata</w:t>
      </w:r>
      <w:r w:rsidRPr="00D20051">
        <w:rPr>
          <w:rFonts w:cs="Arial"/>
          <w:color w:val="000000"/>
          <w:szCs w:val="18"/>
        </w:rPr>
        <w:t xml:space="preserve"> - Il Supporto Diretto Professionale per i Servizi Windows Azure delineati di seguito sono erogati in lingua inglese solo in un numero limitato di paesi (</w:t>
      </w:r>
      <w:hyperlink r:id="rId33" w:history="1">
        <w:r w:rsidRPr="00D20051">
          <w:rPr>
            <w:rStyle w:val="Hyperlink"/>
            <w:rFonts w:cs="Arial"/>
            <w:szCs w:val="18"/>
          </w:rPr>
          <w:t>www.windowsazure.com/en-us/support/plans/</w:t>
        </w:r>
      </w:hyperlink>
      <w:r w:rsidRPr="00D20051">
        <w:rPr>
          <w:rFonts w:cs="Arial"/>
          <w:szCs w:val="18"/>
        </w:rPr>
        <w:t>).</w:t>
      </w:r>
    </w:p>
    <w:p w14:paraId="56E7EB02" w14:textId="77777777" w:rsidR="006E7D7A" w:rsidRPr="00D20051" w:rsidRDefault="006E7D7A" w:rsidP="006E7D7A">
      <w:pPr>
        <w:tabs>
          <w:tab w:val="left" w:pos="360"/>
        </w:tabs>
        <w:jc w:val="both"/>
      </w:pPr>
    </w:p>
    <w:p w14:paraId="56E7EB03" w14:textId="77777777" w:rsidR="00596386" w:rsidRPr="00D20051" w:rsidRDefault="00596386" w:rsidP="00596386">
      <w:pPr>
        <w:tabs>
          <w:tab w:val="left" w:pos="360"/>
        </w:tabs>
        <w:jc w:val="both"/>
      </w:pPr>
      <w:r w:rsidRPr="00D20051">
        <w:rPr>
          <w:rFonts w:cs="Arial"/>
          <w:color w:val="000000"/>
          <w:szCs w:val="18"/>
        </w:rPr>
        <w:t>Le società avranno la responsabilità di definire il livello di gravità iniziale utilizzando la procedura di invio tramite Web in linea con le indicazioni di gravità fornite di seguito. Microsoft potrà ridurre il livello di gravità; ciò potrà avvenire anche nei casi in cui la società non fornisca risorse o risposte adeguate a supportare Microsoft nel suo impegno volto a risolvere il problema.</w:t>
      </w:r>
      <w:r w:rsidR="000711C5" w:rsidRPr="00D20051">
        <w:rPr>
          <w:rFonts w:cs="Arial"/>
          <w:color w:val="000000"/>
          <w:szCs w:val="18"/>
        </w:rPr>
        <w:t xml:space="preserve"> </w:t>
      </w:r>
      <w:r w:rsidRPr="00D20051">
        <w:rPr>
          <w:rFonts w:cs="Arial"/>
          <w:color w:val="000000"/>
          <w:szCs w:val="18"/>
        </w:rPr>
        <w:t>La gravità dell</w:t>
      </w:r>
      <w:r w:rsidR="00550028" w:rsidRPr="00D20051">
        <w:rPr>
          <w:rFonts w:cs="Arial"/>
          <w:color w:val="000000"/>
          <w:szCs w:val="18"/>
        </w:rPr>
        <w:t>’</w:t>
      </w:r>
      <w:r w:rsidRPr="00D20051">
        <w:rPr>
          <w:rFonts w:cs="Arial"/>
          <w:color w:val="000000"/>
          <w:szCs w:val="18"/>
        </w:rPr>
        <w:t>intervento determinerà i livelli di risposta da parte di Microsoft. I tempi di risposta previsti sono definiti nella tabella che segue.</w:t>
      </w:r>
      <w:r w:rsidR="000711C5" w:rsidRPr="00D20051">
        <w:rPr>
          <w:rFonts w:cs="Arial"/>
          <w:color w:val="000000"/>
          <w:szCs w:val="18"/>
        </w:rPr>
        <w:t xml:space="preserve"> </w:t>
      </w:r>
      <w:r w:rsidRPr="00D20051">
        <w:rPr>
          <w:rFonts w:cs="Arial"/>
          <w:color w:val="000000"/>
          <w:szCs w:val="18"/>
        </w:rPr>
        <w:t>La possibilità per Microsoft di offrire i servizi dipende dalla totale e tempestiva collaborazione della società e dall</w:t>
      </w:r>
      <w:r w:rsidR="00550028" w:rsidRPr="00D20051">
        <w:rPr>
          <w:rFonts w:cs="Arial"/>
          <w:color w:val="000000"/>
          <w:szCs w:val="18"/>
        </w:rPr>
        <w:t>’</w:t>
      </w:r>
      <w:r w:rsidRPr="00D20051">
        <w:rPr>
          <w:rFonts w:cs="Arial"/>
          <w:color w:val="000000"/>
          <w:szCs w:val="18"/>
        </w:rPr>
        <w:t>accuratezza e completezza dei dati forniti.</w:t>
      </w:r>
    </w:p>
    <w:p w14:paraId="56E7EB04" w14:textId="77777777" w:rsidR="000D747C" w:rsidRPr="00D20051" w:rsidRDefault="000D747C" w:rsidP="00596386">
      <w:pPr>
        <w:tabs>
          <w:tab w:val="left" w:pos="360"/>
        </w:tabs>
        <w:jc w:val="both"/>
      </w:pPr>
    </w:p>
    <w:p w14:paraId="56E7EB05" w14:textId="77777777" w:rsidR="00FD0983" w:rsidRPr="00D20051" w:rsidRDefault="00FD0983" w:rsidP="00596386">
      <w:pPr>
        <w:tabs>
          <w:tab w:val="left" w:pos="360"/>
        </w:tabs>
        <w:jc w:val="both"/>
      </w:pPr>
    </w:p>
    <w:p w14:paraId="56E7EB06" w14:textId="77777777" w:rsidR="00FD0983" w:rsidRPr="00D20051" w:rsidRDefault="00FD0983" w:rsidP="00596386">
      <w:pPr>
        <w:tabs>
          <w:tab w:val="left" w:pos="360"/>
        </w:tabs>
        <w:jc w:val="both"/>
      </w:pPr>
    </w:p>
    <w:p w14:paraId="56E7EB07" w14:textId="77777777" w:rsidR="00FD0983" w:rsidRPr="00D20051" w:rsidRDefault="00FD0983" w:rsidP="00596386">
      <w:pPr>
        <w:tabs>
          <w:tab w:val="left" w:pos="360"/>
        </w:tabs>
        <w:jc w:val="both"/>
      </w:pPr>
    </w:p>
    <w:p w14:paraId="56E7EB08" w14:textId="77777777" w:rsidR="00FD0983" w:rsidRPr="00D20051" w:rsidRDefault="00FD0983" w:rsidP="00596386">
      <w:pPr>
        <w:tabs>
          <w:tab w:val="left" w:pos="360"/>
        </w:tabs>
        <w:jc w:val="both"/>
      </w:pPr>
    </w:p>
    <w:p w14:paraId="56E7EB09" w14:textId="77777777" w:rsidR="00FD0983" w:rsidRPr="00D20051" w:rsidRDefault="00FD0983" w:rsidP="00596386">
      <w:pPr>
        <w:tabs>
          <w:tab w:val="left" w:pos="360"/>
        </w:tabs>
        <w:jc w:val="both"/>
      </w:pPr>
    </w:p>
    <w:p w14:paraId="56E7EB0A" w14:textId="77777777" w:rsidR="00FD0983" w:rsidRPr="00D20051" w:rsidRDefault="00FD0983" w:rsidP="00596386">
      <w:pPr>
        <w:tabs>
          <w:tab w:val="left" w:pos="360"/>
        </w:tabs>
        <w:jc w:val="both"/>
      </w:pPr>
    </w:p>
    <w:p w14:paraId="56E7EB0B" w14:textId="77777777" w:rsidR="00381B33" w:rsidRPr="00D20051" w:rsidRDefault="00381B33" w:rsidP="00DD7F8E"/>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243"/>
        <w:gridCol w:w="3150"/>
      </w:tblGrid>
      <w:tr w:rsidR="00596386" w:rsidRPr="00D20051" w14:paraId="56E7EB10" w14:textId="77777777" w:rsidTr="00FD0983">
        <w:tc>
          <w:tcPr>
            <w:tcW w:w="1347" w:type="dxa"/>
            <w:shd w:val="clear" w:color="auto" w:fill="FABF8F"/>
          </w:tcPr>
          <w:p w14:paraId="56E7EB0C" w14:textId="77777777" w:rsidR="00596386" w:rsidRPr="00D20051" w:rsidRDefault="00596386" w:rsidP="0037031E">
            <w:pPr>
              <w:jc w:val="center"/>
              <w:rPr>
                <w:rFonts w:cs="Tahoma"/>
                <w:b/>
                <w:bCs/>
                <w:color w:val="000000"/>
                <w:sz w:val="20"/>
                <w:szCs w:val="18"/>
              </w:rPr>
            </w:pPr>
            <w:r w:rsidRPr="00D20051">
              <w:rPr>
                <w:rFonts w:cs="Tahoma"/>
                <w:b/>
                <w:bCs/>
                <w:color w:val="000000"/>
                <w:sz w:val="20"/>
                <w:szCs w:val="18"/>
              </w:rPr>
              <w:t>Severity</w:t>
            </w:r>
          </w:p>
        </w:tc>
        <w:tc>
          <w:tcPr>
            <w:tcW w:w="1800" w:type="dxa"/>
            <w:shd w:val="clear" w:color="auto" w:fill="FABF8F"/>
          </w:tcPr>
          <w:p w14:paraId="56E7EB0D" w14:textId="77777777" w:rsidR="00596386" w:rsidRPr="00D20051" w:rsidRDefault="00596386" w:rsidP="0037031E">
            <w:pPr>
              <w:jc w:val="center"/>
              <w:rPr>
                <w:rFonts w:cs="Tahoma"/>
                <w:b/>
                <w:bCs/>
                <w:color w:val="000000"/>
                <w:sz w:val="20"/>
                <w:szCs w:val="18"/>
              </w:rPr>
            </w:pPr>
            <w:r w:rsidRPr="00D20051">
              <w:rPr>
                <w:rFonts w:cs="Tahoma"/>
                <w:b/>
                <w:bCs/>
                <w:color w:val="000000"/>
                <w:sz w:val="20"/>
                <w:szCs w:val="18"/>
              </w:rPr>
              <w:t>Contatto</w:t>
            </w:r>
          </w:p>
        </w:tc>
        <w:tc>
          <w:tcPr>
            <w:tcW w:w="3243" w:type="dxa"/>
            <w:shd w:val="clear" w:color="auto" w:fill="FABF8F"/>
          </w:tcPr>
          <w:p w14:paraId="56E7EB0E" w14:textId="77777777" w:rsidR="00596386" w:rsidRPr="00D20051" w:rsidRDefault="00596386" w:rsidP="0037031E">
            <w:pPr>
              <w:jc w:val="center"/>
              <w:rPr>
                <w:rFonts w:cs="Tahoma"/>
                <w:b/>
                <w:bCs/>
                <w:color w:val="000000"/>
                <w:sz w:val="20"/>
                <w:szCs w:val="18"/>
              </w:rPr>
            </w:pPr>
            <w:r w:rsidRPr="00D20051">
              <w:rPr>
                <w:rFonts w:cs="Tahoma"/>
                <w:b/>
                <w:bCs/>
                <w:color w:val="000000"/>
                <w:sz w:val="20"/>
                <w:szCs w:val="18"/>
              </w:rPr>
              <w:t>Situazione della Società</w:t>
            </w:r>
          </w:p>
        </w:tc>
        <w:tc>
          <w:tcPr>
            <w:tcW w:w="3150" w:type="dxa"/>
            <w:shd w:val="clear" w:color="auto" w:fill="FABF8F"/>
          </w:tcPr>
          <w:p w14:paraId="56E7EB0F" w14:textId="77777777" w:rsidR="00596386" w:rsidRPr="00D20051" w:rsidRDefault="00596386" w:rsidP="0037031E">
            <w:pPr>
              <w:jc w:val="center"/>
              <w:rPr>
                <w:rFonts w:cs="Tahoma"/>
                <w:b/>
                <w:bCs/>
                <w:color w:val="000000"/>
                <w:sz w:val="20"/>
                <w:szCs w:val="18"/>
              </w:rPr>
            </w:pPr>
            <w:r w:rsidRPr="00D20051">
              <w:rPr>
                <w:rFonts w:cs="Tahoma"/>
                <w:b/>
                <w:bCs/>
                <w:color w:val="000000"/>
                <w:sz w:val="20"/>
                <w:szCs w:val="18"/>
              </w:rPr>
              <w:t>Risposta di Microsoft Attesa</w:t>
            </w:r>
          </w:p>
        </w:tc>
      </w:tr>
      <w:tr w:rsidR="00596386" w:rsidRPr="00D20051" w14:paraId="56E7EB18" w14:textId="77777777" w:rsidTr="00FD0983">
        <w:tc>
          <w:tcPr>
            <w:tcW w:w="1347" w:type="dxa"/>
          </w:tcPr>
          <w:p w14:paraId="56E7EB11" w14:textId="77777777" w:rsidR="00596386" w:rsidRPr="00D20051" w:rsidRDefault="00596386" w:rsidP="00647923">
            <w:pPr>
              <w:spacing w:after="60" w:line="240" w:lineRule="atLeast"/>
              <w:jc w:val="center"/>
              <w:rPr>
                <w:rFonts w:ascii="SegoeBook" w:hAnsi="SegoeBook"/>
                <w:szCs w:val="18"/>
              </w:rPr>
            </w:pPr>
            <w:r w:rsidRPr="00D20051">
              <w:rPr>
                <w:rFonts w:ascii="SegoeBook" w:hAnsi="SegoeBook"/>
                <w:szCs w:val="18"/>
              </w:rPr>
              <w:t>A</w:t>
            </w:r>
          </w:p>
        </w:tc>
        <w:tc>
          <w:tcPr>
            <w:tcW w:w="1800" w:type="dxa"/>
          </w:tcPr>
          <w:p w14:paraId="56E7EB12" w14:textId="77777777" w:rsidR="00596386" w:rsidRPr="00D20051" w:rsidRDefault="00596386" w:rsidP="00647923">
            <w:pPr>
              <w:spacing w:after="60" w:line="240" w:lineRule="atLeast"/>
              <w:jc w:val="center"/>
              <w:rPr>
                <w:rFonts w:ascii="SegoeBook" w:hAnsi="SegoeBook"/>
                <w:szCs w:val="18"/>
              </w:rPr>
            </w:pPr>
            <w:r w:rsidRPr="00D20051">
              <w:rPr>
                <w:rFonts w:ascii="SegoeBook" w:hAnsi="SegoeBook"/>
                <w:szCs w:val="18"/>
              </w:rPr>
              <w:t>Formulazione via Web</w:t>
            </w:r>
          </w:p>
        </w:tc>
        <w:tc>
          <w:tcPr>
            <w:tcW w:w="3243" w:type="dxa"/>
          </w:tcPr>
          <w:p w14:paraId="56E7EB13" w14:textId="77777777" w:rsidR="00596386" w:rsidRPr="00D20051" w:rsidRDefault="00596386" w:rsidP="00647923">
            <w:pPr>
              <w:spacing w:after="60" w:line="240" w:lineRule="atLeast"/>
            </w:pPr>
            <w:r w:rsidRPr="00D20051">
              <w:rPr>
                <w:rFonts w:ascii="SegoeBook" w:hAnsi="SegoeBook"/>
                <w:szCs w:val="18"/>
              </w:rPr>
              <w:t>Impatto commerciale critico</w:t>
            </w:r>
          </w:p>
          <w:p w14:paraId="56E7EB14" w14:textId="77777777" w:rsidR="00596386" w:rsidRPr="00D20051" w:rsidRDefault="00596386" w:rsidP="00647923">
            <w:pPr>
              <w:spacing w:after="60" w:line="240" w:lineRule="atLeast"/>
            </w:pPr>
            <w:r w:rsidRPr="00D20051">
              <w:rPr>
                <w:rFonts w:ascii="SegoeBook" w:hAnsi="SegoeBook"/>
                <w:szCs w:val="18"/>
              </w:rPr>
              <w:t>Perdita o degradazione significativa dei servizi (applicazione fuori uso)</w:t>
            </w:r>
          </w:p>
          <w:p w14:paraId="56E7EB15" w14:textId="77777777" w:rsidR="00596386" w:rsidRPr="00D20051" w:rsidRDefault="00596386" w:rsidP="00647923">
            <w:pPr>
              <w:spacing w:after="60" w:line="240" w:lineRule="atLeast"/>
              <w:rPr>
                <w:rFonts w:ascii="SegoeBook" w:hAnsi="SegoeBook"/>
                <w:szCs w:val="18"/>
              </w:rPr>
            </w:pPr>
            <w:r w:rsidRPr="00D20051">
              <w:rPr>
                <w:rFonts w:ascii="SegoeBook" w:hAnsi="SegoeBook"/>
                <w:szCs w:val="18"/>
              </w:rPr>
              <w:t>Necessità dell</w:t>
            </w:r>
            <w:r w:rsidR="00550028" w:rsidRPr="00D20051">
              <w:rPr>
                <w:rFonts w:ascii="SegoeBook" w:hAnsi="SegoeBook"/>
                <w:szCs w:val="18"/>
              </w:rPr>
              <w:t>’</w:t>
            </w:r>
            <w:r w:rsidRPr="00D20051">
              <w:rPr>
                <w:rFonts w:ascii="SegoeBook" w:hAnsi="SegoeBook"/>
                <w:szCs w:val="18"/>
              </w:rPr>
              <w:t>intervento entro 1 Ora</w:t>
            </w:r>
          </w:p>
        </w:tc>
        <w:tc>
          <w:tcPr>
            <w:tcW w:w="3150" w:type="dxa"/>
          </w:tcPr>
          <w:p w14:paraId="56E7EB16" w14:textId="77777777" w:rsidR="00596386" w:rsidRPr="00D20051" w:rsidRDefault="00596386" w:rsidP="00647923">
            <w:pPr>
              <w:spacing w:after="60" w:line="240" w:lineRule="atLeast"/>
            </w:pPr>
            <w:r w:rsidRPr="00D20051">
              <w:rPr>
                <w:rFonts w:ascii="SegoeBook" w:hAnsi="SegoeBook"/>
                <w:szCs w:val="18"/>
              </w:rPr>
              <w:t>1</w:t>
            </w:r>
            <w:r w:rsidRPr="00D20051">
              <w:rPr>
                <w:rFonts w:ascii="SegoeBook" w:hAnsi="SegoeBook"/>
                <w:szCs w:val="18"/>
                <w:vertAlign w:val="superscript"/>
              </w:rPr>
              <w:t>a</w:t>
            </w:r>
            <w:r w:rsidRPr="00D20051">
              <w:rPr>
                <w:rFonts w:ascii="SegoeBook" w:hAnsi="SegoeBook"/>
                <w:szCs w:val="18"/>
              </w:rPr>
              <w:t xml:space="preserve"> risposta in 1 Ora o meno</w:t>
            </w:r>
          </w:p>
          <w:p w14:paraId="56E7EB17" w14:textId="77777777" w:rsidR="00596386" w:rsidRPr="00D20051" w:rsidRDefault="00596386" w:rsidP="00647923">
            <w:pPr>
              <w:spacing w:after="60" w:line="240" w:lineRule="atLeast"/>
              <w:rPr>
                <w:rFonts w:ascii="SegoeBook" w:hAnsi="SegoeBook"/>
                <w:szCs w:val="18"/>
              </w:rPr>
            </w:pPr>
          </w:p>
        </w:tc>
      </w:tr>
      <w:tr w:rsidR="00596386" w:rsidRPr="00D20051" w14:paraId="56E7EB20" w14:textId="77777777" w:rsidTr="00FD0983">
        <w:tc>
          <w:tcPr>
            <w:tcW w:w="1347" w:type="dxa"/>
          </w:tcPr>
          <w:p w14:paraId="56E7EB19" w14:textId="77777777" w:rsidR="00596386" w:rsidRPr="00D20051" w:rsidRDefault="00596386" w:rsidP="00647923">
            <w:pPr>
              <w:spacing w:after="60" w:line="240" w:lineRule="atLeast"/>
              <w:jc w:val="center"/>
              <w:rPr>
                <w:rFonts w:ascii="SegoeBook" w:hAnsi="SegoeBook"/>
                <w:szCs w:val="18"/>
              </w:rPr>
            </w:pPr>
            <w:r w:rsidRPr="00D20051">
              <w:rPr>
                <w:rFonts w:ascii="SegoeBook" w:hAnsi="SegoeBook"/>
                <w:szCs w:val="18"/>
              </w:rPr>
              <w:t>B</w:t>
            </w:r>
          </w:p>
        </w:tc>
        <w:tc>
          <w:tcPr>
            <w:tcW w:w="1800" w:type="dxa"/>
          </w:tcPr>
          <w:p w14:paraId="56E7EB1A" w14:textId="77777777" w:rsidR="00596386" w:rsidRPr="00D20051" w:rsidRDefault="00596386" w:rsidP="00647923">
            <w:pPr>
              <w:spacing w:after="60" w:line="240" w:lineRule="atLeast"/>
              <w:jc w:val="center"/>
              <w:rPr>
                <w:rFonts w:ascii="SegoeBook" w:hAnsi="SegoeBook"/>
                <w:szCs w:val="18"/>
              </w:rPr>
            </w:pPr>
            <w:r w:rsidRPr="00D20051">
              <w:rPr>
                <w:rFonts w:ascii="SegoeBook" w:hAnsi="SegoeBook"/>
                <w:szCs w:val="18"/>
              </w:rPr>
              <w:t>Formulazione via Web</w:t>
            </w:r>
          </w:p>
        </w:tc>
        <w:tc>
          <w:tcPr>
            <w:tcW w:w="3243" w:type="dxa"/>
          </w:tcPr>
          <w:p w14:paraId="56E7EB1B" w14:textId="77777777" w:rsidR="00596386" w:rsidRPr="00D20051" w:rsidRDefault="00596386" w:rsidP="00647923">
            <w:pPr>
              <w:spacing w:after="60" w:line="240" w:lineRule="atLeast"/>
            </w:pPr>
            <w:r w:rsidRPr="00D20051">
              <w:rPr>
                <w:rFonts w:ascii="SegoeBook" w:hAnsi="SegoeBook"/>
                <w:szCs w:val="18"/>
              </w:rPr>
              <w:t xml:space="preserve">Impatto commerciale moderato: </w:t>
            </w:r>
          </w:p>
          <w:p w14:paraId="56E7EB1C" w14:textId="77777777" w:rsidR="00596386" w:rsidRPr="00D20051" w:rsidRDefault="00596386" w:rsidP="00647923">
            <w:pPr>
              <w:spacing w:line="240" w:lineRule="atLeast"/>
            </w:pPr>
            <w:r w:rsidRPr="00D20051">
              <w:rPr>
                <w:rFonts w:ascii="SegoeBook" w:hAnsi="SegoeBook"/>
                <w:szCs w:val="18"/>
              </w:rPr>
              <w:t>Perdita o degradazione moderata dei servizi e possibilità di continuare il lavoro in modo meno efficiente.</w:t>
            </w:r>
          </w:p>
          <w:p w14:paraId="56E7EB1D" w14:textId="77777777" w:rsidR="00596386" w:rsidRPr="00D20051" w:rsidRDefault="00596386" w:rsidP="00647923">
            <w:pPr>
              <w:spacing w:after="60" w:line="240" w:lineRule="atLeast"/>
              <w:rPr>
                <w:rFonts w:ascii="SegoeBook" w:hAnsi="SegoeBook"/>
                <w:szCs w:val="18"/>
              </w:rPr>
            </w:pPr>
            <w:r w:rsidRPr="00D20051">
              <w:rPr>
                <w:rFonts w:ascii="SegoeBook" w:hAnsi="SegoeBook"/>
                <w:szCs w:val="18"/>
              </w:rPr>
              <w:t>Necessità dell</w:t>
            </w:r>
            <w:r w:rsidR="00550028" w:rsidRPr="00D20051">
              <w:rPr>
                <w:rFonts w:ascii="SegoeBook" w:hAnsi="SegoeBook"/>
                <w:szCs w:val="18"/>
              </w:rPr>
              <w:t>’</w:t>
            </w:r>
            <w:r w:rsidRPr="00D20051">
              <w:rPr>
                <w:rFonts w:ascii="SegoeBook" w:hAnsi="SegoeBook"/>
                <w:szCs w:val="18"/>
              </w:rPr>
              <w:t>intervento entro 2 Ore</w:t>
            </w:r>
          </w:p>
        </w:tc>
        <w:tc>
          <w:tcPr>
            <w:tcW w:w="3150" w:type="dxa"/>
          </w:tcPr>
          <w:p w14:paraId="56E7EB1E" w14:textId="77777777" w:rsidR="00596386" w:rsidRPr="00D20051" w:rsidRDefault="00596386" w:rsidP="00647923">
            <w:pPr>
              <w:spacing w:line="240" w:lineRule="atLeast"/>
            </w:pPr>
            <w:r w:rsidRPr="00D20051">
              <w:rPr>
                <w:rFonts w:ascii="SegoeBook" w:hAnsi="SegoeBook"/>
                <w:szCs w:val="18"/>
              </w:rPr>
              <w:t>1</w:t>
            </w:r>
            <w:r w:rsidRPr="00D20051">
              <w:rPr>
                <w:rFonts w:ascii="SegoeBook" w:hAnsi="SegoeBook"/>
                <w:szCs w:val="18"/>
                <w:vertAlign w:val="superscript"/>
              </w:rPr>
              <w:t>a</w:t>
            </w:r>
            <w:r w:rsidRPr="00D20051">
              <w:rPr>
                <w:rFonts w:ascii="SegoeBook" w:hAnsi="SegoeBook"/>
                <w:szCs w:val="18"/>
              </w:rPr>
              <w:t xml:space="preserve"> risposta in 2 Ore o meno</w:t>
            </w:r>
          </w:p>
          <w:p w14:paraId="56E7EB1F" w14:textId="77777777" w:rsidR="00596386" w:rsidRPr="00D20051" w:rsidRDefault="00596386" w:rsidP="00647923">
            <w:pPr>
              <w:spacing w:after="60" w:line="240" w:lineRule="atLeast"/>
              <w:rPr>
                <w:rFonts w:ascii="SegoeBook" w:hAnsi="SegoeBook"/>
                <w:szCs w:val="18"/>
              </w:rPr>
            </w:pPr>
          </w:p>
        </w:tc>
      </w:tr>
      <w:tr w:rsidR="00596386" w:rsidRPr="00D20051" w14:paraId="56E7EB28" w14:textId="77777777" w:rsidTr="00FD0983">
        <w:tc>
          <w:tcPr>
            <w:tcW w:w="1347" w:type="dxa"/>
          </w:tcPr>
          <w:p w14:paraId="56E7EB21" w14:textId="77777777" w:rsidR="00596386" w:rsidRPr="00D20051" w:rsidRDefault="00596386" w:rsidP="00647923">
            <w:pPr>
              <w:spacing w:after="60" w:line="240" w:lineRule="atLeast"/>
              <w:jc w:val="center"/>
              <w:rPr>
                <w:rFonts w:ascii="SegoeBook" w:hAnsi="SegoeBook"/>
                <w:szCs w:val="18"/>
              </w:rPr>
            </w:pPr>
            <w:r w:rsidRPr="00D20051">
              <w:rPr>
                <w:rFonts w:ascii="SegoeBook" w:hAnsi="SegoeBook"/>
                <w:szCs w:val="18"/>
              </w:rPr>
              <w:t>C</w:t>
            </w:r>
          </w:p>
        </w:tc>
        <w:tc>
          <w:tcPr>
            <w:tcW w:w="1800" w:type="dxa"/>
          </w:tcPr>
          <w:p w14:paraId="56E7EB22" w14:textId="77777777" w:rsidR="00596386" w:rsidRPr="00D20051" w:rsidRDefault="00596386" w:rsidP="00647923">
            <w:pPr>
              <w:spacing w:after="60" w:line="240" w:lineRule="atLeast"/>
              <w:jc w:val="center"/>
              <w:rPr>
                <w:rFonts w:ascii="SegoeBook" w:hAnsi="SegoeBook"/>
                <w:szCs w:val="18"/>
              </w:rPr>
            </w:pPr>
            <w:r w:rsidRPr="00D20051">
              <w:rPr>
                <w:rFonts w:ascii="SegoeBook" w:hAnsi="SegoeBook"/>
                <w:szCs w:val="18"/>
              </w:rPr>
              <w:t>Formulazione via Web</w:t>
            </w:r>
          </w:p>
        </w:tc>
        <w:tc>
          <w:tcPr>
            <w:tcW w:w="3243" w:type="dxa"/>
          </w:tcPr>
          <w:p w14:paraId="56E7EB23" w14:textId="77777777" w:rsidR="00596386" w:rsidRPr="00D20051" w:rsidRDefault="00596386" w:rsidP="00647923">
            <w:r w:rsidRPr="00D20051">
              <w:rPr>
                <w:rFonts w:ascii="SegoeBook" w:hAnsi="SegoeBook"/>
                <w:szCs w:val="18"/>
              </w:rPr>
              <w:t>Impatto commerciale minimo</w:t>
            </w:r>
          </w:p>
          <w:p w14:paraId="56E7EB24" w14:textId="77777777" w:rsidR="00596386" w:rsidRPr="00D20051" w:rsidRDefault="00596386" w:rsidP="00647923">
            <w:r w:rsidRPr="00D20051">
              <w:rPr>
                <w:rFonts w:ascii="SegoeBook" w:hAnsi="SegoeBook"/>
                <w:szCs w:val="18"/>
              </w:rPr>
              <w:t>Funzionamento sostanzialmente nella norma, in alcuni casi con qualche minimo impedimento dei servizi.</w:t>
            </w:r>
          </w:p>
          <w:p w14:paraId="56E7EB25" w14:textId="77777777" w:rsidR="00596386" w:rsidRPr="00D20051" w:rsidRDefault="00596386" w:rsidP="00647923">
            <w:pPr>
              <w:spacing w:after="60" w:line="240" w:lineRule="atLeast"/>
              <w:rPr>
                <w:rFonts w:ascii="SegoeBook" w:hAnsi="SegoeBook"/>
                <w:szCs w:val="18"/>
              </w:rPr>
            </w:pPr>
            <w:r w:rsidRPr="00D20051">
              <w:rPr>
                <w:rFonts w:ascii="SegoeBook" w:hAnsi="SegoeBook"/>
                <w:szCs w:val="18"/>
              </w:rPr>
              <w:t>Necessità dell</w:t>
            </w:r>
            <w:r w:rsidR="00550028" w:rsidRPr="00D20051">
              <w:rPr>
                <w:rFonts w:ascii="SegoeBook" w:hAnsi="SegoeBook"/>
                <w:szCs w:val="18"/>
              </w:rPr>
              <w:t>’</w:t>
            </w:r>
            <w:r w:rsidRPr="00D20051">
              <w:rPr>
                <w:rFonts w:ascii="SegoeBook" w:hAnsi="SegoeBook"/>
                <w:szCs w:val="18"/>
              </w:rPr>
              <w:t>intervento entro 4 Ore</w:t>
            </w:r>
          </w:p>
        </w:tc>
        <w:tc>
          <w:tcPr>
            <w:tcW w:w="3150" w:type="dxa"/>
          </w:tcPr>
          <w:p w14:paraId="56E7EB26" w14:textId="77777777" w:rsidR="00596386" w:rsidRPr="00D20051" w:rsidRDefault="00596386" w:rsidP="00647923">
            <w:r w:rsidRPr="00D20051">
              <w:rPr>
                <w:rFonts w:ascii="SegoeBook" w:hAnsi="SegoeBook"/>
                <w:szCs w:val="18"/>
              </w:rPr>
              <w:t>1</w:t>
            </w:r>
            <w:r w:rsidRPr="00D20051">
              <w:rPr>
                <w:rFonts w:ascii="SegoeBook" w:hAnsi="SegoeBook"/>
                <w:szCs w:val="18"/>
                <w:vertAlign w:val="superscript"/>
              </w:rPr>
              <w:t>a</w:t>
            </w:r>
            <w:r w:rsidRPr="00D20051">
              <w:rPr>
                <w:rFonts w:ascii="SegoeBook" w:hAnsi="SegoeBook"/>
                <w:szCs w:val="18"/>
              </w:rPr>
              <w:t xml:space="preserve"> risposta in 4 Ore o meno</w:t>
            </w:r>
          </w:p>
          <w:p w14:paraId="56E7EB27" w14:textId="77777777" w:rsidR="00596386" w:rsidRPr="00D20051" w:rsidRDefault="00596386" w:rsidP="00647923">
            <w:pPr>
              <w:spacing w:line="240" w:lineRule="atLeast"/>
              <w:rPr>
                <w:rFonts w:ascii="SegoeBook" w:hAnsi="SegoeBook"/>
                <w:szCs w:val="18"/>
              </w:rPr>
            </w:pPr>
          </w:p>
        </w:tc>
      </w:tr>
    </w:tbl>
    <w:p w14:paraId="56E7EB29" w14:textId="77777777" w:rsidR="00596386" w:rsidRPr="00D20051" w:rsidRDefault="00596386" w:rsidP="00DD7F8E"/>
    <w:p w14:paraId="56E7EB2A" w14:textId="77777777" w:rsidR="000D747C" w:rsidRPr="00D20051" w:rsidRDefault="000D747C" w:rsidP="000D747C">
      <w:r w:rsidRPr="00D20051">
        <w:rPr>
          <w:rFonts w:cs="Arial"/>
          <w:snapToGrid w:val="0"/>
          <w:color w:val="000000"/>
          <w:szCs w:val="18"/>
        </w:rPr>
        <w:t>Le società possono scegliere di essere richiamate da Microsoft.</w:t>
      </w:r>
      <w:r w:rsidR="000711C5" w:rsidRPr="00D20051">
        <w:rPr>
          <w:rFonts w:cs="Arial"/>
          <w:snapToGrid w:val="0"/>
          <w:color w:val="000000"/>
          <w:szCs w:val="18"/>
        </w:rPr>
        <w:t xml:space="preserve"> </w:t>
      </w:r>
      <w:r w:rsidRPr="00D20051">
        <w:rPr>
          <w:rFonts w:cs="Arial"/>
          <w:snapToGrid w:val="0"/>
          <w:color w:val="000000"/>
          <w:szCs w:val="18"/>
        </w:rPr>
        <w:t>Diversamente, il team di supporto di Windows Azure individuerà e risolverà l</w:t>
      </w:r>
      <w:r w:rsidR="00550028" w:rsidRPr="00D20051">
        <w:rPr>
          <w:rFonts w:cs="Arial"/>
          <w:snapToGrid w:val="0"/>
          <w:color w:val="000000"/>
          <w:szCs w:val="18"/>
        </w:rPr>
        <w:t>’</w:t>
      </w:r>
      <w:r w:rsidRPr="00D20051">
        <w:rPr>
          <w:rFonts w:cs="Arial"/>
          <w:snapToGrid w:val="0"/>
          <w:color w:val="000000"/>
          <w:szCs w:val="18"/>
        </w:rPr>
        <w:t>intervento tramite i canali online (ad esempio, tramite posta elettronica o il portale di Windows Azure).</w:t>
      </w:r>
    </w:p>
    <w:p w14:paraId="56E7EB2B" w14:textId="77777777" w:rsidR="001C1727" w:rsidRPr="00D20051" w:rsidRDefault="001C1727"/>
    <w:p w14:paraId="56E7EB2C" w14:textId="77777777" w:rsidR="00DC0853" w:rsidRPr="00D20051" w:rsidRDefault="00596386" w:rsidP="00DC0853">
      <w:pPr>
        <w:tabs>
          <w:tab w:val="left" w:pos="360"/>
        </w:tabs>
        <w:spacing w:after="60"/>
        <w:jc w:val="both"/>
      </w:pPr>
      <w:r w:rsidRPr="00D20051">
        <w:rPr>
          <w:rFonts w:cs="Arial"/>
          <w:b/>
          <w:color w:val="000000"/>
          <w:szCs w:val="18"/>
        </w:rPr>
        <w:t>Servizi di Escalation Aggiuntivi</w:t>
      </w:r>
    </w:p>
    <w:p w14:paraId="56E7EB2D" w14:textId="77777777" w:rsidR="00596386" w:rsidRPr="00D20051" w:rsidRDefault="00596386" w:rsidP="00596386">
      <w:pPr>
        <w:tabs>
          <w:tab w:val="left" w:pos="360"/>
        </w:tabs>
        <w:jc w:val="both"/>
      </w:pPr>
      <w:r w:rsidRPr="00D20051">
        <w:rPr>
          <w:rFonts w:cs="Arial"/>
          <w:color w:val="000000"/>
          <w:szCs w:val="18"/>
        </w:rPr>
        <w:t>In aggiunta</w:t>
      </w:r>
      <w:r w:rsidRPr="00D20051">
        <w:rPr>
          <w:rFonts w:cs="Arial"/>
          <w:snapToGrid w:val="0"/>
          <w:szCs w:val="18"/>
        </w:rPr>
        <w:t xml:space="preserve"> ai Servizi descritti sopra, le società con il Supporto Diretto Professionale per Windows Azure ricevono </w:t>
      </w:r>
      <w:r w:rsidRPr="00D20051">
        <w:rPr>
          <w:rFonts w:cs="Arial"/>
          <w:snapToGrid w:val="0"/>
          <w:color w:val="000000"/>
          <w:szCs w:val="18"/>
        </w:rPr>
        <w:t>assistenza nel coordinare il rapporto tra il supporto e i servizi per Windows Azure.</w:t>
      </w:r>
      <w:r w:rsidR="000711C5" w:rsidRPr="00D20051">
        <w:rPr>
          <w:rFonts w:cs="Arial"/>
          <w:snapToGrid w:val="0"/>
          <w:color w:val="000000"/>
          <w:szCs w:val="18"/>
        </w:rPr>
        <w:t xml:space="preserve"> </w:t>
      </w:r>
      <w:r w:rsidRPr="00D20051">
        <w:rPr>
          <w:rFonts w:cs="Arial"/>
          <w:snapToGrid w:val="0"/>
          <w:color w:val="000000"/>
          <w:szCs w:val="18"/>
        </w:rPr>
        <w:t>Tali servizi sono erogati da un pool di addetti (</w:t>
      </w:r>
      <w:r w:rsidR="00B73377" w:rsidRPr="00D20051">
        <w:rPr>
          <w:rFonts w:cs="Arial"/>
          <w:snapToGrid w:val="0"/>
          <w:color w:val="000000"/>
          <w:szCs w:val="18"/>
        </w:rPr>
        <w:t>“</w:t>
      </w:r>
      <w:r w:rsidRPr="00D20051">
        <w:rPr>
          <w:rFonts w:cs="Arial"/>
          <w:snapToGrid w:val="0"/>
          <w:color w:val="000000"/>
          <w:szCs w:val="18"/>
        </w:rPr>
        <w:t>Agenti di Escalation</w:t>
      </w:r>
      <w:r w:rsidR="00B73377" w:rsidRPr="00D20051">
        <w:rPr>
          <w:rFonts w:cs="Arial"/>
          <w:snapToGrid w:val="0"/>
          <w:color w:val="000000"/>
          <w:szCs w:val="18"/>
        </w:rPr>
        <w:t>”</w:t>
      </w:r>
      <w:r w:rsidRPr="00D20051">
        <w:rPr>
          <w:rFonts w:cs="Arial"/>
          <w:snapToGrid w:val="0"/>
          <w:color w:val="000000"/>
          <w:szCs w:val="18"/>
        </w:rPr>
        <w:t>).</w:t>
      </w:r>
      <w:r w:rsidR="000711C5" w:rsidRPr="00D20051">
        <w:rPr>
          <w:rFonts w:cs="Arial"/>
          <w:snapToGrid w:val="0"/>
          <w:color w:val="000000"/>
          <w:szCs w:val="18"/>
        </w:rPr>
        <w:t xml:space="preserve"> </w:t>
      </w:r>
      <w:r w:rsidRPr="00D20051">
        <w:rPr>
          <w:rFonts w:cs="Arial"/>
          <w:snapToGrid w:val="0"/>
          <w:color w:val="000000"/>
          <w:szCs w:val="18"/>
        </w:rPr>
        <w:t xml:space="preserve">Gli Agenti di Escalation sono </w:t>
      </w:r>
      <w:r w:rsidRPr="00D20051">
        <w:rPr>
          <w:rFonts w:cs="Arial"/>
          <w:szCs w:val="18"/>
        </w:rPr>
        <w:t xml:space="preserve">i rappresentanti </w:t>
      </w:r>
      <w:r w:rsidRPr="00D20051">
        <w:rPr>
          <w:rFonts w:cs="Arial"/>
          <w:snapToGrid w:val="0"/>
          <w:color w:val="000000"/>
          <w:szCs w:val="18"/>
        </w:rPr>
        <w:t>della società all</w:t>
      </w:r>
      <w:r w:rsidR="00550028" w:rsidRPr="00D20051">
        <w:rPr>
          <w:rFonts w:cs="Arial"/>
          <w:snapToGrid w:val="0"/>
          <w:color w:val="000000"/>
          <w:szCs w:val="18"/>
        </w:rPr>
        <w:t>’</w:t>
      </w:r>
      <w:r w:rsidRPr="00D20051">
        <w:rPr>
          <w:rFonts w:cs="Arial"/>
          <w:snapToGrid w:val="0"/>
          <w:color w:val="000000"/>
          <w:szCs w:val="18"/>
        </w:rPr>
        <w:t>interno di Microsoft e facilitano il coordinamento con i team che possono fornire il supporto tecnico disponibile per i Servizi Online.</w:t>
      </w:r>
      <w:r w:rsidR="000711C5" w:rsidRPr="00D20051">
        <w:rPr>
          <w:rFonts w:cs="Arial"/>
          <w:snapToGrid w:val="0"/>
          <w:color w:val="000000"/>
          <w:szCs w:val="18"/>
        </w:rPr>
        <w:t xml:space="preserve"> </w:t>
      </w:r>
      <w:r w:rsidRPr="00D20051">
        <w:rPr>
          <w:rFonts w:cs="Arial"/>
          <w:snapToGrid w:val="0"/>
          <w:color w:val="000000"/>
          <w:szCs w:val="18"/>
        </w:rPr>
        <w:t>Gli</w:t>
      </w:r>
      <w:r w:rsidR="00FD0983" w:rsidRPr="00D20051">
        <w:rPr>
          <w:rFonts w:cs="Arial"/>
          <w:snapToGrid w:val="0"/>
          <w:color w:val="000000"/>
          <w:szCs w:val="18"/>
        </w:rPr>
        <w:t> </w:t>
      </w:r>
      <w:r w:rsidRPr="00D20051">
        <w:rPr>
          <w:rFonts w:cs="Arial"/>
          <w:snapToGrid w:val="0"/>
          <w:color w:val="000000"/>
          <w:szCs w:val="18"/>
        </w:rPr>
        <w:t xml:space="preserve">Agenti di Escalation fungono inoltre da punto di riferimento per la raccolta di informazioni e forniscono ad altri gruppi Microsoft </w:t>
      </w:r>
      <w:r w:rsidRPr="00D20051">
        <w:rPr>
          <w:rFonts w:cs="Arial"/>
          <w:szCs w:val="18"/>
        </w:rPr>
        <w:t xml:space="preserve">i commenti </w:t>
      </w:r>
      <w:r w:rsidRPr="00D20051">
        <w:rPr>
          <w:rFonts w:cs="Arial"/>
          <w:snapToGrid w:val="0"/>
          <w:color w:val="000000"/>
          <w:szCs w:val="18"/>
        </w:rPr>
        <w:t>della società in merito ai Servizi.</w:t>
      </w:r>
      <w:r w:rsidR="000711C5" w:rsidRPr="00D20051">
        <w:rPr>
          <w:rFonts w:cs="Arial"/>
          <w:snapToGrid w:val="0"/>
          <w:color w:val="000000"/>
          <w:szCs w:val="18"/>
        </w:rPr>
        <w:t xml:space="preserve"> </w:t>
      </w:r>
      <w:r w:rsidRPr="00D20051">
        <w:rPr>
          <w:rFonts w:cs="Arial"/>
          <w:snapToGrid w:val="0"/>
          <w:color w:val="000000"/>
          <w:szCs w:val="18"/>
        </w:rPr>
        <w:t>Gli Agenti di Escalation potranno inoltre fornire i seguenti Servizi aggiuntivi:</w:t>
      </w:r>
    </w:p>
    <w:p w14:paraId="56E7EB2E" w14:textId="77777777" w:rsidR="00596386" w:rsidRPr="00D20051" w:rsidRDefault="00596386" w:rsidP="00596386">
      <w:pPr>
        <w:tabs>
          <w:tab w:val="left" w:pos="360"/>
        </w:tabs>
        <w:jc w:val="both"/>
      </w:pPr>
    </w:p>
    <w:p w14:paraId="56E7EB2F" w14:textId="77777777" w:rsidR="00596386" w:rsidRPr="00D20051" w:rsidRDefault="00596386" w:rsidP="000755D6">
      <w:pPr>
        <w:numPr>
          <w:ilvl w:val="0"/>
          <w:numId w:val="111"/>
        </w:numPr>
        <w:tabs>
          <w:tab w:val="clear" w:pos="720"/>
        </w:tabs>
        <w:spacing w:after="60"/>
        <w:ind w:left="1440"/>
        <w:jc w:val="both"/>
      </w:pPr>
      <w:r w:rsidRPr="00D20051">
        <w:rPr>
          <w:rFonts w:cs="Tahoma"/>
          <w:b/>
          <w:color w:val="000000"/>
          <w:szCs w:val="18"/>
        </w:rPr>
        <w:t>Pianificazione e Gestione.</w:t>
      </w:r>
      <w:r w:rsidRPr="00D20051">
        <w:rPr>
          <w:rFonts w:cs="Arial"/>
          <w:szCs w:val="18"/>
        </w:rPr>
        <w:t xml:space="preserve"> Alla data di entrata in vigore del presente Contratto Microsoft offre una sessione di orientamento alla direzione e al personale della società tramite teleconferenza.</w:t>
      </w:r>
      <w:r w:rsidR="000711C5" w:rsidRPr="00D20051">
        <w:rPr>
          <w:rFonts w:cs="Arial"/>
          <w:szCs w:val="18"/>
        </w:rPr>
        <w:t xml:space="preserve"> </w:t>
      </w:r>
      <w:r w:rsidRPr="00D20051">
        <w:rPr>
          <w:rFonts w:cs="Arial"/>
          <w:szCs w:val="18"/>
        </w:rPr>
        <w:t>Lo scopo di questa riunione è di discutere i Servizi di supporto disponibili e di rispondere a eventuali domande in modo che la società possa pianificare l</w:t>
      </w:r>
      <w:r w:rsidR="00550028" w:rsidRPr="00D20051">
        <w:rPr>
          <w:rFonts w:cs="Arial"/>
          <w:szCs w:val="18"/>
        </w:rPr>
        <w:t>’</w:t>
      </w:r>
      <w:r w:rsidRPr="00D20051">
        <w:rPr>
          <w:rFonts w:cs="Arial"/>
          <w:szCs w:val="18"/>
        </w:rPr>
        <w:t>utilizzo dei Servizi.</w:t>
      </w:r>
    </w:p>
    <w:p w14:paraId="56E7EB30" w14:textId="77777777" w:rsidR="00596386" w:rsidRPr="00D20051" w:rsidRDefault="00596386" w:rsidP="000755D6">
      <w:pPr>
        <w:numPr>
          <w:ilvl w:val="0"/>
          <w:numId w:val="111"/>
        </w:numPr>
        <w:tabs>
          <w:tab w:val="clear" w:pos="720"/>
        </w:tabs>
        <w:spacing w:after="60"/>
        <w:ind w:left="1440"/>
        <w:jc w:val="both"/>
      </w:pPr>
      <w:r w:rsidRPr="00D20051">
        <w:rPr>
          <w:rFonts w:cs="Tahoma"/>
          <w:b/>
          <w:color w:val="000000"/>
          <w:szCs w:val="18"/>
        </w:rPr>
        <w:t>Gestione dell</w:t>
      </w:r>
      <w:r w:rsidR="00550028" w:rsidRPr="00D20051">
        <w:rPr>
          <w:rFonts w:cs="Tahoma"/>
          <w:b/>
          <w:color w:val="000000"/>
          <w:szCs w:val="18"/>
        </w:rPr>
        <w:t>’</w:t>
      </w:r>
      <w:r w:rsidRPr="00D20051">
        <w:rPr>
          <w:rFonts w:cs="Tahoma"/>
          <w:b/>
          <w:color w:val="000000"/>
          <w:szCs w:val="18"/>
        </w:rPr>
        <w:t>Escalation.</w:t>
      </w:r>
      <w:r w:rsidRPr="00D20051">
        <w:rPr>
          <w:rFonts w:cs="Arial"/>
          <w:szCs w:val="18"/>
        </w:rPr>
        <w:t xml:space="preserve"> Un</w:t>
      </w:r>
      <w:r w:rsidRPr="00D20051">
        <w:rPr>
          <w:rFonts w:cs="Arial"/>
          <w:snapToGrid w:val="0"/>
          <w:szCs w:val="18"/>
        </w:rPr>
        <w:t xml:space="preserve"> Agente di Escalation fornirà alla società servizi di gestione dell</w:t>
      </w:r>
      <w:r w:rsidR="00550028" w:rsidRPr="00D20051">
        <w:rPr>
          <w:rFonts w:cs="Arial"/>
          <w:snapToGrid w:val="0"/>
          <w:szCs w:val="18"/>
        </w:rPr>
        <w:t>’</w:t>
      </w:r>
      <w:r w:rsidRPr="00D20051">
        <w:rPr>
          <w:rFonts w:cs="Arial"/>
          <w:snapToGrid w:val="0"/>
          <w:szCs w:val="18"/>
        </w:rPr>
        <w:t>escalation per Windows Azure.</w:t>
      </w:r>
    </w:p>
    <w:p w14:paraId="56E7EB31" w14:textId="77777777" w:rsidR="00596386" w:rsidRPr="00D20051" w:rsidRDefault="00596386" w:rsidP="00596386">
      <w:pPr>
        <w:tabs>
          <w:tab w:val="left" w:pos="360"/>
        </w:tabs>
        <w:jc w:val="both"/>
      </w:pPr>
    </w:p>
    <w:p w14:paraId="56E7EB32" w14:textId="77777777" w:rsidR="00596386" w:rsidRPr="00D20051" w:rsidRDefault="00596386" w:rsidP="00E03856">
      <w:pPr>
        <w:pStyle w:val="normal1"/>
        <w:jc w:val="both"/>
      </w:pPr>
      <w:r w:rsidRPr="00D20051">
        <w:rPr>
          <w:color w:val="000000"/>
          <w:sz w:val="18"/>
          <w:szCs w:val="18"/>
        </w:rPr>
        <w:t>I Servizi di Escalation sono erogati dalle 9.00 alle 17.00 Ora Locale solo nei mercati disponibili,</w:t>
      </w:r>
      <w:r w:rsidRPr="00D20051">
        <w:rPr>
          <w:color w:val="FF3399"/>
          <w:sz w:val="18"/>
          <w:szCs w:val="18"/>
        </w:rPr>
        <w:t xml:space="preserve"> </w:t>
      </w:r>
      <w:r w:rsidRPr="00D20051">
        <w:rPr>
          <w:sz w:val="18"/>
          <w:szCs w:val="18"/>
        </w:rPr>
        <w:t>da lunedì a venerdì, fine settimana e festività esclusi.</w:t>
      </w:r>
      <w:r w:rsidRPr="00D20051">
        <w:rPr>
          <w:color w:val="000000"/>
          <w:sz w:val="18"/>
          <w:szCs w:val="18"/>
          <w:u w:val="single"/>
        </w:rPr>
        <w:t xml:space="preserve"> </w:t>
      </w:r>
    </w:p>
    <w:p w14:paraId="56E7EB33" w14:textId="77777777" w:rsidR="00596386" w:rsidRPr="00D20051" w:rsidRDefault="00596386" w:rsidP="00596386">
      <w:pPr>
        <w:pStyle w:val="normal1"/>
        <w:jc w:val="both"/>
      </w:pPr>
    </w:p>
    <w:p w14:paraId="56E7EB34" w14:textId="77777777" w:rsidR="00DC0853" w:rsidRPr="00D20051" w:rsidRDefault="00596386" w:rsidP="00DC0853">
      <w:pPr>
        <w:tabs>
          <w:tab w:val="left" w:pos="360"/>
        </w:tabs>
        <w:spacing w:after="60"/>
        <w:jc w:val="both"/>
      </w:pPr>
      <w:r w:rsidRPr="00D20051">
        <w:rPr>
          <w:rFonts w:cs="Arial"/>
          <w:b/>
          <w:szCs w:val="18"/>
        </w:rPr>
        <w:t>Altri Servizi Informativi e Vantaggi</w:t>
      </w:r>
    </w:p>
    <w:p w14:paraId="56E7EB35" w14:textId="77777777" w:rsidR="00596386" w:rsidRPr="00D20051" w:rsidRDefault="00596386" w:rsidP="00596386">
      <w:pPr>
        <w:tabs>
          <w:tab w:val="left" w:pos="360"/>
        </w:tabs>
        <w:jc w:val="both"/>
      </w:pPr>
      <w:r w:rsidRPr="00D20051">
        <w:rPr>
          <w:rFonts w:cs="Arial"/>
          <w:szCs w:val="18"/>
        </w:rPr>
        <w:t>I Servizi Informativi forniscono dettagli tecnici su Windows Azure e gli strumenti di supporto che consentono alle società di implementare e far funzionare Windows Azure in modo più efficiente ed efficace.</w:t>
      </w:r>
      <w:r w:rsidR="000711C5" w:rsidRPr="00D20051">
        <w:rPr>
          <w:rFonts w:cs="Arial"/>
          <w:szCs w:val="18"/>
        </w:rPr>
        <w:t xml:space="preserve"> </w:t>
      </w:r>
      <w:r w:rsidRPr="00D20051">
        <w:rPr>
          <w:rFonts w:cs="Arial"/>
          <w:szCs w:val="18"/>
        </w:rPr>
        <w:t>I Servizi Informativi includono quanto segue:</w:t>
      </w:r>
    </w:p>
    <w:p w14:paraId="56E7EB36" w14:textId="77777777" w:rsidR="00596386" w:rsidRPr="00D20051" w:rsidRDefault="00596386" w:rsidP="00596386">
      <w:pPr>
        <w:tabs>
          <w:tab w:val="left" w:pos="360"/>
        </w:tabs>
        <w:jc w:val="both"/>
      </w:pPr>
    </w:p>
    <w:p w14:paraId="56E7EB37" w14:textId="77777777" w:rsidR="00596386" w:rsidRPr="00D20051" w:rsidRDefault="00596386" w:rsidP="000755D6">
      <w:pPr>
        <w:pStyle w:val="ListParagraph"/>
        <w:numPr>
          <w:ilvl w:val="0"/>
          <w:numId w:val="112"/>
        </w:numPr>
        <w:tabs>
          <w:tab w:val="left" w:pos="360"/>
        </w:tabs>
        <w:spacing w:after="60"/>
        <w:ind w:left="1440"/>
        <w:contextualSpacing w:val="0"/>
        <w:jc w:val="both"/>
      </w:pPr>
      <w:r w:rsidRPr="00D20051">
        <w:rPr>
          <w:rFonts w:ascii="Tahoma" w:hAnsi="Tahoma" w:cs="Tahoma"/>
          <w:b/>
          <w:color w:val="000000"/>
          <w:sz w:val="18"/>
          <w:szCs w:val="18"/>
        </w:rPr>
        <w:t xml:space="preserve">Supporto Diretto Professionale per il contenuto esclusivo di Windows Azure. </w:t>
      </w:r>
      <w:r w:rsidRPr="00D20051">
        <w:rPr>
          <w:rFonts w:ascii="Tahoma" w:hAnsi="Tahoma" w:cs="Arial"/>
          <w:snapToGrid w:val="0"/>
          <w:sz w:val="18"/>
          <w:szCs w:val="18"/>
        </w:rPr>
        <w:t>Alle società verrà concesso l</w:t>
      </w:r>
      <w:r w:rsidR="00550028" w:rsidRPr="00D20051">
        <w:rPr>
          <w:rFonts w:ascii="Tahoma" w:hAnsi="Tahoma" w:cs="Arial"/>
          <w:snapToGrid w:val="0"/>
          <w:sz w:val="18"/>
          <w:szCs w:val="18"/>
        </w:rPr>
        <w:t>’</w:t>
      </w:r>
      <w:r w:rsidRPr="00D20051">
        <w:rPr>
          <w:rFonts w:ascii="Tahoma" w:hAnsi="Tahoma" w:cs="Arial"/>
          <w:snapToGrid w:val="0"/>
          <w:sz w:val="18"/>
          <w:szCs w:val="18"/>
        </w:rPr>
        <w:t>accesso al contenuto esclusivo di Windows Azure, inclusi, a titolo esemplificativo, pubblicazioni online relative a manuali con procedure consigliate di architettura e distribuzione, contenuto di training archiviato, notifiche di futuri Webinar e altre informazioni di carattere generico su Windows Azure.</w:t>
      </w:r>
    </w:p>
    <w:p w14:paraId="56E7EB38" w14:textId="77777777" w:rsidR="00596386" w:rsidRPr="00D20051" w:rsidRDefault="00596386" w:rsidP="000755D6">
      <w:pPr>
        <w:numPr>
          <w:ilvl w:val="0"/>
          <w:numId w:val="112"/>
        </w:numPr>
        <w:tabs>
          <w:tab w:val="left" w:pos="360"/>
        </w:tabs>
        <w:spacing w:after="60"/>
        <w:ind w:left="1440"/>
        <w:jc w:val="both"/>
      </w:pPr>
      <w:r w:rsidRPr="00D20051">
        <w:rPr>
          <w:rFonts w:cs="Tahoma"/>
          <w:b/>
          <w:color w:val="000000"/>
          <w:szCs w:val="18"/>
        </w:rPr>
        <w:t>Webinar.</w:t>
      </w:r>
      <w:r w:rsidRPr="00D20051">
        <w:rPr>
          <w:rFonts w:cs="Arial"/>
          <w:szCs w:val="18"/>
        </w:rPr>
        <w:t xml:space="preserve"> I Webinar sono discussioni pianificate su base periodica condotte da esperti Microsoft che seguono aree importanti dei Microsoft Online Services. I Webinar includono, a titolo esemplificativo, </w:t>
      </w:r>
      <w:r w:rsidR="00B73377" w:rsidRPr="00D20051">
        <w:rPr>
          <w:rFonts w:cs="Arial"/>
          <w:szCs w:val="18"/>
        </w:rPr>
        <w:t>“</w:t>
      </w:r>
      <w:r w:rsidRPr="00D20051">
        <w:rPr>
          <w:rFonts w:cs="Arial"/>
          <w:szCs w:val="18"/>
        </w:rPr>
        <w:t>Guida Introduttiva</w:t>
      </w:r>
      <w:r w:rsidR="00B73377" w:rsidRPr="00D20051">
        <w:rPr>
          <w:rFonts w:cs="Arial"/>
          <w:szCs w:val="18"/>
        </w:rPr>
        <w:t>”</w:t>
      </w:r>
      <w:r w:rsidRPr="00D20051">
        <w:rPr>
          <w:rFonts w:cs="Arial"/>
          <w:szCs w:val="18"/>
        </w:rPr>
        <w:t xml:space="preserve"> con Windows Azure, Briefing sulle Nuove Funzionalità e Domande e Risposte con gli Esperti. </w:t>
      </w:r>
    </w:p>
    <w:p w14:paraId="56E7EB39" w14:textId="77777777" w:rsidR="00FD0983" w:rsidRPr="00D20051" w:rsidRDefault="00FD0983" w:rsidP="00FD0983">
      <w:pPr>
        <w:tabs>
          <w:tab w:val="left" w:pos="360"/>
        </w:tabs>
        <w:spacing w:after="60"/>
        <w:ind w:left="1440"/>
        <w:jc w:val="both"/>
      </w:pPr>
    </w:p>
    <w:p w14:paraId="56E7EB3A" w14:textId="77777777" w:rsidR="00596386" w:rsidRPr="00D20051" w:rsidRDefault="00596386" w:rsidP="000755D6">
      <w:pPr>
        <w:numPr>
          <w:ilvl w:val="0"/>
          <w:numId w:val="112"/>
        </w:numPr>
        <w:tabs>
          <w:tab w:val="left" w:pos="360"/>
        </w:tabs>
        <w:spacing w:after="60"/>
        <w:ind w:left="1440"/>
        <w:jc w:val="both"/>
      </w:pPr>
      <w:r w:rsidRPr="00D20051">
        <w:rPr>
          <w:rFonts w:cs="Tahoma"/>
          <w:b/>
          <w:color w:val="000000"/>
          <w:szCs w:val="18"/>
        </w:rPr>
        <w:t>Servizi di Consulenza Aggiuntivi erogati dagli Agenti di Escalation.</w:t>
      </w:r>
    </w:p>
    <w:p w14:paraId="56E7EB3B" w14:textId="77777777" w:rsidR="00596386" w:rsidRPr="00D20051" w:rsidRDefault="00596386" w:rsidP="000755D6">
      <w:pPr>
        <w:numPr>
          <w:ilvl w:val="1"/>
          <w:numId w:val="98"/>
        </w:numPr>
        <w:tabs>
          <w:tab w:val="left" w:pos="360"/>
        </w:tabs>
        <w:spacing w:after="60"/>
        <w:ind w:left="1980"/>
        <w:jc w:val="both"/>
      </w:pPr>
      <w:r w:rsidRPr="00D20051">
        <w:rPr>
          <w:rFonts w:cs="Arial"/>
          <w:snapToGrid w:val="0"/>
          <w:szCs w:val="18"/>
        </w:rPr>
        <w:t>Riferimenti alle principali risorse online.</w:t>
      </w:r>
      <w:r w:rsidR="000711C5" w:rsidRPr="00D20051">
        <w:rPr>
          <w:rFonts w:cs="Arial"/>
          <w:snapToGrid w:val="0"/>
          <w:szCs w:val="18"/>
        </w:rPr>
        <w:t xml:space="preserve"> </w:t>
      </w:r>
      <w:r w:rsidRPr="00D20051">
        <w:rPr>
          <w:rFonts w:cs="Arial"/>
          <w:snapToGrid w:val="0"/>
          <w:szCs w:val="18"/>
        </w:rPr>
        <w:t>Un Agente di Escalation fornirà alle società suggerimenti, incluse le istruzioni su come accedere alle risorse self-service in quel momento disponibili per poter rispondere alle domande relative alle procedure sui servizi e le funzionalità comuni di Windows Azure.</w:t>
      </w:r>
    </w:p>
    <w:p w14:paraId="56E7EB3C" w14:textId="77777777" w:rsidR="00596386" w:rsidRPr="00D20051" w:rsidRDefault="00596386" w:rsidP="000755D6">
      <w:pPr>
        <w:numPr>
          <w:ilvl w:val="1"/>
          <w:numId w:val="98"/>
        </w:numPr>
        <w:spacing w:after="60"/>
        <w:ind w:left="1980"/>
        <w:jc w:val="both"/>
      </w:pPr>
      <w:r w:rsidRPr="00D20051">
        <w:rPr>
          <w:rFonts w:cs="Arial"/>
          <w:snapToGrid w:val="0"/>
          <w:szCs w:val="18"/>
        </w:rPr>
        <w:t>Orientamento di base degli interventi.</w:t>
      </w:r>
      <w:r w:rsidR="000711C5" w:rsidRPr="00D20051">
        <w:rPr>
          <w:rFonts w:cs="Arial"/>
          <w:snapToGrid w:val="0"/>
          <w:szCs w:val="18"/>
        </w:rPr>
        <w:t xml:space="preserve"> </w:t>
      </w:r>
      <w:r w:rsidRPr="00D20051">
        <w:rPr>
          <w:rFonts w:cs="Arial"/>
          <w:snapToGrid w:val="0"/>
          <w:szCs w:val="18"/>
        </w:rPr>
        <w:t>Un Agente di Escalation aiuterà a rilevare e valutare la causa principale delle richieste comuni di supporto formulate dalle società, fornendo consigli su come attenuare tali problematiche in futuro.</w:t>
      </w:r>
    </w:p>
    <w:p w14:paraId="56E7EB3D" w14:textId="77777777" w:rsidR="00596386" w:rsidRPr="00D43990" w:rsidRDefault="00596386" w:rsidP="000755D6">
      <w:pPr>
        <w:numPr>
          <w:ilvl w:val="0"/>
          <w:numId w:val="112"/>
        </w:numPr>
        <w:tabs>
          <w:tab w:val="left" w:pos="360"/>
        </w:tabs>
        <w:spacing w:after="60"/>
        <w:ind w:left="1440"/>
        <w:jc w:val="both"/>
        <w:rPr>
          <w:rFonts w:cs="Tahoma"/>
          <w:b/>
          <w:color w:val="000000"/>
          <w:szCs w:val="18"/>
        </w:rPr>
      </w:pPr>
      <w:r w:rsidRPr="00D20051">
        <w:rPr>
          <w:rFonts w:cs="Tahoma"/>
          <w:b/>
          <w:color w:val="000000"/>
          <w:szCs w:val="18"/>
        </w:rPr>
        <w:t>Segnalazioni per l</w:t>
      </w:r>
      <w:r w:rsidR="00550028" w:rsidRPr="00D20051">
        <w:rPr>
          <w:rFonts w:cs="Tahoma"/>
          <w:b/>
          <w:color w:val="000000"/>
          <w:szCs w:val="18"/>
        </w:rPr>
        <w:t>’</w:t>
      </w:r>
      <w:r w:rsidRPr="00D20051">
        <w:rPr>
          <w:rFonts w:cs="Tahoma"/>
          <w:b/>
          <w:color w:val="000000"/>
          <w:szCs w:val="18"/>
        </w:rPr>
        <w:t xml:space="preserve">Ottimizzazione di Windows Azure. </w:t>
      </w:r>
      <w:r w:rsidRPr="00D43990">
        <w:rPr>
          <w:rFonts w:cs="Tahoma"/>
          <w:color w:val="000000"/>
          <w:szCs w:val="18"/>
        </w:rPr>
        <w:t>Un Agente di Escalation fornirà segnalazioni periodiche per contribuire all</w:t>
      </w:r>
      <w:r w:rsidR="00550028" w:rsidRPr="00D43990">
        <w:rPr>
          <w:rFonts w:cs="Tahoma"/>
          <w:color w:val="000000"/>
          <w:szCs w:val="18"/>
        </w:rPr>
        <w:t>’</w:t>
      </w:r>
      <w:r w:rsidRPr="00D43990">
        <w:rPr>
          <w:rFonts w:cs="Tahoma"/>
          <w:color w:val="000000"/>
          <w:szCs w:val="18"/>
        </w:rPr>
        <w:t>identificazione delle potenziali riduzioni di costo, per ottimizzare le attività e migliorare l</w:t>
      </w:r>
      <w:r w:rsidR="00550028" w:rsidRPr="00D43990">
        <w:rPr>
          <w:rFonts w:cs="Tahoma"/>
          <w:color w:val="000000"/>
          <w:szCs w:val="18"/>
        </w:rPr>
        <w:t>’</w:t>
      </w:r>
      <w:r w:rsidRPr="00D43990">
        <w:rPr>
          <w:rFonts w:cs="Tahoma"/>
          <w:color w:val="000000"/>
          <w:szCs w:val="18"/>
        </w:rPr>
        <w:t>esperienza utente.</w:t>
      </w:r>
      <w:r w:rsidR="000711C5" w:rsidRPr="00D43990">
        <w:rPr>
          <w:rFonts w:cs="Tahoma"/>
          <w:b/>
          <w:color w:val="000000"/>
          <w:szCs w:val="18"/>
        </w:rPr>
        <w:t xml:space="preserve"> </w:t>
      </w:r>
    </w:p>
    <w:p w14:paraId="56E7EB3E" w14:textId="77777777" w:rsidR="00A47BFD" w:rsidRPr="00D20051" w:rsidRDefault="00A47BFD" w:rsidP="00596386">
      <w:pPr>
        <w:pStyle w:val="normal1"/>
        <w:jc w:val="both"/>
      </w:pPr>
    </w:p>
    <w:p w14:paraId="56E7EB3F" w14:textId="77777777" w:rsidR="00596386" w:rsidRPr="00D20051" w:rsidRDefault="00596386" w:rsidP="00596386">
      <w:pPr>
        <w:tabs>
          <w:tab w:val="left" w:pos="360"/>
        </w:tabs>
        <w:jc w:val="both"/>
      </w:pPr>
      <w:r w:rsidRPr="00D20051">
        <w:rPr>
          <w:rFonts w:cs="Arial"/>
          <w:b/>
          <w:sz w:val="24"/>
          <w:szCs w:val="18"/>
        </w:rPr>
        <w:t>Supporto Standard per Windows Azure</w:t>
      </w:r>
    </w:p>
    <w:p w14:paraId="56E7EB40" w14:textId="77777777" w:rsidR="00596386" w:rsidRPr="00D20051" w:rsidRDefault="00596386" w:rsidP="00596386">
      <w:pPr>
        <w:tabs>
          <w:tab w:val="left" w:pos="360"/>
        </w:tabs>
        <w:jc w:val="both"/>
      </w:pPr>
    </w:p>
    <w:p w14:paraId="56E7EB41" w14:textId="77777777" w:rsidR="00596386" w:rsidRPr="00D20051" w:rsidRDefault="00A47BFD" w:rsidP="00596386">
      <w:r w:rsidRPr="00D20051">
        <w:rPr>
          <w:rFonts w:cs="Arial"/>
          <w:color w:val="000000"/>
          <w:szCs w:val="18"/>
        </w:rPr>
        <w:t>Le società avranno la responsabilità di definire il livello di gravità iniziale durante la procedura di invio tramite Web in linea con le indicazioni di gravità fornite di seguito.</w:t>
      </w:r>
      <w:r w:rsidR="000711C5" w:rsidRPr="00D20051">
        <w:rPr>
          <w:rFonts w:cs="Arial"/>
          <w:color w:val="000000"/>
          <w:szCs w:val="18"/>
        </w:rPr>
        <w:t xml:space="preserve"> </w:t>
      </w:r>
      <w:r w:rsidRPr="00D20051">
        <w:rPr>
          <w:rFonts w:cs="Arial"/>
          <w:color w:val="000000"/>
          <w:szCs w:val="18"/>
        </w:rPr>
        <w:t xml:space="preserve">Microsoft potrà ridurre il livello di gravità qualora la società non sia in grado di fornire risorse o risposte adeguate a supportare Microsoft nel suo impegno volto a risolvere il problema. </w:t>
      </w:r>
      <w:r w:rsidRPr="00D20051">
        <w:rPr>
          <w:rFonts w:cs="Arial"/>
          <w:szCs w:val="18"/>
        </w:rPr>
        <w:t>La gravità dell</w:t>
      </w:r>
      <w:r w:rsidR="00550028" w:rsidRPr="00D20051">
        <w:rPr>
          <w:rFonts w:cs="Arial"/>
          <w:szCs w:val="18"/>
        </w:rPr>
        <w:t>’</w:t>
      </w:r>
      <w:r w:rsidRPr="00D20051">
        <w:rPr>
          <w:rFonts w:cs="Arial"/>
          <w:szCs w:val="18"/>
        </w:rPr>
        <w:t>intervento determinerà i livelli di risposta da parte di Microsoft. I tempi di risposta previsti sono definiti nella tabella che segue. La possibilità per Microsoft di offrire i servizi dipende dalla totale e tempestiva collaborazione della società e dall</w:t>
      </w:r>
      <w:r w:rsidR="00550028" w:rsidRPr="00D20051">
        <w:rPr>
          <w:rFonts w:cs="Arial"/>
          <w:szCs w:val="18"/>
        </w:rPr>
        <w:t>’</w:t>
      </w:r>
      <w:r w:rsidRPr="00D20051">
        <w:rPr>
          <w:rFonts w:cs="Arial"/>
          <w:szCs w:val="18"/>
        </w:rPr>
        <w:t>accuratezza e completezza dei dati forniti.</w:t>
      </w:r>
    </w:p>
    <w:p w14:paraId="56E7EB42" w14:textId="77777777" w:rsidR="00596386" w:rsidRPr="00D20051" w:rsidRDefault="00596386" w:rsidP="00596386"/>
    <w:tbl>
      <w:tblPr>
        <w:tblW w:w="4934"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2"/>
        <w:gridCol w:w="1957"/>
        <w:gridCol w:w="3302"/>
        <w:gridCol w:w="2699"/>
      </w:tblGrid>
      <w:tr w:rsidR="00596386" w:rsidRPr="00D20051" w14:paraId="56E7EB47" w14:textId="77777777" w:rsidTr="00FD0983">
        <w:tc>
          <w:tcPr>
            <w:tcW w:w="789" w:type="pct"/>
            <w:shd w:val="clear" w:color="auto" w:fill="FABF8F"/>
          </w:tcPr>
          <w:p w14:paraId="56E7EB43" w14:textId="77777777" w:rsidR="00596386" w:rsidRPr="00D20051" w:rsidRDefault="00596386" w:rsidP="0037031E">
            <w:pPr>
              <w:jc w:val="center"/>
              <w:rPr>
                <w:rFonts w:cs="Tahoma"/>
                <w:b/>
                <w:bCs/>
                <w:color w:val="000000"/>
                <w:sz w:val="20"/>
                <w:szCs w:val="18"/>
              </w:rPr>
            </w:pPr>
            <w:r w:rsidRPr="00D20051">
              <w:rPr>
                <w:rFonts w:cs="Tahoma"/>
                <w:b/>
                <w:bCs/>
                <w:color w:val="000000"/>
                <w:sz w:val="20"/>
                <w:szCs w:val="18"/>
              </w:rPr>
              <w:t>Severity</w:t>
            </w:r>
          </w:p>
        </w:tc>
        <w:tc>
          <w:tcPr>
            <w:tcW w:w="1035" w:type="pct"/>
            <w:shd w:val="clear" w:color="auto" w:fill="FABF8F"/>
          </w:tcPr>
          <w:p w14:paraId="56E7EB44" w14:textId="77777777" w:rsidR="00596386" w:rsidRPr="00D20051" w:rsidRDefault="00596386" w:rsidP="0037031E">
            <w:pPr>
              <w:jc w:val="center"/>
              <w:rPr>
                <w:rFonts w:cs="Tahoma"/>
                <w:b/>
                <w:bCs/>
                <w:color w:val="000000"/>
                <w:sz w:val="20"/>
                <w:szCs w:val="18"/>
              </w:rPr>
            </w:pPr>
            <w:r w:rsidRPr="00D20051">
              <w:rPr>
                <w:rFonts w:cs="Tahoma"/>
                <w:b/>
                <w:bCs/>
                <w:color w:val="000000"/>
                <w:sz w:val="20"/>
                <w:szCs w:val="18"/>
              </w:rPr>
              <w:t>Contatto</w:t>
            </w:r>
          </w:p>
        </w:tc>
        <w:tc>
          <w:tcPr>
            <w:tcW w:w="1747" w:type="pct"/>
            <w:shd w:val="clear" w:color="auto" w:fill="FABF8F"/>
          </w:tcPr>
          <w:p w14:paraId="56E7EB45" w14:textId="77777777" w:rsidR="00596386" w:rsidRPr="00D20051" w:rsidRDefault="00596386" w:rsidP="0037031E">
            <w:pPr>
              <w:jc w:val="center"/>
              <w:rPr>
                <w:rFonts w:cs="Tahoma"/>
                <w:b/>
                <w:bCs/>
                <w:color w:val="000000"/>
                <w:sz w:val="20"/>
                <w:szCs w:val="18"/>
              </w:rPr>
            </w:pPr>
            <w:r w:rsidRPr="00D20051">
              <w:rPr>
                <w:rFonts w:cs="Tahoma"/>
                <w:b/>
                <w:bCs/>
                <w:color w:val="000000"/>
                <w:sz w:val="20"/>
                <w:szCs w:val="18"/>
              </w:rPr>
              <w:t>Situazione della Società</w:t>
            </w:r>
          </w:p>
        </w:tc>
        <w:tc>
          <w:tcPr>
            <w:tcW w:w="1428" w:type="pct"/>
            <w:shd w:val="clear" w:color="auto" w:fill="FABF8F"/>
          </w:tcPr>
          <w:p w14:paraId="56E7EB46" w14:textId="77777777" w:rsidR="00596386" w:rsidRPr="00D20051" w:rsidRDefault="00596386" w:rsidP="0037031E">
            <w:pPr>
              <w:jc w:val="center"/>
              <w:rPr>
                <w:rFonts w:cs="Tahoma"/>
                <w:b/>
                <w:bCs/>
                <w:color w:val="000000"/>
                <w:sz w:val="20"/>
                <w:szCs w:val="18"/>
              </w:rPr>
            </w:pPr>
            <w:r w:rsidRPr="00D20051">
              <w:rPr>
                <w:rFonts w:cs="Tahoma"/>
                <w:b/>
                <w:bCs/>
                <w:color w:val="000000"/>
                <w:sz w:val="20"/>
                <w:szCs w:val="18"/>
              </w:rPr>
              <w:t>Risposta di Microsoft Attesa</w:t>
            </w:r>
          </w:p>
        </w:tc>
      </w:tr>
      <w:tr w:rsidR="00596386" w:rsidRPr="00D20051" w14:paraId="56E7EB4F" w14:textId="77777777" w:rsidTr="00FD0983">
        <w:tc>
          <w:tcPr>
            <w:tcW w:w="789" w:type="pct"/>
          </w:tcPr>
          <w:p w14:paraId="56E7EB48" w14:textId="77777777" w:rsidR="00596386" w:rsidRPr="00D20051" w:rsidRDefault="00596386" w:rsidP="00647923">
            <w:pPr>
              <w:spacing w:after="60" w:line="240" w:lineRule="atLeast"/>
              <w:jc w:val="center"/>
              <w:rPr>
                <w:rFonts w:ascii="SegoeBook" w:hAnsi="SegoeBook"/>
                <w:szCs w:val="18"/>
              </w:rPr>
            </w:pPr>
            <w:r w:rsidRPr="00D20051">
              <w:rPr>
                <w:rFonts w:ascii="SegoeBook" w:hAnsi="SegoeBook"/>
                <w:szCs w:val="18"/>
              </w:rPr>
              <w:t>A</w:t>
            </w:r>
          </w:p>
        </w:tc>
        <w:tc>
          <w:tcPr>
            <w:tcW w:w="1035" w:type="pct"/>
          </w:tcPr>
          <w:p w14:paraId="56E7EB49" w14:textId="77777777" w:rsidR="00596386" w:rsidRPr="00D20051" w:rsidRDefault="00596386" w:rsidP="00180765">
            <w:pPr>
              <w:spacing w:after="60" w:line="240" w:lineRule="atLeast"/>
              <w:jc w:val="center"/>
              <w:rPr>
                <w:rFonts w:ascii="SegoeBook" w:hAnsi="SegoeBook"/>
                <w:szCs w:val="18"/>
              </w:rPr>
            </w:pPr>
            <w:r w:rsidRPr="00D20051">
              <w:rPr>
                <w:rFonts w:ascii="SegoeBook" w:hAnsi="SegoeBook"/>
                <w:szCs w:val="18"/>
              </w:rPr>
              <w:t>Formulazione via</w:t>
            </w:r>
            <w:r w:rsidR="00180765">
              <w:rPr>
                <w:rFonts w:ascii="SegoeBook" w:hAnsi="SegoeBook"/>
                <w:szCs w:val="18"/>
              </w:rPr>
              <w:t> </w:t>
            </w:r>
            <w:r w:rsidRPr="00D20051">
              <w:rPr>
                <w:rFonts w:ascii="SegoeBook" w:hAnsi="SegoeBook"/>
                <w:szCs w:val="18"/>
              </w:rPr>
              <w:t>Web</w:t>
            </w:r>
          </w:p>
        </w:tc>
        <w:tc>
          <w:tcPr>
            <w:tcW w:w="1747" w:type="pct"/>
          </w:tcPr>
          <w:p w14:paraId="56E7EB4A" w14:textId="77777777" w:rsidR="00596386" w:rsidRPr="00D20051" w:rsidRDefault="00596386" w:rsidP="00647923">
            <w:pPr>
              <w:spacing w:after="60" w:line="240" w:lineRule="atLeast"/>
            </w:pPr>
            <w:r w:rsidRPr="00D20051">
              <w:rPr>
                <w:rFonts w:ascii="SegoeBook" w:hAnsi="SegoeBook"/>
                <w:szCs w:val="18"/>
              </w:rPr>
              <w:t>Impatto commerciale critico</w:t>
            </w:r>
          </w:p>
          <w:p w14:paraId="56E7EB4B" w14:textId="77777777" w:rsidR="00596386" w:rsidRPr="00D20051" w:rsidRDefault="00596386" w:rsidP="00647923">
            <w:pPr>
              <w:spacing w:after="60" w:line="240" w:lineRule="atLeast"/>
            </w:pPr>
            <w:r w:rsidRPr="00D20051">
              <w:rPr>
                <w:rFonts w:ascii="SegoeBook" w:hAnsi="SegoeBook"/>
                <w:szCs w:val="18"/>
              </w:rPr>
              <w:t>Perdita o degradazione significativa dei servizi (applicazione fuori uso)</w:t>
            </w:r>
          </w:p>
          <w:p w14:paraId="56E7EB4C" w14:textId="77777777" w:rsidR="00596386" w:rsidRPr="00D20051" w:rsidRDefault="00596386" w:rsidP="00647923">
            <w:pPr>
              <w:spacing w:after="60" w:line="240" w:lineRule="atLeast"/>
              <w:rPr>
                <w:rFonts w:ascii="SegoeBook" w:hAnsi="SegoeBook"/>
                <w:szCs w:val="18"/>
              </w:rPr>
            </w:pPr>
            <w:r w:rsidRPr="00D20051">
              <w:rPr>
                <w:rFonts w:ascii="SegoeBook" w:hAnsi="SegoeBook"/>
                <w:szCs w:val="18"/>
              </w:rPr>
              <w:t>Necessità dell</w:t>
            </w:r>
            <w:r w:rsidR="00550028" w:rsidRPr="00D20051">
              <w:rPr>
                <w:rFonts w:ascii="SegoeBook" w:hAnsi="SegoeBook"/>
                <w:szCs w:val="18"/>
              </w:rPr>
              <w:t>’</w:t>
            </w:r>
            <w:r w:rsidRPr="00D20051">
              <w:rPr>
                <w:rFonts w:ascii="SegoeBook" w:hAnsi="SegoeBook"/>
                <w:szCs w:val="18"/>
              </w:rPr>
              <w:t>intervento entro 2 Ore</w:t>
            </w:r>
          </w:p>
        </w:tc>
        <w:tc>
          <w:tcPr>
            <w:tcW w:w="1428" w:type="pct"/>
          </w:tcPr>
          <w:p w14:paraId="56E7EB4D" w14:textId="77777777" w:rsidR="00596386" w:rsidRPr="00D20051" w:rsidRDefault="00596386" w:rsidP="00647923">
            <w:pPr>
              <w:spacing w:after="60" w:line="240" w:lineRule="atLeast"/>
            </w:pPr>
            <w:r w:rsidRPr="00D20051">
              <w:rPr>
                <w:rFonts w:ascii="SegoeBook" w:hAnsi="SegoeBook"/>
                <w:szCs w:val="18"/>
              </w:rPr>
              <w:t>1</w:t>
            </w:r>
            <w:r w:rsidRPr="00D20051">
              <w:rPr>
                <w:rFonts w:ascii="SegoeBook" w:hAnsi="SegoeBook"/>
                <w:szCs w:val="18"/>
                <w:vertAlign w:val="superscript"/>
              </w:rPr>
              <w:t>a</w:t>
            </w:r>
            <w:r w:rsidRPr="00D20051">
              <w:rPr>
                <w:rFonts w:ascii="SegoeBook" w:hAnsi="SegoeBook"/>
                <w:szCs w:val="18"/>
              </w:rPr>
              <w:t xml:space="preserve"> risposta in 2 Ore o meno</w:t>
            </w:r>
          </w:p>
          <w:p w14:paraId="56E7EB4E" w14:textId="77777777" w:rsidR="00596386" w:rsidRPr="00D20051" w:rsidRDefault="00596386" w:rsidP="00647923">
            <w:pPr>
              <w:spacing w:after="60" w:line="240" w:lineRule="atLeast"/>
              <w:rPr>
                <w:rFonts w:ascii="SegoeBook" w:hAnsi="SegoeBook"/>
                <w:szCs w:val="18"/>
              </w:rPr>
            </w:pPr>
          </w:p>
        </w:tc>
      </w:tr>
      <w:tr w:rsidR="00596386" w:rsidRPr="00D20051" w14:paraId="56E7EB57" w14:textId="77777777" w:rsidTr="00FD0983">
        <w:tc>
          <w:tcPr>
            <w:tcW w:w="789" w:type="pct"/>
          </w:tcPr>
          <w:p w14:paraId="56E7EB50" w14:textId="77777777" w:rsidR="00596386" w:rsidRPr="00D20051" w:rsidRDefault="00596386" w:rsidP="00647923">
            <w:pPr>
              <w:spacing w:after="60" w:line="240" w:lineRule="atLeast"/>
              <w:jc w:val="center"/>
              <w:rPr>
                <w:rFonts w:ascii="SegoeBook" w:hAnsi="SegoeBook"/>
                <w:szCs w:val="18"/>
              </w:rPr>
            </w:pPr>
            <w:r w:rsidRPr="00D20051">
              <w:rPr>
                <w:rFonts w:ascii="SegoeBook" w:hAnsi="SegoeBook"/>
                <w:szCs w:val="18"/>
              </w:rPr>
              <w:t>B</w:t>
            </w:r>
          </w:p>
        </w:tc>
        <w:tc>
          <w:tcPr>
            <w:tcW w:w="1035" w:type="pct"/>
          </w:tcPr>
          <w:p w14:paraId="56E7EB51" w14:textId="77777777" w:rsidR="00596386" w:rsidRPr="00D20051" w:rsidRDefault="00596386" w:rsidP="00180765">
            <w:pPr>
              <w:spacing w:after="60" w:line="240" w:lineRule="atLeast"/>
              <w:jc w:val="center"/>
              <w:rPr>
                <w:rFonts w:ascii="SegoeBook" w:hAnsi="SegoeBook"/>
                <w:szCs w:val="18"/>
              </w:rPr>
            </w:pPr>
            <w:r w:rsidRPr="00D20051">
              <w:rPr>
                <w:rFonts w:ascii="SegoeBook" w:hAnsi="SegoeBook"/>
                <w:szCs w:val="18"/>
              </w:rPr>
              <w:t>Formulazione via</w:t>
            </w:r>
            <w:r w:rsidR="00180765">
              <w:rPr>
                <w:rFonts w:ascii="SegoeBook" w:hAnsi="SegoeBook"/>
                <w:szCs w:val="18"/>
              </w:rPr>
              <w:t> </w:t>
            </w:r>
            <w:r w:rsidRPr="00D20051">
              <w:rPr>
                <w:rFonts w:ascii="SegoeBook" w:hAnsi="SegoeBook"/>
                <w:szCs w:val="18"/>
              </w:rPr>
              <w:t>Web</w:t>
            </w:r>
          </w:p>
        </w:tc>
        <w:tc>
          <w:tcPr>
            <w:tcW w:w="1747" w:type="pct"/>
          </w:tcPr>
          <w:p w14:paraId="56E7EB52" w14:textId="77777777" w:rsidR="00596386" w:rsidRPr="00D20051" w:rsidRDefault="00596386" w:rsidP="00647923">
            <w:pPr>
              <w:spacing w:after="60" w:line="240" w:lineRule="atLeast"/>
            </w:pPr>
            <w:r w:rsidRPr="00D20051">
              <w:rPr>
                <w:rFonts w:ascii="SegoeBook" w:hAnsi="SegoeBook"/>
                <w:szCs w:val="18"/>
              </w:rPr>
              <w:t xml:space="preserve">Impatto commerciale moderato: </w:t>
            </w:r>
          </w:p>
          <w:p w14:paraId="56E7EB53" w14:textId="77777777" w:rsidR="00596386" w:rsidRPr="00D20051" w:rsidRDefault="00596386" w:rsidP="00647923">
            <w:pPr>
              <w:spacing w:line="240" w:lineRule="atLeast"/>
            </w:pPr>
            <w:r w:rsidRPr="00D20051">
              <w:rPr>
                <w:rFonts w:ascii="SegoeBook" w:hAnsi="SegoeBook"/>
                <w:szCs w:val="18"/>
              </w:rPr>
              <w:t>Perdita o degradazione moderata dei servizi e possibilità di continuare il lavoro in modo meno efficiente.</w:t>
            </w:r>
          </w:p>
          <w:p w14:paraId="56E7EB54" w14:textId="77777777" w:rsidR="00596386" w:rsidRPr="00D20051" w:rsidRDefault="00596386" w:rsidP="00647923">
            <w:pPr>
              <w:spacing w:after="60" w:line="240" w:lineRule="atLeast"/>
              <w:rPr>
                <w:rFonts w:ascii="SegoeBook" w:hAnsi="SegoeBook"/>
                <w:szCs w:val="18"/>
              </w:rPr>
            </w:pPr>
            <w:r w:rsidRPr="00D20051">
              <w:rPr>
                <w:rFonts w:ascii="SegoeBook" w:hAnsi="SegoeBook"/>
                <w:szCs w:val="18"/>
              </w:rPr>
              <w:t>Necessità dell</w:t>
            </w:r>
            <w:r w:rsidR="00550028" w:rsidRPr="00D20051">
              <w:rPr>
                <w:rFonts w:ascii="SegoeBook" w:hAnsi="SegoeBook"/>
                <w:szCs w:val="18"/>
              </w:rPr>
              <w:t>’</w:t>
            </w:r>
            <w:r w:rsidRPr="00D20051">
              <w:rPr>
                <w:rFonts w:ascii="SegoeBook" w:hAnsi="SegoeBook"/>
                <w:szCs w:val="18"/>
              </w:rPr>
              <w:t>intervento entro 4 Ore</w:t>
            </w:r>
          </w:p>
        </w:tc>
        <w:tc>
          <w:tcPr>
            <w:tcW w:w="1428" w:type="pct"/>
          </w:tcPr>
          <w:p w14:paraId="56E7EB55" w14:textId="77777777" w:rsidR="00596386" w:rsidRPr="00D20051" w:rsidRDefault="00596386" w:rsidP="00647923">
            <w:pPr>
              <w:spacing w:line="240" w:lineRule="atLeast"/>
            </w:pPr>
            <w:r w:rsidRPr="00D20051">
              <w:rPr>
                <w:rFonts w:ascii="SegoeBook" w:hAnsi="SegoeBook"/>
                <w:szCs w:val="18"/>
              </w:rPr>
              <w:t>1</w:t>
            </w:r>
            <w:r w:rsidRPr="00D20051">
              <w:rPr>
                <w:rFonts w:ascii="SegoeBook" w:hAnsi="SegoeBook"/>
                <w:szCs w:val="18"/>
                <w:vertAlign w:val="superscript"/>
              </w:rPr>
              <w:t>a</w:t>
            </w:r>
            <w:r w:rsidRPr="00D20051">
              <w:rPr>
                <w:rFonts w:ascii="SegoeBook" w:hAnsi="SegoeBook"/>
                <w:szCs w:val="18"/>
              </w:rPr>
              <w:t xml:space="preserve"> risposta in 4 Ore o meno</w:t>
            </w:r>
          </w:p>
          <w:p w14:paraId="56E7EB56" w14:textId="77777777" w:rsidR="00596386" w:rsidRPr="00D20051" w:rsidRDefault="00596386" w:rsidP="00647923">
            <w:pPr>
              <w:spacing w:after="60" w:line="240" w:lineRule="atLeast"/>
              <w:rPr>
                <w:rFonts w:ascii="SegoeBook" w:hAnsi="SegoeBook"/>
                <w:szCs w:val="18"/>
              </w:rPr>
            </w:pPr>
          </w:p>
        </w:tc>
      </w:tr>
      <w:tr w:rsidR="00596386" w:rsidRPr="00D20051" w14:paraId="56E7EB5F" w14:textId="77777777" w:rsidTr="00FD0983">
        <w:tc>
          <w:tcPr>
            <w:tcW w:w="789" w:type="pct"/>
          </w:tcPr>
          <w:p w14:paraId="56E7EB58" w14:textId="77777777" w:rsidR="00596386" w:rsidRPr="00D20051" w:rsidRDefault="00596386" w:rsidP="00647923">
            <w:pPr>
              <w:spacing w:after="60" w:line="240" w:lineRule="atLeast"/>
              <w:jc w:val="center"/>
              <w:rPr>
                <w:rFonts w:ascii="SegoeBook" w:hAnsi="SegoeBook"/>
                <w:szCs w:val="18"/>
              </w:rPr>
            </w:pPr>
            <w:r w:rsidRPr="00D20051">
              <w:rPr>
                <w:rFonts w:ascii="SegoeBook" w:hAnsi="SegoeBook"/>
                <w:szCs w:val="18"/>
              </w:rPr>
              <w:t>C</w:t>
            </w:r>
          </w:p>
        </w:tc>
        <w:tc>
          <w:tcPr>
            <w:tcW w:w="1035" w:type="pct"/>
          </w:tcPr>
          <w:p w14:paraId="56E7EB59" w14:textId="77777777" w:rsidR="00596386" w:rsidRPr="00D20051" w:rsidRDefault="00596386" w:rsidP="00180765">
            <w:pPr>
              <w:spacing w:after="60" w:line="240" w:lineRule="atLeast"/>
              <w:jc w:val="center"/>
              <w:rPr>
                <w:rFonts w:ascii="SegoeBook" w:hAnsi="SegoeBook"/>
                <w:szCs w:val="18"/>
              </w:rPr>
            </w:pPr>
            <w:r w:rsidRPr="00D20051">
              <w:rPr>
                <w:rFonts w:ascii="SegoeBook" w:hAnsi="SegoeBook"/>
                <w:szCs w:val="18"/>
              </w:rPr>
              <w:t>Formulazione via</w:t>
            </w:r>
            <w:r w:rsidR="00180765">
              <w:rPr>
                <w:rFonts w:ascii="SegoeBook" w:hAnsi="SegoeBook"/>
                <w:szCs w:val="18"/>
              </w:rPr>
              <w:t> </w:t>
            </w:r>
            <w:r w:rsidRPr="00D20051">
              <w:rPr>
                <w:rFonts w:ascii="SegoeBook" w:hAnsi="SegoeBook"/>
                <w:szCs w:val="18"/>
              </w:rPr>
              <w:t>Web</w:t>
            </w:r>
          </w:p>
        </w:tc>
        <w:tc>
          <w:tcPr>
            <w:tcW w:w="1747" w:type="pct"/>
          </w:tcPr>
          <w:p w14:paraId="56E7EB5A" w14:textId="77777777" w:rsidR="00596386" w:rsidRPr="00D20051" w:rsidRDefault="00596386" w:rsidP="00647923">
            <w:r w:rsidRPr="00D20051">
              <w:rPr>
                <w:rFonts w:ascii="SegoeBook" w:hAnsi="SegoeBook"/>
                <w:szCs w:val="18"/>
              </w:rPr>
              <w:t>Impatto commerciale minimo</w:t>
            </w:r>
          </w:p>
          <w:p w14:paraId="56E7EB5B" w14:textId="77777777" w:rsidR="00596386" w:rsidRPr="00D20051" w:rsidRDefault="00596386" w:rsidP="00647923">
            <w:r w:rsidRPr="00D20051">
              <w:rPr>
                <w:rFonts w:ascii="SegoeBook" w:hAnsi="SegoeBook"/>
                <w:szCs w:val="18"/>
              </w:rPr>
              <w:t>Funzionamento sostanzialmente nella norma, in alcuni casi con qualche minimo impedimento dei servizi.</w:t>
            </w:r>
          </w:p>
          <w:p w14:paraId="56E7EB5C" w14:textId="77777777" w:rsidR="00596386" w:rsidRPr="00D20051" w:rsidRDefault="00596386" w:rsidP="00647923">
            <w:pPr>
              <w:spacing w:after="60" w:line="240" w:lineRule="atLeast"/>
              <w:rPr>
                <w:rFonts w:ascii="SegoeBook" w:hAnsi="SegoeBook"/>
                <w:szCs w:val="18"/>
              </w:rPr>
            </w:pPr>
            <w:r w:rsidRPr="00D20051">
              <w:rPr>
                <w:rFonts w:ascii="SegoeBook" w:hAnsi="SegoeBook"/>
                <w:szCs w:val="18"/>
              </w:rPr>
              <w:t>Necessità dell</w:t>
            </w:r>
            <w:r w:rsidR="00550028" w:rsidRPr="00D20051">
              <w:rPr>
                <w:rFonts w:ascii="SegoeBook" w:hAnsi="SegoeBook"/>
                <w:szCs w:val="18"/>
              </w:rPr>
              <w:t>’</w:t>
            </w:r>
            <w:r w:rsidRPr="00D20051">
              <w:rPr>
                <w:rFonts w:ascii="SegoeBook" w:hAnsi="SegoeBook"/>
                <w:szCs w:val="18"/>
              </w:rPr>
              <w:t>intervento entro 8 Ore</w:t>
            </w:r>
          </w:p>
        </w:tc>
        <w:tc>
          <w:tcPr>
            <w:tcW w:w="1428" w:type="pct"/>
          </w:tcPr>
          <w:p w14:paraId="56E7EB5D" w14:textId="77777777" w:rsidR="00596386" w:rsidRPr="00D20051" w:rsidRDefault="00596386" w:rsidP="00647923">
            <w:r w:rsidRPr="00D20051">
              <w:rPr>
                <w:rFonts w:ascii="SegoeBook" w:hAnsi="SegoeBook"/>
                <w:szCs w:val="18"/>
              </w:rPr>
              <w:t>1</w:t>
            </w:r>
            <w:r w:rsidRPr="00D20051">
              <w:rPr>
                <w:rFonts w:ascii="SegoeBook" w:hAnsi="SegoeBook"/>
                <w:szCs w:val="18"/>
                <w:vertAlign w:val="superscript"/>
              </w:rPr>
              <w:t>a</w:t>
            </w:r>
            <w:r w:rsidRPr="00D20051">
              <w:rPr>
                <w:rFonts w:ascii="SegoeBook" w:hAnsi="SegoeBook"/>
                <w:szCs w:val="18"/>
              </w:rPr>
              <w:t xml:space="preserve"> risposta in 8 Ore o meno</w:t>
            </w:r>
          </w:p>
          <w:p w14:paraId="56E7EB5E" w14:textId="77777777" w:rsidR="00596386" w:rsidRPr="00D20051" w:rsidRDefault="00596386" w:rsidP="00647923">
            <w:pPr>
              <w:spacing w:line="240" w:lineRule="atLeast"/>
              <w:rPr>
                <w:rFonts w:ascii="SegoeBook" w:hAnsi="SegoeBook"/>
                <w:szCs w:val="18"/>
              </w:rPr>
            </w:pPr>
          </w:p>
        </w:tc>
      </w:tr>
    </w:tbl>
    <w:p w14:paraId="56E7EB60" w14:textId="77777777" w:rsidR="00596386" w:rsidRPr="00D20051" w:rsidRDefault="00596386" w:rsidP="00596386"/>
    <w:p w14:paraId="56E7EB61" w14:textId="77777777" w:rsidR="00596386" w:rsidRPr="00D20051" w:rsidRDefault="00596386" w:rsidP="00596386">
      <w:pPr>
        <w:tabs>
          <w:tab w:val="left" w:pos="360"/>
        </w:tabs>
        <w:jc w:val="both"/>
      </w:pPr>
      <w:r w:rsidRPr="00D20051">
        <w:rPr>
          <w:rFonts w:cs="Arial"/>
          <w:snapToGrid w:val="0"/>
          <w:color w:val="000000"/>
          <w:szCs w:val="18"/>
        </w:rPr>
        <w:t>Le società possono scegliere di essere richiamate da Microsoft per un massimo di 3 interventi al mese.</w:t>
      </w:r>
      <w:r w:rsidR="000711C5" w:rsidRPr="00D20051">
        <w:rPr>
          <w:rFonts w:cs="Arial"/>
          <w:snapToGrid w:val="0"/>
          <w:color w:val="000000"/>
          <w:szCs w:val="18"/>
        </w:rPr>
        <w:t xml:space="preserve"> </w:t>
      </w:r>
      <w:r w:rsidRPr="00D20051">
        <w:rPr>
          <w:rFonts w:cs="Arial"/>
          <w:snapToGrid w:val="0"/>
          <w:color w:val="000000"/>
          <w:szCs w:val="18"/>
        </w:rPr>
        <w:t>Diversamente, il team di supporto di Windows Azure individuerà e risolverà l</w:t>
      </w:r>
      <w:r w:rsidR="00550028" w:rsidRPr="00D20051">
        <w:rPr>
          <w:rFonts w:cs="Arial"/>
          <w:snapToGrid w:val="0"/>
          <w:color w:val="000000"/>
          <w:szCs w:val="18"/>
        </w:rPr>
        <w:t>’</w:t>
      </w:r>
      <w:r w:rsidRPr="00D20051">
        <w:rPr>
          <w:rFonts w:cs="Arial"/>
          <w:snapToGrid w:val="0"/>
          <w:color w:val="000000"/>
          <w:szCs w:val="18"/>
        </w:rPr>
        <w:t>intervento tramite i canali online (ad esempio, tramite posta elettronica o il portale di Windows Azure).</w:t>
      </w:r>
      <w:r w:rsidR="000711C5" w:rsidRPr="00D20051">
        <w:rPr>
          <w:rFonts w:cs="Arial"/>
          <w:snapToGrid w:val="0"/>
          <w:color w:val="000000"/>
          <w:szCs w:val="18"/>
        </w:rPr>
        <w:t xml:space="preserve"> </w:t>
      </w:r>
    </w:p>
    <w:p w14:paraId="56E7EB62" w14:textId="77777777" w:rsidR="00596386" w:rsidRPr="00D20051" w:rsidRDefault="00596386" w:rsidP="00596386">
      <w:pPr>
        <w:tabs>
          <w:tab w:val="left" w:pos="360"/>
        </w:tabs>
        <w:jc w:val="both"/>
      </w:pPr>
    </w:p>
    <w:p w14:paraId="56E7EB63" w14:textId="77777777" w:rsidR="00FD0983" w:rsidRPr="00D20051" w:rsidRDefault="00FD0983">
      <w:pPr>
        <w:rPr>
          <w:rFonts w:cs="Arial"/>
          <w:b/>
          <w:sz w:val="24"/>
          <w:szCs w:val="18"/>
        </w:rPr>
      </w:pPr>
      <w:r w:rsidRPr="00D20051">
        <w:rPr>
          <w:rFonts w:cs="Arial"/>
          <w:b/>
          <w:sz w:val="24"/>
          <w:szCs w:val="18"/>
        </w:rPr>
        <w:br w:type="page"/>
      </w:r>
    </w:p>
    <w:p w14:paraId="56E7EB64" w14:textId="77777777" w:rsidR="00596386" w:rsidRPr="00D20051" w:rsidRDefault="00596386" w:rsidP="00596386">
      <w:pPr>
        <w:tabs>
          <w:tab w:val="left" w:pos="360"/>
        </w:tabs>
        <w:jc w:val="both"/>
      </w:pPr>
      <w:r w:rsidRPr="00D20051">
        <w:rPr>
          <w:rFonts w:cs="Arial"/>
          <w:b/>
          <w:sz w:val="24"/>
          <w:szCs w:val="18"/>
        </w:rPr>
        <w:t>Supporto per Sviluppatori per Windows Azure</w:t>
      </w:r>
    </w:p>
    <w:p w14:paraId="56E7EB65" w14:textId="77777777" w:rsidR="00596386" w:rsidRPr="00D20051" w:rsidRDefault="00596386" w:rsidP="00596386">
      <w:pPr>
        <w:tabs>
          <w:tab w:val="left" w:pos="360"/>
        </w:tabs>
        <w:jc w:val="both"/>
      </w:pPr>
    </w:p>
    <w:p w14:paraId="56E7EB66" w14:textId="77777777" w:rsidR="00596386" w:rsidRPr="00D20051" w:rsidRDefault="00596386" w:rsidP="00596386">
      <w:r w:rsidRPr="00D20051">
        <w:rPr>
          <w:szCs w:val="18"/>
        </w:rPr>
        <w:t>Microsoft definirà di livello di gravità iniziale C tutti gli Interventi richiesti. La gravità dell</w:t>
      </w:r>
      <w:r w:rsidR="00550028" w:rsidRPr="00D20051">
        <w:rPr>
          <w:szCs w:val="18"/>
        </w:rPr>
        <w:t>’</w:t>
      </w:r>
      <w:r w:rsidRPr="00D20051">
        <w:rPr>
          <w:szCs w:val="18"/>
        </w:rPr>
        <w:t>intervento determinerà i</w:t>
      </w:r>
      <w:r w:rsidR="00FD0983" w:rsidRPr="00D20051">
        <w:rPr>
          <w:szCs w:val="18"/>
        </w:rPr>
        <w:t> </w:t>
      </w:r>
      <w:r w:rsidRPr="00D20051">
        <w:rPr>
          <w:szCs w:val="18"/>
        </w:rPr>
        <w:t>livelli di risposta da parte di Microsoft e i tempi di risposta previsti nella tabella che segue.</w:t>
      </w:r>
      <w:r w:rsidR="000711C5" w:rsidRPr="00D20051">
        <w:rPr>
          <w:szCs w:val="18"/>
        </w:rPr>
        <w:t xml:space="preserve"> </w:t>
      </w:r>
      <w:r w:rsidRPr="00D20051">
        <w:rPr>
          <w:szCs w:val="18"/>
        </w:rPr>
        <w:t>La possibilità per Microsoft di offrire i servizi dipende dalla totale e tempestiva collaborazione della società e dall</w:t>
      </w:r>
      <w:r w:rsidR="00550028" w:rsidRPr="00D20051">
        <w:rPr>
          <w:szCs w:val="18"/>
        </w:rPr>
        <w:t>’</w:t>
      </w:r>
      <w:r w:rsidRPr="00D20051">
        <w:rPr>
          <w:szCs w:val="18"/>
        </w:rPr>
        <w:t>accuratezza e</w:t>
      </w:r>
      <w:r w:rsidR="00FD0983" w:rsidRPr="00D20051">
        <w:rPr>
          <w:szCs w:val="18"/>
        </w:rPr>
        <w:t> </w:t>
      </w:r>
      <w:r w:rsidRPr="00D20051">
        <w:rPr>
          <w:szCs w:val="18"/>
        </w:rPr>
        <w:t>completezza dei dati forniti.</w:t>
      </w:r>
    </w:p>
    <w:p w14:paraId="56E7EB67" w14:textId="77777777" w:rsidR="00596386" w:rsidRPr="00D20051" w:rsidRDefault="00596386" w:rsidP="00596386"/>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72"/>
        <w:gridCol w:w="1929"/>
        <w:gridCol w:w="3342"/>
        <w:gridCol w:w="2833"/>
      </w:tblGrid>
      <w:tr w:rsidR="00596386" w:rsidRPr="00D20051" w14:paraId="56E7EB6C" w14:textId="77777777" w:rsidTr="002A6416">
        <w:tc>
          <w:tcPr>
            <w:tcW w:w="769" w:type="pct"/>
            <w:shd w:val="clear" w:color="auto" w:fill="FABF8F"/>
          </w:tcPr>
          <w:p w14:paraId="56E7EB68" w14:textId="77777777" w:rsidR="00596386" w:rsidRPr="00D20051" w:rsidRDefault="00596386" w:rsidP="0037031E">
            <w:pPr>
              <w:jc w:val="center"/>
              <w:rPr>
                <w:rFonts w:cs="Tahoma"/>
                <w:b/>
                <w:bCs/>
                <w:color w:val="000000"/>
                <w:sz w:val="20"/>
                <w:szCs w:val="18"/>
              </w:rPr>
            </w:pPr>
            <w:r w:rsidRPr="00D20051">
              <w:rPr>
                <w:rFonts w:cs="Tahoma"/>
                <w:b/>
                <w:bCs/>
                <w:color w:val="000000"/>
                <w:sz w:val="20"/>
                <w:szCs w:val="18"/>
              </w:rPr>
              <w:t>Severity</w:t>
            </w:r>
          </w:p>
        </w:tc>
        <w:tc>
          <w:tcPr>
            <w:tcW w:w="1007" w:type="pct"/>
            <w:shd w:val="clear" w:color="auto" w:fill="FABF8F"/>
          </w:tcPr>
          <w:p w14:paraId="56E7EB69" w14:textId="77777777" w:rsidR="00596386" w:rsidRPr="00D20051" w:rsidRDefault="00596386" w:rsidP="0037031E">
            <w:pPr>
              <w:jc w:val="center"/>
              <w:rPr>
                <w:rFonts w:cs="Tahoma"/>
                <w:b/>
                <w:bCs/>
                <w:color w:val="000000"/>
                <w:sz w:val="20"/>
                <w:szCs w:val="18"/>
              </w:rPr>
            </w:pPr>
            <w:r w:rsidRPr="00D20051">
              <w:rPr>
                <w:rFonts w:cs="Tahoma"/>
                <w:b/>
                <w:bCs/>
                <w:color w:val="000000"/>
                <w:sz w:val="20"/>
                <w:szCs w:val="18"/>
              </w:rPr>
              <w:t>Contatto</w:t>
            </w:r>
          </w:p>
        </w:tc>
        <w:tc>
          <w:tcPr>
            <w:tcW w:w="1745" w:type="pct"/>
            <w:shd w:val="clear" w:color="auto" w:fill="FABF8F"/>
          </w:tcPr>
          <w:p w14:paraId="56E7EB6A" w14:textId="77777777" w:rsidR="00596386" w:rsidRPr="00D20051" w:rsidRDefault="00596386" w:rsidP="0037031E">
            <w:pPr>
              <w:jc w:val="center"/>
              <w:rPr>
                <w:rFonts w:cs="Tahoma"/>
                <w:b/>
                <w:bCs/>
                <w:color w:val="000000"/>
                <w:sz w:val="20"/>
                <w:szCs w:val="18"/>
              </w:rPr>
            </w:pPr>
            <w:r w:rsidRPr="00D20051">
              <w:rPr>
                <w:rFonts w:cs="Tahoma"/>
                <w:b/>
                <w:bCs/>
                <w:color w:val="000000"/>
                <w:sz w:val="20"/>
                <w:szCs w:val="18"/>
              </w:rPr>
              <w:t>Situazione della Società</w:t>
            </w:r>
          </w:p>
        </w:tc>
        <w:tc>
          <w:tcPr>
            <w:tcW w:w="1479" w:type="pct"/>
            <w:shd w:val="clear" w:color="auto" w:fill="FABF8F"/>
          </w:tcPr>
          <w:p w14:paraId="56E7EB6B" w14:textId="77777777" w:rsidR="00596386" w:rsidRPr="00D20051" w:rsidRDefault="00596386" w:rsidP="0037031E">
            <w:pPr>
              <w:jc w:val="center"/>
              <w:rPr>
                <w:rFonts w:cs="Tahoma"/>
                <w:b/>
                <w:bCs/>
                <w:color w:val="000000"/>
                <w:sz w:val="20"/>
                <w:szCs w:val="18"/>
              </w:rPr>
            </w:pPr>
            <w:r w:rsidRPr="00D20051">
              <w:rPr>
                <w:rFonts w:cs="Tahoma"/>
                <w:b/>
                <w:bCs/>
                <w:color w:val="000000"/>
                <w:sz w:val="20"/>
                <w:szCs w:val="18"/>
              </w:rPr>
              <w:t>Risposta di Microsoft Attesa</w:t>
            </w:r>
          </w:p>
        </w:tc>
      </w:tr>
      <w:tr w:rsidR="00596386" w:rsidRPr="00D20051" w14:paraId="56E7EB75" w14:textId="77777777" w:rsidTr="002A6416">
        <w:tc>
          <w:tcPr>
            <w:tcW w:w="769" w:type="pct"/>
          </w:tcPr>
          <w:p w14:paraId="56E7EB6D" w14:textId="77777777" w:rsidR="00596386" w:rsidRPr="00D20051" w:rsidRDefault="00596386" w:rsidP="00647923">
            <w:pPr>
              <w:spacing w:after="60" w:line="240" w:lineRule="atLeast"/>
              <w:jc w:val="center"/>
            </w:pPr>
            <w:r w:rsidRPr="00D20051">
              <w:rPr>
                <w:rFonts w:cs="Tahoma"/>
                <w:szCs w:val="18"/>
              </w:rPr>
              <w:t>C</w:t>
            </w:r>
          </w:p>
          <w:p w14:paraId="56E7EB6E" w14:textId="77777777" w:rsidR="00596386" w:rsidRPr="00D20051" w:rsidRDefault="00596386" w:rsidP="00647923">
            <w:pPr>
              <w:spacing w:after="60" w:line="240" w:lineRule="atLeast"/>
              <w:jc w:val="center"/>
              <w:rPr>
                <w:rFonts w:cs="Tahoma"/>
                <w:szCs w:val="18"/>
              </w:rPr>
            </w:pPr>
            <w:r w:rsidRPr="00D20051">
              <w:rPr>
                <w:rFonts w:cs="Tahoma"/>
                <w:szCs w:val="18"/>
              </w:rPr>
              <w:t>(Tutti i casi verranno definiti di livello di gravità C)</w:t>
            </w:r>
          </w:p>
        </w:tc>
        <w:tc>
          <w:tcPr>
            <w:tcW w:w="1007" w:type="pct"/>
          </w:tcPr>
          <w:p w14:paraId="56E7EB6F" w14:textId="77777777" w:rsidR="00596386" w:rsidRPr="00D20051" w:rsidRDefault="00596386" w:rsidP="00647923">
            <w:pPr>
              <w:spacing w:after="60" w:line="240" w:lineRule="atLeast"/>
              <w:jc w:val="center"/>
              <w:rPr>
                <w:rFonts w:cs="Tahoma"/>
                <w:szCs w:val="18"/>
              </w:rPr>
            </w:pPr>
            <w:r w:rsidRPr="00D20051">
              <w:rPr>
                <w:rFonts w:cs="Tahoma"/>
                <w:szCs w:val="18"/>
              </w:rPr>
              <w:t>Formulazione via Web</w:t>
            </w:r>
          </w:p>
        </w:tc>
        <w:tc>
          <w:tcPr>
            <w:tcW w:w="1745" w:type="pct"/>
          </w:tcPr>
          <w:p w14:paraId="56E7EB70" w14:textId="77777777" w:rsidR="00596386" w:rsidRPr="00D20051" w:rsidRDefault="00596386" w:rsidP="00647923">
            <w:r w:rsidRPr="00D20051">
              <w:rPr>
                <w:rFonts w:cs="Tahoma"/>
                <w:szCs w:val="18"/>
              </w:rPr>
              <w:t>Impatto commerciale minimo</w:t>
            </w:r>
          </w:p>
          <w:p w14:paraId="56E7EB71" w14:textId="77777777" w:rsidR="00596386" w:rsidRPr="00D20051" w:rsidRDefault="00596386" w:rsidP="00647923">
            <w:r w:rsidRPr="00D20051">
              <w:rPr>
                <w:rFonts w:cs="Tahoma"/>
                <w:szCs w:val="18"/>
              </w:rPr>
              <w:t>Funzionamento sostanzialmente nella norma, in alcuni casi con qualche minimo impedimento dei servizi.</w:t>
            </w:r>
          </w:p>
          <w:p w14:paraId="56E7EB72" w14:textId="77777777" w:rsidR="00596386" w:rsidRPr="00D20051" w:rsidRDefault="00596386" w:rsidP="00647923">
            <w:pPr>
              <w:spacing w:after="60" w:line="240" w:lineRule="atLeast"/>
              <w:rPr>
                <w:rFonts w:cs="Tahoma"/>
                <w:szCs w:val="18"/>
              </w:rPr>
            </w:pPr>
            <w:r w:rsidRPr="00D20051">
              <w:rPr>
                <w:rFonts w:cs="Tahoma"/>
                <w:szCs w:val="18"/>
              </w:rPr>
              <w:t>Necessità dell</w:t>
            </w:r>
            <w:r w:rsidR="00550028" w:rsidRPr="00D20051">
              <w:rPr>
                <w:rFonts w:cs="Tahoma"/>
                <w:szCs w:val="18"/>
              </w:rPr>
              <w:t>’</w:t>
            </w:r>
            <w:r w:rsidRPr="00D20051">
              <w:rPr>
                <w:rFonts w:cs="Tahoma"/>
                <w:szCs w:val="18"/>
              </w:rPr>
              <w:t>intervento entro 8 ore</w:t>
            </w:r>
          </w:p>
        </w:tc>
        <w:tc>
          <w:tcPr>
            <w:tcW w:w="1479" w:type="pct"/>
          </w:tcPr>
          <w:p w14:paraId="56E7EB73" w14:textId="77777777" w:rsidR="00596386" w:rsidRPr="00D20051" w:rsidRDefault="00596386" w:rsidP="00647923">
            <w:r w:rsidRPr="00D20051">
              <w:rPr>
                <w:rFonts w:cs="Tahoma"/>
                <w:szCs w:val="18"/>
              </w:rPr>
              <w:t>1</w:t>
            </w:r>
            <w:r w:rsidRPr="00D20051">
              <w:rPr>
                <w:rFonts w:cs="Tahoma"/>
                <w:szCs w:val="18"/>
                <w:vertAlign w:val="superscript"/>
              </w:rPr>
              <w:t>a</w:t>
            </w:r>
            <w:r w:rsidRPr="00D20051">
              <w:rPr>
                <w:rFonts w:cs="Tahoma"/>
                <w:szCs w:val="18"/>
              </w:rPr>
              <w:t xml:space="preserve"> risposta in 8 Ore o meno</w:t>
            </w:r>
          </w:p>
          <w:p w14:paraId="56E7EB74" w14:textId="77777777" w:rsidR="00596386" w:rsidRPr="00D20051" w:rsidRDefault="00596386" w:rsidP="00647923">
            <w:pPr>
              <w:spacing w:line="240" w:lineRule="atLeast"/>
              <w:rPr>
                <w:rFonts w:cs="Tahoma"/>
                <w:szCs w:val="18"/>
              </w:rPr>
            </w:pPr>
          </w:p>
        </w:tc>
      </w:tr>
    </w:tbl>
    <w:p w14:paraId="56E7EB76" w14:textId="77777777" w:rsidR="00596386" w:rsidRPr="00D20051" w:rsidRDefault="00596386" w:rsidP="00596386"/>
    <w:p w14:paraId="56E7EB77" w14:textId="77777777" w:rsidR="00596386" w:rsidRPr="00D20051" w:rsidRDefault="00596386" w:rsidP="00596386">
      <w:pPr>
        <w:tabs>
          <w:tab w:val="left" w:pos="360"/>
        </w:tabs>
        <w:jc w:val="both"/>
      </w:pPr>
      <w:r w:rsidRPr="00D20051">
        <w:rPr>
          <w:rFonts w:cs="Arial"/>
          <w:snapToGrid w:val="0"/>
          <w:color w:val="000000"/>
          <w:szCs w:val="18"/>
        </w:rPr>
        <w:t>Il team di supporto di Windows Azure collabora con le società per individuare e risolvere gli Interventi tramite i canali online (ad esempio, tramite posta elettronica o il portale di Windows Azure).</w:t>
      </w:r>
      <w:r w:rsidR="000711C5" w:rsidRPr="00D20051">
        <w:rPr>
          <w:rFonts w:cs="Arial"/>
          <w:snapToGrid w:val="0"/>
          <w:color w:val="000000"/>
          <w:szCs w:val="18"/>
        </w:rPr>
        <w:t xml:space="preserve"> </w:t>
      </w:r>
      <w:r w:rsidRPr="00D20051">
        <w:rPr>
          <w:rFonts w:cs="Arial"/>
          <w:snapToGrid w:val="0"/>
          <w:color w:val="000000"/>
          <w:szCs w:val="18"/>
        </w:rPr>
        <w:t>Il team di supporto di Windows Azure potrà contattare la società al numero di telefono fornito dalla società stessa, qualora sia necessario per risolvere un</w:t>
      </w:r>
      <w:r w:rsidR="00FD0983" w:rsidRPr="00D20051">
        <w:rPr>
          <w:rFonts w:cs="Arial"/>
          <w:snapToGrid w:val="0"/>
          <w:color w:val="000000"/>
          <w:szCs w:val="18"/>
        </w:rPr>
        <w:t> </w:t>
      </w:r>
      <w:r w:rsidRPr="00D20051">
        <w:rPr>
          <w:rFonts w:cs="Arial"/>
          <w:snapToGrid w:val="0"/>
          <w:color w:val="000000"/>
          <w:szCs w:val="18"/>
        </w:rPr>
        <w:t>Intervento.</w:t>
      </w:r>
    </w:p>
    <w:p w14:paraId="56E7EB78" w14:textId="77777777" w:rsidR="00596386" w:rsidRPr="00D20051" w:rsidRDefault="00596386" w:rsidP="00DD7F8E"/>
    <w:p w14:paraId="56E7EB79" w14:textId="77777777" w:rsidR="00DD7F8E" w:rsidRPr="00D20051" w:rsidRDefault="00DD7F8E" w:rsidP="00DD7F8E">
      <w:r w:rsidRPr="00D20051">
        <w:rPr>
          <w:b/>
          <w:sz w:val="24"/>
          <w:szCs w:val="24"/>
        </w:rPr>
        <w:t>Offerte per il Programma Microsoft Enterprise Strategy</w:t>
      </w:r>
    </w:p>
    <w:p w14:paraId="56E7EB7A" w14:textId="77777777" w:rsidR="00DD7F8E" w:rsidRPr="00D20051" w:rsidRDefault="00DD7F8E" w:rsidP="00DD7F8E"/>
    <w:p w14:paraId="56E7EB7B" w14:textId="77777777" w:rsidR="00DD7F8E" w:rsidRPr="00D20051" w:rsidRDefault="00DD7F8E" w:rsidP="006D6BED">
      <w:pPr>
        <w:widowControl w:val="0"/>
        <w:tabs>
          <w:tab w:val="left" w:pos="720"/>
          <w:tab w:val="left" w:pos="1170"/>
        </w:tabs>
        <w:spacing w:after="60"/>
      </w:pPr>
      <w:r w:rsidRPr="00D20051">
        <w:rPr>
          <w:rFonts w:cs="Arial"/>
          <w:b/>
          <w:bCs/>
          <w:szCs w:val="18"/>
        </w:rPr>
        <w:t>Panoramica del Programma Enterprise Strategy</w:t>
      </w:r>
    </w:p>
    <w:p w14:paraId="56E7EB7C" w14:textId="77777777" w:rsidR="00DD7F8E" w:rsidRPr="00D20051" w:rsidRDefault="00DD7F8E" w:rsidP="006D6BED">
      <w:r w:rsidRPr="00D20051">
        <w:rPr>
          <w:rFonts w:cs="Arial"/>
        </w:rPr>
        <w:t>Il Programma Enterprise Strategy per il Contratto Microsoft Enterprise offre alle società la consulenza di Microsoft Enterprise Architects in merito a come velocizzare l</w:t>
      </w:r>
      <w:r w:rsidR="00550028" w:rsidRPr="00D20051">
        <w:rPr>
          <w:rFonts w:cs="Arial"/>
        </w:rPr>
        <w:t>’</w:t>
      </w:r>
      <w:r w:rsidRPr="00D20051">
        <w:rPr>
          <w:rFonts w:cs="Arial"/>
        </w:rPr>
        <w:t>adozione di tecnologia e pianificare modifiche ragionevoli allo scopo di massimizzare l</w:t>
      </w:r>
      <w:r w:rsidR="00550028" w:rsidRPr="00D20051">
        <w:rPr>
          <w:rFonts w:cs="Arial"/>
        </w:rPr>
        <w:t>’</w:t>
      </w:r>
      <w:r w:rsidRPr="00D20051">
        <w:rPr>
          <w:rFonts w:cs="Arial"/>
        </w:rPr>
        <w:t xml:space="preserve">investimento effettuato nelle tecnologie Microsoft. Le tempistiche, le date e i piani di consegna sono semplici stime e pertanto sono soggette a modifica. </w:t>
      </w:r>
    </w:p>
    <w:p w14:paraId="56E7EB7D" w14:textId="77777777" w:rsidR="00DD7F8E" w:rsidRPr="00D20051" w:rsidRDefault="00DD7F8E" w:rsidP="006D6BED"/>
    <w:p w14:paraId="56E7EB7E" w14:textId="77777777" w:rsidR="0064651F" w:rsidRPr="00D20051" w:rsidRDefault="00DD7F8E" w:rsidP="006D6BED">
      <w:r w:rsidRPr="00D20051">
        <w:rPr>
          <w:rFonts w:cs="Arial"/>
        </w:rPr>
        <w:t>Le offerte relative al Programma Enterprise Strategy includono i componenti descritti di seguito, che verranno forniti per ogni anno di validità del Contratto Enterprise stipulato dalla Società:</w:t>
      </w:r>
    </w:p>
    <w:p w14:paraId="56E7EB7F" w14:textId="77777777" w:rsidR="00FD27BC" w:rsidRPr="00D20051" w:rsidRDefault="00FD27BC" w:rsidP="006D6BED">
      <w:bookmarkStart w:id="957" w:name="OLE_LINK5"/>
      <w:bookmarkStart w:id="958" w:name="OLE_LINK6"/>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00"/>
        <w:gridCol w:w="2070"/>
        <w:gridCol w:w="2340"/>
        <w:gridCol w:w="2250"/>
      </w:tblGrid>
      <w:tr w:rsidR="00FD27BC" w:rsidRPr="00D20051" w14:paraId="56E7EB84" w14:textId="77777777" w:rsidTr="00FD0983">
        <w:tc>
          <w:tcPr>
            <w:tcW w:w="2700" w:type="dxa"/>
            <w:shd w:val="clear" w:color="auto" w:fill="FABF8F"/>
            <w:vAlign w:val="center"/>
          </w:tcPr>
          <w:p w14:paraId="56E7EB80" w14:textId="77777777" w:rsidR="00FD27BC" w:rsidRPr="00D20051" w:rsidRDefault="00FD27BC" w:rsidP="00FD27BC">
            <w:pPr>
              <w:jc w:val="center"/>
              <w:rPr>
                <w:rFonts w:cs="Tahoma"/>
                <w:color w:val="000000"/>
                <w:szCs w:val="18"/>
              </w:rPr>
            </w:pPr>
            <w:r w:rsidRPr="00D20051">
              <w:rPr>
                <w:rFonts w:cs="Tahoma"/>
                <w:b/>
                <w:bCs/>
                <w:color w:val="000000"/>
                <w:sz w:val="20"/>
                <w:szCs w:val="18"/>
              </w:rPr>
              <w:t>Area</w:t>
            </w:r>
          </w:p>
        </w:tc>
        <w:tc>
          <w:tcPr>
            <w:tcW w:w="2070" w:type="dxa"/>
            <w:shd w:val="clear" w:color="auto" w:fill="FABF8F"/>
            <w:vAlign w:val="center"/>
          </w:tcPr>
          <w:p w14:paraId="56E7EB81" w14:textId="77777777" w:rsidR="00FD27BC" w:rsidRPr="00D20051" w:rsidRDefault="00FD27BC" w:rsidP="00FD27BC">
            <w:pPr>
              <w:jc w:val="center"/>
              <w:rPr>
                <w:rFonts w:cs="Tahoma"/>
                <w:b/>
                <w:bCs/>
                <w:color w:val="000000"/>
                <w:sz w:val="20"/>
                <w:szCs w:val="20"/>
              </w:rPr>
            </w:pPr>
            <w:r w:rsidRPr="00D20051">
              <w:rPr>
                <w:rFonts w:cs="Tahoma"/>
                <w:b/>
                <w:bCs/>
                <w:color w:val="000000"/>
                <w:sz w:val="20"/>
                <w:szCs w:val="20"/>
              </w:rPr>
              <w:t>Enterprise Strategy Connect</w:t>
            </w:r>
          </w:p>
        </w:tc>
        <w:tc>
          <w:tcPr>
            <w:tcW w:w="2340" w:type="dxa"/>
            <w:shd w:val="clear" w:color="auto" w:fill="FABF8F"/>
            <w:vAlign w:val="center"/>
          </w:tcPr>
          <w:p w14:paraId="56E7EB82" w14:textId="77777777" w:rsidR="00FD27BC" w:rsidRPr="00D20051" w:rsidRDefault="00FD27BC" w:rsidP="00FD27BC">
            <w:pPr>
              <w:jc w:val="center"/>
              <w:rPr>
                <w:rFonts w:cs="Tahoma"/>
                <w:color w:val="000000"/>
                <w:sz w:val="20"/>
                <w:szCs w:val="20"/>
              </w:rPr>
            </w:pPr>
            <w:r w:rsidRPr="00D20051">
              <w:rPr>
                <w:rFonts w:cs="Tahoma"/>
                <w:b/>
                <w:bCs/>
                <w:color w:val="000000"/>
                <w:sz w:val="20"/>
                <w:szCs w:val="20"/>
              </w:rPr>
              <w:t>Enterprise Strategy Foundation</w:t>
            </w:r>
          </w:p>
        </w:tc>
        <w:tc>
          <w:tcPr>
            <w:tcW w:w="2250" w:type="dxa"/>
            <w:shd w:val="clear" w:color="auto" w:fill="FABF8F"/>
            <w:vAlign w:val="center"/>
          </w:tcPr>
          <w:p w14:paraId="56E7EB83" w14:textId="77777777" w:rsidR="00FD27BC" w:rsidRPr="00D20051" w:rsidRDefault="00FD27BC" w:rsidP="00FD27BC">
            <w:pPr>
              <w:jc w:val="center"/>
              <w:rPr>
                <w:rFonts w:cs="Tahoma"/>
                <w:b/>
                <w:bCs/>
                <w:color w:val="000000"/>
                <w:sz w:val="20"/>
                <w:szCs w:val="18"/>
              </w:rPr>
            </w:pPr>
            <w:r w:rsidRPr="00D20051">
              <w:rPr>
                <w:rFonts w:cs="Tahoma"/>
                <w:b/>
                <w:bCs/>
                <w:color w:val="000000"/>
                <w:sz w:val="20"/>
                <w:szCs w:val="18"/>
              </w:rPr>
              <w:t>Enterprise Strategy Portfolio</w:t>
            </w:r>
          </w:p>
        </w:tc>
      </w:tr>
      <w:tr w:rsidR="00FD27BC" w:rsidRPr="00D20051" w14:paraId="56E7EB89" w14:textId="77777777" w:rsidTr="00FD0983">
        <w:tc>
          <w:tcPr>
            <w:tcW w:w="2700" w:type="dxa"/>
            <w:vAlign w:val="center"/>
          </w:tcPr>
          <w:p w14:paraId="56E7EB85" w14:textId="77777777" w:rsidR="00FD27BC" w:rsidRPr="00D20051" w:rsidRDefault="00FD27BC" w:rsidP="009B78AB">
            <w:pPr>
              <w:rPr>
                <w:rFonts w:cs="Tahoma"/>
                <w:color w:val="000000"/>
                <w:szCs w:val="18"/>
              </w:rPr>
            </w:pPr>
            <w:r w:rsidRPr="00D20051">
              <w:rPr>
                <w:rFonts w:cs="Tahoma"/>
                <w:color w:val="000000"/>
                <w:szCs w:val="18"/>
              </w:rPr>
              <w:t>Enterprise Architect</w:t>
            </w:r>
          </w:p>
        </w:tc>
        <w:tc>
          <w:tcPr>
            <w:tcW w:w="2070" w:type="dxa"/>
            <w:vAlign w:val="center"/>
          </w:tcPr>
          <w:p w14:paraId="56E7EB86" w14:textId="77777777" w:rsidR="00FD27BC" w:rsidRPr="00D20051" w:rsidRDefault="00FD27BC" w:rsidP="00180765">
            <w:pPr>
              <w:jc w:val="center"/>
              <w:rPr>
                <w:rFonts w:eastAsia="MS UI Gothic" w:cs="Tahoma"/>
                <w:color w:val="000000"/>
                <w:szCs w:val="18"/>
              </w:rPr>
            </w:pPr>
            <w:r w:rsidRPr="00D20051">
              <w:rPr>
                <w:rFonts w:eastAsia="MS UI Gothic" w:cs="Tahoma"/>
                <w:color w:val="000000"/>
                <w:szCs w:val="18"/>
              </w:rPr>
              <w:t>1 Microsoft Enterprise Architect trimestrale</w:t>
            </w:r>
            <w:r w:rsidRPr="00180765">
              <w:rPr>
                <w:rFonts w:cs="Tahoma"/>
                <w:bCs/>
                <w:color w:val="000000"/>
                <w:sz w:val="20"/>
                <w:szCs w:val="18"/>
                <w:vertAlign w:val="superscript"/>
              </w:rPr>
              <w:t>1</w:t>
            </w:r>
          </w:p>
        </w:tc>
        <w:tc>
          <w:tcPr>
            <w:tcW w:w="2340" w:type="dxa"/>
            <w:vAlign w:val="center"/>
          </w:tcPr>
          <w:p w14:paraId="56E7EB87" w14:textId="77777777" w:rsidR="00FD27BC" w:rsidRPr="00D20051" w:rsidRDefault="00FD27BC" w:rsidP="00180765">
            <w:pPr>
              <w:jc w:val="center"/>
              <w:rPr>
                <w:rFonts w:cs="Tahoma"/>
                <w:color w:val="000000"/>
                <w:szCs w:val="18"/>
              </w:rPr>
            </w:pPr>
            <w:r w:rsidRPr="00D20051">
              <w:rPr>
                <w:rFonts w:eastAsia="MS UI Gothic" w:cs="Tahoma"/>
                <w:color w:val="000000"/>
                <w:szCs w:val="18"/>
              </w:rPr>
              <w:t>1 Microsoft Enterprise Architect part-time</w:t>
            </w:r>
            <w:r w:rsidRPr="00180765">
              <w:rPr>
                <w:rFonts w:cs="Tahoma"/>
                <w:bCs/>
                <w:color w:val="000000"/>
                <w:sz w:val="20"/>
                <w:szCs w:val="18"/>
                <w:vertAlign w:val="superscript"/>
              </w:rPr>
              <w:t>1</w:t>
            </w:r>
          </w:p>
        </w:tc>
        <w:tc>
          <w:tcPr>
            <w:tcW w:w="2250" w:type="dxa"/>
            <w:vAlign w:val="center"/>
          </w:tcPr>
          <w:p w14:paraId="56E7EB88" w14:textId="77777777" w:rsidR="00FD27BC" w:rsidRPr="00D20051" w:rsidRDefault="00FD27BC" w:rsidP="00180765">
            <w:pPr>
              <w:jc w:val="center"/>
              <w:rPr>
                <w:rFonts w:cs="Tahoma"/>
                <w:color w:val="000000"/>
                <w:szCs w:val="18"/>
              </w:rPr>
            </w:pPr>
            <w:r w:rsidRPr="00D20051">
              <w:rPr>
                <w:rFonts w:eastAsia="MS UI Gothic" w:cs="Tahoma"/>
                <w:color w:val="000000"/>
                <w:szCs w:val="18"/>
              </w:rPr>
              <w:t>1 Microsoft Enterprise Architect full-time</w:t>
            </w:r>
            <w:r w:rsidRPr="00180765">
              <w:rPr>
                <w:rFonts w:cs="Tahoma"/>
                <w:bCs/>
                <w:color w:val="000000"/>
                <w:sz w:val="20"/>
                <w:szCs w:val="18"/>
                <w:vertAlign w:val="superscript"/>
              </w:rPr>
              <w:t>1</w:t>
            </w:r>
          </w:p>
        </w:tc>
      </w:tr>
      <w:tr w:rsidR="00FD27BC" w:rsidRPr="00D20051" w14:paraId="56E7EB8E" w14:textId="77777777" w:rsidTr="00FD0983">
        <w:tc>
          <w:tcPr>
            <w:tcW w:w="2700" w:type="dxa"/>
            <w:vAlign w:val="center"/>
          </w:tcPr>
          <w:p w14:paraId="56E7EB8A" w14:textId="77777777" w:rsidR="00FD27BC" w:rsidRPr="00D20051" w:rsidRDefault="00FD27BC" w:rsidP="00FD27BC">
            <w:pPr>
              <w:rPr>
                <w:rFonts w:cs="Tahoma"/>
                <w:color w:val="000000"/>
                <w:szCs w:val="18"/>
              </w:rPr>
            </w:pPr>
            <w:r w:rsidRPr="00D20051">
              <w:rPr>
                <w:rFonts w:cs="Tahoma"/>
                <w:color w:val="000000"/>
                <w:szCs w:val="18"/>
              </w:rPr>
              <w:t>Valutazione</w:t>
            </w:r>
            <w:r w:rsidRPr="00180765">
              <w:rPr>
                <w:rFonts w:cs="Tahoma"/>
                <w:bCs/>
                <w:color w:val="000000"/>
                <w:sz w:val="20"/>
                <w:szCs w:val="18"/>
                <w:vertAlign w:val="superscript"/>
              </w:rPr>
              <w:t>2</w:t>
            </w:r>
          </w:p>
        </w:tc>
        <w:tc>
          <w:tcPr>
            <w:tcW w:w="2070" w:type="dxa"/>
            <w:vAlign w:val="center"/>
          </w:tcPr>
          <w:p w14:paraId="56E7EB8B" w14:textId="77777777" w:rsidR="00FD27BC" w:rsidRPr="00D20051" w:rsidRDefault="00FD27BC" w:rsidP="00FD27BC">
            <w:pPr>
              <w:jc w:val="center"/>
              <w:rPr>
                <w:rFonts w:cs="Tahoma"/>
                <w:color w:val="000000"/>
                <w:szCs w:val="18"/>
              </w:rPr>
            </w:pPr>
            <w:r w:rsidRPr="00D20051">
              <w:rPr>
                <w:rFonts w:cs="Tahoma"/>
                <w:color w:val="000000"/>
                <w:szCs w:val="18"/>
              </w:rPr>
              <w:t>Fino al 25% dell</w:t>
            </w:r>
            <w:r w:rsidR="00550028" w:rsidRPr="00D20051">
              <w:rPr>
                <w:rFonts w:cs="Tahoma"/>
                <w:color w:val="000000"/>
                <w:szCs w:val="18"/>
              </w:rPr>
              <w:t>’</w:t>
            </w:r>
            <w:r w:rsidRPr="00D20051">
              <w:rPr>
                <w:rFonts w:cs="Tahoma"/>
                <w:color w:val="000000"/>
                <w:szCs w:val="18"/>
              </w:rPr>
              <w:t>impegno di un Architect all</w:t>
            </w:r>
            <w:r w:rsidR="00550028" w:rsidRPr="00D20051">
              <w:rPr>
                <w:rFonts w:cs="Tahoma"/>
                <w:color w:val="000000"/>
                <w:szCs w:val="18"/>
              </w:rPr>
              <w:t>’</w:t>
            </w:r>
            <w:r w:rsidRPr="00D20051">
              <w:rPr>
                <w:rFonts w:cs="Tahoma"/>
                <w:color w:val="000000"/>
                <w:szCs w:val="18"/>
              </w:rPr>
              <w:t>anno</w:t>
            </w:r>
          </w:p>
        </w:tc>
        <w:tc>
          <w:tcPr>
            <w:tcW w:w="2340" w:type="dxa"/>
            <w:vAlign w:val="center"/>
          </w:tcPr>
          <w:p w14:paraId="56E7EB8C" w14:textId="77777777" w:rsidR="00FD27BC" w:rsidRPr="00D20051" w:rsidRDefault="00FD27BC" w:rsidP="00FD27BC">
            <w:pPr>
              <w:jc w:val="center"/>
              <w:rPr>
                <w:rFonts w:cs="Tahoma"/>
                <w:color w:val="000000"/>
                <w:szCs w:val="18"/>
              </w:rPr>
            </w:pPr>
            <w:r w:rsidRPr="00D20051">
              <w:rPr>
                <w:rFonts w:cs="Tahoma"/>
                <w:color w:val="000000"/>
                <w:szCs w:val="18"/>
              </w:rPr>
              <w:t>Fino al 25% dell</w:t>
            </w:r>
            <w:r w:rsidR="00550028" w:rsidRPr="00D20051">
              <w:rPr>
                <w:rFonts w:cs="Tahoma"/>
                <w:color w:val="000000"/>
                <w:szCs w:val="18"/>
              </w:rPr>
              <w:t>’</w:t>
            </w:r>
            <w:r w:rsidRPr="00D20051">
              <w:rPr>
                <w:rFonts w:cs="Tahoma"/>
                <w:color w:val="000000"/>
                <w:szCs w:val="18"/>
              </w:rPr>
              <w:t>impegno di un Architect all</w:t>
            </w:r>
            <w:r w:rsidR="00550028" w:rsidRPr="00D20051">
              <w:rPr>
                <w:rFonts w:cs="Tahoma"/>
                <w:color w:val="000000"/>
                <w:szCs w:val="18"/>
              </w:rPr>
              <w:t>’</w:t>
            </w:r>
            <w:r w:rsidRPr="00D20051">
              <w:rPr>
                <w:rFonts w:cs="Tahoma"/>
                <w:color w:val="000000"/>
                <w:szCs w:val="18"/>
              </w:rPr>
              <w:t>anno</w:t>
            </w:r>
          </w:p>
        </w:tc>
        <w:tc>
          <w:tcPr>
            <w:tcW w:w="2250" w:type="dxa"/>
            <w:vAlign w:val="center"/>
          </w:tcPr>
          <w:p w14:paraId="56E7EB8D" w14:textId="77777777" w:rsidR="00FD27BC" w:rsidRPr="00D20051" w:rsidRDefault="00FD27BC" w:rsidP="00FD27BC">
            <w:pPr>
              <w:jc w:val="center"/>
              <w:rPr>
                <w:rFonts w:cs="Tahoma"/>
                <w:color w:val="000000"/>
                <w:szCs w:val="18"/>
              </w:rPr>
            </w:pPr>
            <w:r w:rsidRPr="00D20051">
              <w:rPr>
                <w:rFonts w:cs="Tahoma"/>
                <w:color w:val="000000"/>
                <w:szCs w:val="18"/>
              </w:rPr>
              <w:t>Fino al 25% dell</w:t>
            </w:r>
            <w:r w:rsidR="00550028" w:rsidRPr="00D20051">
              <w:rPr>
                <w:rFonts w:cs="Tahoma"/>
                <w:color w:val="000000"/>
                <w:szCs w:val="18"/>
              </w:rPr>
              <w:t>’</w:t>
            </w:r>
            <w:r w:rsidRPr="00D20051">
              <w:rPr>
                <w:rFonts w:cs="Tahoma"/>
                <w:color w:val="000000"/>
                <w:szCs w:val="18"/>
              </w:rPr>
              <w:t>impegno di un Architect all</w:t>
            </w:r>
            <w:r w:rsidR="00550028" w:rsidRPr="00D20051">
              <w:rPr>
                <w:rFonts w:cs="Tahoma"/>
                <w:color w:val="000000"/>
                <w:szCs w:val="18"/>
              </w:rPr>
              <w:t>’</w:t>
            </w:r>
            <w:r w:rsidRPr="00D20051">
              <w:rPr>
                <w:rFonts w:cs="Tahoma"/>
                <w:color w:val="000000"/>
                <w:szCs w:val="18"/>
              </w:rPr>
              <w:t>anno</w:t>
            </w:r>
          </w:p>
        </w:tc>
      </w:tr>
      <w:tr w:rsidR="00FD27BC" w:rsidRPr="00D20051" w14:paraId="56E7EB93" w14:textId="77777777" w:rsidTr="00FD0983">
        <w:tc>
          <w:tcPr>
            <w:tcW w:w="2700" w:type="dxa"/>
            <w:vAlign w:val="center"/>
          </w:tcPr>
          <w:p w14:paraId="56E7EB8F" w14:textId="77777777" w:rsidR="00FD27BC" w:rsidRPr="00D20051" w:rsidRDefault="00FD27BC" w:rsidP="00180765">
            <w:pPr>
              <w:rPr>
                <w:rFonts w:cs="Tahoma"/>
                <w:color w:val="000000"/>
                <w:szCs w:val="18"/>
              </w:rPr>
            </w:pPr>
            <w:r w:rsidRPr="00D20051">
              <w:rPr>
                <w:rFonts w:cs="Tahoma"/>
                <w:color w:val="000000"/>
                <w:szCs w:val="18"/>
              </w:rPr>
              <w:t>Progetto Enterprise Strategy</w:t>
            </w:r>
            <w:r w:rsidRPr="00180765">
              <w:rPr>
                <w:rFonts w:cs="Tahoma"/>
                <w:bCs/>
                <w:color w:val="000000"/>
                <w:sz w:val="20"/>
                <w:szCs w:val="18"/>
                <w:vertAlign w:val="superscript"/>
              </w:rPr>
              <w:t>2</w:t>
            </w:r>
          </w:p>
        </w:tc>
        <w:tc>
          <w:tcPr>
            <w:tcW w:w="2070" w:type="dxa"/>
            <w:vAlign w:val="center"/>
          </w:tcPr>
          <w:p w14:paraId="56E7EB90" w14:textId="77777777" w:rsidR="00FD27BC" w:rsidRPr="00D20051" w:rsidRDefault="00FD27BC" w:rsidP="00FD27BC">
            <w:pPr>
              <w:jc w:val="center"/>
              <w:rPr>
                <w:rFonts w:cs="Tahoma"/>
                <w:color w:val="000000"/>
                <w:szCs w:val="18"/>
              </w:rPr>
            </w:pPr>
            <w:r w:rsidRPr="00D20051">
              <w:rPr>
                <w:rFonts w:cs="Tahoma"/>
                <w:color w:val="000000"/>
                <w:szCs w:val="18"/>
              </w:rPr>
              <w:t>Fino al 75% dell</w:t>
            </w:r>
            <w:r w:rsidR="00550028" w:rsidRPr="00D20051">
              <w:rPr>
                <w:rFonts w:cs="Tahoma"/>
                <w:color w:val="000000"/>
                <w:szCs w:val="18"/>
              </w:rPr>
              <w:t>’</w:t>
            </w:r>
            <w:r w:rsidRPr="00D20051">
              <w:rPr>
                <w:rFonts w:cs="Tahoma"/>
                <w:color w:val="000000"/>
                <w:szCs w:val="18"/>
              </w:rPr>
              <w:t>impegno di un Architect all</w:t>
            </w:r>
            <w:r w:rsidR="00550028" w:rsidRPr="00D20051">
              <w:rPr>
                <w:rFonts w:cs="Tahoma"/>
                <w:color w:val="000000"/>
                <w:szCs w:val="18"/>
              </w:rPr>
              <w:t>’</w:t>
            </w:r>
            <w:r w:rsidRPr="00D20051">
              <w:rPr>
                <w:rFonts w:cs="Tahoma"/>
                <w:color w:val="000000"/>
                <w:szCs w:val="18"/>
              </w:rPr>
              <w:t>anno</w:t>
            </w:r>
          </w:p>
        </w:tc>
        <w:tc>
          <w:tcPr>
            <w:tcW w:w="2340" w:type="dxa"/>
            <w:vAlign w:val="center"/>
          </w:tcPr>
          <w:p w14:paraId="56E7EB91" w14:textId="77777777" w:rsidR="00FD27BC" w:rsidRPr="00D20051" w:rsidRDefault="00FD27BC" w:rsidP="00FD27BC">
            <w:pPr>
              <w:jc w:val="center"/>
              <w:rPr>
                <w:rFonts w:cs="Tahoma"/>
                <w:color w:val="000000"/>
                <w:szCs w:val="18"/>
              </w:rPr>
            </w:pPr>
            <w:r w:rsidRPr="00D20051">
              <w:rPr>
                <w:rFonts w:cs="Tahoma"/>
                <w:color w:val="000000"/>
                <w:szCs w:val="18"/>
              </w:rPr>
              <w:t>Fino al 75% dell</w:t>
            </w:r>
            <w:r w:rsidR="00550028" w:rsidRPr="00D20051">
              <w:rPr>
                <w:rFonts w:cs="Tahoma"/>
                <w:color w:val="000000"/>
                <w:szCs w:val="18"/>
              </w:rPr>
              <w:t>’</w:t>
            </w:r>
            <w:r w:rsidRPr="00D20051">
              <w:rPr>
                <w:rFonts w:cs="Tahoma"/>
                <w:color w:val="000000"/>
                <w:szCs w:val="18"/>
              </w:rPr>
              <w:t>impegno di un Architect all</w:t>
            </w:r>
            <w:r w:rsidR="00550028" w:rsidRPr="00D20051">
              <w:rPr>
                <w:rFonts w:cs="Tahoma"/>
                <w:color w:val="000000"/>
                <w:szCs w:val="18"/>
              </w:rPr>
              <w:t>’</w:t>
            </w:r>
            <w:r w:rsidRPr="00D20051">
              <w:rPr>
                <w:rFonts w:cs="Tahoma"/>
                <w:color w:val="000000"/>
                <w:szCs w:val="18"/>
              </w:rPr>
              <w:t>anno</w:t>
            </w:r>
          </w:p>
        </w:tc>
        <w:tc>
          <w:tcPr>
            <w:tcW w:w="2250" w:type="dxa"/>
            <w:vAlign w:val="center"/>
          </w:tcPr>
          <w:p w14:paraId="56E7EB92" w14:textId="77777777" w:rsidR="00FD27BC" w:rsidRPr="00D20051" w:rsidRDefault="00FD27BC" w:rsidP="00FD27BC">
            <w:pPr>
              <w:jc w:val="center"/>
              <w:rPr>
                <w:rFonts w:cs="Tahoma"/>
                <w:color w:val="000000"/>
                <w:szCs w:val="18"/>
              </w:rPr>
            </w:pPr>
            <w:r w:rsidRPr="00D20051">
              <w:rPr>
                <w:rFonts w:cs="Tahoma"/>
                <w:color w:val="000000"/>
                <w:szCs w:val="18"/>
              </w:rPr>
              <w:t>Fino al 75% dell</w:t>
            </w:r>
            <w:r w:rsidR="00550028" w:rsidRPr="00D20051">
              <w:rPr>
                <w:rFonts w:cs="Tahoma"/>
                <w:color w:val="000000"/>
                <w:szCs w:val="18"/>
              </w:rPr>
              <w:t>’</w:t>
            </w:r>
            <w:r w:rsidRPr="00D20051">
              <w:rPr>
                <w:rFonts w:cs="Tahoma"/>
                <w:color w:val="000000"/>
                <w:szCs w:val="18"/>
              </w:rPr>
              <w:t>impegno di un Architect all</w:t>
            </w:r>
            <w:r w:rsidR="00550028" w:rsidRPr="00D20051">
              <w:rPr>
                <w:rFonts w:cs="Tahoma"/>
                <w:color w:val="000000"/>
                <w:szCs w:val="18"/>
              </w:rPr>
              <w:t>’</w:t>
            </w:r>
            <w:r w:rsidRPr="00D20051">
              <w:rPr>
                <w:rFonts w:cs="Tahoma"/>
                <w:color w:val="000000"/>
                <w:szCs w:val="18"/>
              </w:rPr>
              <w:t>anno</w:t>
            </w:r>
          </w:p>
        </w:tc>
      </w:tr>
      <w:tr w:rsidR="00FD27BC" w:rsidRPr="00D20051" w14:paraId="56E7EB98" w14:textId="77777777" w:rsidTr="00FD0983">
        <w:tc>
          <w:tcPr>
            <w:tcW w:w="2700" w:type="dxa"/>
            <w:vAlign w:val="center"/>
          </w:tcPr>
          <w:p w14:paraId="56E7EB94" w14:textId="77777777" w:rsidR="00FD27BC" w:rsidRPr="00D20051" w:rsidRDefault="00FD27BC" w:rsidP="00FD27BC">
            <w:pPr>
              <w:rPr>
                <w:rFonts w:cs="Tahoma"/>
                <w:color w:val="000000"/>
                <w:szCs w:val="18"/>
              </w:rPr>
            </w:pPr>
            <w:r w:rsidRPr="00D20051">
              <w:rPr>
                <w:rFonts w:cs="Tahoma"/>
                <w:color w:val="000000"/>
                <w:szCs w:val="18"/>
              </w:rPr>
              <w:t>Workshop relativi all</w:t>
            </w:r>
            <w:r w:rsidR="00550028" w:rsidRPr="00D20051">
              <w:rPr>
                <w:rFonts w:cs="Tahoma"/>
                <w:color w:val="000000"/>
                <w:szCs w:val="18"/>
              </w:rPr>
              <w:t>’</w:t>
            </w:r>
            <w:r w:rsidRPr="00D20051">
              <w:rPr>
                <w:rFonts w:cs="Tahoma"/>
                <w:color w:val="000000"/>
                <w:szCs w:val="18"/>
              </w:rPr>
              <w:t>engagement</w:t>
            </w:r>
          </w:p>
        </w:tc>
        <w:tc>
          <w:tcPr>
            <w:tcW w:w="2070" w:type="dxa"/>
            <w:vAlign w:val="center"/>
          </w:tcPr>
          <w:p w14:paraId="56E7EB95" w14:textId="77777777" w:rsidR="00FD27BC" w:rsidRPr="00D20051" w:rsidRDefault="00FD27BC" w:rsidP="00FD27BC">
            <w:pPr>
              <w:jc w:val="center"/>
              <w:rPr>
                <w:rFonts w:cs="Tahoma"/>
                <w:color w:val="000000"/>
                <w:szCs w:val="18"/>
              </w:rPr>
            </w:pPr>
            <w:r w:rsidRPr="00D20051">
              <w:rPr>
                <w:rFonts w:cs="Tahoma"/>
                <w:color w:val="000000"/>
                <w:szCs w:val="18"/>
              </w:rPr>
              <w:t>Fino a 1 all</w:t>
            </w:r>
            <w:r w:rsidR="00550028" w:rsidRPr="00D20051">
              <w:rPr>
                <w:rFonts w:cs="Tahoma"/>
                <w:color w:val="000000"/>
                <w:szCs w:val="18"/>
              </w:rPr>
              <w:t>’</w:t>
            </w:r>
            <w:r w:rsidRPr="00D20051">
              <w:rPr>
                <w:rFonts w:cs="Tahoma"/>
                <w:color w:val="000000"/>
                <w:szCs w:val="18"/>
              </w:rPr>
              <w:t>anno</w:t>
            </w:r>
          </w:p>
        </w:tc>
        <w:tc>
          <w:tcPr>
            <w:tcW w:w="2340" w:type="dxa"/>
            <w:vAlign w:val="center"/>
          </w:tcPr>
          <w:p w14:paraId="56E7EB96" w14:textId="77777777" w:rsidR="00FD27BC" w:rsidRPr="00D20051" w:rsidRDefault="00FD27BC" w:rsidP="00FD27BC">
            <w:pPr>
              <w:jc w:val="center"/>
              <w:rPr>
                <w:rFonts w:cs="Tahoma"/>
                <w:color w:val="000000"/>
                <w:szCs w:val="18"/>
              </w:rPr>
            </w:pPr>
            <w:r w:rsidRPr="00D20051">
              <w:rPr>
                <w:rFonts w:cs="Tahoma"/>
                <w:color w:val="000000"/>
                <w:szCs w:val="18"/>
              </w:rPr>
              <w:t>Fino a 2 all</w:t>
            </w:r>
            <w:r w:rsidR="00550028" w:rsidRPr="00D20051">
              <w:rPr>
                <w:rFonts w:cs="Tahoma"/>
                <w:color w:val="000000"/>
                <w:szCs w:val="18"/>
              </w:rPr>
              <w:t>’</w:t>
            </w:r>
            <w:r w:rsidRPr="00D20051">
              <w:rPr>
                <w:rFonts w:cs="Tahoma"/>
                <w:color w:val="000000"/>
                <w:szCs w:val="18"/>
              </w:rPr>
              <w:t>anno</w:t>
            </w:r>
          </w:p>
        </w:tc>
        <w:tc>
          <w:tcPr>
            <w:tcW w:w="2250" w:type="dxa"/>
            <w:vAlign w:val="center"/>
          </w:tcPr>
          <w:p w14:paraId="56E7EB97" w14:textId="77777777" w:rsidR="00FD27BC" w:rsidRPr="00D20051" w:rsidRDefault="00FD27BC" w:rsidP="00FD27BC">
            <w:pPr>
              <w:spacing w:before="120"/>
              <w:jc w:val="center"/>
              <w:rPr>
                <w:rFonts w:cs="Tahoma"/>
                <w:color w:val="000000"/>
                <w:szCs w:val="18"/>
              </w:rPr>
            </w:pPr>
            <w:r w:rsidRPr="00D20051">
              <w:t>Fino a 4 all</w:t>
            </w:r>
            <w:r w:rsidR="00550028" w:rsidRPr="00D20051">
              <w:t>’</w:t>
            </w:r>
            <w:r w:rsidRPr="00D20051">
              <w:t>anno</w:t>
            </w:r>
          </w:p>
        </w:tc>
      </w:tr>
      <w:tr w:rsidR="00FD27BC" w:rsidRPr="00D20051" w14:paraId="56E7EB9D" w14:textId="77777777" w:rsidTr="00FD0983">
        <w:tc>
          <w:tcPr>
            <w:tcW w:w="2700" w:type="dxa"/>
            <w:vAlign w:val="center"/>
          </w:tcPr>
          <w:p w14:paraId="56E7EB99" w14:textId="77777777" w:rsidR="00FD27BC" w:rsidRPr="00D20051" w:rsidRDefault="00FD27BC" w:rsidP="00FD27BC">
            <w:pPr>
              <w:rPr>
                <w:rFonts w:cs="Tahoma"/>
                <w:color w:val="000000"/>
                <w:szCs w:val="18"/>
              </w:rPr>
            </w:pPr>
            <w:r w:rsidRPr="00D20051">
              <w:rPr>
                <w:rFonts w:cs="Tahoma"/>
                <w:color w:val="000000"/>
                <w:szCs w:val="18"/>
              </w:rPr>
              <w:t>Enterprise Strategy Network</w:t>
            </w:r>
          </w:p>
        </w:tc>
        <w:tc>
          <w:tcPr>
            <w:tcW w:w="2070" w:type="dxa"/>
            <w:vAlign w:val="center"/>
          </w:tcPr>
          <w:p w14:paraId="56E7EB9A" w14:textId="77777777" w:rsidR="00FD27BC" w:rsidRPr="00D20051" w:rsidRDefault="00FD27BC" w:rsidP="00FD27BC">
            <w:pPr>
              <w:jc w:val="center"/>
              <w:rPr>
                <w:rFonts w:ascii="MS UI Gothic" w:eastAsia="MS UI Gothic" w:hAnsi="MS UI Gothic" w:cs="MS UI Gothic"/>
                <w:color w:val="000000"/>
                <w:szCs w:val="18"/>
              </w:rPr>
            </w:pPr>
            <w:r w:rsidRPr="00D20051">
              <w:rPr>
                <w:rFonts w:ascii="MS UI Gothic" w:eastAsia="MS UI Gothic" w:hAnsi="MS UI Gothic" w:cs="MS UI Gothic"/>
                <w:color w:val="000000"/>
                <w:szCs w:val="18"/>
              </w:rPr>
              <w:t>✓</w:t>
            </w:r>
          </w:p>
        </w:tc>
        <w:tc>
          <w:tcPr>
            <w:tcW w:w="2340" w:type="dxa"/>
            <w:vAlign w:val="center"/>
          </w:tcPr>
          <w:p w14:paraId="56E7EB9B" w14:textId="77777777" w:rsidR="00FD27BC" w:rsidRPr="00D20051" w:rsidRDefault="00FD27BC" w:rsidP="00FD27BC">
            <w:pPr>
              <w:jc w:val="center"/>
              <w:rPr>
                <w:rFonts w:ascii="MS UI Gothic" w:eastAsia="MS UI Gothic" w:hAnsi="MS UI Gothic" w:cs="MS UI Gothic"/>
                <w:color w:val="000000"/>
                <w:szCs w:val="18"/>
              </w:rPr>
            </w:pPr>
            <w:r w:rsidRPr="00D20051">
              <w:rPr>
                <w:rFonts w:ascii="MS UI Gothic" w:eastAsia="MS UI Gothic" w:hAnsi="MS UI Gothic" w:cs="MS UI Gothic"/>
                <w:color w:val="000000"/>
                <w:szCs w:val="18"/>
              </w:rPr>
              <w:t>✓</w:t>
            </w:r>
          </w:p>
        </w:tc>
        <w:tc>
          <w:tcPr>
            <w:tcW w:w="2250" w:type="dxa"/>
            <w:vAlign w:val="center"/>
          </w:tcPr>
          <w:p w14:paraId="56E7EB9C" w14:textId="77777777" w:rsidR="00FD27BC" w:rsidRPr="00D20051" w:rsidRDefault="00FD27BC" w:rsidP="00FD27BC">
            <w:pPr>
              <w:jc w:val="center"/>
              <w:rPr>
                <w:rFonts w:ascii="MS UI Gothic" w:eastAsia="MS UI Gothic" w:hAnsi="MS UI Gothic" w:cs="MS UI Gothic"/>
              </w:rPr>
            </w:pPr>
            <w:r w:rsidRPr="00D20051">
              <w:rPr>
                <w:rFonts w:ascii="MS UI Gothic" w:eastAsia="MS UI Gothic" w:hAnsi="MS UI Gothic" w:cs="MS UI Gothic"/>
                <w:color w:val="000000"/>
                <w:szCs w:val="18"/>
              </w:rPr>
              <w:t>✓</w:t>
            </w:r>
          </w:p>
        </w:tc>
      </w:tr>
      <w:tr w:rsidR="00FD27BC" w:rsidRPr="00D20051" w14:paraId="56E7EBA2" w14:textId="77777777" w:rsidTr="00FD0983">
        <w:tc>
          <w:tcPr>
            <w:tcW w:w="2700" w:type="dxa"/>
            <w:vAlign w:val="center"/>
          </w:tcPr>
          <w:p w14:paraId="56E7EB9E" w14:textId="77777777" w:rsidR="00FD27BC" w:rsidRPr="00D20051" w:rsidRDefault="00FD27BC" w:rsidP="00FD27BC">
            <w:pPr>
              <w:rPr>
                <w:rFonts w:cs="Tahoma"/>
                <w:color w:val="000000"/>
                <w:szCs w:val="18"/>
              </w:rPr>
            </w:pPr>
            <w:r w:rsidRPr="00D20051">
              <w:rPr>
                <w:rFonts w:cs="Tahoma"/>
                <w:color w:val="000000"/>
                <w:szCs w:val="18"/>
              </w:rPr>
              <w:t>Enterprise Strategy Library</w:t>
            </w:r>
          </w:p>
        </w:tc>
        <w:tc>
          <w:tcPr>
            <w:tcW w:w="2070" w:type="dxa"/>
            <w:vAlign w:val="center"/>
          </w:tcPr>
          <w:p w14:paraId="56E7EB9F" w14:textId="77777777" w:rsidR="00FD27BC" w:rsidRPr="00D20051" w:rsidRDefault="00FD27BC" w:rsidP="00FD27BC">
            <w:pPr>
              <w:jc w:val="center"/>
              <w:rPr>
                <w:rFonts w:ascii="MS UI Gothic" w:eastAsia="MS UI Gothic" w:hAnsi="MS UI Gothic" w:cs="MS UI Gothic"/>
                <w:color w:val="000000"/>
                <w:szCs w:val="18"/>
              </w:rPr>
            </w:pPr>
            <w:r w:rsidRPr="00D20051">
              <w:rPr>
                <w:rFonts w:ascii="MS UI Gothic" w:eastAsia="MS UI Gothic" w:hAnsi="MS UI Gothic" w:cs="MS UI Gothic"/>
                <w:color w:val="000000"/>
                <w:szCs w:val="18"/>
              </w:rPr>
              <w:t>✓</w:t>
            </w:r>
          </w:p>
        </w:tc>
        <w:tc>
          <w:tcPr>
            <w:tcW w:w="2340" w:type="dxa"/>
            <w:vAlign w:val="center"/>
          </w:tcPr>
          <w:p w14:paraId="56E7EBA0" w14:textId="77777777" w:rsidR="00FD27BC" w:rsidRPr="00D20051" w:rsidRDefault="00FD27BC" w:rsidP="00FD27BC">
            <w:pPr>
              <w:jc w:val="center"/>
              <w:rPr>
                <w:rFonts w:ascii="MS UI Gothic" w:eastAsia="MS UI Gothic" w:hAnsi="MS UI Gothic" w:cs="MS UI Gothic"/>
                <w:color w:val="000000"/>
                <w:szCs w:val="18"/>
              </w:rPr>
            </w:pPr>
            <w:r w:rsidRPr="00D20051">
              <w:rPr>
                <w:rFonts w:ascii="MS UI Gothic" w:eastAsia="MS UI Gothic" w:hAnsi="MS UI Gothic" w:cs="MS UI Gothic"/>
                <w:color w:val="000000"/>
                <w:szCs w:val="18"/>
              </w:rPr>
              <w:t>✓</w:t>
            </w:r>
          </w:p>
        </w:tc>
        <w:tc>
          <w:tcPr>
            <w:tcW w:w="2250" w:type="dxa"/>
            <w:vAlign w:val="center"/>
          </w:tcPr>
          <w:p w14:paraId="56E7EBA1" w14:textId="77777777" w:rsidR="00FD27BC" w:rsidRPr="00D20051" w:rsidRDefault="00FD27BC" w:rsidP="00FD27BC">
            <w:pPr>
              <w:jc w:val="center"/>
              <w:rPr>
                <w:rFonts w:ascii="MS UI Gothic" w:eastAsia="MS UI Gothic" w:hAnsi="MS UI Gothic" w:cs="MS UI Gothic"/>
              </w:rPr>
            </w:pPr>
            <w:r w:rsidRPr="00D20051">
              <w:rPr>
                <w:rFonts w:ascii="MS UI Gothic" w:eastAsia="MS UI Gothic" w:hAnsi="MS UI Gothic" w:cs="MS UI Gothic"/>
                <w:color w:val="000000"/>
                <w:szCs w:val="18"/>
              </w:rPr>
              <w:t>✓</w:t>
            </w:r>
          </w:p>
        </w:tc>
      </w:tr>
      <w:tr w:rsidR="00FD27BC" w:rsidRPr="00D20051" w14:paraId="56E7EBA7" w14:textId="77777777" w:rsidTr="00FD0983">
        <w:tc>
          <w:tcPr>
            <w:tcW w:w="2700" w:type="dxa"/>
            <w:vAlign w:val="center"/>
          </w:tcPr>
          <w:p w14:paraId="56E7EBA3" w14:textId="77777777" w:rsidR="00FD27BC" w:rsidRPr="00D20051" w:rsidRDefault="00FD27BC" w:rsidP="00FD27BC">
            <w:pPr>
              <w:rPr>
                <w:rFonts w:cs="Tahoma"/>
                <w:color w:val="000000"/>
                <w:szCs w:val="18"/>
              </w:rPr>
            </w:pPr>
            <w:r w:rsidRPr="00D20051">
              <w:rPr>
                <w:rFonts w:cs="Tahoma"/>
                <w:color w:val="000000"/>
                <w:szCs w:val="18"/>
              </w:rPr>
              <w:t>Briefing strategici</w:t>
            </w:r>
          </w:p>
        </w:tc>
        <w:tc>
          <w:tcPr>
            <w:tcW w:w="2070" w:type="dxa"/>
            <w:vAlign w:val="center"/>
          </w:tcPr>
          <w:p w14:paraId="56E7EBA4" w14:textId="77777777" w:rsidR="00FD27BC" w:rsidRPr="00D20051" w:rsidRDefault="00FD27BC" w:rsidP="00FD27BC">
            <w:pPr>
              <w:jc w:val="center"/>
              <w:rPr>
                <w:rFonts w:ascii="MS UI Gothic" w:eastAsia="MS UI Gothic" w:hAnsi="MS UI Gothic" w:cs="MS UI Gothic"/>
                <w:color w:val="000000"/>
                <w:szCs w:val="18"/>
              </w:rPr>
            </w:pPr>
            <w:r w:rsidRPr="00D20051">
              <w:rPr>
                <w:rFonts w:ascii="MS UI Gothic" w:eastAsia="MS UI Gothic" w:hAnsi="MS UI Gothic" w:cs="MS UI Gothic"/>
                <w:color w:val="000000"/>
                <w:szCs w:val="18"/>
              </w:rPr>
              <w:t>✓</w:t>
            </w:r>
          </w:p>
        </w:tc>
        <w:tc>
          <w:tcPr>
            <w:tcW w:w="2340" w:type="dxa"/>
            <w:vAlign w:val="center"/>
          </w:tcPr>
          <w:p w14:paraId="56E7EBA5" w14:textId="77777777" w:rsidR="00FD27BC" w:rsidRPr="00D20051" w:rsidRDefault="00FD27BC" w:rsidP="00FD27BC">
            <w:pPr>
              <w:jc w:val="center"/>
              <w:rPr>
                <w:rFonts w:cs="Tahoma"/>
                <w:color w:val="000000"/>
                <w:szCs w:val="18"/>
              </w:rPr>
            </w:pPr>
            <w:r w:rsidRPr="00D20051">
              <w:rPr>
                <w:rFonts w:ascii="MS UI Gothic" w:eastAsia="MS UI Gothic" w:hAnsi="MS UI Gothic" w:cs="MS UI Gothic"/>
                <w:color w:val="000000"/>
                <w:szCs w:val="18"/>
              </w:rPr>
              <w:t>✓</w:t>
            </w:r>
          </w:p>
        </w:tc>
        <w:tc>
          <w:tcPr>
            <w:tcW w:w="2250" w:type="dxa"/>
            <w:vAlign w:val="center"/>
          </w:tcPr>
          <w:p w14:paraId="56E7EBA6" w14:textId="77777777" w:rsidR="00FD27BC" w:rsidRPr="00D20051" w:rsidRDefault="00FD27BC" w:rsidP="00FD27BC">
            <w:pPr>
              <w:jc w:val="center"/>
              <w:rPr>
                <w:rFonts w:cs="Tahoma"/>
                <w:color w:val="000000"/>
                <w:szCs w:val="18"/>
              </w:rPr>
            </w:pPr>
            <w:r w:rsidRPr="00D20051">
              <w:rPr>
                <w:rFonts w:ascii="MS UI Gothic" w:eastAsia="MS UI Gothic" w:hAnsi="MS UI Gothic" w:cs="MS UI Gothic"/>
              </w:rPr>
              <w:t>✓</w:t>
            </w:r>
          </w:p>
        </w:tc>
      </w:tr>
      <w:tr w:rsidR="009B78AB" w:rsidRPr="00D20051" w14:paraId="56E7EBAC" w14:textId="77777777" w:rsidTr="00FD0983">
        <w:tc>
          <w:tcPr>
            <w:tcW w:w="2700" w:type="dxa"/>
            <w:vAlign w:val="center"/>
          </w:tcPr>
          <w:p w14:paraId="56E7EBA8" w14:textId="77777777" w:rsidR="009B78AB" w:rsidRPr="00D20051" w:rsidRDefault="009B78AB" w:rsidP="009B78AB">
            <w:pPr>
              <w:rPr>
                <w:rFonts w:cs="Tahoma"/>
                <w:color w:val="000000"/>
                <w:szCs w:val="18"/>
              </w:rPr>
            </w:pPr>
            <w:r w:rsidRPr="00D20051">
              <w:rPr>
                <w:rFonts w:cs="Tahoma"/>
                <w:color w:val="000000"/>
                <w:szCs w:val="18"/>
              </w:rPr>
              <w:t>Enterprise Strategy Forum</w:t>
            </w:r>
          </w:p>
        </w:tc>
        <w:tc>
          <w:tcPr>
            <w:tcW w:w="2070" w:type="dxa"/>
            <w:vAlign w:val="center"/>
          </w:tcPr>
          <w:p w14:paraId="56E7EBA9" w14:textId="77777777" w:rsidR="009B78AB" w:rsidRPr="00D20051" w:rsidRDefault="009B78AB" w:rsidP="00FD27BC">
            <w:pPr>
              <w:jc w:val="center"/>
              <w:rPr>
                <w:rFonts w:cs="Tahoma"/>
                <w:color w:val="000000"/>
                <w:szCs w:val="18"/>
              </w:rPr>
            </w:pPr>
          </w:p>
        </w:tc>
        <w:tc>
          <w:tcPr>
            <w:tcW w:w="2340" w:type="dxa"/>
            <w:vAlign w:val="center"/>
          </w:tcPr>
          <w:p w14:paraId="56E7EBAA" w14:textId="77777777" w:rsidR="009B78AB" w:rsidRPr="00D20051" w:rsidRDefault="009B78AB" w:rsidP="00FD27BC">
            <w:pPr>
              <w:jc w:val="center"/>
              <w:rPr>
                <w:rFonts w:cs="Tahoma"/>
                <w:color w:val="000000"/>
                <w:szCs w:val="18"/>
              </w:rPr>
            </w:pPr>
            <w:r w:rsidRPr="00D20051">
              <w:rPr>
                <w:rFonts w:ascii="MS UI Gothic" w:eastAsia="MS UI Gothic" w:hAnsi="MS UI Gothic" w:cs="MS UI Gothic"/>
                <w:color w:val="000000"/>
                <w:szCs w:val="18"/>
              </w:rPr>
              <w:t>✓</w:t>
            </w:r>
          </w:p>
        </w:tc>
        <w:tc>
          <w:tcPr>
            <w:tcW w:w="2250" w:type="dxa"/>
            <w:vAlign w:val="center"/>
          </w:tcPr>
          <w:p w14:paraId="56E7EBAB" w14:textId="77777777" w:rsidR="009B78AB" w:rsidRPr="00D20051" w:rsidRDefault="009B78AB" w:rsidP="00FD27BC">
            <w:pPr>
              <w:jc w:val="center"/>
              <w:rPr>
                <w:rFonts w:cs="Tahoma"/>
                <w:color w:val="000000"/>
                <w:szCs w:val="18"/>
              </w:rPr>
            </w:pPr>
            <w:r w:rsidRPr="00D20051">
              <w:rPr>
                <w:rFonts w:ascii="MS UI Gothic" w:eastAsia="MS UI Gothic" w:hAnsi="MS UI Gothic" w:cs="MS UI Gothic"/>
                <w:color w:val="000000"/>
                <w:szCs w:val="18"/>
              </w:rPr>
              <w:t>✓</w:t>
            </w:r>
          </w:p>
        </w:tc>
      </w:tr>
      <w:tr w:rsidR="00FD27BC" w:rsidRPr="00D20051" w14:paraId="56E7EBB1" w14:textId="77777777" w:rsidTr="00FD0983">
        <w:tc>
          <w:tcPr>
            <w:tcW w:w="2700" w:type="dxa"/>
            <w:vAlign w:val="center"/>
          </w:tcPr>
          <w:p w14:paraId="56E7EBAD" w14:textId="77777777" w:rsidR="00FD27BC" w:rsidRPr="00D20051" w:rsidRDefault="00FD27BC" w:rsidP="009B78AB">
            <w:pPr>
              <w:rPr>
                <w:rFonts w:cs="Tahoma"/>
                <w:color w:val="000000"/>
                <w:szCs w:val="18"/>
              </w:rPr>
            </w:pPr>
            <w:r w:rsidRPr="00D20051">
              <w:rPr>
                <w:rFonts w:cs="Tahoma"/>
                <w:color w:val="000000"/>
                <w:szCs w:val="18"/>
              </w:rPr>
              <w:t>Componente Aggiuntivo Enterprise Strategy Capacity</w:t>
            </w:r>
          </w:p>
        </w:tc>
        <w:tc>
          <w:tcPr>
            <w:tcW w:w="2070" w:type="dxa"/>
            <w:vAlign w:val="center"/>
          </w:tcPr>
          <w:p w14:paraId="56E7EBAE" w14:textId="77777777" w:rsidR="00FD27BC" w:rsidRPr="00D20051" w:rsidRDefault="00FD27BC" w:rsidP="00FD27BC">
            <w:pPr>
              <w:jc w:val="center"/>
              <w:rPr>
                <w:rFonts w:ascii="MS UI Gothic" w:eastAsia="MS UI Gothic" w:hAnsi="MS UI Gothic" w:cs="MS UI Gothic"/>
                <w:color w:val="000000"/>
                <w:szCs w:val="18"/>
              </w:rPr>
            </w:pPr>
            <w:r w:rsidRPr="00D20051">
              <w:rPr>
                <w:rFonts w:cs="Tahoma"/>
                <w:color w:val="000000"/>
                <w:szCs w:val="18"/>
              </w:rPr>
              <w:t>200 ore</w:t>
            </w:r>
          </w:p>
        </w:tc>
        <w:tc>
          <w:tcPr>
            <w:tcW w:w="2340" w:type="dxa"/>
            <w:vAlign w:val="center"/>
          </w:tcPr>
          <w:p w14:paraId="56E7EBAF" w14:textId="77777777" w:rsidR="00FD27BC" w:rsidRPr="00D20051" w:rsidRDefault="00FD27BC" w:rsidP="00FD27BC">
            <w:pPr>
              <w:jc w:val="center"/>
              <w:rPr>
                <w:rFonts w:ascii="MS UI Gothic" w:eastAsia="MS UI Gothic" w:hAnsi="MS UI Gothic" w:cs="MS UI Gothic"/>
                <w:color w:val="000000"/>
                <w:szCs w:val="18"/>
              </w:rPr>
            </w:pPr>
            <w:r w:rsidRPr="00D20051">
              <w:rPr>
                <w:rFonts w:cs="Tahoma"/>
                <w:color w:val="000000"/>
                <w:szCs w:val="18"/>
              </w:rPr>
              <w:t>200 ore</w:t>
            </w:r>
          </w:p>
        </w:tc>
        <w:tc>
          <w:tcPr>
            <w:tcW w:w="2250" w:type="dxa"/>
            <w:vAlign w:val="center"/>
          </w:tcPr>
          <w:p w14:paraId="56E7EBB0" w14:textId="77777777" w:rsidR="00FD27BC" w:rsidRPr="00D20051" w:rsidRDefault="00FD27BC" w:rsidP="00FD27BC">
            <w:pPr>
              <w:jc w:val="center"/>
              <w:rPr>
                <w:rFonts w:ascii="MS UI Gothic" w:eastAsia="MS UI Gothic" w:hAnsi="MS UI Gothic" w:cs="MS UI Gothic"/>
              </w:rPr>
            </w:pPr>
            <w:r w:rsidRPr="00D20051">
              <w:rPr>
                <w:rFonts w:cs="Tahoma"/>
                <w:color w:val="000000"/>
                <w:szCs w:val="18"/>
              </w:rPr>
              <w:t>200 ore</w:t>
            </w:r>
          </w:p>
        </w:tc>
      </w:tr>
    </w:tbl>
    <w:p w14:paraId="56E7EBB2" w14:textId="77777777" w:rsidR="009B78AB" w:rsidRPr="00180765" w:rsidRDefault="00415DDA" w:rsidP="00DD7F8E">
      <w:pPr>
        <w:rPr>
          <w:sz w:val="16"/>
          <w:szCs w:val="16"/>
        </w:rPr>
      </w:pPr>
      <w:r w:rsidRPr="00180765">
        <w:rPr>
          <w:rFonts w:cs="Tahoma"/>
          <w:bCs/>
          <w:i/>
          <w:color w:val="000000"/>
          <w:sz w:val="16"/>
          <w:szCs w:val="16"/>
          <w:vertAlign w:val="superscript"/>
        </w:rPr>
        <w:t xml:space="preserve">1 </w:t>
      </w:r>
      <w:r w:rsidRPr="00180765">
        <w:rPr>
          <w:rFonts w:eastAsia="Times New Roman" w:cs="Tahoma"/>
          <w:i/>
          <w:sz w:val="16"/>
          <w:szCs w:val="16"/>
        </w:rPr>
        <w:t>Un programma Enterprise Strategy Connect implica fino a 400 ore di lavoro. Un programma Enterprise Strategy Foundation implica fino a 800 ore di lavoro. Un programma Enterprise Strategy Portfolio implica fino a 1600 ore di lavoro. Le risorse Microsoft che offrono il lavoro sono personalizzate in base alle esigenze specifiche delle società e includono una combinazione di risorse Enterprise Architects ed Enterprise Strategy Network.</w:t>
      </w:r>
    </w:p>
    <w:p w14:paraId="56E7EBB3" w14:textId="77777777" w:rsidR="009B78AB" w:rsidRPr="00180765" w:rsidRDefault="009B78AB" w:rsidP="00DD7F8E">
      <w:pPr>
        <w:rPr>
          <w:sz w:val="16"/>
          <w:szCs w:val="16"/>
        </w:rPr>
      </w:pPr>
    </w:p>
    <w:p w14:paraId="56E7EBB4" w14:textId="77777777" w:rsidR="00DD7F8E" w:rsidRPr="00180765" w:rsidRDefault="009B78AB" w:rsidP="00DD7F8E">
      <w:pPr>
        <w:rPr>
          <w:sz w:val="16"/>
          <w:szCs w:val="16"/>
        </w:rPr>
      </w:pPr>
      <w:r w:rsidRPr="00180765">
        <w:rPr>
          <w:rFonts w:cs="Tahoma"/>
          <w:bCs/>
          <w:i/>
          <w:color w:val="000000"/>
          <w:sz w:val="16"/>
          <w:szCs w:val="16"/>
          <w:vertAlign w:val="superscript"/>
        </w:rPr>
        <w:t>2</w:t>
      </w:r>
      <w:r w:rsidR="00180765">
        <w:rPr>
          <w:rFonts w:cs="Tahoma"/>
          <w:bCs/>
          <w:i/>
          <w:color w:val="000000"/>
          <w:sz w:val="16"/>
          <w:szCs w:val="16"/>
          <w:vertAlign w:val="superscript"/>
        </w:rPr>
        <w:t xml:space="preserve"> </w:t>
      </w:r>
      <w:r w:rsidRPr="00180765">
        <w:rPr>
          <w:rFonts w:eastAsia="Times New Roman" w:cs="Tahoma"/>
          <w:i/>
          <w:sz w:val="16"/>
          <w:szCs w:val="16"/>
        </w:rPr>
        <w:t>La quantità effettiva di impegno è concordata tra Microsoft e la Società</w:t>
      </w:r>
    </w:p>
    <w:p w14:paraId="56E7EBB5" w14:textId="77777777" w:rsidR="00415DDA" w:rsidRPr="00D20051" w:rsidRDefault="00415DDA" w:rsidP="00DD7F8E"/>
    <w:p w14:paraId="56E7EBB6" w14:textId="77777777" w:rsidR="00DD7F8E" w:rsidRPr="00D20051" w:rsidRDefault="00DD7F8E" w:rsidP="00E77F1E">
      <w:pPr>
        <w:spacing w:after="60"/>
      </w:pPr>
      <w:r w:rsidRPr="00D20051">
        <w:rPr>
          <w:rFonts w:cs="Arial"/>
          <w:b/>
        </w:rPr>
        <w:t xml:space="preserve">Enterprise Architect: </w:t>
      </w:r>
    </w:p>
    <w:p w14:paraId="56E7EBB7" w14:textId="77777777" w:rsidR="00DD7F8E" w:rsidRPr="00D20051" w:rsidRDefault="00DD7F8E" w:rsidP="000755D6">
      <w:pPr>
        <w:numPr>
          <w:ilvl w:val="0"/>
          <w:numId w:val="74"/>
        </w:numPr>
        <w:spacing w:after="60"/>
        <w:ind w:left="1440"/>
      </w:pPr>
      <w:r w:rsidRPr="00D20051">
        <w:rPr>
          <w:rFonts w:eastAsia="Times New Roman" w:cs="Tahoma"/>
          <w:szCs w:val="20"/>
        </w:rPr>
        <w:t>Lavorerà a stretto contatto con la Società per sviluppare un Piano di Erogazione dei Servizi di Architettura da implementare, nel quale verranno definiti obiettivi e milestone e verranno stabiliti processi, dati e regole che consentiranno di tenere traccia dei progressi conseguiti.</w:t>
      </w:r>
      <w:r w:rsidR="000711C5" w:rsidRPr="00D20051">
        <w:rPr>
          <w:rFonts w:eastAsia="Times New Roman" w:cs="Tahoma"/>
          <w:szCs w:val="20"/>
        </w:rPr>
        <w:t xml:space="preserve"> </w:t>
      </w:r>
    </w:p>
    <w:p w14:paraId="56E7EBB8" w14:textId="77777777" w:rsidR="00DD7F8E" w:rsidRPr="00D20051" w:rsidRDefault="00DD7F8E" w:rsidP="000755D6">
      <w:pPr>
        <w:numPr>
          <w:ilvl w:val="0"/>
          <w:numId w:val="74"/>
        </w:numPr>
        <w:spacing w:after="60"/>
        <w:ind w:left="1440"/>
      </w:pPr>
      <w:r w:rsidRPr="00D20051">
        <w:rPr>
          <w:rFonts w:eastAsia="Times New Roman" w:cs="Tahoma"/>
          <w:szCs w:val="20"/>
        </w:rPr>
        <w:t>Presenterà inoltre aggiornamenti mensili dello stato relativi ai progressi conseguiti dalla Società rispetto al piano prestabilito.</w:t>
      </w:r>
    </w:p>
    <w:p w14:paraId="56E7EBB9" w14:textId="77777777" w:rsidR="00415DDA" w:rsidRPr="00D20051" w:rsidRDefault="00415DDA" w:rsidP="000755D6">
      <w:pPr>
        <w:numPr>
          <w:ilvl w:val="0"/>
          <w:numId w:val="74"/>
        </w:numPr>
        <w:spacing w:after="60"/>
        <w:ind w:left="1440"/>
      </w:pPr>
      <w:r w:rsidRPr="00D20051">
        <w:rPr>
          <w:rFonts w:cs="Tahoma"/>
        </w:rPr>
        <w:t>Gestirà l</w:t>
      </w:r>
      <w:r w:rsidR="00550028" w:rsidRPr="00D20051">
        <w:rPr>
          <w:rFonts w:cs="Tahoma"/>
        </w:rPr>
        <w:t>’</w:t>
      </w:r>
      <w:r w:rsidRPr="00D20051">
        <w:rPr>
          <w:rFonts w:cs="Tahoma"/>
        </w:rPr>
        <w:t>accesso alla Microsoft Enterprise Strategy Network.</w:t>
      </w:r>
    </w:p>
    <w:p w14:paraId="56E7EBBA" w14:textId="77777777" w:rsidR="00E03856" w:rsidRPr="00D20051" w:rsidRDefault="00E03856"/>
    <w:p w14:paraId="56E7EBBB" w14:textId="77777777" w:rsidR="00DD7F8E" w:rsidRPr="00D20051" w:rsidRDefault="00DD7F8E" w:rsidP="00DD7F8E">
      <w:pPr>
        <w:spacing w:after="60"/>
      </w:pPr>
      <w:r w:rsidRPr="00D20051">
        <w:rPr>
          <w:rFonts w:cs="Arial"/>
          <w:b/>
        </w:rPr>
        <w:t>Valutazione:</w:t>
      </w:r>
    </w:p>
    <w:p w14:paraId="56E7EBBC" w14:textId="77777777" w:rsidR="00DD7F8E" w:rsidRPr="00D20051" w:rsidRDefault="00DD7F8E" w:rsidP="000755D6">
      <w:pPr>
        <w:numPr>
          <w:ilvl w:val="0"/>
          <w:numId w:val="75"/>
        </w:numPr>
        <w:spacing w:after="60"/>
        <w:ind w:left="1440"/>
      </w:pPr>
      <w:r w:rsidRPr="00D20051">
        <w:rPr>
          <w:rFonts w:eastAsia="Times New Roman" w:cs="Tahoma"/>
          <w:szCs w:val="20"/>
        </w:rPr>
        <w:t>Identifica le opportunità a livello IT allineabili agli obiettivi aziendali della Società.</w:t>
      </w:r>
    </w:p>
    <w:p w14:paraId="56E7EBBD" w14:textId="77777777" w:rsidR="00DD7F8E" w:rsidRPr="00D20051" w:rsidRDefault="005F0406" w:rsidP="000755D6">
      <w:pPr>
        <w:numPr>
          <w:ilvl w:val="0"/>
          <w:numId w:val="75"/>
        </w:numPr>
        <w:spacing w:after="60"/>
        <w:ind w:left="1440"/>
      </w:pPr>
      <w:r w:rsidRPr="00D20051">
        <w:rPr>
          <w:rFonts w:eastAsia="Times New Roman" w:cs="Tahoma"/>
          <w:szCs w:val="20"/>
        </w:rPr>
        <w:t>Stabilisce i contesti aziendali e architetturali precedenti alla progettazione relativamente ai servizi IT e ai gruppi aziendali interessati, allo scopo di individuare le dipendenze e definire attività e costi che giustifichino l</w:t>
      </w:r>
      <w:r w:rsidR="00550028" w:rsidRPr="00D20051">
        <w:rPr>
          <w:rFonts w:eastAsia="Times New Roman" w:cs="Tahoma"/>
          <w:szCs w:val="20"/>
        </w:rPr>
        <w:t>’</w:t>
      </w:r>
      <w:r w:rsidRPr="00D20051">
        <w:rPr>
          <w:rFonts w:eastAsia="Times New Roman" w:cs="Tahoma"/>
          <w:szCs w:val="20"/>
        </w:rPr>
        <w:t>ulteriore pianificazione.</w:t>
      </w:r>
    </w:p>
    <w:p w14:paraId="56E7EBBE" w14:textId="77777777" w:rsidR="00DD7F8E" w:rsidRPr="00D20051" w:rsidRDefault="00DD7F8E" w:rsidP="000755D6">
      <w:pPr>
        <w:numPr>
          <w:ilvl w:val="0"/>
          <w:numId w:val="75"/>
        </w:numPr>
        <w:spacing w:after="60"/>
        <w:ind w:left="1440"/>
      </w:pPr>
      <w:r w:rsidRPr="00D20051">
        <w:rPr>
          <w:rFonts w:eastAsia="Times New Roman" w:cs="Tahoma"/>
          <w:szCs w:val="20"/>
        </w:rPr>
        <w:t>Definisce e conferma le iniziative e ne stabilisce la priorità nel Piano di Erogazione dei Servizi.</w:t>
      </w:r>
    </w:p>
    <w:p w14:paraId="56E7EBBF" w14:textId="77777777" w:rsidR="00DD7F8E" w:rsidRPr="00D20051" w:rsidRDefault="00DD7F8E" w:rsidP="000755D6">
      <w:pPr>
        <w:numPr>
          <w:ilvl w:val="0"/>
          <w:numId w:val="75"/>
        </w:numPr>
        <w:spacing w:after="60"/>
        <w:ind w:left="1440"/>
      </w:pPr>
      <w:r w:rsidRPr="00D20051">
        <w:rPr>
          <w:rFonts w:eastAsia="Times New Roman" w:cs="Tahoma"/>
          <w:szCs w:val="20"/>
        </w:rPr>
        <w:t>Fornisce la Relazione di Valutazione Finale in cui viene consigliata almeno un</w:t>
      </w:r>
      <w:r w:rsidR="00550028" w:rsidRPr="00D20051">
        <w:rPr>
          <w:rFonts w:eastAsia="Times New Roman" w:cs="Tahoma"/>
          <w:szCs w:val="20"/>
        </w:rPr>
        <w:t>’</w:t>
      </w:r>
      <w:r w:rsidRPr="00D20051">
        <w:rPr>
          <w:rFonts w:eastAsia="Times New Roman" w:cs="Tahoma"/>
          <w:szCs w:val="20"/>
        </w:rPr>
        <w:t>iniziativa come Progetto Enterprise Strategy.</w:t>
      </w:r>
    </w:p>
    <w:p w14:paraId="56E7EBC0" w14:textId="77777777" w:rsidR="00DD7F8E" w:rsidRPr="00D20051" w:rsidRDefault="00DD7F8E" w:rsidP="00DD7F8E">
      <w:pPr>
        <w:spacing w:after="60"/>
      </w:pPr>
    </w:p>
    <w:p w14:paraId="56E7EBC1" w14:textId="77777777" w:rsidR="00DD7F8E" w:rsidRPr="00D20051" w:rsidRDefault="00DD7F8E" w:rsidP="00E77F1E">
      <w:pPr>
        <w:spacing w:after="60"/>
      </w:pPr>
      <w:r w:rsidRPr="00D20051">
        <w:rPr>
          <w:rFonts w:cs="Arial"/>
          <w:b/>
        </w:rPr>
        <w:t>Progetti Enterprise Strategy</w:t>
      </w:r>
    </w:p>
    <w:p w14:paraId="56E7EBC2" w14:textId="77777777" w:rsidR="00DD7F8E" w:rsidRPr="00D20051" w:rsidRDefault="00DD7F8E" w:rsidP="00CA52FE">
      <w:r w:rsidRPr="00D20051">
        <w:rPr>
          <w:rFonts w:eastAsia="Arial" w:cs="Tahoma"/>
          <w:bCs/>
          <w:color w:val="000000"/>
          <w:szCs w:val="18"/>
        </w:rPr>
        <w:t>L</w:t>
      </w:r>
      <w:r w:rsidR="00550028" w:rsidRPr="00D20051">
        <w:rPr>
          <w:rFonts w:eastAsia="Arial" w:cs="Tahoma"/>
          <w:bCs/>
          <w:color w:val="000000"/>
          <w:szCs w:val="18"/>
        </w:rPr>
        <w:t>’</w:t>
      </w:r>
      <w:r w:rsidRPr="00D20051">
        <w:rPr>
          <w:rFonts w:eastAsia="Arial" w:cs="Tahoma"/>
          <w:bCs/>
          <w:color w:val="000000"/>
          <w:szCs w:val="18"/>
        </w:rPr>
        <w:t xml:space="preserve">Enterprise </w:t>
      </w:r>
      <w:r w:rsidRPr="00D20051">
        <w:rPr>
          <w:rFonts w:cs="Tahoma"/>
          <w:bCs/>
          <w:szCs w:val="18"/>
        </w:rPr>
        <w:t xml:space="preserve">Architect collaborerà con la Società </w:t>
      </w:r>
      <w:r w:rsidRPr="00D20051">
        <w:rPr>
          <w:rFonts w:cs="Tahoma"/>
          <w:bCs/>
          <w:color w:val="000000"/>
          <w:szCs w:val="18"/>
        </w:rPr>
        <w:t xml:space="preserve">allo sviluppo di un piano </w:t>
      </w:r>
      <w:r w:rsidRPr="00D20051">
        <w:rPr>
          <w:rFonts w:cs="Tahoma"/>
          <w:color w:val="000000"/>
          <w:szCs w:val="18"/>
        </w:rPr>
        <w:t>che consenta a quest</w:t>
      </w:r>
      <w:r w:rsidR="00550028" w:rsidRPr="00D20051">
        <w:rPr>
          <w:rFonts w:cs="Tahoma"/>
          <w:color w:val="000000"/>
          <w:szCs w:val="18"/>
        </w:rPr>
        <w:t>’</w:t>
      </w:r>
      <w:r w:rsidRPr="00D20051">
        <w:rPr>
          <w:rFonts w:cs="Tahoma"/>
          <w:color w:val="000000"/>
          <w:szCs w:val="18"/>
        </w:rPr>
        <w:t>ultima di realizzare gli obiettivi aziendali identificati per l</w:t>
      </w:r>
      <w:r w:rsidR="00550028" w:rsidRPr="00D20051">
        <w:rPr>
          <w:rFonts w:cs="Tahoma"/>
          <w:color w:val="000000"/>
          <w:szCs w:val="18"/>
        </w:rPr>
        <w:t>’</w:t>
      </w:r>
      <w:r w:rsidRPr="00D20051">
        <w:rPr>
          <w:rFonts w:cs="Tahoma"/>
          <w:color w:val="000000"/>
          <w:szCs w:val="18"/>
        </w:rPr>
        <w:t>iniziativa o le iniziative selezionate e di passare allo stato IT definito, riducendo al contempo le interruzioni relative alla distribuzione e alle operazioni e massimizzando il ROI.</w:t>
      </w:r>
    </w:p>
    <w:p w14:paraId="56E7EBC3" w14:textId="77777777" w:rsidR="00CA52FE" w:rsidRPr="00D20051" w:rsidRDefault="00CA52FE" w:rsidP="00CA52FE"/>
    <w:p w14:paraId="56E7EBC4" w14:textId="77777777" w:rsidR="00DD7F8E" w:rsidRPr="00D20051" w:rsidRDefault="00415DDA" w:rsidP="00E77F1E">
      <w:pPr>
        <w:spacing w:after="60"/>
      </w:pPr>
      <w:r w:rsidRPr="00D20051">
        <w:rPr>
          <w:rFonts w:cs="Tahoma"/>
          <w:b/>
          <w:color w:val="000000"/>
          <w:szCs w:val="18"/>
        </w:rPr>
        <w:t>I Progetti Enterprise Strategy includono:</w:t>
      </w:r>
    </w:p>
    <w:p w14:paraId="56E7EBC5" w14:textId="77777777" w:rsidR="00DD7F8E" w:rsidRPr="00D20051" w:rsidRDefault="00DD7F8E" w:rsidP="000755D6">
      <w:pPr>
        <w:numPr>
          <w:ilvl w:val="0"/>
          <w:numId w:val="76"/>
        </w:numPr>
        <w:spacing w:after="60"/>
        <w:ind w:left="1440"/>
      </w:pPr>
      <w:r w:rsidRPr="00D20051">
        <w:rPr>
          <w:rFonts w:eastAsia="Times New Roman" w:cs="Tahoma"/>
          <w:szCs w:val="20"/>
        </w:rPr>
        <w:t xml:space="preserve">Documentazione e allineamento di tecnologie Microsoft a obiettivi aziendali fondamentali. </w:t>
      </w:r>
    </w:p>
    <w:p w14:paraId="56E7EBC6" w14:textId="77777777" w:rsidR="00DD7F8E" w:rsidRPr="00D20051" w:rsidRDefault="00DD7F8E" w:rsidP="000755D6">
      <w:pPr>
        <w:numPr>
          <w:ilvl w:val="0"/>
          <w:numId w:val="76"/>
        </w:numPr>
        <w:tabs>
          <w:tab w:val="left" w:pos="1080"/>
        </w:tabs>
        <w:spacing w:after="60"/>
        <w:ind w:left="1440"/>
      </w:pPr>
      <w:r w:rsidRPr="00D20051">
        <w:rPr>
          <w:rFonts w:eastAsia="Times New Roman" w:cs="Tahoma"/>
          <w:szCs w:val="20"/>
        </w:rPr>
        <w:t>Sviluppo di un business case per l</w:t>
      </w:r>
      <w:r w:rsidR="00550028" w:rsidRPr="00D20051">
        <w:rPr>
          <w:rFonts w:eastAsia="Times New Roman" w:cs="Tahoma"/>
          <w:szCs w:val="20"/>
        </w:rPr>
        <w:t>’</w:t>
      </w:r>
      <w:r w:rsidRPr="00D20051">
        <w:rPr>
          <w:rFonts w:eastAsia="Times New Roman" w:cs="Tahoma"/>
          <w:szCs w:val="20"/>
        </w:rPr>
        <w:t>identificazione dei vantaggi e dei costi potenziali relativi a ogni unità aziendale o funzionale interessata dal progetto.</w:t>
      </w:r>
    </w:p>
    <w:p w14:paraId="56E7EBC7" w14:textId="77777777" w:rsidR="00DD7F8E" w:rsidRPr="00D20051" w:rsidRDefault="00DD7F8E" w:rsidP="000755D6">
      <w:pPr>
        <w:numPr>
          <w:ilvl w:val="0"/>
          <w:numId w:val="76"/>
        </w:numPr>
        <w:tabs>
          <w:tab w:val="left" w:pos="1080"/>
        </w:tabs>
        <w:spacing w:after="60"/>
        <w:ind w:left="1440"/>
      </w:pPr>
      <w:r w:rsidRPr="00D20051">
        <w:rPr>
          <w:rFonts w:eastAsia="Times New Roman" w:cs="Tahoma"/>
          <w:szCs w:val="20"/>
        </w:rPr>
        <w:t>Creazione di un Documento di Definizione dell</w:t>
      </w:r>
      <w:r w:rsidR="00550028" w:rsidRPr="00D20051">
        <w:rPr>
          <w:rFonts w:eastAsia="Times New Roman" w:cs="Tahoma"/>
          <w:szCs w:val="20"/>
        </w:rPr>
        <w:t>’</w:t>
      </w:r>
      <w:r w:rsidRPr="00D20051">
        <w:rPr>
          <w:rFonts w:eastAsia="Times New Roman" w:cs="Tahoma"/>
          <w:szCs w:val="20"/>
        </w:rPr>
        <w:t>Architettura nel quale vengono descritti i requisiti delle specifiche e l</w:t>
      </w:r>
      <w:r w:rsidR="00550028" w:rsidRPr="00D20051">
        <w:rPr>
          <w:rFonts w:eastAsia="Times New Roman" w:cs="Tahoma"/>
          <w:szCs w:val="20"/>
        </w:rPr>
        <w:t>’</w:t>
      </w:r>
      <w:r w:rsidRPr="00D20051">
        <w:rPr>
          <w:rFonts w:eastAsia="Times New Roman" w:cs="Tahoma"/>
          <w:szCs w:val="20"/>
        </w:rPr>
        <w:t>architettura funzionale delle applicazioni e della tecnologia a supporto della consulenza fornita.</w:t>
      </w:r>
    </w:p>
    <w:p w14:paraId="56E7EBC8" w14:textId="77777777" w:rsidR="00DD7F8E" w:rsidRPr="00D20051" w:rsidRDefault="00DD7F8E" w:rsidP="000755D6">
      <w:pPr>
        <w:numPr>
          <w:ilvl w:val="0"/>
          <w:numId w:val="76"/>
        </w:numPr>
        <w:tabs>
          <w:tab w:val="left" w:pos="1080"/>
        </w:tabs>
        <w:spacing w:after="60"/>
        <w:ind w:left="1440"/>
      </w:pPr>
      <w:r w:rsidRPr="00D20051">
        <w:rPr>
          <w:rFonts w:eastAsia="Times New Roman" w:cs="Tahoma"/>
          <w:szCs w:val="20"/>
        </w:rPr>
        <w:t xml:space="preserve">Creazione di un Piano di Misurazione nel quale viene descritta la metrica utilizzata per la misurazione dei progressi conseguiti a fronte della responsabilità, della tempistica e degli </w:t>
      </w:r>
      <w:r w:rsidR="00AA6707" w:rsidRPr="00D20051">
        <w:rPr>
          <w:rFonts w:eastAsia="Times New Roman" w:cs="Tahoma"/>
          <w:szCs w:val="20"/>
        </w:rPr>
        <w:br/>
      </w:r>
      <w:r w:rsidRPr="00D20051">
        <w:rPr>
          <w:rFonts w:eastAsia="Times New Roman" w:cs="Tahoma"/>
          <w:szCs w:val="20"/>
        </w:rPr>
        <w:t>obiettivi aziendali proposti.</w:t>
      </w:r>
    </w:p>
    <w:p w14:paraId="56E7EBC9" w14:textId="77777777" w:rsidR="00DD7F8E" w:rsidRPr="00D20051" w:rsidRDefault="00DD7F8E" w:rsidP="000755D6">
      <w:pPr>
        <w:numPr>
          <w:ilvl w:val="0"/>
          <w:numId w:val="76"/>
        </w:numPr>
        <w:spacing w:after="60"/>
        <w:ind w:left="1440"/>
      </w:pPr>
      <w:r w:rsidRPr="00D20051">
        <w:rPr>
          <w:rFonts w:eastAsia="Times New Roman" w:cs="Tahoma"/>
          <w:szCs w:val="20"/>
        </w:rPr>
        <w:t>Personalizzazione, in base all</w:t>
      </w:r>
      <w:r w:rsidR="00550028" w:rsidRPr="00D20051">
        <w:rPr>
          <w:rFonts w:eastAsia="Times New Roman" w:cs="Tahoma"/>
          <w:szCs w:val="20"/>
        </w:rPr>
        <w:t>’</w:t>
      </w:r>
      <w:r w:rsidRPr="00D20051">
        <w:rPr>
          <w:rFonts w:eastAsia="Times New Roman" w:cs="Tahoma"/>
          <w:szCs w:val="20"/>
        </w:rPr>
        <w:t>ambiente della Società, delle Procedure Consigliate Microsoft relativamente a supervisione/direzione, adozione e misurazione.</w:t>
      </w:r>
    </w:p>
    <w:p w14:paraId="56E7EBCA" w14:textId="77777777" w:rsidR="00DD7F8E" w:rsidRPr="00D20051" w:rsidRDefault="00DD7F8E" w:rsidP="000755D6">
      <w:pPr>
        <w:numPr>
          <w:ilvl w:val="0"/>
          <w:numId w:val="76"/>
        </w:numPr>
        <w:spacing w:after="60"/>
        <w:ind w:left="1440"/>
      </w:pPr>
      <w:r w:rsidRPr="00D20051">
        <w:rPr>
          <w:rFonts w:eastAsia="Times New Roman" w:cs="Tahoma"/>
          <w:szCs w:val="20"/>
        </w:rPr>
        <w:t>Collaborazione con il team esecutivo della Società per la definizione della governance del</w:t>
      </w:r>
      <w:r w:rsidR="00FD0983" w:rsidRPr="00D20051">
        <w:rPr>
          <w:rFonts w:eastAsia="Times New Roman" w:cs="Tahoma"/>
          <w:szCs w:val="20"/>
        </w:rPr>
        <w:t> </w:t>
      </w:r>
      <w:r w:rsidRPr="00D20051">
        <w:rPr>
          <w:rFonts w:eastAsia="Times New Roman" w:cs="Tahoma"/>
          <w:szCs w:val="20"/>
        </w:rPr>
        <w:t>programma</w:t>
      </w:r>
      <w:r w:rsidRPr="00D20051">
        <w:rPr>
          <w:rFonts w:eastAsia="Arial" w:cs="Tahoma"/>
          <w:szCs w:val="18"/>
        </w:rPr>
        <w:t>.</w:t>
      </w:r>
    </w:p>
    <w:p w14:paraId="56E7EBCB" w14:textId="77777777" w:rsidR="00415DDA" w:rsidRPr="00D20051" w:rsidDel="00954C6A" w:rsidRDefault="00415DDA" w:rsidP="000755D6">
      <w:pPr>
        <w:numPr>
          <w:ilvl w:val="0"/>
          <w:numId w:val="76"/>
        </w:numPr>
        <w:ind w:left="1440"/>
        <w:rPr>
          <w:spacing w:val="-1"/>
        </w:rPr>
      </w:pPr>
      <w:r w:rsidRPr="00D20051">
        <w:rPr>
          <w:rFonts w:eastAsia="Times New Roman" w:cs="Tahoma"/>
          <w:spacing w:val="-1"/>
          <w:szCs w:val="20"/>
        </w:rPr>
        <w:t>Esame periodico dei progressi conseguiti dalla Società rispetto alla scorecard degli obiettivi aziendali.</w:t>
      </w:r>
    </w:p>
    <w:p w14:paraId="56E7EBCC" w14:textId="77777777" w:rsidR="00CA52FE" w:rsidRPr="00D20051" w:rsidRDefault="00CA52FE" w:rsidP="00E77F1E"/>
    <w:p w14:paraId="56E7EBCD" w14:textId="77777777" w:rsidR="00DD7F8E" w:rsidRPr="00D20051" w:rsidRDefault="00DD7F8E" w:rsidP="00DD7F8E">
      <w:r w:rsidRPr="00D20051">
        <w:rPr>
          <w:rFonts w:eastAsia="Arial" w:cs="Arial"/>
          <w:b/>
          <w:sz w:val="24"/>
          <w:szCs w:val="18"/>
        </w:rPr>
        <w:t>Vantaggi del Programma</w:t>
      </w:r>
    </w:p>
    <w:p w14:paraId="56E7EBCE" w14:textId="77777777" w:rsidR="00DD7F8E" w:rsidRPr="00D20051" w:rsidRDefault="00DD7F8E" w:rsidP="00DD7F8E"/>
    <w:p w14:paraId="56E7EBCF" w14:textId="77777777" w:rsidR="00DD7F8E" w:rsidRPr="00D20051" w:rsidRDefault="00DD7F8E" w:rsidP="00DD7F8E">
      <w:r w:rsidRPr="00D20051">
        <w:rPr>
          <w:rFonts w:eastAsia="Arial" w:cs="Arial"/>
          <w:szCs w:val="18"/>
        </w:rPr>
        <w:t xml:space="preserve">La partecipazione al programma consente di usufruire dei vantaggi seguenti: </w:t>
      </w:r>
    </w:p>
    <w:p w14:paraId="56E7EBD0" w14:textId="77777777" w:rsidR="00DD7F8E" w:rsidRPr="00D20051" w:rsidRDefault="00DD7F8E" w:rsidP="00DD7F8E">
      <w:pPr>
        <w:spacing w:after="60"/>
      </w:pPr>
    </w:p>
    <w:p w14:paraId="56E7EBD1" w14:textId="77777777" w:rsidR="00E77F1E" w:rsidRPr="00D20051" w:rsidRDefault="00E77F1E" w:rsidP="00E77F1E">
      <w:pPr>
        <w:spacing w:after="60"/>
      </w:pPr>
      <w:r w:rsidRPr="00D20051">
        <w:rPr>
          <w:b/>
          <w:szCs w:val="18"/>
        </w:rPr>
        <w:t>Enterprise Strategy Network</w:t>
      </w:r>
    </w:p>
    <w:p w14:paraId="56E7EBD2" w14:textId="77777777" w:rsidR="00C151FB" w:rsidRPr="00D20051" w:rsidRDefault="00C151FB" w:rsidP="00C151FB">
      <w:r w:rsidRPr="00D20051">
        <w:rPr>
          <w:szCs w:val="18"/>
        </w:rPr>
        <w:t>Il Programma Enterprise Strategy include una connessione integrale ai team di ricerca e sviluppo di Microsoft e agli esperti con competenze specifiche dei reparti dei servizi Microsoft. Gli Enterprise Architect utilizzano tali esperti per fornire alle Società procedure appropriate, indicazioni specifiche su determinate tecnologie di Microsoft e architetture di riferimento. Le procedure consigliate e il materiale e gli strumenti associati sono inclusi nella Microsoft Enterprise Strategy Library al fine di accelerare l</w:t>
      </w:r>
      <w:r w:rsidR="00550028" w:rsidRPr="00D20051">
        <w:rPr>
          <w:szCs w:val="18"/>
        </w:rPr>
        <w:t>’</w:t>
      </w:r>
      <w:r w:rsidRPr="00D20051">
        <w:rPr>
          <w:szCs w:val="18"/>
        </w:rPr>
        <w:t>erogazione degli engagement ESP per le società.</w:t>
      </w:r>
    </w:p>
    <w:p w14:paraId="56E7EBD3" w14:textId="77777777" w:rsidR="00FD0983" w:rsidRPr="00D20051" w:rsidRDefault="00FD0983"/>
    <w:p w14:paraId="56E7EBD4" w14:textId="77777777" w:rsidR="00FD0983" w:rsidRPr="00D20051" w:rsidRDefault="00FD0983"/>
    <w:p w14:paraId="56E7EBD5" w14:textId="77777777" w:rsidR="00FD0983" w:rsidRPr="00D20051" w:rsidRDefault="00FD0983"/>
    <w:p w14:paraId="56E7EBD6" w14:textId="77777777" w:rsidR="00FD0983" w:rsidRPr="00D20051" w:rsidRDefault="00FD0983"/>
    <w:p w14:paraId="56E7EBD7" w14:textId="77777777" w:rsidR="00E77F1E" w:rsidRPr="00D20051" w:rsidRDefault="00C151FB" w:rsidP="00E77F1E">
      <w:pPr>
        <w:spacing w:after="60"/>
      </w:pPr>
      <w:r w:rsidRPr="00D20051">
        <w:rPr>
          <w:b/>
          <w:szCs w:val="18"/>
        </w:rPr>
        <w:t>Enterprise Strategy Library</w:t>
      </w:r>
    </w:p>
    <w:p w14:paraId="56E7EBD8" w14:textId="77777777" w:rsidR="00C151FB" w:rsidRPr="00D20051" w:rsidRDefault="00C151FB" w:rsidP="00E77F1E">
      <w:pPr>
        <w:rPr>
          <w:spacing w:val="-2"/>
        </w:rPr>
      </w:pPr>
      <w:r w:rsidRPr="00D20051">
        <w:rPr>
          <w:spacing w:val="-2"/>
          <w:szCs w:val="18"/>
        </w:rPr>
        <w:t xml:space="preserve">Il Programma Enterprise Strategy include </w:t>
      </w:r>
      <w:r w:rsidRPr="00D20051">
        <w:rPr>
          <w:rFonts w:eastAsia="Arial" w:cs="Arial"/>
          <w:spacing w:val="-2"/>
          <w:szCs w:val="18"/>
        </w:rPr>
        <w:t>un</w:t>
      </w:r>
      <w:r w:rsidR="00550028" w:rsidRPr="00D20051">
        <w:rPr>
          <w:rFonts w:eastAsia="Arial" w:cs="Arial"/>
          <w:spacing w:val="-2"/>
          <w:szCs w:val="18"/>
        </w:rPr>
        <w:t>’</w:t>
      </w:r>
      <w:r w:rsidRPr="00D20051">
        <w:rPr>
          <w:rFonts w:eastAsia="Arial" w:cs="Arial"/>
          <w:spacing w:val="-2"/>
          <w:szCs w:val="18"/>
        </w:rPr>
        <w:t>ampia raccolta di materiale, inclusi gli strumenti per gli approfondimenti del settore e le prove comparative e i modelli e i metodi di riferimento di Enterprise Architecture e Technology Architecture. A seconda delle esigenze della Società, l</w:t>
      </w:r>
      <w:r w:rsidR="00550028" w:rsidRPr="00D20051">
        <w:rPr>
          <w:rFonts w:eastAsia="Arial" w:cs="Arial"/>
          <w:spacing w:val="-2"/>
          <w:szCs w:val="18"/>
        </w:rPr>
        <w:t>’</w:t>
      </w:r>
      <w:r w:rsidRPr="00D20051">
        <w:rPr>
          <w:rFonts w:eastAsia="Arial" w:cs="Arial"/>
          <w:spacing w:val="-2"/>
          <w:szCs w:val="18"/>
        </w:rPr>
        <w:t>Enterprise Architect utilizza il materiale e gli strumenti appropriati.</w:t>
      </w:r>
    </w:p>
    <w:p w14:paraId="56E7EBD9" w14:textId="77777777" w:rsidR="00C151FB" w:rsidRPr="00D20051" w:rsidRDefault="00C151FB" w:rsidP="00E77F1E"/>
    <w:p w14:paraId="56E7EBDA" w14:textId="77777777" w:rsidR="00E77F1E" w:rsidRPr="00D20051" w:rsidRDefault="00E77F1E" w:rsidP="00E77F1E">
      <w:pPr>
        <w:spacing w:after="60"/>
      </w:pPr>
      <w:r w:rsidRPr="00D20051">
        <w:rPr>
          <w:b/>
          <w:szCs w:val="18"/>
        </w:rPr>
        <w:t>Workshop relativi all</w:t>
      </w:r>
      <w:r w:rsidR="00550028" w:rsidRPr="00D20051">
        <w:rPr>
          <w:b/>
          <w:szCs w:val="18"/>
        </w:rPr>
        <w:t>’</w:t>
      </w:r>
      <w:r w:rsidRPr="00D20051">
        <w:rPr>
          <w:b/>
          <w:szCs w:val="18"/>
        </w:rPr>
        <w:t>engagement</w:t>
      </w:r>
    </w:p>
    <w:p w14:paraId="56E7EBDB" w14:textId="77777777" w:rsidR="00DD7F8E" w:rsidRPr="00D20051" w:rsidRDefault="00DD7F8E" w:rsidP="00E77F1E">
      <w:r w:rsidRPr="00D20051">
        <w:rPr>
          <w:rFonts w:eastAsia="Arial" w:cs="Arial"/>
        </w:rPr>
        <w:t>Questi workshop destinati all</w:t>
      </w:r>
      <w:r w:rsidR="00550028" w:rsidRPr="00D20051">
        <w:rPr>
          <w:rFonts w:eastAsia="Arial" w:cs="Arial"/>
        </w:rPr>
        <w:t>’</w:t>
      </w:r>
      <w:r w:rsidRPr="00D20051">
        <w:rPr>
          <w:rFonts w:eastAsia="Arial" w:cs="Arial"/>
        </w:rPr>
        <w:t>esecutivo della Società hanno durata giornaliera e vengono generalmente svolti negli uffici regionali di Microsoft presso la filiale locale. Sono ideati e personalizzati per i responsabili aziendali e IT della Società, in quanto consentiranno loro di comprendere la rilevanza delle tecnologie emergenti e ricevere informazioni settoriali importanti per l</w:t>
      </w:r>
      <w:r w:rsidR="00550028" w:rsidRPr="00D20051">
        <w:rPr>
          <w:rFonts w:eastAsia="Arial" w:cs="Arial"/>
        </w:rPr>
        <w:t>’</w:t>
      </w:r>
      <w:r w:rsidRPr="00D20051">
        <w:rPr>
          <w:rFonts w:eastAsia="Arial" w:cs="Arial"/>
        </w:rPr>
        <w:t>attività svolta.</w:t>
      </w:r>
      <w:r w:rsidR="000711C5" w:rsidRPr="00D20051">
        <w:rPr>
          <w:rFonts w:eastAsia="Arial" w:cs="Arial"/>
        </w:rPr>
        <w:t xml:space="preserve"> </w:t>
      </w:r>
      <w:r w:rsidRPr="00D20051">
        <w:rPr>
          <w:rFonts w:eastAsia="Arial" w:cs="Arial"/>
        </w:rPr>
        <w:t>La Società è responsabile dei costi da essa stessa sostenuti relativamente alla partecipazione a tali workshop.</w:t>
      </w:r>
    </w:p>
    <w:p w14:paraId="56E7EBDC" w14:textId="77777777" w:rsidR="00DD7F8E" w:rsidRPr="00D20051" w:rsidRDefault="00DD7F8E" w:rsidP="00E77F1E"/>
    <w:p w14:paraId="56E7EBDD" w14:textId="77777777" w:rsidR="00E77F1E" w:rsidRPr="00D20051" w:rsidRDefault="00E77F1E" w:rsidP="00E77F1E">
      <w:pPr>
        <w:spacing w:after="60"/>
      </w:pPr>
      <w:r w:rsidRPr="00D20051">
        <w:rPr>
          <w:b/>
          <w:szCs w:val="18"/>
        </w:rPr>
        <w:t>Briefing strategici</w:t>
      </w:r>
    </w:p>
    <w:p w14:paraId="56E7EBDE" w14:textId="77777777" w:rsidR="00DD7F8E" w:rsidRPr="00D20051" w:rsidRDefault="00FD0983" w:rsidP="00E77F1E">
      <w:pPr>
        <w:spacing w:after="60"/>
        <w:rPr>
          <w:spacing w:val="-2"/>
        </w:rPr>
      </w:pPr>
      <w:r w:rsidRPr="00D20051">
        <w:rPr>
          <w:rFonts w:eastAsia="Arial" w:cs="Arial"/>
          <w:spacing w:val="-2"/>
        </w:rPr>
        <w:t>S</w:t>
      </w:r>
      <w:r w:rsidR="00DD7F8E" w:rsidRPr="00D20051">
        <w:rPr>
          <w:rFonts w:eastAsia="Arial" w:cs="Arial"/>
          <w:spacing w:val="-2"/>
        </w:rPr>
        <w:t>i tratta di conferenze Web globali della durata di un</w:t>
      </w:r>
      <w:r w:rsidR="00550028" w:rsidRPr="00D20051">
        <w:rPr>
          <w:rFonts w:eastAsia="Arial" w:cs="Arial"/>
          <w:spacing w:val="-2"/>
        </w:rPr>
        <w:t>’</w:t>
      </w:r>
      <w:r w:rsidR="00DD7F8E" w:rsidRPr="00D20051">
        <w:rPr>
          <w:rFonts w:eastAsia="Arial" w:cs="Arial"/>
          <w:spacing w:val="-2"/>
        </w:rPr>
        <w:t>ora, destinate a responsabili aziendali e IT, riguardanti le opportunità aziendali e di settore, le tendenze tecnologiche e la prospettiva di Microsoft in merito a punti di vista strategici su problemi importanti.</w:t>
      </w:r>
      <w:r w:rsidR="000711C5" w:rsidRPr="00D20051">
        <w:rPr>
          <w:rFonts w:eastAsia="Arial" w:cs="Arial"/>
          <w:spacing w:val="-2"/>
        </w:rPr>
        <w:t xml:space="preserve"> </w:t>
      </w:r>
      <w:r w:rsidR="00DD7F8E" w:rsidRPr="00D20051">
        <w:rPr>
          <w:rFonts w:eastAsia="Arial" w:cs="Arial"/>
          <w:spacing w:val="-2"/>
        </w:rPr>
        <w:t>Le Società avranno la possibilità di vedere i Briefing Strategici registrati in precedenza.</w:t>
      </w:r>
    </w:p>
    <w:p w14:paraId="56E7EBDF" w14:textId="77777777" w:rsidR="00DD7F8E" w:rsidRPr="00D20051" w:rsidRDefault="00DD7F8E" w:rsidP="00E77F1E"/>
    <w:p w14:paraId="56E7EBE0" w14:textId="77777777" w:rsidR="009B78AB" w:rsidRPr="00D20051" w:rsidRDefault="009B78AB" w:rsidP="009B78AB">
      <w:pPr>
        <w:spacing w:after="60"/>
      </w:pPr>
      <w:r w:rsidRPr="00D20051">
        <w:rPr>
          <w:rFonts w:eastAsia="Arial" w:cs="Arial"/>
          <w:b/>
        </w:rPr>
        <w:t>Enterprise Strategy Forum</w:t>
      </w:r>
    </w:p>
    <w:p w14:paraId="56E7EBE1" w14:textId="77777777" w:rsidR="009B78AB" w:rsidRPr="00D20051" w:rsidRDefault="00FD0983" w:rsidP="009B78AB">
      <w:pPr>
        <w:spacing w:after="60"/>
      </w:pPr>
      <w:r w:rsidRPr="00D20051">
        <w:rPr>
          <w:rFonts w:eastAsia="Arial" w:cs="Arial"/>
        </w:rPr>
        <w:t>S</w:t>
      </w:r>
      <w:r w:rsidR="009B78AB" w:rsidRPr="00D20051">
        <w:rPr>
          <w:rFonts w:eastAsia="Arial" w:cs="Arial"/>
        </w:rPr>
        <w:t>i tratta di una conferenza, con partecipazione esclusivamente su invito, dedicata ai Chief Architect e ai rispettivi dirigenti, fruibile esclusivamente dalle Società partecipanti al Programma Enterprise Strategy di tutto il mondo. Offrirà</w:t>
      </w:r>
      <w:r w:rsidR="0000097F" w:rsidRPr="00D20051">
        <w:rPr>
          <w:rFonts w:eastAsia="Arial" w:cs="Arial"/>
        </w:rPr>
        <w:t> </w:t>
      </w:r>
      <w:r w:rsidR="009B78AB" w:rsidRPr="00D20051">
        <w:rPr>
          <w:rFonts w:eastAsia="Arial" w:cs="Arial"/>
        </w:rPr>
        <w:t>ai Chief Architect un</w:t>
      </w:r>
      <w:r w:rsidR="00550028" w:rsidRPr="00D20051">
        <w:rPr>
          <w:rFonts w:eastAsia="Arial" w:cs="Arial"/>
        </w:rPr>
        <w:t>’</w:t>
      </w:r>
      <w:r w:rsidR="009B78AB" w:rsidRPr="00D20051">
        <w:rPr>
          <w:rFonts w:eastAsia="Arial" w:cs="Arial"/>
        </w:rPr>
        <w:t>opportunità di scambio con colleghi e dirigenti Microsoft. Durante il forum verranno discussi alcuni dei problemi delle grandi Società nonché le varie modalità di risoluzione degli stessi.</w:t>
      </w:r>
      <w:r w:rsidR="000711C5" w:rsidRPr="00D20051">
        <w:rPr>
          <w:rFonts w:eastAsia="Arial" w:cs="Arial"/>
        </w:rPr>
        <w:t xml:space="preserve"> </w:t>
      </w:r>
      <w:r w:rsidR="009B78AB" w:rsidRPr="00D20051">
        <w:rPr>
          <w:rFonts w:eastAsia="Arial" w:cs="Arial"/>
        </w:rPr>
        <w:t>La Società è responsabile dei costi da essa stessa sostenuti relativamente alla partecipazione a tali forum.</w:t>
      </w:r>
      <w:r w:rsidR="009B78AB" w:rsidRPr="00D20051">
        <w:rPr>
          <w:rFonts w:ascii="Calibri" w:hAnsi="Calibri"/>
          <w:sz w:val="22"/>
        </w:rPr>
        <w:t xml:space="preserve"> </w:t>
      </w:r>
    </w:p>
    <w:p w14:paraId="56E7EBE2" w14:textId="77777777" w:rsidR="00C151FB" w:rsidRPr="00D20051" w:rsidRDefault="00C151FB" w:rsidP="00E77F1E"/>
    <w:p w14:paraId="56E7EBE3" w14:textId="77777777" w:rsidR="00E77F1E" w:rsidRPr="00D20051" w:rsidRDefault="00C151FB" w:rsidP="00E77F1E">
      <w:pPr>
        <w:spacing w:after="60"/>
      </w:pPr>
      <w:r w:rsidRPr="00D20051">
        <w:rPr>
          <w:rFonts w:cs="Tahoma"/>
          <w:b/>
          <w:bCs/>
          <w:color w:val="000000"/>
          <w:szCs w:val="18"/>
        </w:rPr>
        <w:t>Componente Aggiuntivo Enterprise Strategy Capacity</w:t>
      </w:r>
    </w:p>
    <w:p w14:paraId="56E7EBE4" w14:textId="77777777" w:rsidR="00C151FB" w:rsidRPr="00D20051" w:rsidRDefault="00C151FB" w:rsidP="00E77F1E">
      <w:r w:rsidRPr="00D20051">
        <w:rPr>
          <w:rFonts w:cs="Tahoma"/>
          <w:color w:val="000000"/>
          <w:szCs w:val="18"/>
        </w:rPr>
        <w:t>La Società può acquistare blocchi di 200 ore di risorse di consulenza di Microsoft Enterprise Service per migliorare la capacità di erogazione dei Progetti Enterprise Strategy oppure per colmare le lacune tra i programmi. Il Componente Aggiuntivo Enterprise Strategy Capacity è disponibile per le Società che hanno acquistato l</w:t>
      </w:r>
      <w:r w:rsidR="00550028" w:rsidRPr="00D20051">
        <w:rPr>
          <w:rFonts w:cs="Tahoma"/>
          <w:color w:val="000000"/>
          <w:szCs w:val="18"/>
        </w:rPr>
        <w:t>’</w:t>
      </w:r>
      <w:r w:rsidRPr="00D20051">
        <w:rPr>
          <w:rFonts w:cs="Tahoma"/>
          <w:color w:val="000000"/>
          <w:szCs w:val="18"/>
        </w:rPr>
        <w:t>offerta Enterprise Strategy Connect, Enterprise Strategy Foundation o Enterprise Strategy Portfolio tramite i contratti multilicenza o di Servizi standard di Microsoft.</w:t>
      </w:r>
    </w:p>
    <w:p w14:paraId="56E7EBE5" w14:textId="77777777" w:rsidR="00DD7F8E" w:rsidRPr="00D20051" w:rsidRDefault="00DD7F8E" w:rsidP="00E77F1E"/>
    <w:bookmarkEnd w:id="957"/>
    <w:bookmarkEnd w:id="958"/>
    <w:p w14:paraId="56E7EBE6" w14:textId="77777777" w:rsidR="00DD7F8E" w:rsidRPr="00D20051" w:rsidRDefault="00DD7F8E" w:rsidP="00DD7F8E">
      <w:r w:rsidRPr="00D20051">
        <w:rPr>
          <w:b/>
          <w:sz w:val="24"/>
          <w:szCs w:val="18"/>
        </w:rPr>
        <w:t>Servizi non Inclusi nell</w:t>
      </w:r>
      <w:r w:rsidR="00550028" w:rsidRPr="00D20051">
        <w:rPr>
          <w:b/>
          <w:sz w:val="24"/>
          <w:szCs w:val="18"/>
        </w:rPr>
        <w:t>’</w:t>
      </w:r>
      <w:r w:rsidRPr="00D20051">
        <w:rPr>
          <w:b/>
          <w:sz w:val="24"/>
          <w:szCs w:val="18"/>
        </w:rPr>
        <w:t>Ambito del Programma</w:t>
      </w:r>
      <w:r w:rsidR="000711C5" w:rsidRPr="00D20051">
        <w:rPr>
          <w:sz w:val="20"/>
          <w:szCs w:val="18"/>
        </w:rPr>
        <w:t xml:space="preserve"> </w:t>
      </w:r>
    </w:p>
    <w:p w14:paraId="56E7EBE7" w14:textId="77777777" w:rsidR="00DD7F8E" w:rsidRPr="00D20051" w:rsidRDefault="00DD7F8E" w:rsidP="00E77F1E"/>
    <w:p w14:paraId="56E7EBE8" w14:textId="77777777" w:rsidR="00DD7F8E" w:rsidRPr="00D20051" w:rsidRDefault="00DD7F8E" w:rsidP="00DD7F8E">
      <w:r w:rsidRPr="00D20051">
        <w:rPr>
          <w:szCs w:val="18"/>
        </w:rPr>
        <w:t>Il Programma Enterprise Strategy include esclusivamente consulenza e assistenza relative all</w:t>
      </w:r>
      <w:r w:rsidR="00550028" w:rsidRPr="00D20051">
        <w:rPr>
          <w:szCs w:val="18"/>
        </w:rPr>
        <w:t>’</w:t>
      </w:r>
      <w:r w:rsidRPr="00D20051">
        <w:rPr>
          <w:szCs w:val="18"/>
        </w:rPr>
        <w:t>adozione di tecnologie Microsoft da parte della Società.</w:t>
      </w:r>
      <w:r w:rsidR="000711C5" w:rsidRPr="00D20051">
        <w:rPr>
          <w:szCs w:val="18"/>
        </w:rPr>
        <w:t xml:space="preserve"> </w:t>
      </w:r>
      <w:r w:rsidRPr="00D20051">
        <w:rPr>
          <w:rFonts w:eastAsia="Arial" w:cs="Arial"/>
          <w:bCs/>
          <w:sz w:val="19"/>
          <w:szCs w:val="19"/>
        </w:rPr>
        <w:t>Spetta solamente alla Società scegliere se seguire o ignorare la consulenza, l</w:t>
      </w:r>
      <w:r w:rsidR="00550028" w:rsidRPr="00D20051">
        <w:rPr>
          <w:rFonts w:eastAsia="Arial" w:cs="Arial"/>
          <w:bCs/>
          <w:sz w:val="19"/>
          <w:szCs w:val="19"/>
        </w:rPr>
        <w:t>’</w:t>
      </w:r>
      <w:r w:rsidRPr="00D20051">
        <w:rPr>
          <w:rFonts w:eastAsia="Arial" w:cs="Arial"/>
          <w:bCs/>
          <w:sz w:val="19"/>
          <w:szCs w:val="19"/>
        </w:rPr>
        <w:t>assistenza e i consigli di Microsoft.</w:t>
      </w:r>
      <w:r w:rsidR="000711C5" w:rsidRPr="00D20051">
        <w:rPr>
          <w:rFonts w:eastAsia="Arial" w:cs="Arial"/>
          <w:bCs/>
          <w:sz w:val="19"/>
          <w:szCs w:val="19"/>
        </w:rPr>
        <w:t xml:space="preserve"> </w:t>
      </w:r>
      <w:r w:rsidRPr="00D20051">
        <w:rPr>
          <w:rFonts w:eastAsia="Arial" w:cs="Arial"/>
          <w:bCs/>
          <w:sz w:val="19"/>
          <w:szCs w:val="19"/>
        </w:rPr>
        <w:t>Microsoft non rilascia alcuna dichiarazione, garanzia o condizione relativamente ai risultati ottenibili dalla Società in seguito all</w:t>
      </w:r>
      <w:r w:rsidR="00550028" w:rsidRPr="00D20051">
        <w:rPr>
          <w:rFonts w:eastAsia="Arial" w:cs="Arial"/>
          <w:bCs/>
          <w:sz w:val="19"/>
          <w:szCs w:val="19"/>
        </w:rPr>
        <w:t>’</w:t>
      </w:r>
      <w:r w:rsidRPr="00D20051">
        <w:rPr>
          <w:rFonts w:eastAsia="Arial" w:cs="Arial"/>
          <w:bCs/>
          <w:sz w:val="19"/>
          <w:szCs w:val="19"/>
        </w:rPr>
        <w:t>applicazione della consulenza, dell</w:t>
      </w:r>
      <w:r w:rsidR="00550028" w:rsidRPr="00D20051">
        <w:rPr>
          <w:rFonts w:eastAsia="Arial" w:cs="Arial"/>
          <w:bCs/>
          <w:sz w:val="19"/>
          <w:szCs w:val="19"/>
        </w:rPr>
        <w:t>’</w:t>
      </w:r>
      <w:r w:rsidRPr="00D20051">
        <w:rPr>
          <w:rFonts w:eastAsia="Arial" w:cs="Arial"/>
          <w:bCs/>
          <w:sz w:val="19"/>
          <w:szCs w:val="19"/>
        </w:rPr>
        <w:t xml:space="preserve">assistenza </w:t>
      </w:r>
      <w:r w:rsidR="0000097F" w:rsidRPr="00D20051">
        <w:rPr>
          <w:rFonts w:eastAsia="Arial" w:cs="Arial"/>
          <w:bCs/>
          <w:sz w:val="19"/>
          <w:szCs w:val="19"/>
        </w:rPr>
        <w:br/>
      </w:r>
      <w:r w:rsidRPr="00D20051">
        <w:rPr>
          <w:rFonts w:eastAsia="Arial" w:cs="Arial"/>
          <w:bCs/>
          <w:sz w:val="19"/>
          <w:szCs w:val="19"/>
        </w:rPr>
        <w:t>e dei consigli forniti da Microsoft stessa e riportati di seguito.</w:t>
      </w:r>
      <w:r w:rsidR="000711C5" w:rsidRPr="00D20051">
        <w:rPr>
          <w:rFonts w:eastAsia="Arial" w:cs="Arial"/>
          <w:bCs/>
          <w:sz w:val="19"/>
          <w:szCs w:val="19"/>
        </w:rPr>
        <w:t xml:space="preserve"> </w:t>
      </w:r>
      <w:r w:rsidRPr="00D20051">
        <w:rPr>
          <w:szCs w:val="18"/>
        </w:rPr>
        <w:t>Le licenze per i prodotti non sono incluse.</w:t>
      </w:r>
      <w:r w:rsidR="000711C5" w:rsidRPr="00D20051">
        <w:rPr>
          <w:szCs w:val="18"/>
        </w:rPr>
        <w:t xml:space="preserve"> </w:t>
      </w:r>
      <w:r w:rsidRPr="00D20051">
        <w:rPr>
          <w:szCs w:val="18"/>
        </w:rPr>
        <w:t>I Servizi dell</w:t>
      </w:r>
      <w:r w:rsidR="00550028" w:rsidRPr="00D20051">
        <w:rPr>
          <w:szCs w:val="18"/>
        </w:rPr>
        <w:t>’</w:t>
      </w:r>
      <w:r w:rsidRPr="00D20051">
        <w:rPr>
          <w:szCs w:val="18"/>
        </w:rPr>
        <w:t>Enterprise Architect, inoltre, non includono la distribuzione dei prodotti, la risoluzione dei problemi, l</w:t>
      </w:r>
      <w:r w:rsidR="00550028" w:rsidRPr="00D20051">
        <w:rPr>
          <w:szCs w:val="18"/>
        </w:rPr>
        <w:t>’</w:t>
      </w:r>
      <w:r w:rsidRPr="00D20051">
        <w:rPr>
          <w:szCs w:val="18"/>
        </w:rPr>
        <w:t>assistenza in</w:t>
      </w:r>
      <w:r w:rsidR="0000097F" w:rsidRPr="00D20051">
        <w:rPr>
          <w:szCs w:val="18"/>
        </w:rPr>
        <w:t> </w:t>
      </w:r>
      <w:r w:rsidRPr="00D20051">
        <w:rPr>
          <w:szCs w:val="18"/>
        </w:rPr>
        <w:t>garanzia, l</w:t>
      </w:r>
      <w:r w:rsidR="00550028" w:rsidRPr="00D20051">
        <w:rPr>
          <w:szCs w:val="18"/>
        </w:rPr>
        <w:t>’</w:t>
      </w:r>
      <w:r w:rsidRPr="00D20051">
        <w:rPr>
          <w:szCs w:val="18"/>
        </w:rPr>
        <w:t>analisi di codice sorgente non Microsoft né la consulenza tecnica o architetturale che non rientri nella risultati finali di cui sopra. Nel caso di codice sorgente non Microsoft, i Servizi di Microsoft saranno limitati solo all</w:t>
      </w:r>
      <w:r w:rsidR="00550028" w:rsidRPr="00D20051">
        <w:rPr>
          <w:szCs w:val="18"/>
        </w:rPr>
        <w:t>’</w:t>
      </w:r>
      <w:r w:rsidRPr="00D20051">
        <w:rPr>
          <w:szCs w:val="18"/>
        </w:rPr>
        <w:t>analisi dei dati binari, ad esempio un dump di processo o una traccia di Network Monitor.</w:t>
      </w:r>
    </w:p>
    <w:p w14:paraId="56E7EBE9" w14:textId="77777777" w:rsidR="00DD7F8E" w:rsidRPr="00D20051" w:rsidRDefault="00DD7F8E" w:rsidP="00E77F1E"/>
    <w:p w14:paraId="56E7EBEA" w14:textId="77777777" w:rsidR="00DD7F8E" w:rsidRPr="00D20051" w:rsidRDefault="00DD7F8E" w:rsidP="00DD7F8E">
      <w:r w:rsidRPr="00D20051">
        <w:rPr>
          <w:b/>
          <w:sz w:val="24"/>
          <w:szCs w:val="18"/>
        </w:rPr>
        <w:t>Responsabilità della Società</w:t>
      </w:r>
      <w:r w:rsidR="000711C5" w:rsidRPr="00D20051">
        <w:rPr>
          <w:sz w:val="24"/>
          <w:szCs w:val="18"/>
        </w:rPr>
        <w:t xml:space="preserve"> </w:t>
      </w:r>
    </w:p>
    <w:p w14:paraId="56E7EBEB" w14:textId="77777777" w:rsidR="00DD7F8E" w:rsidRPr="00D20051" w:rsidRDefault="00DD7F8E" w:rsidP="00DD7F8E"/>
    <w:p w14:paraId="56E7EBEC" w14:textId="77777777" w:rsidR="00DD7F8E" w:rsidRPr="00D20051" w:rsidRDefault="00DD7F8E" w:rsidP="00DD7F8E">
      <w:r w:rsidRPr="00D20051">
        <w:rPr>
          <w:szCs w:val="18"/>
        </w:rPr>
        <w:t>Il successo del Programma Enterprise Strategy e le prestazioni di Microsoft relativamente alle proprie obbligazioni dipendono dal coinvolgimento della Società nel programma, inclusi, a titolo esemplificativo:</w:t>
      </w:r>
    </w:p>
    <w:p w14:paraId="56E7EBED" w14:textId="77777777" w:rsidR="00DD7F8E" w:rsidRPr="00D20051" w:rsidRDefault="00DD7F8E" w:rsidP="00DD7F8E"/>
    <w:p w14:paraId="56E7EBEE" w14:textId="77777777" w:rsidR="00DD7F8E" w:rsidRPr="00D20051" w:rsidRDefault="00DD7F8E" w:rsidP="000755D6">
      <w:pPr>
        <w:numPr>
          <w:ilvl w:val="0"/>
          <w:numId w:val="77"/>
        </w:numPr>
        <w:tabs>
          <w:tab w:val="left" w:pos="1440"/>
        </w:tabs>
        <w:spacing w:after="60"/>
        <w:ind w:left="1440"/>
      </w:pPr>
      <w:r w:rsidRPr="00D20051">
        <w:rPr>
          <w:color w:val="000000"/>
          <w:szCs w:val="18"/>
        </w:rPr>
        <w:t xml:space="preserve">disponibilità dei rappresentanti, del personale IT e delle risorse della Società, inclusi, a titolo esemplificativo, hardware, software, connettività Internet e spazi ragionevolmente sufficienti; </w:t>
      </w:r>
    </w:p>
    <w:p w14:paraId="56E7EBEF" w14:textId="77777777" w:rsidR="00DD7F8E" w:rsidRPr="00D20051" w:rsidRDefault="00DD7F8E" w:rsidP="000755D6">
      <w:pPr>
        <w:numPr>
          <w:ilvl w:val="0"/>
          <w:numId w:val="77"/>
        </w:numPr>
        <w:tabs>
          <w:tab w:val="left" w:pos="1440"/>
        </w:tabs>
        <w:spacing w:after="60"/>
        <w:ind w:left="1440"/>
      </w:pPr>
      <w:r w:rsidRPr="00D20051">
        <w:rPr>
          <w:color w:val="000000"/>
          <w:szCs w:val="18"/>
        </w:rPr>
        <w:t xml:space="preserve">tempestiva comunicazione, da parte della Società, di informazioni accurate e complete; </w:t>
      </w:r>
    </w:p>
    <w:p w14:paraId="56E7EBF0" w14:textId="77777777" w:rsidR="00DD7F8E" w:rsidRPr="00D20051" w:rsidRDefault="00DD7F8E" w:rsidP="000755D6">
      <w:pPr>
        <w:numPr>
          <w:ilvl w:val="0"/>
          <w:numId w:val="77"/>
        </w:numPr>
        <w:tabs>
          <w:tab w:val="left" w:pos="1440"/>
        </w:tabs>
        <w:spacing w:after="60"/>
        <w:ind w:left="1440"/>
      </w:pPr>
      <w:r w:rsidRPr="00D20051">
        <w:rPr>
          <w:color w:val="000000"/>
          <w:szCs w:val="18"/>
        </w:rPr>
        <w:t>accesso a informazioni riguardanti l</w:t>
      </w:r>
      <w:r w:rsidR="00550028" w:rsidRPr="00D20051">
        <w:rPr>
          <w:color w:val="000000"/>
          <w:szCs w:val="18"/>
        </w:rPr>
        <w:t>’</w:t>
      </w:r>
      <w:r w:rsidRPr="00D20051">
        <w:rPr>
          <w:color w:val="000000"/>
          <w:szCs w:val="18"/>
        </w:rPr>
        <w:t>organizzazione della Società;</w:t>
      </w:r>
    </w:p>
    <w:p w14:paraId="56E7EBF1" w14:textId="77777777" w:rsidR="00DD7F8E" w:rsidRPr="00D20051" w:rsidRDefault="00DD7F8E" w:rsidP="000755D6">
      <w:pPr>
        <w:numPr>
          <w:ilvl w:val="0"/>
          <w:numId w:val="77"/>
        </w:numPr>
        <w:tabs>
          <w:tab w:val="left" w:pos="1440"/>
        </w:tabs>
        <w:spacing w:after="60"/>
        <w:ind w:left="1440"/>
      </w:pPr>
      <w:r w:rsidRPr="00D20051">
        <w:rPr>
          <w:color w:val="000000"/>
          <w:szCs w:val="18"/>
        </w:rPr>
        <w:t>adempimento tempestivo ed efficace delle responsabilità della Società e</w:t>
      </w:r>
    </w:p>
    <w:p w14:paraId="56E7EBF2" w14:textId="77777777" w:rsidR="00DD7F8E" w:rsidRPr="00D20051" w:rsidRDefault="00DD7F8E" w:rsidP="000755D6">
      <w:pPr>
        <w:numPr>
          <w:ilvl w:val="0"/>
          <w:numId w:val="77"/>
        </w:numPr>
        <w:tabs>
          <w:tab w:val="left" w:pos="1440"/>
        </w:tabs>
        <w:spacing w:after="60"/>
        <w:ind w:left="1440"/>
      </w:pPr>
      <w:r w:rsidRPr="00D20051">
        <w:rPr>
          <w:color w:val="000000"/>
          <w:szCs w:val="18"/>
        </w:rPr>
        <w:t>approvazioni e decisioni tempestive da parte dei dirigenti e manager della Società.</w:t>
      </w:r>
      <w:r w:rsidR="000711C5" w:rsidRPr="00D20051">
        <w:rPr>
          <w:color w:val="000000"/>
          <w:szCs w:val="18"/>
        </w:rPr>
        <w:t xml:space="preserve"> </w:t>
      </w:r>
    </w:p>
    <w:p w14:paraId="56E7EBF3" w14:textId="77777777" w:rsidR="0064651F" w:rsidRPr="00D20051" w:rsidRDefault="0064651F" w:rsidP="00CA52FE">
      <w:bookmarkStart w:id="959" w:name="_Toc288760404"/>
    </w:p>
    <w:p w14:paraId="56E7EBF4" w14:textId="77777777" w:rsidR="00DD7F8E" w:rsidRPr="00D20051" w:rsidRDefault="00DD7F8E" w:rsidP="00CA52FE">
      <w:r w:rsidRPr="00D20051">
        <w:rPr>
          <w:b/>
          <w:sz w:val="24"/>
          <w:szCs w:val="18"/>
        </w:rPr>
        <w:t>Condizioni di Servizio Aggiuntive</w:t>
      </w:r>
    </w:p>
    <w:p w14:paraId="56E7EBF5" w14:textId="77777777" w:rsidR="00DD7F8E" w:rsidRPr="00D20051" w:rsidRDefault="00DD7F8E" w:rsidP="00CA52FE"/>
    <w:p w14:paraId="56E7EBF6" w14:textId="77777777" w:rsidR="00DD7F8E" w:rsidRPr="00D20051" w:rsidRDefault="00DB2D1E" w:rsidP="00E77F1E">
      <w:pPr>
        <w:spacing w:after="60"/>
      </w:pPr>
      <w:bookmarkStart w:id="960" w:name="_Toc317591257"/>
      <w:bookmarkStart w:id="961" w:name="_Toc336338248"/>
      <w:bookmarkStart w:id="962" w:name="_Toc357601361"/>
      <w:r w:rsidRPr="00D20051">
        <w:rPr>
          <w:rStyle w:val="Heading2Char"/>
          <w:rFonts w:ascii="Tahoma" w:hAnsi="Tahoma"/>
          <w:sz w:val="20"/>
          <w:szCs w:val="20"/>
        </w:rPr>
        <w:t>Diritti sull</w:t>
      </w:r>
      <w:r w:rsidR="00550028" w:rsidRPr="00D20051">
        <w:rPr>
          <w:rStyle w:val="Heading2Char"/>
          <w:rFonts w:ascii="Tahoma" w:hAnsi="Tahoma"/>
          <w:sz w:val="20"/>
          <w:szCs w:val="20"/>
        </w:rPr>
        <w:t>’</w:t>
      </w:r>
      <w:r w:rsidRPr="00D20051">
        <w:rPr>
          <w:rStyle w:val="Heading2Char"/>
          <w:rFonts w:ascii="Tahoma" w:hAnsi="Tahoma"/>
          <w:sz w:val="20"/>
          <w:szCs w:val="20"/>
        </w:rPr>
        <w:t>utilizzo, di titolarità e di licenza</w:t>
      </w:r>
      <w:bookmarkEnd w:id="959"/>
      <w:bookmarkEnd w:id="960"/>
      <w:bookmarkEnd w:id="961"/>
      <w:bookmarkEnd w:id="962"/>
    </w:p>
    <w:p w14:paraId="56E7EBF7" w14:textId="77777777" w:rsidR="00DB2D1E" w:rsidRPr="00D20051" w:rsidRDefault="00DB2D1E" w:rsidP="00CA52FE">
      <w:pPr>
        <w:pStyle w:val="normal1"/>
      </w:pPr>
      <w:r w:rsidRPr="00D20051">
        <w:rPr>
          <w:rFonts w:ascii="Tahoma" w:hAnsi="Tahoma" w:cs="Tahoma"/>
          <w:b/>
          <w:bCs/>
          <w:color w:val="000000"/>
          <w:sz w:val="18"/>
          <w:szCs w:val="18"/>
        </w:rPr>
        <w:t>Fix.</w:t>
      </w:r>
      <w:r w:rsidR="000711C5" w:rsidRPr="00D20051">
        <w:rPr>
          <w:rFonts w:ascii="Tahoma" w:hAnsi="Tahoma" w:cs="Tahoma"/>
          <w:b/>
          <w:bCs/>
          <w:color w:val="000000"/>
          <w:sz w:val="18"/>
          <w:szCs w:val="18"/>
        </w:rPr>
        <w:t xml:space="preserve"> </w:t>
      </w:r>
      <w:r w:rsidRPr="00D20051">
        <w:rPr>
          <w:rFonts w:ascii="Tahoma" w:hAnsi="Tahoma" w:cs="Tahoma"/>
          <w:bCs/>
          <w:color w:val="000000"/>
          <w:sz w:val="18"/>
          <w:szCs w:val="18"/>
        </w:rPr>
        <w:t>Qualora Microsoft fornisca Fix alla Società durante la prestazione dei Servizi, tali</w:t>
      </w:r>
      <w:r w:rsidRPr="00D20051">
        <w:rPr>
          <w:rFonts w:ascii="Tahoma" w:hAnsi="Tahoma" w:cs="Tahoma"/>
          <w:b/>
          <w:bCs/>
          <w:color w:val="000000"/>
          <w:sz w:val="18"/>
          <w:szCs w:val="18"/>
        </w:rPr>
        <w:t xml:space="preserve"> </w:t>
      </w:r>
      <w:r w:rsidRPr="00D20051">
        <w:rPr>
          <w:rFonts w:ascii="Tahoma" w:hAnsi="Tahoma" w:cs="Tahoma"/>
          <w:color w:val="000000"/>
          <w:sz w:val="18"/>
          <w:szCs w:val="18"/>
        </w:rPr>
        <w:t>Fix sono concessi in licenza in</w:t>
      </w:r>
      <w:r w:rsidR="0000097F" w:rsidRPr="00D20051">
        <w:rPr>
          <w:rFonts w:ascii="Tahoma" w:hAnsi="Tahoma" w:cs="Tahoma"/>
          <w:color w:val="000000"/>
          <w:sz w:val="18"/>
          <w:szCs w:val="18"/>
        </w:rPr>
        <w:t> </w:t>
      </w:r>
      <w:r w:rsidRPr="00D20051">
        <w:rPr>
          <w:rFonts w:ascii="Tahoma" w:hAnsi="Tahoma" w:cs="Tahoma"/>
          <w:color w:val="000000"/>
          <w:sz w:val="18"/>
          <w:szCs w:val="18"/>
        </w:rPr>
        <w:t>conformità alle condizioni di licenza applicabili al Prodotto cui si riferiscono. Qualora i Fix non siano relativi a un Prodotto specifico, si applicheranno le condizioni per l</w:t>
      </w:r>
      <w:r w:rsidR="00550028" w:rsidRPr="00D20051">
        <w:rPr>
          <w:rFonts w:ascii="Tahoma" w:hAnsi="Tahoma" w:cs="Tahoma"/>
          <w:color w:val="000000"/>
          <w:sz w:val="18"/>
          <w:szCs w:val="18"/>
        </w:rPr>
        <w:t>’</w:t>
      </w:r>
      <w:r w:rsidRPr="00D20051">
        <w:rPr>
          <w:rFonts w:ascii="Tahoma" w:hAnsi="Tahoma" w:cs="Tahoma"/>
          <w:color w:val="000000"/>
          <w:sz w:val="18"/>
          <w:szCs w:val="18"/>
        </w:rPr>
        <w:t>utilizzo fornite da Microsoft con i Fix. Nel caso non siano fornite</w:t>
      </w:r>
      <w:r w:rsidR="0000097F" w:rsidRPr="00D20051">
        <w:rPr>
          <w:rFonts w:ascii="Tahoma" w:hAnsi="Tahoma" w:cs="Tahoma"/>
          <w:color w:val="000000"/>
          <w:sz w:val="18"/>
          <w:szCs w:val="18"/>
        </w:rPr>
        <w:t> </w:t>
      </w:r>
      <w:r w:rsidRPr="00D20051">
        <w:rPr>
          <w:rFonts w:ascii="Tahoma" w:hAnsi="Tahoma" w:cs="Tahoma"/>
          <w:color w:val="000000"/>
          <w:sz w:val="18"/>
          <w:szCs w:val="18"/>
        </w:rPr>
        <w:t>condizioni per l</w:t>
      </w:r>
      <w:r w:rsidR="00550028" w:rsidRPr="00D20051">
        <w:rPr>
          <w:rFonts w:ascii="Tahoma" w:hAnsi="Tahoma" w:cs="Tahoma"/>
          <w:color w:val="000000"/>
          <w:sz w:val="18"/>
          <w:szCs w:val="18"/>
        </w:rPr>
        <w:t>’</w:t>
      </w:r>
      <w:r w:rsidRPr="00D20051">
        <w:rPr>
          <w:rFonts w:ascii="Tahoma" w:hAnsi="Tahoma" w:cs="Tahoma"/>
          <w:color w:val="000000"/>
          <w:sz w:val="18"/>
          <w:szCs w:val="18"/>
        </w:rPr>
        <w:t>utilizzo, la Società avrà una licenza non esclusiva, perpetua e gratuita di utilizzare e riprodurre i Fix esclusivamente per uso interno. La Società non potrà modificare, cambiare il nome del file né combinare i Fix con altro codice per computer che non sia di Microsoft.</w:t>
      </w:r>
    </w:p>
    <w:p w14:paraId="56E7EBF8" w14:textId="77777777" w:rsidR="003F47CB" w:rsidRPr="00D20051" w:rsidRDefault="003F47CB" w:rsidP="00CA52FE">
      <w:pPr>
        <w:pStyle w:val="normal1"/>
      </w:pPr>
    </w:p>
    <w:p w14:paraId="56E7EBF9" w14:textId="77777777" w:rsidR="00DB2D1E" w:rsidRPr="00D20051" w:rsidRDefault="00DB2D1E" w:rsidP="00CA52FE">
      <w:pPr>
        <w:pStyle w:val="normal1"/>
      </w:pPr>
      <w:r w:rsidRPr="00D20051">
        <w:rPr>
          <w:rFonts w:ascii="Tahoma" w:hAnsi="Tahoma" w:cs="Tahoma"/>
          <w:b/>
          <w:bCs/>
          <w:color w:val="000000"/>
          <w:sz w:val="18"/>
          <w:szCs w:val="18"/>
        </w:rPr>
        <w:t>Lavoro Pre-esistente.</w:t>
      </w:r>
      <w:r w:rsidR="000711C5" w:rsidRPr="00D20051">
        <w:rPr>
          <w:rFonts w:ascii="Tahoma" w:hAnsi="Tahoma" w:cs="Tahoma"/>
          <w:color w:val="000000"/>
          <w:sz w:val="18"/>
          <w:szCs w:val="18"/>
        </w:rPr>
        <w:t xml:space="preserve"> </w:t>
      </w:r>
      <w:r w:rsidRPr="00D20051">
        <w:rPr>
          <w:rFonts w:ascii="Tahoma" w:hAnsi="Tahoma" w:cs="Tahoma"/>
          <w:color w:val="000000"/>
          <w:sz w:val="18"/>
          <w:szCs w:val="18"/>
        </w:rPr>
        <w:t>Tutti i diritti riguardanti il codice per computer o qualsiasi altro materiale scritto non basato su codice sviluppato o altrimenti ottenuto da o per le parti o le relative Consociate e indipendente dal presente contratto (</w:t>
      </w:r>
      <w:r w:rsidR="00B73377" w:rsidRPr="00D20051">
        <w:rPr>
          <w:rFonts w:ascii="Tahoma" w:hAnsi="Tahoma" w:cs="Tahoma"/>
          <w:color w:val="000000"/>
          <w:sz w:val="18"/>
          <w:szCs w:val="18"/>
        </w:rPr>
        <w:t>“</w:t>
      </w:r>
      <w:r w:rsidRPr="00D20051">
        <w:rPr>
          <w:rFonts w:ascii="Tahoma" w:hAnsi="Tahoma" w:cs="Tahoma"/>
          <w:color w:val="000000"/>
          <w:sz w:val="18"/>
          <w:szCs w:val="18"/>
        </w:rPr>
        <w:t>Lavoro Pre-Esistente</w:t>
      </w:r>
      <w:r w:rsidR="00B73377" w:rsidRPr="00D20051">
        <w:rPr>
          <w:rFonts w:ascii="Tahoma" w:hAnsi="Tahoma" w:cs="Tahoma"/>
          <w:color w:val="000000"/>
          <w:sz w:val="18"/>
          <w:szCs w:val="18"/>
        </w:rPr>
        <w:t>”</w:t>
      </w:r>
      <w:r w:rsidRPr="00D20051">
        <w:rPr>
          <w:rFonts w:ascii="Tahoma" w:hAnsi="Tahoma" w:cs="Tahoma"/>
          <w:color w:val="000000"/>
          <w:sz w:val="18"/>
          <w:szCs w:val="18"/>
        </w:rPr>
        <w:t>) resteranno di esclusiva proprietà della parte che lo fornisce. Durante l</w:t>
      </w:r>
      <w:r w:rsidR="00550028" w:rsidRPr="00D20051">
        <w:rPr>
          <w:rFonts w:ascii="Tahoma" w:hAnsi="Tahoma" w:cs="Tahoma"/>
          <w:color w:val="000000"/>
          <w:sz w:val="18"/>
          <w:szCs w:val="18"/>
        </w:rPr>
        <w:t>’</w:t>
      </w:r>
      <w:r w:rsidRPr="00D20051">
        <w:rPr>
          <w:rFonts w:ascii="Tahoma" w:hAnsi="Tahoma" w:cs="Tahoma"/>
          <w:color w:val="000000"/>
          <w:sz w:val="18"/>
          <w:szCs w:val="18"/>
        </w:rPr>
        <w:t>esecuzione dei Servizi ciascuna parte concederà all</w:t>
      </w:r>
      <w:r w:rsidR="00550028" w:rsidRPr="00D20051">
        <w:rPr>
          <w:rFonts w:ascii="Tahoma" w:hAnsi="Tahoma" w:cs="Tahoma"/>
          <w:color w:val="000000"/>
          <w:sz w:val="18"/>
          <w:szCs w:val="18"/>
        </w:rPr>
        <w:t>’</w:t>
      </w:r>
      <w:r w:rsidRPr="00D20051">
        <w:rPr>
          <w:rFonts w:ascii="Tahoma" w:hAnsi="Tahoma" w:cs="Tahoma"/>
          <w:color w:val="000000"/>
          <w:sz w:val="18"/>
          <w:szCs w:val="18"/>
        </w:rPr>
        <w:t>altra, e se necessario ai fornitori di Microsoft, una licenza temporanea e non esclusiva di utilizzare, riprodurre e modificare qualsiasi Lavoro Pre-esistente fornito all</w:t>
      </w:r>
      <w:r w:rsidR="00550028" w:rsidRPr="00D20051">
        <w:rPr>
          <w:rFonts w:ascii="Tahoma" w:hAnsi="Tahoma" w:cs="Tahoma"/>
          <w:color w:val="000000"/>
          <w:sz w:val="18"/>
          <w:szCs w:val="18"/>
        </w:rPr>
        <w:t>’</w:t>
      </w:r>
      <w:r w:rsidRPr="00D20051">
        <w:rPr>
          <w:rFonts w:ascii="Tahoma" w:hAnsi="Tahoma" w:cs="Tahoma"/>
          <w:color w:val="000000"/>
          <w:sz w:val="18"/>
          <w:szCs w:val="18"/>
        </w:rPr>
        <w:t>altra parte, al solo fine di eseguire i Servizi.</w:t>
      </w:r>
    </w:p>
    <w:p w14:paraId="56E7EBFA" w14:textId="77777777" w:rsidR="00DB2D1E" w:rsidRPr="00D20051" w:rsidRDefault="00DB2D1E" w:rsidP="00CA52FE">
      <w:pPr>
        <w:pStyle w:val="normal1"/>
      </w:pPr>
      <w:r w:rsidRPr="00D20051">
        <w:rPr>
          <w:rFonts w:ascii="Tahoma" w:hAnsi="Tahoma" w:cs="Tahoma"/>
          <w:color w:val="000000"/>
          <w:sz w:val="18"/>
          <w:szCs w:val="18"/>
        </w:rPr>
        <w:t>Fatto salvo quanto diversamente concordato per iscritto tra le parti, Microsoft, ricevuto l</w:t>
      </w:r>
      <w:r w:rsidR="00550028" w:rsidRPr="00D20051">
        <w:rPr>
          <w:rFonts w:ascii="Tahoma" w:hAnsi="Tahoma" w:cs="Tahoma"/>
          <w:color w:val="000000"/>
          <w:sz w:val="18"/>
          <w:szCs w:val="18"/>
        </w:rPr>
        <w:t>’</w:t>
      </w:r>
      <w:r w:rsidRPr="00D20051">
        <w:rPr>
          <w:rFonts w:ascii="Tahoma" w:hAnsi="Tahoma" w:cs="Tahoma"/>
          <w:color w:val="000000"/>
          <w:sz w:val="18"/>
          <w:szCs w:val="18"/>
        </w:rPr>
        <w:t>intero corrispettivo, concede alla Società una licenza non esclusiva, perpetua e gratuita di utilizzare, riprodurre e modificare (se applicabile) il Lavoro Pre-esistente di Microsoft esclusivamente nella forma consegnata alla Società come parte del Materiale Fornito con i Servizi ed esclusivamente per l</w:t>
      </w:r>
      <w:r w:rsidR="00550028" w:rsidRPr="00D20051">
        <w:rPr>
          <w:rFonts w:ascii="Tahoma" w:hAnsi="Tahoma" w:cs="Tahoma"/>
          <w:color w:val="000000"/>
          <w:sz w:val="18"/>
          <w:szCs w:val="18"/>
        </w:rPr>
        <w:t>’</w:t>
      </w:r>
      <w:r w:rsidRPr="00D20051">
        <w:rPr>
          <w:rFonts w:ascii="Tahoma" w:hAnsi="Tahoma" w:cs="Tahoma"/>
          <w:color w:val="000000"/>
          <w:sz w:val="18"/>
          <w:szCs w:val="18"/>
        </w:rPr>
        <w:t xml:space="preserve">attività interna della Società stessa. La licenza riguardante il Lavoro </w:t>
      </w:r>
      <w:r w:rsidR="0000097F" w:rsidRPr="00D20051">
        <w:rPr>
          <w:rFonts w:ascii="Tahoma" w:hAnsi="Tahoma" w:cs="Tahoma"/>
          <w:color w:val="000000"/>
          <w:sz w:val="18"/>
          <w:szCs w:val="18"/>
        </w:rPr>
        <w:br/>
      </w:r>
      <w:r w:rsidRPr="00D20051">
        <w:rPr>
          <w:rFonts w:ascii="Tahoma" w:hAnsi="Tahoma" w:cs="Tahoma"/>
          <w:color w:val="000000"/>
          <w:sz w:val="18"/>
          <w:szCs w:val="18"/>
        </w:rPr>
        <w:t>Pre-esistente di Microsoft è subordinata al rispetto da parte della Società delle condizioni del presente contratto.</w:t>
      </w:r>
    </w:p>
    <w:p w14:paraId="56E7EBFB" w14:textId="77777777" w:rsidR="003F47CB" w:rsidRPr="00D20051" w:rsidRDefault="003F47CB" w:rsidP="00CA52FE">
      <w:pPr>
        <w:pStyle w:val="normal1"/>
      </w:pPr>
    </w:p>
    <w:p w14:paraId="56E7EBFC" w14:textId="77777777" w:rsidR="00DB2D1E" w:rsidRPr="00D20051" w:rsidRDefault="00DB2D1E" w:rsidP="00CA52FE">
      <w:pPr>
        <w:pStyle w:val="normal1"/>
      </w:pPr>
      <w:r w:rsidRPr="00D20051">
        <w:rPr>
          <w:rFonts w:ascii="Tahoma" w:hAnsi="Tahoma" w:cs="Tahoma"/>
          <w:b/>
          <w:bCs/>
          <w:color w:val="000000"/>
          <w:sz w:val="18"/>
          <w:szCs w:val="18"/>
        </w:rPr>
        <w:t>Sviluppi</w:t>
      </w:r>
      <w:r w:rsidRPr="004F63D1">
        <w:rPr>
          <w:rFonts w:ascii="Tahoma" w:hAnsi="Tahoma" w:cs="Tahoma"/>
          <w:b/>
          <w:color w:val="000000"/>
          <w:sz w:val="18"/>
          <w:szCs w:val="18"/>
        </w:rPr>
        <w:t>.</w:t>
      </w:r>
      <w:r w:rsidRPr="00D20051">
        <w:rPr>
          <w:rFonts w:ascii="Tahoma" w:hAnsi="Tahoma" w:cs="Tahoma"/>
          <w:color w:val="000000"/>
          <w:sz w:val="18"/>
          <w:szCs w:val="18"/>
        </w:rPr>
        <w:t xml:space="preserve"> Microsoft, ricevuto l</w:t>
      </w:r>
      <w:r w:rsidR="00550028" w:rsidRPr="00D20051">
        <w:rPr>
          <w:rFonts w:ascii="Tahoma" w:hAnsi="Tahoma" w:cs="Tahoma"/>
          <w:color w:val="000000"/>
          <w:sz w:val="18"/>
          <w:szCs w:val="18"/>
        </w:rPr>
        <w:t>’</w:t>
      </w:r>
      <w:r w:rsidRPr="00D20051">
        <w:rPr>
          <w:rFonts w:ascii="Tahoma" w:hAnsi="Tahoma" w:cs="Tahoma"/>
          <w:color w:val="000000"/>
          <w:sz w:val="18"/>
          <w:szCs w:val="18"/>
        </w:rPr>
        <w:t>intero corrispettivo, concede alla Società la titolarità congiunta di qualsiasi codice per computer o materiale scritto non basato su codice (diverso da Prodotti, Fix o Lavoro Pre-esistente) sviluppato da Microsoft o in collaborazione con la Società e lasciato presso quest</w:t>
      </w:r>
      <w:r w:rsidR="00550028" w:rsidRPr="00D20051">
        <w:rPr>
          <w:rFonts w:ascii="Tahoma" w:hAnsi="Tahoma" w:cs="Tahoma"/>
          <w:color w:val="000000"/>
          <w:sz w:val="18"/>
          <w:szCs w:val="18"/>
        </w:rPr>
        <w:t>’</w:t>
      </w:r>
      <w:r w:rsidRPr="00D20051">
        <w:rPr>
          <w:rFonts w:ascii="Tahoma" w:hAnsi="Tahoma" w:cs="Tahoma"/>
          <w:color w:val="000000"/>
          <w:sz w:val="18"/>
          <w:szCs w:val="18"/>
        </w:rPr>
        <w:t>ultima alla conclusione dei Servizi (</w:t>
      </w:r>
      <w:r w:rsidR="00B73377" w:rsidRPr="00D20051">
        <w:rPr>
          <w:rFonts w:ascii="Tahoma" w:hAnsi="Tahoma" w:cs="Tahoma"/>
          <w:color w:val="000000"/>
          <w:sz w:val="18"/>
          <w:szCs w:val="18"/>
        </w:rPr>
        <w:t>“</w:t>
      </w:r>
      <w:r w:rsidRPr="00D20051">
        <w:rPr>
          <w:rFonts w:ascii="Tahoma" w:hAnsi="Tahoma" w:cs="Tahoma"/>
          <w:color w:val="000000"/>
          <w:sz w:val="18"/>
          <w:szCs w:val="18"/>
        </w:rPr>
        <w:t>Sviluppi</w:t>
      </w:r>
      <w:r w:rsidR="00B73377" w:rsidRPr="00D20051">
        <w:rPr>
          <w:rFonts w:ascii="Tahoma" w:hAnsi="Tahoma" w:cs="Tahoma"/>
          <w:color w:val="000000"/>
          <w:sz w:val="18"/>
          <w:szCs w:val="18"/>
        </w:rPr>
        <w:t>”</w:t>
      </w:r>
      <w:r w:rsidRPr="00D20051">
        <w:rPr>
          <w:rFonts w:ascii="Tahoma" w:hAnsi="Tahoma" w:cs="Tahoma"/>
          <w:color w:val="000000"/>
          <w:sz w:val="18"/>
          <w:szCs w:val="18"/>
        </w:rPr>
        <w:t>). Ciascuna parte sarà l</w:t>
      </w:r>
      <w:r w:rsidR="00550028" w:rsidRPr="00D20051">
        <w:rPr>
          <w:rFonts w:ascii="Tahoma" w:hAnsi="Tahoma" w:cs="Tahoma"/>
          <w:color w:val="000000"/>
          <w:sz w:val="18"/>
          <w:szCs w:val="18"/>
        </w:rPr>
        <w:t>’</w:t>
      </w:r>
      <w:r w:rsidRPr="00D20051">
        <w:rPr>
          <w:rFonts w:ascii="Tahoma" w:hAnsi="Tahoma" w:cs="Tahoma"/>
          <w:color w:val="000000"/>
          <w:sz w:val="18"/>
          <w:szCs w:val="18"/>
        </w:rPr>
        <w:t>unica titolare dei diritti attinenti alle modifiche effettuate in base agli sviluppi. La Società accetta di esercitare i propri diritti in relazione a qualsiasi Sviluppo esclusivamente per le proprie attività interne e di non rivendere né distribuire gli Sviluppi a terzi.</w:t>
      </w:r>
    </w:p>
    <w:p w14:paraId="56E7EBFD" w14:textId="77777777" w:rsidR="003F47CB" w:rsidRPr="00D20051" w:rsidRDefault="003F47CB" w:rsidP="00CA52FE">
      <w:pPr>
        <w:pStyle w:val="normal1"/>
      </w:pPr>
    </w:p>
    <w:p w14:paraId="56E7EBFE" w14:textId="77777777" w:rsidR="00222641" w:rsidRPr="00D20051" w:rsidRDefault="00222641" w:rsidP="00CA52FE">
      <w:r w:rsidRPr="00D20051">
        <w:rPr>
          <w:rFonts w:eastAsia="Calibri" w:cs="Tahoma"/>
          <w:b/>
          <w:bCs/>
          <w:color w:val="000000"/>
          <w:szCs w:val="18"/>
        </w:rPr>
        <w:t>Materiale.</w:t>
      </w:r>
      <w:r w:rsidR="000711C5" w:rsidRPr="00D20051">
        <w:rPr>
          <w:rFonts w:eastAsia="Calibri" w:cs="Tahoma"/>
          <w:b/>
          <w:bCs/>
          <w:color w:val="000000"/>
          <w:szCs w:val="18"/>
        </w:rPr>
        <w:t xml:space="preserve"> </w:t>
      </w:r>
      <w:r w:rsidRPr="00D20051">
        <w:rPr>
          <w:rFonts w:eastAsia="Calibri" w:cs="Tahoma"/>
          <w:bCs/>
          <w:color w:val="000000"/>
          <w:szCs w:val="18"/>
        </w:rPr>
        <w:t>Tutti i diritti relativi a qualsiasi materiale sviluppato da Microsoft, diverso dal codice di software, e fornito alla società al fine di erogare il Supporto per Windows Azure e il Supporto Professionale (</w:t>
      </w:r>
      <w:r w:rsidR="00B73377" w:rsidRPr="00D20051">
        <w:rPr>
          <w:rFonts w:eastAsia="Calibri" w:cs="Tahoma"/>
          <w:bCs/>
          <w:color w:val="000000"/>
          <w:szCs w:val="18"/>
        </w:rPr>
        <w:t>“</w:t>
      </w:r>
      <w:r w:rsidRPr="00D20051">
        <w:rPr>
          <w:rFonts w:eastAsia="Calibri" w:cs="Tahoma"/>
          <w:bCs/>
          <w:color w:val="000000"/>
          <w:szCs w:val="18"/>
        </w:rPr>
        <w:t>Materiale</w:t>
      </w:r>
      <w:r w:rsidR="00B73377" w:rsidRPr="00D20051">
        <w:rPr>
          <w:rFonts w:eastAsia="Calibri" w:cs="Tahoma"/>
          <w:bCs/>
          <w:color w:val="000000"/>
          <w:szCs w:val="18"/>
        </w:rPr>
        <w:t>”</w:t>
      </w:r>
      <w:r w:rsidRPr="00D20051">
        <w:rPr>
          <w:rFonts w:eastAsia="Calibri" w:cs="Tahoma"/>
          <w:bCs/>
          <w:color w:val="000000"/>
          <w:szCs w:val="18"/>
        </w:rPr>
        <w:t>) saranno di proprietà esclusiva di Microsoft, fatta eccezione per i casi in cui il suddetto Materiale costituisca il Lavoro Preesistente della società.</w:t>
      </w:r>
      <w:r w:rsidR="000711C5" w:rsidRPr="00D20051">
        <w:rPr>
          <w:rFonts w:eastAsia="Calibri" w:cs="Tahoma"/>
          <w:bCs/>
          <w:color w:val="000000"/>
          <w:szCs w:val="18"/>
        </w:rPr>
        <w:t xml:space="preserve"> </w:t>
      </w:r>
      <w:r w:rsidRPr="00D20051">
        <w:rPr>
          <w:rFonts w:eastAsia="Calibri" w:cs="Tahoma"/>
          <w:bCs/>
          <w:color w:val="000000"/>
          <w:szCs w:val="18"/>
        </w:rPr>
        <w:t>Microsoft concede alle società una licenza non esclusiva, perpetua, gratuita di utilizzo, riproduzione e modifica del Materiale esclusivamente per le loro attività interne e senza alcuna obbligazione di contabilizzazione o pagamento di royalty.</w:t>
      </w:r>
      <w:r w:rsidR="000711C5" w:rsidRPr="00D20051">
        <w:rPr>
          <w:rFonts w:eastAsia="Calibri" w:cs="Tahoma"/>
          <w:bCs/>
          <w:color w:val="000000"/>
          <w:szCs w:val="18"/>
        </w:rPr>
        <w:t xml:space="preserve"> </w:t>
      </w:r>
      <w:r w:rsidRPr="00D20051">
        <w:rPr>
          <w:rFonts w:eastAsia="Calibri" w:cs="Tahoma"/>
          <w:bCs/>
          <w:color w:val="000000"/>
          <w:szCs w:val="18"/>
        </w:rPr>
        <w:t>Le società potranno concedere in sublicenza alle proprie Consociate i diritti concessi nel presente documento.</w:t>
      </w:r>
      <w:r w:rsidR="000711C5" w:rsidRPr="00D20051">
        <w:rPr>
          <w:rFonts w:eastAsia="Calibri" w:cs="Tahoma"/>
          <w:bCs/>
          <w:color w:val="000000"/>
          <w:szCs w:val="18"/>
        </w:rPr>
        <w:t xml:space="preserve"> </w:t>
      </w:r>
      <w:r w:rsidRPr="00D20051">
        <w:rPr>
          <w:rFonts w:eastAsia="Calibri" w:cs="Tahoma"/>
          <w:bCs/>
          <w:color w:val="000000"/>
          <w:szCs w:val="18"/>
        </w:rPr>
        <w:t>Tutti i diritti non espressamente concessi sono riservati.</w:t>
      </w:r>
    </w:p>
    <w:p w14:paraId="56E7EBFF" w14:textId="77777777" w:rsidR="003F47CB" w:rsidRPr="00D20051" w:rsidRDefault="003F47CB" w:rsidP="00CA52FE"/>
    <w:p w14:paraId="56E7EC00" w14:textId="77777777" w:rsidR="00B53C3C" w:rsidRPr="00D20051" w:rsidRDefault="00B53C3C" w:rsidP="00CA52FE">
      <w:r w:rsidRPr="00D20051">
        <w:rPr>
          <w:rFonts w:eastAsia="Calibri" w:cs="Tahoma"/>
          <w:b/>
          <w:bCs/>
          <w:color w:val="000000"/>
          <w:szCs w:val="18"/>
        </w:rPr>
        <w:t>Codice Campione.</w:t>
      </w:r>
      <w:r w:rsidR="000711C5" w:rsidRPr="00D20051">
        <w:rPr>
          <w:rFonts w:eastAsia="Calibri" w:cs="Tahoma"/>
          <w:b/>
          <w:bCs/>
          <w:color w:val="000000"/>
          <w:szCs w:val="18"/>
        </w:rPr>
        <w:t xml:space="preserve"> </w:t>
      </w:r>
      <w:r w:rsidRPr="00D20051">
        <w:rPr>
          <w:rFonts w:eastAsia="Calibri" w:cs="Tahoma"/>
          <w:bCs/>
          <w:color w:val="000000"/>
          <w:szCs w:val="18"/>
        </w:rPr>
        <w:t>Microsoft concede alle società un diritto non esclusivo, perpetuo e gratuito di utilizzare e modificare qualsiasi codice di software (</w:t>
      </w:r>
      <w:r w:rsidR="00B73377" w:rsidRPr="00D20051">
        <w:rPr>
          <w:rFonts w:eastAsia="Calibri" w:cs="Tahoma"/>
          <w:bCs/>
          <w:color w:val="000000"/>
          <w:szCs w:val="18"/>
        </w:rPr>
        <w:t>“</w:t>
      </w:r>
      <w:r w:rsidRPr="00D20051">
        <w:rPr>
          <w:rFonts w:eastAsia="Calibri" w:cs="Tahoma"/>
          <w:bCs/>
          <w:color w:val="000000"/>
          <w:szCs w:val="18"/>
        </w:rPr>
        <w:t>Codice Campione</w:t>
      </w:r>
      <w:r w:rsidR="00B73377" w:rsidRPr="00D20051">
        <w:rPr>
          <w:rFonts w:eastAsia="Calibri" w:cs="Tahoma"/>
          <w:bCs/>
          <w:color w:val="000000"/>
          <w:szCs w:val="18"/>
        </w:rPr>
        <w:t>”</w:t>
      </w:r>
      <w:r w:rsidRPr="00D20051">
        <w:rPr>
          <w:rFonts w:eastAsia="Calibri" w:cs="Tahoma"/>
          <w:bCs/>
          <w:color w:val="000000"/>
          <w:szCs w:val="18"/>
        </w:rPr>
        <w:t>) fornito da Microsoft allo scopo di illustrare e di riprodurre e distribuire il formato in codice oggetto del Codice Campione, a condizione che le società accettino di: (i) astenersi dall</w:t>
      </w:r>
      <w:r w:rsidR="00550028" w:rsidRPr="00D20051">
        <w:rPr>
          <w:rFonts w:eastAsia="Calibri" w:cs="Tahoma"/>
          <w:bCs/>
          <w:color w:val="000000"/>
          <w:szCs w:val="18"/>
        </w:rPr>
        <w:t>’</w:t>
      </w:r>
      <w:r w:rsidRPr="00D20051">
        <w:rPr>
          <w:rFonts w:eastAsia="Calibri" w:cs="Tahoma"/>
          <w:bCs/>
          <w:color w:val="000000"/>
          <w:szCs w:val="18"/>
        </w:rPr>
        <w:t>utilizzare il nome, il logo o i marchi Microsoft per commercializzare il proprio prodotto software nel quale è incorporato il Codice Campione, (ii) includere valide informazioni sul copyright nel proprio prodotto software nel quale</w:t>
      </w:r>
      <w:r w:rsidR="00AA6707" w:rsidRPr="00D20051">
        <w:rPr>
          <w:rFonts w:eastAsia="Calibri" w:cs="Tahoma"/>
          <w:bCs/>
          <w:color w:val="000000"/>
          <w:szCs w:val="18"/>
        </w:rPr>
        <w:t> </w:t>
      </w:r>
      <w:r w:rsidRPr="00D20051">
        <w:rPr>
          <w:rFonts w:eastAsia="Calibri" w:cs="Tahoma"/>
          <w:bCs/>
          <w:color w:val="000000"/>
          <w:szCs w:val="18"/>
        </w:rPr>
        <w:t>è incorporato il Codice Campione e (iii) indennizzare, manlevare e difendere Microsoft e i suoi fornitori da ogni</w:t>
      </w:r>
      <w:r w:rsidR="00AA6707" w:rsidRPr="00D20051">
        <w:rPr>
          <w:rFonts w:eastAsia="Calibri" w:cs="Tahoma"/>
          <w:bCs/>
          <w:color w:val="000000"/>
          <w:szCs w:val="18"/>
        </w:rPr>
        <w:t> </w:t>
      </w:r>
      <w:r w:rsidRPr="00D20051">
        <w:rPr>
          <w:rFonts w:eastAsia="Calibri" w:cs="Tahoma"/>
          <w:bCs/>
          <w:color w:val="000000"/>
          <w:szCs w:val="18"/>
        </w:rPr>
        <w:t>e qualsiasi reclamo o azione giudiziaria, ivi incluse le spese legali che derivino o risultino dall</w:t>
      </w:r>
      <w:r w:rsidR="00550028" w:rsidRPr="00D20051">
        <w:rPr>
          <w:rFonts w:eastAsia="Calibri" w:cs="Tahoma"/>
          <w:bCs/>
          <w:color w:val="000000"/>
          <w:szCs w:val="18"/>
        </w:rPr>
        <w:t>’</w:t>
      </w:r>
      <w:r w:rsidRPr="00D20051">
        <w:rPr>
          <w:rFonts w:eastAsia="Calibri" w:cs="Tahoma"/>
          <w:bCs/>
          <w:color w:val="000000"/>
          <w:szCs w:val="18"/>
        </w:rPr>
        <w:t xml:space="preserve">utilizzo o dalla distribuzione del Codice Campione. </w:t>
      </w:r>
    </w:p>
    <w:p w14:paraId="56E7EC01" w14:textId="77777777" w:rsidR="003F47CB" w:rsidRPr="00D20051" w:rsidRDefault="003F47CB" w:rsidP="00CA52FE"/>
    <w:p w14:paraId="56E7EC02" w14:textId="77777777" w:rsidR="00DB2D1E" w:rsidRPr="00D20051" w:rsidRDefault="00DB2D1E" w:rsidP="00CA52FE">
      <w:pPr>
        <w:pStyle w:val="normal1"/>
      </w:pPr>
      <w:r w:rsidRPr="00D20051">
        <w:rPr>
          <w:rFonts w:ascii="Tahoma" w:hAnsi="Tahoma" w:cs="Tahoma"/>
          <w:b/>
          <w:bCs/>
          <w:color w:val="000000"/>
          <w:sz w:val="18"/>
          <w:szCs w:val="18"/>
        </w:rPr>
        <w:t>Restrizioni di Licenza Open Source</w:t>
      </w:r>
      <w:r w:rsidRPr="004F63D1">
        <w:rPr>
          <w:rFonts w:ascii="Tahoma" w:hAnsi="Tahoma" w:cs="Tahoma"/>
          <w:b/>
          <w:color w:val="000000"/>
          <w:sz w:val="18"/>
          <w:szCs w:val="18"/>
        </w:rPr>
        <w:t>.</w:t>
      </w:r>
      <w:r w:rsidRPr="00D20051">
        <w:rPr>
          <w:rFonts w:ascii="Tahoma" w:hAnsi="Tahoma" w:cs="Tahoma"/>
          <w:color w:val="000000"/>
          <w:sz w:val="18"/>
          <w:szCs w:val="18"/>
        </w:rPr>
        <w:t xml:space="preserve"> Poiché alcune condizioni di licenza di terzi richiedono che il codice per computer sia a livello generale (i) divulgato a terzi nel formato in codice sorgente, (ii) concesso in licenza a terzi allo scopo di creare lavori derivati oppure (iii) ridistribuibile gratuitamente a terzi (collettivamente, </w:t>
      </w:r>
      <w:r w:rsidR="00B73377" w:rsidRPr="00D20051">
        <w:rPr>
          <w:rFonts w:ascii="Tahoma" w:hAnsi="Tahoma" w:cs="Tahoma"/>
          <w:color w:val="000000"/>
          <w:sz w:val="18"/>
          <w:szCs w:val="18"/>
        </w:rPr>
        <w:t>“</w:t>
      </w:r>
      <w:r w:rsidRPr="00D20051">
        <w:rPr>
          <w:rFonts w:ascii="Tahoma" w:hAnsi="Tahoma" w:cs="Tahoma"/>
          <w:color w:val="000000"/>
          <w:sz w:val="18"/>
          <w:szCs w:val="18"/>
        </w:rPr>
        <w:t>Condizioni di Licenza Open Source</w:t>
      </w:r>
      <w:r w:rsidR="00B73377" w:rsidRPr="00D20051">
        <w:rPr>
          <w:rFonts w:ascii="Tahoma" w:hAnsi="Tahoma" w:cs="Tahoma"/>
          <w:color w:val="000000"/>
          <w:sz w:val="18"/>
          <w:szCs w:val="18"/>
        </w:rPr>
        <w:t>”</w:t>
      </w:r>
      <w:r w:rsidRPr="00D20051">
        <w:rPr>
          <w:rFonts w:ascii="Tahoma" w:hAnsi="Tahoma" w:cs="Tahoma"/>
          <w:color w:val="000000"/>
          <w:sz w:val="18"/>
          <w:szCs w:val="18"/>
        </w:rPr>
        <w:t>), i diritti di licenza concessi da ciascuna parte relativamente a qualsiasi codice per computer, o a qualsiasi proprietà intellettuale ad esso associata, non comprendono alcuna licenza, diritto o potere di incorporare, modificare, associare e/o distribuire tale codice per computer con qualsiasi altro codice per computer in modo tale da</w:t>
      </w:r>
      <w:r w:rsidR="00AA6707" w:rsidRPr="00D20051">
        <w:rPr>
          <w:rFonts w:ascii="Tahoma" w:hAnsi="Tahoma" w:cs="Tahoma"/>
          <w:color w:val="000000"/>
          <w:sz w:val="18"/>
          <w:szCs w:val="18"/>
        </w:rPr>
        <w:t> </w:t>
      </w:r>
      <w:r w:rsidRPr="00D20051">
        <w:rPr>
          <w:rFonts w:ascii="Tahoma" w:hAnsi="Tahoma" w:cs="Tahoma"/>
          <w:color w:val="000000"/>
          <w:sz w:val="18"/>
          <w:szCs w:val="18"/>
        </w:rPr>
        <w:t>assoggettare il codice per computer dell</w:t>
      </w:r>
      <w:r w:rsidR="00550028" w:rsidRPr="00D20051">
        <w:rPr>
          <w:rFonts w:ascii="Tahoma" w:hAnsi="Tahoma" w:cs="Tahoma"/>
          <w:color w:val="000000"/>
          <w:sz w:val="18"/>
          <w:szCs w:val="18"/>
        </w:rPr>
        <w:t>’</w:t>
      </w:r>
      <w:r w:rsidRPr="00D20051">
        <w:rPr>
          <w:rFonts w:ascii="Tahoma" w:hAnsi="Tahoma" w:cs="Tahoma"/>
          <w:color w:val="000000"/>
          <w:sz w:val="18"/>
          <w:szCs w:val="18"/>
        </w:rPr>
        <w:t>altra parte a Condizioni di Licenza Open Source. Inoltre, ciascuna parte garantisce che non fornirà né metterà a disposizione dell</w:t>
      </w:r>
      <w:r w:rsidR="00550028" w:rsidRPr="00D20051">
        <w:rPr>
          <w:rFonts w:ascii="Tahoma" w:hAnsi="Tahoma" w:cs="Tahoma"/>
          <w:color w:val="000000"/>
          <w:sz w:val="18"/>
          <w:szCs w:val="18"/>
        </w:rPr>
        <w:t>’</w:t>
      </w:r>
      <w:r w:rsidRPr="00D20051">
        <w:rPr>
          <w:rFonts w:ascii="Tahoma" w:hAnsi="Tahoma" w:cs="Tahoma"/>
          <w:color w:val="000000"/>
          <w:sz w:val="18"/>
          <w:szCs w:val="18"/>
        </w:rPr>
        <w:t>altra parte codice per computer che sia disciplinato da Condizioni di Licenza Open Source.</w:t>
      </w:r>
    </w:p>
    <w:p w14:paraId="56E7EC03" w14:textId="77777777" w:rsidR="003F47CB" w:rsidRPr="00D20051" w:rsidRDefault="003F47CB" w:rsidP="00CA52FE">
      <w:pPr>
        <w:pStyle w:val="normal1"/>
      </w:pPr>
    </w:p>
    <w:p w14:paraId="56E7EC04" w14:textId="77777777" w:rsidR="0000097F" w:rsidRPr="00D20051" w:rsidRDefault="0000097F" w:rsidP="00CA52FE">
      <w:pPr>
        <w:pStyle w:val="normal1"/>
      </w:pPr>
    </w:p>
    <w:p w14:paraId="56E7EC05" w14:textId="77777777" w:rsidR="00DB2D1E" w:rsidRPr="00D20051" w:rsidRDefault="00DB2D1E" w:rsidP="00CA52FE">
      <w:pPr>
        <w:pStyle w:val="normal1"/>
      </w:pPr>
      <w:r w:rsidRPr="00D20051">
        <w:rPr>
          <w:rFonts w:ascii="Tahoma" w:hAnsi="Tahoma" w:cs="Tahoma"/>
          <w:b/>
          <w:bCs/>
          <w:color w:val="000000"/>
          <w:sz w:val="18"/>
          <w:szCs w:val="18"/>
        </w:rPr>
        <w:t>Diritti delle Consociate.</w:t>
      </w:r>
      <w:r w:rsidR="000711C5" w:rsidRPr="00D20051">
        <w:rPr>
          <w:rFonts w:ascii="Tahoma" w:hAnsi="Tahoma" w:cs="Tahoma"/>
          <w:color w:val="000000"/>
          <w:sz w:val="18"/>
          <w:szCs w:val="18"/>
        </w:rPr>
        <w:t xml:space="preserve"> </w:t>
      </w:r>
      <w:r w:rsidRPr="00D20051">
        <w:rPr>
          <w:rFonts w:ascii="Tahoma" w:hAnsi="Tahoma" w:cs="Tahoma"/>
          <w:color w:val="000000"/>
          <w:sz w:val="18"/>
          <w:szCs w:val="18"/>
        </w:rPr>
        <w:t>La Società può concedere in sublicenza alle proprie Consociate i diritti contenuti nel presente sottoparagrafo relativi al Materiale Fornito con i Servizi. Tali Consociate, tuttavia, non potranno ulteriormente concedere in sublicenza tali diritti e il loro utilizzo dovrà essere conforme alle condizioni di licenza previste nel presente contratto.</w:t>
      </w:r>
    </w:p>
    <w:p w14:paraId="56E7EC06" w14:textId="77777777" w:rsidR="001C1727" w:rsidRPr="00D20051" w:rsidRDefault="001C1727"/>
    <w:p w14:paraId="56E7EC07" w14:textId="77777777" w:rsidR="00DB2D1E" w:rsidRPr="00D20051" w:rsidRDefault="00DB2D1E" w:rsidP="00CA52FE">
      <w:r w:rsidRPr="00D20051">
        <w:rPr>
          <w:rFonts w:cs="Tahoma"/>
          <w:b/>
          <w:bCs/>
          <w:color w:val="000000"/>
          <w:szCs w:val="18"/>
        </w:rPr>
        <w:t>Riserva di Diritti.</w:t>
      </w:r>
      <w:r w:rsidR="000711C5" w:rsidRPr="00D20051">
        <w:rPr>
          <w:rFonts w:cs="Tahoma"/>
          <w:color w:val="000000"/>
          <w:szCs w:val="18"/>
        </w:rPr>
        <w:t xml:space="preserve"> </w:t>
      </w:r>
      <w:r w:rsidRPr="00D20051">
        <w:rPr>
          <w:rFonts w:cs="Tahoma"/>
          <w:color w:val="000000"/>
          <w:szCs w:val="18"/>
        </w:rPr>
        <w:t>Tutti i diritti non espressamente concessi sono riservati.</w:t>
      </w:r>
    </w:p>
    <w:p w14:paraId="56E7EC08" w14:textId="77777777" w:rsidR="00DB2D1E" w:rsidRPr="00D20051" w:rsidRDefault="00DB2D1E" w:rsidP="00CA52FE"/>
    <w:p w14:paraId="56E7EC09" w14:textId="77777777" w:rsidR="00DD7F8E" w:rsidRPr="00D20051" w:rsidRDefault="00DD7F8E" w:rsidP="00E77F1E">
      <w:pPr>
        <w:spacing w:after="60"/>
      </w:pPr>
      <w:r w:rsidRPr="00D20051">
        <w:rPr>
          <w:b/>
          <w:szCs w:val="18"/>
        </w:rPr>
        <w:t>Garanzie, Dichiarazioni di non Responsabilità e Limitazioni di Responsabilità</w:t>
      </w:r>
    </w:p>
    <w:p w14:paraId="56E7EC0A" w14:textId="77777777" w:rsidR="00DD7F8E" w:rsidRPr="00D20051" w:rsidRDefault="00DD7F8E" w:rsidP="00CA52FE">
      <w:pPr>
        <w:ind w:left="360"/>
      </w:pPr>
      <w:r w:rsidRPr="00D20051">
        <w:rPr>
          <w:rFonts w:cs="Tahoma"/>
          <w:b/>
          <w:color w:val="000000"/>
          <w:szCs w:val="18"/>
        </w:rPr>
        <w:t>Garanzia per i Servizi</w:t>
      </w:r>
      <w:r w:rsidRPr="004F63D1">
        <w:rPr>
          <w:rFonts w:cs="Tahoma"/>
          <w:b/>
          <w:color w:val="000000"/>
          <w:szCs w:val="18"/>
        </w:rPr>
        <w:t>.</w:t>
      </w:r>
      <w:r w:rsidR="000711C5" w:rsidRPr="00D20051">
        <w:rPr>
          <w:rFonts w:cs="Tahoma"/>
          <w:color w:val="000000"/>
          <w:szCs w:val="18"/>
        </w:rPr>
        <w:t xml:space="preserve"> </w:t>
      </w:r>
      <w:r w:rsidRPr="00D20051">
        <w:rPr>
          <w:rFonts w:cs="Tahoma"/>
          <w:color w:val="000000"/>
          <w:szCs w:val="18"/>
        </w:rPr>
        <w:t>Microsoft garantisce che tutti i Servizi verranno eseguiti con cura e competenza professionali.</w:t>
      </w:r>
    </w:p>
    <w:p w14:paraId="56E7EC0B" w14:textId="77777777" w:rsidR="00DD7F8E" w:rsidRPr="00D20051" w:rsidRDefault="00DD7F8E" w:rsidP="00CA52FE">
      <w:pPr>
        <w:ind w:left="360"/>
      </w:pPr>
    </w:p>
    <w:p w14:paraId="56E7EC0C" w14:textId="77777777" w:rsidR="00DD7F8E" w:rsidRPr="00D20051" w:rsidRDefault="00DD7F8E" w:rsidP="00CA52FE">
      <w:pPr>
        <w:ind w:left="360"/>
      </w:pPr>
      <w:r w:rsidRPr="00D20051">
        <w:rPr>
          <w:b/>
          <w:szCs w:val="18"/>
        </w:rPr>
        <w:t>ESCLUSIONE DI ALTRE GARANZIE</w:t>
      </w:r>
      <w:r w:rsidRPr="004F63D1">
        <w:rPr>
          <w:b/>
          <w:szCs w:val="18"/>
        </w:rPr>
        <w:t>.</w:t>
      </w:r>
      <w:r w:rsidR="000711C5" w:rsidRPr="00D20051">
        <w:rPr>
          <w:szCs w:val="18"/>
        </w:rPr>
        <w:t xml:space="preserve"> </w:t>
      </w:r>
      <w:r w:rsidRPr="00D20051">
        <w:rPr>
          <w:szCs w:val="18"/>
        </w:rPr>
        <w:t>NELLA MISURA MASSIMA CONSENTITA DALLA LEGGE APPLICABILE, MICROSOFT NON RICONOSCE ED ESCLUDE TUTTE LE DICHIARAZIONI, LE GARANZIE E LE CONDIZIONI ESPRESSE, IMPLICITE O DI LEGGE DIVERSE DA QUELLE SPECIFICATAMENTE INDICATE NEL PRESENTE CONTRATTO.</w:t>
      </w:r>
      <w:r w:rsidR="000711C5" w:rsidRPr="00D20051">
        <w:rPr>
          <w:szCs w:val="18"/>
        </w:rPr>
        <w:t xml:space="preserve"> </w:t>
      </w:r>
      <w:r w:rsidRPr="00D20051">
        <w:rPr>
          <w:szCs w:val="18"/>
        </w:rPr>
        <w:t>LA PRESENTE DICHIARAZIONE DI NON RESPONSABILITÀ INCLUDE QUALSIASI GARANZIA O</w:t>
      </w:r>
      <w:r w:rsidR="00AA6707" w:rsidRPr="00D20051">
        <w:rPr>
          <w:szCs w:val="18"/>
        </w:rPr>
        <w:t> </w:t>
      </w:r>
      <w:r w:rsidRPr="00D20051">
        <w:rPr>
          <w:szCs w:val="18"/>
        </w:rPr>
        <w:t>CONDIZIONE DI TITOLARITÀ, DI NON VIOLAZIONE DI DIRITTI ALTRUI, DI QUALITÀ O RISULTATI SODDISFACENTI, DI COMMERCIABILITÀ (QUALITÀ NON INFERIORE ALLA MEDIA) E DI ADEGUATEZZA PER UNO SCOPO SPECIFICO, RELATIVAMENTE A CONSULENZA, RACCOMANDAZIONI, FIX, MATERIALE FORNITO CON I SERVIZI E MATERIALE CORRELATO FORNITO DA MICROSOFT E DA CONSOCIATE, FORNITORI E APPALTATORI MICROSOFT DURANTE L</w:t>
      </w:r>
      <w:r w:rsidR="00550028" w:rsidRPr="00D20051">
        <w:rPr>
          <w:szCs w:val="18"/>
        </w:rPr>
        <w:t>’</w:t>
      </w:r>
      <w:r w:rsidRPr="00D20051">
        <w:rPr>
          <w:szCs w:val="18"/>
        </w:rPr>
        <w:t>EROGAZIONE DEI SERVIZI.</w:t>
      </w:r>
      <w:r w:rsidR="000711C5" w:rsidRPr="00D20051">
        <w:rPr>
          <w:szCs w:val="18"/>
        </w:rPr>
        <w:t xml:space="preserve"> </w:t>
      </w:r>
    </w:p>
    <w:p w14:paraId="56E7EC0D" w14:textId="77777777" w:rsidR="00DD7F8E" w:rsidRPr="00D20051" w:rsidRDefault="00DD7F8E" w:rsidP="00CA52FE">
      <w:pPr>
        <w:ind w:left="360"/>
      </w:pPr>
    </w:p>
    <w:p w14:paraId="56E7EC0E" w14:textId="77777777" w:rsidR="00DD7F8E" w:rsidRPr="00D20051" w:rsidRDefault="00DD7F8E" w:rsidP="00CA52FE">
      <w:pPr>
        <w:ind w:left="360"/>
      </w:pPr>
      <w:r w:rsidRPr="00D20051">
        <w:rPr>
          <w:b/>
          <w:szCs w:val="18"/>
        </w:rPr>
        <w:t>Limitazione di Responsabilità</w:t>
      </w:r>
      <w:r w:rsidRPr="004F63D1">
        <w:rPr>
          <w:b/>
          <w:szCs w:val="18"/>
        </w:rPr>
        <w:t>.</w:t>
      </w:r>
      <w:r w:rsidR="000711C5" w:rsidRPr="00D20051">
        <w:rPr>
          <w:szCs w:val="18"/>
        </w:rPr>
        <w:t xml:space="preserve"> </w:t>
      </w:r>
      <w:r w:rsidRPr="00D20051">
        <w:rPr>
          <w:szCs w:val="18"/>
        </w:rPr>
        <w:t>La responsabilità complessiva di Microsoft per i danni diretti sarà limitata alla misura massima consentita dalla legge applicabile agli importi versati dalla Società per il pagamento dei Servizi che hanno dato origine al reclamo nei 12 mesi precedenti al reclamo.</w:t>
      </w:r>
      <w:r w:rsidR="000711C5" w:rsidRPr="00D20051">
        <w:rPr>
          <w:szCs w:val="18"/>
        </w:rPr>
        <w:t xml:space="preserve"> </w:t>
      </w:r>
    </w:p>
    <w:p w14:paraId="56E7EC0F" w14:textId="77777777" w:rsidR="00DD7F8E" w:rsidRPr="00D20051" w:rsidRDefault="00DD7F8E" w:rsidP="00CA52FE">
      <w:pPr>
        <w:ind w:left="360"/>
      </w:pPr>
    </w:p>
    <w:p w14:paraId="56E7EC10" w14:textId="77777777" w:rsidR="00DD7F8E" w:rsidRPr="00D20051" w:rsidRDefault="00DD7F8E" w:rsidP="00CA52FE">
      <w:pPr>
        <w:ind w:left="360"/>
      </w:pPr>
      <w:r w:rsidRPr="00D20051">
        <w:rPr>
          <w:b/>
          <w:szCs w:val="18"/>
        </w:rPr>
        <w:t>ESCLUSIONE DI RESPONSABILITÀ PER DANNI PARTICOLARI</w:t>
      </w:r>
      <w:r w:rsidRPr="004F63D1">
        <w:rPr>
          <w:b/>
          <w:szCs w:val="18"/>
        </w:rPr>
        <w:t>.</w:t>
      </w:r>
      <w:r w:rsidR="000711C5" w:rsidRPr="00D20051">
        <w:rPr>
          <w:szCs w:val="18"/>
        </w:rPr>
        <w:t xml:space="preserve"> </w:t>
      </w:r>
      <w:r w:rsidRPr="00D20051">
        <w:rPr>
          <w:szCs w:val="18"/>
        </w:rPr>
        <w:t>NELLA MISURA MASSIMA CONSENTITA DALLA LEGGE APPLICABILE, NESSUNA DELLE PARTI NÉ DELLE RELATIVE CONSOCIATE O DEI RELATIVI FORNITORI O APPALTATORI SARÀ RESPONSABILE DI EVENTUALI DANNI INDIRETTI (INCLUSI, A TITOLO ESEMPLIFICATIVO, DANNI CONSEQUENZIALI, SPECIALI O INCIDENTALI, DANNI PER PERDITA O MANCATO GUADAGNO, INTERRUZIONE DELL</w:t>
      </w:r>
      <w:r w:rsidR="00550028" w:rsidRPr="00D20051">
        <w:rPr>
          <w:szCs w:val="18"/>
        </w:rPr>
        <w:t>’</w:t>
      </w:r>
      <w:r w:rsidRPr="00D20051">
        <w:rPr>
          <w:szCs w:val="18"/>
        </w:rPr>
        <w:t>ATTIVITÀ O PERDITA DI INFORMAZIONI) CORRELATI AL PRESENTE CONTRATTO, ANCHE NEL CASO IN CUI LA POSSIBILITÀ DEL VERIFICARSI DI TALI DANNI FOSSE STATA COMUNICATA O FOSSE RAGIONEVOLMENTE PREVEDIBILE.</w:t>
      </w:r>
      <w:r w:rsidR="000711C5" w:rsidRPr="00D20051">
        <w:rPr>
          <w:szCs w:val="18"/>
        </w:rPr>
        <w:t xml:space="preserve"> </w:t>
      </w:r>
      <w:r w:rsidRPr="00D20051">
        <w:rPr>
          <w:szCs w:val="18"/>
        </w:rPr>
        <w:t>TALE ESCLUSIONE DI RESPONSABILITÀ NON SI</w:t>
      </w:r>
      <w:r w:rsidR="00AA6707" w:rsidRPr="00D20051">
        <w:rPr>
          <w:szCs w:val="18"/>
        </w:rPr>
        <w:t> </w:t>
      </w:r>
      <w:r w:rsidRPr="00D20051">
        <w:rPr>
          <w:szCs w:val="18"/>
        </w:rPr>
        <w:t>APPLICA NEL CASO DI INADEMPIMENTO DELLE OBBLIGAZIONI DI RISERVATEZZA DI UNA PARTE NEI CONFRONTI DELL</w:t>
      </w:r>
      <w:r w:rsidR="00550028" w:rsidRPr="00D20051">
        <w:rPr>
          <w:szCs w:val="18"/>
        </w:rPr>
        <w:t>’</w:t>
      </w:r>
      <w:r w:rsidRPr="00D20051">
        <w:rPr>
          <w:szCs w:val="18"/>
        </w:rPr>
        <w:t>ALTRA O NEL CASO DI VIOLAZIONE DEI DIRITTI DI PROPRIETÀ INTELLETTUALE DELL</w:t>
      </w:r>
      <w:r w:rsidR="00550028" w:rsidRPr="00D20051">
        <w:rPr>
          <w:szCs w:val="18"/>
        </w:rPr>
        <w:t>’</w:t>
      </w:r>
      <w:r w:rsidRPr="00D20051">
        <w:rPr>
          <w:szCs w:val="18"/>
        </w:rPr>
        <w:t>ALTRA PARTE.</w:t>
      </w:r>
    </w:p>
    <w:p w14:paraId="56E7EC11" w14:textId="77777777" w:rsidR="00DD7F8E" w:rsidRPr="00D20051" w:rsidRDefault="00DD7F8E" w:rsidP="00CA52FE">
      <w:pPr>
        <w:ind w:left="360" w:hanging="360"/>
        <w:jc w:val="both"/>
      </w:pPr>
    </w:p>
    <w:p w14:paraId="56E7EC12" w14:textId="77777777" w:rsidR="00DD7F8E" w:rsidRPr="00D20051" w:rsidRDefault="00DD7F8E" w:rsidP="00CA52FE">
      <w:pPr>
        <w:ind w:left="360"/>
      </w:pPr>
      <w:r w:rsidRPr="00D20051">
        <w:rPr>
          <w:b/>
          <w:szCs w:val="18"/>
        </w:rPr>
        <w:t>Applicazione</w:t>
      </w:r>
      <w:r w:rsidRPr="004F63D1">
        <w:rPr>
          <w:b/>
          <w:szCs w:val="18"/>
        </w:rPr>
        <w:t>.</w:t>
      </w:r>
      <w:r w:rsidR="000711C5" w:rsidRPr="00D20051">
        <w:rPr>
          <w:szCs w:val="18"/>
        </w:rPr>
        <w:t xml:space="preserve"> </w:t>
      </w:r>
      <w:r w:rsidRPr="00D20051">
        <w:rPr>
          <w:szCs w:val="18"/>
        </w:rPr>
        <w:t>Fatto salvo quanto espressamente indicato nel presente documento, le limitazioni e le esclusioni di responsabilità per danni, contenute nel presente contratto, sono comunque applicabili qualunque sia la natura della responsabilità, ovvero anche nel caso in cui la responsabilità derivi da inadempimento contrattuale, illecito civile (inclusa la negligenza), responsabilità oggettiva o violazione di garanzie.</w:t>
      </w:r>
    </w:p>
    <w:p w14:paraId="56E7EC13" w14:textId="77777777" w:rsidR="00023FE7" w:rsidRPr="00D20051" w:rsidRDefault="00023FE7">
      <w:pPr>
        <w:tabs>
          <w:tab w:val="left" w:pos="2936"/>
        </w:tabs>
      </w:pPr>
    </w:p>
    <w:p w14:paraId="56E7EC14" w14:textId="77777777" w:rsidR="00023FE7" w:rsidRPr="00D20051" w:rsidRDefault="00023FE7">
      <w:r w:rsidRPr="00D20051">
        <w:br w:type="page"/>
      </w:r>
    </w:p>
    <w:p w14:paraId="56E7EC15" w14:textId="77777777" w:rsidR="008A1637" w:rsidRPr="00D20051" w:rsidRDefault="008A1637" w:rsidP="00FE7943">
      <w:pPr>
        <w:pStyle w:val="Heading1"/>
      </w:pPr>
      <w:bookmarkStart w:id="963" w:name="_Toc336338249"/>
      <w:bookmarkStart w:id="964" w:name="_Toc357601362"/>
      <w:r w:rsidRPr="00D20051">
        <w:t>ARTICOLO 9</w:t>
      </w:r>
      <w:r w:rsidR="00180765">
        <w:t xml:space="preserve"> – </w:t>
      </w:r>
      <w:r w:rsidRPr="00D20051">
        <w:t>Condizioni Aggiuntive</w:t>
      </w:r>
      <w:bookmarkEnd w:id="963"/>
      <w:bookmarkEnd w:id="964"/>
    </w:p>
    <w:p w14:paraId="56E7EC16" w14:textId="77777777" w:rsidR="00AA6707" w:rsidRPr="00D20051" w:rsidRDefault="008A1637" w:rsidP="00AA6707">
      <w:pPr>
        <w:pStyle w:val="Heading1"/>
        <w:rPr>
          <w:sz w:val="18"/>
        </w:rPr>
      </w:pPr>
      <w:r w:rsidRPr="00D20051">
        <w:t xml:space="preserve"> </w:t>
      </w:r>
      <w:bookmarkStart w:id="965" w:name="_Toc323159781"/>
      <w:bookmarkStart w:id="966" w:name="_Toc336338250"/>
    </w:p>
    <w:p w14:paraId="56E7EC17" w14:textId="77777777" w:rsidR="008A1637" w:rsidRPr="00D20051" w:rsidRDefault="008A1637" w:rsidP="00AA6707">
      <w:pPr>
        <w:pStyle w:val="Heading1"/>
      </w:pPr>
      <w:bookmarkStart w:id="967" w:name="_Toc357601363"/>
      <w:r w:rsidRPr="00D20051">
        <w:rPr>
          <w:rFonts w:eastAsia="Times New Roman" w:cs="Tahoma"/>
          <w:sz w:val="24"/>
          <w:szCs w:val="22"/>
        </w:rPr>
        <w:t>Client Access Licenses (CAL) e Licenze di Gestione Client (ML)</w:t>
      </w:r>
      <w:bookmarkEnd w:id="965"/>
      <w:bookmarkEnd w:id="966"/>
      <w:bookmarkEnd w:id="967"/>
    </w:p>
    <w:p w14:paraId="56E7EC18" w14:textId="77777777" w:rsidR="008A1637" w:rsidRPr="00D20051" w:rsidRDefault="008A1637" w:rsidP="008A1637">
      <w:pPr>
        <w:pStyle w:val="AppendixFlushBulletedList"/>
        <w:tabs>
          <w:tab w:val="clear" w:pos="360"/>
        </w:tabs>
        <w:ind w:left="720" w:right="720" w:firstLine="0"/>
      </w:pPr>
    </w:p>
    <w:p w14:paraId="56E7EC19" w14:textId="77777777" w:rsidR="008A1637" w:rsidRPr="00D20051" w:rsidRDefault="008A1637" w:rsidP="000755D6">
      <w:pPr>
        <w:pStyle w:val="AppendixFlushBulletedList"/>
        <w:numPr>
          <w:ilvl w:val="0"/>
          <w:numId w:val="78"/>
        </w:numPr>
        <w:ind w:left="1440" w:right="720"/>
      </w:pPr>
      <w:r w:rsidRPr="00D20051">
        <w:rPr>
          <w:rFonts w:ascii="Tahoma" w:hAnsi="Tahoma" w:cs="Tahoma"/>
          <w:b/>
          <w:bCs/>
          <w:color w:val="000000"/>
          <w:sz w:val="18"/>
          <w:szCs w:val="18"/>
        </w:rPr>
        <w:t>Transizione tra User CAL e CAL per Dispositivo</w:t>
      </w:r>
    </w:p>
    <w:p w14:paraId="56E7EC1A" w14:textId="77777777" w:rsidR="008A1637" w:rsidRPr="00D20051" w:rsidRDefault="008A1637" w:rsidP="000755D6">
      <w:pPr>
        <w:pStyle w:val="AppendixBodyText"/>
        <w:numPr>
          <w:ilvl w:val="0"/>
          <w:numId w:val="79"/>
        </w:numPr>
        <w:spacing w:afterLines="60" w:after="144"/>
        <w:ind w:left="1800" w:right="450"/>
      </w:pPr>
      <w:r w:rsidRPr="00D20051">
        <w:rPr>
          <w:rFonts w:ascii="Tahoma" w:hAnsi="Tahoma" w:cs="Tahoma"/>
          <w:color w:val="000000"/>
          <w:sz w:val="18"/>
          <w:szCs w:val="18"/>
        </w:rPr>
        <w:t>Le società con Software Assurance attiva per le CAL possono passare da Utente a Dispositivo e viceversa quando effettuano il rinnovo della loro copertura Software Assurance. Tale transizione non cambia l</w:t>
      </w:r>
      <w:r w:rsidR="00550028" w:rsidRPr="00D20051">
        <w:rPr>
          <w:rFonts w:ascii="Tahoma" w:hAnsi="Tahoma" w:cs="Tahoma"/>
          <w:color w:val="000000"/>
          <w:sz w:val="18"/>
          <w:szCs w:val="18"/>
        </w:rPr>
        <w:t>’</w:t>
      </w:r>
      <w:r w:rsidRPr="00D20051">
        <w:rPr>
          <w:rFonts w:ascii="Tahoma" w:hAnsi="Tahoma" w:cs="Tahoma"/>
          <w:color w:val="000000"/>
          <w:sz w:val="18"/>
          <w:szCs w:val="18"/>
        </w:rPr>
        <w:t>edizione della CAL (ad esempio, da Standard a</w:t>
      </w:r>
      <w:r w:rsidR="0000097F" w:rsidRPr="00D20051">
        <w:rPr>
          <w:rFonts w:ascii="Tahoma" w:hAnsi="Tahoma" w:cs="Tahoma"/>
          <w:color w:val="000000"/>
          <w:sz w:val="18"/>
          <w:szCs w:val="18"/>
        </w:rPr>
        <w:t> </w:t>
      </w:r>
      <w:r w:rsidRPr="00D20051">
        <w:rPr>
          <w:rFonts w:ascii="Tahoma" w:hAnsi="Tahoma" w:cs="Tahoma"/>
          <w:color w:val="000000"/>
          <w:sz w:val="18"/>
          <w:szCs w:val="18"/>
        </w:rPr>
        <w:t xml:space="preserve">Enterprise). Fare riferimento alle Note del Prodotto per informazioni sui singoli prodotti </w:t>
      </w:r>
    </w:p>
    <w:p w14:paraId="56E7EC1B" w14:textId="77777777" w:rsidR="008A1637" w:rsidRPr="00D20051" w:rsidRDefault="008A1637" w:rsidP="000755D6">
      <w:pPr>
        <w:pStyle w:val="AppendixFlushBulletedList"/>
        <w:numPr>
          <w:ilvl w:val="0"/>
          <w:numId w:val="78"/>
        </w:numPr>
        <w:ind w:left="1440" w:right="720"/>
      </w:pPr>
      <w:r w:rsidRPr="00D20051">
        <w:rPr>
          <w:rFonts w:ascii="Tahoma" w:hAnsi="Tahoma" w:cs="Tahoma"/>
          <w:b/>
          <w:bCs/>
          <w:color w:val="000000"/>
          <w:sz w:val="18"/>
          <w:szCs w:val="18"/>
        </w:rPr>
        <w:t>Transizione tra client ML per Utente e per OSE</w:t>
      </w:r>
    </w:p>
    <w:p w14:paraId="56E7EC1C" w14:textId="77777777" w:rsidR="008A1637" w:rsidRPr="00D20051" w:rsidRDefault="008A1637" w:rsidP="000755D6">
      <w:pPr>
        <w:pStyle w:val="AppendixBodyText"/>
        <w:numPr>
          <w:ilvl w:val="0"/>
          <w:numId w:val="79"/>
        </w:numPr>
        <w:spacing w:afterLines="60" w:after="144"/>
        <w:ind w:left="1800" w:right="450"/>
      </w:pPr>
      <w:r w:rsidRPr="00D20051">
        <w:rPr>
          <w:rFonts w:ascii="Tahoma" w:hAnsi="Tahoma" w:cs="Tahoma"/>
          <w:color w:val="000000"/>
          <w:sz w:val="18"/>
          <w:szCs w:val="18"/>
        </w:rPr>
        <w:t xml:space="preserve">Le società con Software Assurance attiva per le client ML possono passare da </w:t>
      </w:r>
      <w:r w:rsidR="0000097F" w:rsidRPr="00D20051">
        <w:rPr>
          <w:rFonts w:ascii="Tahoma" w:hAnsi="Tahoma" w:cs="Tahoma"/>
          <w:color w:val="000000"/>
          <w:sz w:val="18"/>
          <w:szCs w:val="18"/>
        </w:rPr>
        <w:br/>
      </w:r>
      <w:r w:rsidRPr="00D20051">
        <w:rPr>
          <w:rFonts w:ascii="Tahoma" w:hAnsi="Tahoma" w:cs="Tahoma"/>
          <w:color w:val="000000"/>
          <w:sz w:val="18"/>
          <w:szCs w:val="18"/>
        </w:rPr>
        <w:t xml:space="preserve">Utente a OSE e viceversa quando effettuano il rinnovo della loro copertura Software Assurance. Fare riferimento alle Note del Prodotto per informazioni sui singoli prodotti. </w:t>
      </w:r>
    </w:p>
    <w:p w14:paraId="56E7EC1D" w14:textId="77777777" w:rsidR="008A1637" w:rsidRPr="00D20051" w:rsidRDefault="008A1637" w:rsidP="000755D6">
      <w:pPr>
        <w:pStyle w:val="AppendixFlushBulletedList"/>
        <w:numPr>
          <w:ilvl w:val="0"/>
          <w:numId w:val="78"/>
        </w:numPr>
        <w:ind w:left="1440" w:right="720"/>
      </w:pPr>
      <w:r w:rsidRPr="00D20051">
        <w:rPr>
          <w:rFonts w:ascii="Tahoma" w:hAnsi="Tahoma" w:cs="Tahoma"/>
          <w:b/>
          <w:bCs/>
          <w:color w:val="000000"/>
          <w:sz w:val="18"/>
          <w:szCs w:val="18"/>
        </w:rPr>
        <w:t>In fase di rinnovo</w:t>
      </w:r>
    </w:p>
    <w:p w14:paraId="56E7EC1E" w14:textId="77777777" w:rsidR="008A1637" w:rsidRPr="00D20051" w:rsidRDefault="008A1637" w:rsidP="000755D6">
      <w:pPr>
        <w:pStyle w:val="AppendixBodyText"/>
        <w:numPr>
          <w:ilvl w:val="0"/>
          <w:numId w:val="79"/>
        </w:numPr>
        <w:spacing w:afterLines="60" w:after="144"/>
        <w:ind w:left="1800" w:right="720"/>
      </w:pPr>
      <w:r w:rsidRPr="00D20051">
        <w:rPr>
          <w:rFonts w:ascii="Tahoma" w:hAnsi="Tahoma" w:cs="Tahoma"/>
          <w:color w:val="000000"/>
          <w:sz w:val="18"/>
          <w:szCs w:val="18"/>
        </w:rPr>
        <w:t>Nel caso in cui siano disponibili sia User CAL che CAL per Dispositivo, le società potranno rinnovare Software Assurance per entrambi i tipi. I diritti di utilizzo del prodotto per il tipo di licenze CAL per il quale è stata ordinata la copertura Software Assurance determinano la modalità di assegnazione e uso delle licenze CAL. Le società che hanno effettuato l</w:t>
      </w:r>
      <w:r w:rsidR="00550028" w:rsidRPr="00D20051">
        <w:rPr>
          <w:rFonts w:ascii="Tahoma" w:hAnsi="Tahoma" w:cs="Tahoma"/>
          <w:color w:val="000000"/>
          <w:sz w:val="18"/>
          <w:szCs w:val="18"/>
        </w:rPr>
        <w:t>’</w:t>
      </w:r>
      <w:r w:rsidRPr="00D20051">
        <w:rPr>
          <w:rFonts w:ascii="Tahoma" w:hAnsi="Tahoma" w:cs="Tahoma"/>
          <w:color w:val="000000"/>
          <w:sz w:val="18"/>
          <w:szCs w:val="18"/>
        </w:rPr>
        <w:t xml:space="preserve">Iscrizione Enterprise e che scelgono di ordinare Software Assurance per le User CAL potranno acquistare le licenze CAL sulla base del loro numero di utenti. Fare riferimento alle note per informazioni sui singoli prodotti. </w:t>
      </w:r>
    </w:p>
    <w:p w14:paraId="56E7EC1F" w14:textId="77777777" w:rsidR="008A1637" w:rsidRPr="00D20051" w:rsidRDefault="008A1637" w:rsidP="000755D6">
      <w:pPr>
        <w:pStyle w:val="AppendixFlushBulletedList"/>
        <w:numPr>
          <w:ilvl w:val="0"/>
          <w:numId w:val="78"/>
        </w:numPr>
        <w:ind w:left="1440" w:right="720"/>
      </w:pPr>
      <w:r w:rsidRPr="00D20051">
        <w:rPr>
          <w:rFonts w:ascii="Tahoma" w:hAnsi="Tahoma" w:cs="Tahoma"/>
          <w:b/>
          <w:bCs/>
          <w:color w:val="000000"/>
          <w:sz w:val="18"/>
          <w:szCs w:val="18"/>
        </w:rPr>
        <w:t>CAL in Eccedenza</w:t>
      </w:r>
    </w:p>
    <w:p w14:paraId="56E7EC20" w14:textId="77777777" w:rsidR="008A1637" w:rsidRPr="00D20051" w:rsidRDefault="008A1637" w:rsidP="000755D6">
      <w:pPr>
        <w:pStyle w:val="AppendixBodyText"/>
        <w:numPr>
          <w:ilvl w:val="0"/>
          <w:numId w:val="79"/>
        </w:numPr>
        <w:spacing w:afterLines="60" w:after="144"/>
        <w:ind w:left="1800" w:right="720"/>
      </w:pPr>
      <w:r w:rsidRPr="00D20051">
        <w:rPr>
          <w:rFonts w:ascii="Tahoma" w:hAnsi="Tahoma" w:cs="Tahoma"/>
          <w:color w:val="000000"/>
          <w:sz w:val="18"/>
          <w:szCs w:val="18"/>
        </w:rPr>
        <w:t>La transizione tra User CAL e CAL per Dispositivo, nella modalità consentita sopra, potrebbe dar luogo a un</w:t>
      </w:r>
      <w:r w:rsidR="00550028" w:rsidRPr="00D20051">
        <w:rPr>
          <w:rFonts w:ascii="Tahoma" w:hAnsi="Tahoma" w:cs="Tahoma"/>
          <w:color w:val="000000"/>
          <w:sz w:val="18"/>
          <w:szCs w:val="18"/>
        </w:rPr>
        <w:t>’</w:t>
      </w:r>
      <w:r w:rsidRPr="00D20051">
        <w:rPr>
          <w:rFonts w:ascii="Tahoma" w:hAnsi="Tahoma" w:cs="Tahoma"/>
          <w:color w:val="000000"/>
          <w:sz w:val="18"/>
          <w:szCs w:val="18"/>
        </w:rPr>
        <w:t>eccedenza di CAL. Le società potranno riassegnare le CAL in eccedenza quando il loro numero di utenti o dispositivi crescerà. In fase di rinnovo le società potranno scegliere di tenere Software Assurance per le CAL in eccedenza. Le</w:t>
      </w:r>
      <w:r w:rsidR="0000097F" w:rsidRPr="00D20051">
        <w:rPr>
          <w:rFonts w:ascii="Tahoma" w:hAnsi="Tahoma" w:cs="Tahoma"/>
          <w:color w:val="000000"/>
          <w:sz w:val="18"/>
          <w:szCs w:val="18"/>
        </w:rPr>
        <w:t> </w:t>
      </w:r>
      <w:r w:rsidRPr="00D20051">
        <w:rPr>
          <w:rFonts w:ascii="Tahoma" w:hAnsi="Tahoma" w:cs="Tahoma"/>
          <w:color w:val="000000"/>
          <w:sz w:val="18"/>
          <w:szCs w:val="18"/>
        </w:rPr>
        <w:t>società non potranno rinnovare successivamente Software Assurance per le CAL in</w:t>
      </w:r>
      <w:r w:rsidR="0000097F" w:rsidRPr="00D20051">
        <w:rPr>
          <w:rFonts w:ascii="Tahoma" w:hAnsi="Tahoma" w:cs="Tahoma"/>
          <w:color w:val="000000"/>
          <w:sz w:val="18"/>
          <w:szCs w:val="18"/>
        </w:rPr>
        <w:t> </w:t>
      </w:r>
      <w:r w:rsidRPr="00D20051">
        <w:rPr>
          <w:rFonts w:ascii="Tahoma" w:hAnsi="Tahoma" w:cs="Tahoma"/>
          <w:color w:val="000000"/>
          <w:sz w:val="18"/>
          <w:szCs w:val="18"/>
        </w:rPr>
        <w:t xml:space="preserve">eccedenza, per le quali è scaduta la copertura. </w:t>
      </w:r>
    </w:p>
    <w:p w14:paraId="56E7EC21" w14:textId="77777777" w:rsidR="008A1637" w:rsidRPr="00D20051" w:rsidRDefault="008A1637" w:rsidP="000755D6">
      <w:pPr>
        <w:pStyle w:val="AppendixFlushBulletedList"/>
        <w:numPr>
          <w:ilvl w:val="0"/>
          <w:numId w:val="78"/>
        </w:numPr>
        <w:ind w:left="1440" w:right="720"/>
      </w:pPr>
      <w:r w:rsidRPr="00D20051">
        <w:rPr>
          <w:rFonts w:ascii="Tahoma" w:hAnsi="Tahoma" w:cs="Tahoma"/>
          <w:b/>
          <w:bCs/>
          <w:color w:val="000000"/>
          <w:sz w:val="18"/>
          <w:szCs w:val="18"/>
        </w:rPr>
        <w:t>ML in Eccedenza</w:t>
      </w:r>
    </w:p>
    <w:p w14:paraId="56E7EC22" w14:textId="77777777" w:rsidR="008A1637" w:rsidRPr="00D20051" w:rsidRDefault="008A1637" w:rsidP="000755D6">
      <w:pPr>
        <w:pStyle w:val="AppendixBodyText"/>
        <w:numPr>
          <w:ilvl w:val="0"/>
          <w:numId w:val="79"/>
        </w:numPr>
        <w:spacing w:afterLines="60" w:after="144"/>
        <w:ind w:left="1800" w:right="720"/>
      </w:pPr>
      <w:r w:rsidRPr="00D20051">
        <w:rPr>
          <w:rFonts w:ascii="Tahoma" w:hAnsi="Tahoma" w:cs="Tahoma"/>
          <w:color w:val="000000"/>
          <w:sz w:val="18"/>
          <w:szCs w:val="18"/>
        </w:rPr>
        <w:t>La transizione tra client ML per Utente e per OSE, nella modalità consentita sopra, potrebbe dar luogo a un</w:t>
      </w:r>
      <w:r w:rsidR="00550028" w:rsidRPr="00D20051">
        <w:rPr>
          <w:rFonts w:ascii="Tahoma" w:hAnsi="Tahoma" w:cs="Tahoma"/>
          <w:color w:val="000000"/>
          <w:sz w:val="18"/>
          <w:szCs w:val="18"/>
        </w:rPr>
        <w:t>’</w:t>
      </w:r>
      <w:r w:rsidRPr="00D20051">
        <w:rPr>
          <w:rFonts w:ascii="Tahoma" w:hAnsi="Tahoma" w:cs="Tahoma"/>
          <w:color w:val="000000"/>
          <w:sz w:val="18"/>
          <w:szCs w:val="18"/>
        </w:rPr>
        <w:t>eccedenza di ML. Le società potranno riassegnare le ML in eccedenza quando il loro numero di utenti o di OSE gestiti crescerà. In fase di rinnovo le società potranno scegliere di tenere Software Assurance per le ML in eccedenza. Le</w:t>
      </w:r>
      <w:r w:rsidR="0000097F" w:rsidRPr="00D20051">
        <w:rPr>
          <w:rFonts w:ascii="Tahoma" w:hAnsi="Tahoma" w:cs="Tahoma"/>
          <w:color w:val="000000"/>
          <w:sz w:val="18"/>
          <w:szCs w:val="18"/>
        </w:rPr>
        <w:t> </w:t>
      </w:r>
      <w:r w:rsidRPr="00D20051">
        <w:rPr>
          <w:rFonts w:ascii="Tahoma" w:hAnsi="Tahoma" w:cs="Tahoma"/>
          <w:color w:val="000000"/>
          <w:sz w:val="18"/>
          <w:szCs w:val="18"/>
        </w:rPr>
        <w:t xml:space="preserve">società non potranno rinnovare successivamente Software Assurance per le ML in eccedenza, per le quali è scaduta la copertura. </w:t>
      </w:r>
    </w:p>
    <w:p w14:paraId="56E7EC23" w14:textId="77777777" w:rsidR="008A1637" w:rsidRPr="00D20051" w:rsidRDefault="008A1637" w:rsidP="000755D6">
      <w:pPr>
        <w:pStyle w:val="AppendixFlushBulletedList"/>
        <w:numPr>
          <w:ilvl w:val="0"/>
          <w:numId w:val="78"/>
        </w:numPr>
        <w:ind w:left="1440" w:right="720"/>
      </w:pPr>
      <w:r w:rsidRPr="00D20051">
        <w:rPr>
          <w:rFonts w:ascii="Tahoma" w:hAnsi="Tahoma" w:cs="Tahoma"/>
          <w:b/>
          <w:bCs/>
          <w:color w:val="000000"/>
          <w:sz w:val="18"/>
          <w:szCs w:val="18"/>
        </w:rPr>
        <w:t>Prova di Licenze</w:t>
      </w:r>
    </w:p>
    <w:p w14:paraId="56E7EC24" w14:textId="77777777" w:rsidR="007022C1" w:rsidRPr="00D20051" w:rsidRDefault="008A1637" w:rsidP="000755D6">
      <w:pPr>
        <w:pStyle w:val="AppendixBodyText"/>
        <w:numPr>
          <w:ilvl w:val="0"/>
          <w:numId w:val="79"/>
        </w:numPr>
        <w:spacing w:after="0"/>
        <w:ind w:left="1800" w:right="720"/>
      </w:pPr>
      <w:r w:rsidRPr="00D20051">
        <w:rPr>
          <w:rFonts w:ascii="Tahoma" w:hAnsi="Tahoma" w:cs="Tahoma"/>
          <w:color w:val="000000"/>
          <w:sz w:val="18"/>
          <w:szCs w:val="18"/>
        </w:rPr>
        <w:t>Il diritto di migrare alle User CAL e di utilizzarle è evidenziato nella presente Lista dei Prodotti, nelle documentazioni relative a Software Assurance delle società e nelle CAL sottostanti. Il diritto di migrare alle User ML e di utilizzarle è evidenziato nella presente Lista dei Prodotti, nelle documentazioni relative a Software Assurance delle società e nelle ML sottostanti.</w:t>
      </w:r>
    </w:p>
    <w:p w14:paraId="56E7EC25" w14:textId="77777777" w:rsidR="007022C1" w:rsidRPr="00D20051" w:rsidRDefault="007022C1" w:rsidP="00944EE1">
      <w:pPr>
        <w:pStyle w:val="AppendixBodyText"/>
        <w:spacing w:after="0"/>
        <w:ind w:right="720"/>
      </w:pPr>
    </w:p>
    <w:p w14:paraId="56E7EC26" w14:textId="77777777" w:rsidR="008A1637" w:rsidRPr="00D20051" w:rsidRDefault="008A1637" w:rsidP="008A1637">
      <w:pPr>
        <w:pStyle w:val="Heading3"/>
        <w:ind w:right="720"/>
      </w:pPr>
      <w:bookmarkStart w:id="968" w:name="_Toc323159782"/>
      <w:bookmarkStart w:id="969" w:name="_Toc336338251"/>
      <w:bookmarkStart w:id="970" w:name="_Toc357601364"/>
      <w:r w:rsidRPr="00D20051">
        <w:rPr>
          <w:rFonts w:ascii="Tahoma" w:hAnsi="Tahoma" w:cs="Tahoma"/>
          <w:sz w:val="24"/>
          <w:szCs w:val="22"/>
        </w:rPr>
        <w:t>Limitazioni dei Controlli EI</w:t>
      </w:r>
      <w:bookmarkEnd w:id="968"/>
      <w:bookmarkEnd w:id="969"/>
      <w:bookmarkEnd w:id="970"/>
    </w:p>
    <w:p w14:paraId="56E7EC27" w14:textId="77777777" w:rsidR="008A1637" w:rsidRPr="00D20051" w:rsidRDefault="008A1637" w:rsidP="008A1637">
      <w:pPr>
        <w:ind w:right="720"/>
      </w:pPr>
    </w:p>
    <w:p w14:paraId="56E7EC28" w14:textId="77777777" w:rsidR="008A1637" w:rsidRPr="00D20051" w:rsidRDefault="008A1637" w:rsidP="008A1637">
      <w:pPr>
        <w:pStyle w:val="AppendixBodyText"/>
        <w:ind w:right="720"/>
      </w:pPr>
      <w:r w:rsidRPr="00D20051">
        <w:rPr>
          <w:rFonts w:ascii="Tahoma" w:hAnsi="Tahoma" w:cs="Tahoma"/>
          <w:sz w:val="18"/>
        </w:rPr>
        <w:t>L</w:t>
      </w:r>
      <w:r w:rsidR="00550028" w:rsidRPr="00D20051">
        <w:rPr>
          <w:rFonts w:ascii="Tahoma" w:hAnsi="Tahoma" w:cs="Tahoma"/>
          <w:sz w:val="18"/>
        </w:rPr>
        <w:t>’</w:t>
      </w:r>
      <w:r w:rsidRPr="00D20051">
        <w:rPr>
          <w:rFonts w:ascii="Tahoma" w:hAnsi="Tahoma" w:cs="Tahoma"/>
          <w:sz w:val="18"/>
        </w:rPr>
        <w:t xml:space="preserve">esportazione di alcuni prodotti Microsoft dagli Stati Uniti è regolata ai sensi dei </w:t>
      </w:r>
      <w:r w:rsidR="00B73377" w:rsidRPr="00D20051">
        <w:rPr>
          <w:rFonts w:ascii="Tahoma" w:hAnsi="Tahoma" w:cs="Tahoma"/>
          <w:sz w:val="18"/>
        </w:rPr>
        <w:t>“</w:t>
      </w:r>
      <w:r w:rsidRPr="00D20051">
        <w:rPr>
          <w:rFonts w:ascii="Tahoma" w:hAnsi="Tahoma" w:cs="Tahoma"/>
          <w:sz w:val="18"/>
        </w:rPr>
        <w:t>Controlli EI</w:t>
      </w:r>
      <w:r w:rsidR="00B73377" w:rsidRPr="00D20051">
        <w:rPr>
          <w:rFonts w:ascii="Tahoma" w:hAnsi="Tahoma" w:cs="Tahoma"/>
          <w:sz w:val="18"/>
        </w:rPr>
        <w:t>”</w:t>
      </w:r>
      <w:r w:rsidRPr="00D20051">
        <w:rPr>
          <w:rFonts w:ascii="Tahoma" w:hAnsi="Tahoma" w:cs="Tahoma"/>
          <w:sz w:val="18"/>
        </w:rPr>
        <w:t xml:space="preserve"> dell</w:t>
      </w:r>
      <w:r w:rsidR="00550028" w:rsidRPr="00D20051">
        <w:rPr>
          <w:rFonts w:ascii="Tahoma" w:hAnsi="Tahoma" w:cs="Tahoma"/>
          <w:sz w:val="18"/>
        </w:rPr>
        <w:t>’</w:t>
      </w:r>
      <w:r w:rsidRPr="00D20051">
        <w:rPr>
          <w:rFonts w:ascii="Tahoma" w:hAnsi="Tahoma" w:cs="Tahoma"/>
          <w:sz w:val="18"/>
        </w:rPr>
        <w:t xml:space="preserve">Export Administration Regulations (EAR, 15 CFR 730-744) del Commerce Department, Bureau of Export Administration (BXA) degli Stati Uniti. Per ulteriori informazioni, visitare la pagina: </w:t>
      </w:r>
      <w:hyperlink r:id="rId34" w:history="1">
        <w:r w:rsidRPr="00D20051">
          <w:rPr>
            <w:rStyle w:val="Hyperlink"/>
            <w:rFonts w:ascii="Tahoma" w:hAnsi="Tahoma" w:cs="Tahoma"/>
            <w:sz w:val="18"/>
          </w:rPr>
          <w:t>www.microsoft.com/products/exporting/basics.htm</w:t>
        </w:r>
      </w:hyperlink>
    </w:p>
    <w:p w14:paraId="56E7EC29" w14:textId="77777777" w:rsidR="008A1637" w:rsidRPr="00D20051" w:rsidRDefault="008A1637" w:rsidP="008A1637"/>
    <w:p w14:paraId="56E7EC2A" w14:textId="77777777" w:rsidR="0000097F" w:rsidRPr="00D20051" w:rsidRDefault="0000097F" w:rsidP="008A1637"/>
    <w:p w14:paraId="56E7EC2B" w14:textId="77777777" w:rsidR="008A1637" w:rsidRPr="00D20051" w:rsidRDefault="008A1637" w:rsidP="00944EE1">
      <w:pPr>
        <w:pStyle w:val="Heading3"/>
        <w:spacing w:after="60"/>
        <w:ind w:right="720"/>
      </w:pPr>
      <w:bookmarkStart w:id="971" w:name="_Toc323159783"/>
      <w:bookmarkStart w:id="972" w:name="_Toc336338252"/>
      <w:bookmarkStart w:id="973" w:name="_Toc357601365"/>
      <w:r w:rsidRPr="00D20051">
        <w:rPr>
          <w:rFonts w:ascii="Tahoma" w:hAnsi="Tahoma" w:cs="Tahoma"/>
          <w:bCs/>
        </w:rPr>
        <w:t>Multilanguage Pack (MLP), Funzionalità Multilanguage User Interface (MUI) e Nuovi Diritti sulle Lingue</w:t>
      </w:r>
      <w:bookmarkEnd w:id="971"/>
      <w:bookmarkEnd w:id="972"/>
      <w:bookmarkEnd w:id="973"/>
    </w:p>
    <w:p w14:paraId="56E7EC2C" w14:textId="77777777" w:rsidR="008A1637" w:rsidRPr="00D20051" w:rsidRDefault="008A1637" w:rsidP="008A1637">
      <w:r w:rsidRPr="00D20051">
        <w:t>Le funzionalità MLP e MUI consentono alle società di eseguire e alternare versioni in lingua diversa di prodotti con</w:t>
      </w:r>
      <w:r w:rsidR="00AA6707" w:rsidRPr="00D20051">
        <w:t> </w:t>
      </w:r>
      <w:r w:rsidRPr="00D20051">
        <w:t>licenza. Il diritto di utilizzare entrambi varia in base al tipo di prodotto, programma e licenza.</w:t>
      </w:r>
      <w:r w:rsidR="000711C5" w:rsidRPr="00D20051">
        <w:t xml:space="preserve"> </w:t>
      </w:r>
    </w:p>
    <w:p w14:paraId="56E7EC2D" w14:textId="77777777" w:rsidR="008A1637" w:rsidRPr="00D20051" w:rsidRDefault="008A1637" w:rsidP="008A1637">
      <w:pPr>
        <w:pStyle w:val="Heading3"/>
        <w:ind w:right="720"/>
      </w:pPr>
    </w:p>
    <w:p w14:paraId="56E7EC2E" w14:textId="77777777" w:rsidR="008A1637" w:rsidRPr="00D20051" w:rsidRDefault="008A1637" w:rsidP="007022C1">
      <w:pPr>
        <w:numPr>
          <w:ilvl w:val="0"/>
          <w:numId w:val="17"/>
        </w:numPr>
        <w:tabs>
          <w:tab w:val="left" w:pos="1440"/>
        </w:tabs>
        <w:spacing w:after="60"/>
      </w:pPr>
      <w:r w:rsidRPr="00D20051">
        <w:t>Per la maggior parte dei prodotti server, ad esempio Windows Server, la funzionalità MUI è inclusa nel prodotto base. Le società che ottengono in licenza tali prodotti potranno utilizzare tale funzionalità in conformità ai diritti sull</w:t>
      </w:r>
      <w:r w:rsidR="00550028" w:rsidRPr="00D20051">
        <w:t>’</w:t>
      </w:r>
      <w:r w:rsidRPr="00D20051">
        <w:t>utilizzo per tali prodotti.</w:t>
      </w:r>
      <w:r w:rsidR="000711C5" w:rsidRPr="00D20051">
        <w:t xml:space="preserve"> </w:t>
      </w:r>
    </w:p>
    <w:p w14:paraId="56E7EC2F" w14:textId="77777777" w:rsidR="008A1637" w:rsidRPr="00D20051" w:rsidRDefault="008A1637" w:rsidP="007022C1">
      <w:pPr>
        <w:numPr>
          <w:ilvl w:val="0"/>
          <w:numId w:val="17"/>
        </w:numPr>
        <w:tabs>
          <w:tab w:val="left" w:pos="1440"/>
        </w:tabs>
        <w:spacing w:after="60"/>
      </w:pPr>
      <w:r w:rsidRPr="00D20051">
        <w:t>Nel caso dei prodotti Office System, che non siano server, e delle famiglie di prodotti, a partire dal</w:t>
      </w:r>
      <w:r w:rsidR="00AA6707" w:rsidRPr="00D20051">
        <w:t> </w:t>
      </w:r>
      <w:r w:rsidRPr="00D20051">
        <w:t>1 ottobre 2008 il diritto di utilizzare la funzionalità MLP è disponibile per le società con copertura Software Assurance attiva sulle licenze qualificanti (per dettagli consultare l</w:t>
      </w:r>
      <w:r w:rsidR="00550028" w:rsidRPr="00D20051">
        <w:t>’</w:t>
      </w:r>
      <w:r w:rsidRPr="00D20051">
        <w:t>Articolo 6). </w:t>
      </w:r>
      <w:r w:rsidR="00AA6707" w:rsidRPr="00D20051">
        <w:br/>
      </w:r>
      <w:r w:rsidRPr="00D20051">
        <w:t xml:space="preserve">Ai sensi di alcuni programmi, ad esempio Select, i pacchetti MLP per i prodotti e le famiglie di prodotti Office System continuano a essere disponibili separatamente al di fuori della copertura Software Assurance. </w:t>
      </w:r>
    </w:p>
    <w:p w14:paraId="56E7EC30" w14:textId="77777777" w:rsidR="008A1637" w:rsidRPr="00D20051" w:rsidRDefault="008A1637" w:rsidP="007022C1">
      <w:pPr>
        <w:numPr>
          <w:ilvl w:val="0"/>
          <w:numId w:val="17"/>
        </w:numPr>
        <w:spacing w:after="60"/>
      </w:pPr>
      <w:r w:rsidRPr="00D20051">
        <w:t>Nel caso di Windows 8 la funzionalità MUI è inclusa nella versione Windows 8 Pro.</w:t>
      </w:r>
      <w:r w:rsidR="000711C5" w:rsidRPr="00D20051">
        <w:t xml:space="preserve"> </w:t>
      </w:r>
    </w:p>
    <w:p w14:paraId="56E7EC31" w14:textId="77777777" w:rsidR="008A1637" w:rsidRPr="00D20051" w:rsidRDefault="008A1637" w:rsidP="008A1637"/>
    <w:p w14:paraId="56E7EC32" w14:textId="77777777" w:rsidR="008A1637" w:rsidRPr="00D20051" w:rsidRDefault="008A1637" w:rsidP="008A1637">
      <w:r w:rsidRPr="00D20051">
        <w:t>Le versioni in lingua, grazie alle quali alle società è consentito utilizzare nello stesso modo le funzionalità MUI e MLP, variano in base al programma, al prodotto e al paese.</w:t>
      </w:r>
      <w:r w:rsidR="000711C5" w:rsidRPr="00D20051">
        <w:t xml:space="preserve"> </w:t>
      </w:r>
    </w:p>
    <w:p w14:paraId="56E7EC33" w14:textId="77777777" w:rsidR="008A1637" w:rsidRPr="00D20051" w:rsidRDefault="008A1637" w:rsidP="008A1637">
      <w:pPr>
        <w:pStyle w:val="Heading3"/>
        <w:ind w:right="720"/>
      </w:pPr>
    </w:p>
    <w:p w14:paraId="56E7EC34" w14:textId="77777777" w:rsidR="008A1637" w:rsidRPr="00D20051" w:rsidRDefault="008A1637" w:rsidP="00024C3C">
      <w:pPr>
        <w:numPr>
          <w:ilvl w:val="0"/>
          <w:numId w:val="18"/>
        </w:numPr>
        <w:tabs>
          <w:tab w:val="clear" w:pos="1080"/>
          <w:tab w:val="num" w:pos="1440"/>
        </w:tabs>
        <w:ind w:left="1440"/>
      </w:pPr>
      <w:r w:rsidRPr="00D20051">
        <w:t>A partire dal 1 ottobre 2008 le società che acquistano il diritto di utilizzare le funzionalità MUI e</w:t>
      </w:r>
      <w:r w:rsidR="00AA6707" w:rsidRPr="00D20051">
        <w:t> </w:t>
      </w:r>
      <w:r w:rsidRPr="00D20051">
        <w:t>MLP ai sensi di un Contratto Enterprise, Enterprise Subscription, Open Value (per l</w:t>
      </w:r>
      <w:r w:rsidR="00550028" w:rsidRPr="00D20051">
        <w:t>’</w:t>
      </w:r>
      <w:r w:rsidRPr="00D20051">
        <w:t xml:space="preserve">intera organizzazione/a livello aziendale) o Open Value Subscription potranno usare tali funzionalità </w:t>
      </w:r>
      <w:r w:rsidR="00AA6707" w:rsidRPr="00D20051">
        <w:br/>
      </w:r>
      <w:r w:rsidRPr="00D20051">
        <w:t>con i prodotti con licenza</w:t>
      </w:r>
      <w:r w:rsidRPr="00D20051">
        <w:rPr>
          <w:b/>
        </w:rPr>
        <w:t xml:space="preserve"> </w:t>
      </w:r>
      <w:r w:rsidRPr="00D20051">
        <w:rPr>
          <w:b/>
          <w:u w:val="single"/>
        </w:rPr>
        <w:t>in tutte le versioni in lingua</w:t>
      </w:r>
      <w:r w:rsidRPr="00180765">
        <w:rPr>
          <w:b/>
        </w:rPr>
        <w:t>,</w:t>
      </w:r>
      <w:r w:rsidRPr="00D20051">
        <w:rPr>
          <w:b/>
        </w:rPr>
        <w:t xml:space="preserve"> </w:t>
      </w:r>
      <w:r w:rsidRPr="00D20051">
        <w:t>nonostante qualsiasi limitazione in tali contratti rispetto all</w:t>
      </w:r>
      <w:r w:rsidR="00550028" w:rsidRPr="00D20051">
        <w:t>’</w:t>
      </w:r>
      <w:r w:rsidRPr="00D20051">
        <w:t xml:space="preserve">utilizzo di determinate lingue. </w:t>
      </w:r>
    </w:p>
    <w:p w14:paraId="56E7EC35" w14:textId="77777777" w:rsidR="008A1637" w:rsidRPr="00D20051" w:rsidRDefault="008A1637" w:rsidP="008A1637">
      <w:pPr>
        <w:pStyle w:val="Heading3"/>
        <w:ind w:right="720"/>
      </w:pPr>
    </w:p>
    <w:p w14:paraId="56E7EC36" w14:textId="77777777" w:rsidR="008A1637" w:rsidRPr="00D20051" w:rsidRDefault="008A1637" w:rsidP="008A1637">
      <w:r w:rsidRPr="00D20051">
        <w:t>Le società che acquistano il diritto di utilizzare le funzionalità MUI e MLP ai sensi di contratti diversi da un Contratto Enterprise o Open Value (per l</w:t>
      </w:r>
      <w:r w:rsidR="00550028" w:rsidRPr="00D20051">
        <w:t>’</w:t>
      </w:r>
      <w:r w:rsidRPr="00D20051">
        <w:t>intera organizzazione/a livello aziendale) (con il prodotto base o tramite Software Assurance) rimangono soggette a eventuali limitazioni presenti nel loro contratto per quanto riguarda l</w:t>
      </w:r>
      <w:r w:rsidR="00550028" w:rsidRPr="00D20051">
        <w:t>’</w:t>
      </w:r>
      <w:r w:rsidRPr="00D20051">
        <w:t>uso di alcune lingue. Ad esempio, nel caso in cui la versione in lingua locale di un prodotto sia ottenuta in licenza a un prezzo diverso da quello riportato sul listino prezzi della società, il diritto di tale società di utilizzare altre versioni in lingua al posto di tale versione (con o senza funzionalità MUI o MLP) potrà essere limitato.</w:t>
      </w:r>
      <w:r w:rsidR="000711C5" w:rsidRPr="00D20051">
        <w:t xml:space="preserve"> </w:t>
      </w:r>
      <w:r w:rsidRPr="00D20051">
        <w:t>Le società dovranno esaminare il loro Contratto di Licenza oppure contattare il loro Rivenditore o l</w:t>
      </w:r>
      <w:r w:rsidR="00550028" w:rsidRPr="00D20051">
        <w:t>’</w:t>
      </w:r>
      <w:r w:rsidRPr="00D20051">
        <w:t xml:space="preserve">Account Manager designato da Microsoft per ulteriori informazioni sul loro diritto di utilizzare altre lingue. </w:t>
      </w:r>
    </w:p>
    <w:p w14:paraId="56E7EC37" w14:textId="77777777" w:rsidR="007022C1" w:rsidRPr="00D20051" w:rsidRDefault="007022C1" w:rsidP="008A1637"/>
    <w:p w14:paraId="56E7EC38" w14:textId="77777777" w:rsidR="008A1637" w:rsidRPr="00D20051" w:rsidRDefault="008A1637" w:rsidP="007022C1">
      <w:pPr>
        <w:pStyle w:val="Heading2"/>
        <w:ind w:left="0"/>
      </w:pPr>
      <w:bookmarkStart w:id="974" w:name="_Toc323159784"/>
      <w:bookmarkStart w:id="975" w:name="_Toc336338253"/>
      <w:bookmarkStart w:id="976" w:name="_Toc357601366"/>
      <w:r w:rsidRPr="00D20051">
        <w:rPr>
          <w:rFonts w:ascii="Tahoma" w:hAnsi="Tahoma" w:cs="Tahoma"/>
        </w:rPr>
        <w:t>Licenze Indipendenti dalla Piattaforma</w:t>
      </w:r>
      <w:bookmarkEnd w:id="974"/>
      <w:bookmarkEnd w:id="975"/>
      <w:bookmarkEnd w:id="976"/>
    </w:p>
    <w:p w14:paraId="56E7EC39" w14:textId="77777777" w:rsidR="008A1637" w:rsidRPr="00D20051" w:rsidRDefault="008A1637" w:rsidP="007022C1">
      <w:pPr>
        <w:tabs>
          <w:tab w:val="num" w:pos="0"/>
        </w:tabs>
        <w:ind w:right="720"/>
      </w:pPr>
    </w:p>
    <w:p w14:paraId="56E7EC3A" w14:textId="77777777" w:rsidR="008A1637" w:rsidRPr="00D20051" w:rsidRDefault="008A1637" w:rsidP="007022C1">
      <w:pPr>
        <w:pStyle w:val="AppendixBodyText"/>
        <w:spacing w:after="0"/>
        <w:ind w:right="720"/>
      </w:pPr>
      <w:r w:rsidRPr="00D20051">
        <w:rPr>
          <w:rFonts w:ascii="Tahoma" w:hAnsi="Tahoma" w:cs="Tahoma"/>
          <w:color w:val="000000"/>
          <w:sz w:val="18"/>
          <w:szCs w:val="18"/>
        </w:rPr>
        <w:t xml:space="preserve">Microsoft Office Standard, Office Professional Plus, Word, Excel, PowerPoint, Outlook, Lync Office per Mac, Word per Mac, Excel per Mac, PowerPoint per Mac, Lync per Mac e Outlook per Mac sono licenze </w:t>
      </w:r>
      <w:r w:rsidR="00B73377" w:rsidRPr="00D20051">
        <w:rPr>
          <w:rFonts w:ascii="Tahoma" w:hAnsi="Tahoma" w:cs="Tahoma"/>
          <w:color w:val="000000"/>
          <w:sz w:val="18"/>
          <w:szCs w:val="18"/>
        </w:rPr>
        <w:t>“</w:t>
      </w:r>
      <w:r w:rsidRPr="00D20051">
        <w:rPr>
          <w:rFonts w:ascii="Tahoma" w:hAnsi="Tahoma" w:cs="Tahoma"/>
          <w:color w:val="000000"/>
          <w:sz w:val="18"/>
          <w:szCs w:val="18"/>
        </w:rPr>
        <w:t>indipendenti dalla piattaforma</w:t>
      </w:r>
      <w:r w:rsidR="00B73377" w:rsidRPr="00D20051">
        <w:rPr>
          <w:rFonts w:ascii="Tahoma" w:hAnsi="Tahoma" w:cs="Tahoma"/>
          <w:color w:val="000000"/>
          <w:sz w:val="18"/>
          <w:szCs w:val="18"/>
        </w:rPr>
        <w:t>”</w:t>
      </w:r>
      <w:r w:rsidRPr="00D20051">
        <w:rPr>
          <w:rFonts w:ascii="Tahoma" w:hAnsi="Tahoma" w:cs="Tahoma"/>
          <w:color w:val="000000"/>
          <w:sz w:val="18"/>
          <w:szCs w:val="18"/>
        </w:rPr>
        <w:t>. Una licenza indipendente dalla piattaforma consente l</w:t>
      </w:r>
      <w:r w:rsidR="00550028" w:rsidRPr="00D20051">
        <w:rPr>
          <w:rFonts w:ascii="Tahoma" w:hAnsi="Tahoma" w:cs="Tahoma"/>
          <w:color w:val="000000"/>
          <w:sz w:val="18"/>
          <w:szCs w:val="18"/>
        </w:rPr>
        <w:t>’</w:t>
      </w:r>
      <w:r w:rsidRPr="00D20051">
        <w:rPr>
          <w:rFonts w:ascii="Tahoma" w:hAnsi="Tahoma" w:cs="Tahoma"/>
          <w:color w:val="000000"/>
          <w:sz w:val="18"/>
          <w:szCs w:val="18"/>
        </w:rPr>
        <w:t>utilizzo di un prodotto specifico su qualsiasi piattaforma di computer su cui è in esecuzione il software, a condizione che la versione usata sia identica o precedente alla versione originale ottenuta in licenza. Ad esempio, una società che ha ottenuto in licenza Office per Mac Standard 2011 potrà scegliere di utilizzare tale licenza per eseguire Office Standard 2010 per Windows.</w:t>
      </w:r>
    </w:p>
    <w:p w14:paraId="56E7EC3B" w14:textId="77777777" w:rsidR="008A1637" w:rsidRPr="00D20051" w:rsidRDefault="008A1637" w:rsidP="007022C1">
      <w:pPr>
        <w:pStyle w:val="AppendixBodyText"/>
        <w:spacing w:after="0"/>
      </w:pPr>
    </w:p>
    <w:p w14:paraId="56E7EC3C" w14:textId="77777777" w:rsidR="008A1637" w:rsidRPr="00D20051" w:rsidRDefault="008A1637" w:rsidP="007022C1">
      <w:pPr>
        <w:pStyle w:val="AppendixBodyText"/>
        <w:spacing w:after="0"/>
        <w:ind w:right="720"/>
      </w:pPr>
      <w:r w:rsidRPr="00D20051">
        <w:rPr>
          <w:rFonts w:ascii="Tahoma" w:hAnsi="Tahoma" w:cs="Tahoma"/>
          <w:color w:val="000000"/>
          <w:sz w:val="18"/>
          <w:szCs w:val="18"/>
        </w:rPr>
        <w:t>I componenti di una famiglia di prodotti potranno essere diversi a seconda della versione della piattaforma. La società potrà utilizzare esclusivamente i componenti della famiglia di prodotti che ha scelto di distribuire. Ad esempio, nel caso in cui una società con licenza per Office per Mac Standard 2011 scelga di eseguire Office Standard 2010, tale società potrà eseguire solo i componenti inclusi in Office Standard 2010. Non avrà, ad esempio, il diritto di eseguire Lync, bensì OneNote.</w:t>
      </w:r>
    </w:p>
    <w:p w14:paraId="56E7EC3D" w14:textId="77777777" w:rsidR="008A1637" w:rsidRPr="00D20051" w:rsidRDefault="008A1637" w:rsidP="007022C1">
      <w:pPr>
        <w:pStyle w:val="AppendixBodyText"/>
        <w:spacing w:after="0"/>
        <w:ind w:right="720"/>
      </w:pPr>
      <w:r w:rsidRPr="00D20051">
        <w:rPr>
          <w:rFonts w:ascii="Tahoma" w:hAnsi="Tahoma" w:cs="Tahoma"/>
          <w:color w:val="000000"/>
          <w:sz w:val="18"/>
        </w:rPr>
        <w:t>Inoltre, la copertura Software Assurance attiva per una licenza indipendente dalla piattaforma permette a una società di utilizzare al posto del prodotto con licenza la versione più corrente di una delle due versioni della piattaforma del prodotto che diventa disponibile durante il periodo di validità della copertura Software Assurance (in conformità alla limitazione relativa ai componenti di cui sopra). Ad esempio, una società che ha una copertura Software Assurance attiva per una licenza Office per Mac è idonea a utilizzare al posto di Office per Mac la versione più corrente della corrispondente edizione di Office per Windows rilasciata nel periodo di validità della copertura.</w:t>
      </w:r>
    </w:p>
    <w:p w14:paraId="56E7EC3E" w14:textId="77777777" w:rsidR="008A1637" w:rsidRPr="00D20051" w:rsidRDefault="008A1637" w:rsidP="007022C1">
      <w:pPr>
        <w:tabs>
          <w:tab w:val="left" w:pos="360"/>
        </w:tabs>
        <w:ind w:right="720"/>
      </w:pPr>
    </w:p>
    <w:p w14:paraId="56E7EC3F" w14:textId="77777777" w:rsidR="008A1637" w:rsidRPr="00D20051" w:rsidRDefault="008A1637" w:rsidP="007022C1">
      <w:pPr>
        <w:pStyle w:val="AppendixBodyText"/>
        <w:spacing w:after="0"/>
        <w:ind w:right="720"/>
      </w:pPr>
      <w:r w:rsidRPr="00D20051">
        <w:rPr>
          <w:rFonts w:ascii="Tahoma" w:hAnsi="Tahoma" w:cs="Tahoma"/>
          <w:sz w:val="18"/>
        </w:rPr>
        <w:t xml:space="preserve">Microsoft SQL Server è una licenza </w:t>
      </w:r>
      <w:r w:rsidR="00B73377" w:rsidRPr="00D20051">
        <w:rPr>
          <w:rFonts w:ascii="Tahoma" w:hAnsi="Tahoma" w:cs="Tahoma"/>
          <w:sz w:val="18"/>
        </w:rPr>
        <w:t>“</w:t>
      </w:r>
      <w:r w:rsidRPr="00D20051">
        <w:rPr>
          <w:rFonts w:ascii="Tahoma" w:hAnsi="Tahoma" w:cs="Tahoma"/>
          <w:sz w:val="18"/>
        </w:rPr>
        <w:t>indipendente dalla piattaforma</w:t>
      </w:r>
      <w:r w:rsidR="00B73377" w:rsidRPr="00D20051">
        <w:rPr>
          <w:rFonts w:ascii="Tahoma" w:hAnsi="Tahoma" w:cs="Tahoma"/>
          <w:sz w:val="18"/>
        </w:rPr>
        <w:t>”</w:t>
      </w:r>
      <w:r w:rsidRPr="00D20051">
        <w:rPr>
          <w:rFonts w:ascii="Tahoma" w:hAnsi="Tahoma" w:cs="Tahoma"/>
          <w:sz w:val="18"/>
        </w:rPr>
        <w:t>. Una licenza indipendente dalla piattaforma consente l</w:t>
      </w:r>
      <w:r w:rsidR="00550028" w:rsidRPr="00D20051">
        <w:rPr>
          <w:rFonts w:ascii="Tahoma" w:hAnsi="Tahoma" w:cs="Tahoma"/>
          <w:sz w:val="18"/>
        </w:rPr>
        <w:t>’</w:t>
      </w:r>
      <w:r w:rsidRPr="00D20051">
        <w:rPr>
          <w:rFonts w:ascii="Tahoma" w:hAnsi="Tahoma" w:cs="Tahoma"/>
          <w:sz w:val="18"/>
        </w:rPr>
        <w:t>utilizzo di un prodotto specifico su qualsiasi piattaforma di computer su cui è in esecuzione il software, a condizione che la versione usata sia identica o precedente alla versione originale ottenuta in licenza.</w:t>
      </w:r>
    </w:p>
    <w:p w14:paraId="56E7EC40" w14:textId="77777777" w:rsidR="008A1637" w:rsidRPr="00D20051" w:rsidRDefault="008A1637" w:rsidP="007022C1">
      <w:pPr>
        <w:pStyle w:val="AppendixBodyText"/>
        <w:spacing w:after="0"/>
        <w:ind w:right="720"/>
      </w:pPr>
    </w:p>
    <w:p w14:paraId="56E7EC41" w14:textId="77777777" w:rsidR="008A1637" w:rsidRPr="00D20051" w:rsidRDefault="008A1637" w:rsidP="007022C1">
      <w:pPr>
        <w:pStyle w:val="AppendixBodyText"/>
        <w:spacing w:after="0"/>
        <w:ind w:right="720"/>
      </w:pPr>
      <w:r w:rsidRPr="00D20051">
        <w:rPr>
          <w:rFonts w:ascii="Tahoma" w:hAnsi="Tahoma" w:cs="Tahoma"/>
          <w:sz w:val="18"/>
        </w:rPr>
        <w:t>Inoltre, una società che si iscrive a una licenza indipendente dalla piattaforma in Software Assurance è idonea a utilizzare la versione più corrente di quel particolare prodotto che è disponibile durante il periodo di</w:t>
      </w:r>
      <w:r w:rsidR="0000097F" w:rsidRPr="00D20051">
        <w:rPr>
          <w:rFonts w:ascii="Tahoma" w:hAnsi="Tahoma" w:cs="Tahoma"/>
          <w:sz w:val="18"/>
        </w:rPr>
        <w:t> </w:t>
      </w:r>
      <w:r w:rsidRPr="00D20051">
        <w:rPr>
          <w:rFonts w:ascii="Tahoma" w:hAnsi="Tahoma" w:cs="Tahoma"/>
          <w:sz w:val="18"/>
        </w:rPr>
        <w:t>validità della copertura Software Assurance, indipendentemente dalla piattaforma (a condizione che sia installata o utilizzata una sola versione alla volta).</w:t>
      </w:r>
    </w:p>
    <w:p w14:paraId="56E7EC42" w14:textId="77777777" w:rsidR="00973A93" w:rsidRPr="00D20051" w:rsidRDefault="00973A93">
      <w:bookmarkStart w:id="977" w:name="_Toc336338254"/>
    </w:p>
    <w:p w14:paraId="56E7EC43" w14:textId="77777777" w:rsidR="008A1637" w:rsidRPr="00D20051" w:rsidRDefault="008A1637" w:rsidP="008A1637">
      <w:pPr>
        <w:pStyle w:val="Heading2"/>
        <w:ind w:left="0"/>
      </w:pPr>
      <w:bookmarkStart w:id="978" w:name="_Toc357601367"/>
      <w:r w:rsidRPr="00D20051">
        <w:rPr>
          <w:rFonts w:ascii="Tahoma" w:hAnsi="Tahoma" w:cs="Tahoma"/>
        </w:rPr>
        <w:t xml:space="preserve">Codice </w:t>
      </w:r>
      <w:r w:rsidR="00B73377" w:rsidRPr="00D20051">
        <w:rPr>
          <w:rFonts w:ascii="Tahoma" w:hAnsi="Tahoma" w:cs="Tahoma"/>
        </w:rPr>
        <w:t>“</w:t>
      </w:r>
      <w:r w:rsidRPr="00D20051">
        <w:rPr>
          <w:rFonts w:ascii="Tahoma" w:hAnsi="Tahoma" w:cs="Tahoma"/>
        </w:rPr>
        <w:t>Product Key</w:t>
      </w:r>
      <w:r w:rsidR="00B73377" w:rsidRPr="00D20051">
        <w:rPr>
          <w:rFonts w:ascii="Tahoma" w:hAnsi="Tahoma" w:cs="Tahoma"/>
        </w:rPr>
        <w:t>”</w:t>
      </w:r>
      <w:r w:rsidRPr="00D20051">
        <w:rPr>
          <w:rFonts w:ascii="Tahoma" w:hAnsi="Tahoma" w:cs="Tahoma"/>
        </w:rPr>
        <w:t xml:space="preserve"> per Volume Licensing</w:t>
      </w:r>
      <w:bookmarkEnd w:id="977"/>
      <w:bookmarkEnd w:id="978"/>
    </w:p>
    <w:p w14:paraId="56E7EC44" w14:textId="77777777" w:rsidR="008A1637" w:rsidRPr="00D20051" w:rsidRDefault="008A1637" w:rsidP="008A1637">
      <w:pPr>
        <w:spacing w:after="60"/>
        <w:ind w:right="720"/>
      </w:pPr>
    </w:p>
    <w:p w14:paraId="56E7EC45" w14:textId="77777777" w:rsidR="008A1637" w:rsidRPr="00D20051" w:rsidRDefault="004829AF" w:rsidP="007022C1">
      <w:pPr>
        <w:ind w:right="720"/>
      </w:pPr>
      <w:r w:rsidRPr="00D20051">
        <w:rPr>
          <w:rFonts w:cs="Tahoma"/>
          <w:color w:val="000000"/>
          <w:szCs w:val="18"/>
        </w:rPr>
        <w:t xml:space="preserve">I codici Product Key consentono alle organizzazioni di utilizzare il software e i prodotti ricevuti in licenza. Tutti i codici vengono rilasciati a una società ai sensi di un </w:t>
      </w:r>
      <w:r w:rsidR="0000097F" w:rsidRPr="00D20051">
        <w:rPr>
          <w:rFonts w:cs="Tahoma"/>
          <w:color w:val="000000"/>
          <w:szCs w:val="18"/>
        </w:rPr>
        <w:t>contratto di licenza specifico.</w:t>
      </w:r>
      <w:r w:rsidR="0000097F" w:rsidRPr="00D20051">
        <w:rPr>
          <w:rFonts w:cs="Tahoma"/>
          <w:color w:val="000000"/>
          <w:szCs w:val="18"/>
        </w:rPr>
        <w:br/>
      </w:r>
      <w:r w:rsidRPr="00D20051">
        <w:rPr>
          <w:rFonts w:cs="Tahoma"/>
          <w:color w:val="000000"/>
          <w:szCs w:val="18"/>
        </w:rPr>
        <w:t>Per</w:t>
      </w:r>
      <w:r w:rsidR="0000097F" w:rsidRPr="00D20051">
        <w:rPr>
          <w:rFonts w:cs="Tahoma"/>
          <w:color w:val="000000"/>
          <w:szCs w:val="18"/>
        </w:rPr>
        <w:t> </w:t>
      </w:r>
      <w:r w:rsidRPr="00D20051">
        <w:rPr>
          <w:rFonts w:cs="Tahoma"/>
          <w:color w:val="000000"/>
          <w:szCs w:val="18"/>
        </w:rPr>
        <w:t xml:space="preserve">ottenere i codici Product Key, visitare </w:t>
      </w:r>
      <w:hyperlink r:id="rId35" w:history="1">
        <w:r w:rsidRPr="00D20051">
          <w:rPr>
            <w:rStyle w:val="Hyperlink"/>
            <w:szCs w:val="18"/>
          </w:rPr>
          <w:t>Microsoft Volume Licensing Service Center (VLSC)</w:t>
        </w:r>
      </w:hyperlink>
      <w:r w:rsidRPr="00D20051">
        <w:rPr>
          <w:rFonts w:cs="Tahoma"/>
          <w:color w:val="000000"/>
          <w:szCs w:val="18"/>
        </w:rPr>
        <w:t xml:space="preserve">. </w:t>
      </w:r>
      <w:r w:rsidR="0000097F" w:rsidRPr="00D20051">
        <w:rPr>
          <w:rFonts w:cs="Tahoma"/>
          <w:color w:val="000000"/>
          <w:szCs w:val="18"/>
        </w:rPr>
        <w:br/>
      </w:r>
      <w:r w:rsidRPr="00D20051">
        <w:rPr>
          <w:rFonts w:cs="Tahoma"/>
          <w:color w:val="000000"/>
          <w:szCs w:val="18"/>
        </w:rPr>
        <w:t xml:space="preserve">Sarà inoltre possibile contattare il </w:t>
      </w:r>
      <w:hyperlink r:id="rId36" w:history="1">
        <w:r w:rsidRPr="00D20051">
          <w:rPr>
            <w:rStyle w:val="Hyperlink"/>
            <w:color w:val="0070C0"/>
            <w:szCs w:val="18"/>
          </w:rPr>
          <w:t>Centro di Attivazione dei Contratti Multilicenza Microsoft</w:t>
        </w:r>
      </w:hyperlink>
      <w:r w:rsidRPr="00D20051">
        <w:rPr>
          <w:rFonts w:cs="Tahoma"/>
          <w:color w:val="0070C0"/>
          <w:szCs w:val="18"/>
        </w:rPr>
        <w:t>.</w:t>
      </w:r>
      <w:r w:rsidRPr="00D20051">
        <w:rPr>
          <w:rFonts w:cs="Tahoma"/>
          <w:color w:val="000000"/>
          <w:szCs w:val="18"/>
        </w:rPr>
        <w:t xml:space="preserve"> </w:t>
      </w:r>
    </w:p>
    <w:p w14:paraId="56E7EC46" w14:textId="77777777" w:rsidR="008A1637" w:rsidRPr="00D20051" w:rsidRDefault="008A1637" w:rsidP="007022C1">
      <w:pPr>
        <w:ind w:right="720"/>
      </w:pPr>
    </w:p>
    <w:p w14:paraId="56E7EC47" w14:textId="77777777" w:rsidR="008A1637" w:rsidRPr="00D20051" w:rsidRDefault="008A1637" w:rsidP="007022C1">
      <w:pPr>
        <w:ind w:right="720"/>
      </w:pPr>
      <w:r w:rsidRPr="00D20051">
        <w:rPr>
          <w:rFonts w:cs="Tahoma"/>
          <w:color w:val="000000"/>
          <w:szCs w:val="18"/>
        </w:rPr>
        <w:t xml:space="preserve">Per prendere visione di una lista di prodotti Volume Licensing che richiedono i codici </w:t>
      </w:r>
      <w:r w:rsidR="00B73377" w:rsidRPr="00D20051">
        <w:rPr>
          <w:rFonts w:cs="Tahoma"/>
          <w:color w:val="000000"/>
          <w:szCs w:val="18"/>
        </w:rPr>
        <w:t>“</w:t>
      </w:r>
      <w:r w:rsidRPr="00D20051">
        <w:rPr>
          <w:rFonts w:cs="Tahoma"/>
          <w:color w:val="000000"/>
          <w:szCs w:val="18"/>
        </w:rPr>
        <w:t>Product Key</w:t>
      </w:r>
      <w:r w:rsidR="00B73377" w:rsidRPr="00D20051">
        <w:rPr>
          <w:rFonts w:cs="Tahoma"/>
          <w:color w:val="000000"/>
          <w:szCs w:val="18"/>
        </w:rPr>
        <w:t>”</w:t>
      </w:r>
      <w:r w:rsidRPr="00D20051">
        <w:rPr>
          <w:rFonts w:cs="Tahoma"/>
          <w:color w:val="000000"/>
          <w:szCs w:val="18"/>
        </w:rPr>
        <w:t xml:space="preserve"> </w:t>
      </w:r>
      <w:r w:rsidR="0000097F" w:rsidRPr="00D20051">
        <w:rPr>
          <w:rFonts w:cs="Tahoma"/>
          <w:color w:val="000000"/>
          <w:szCs w:val="18"/>
        </w:rPr>
        <w:br/>
      </w:r>
      <w:r w:rsidRPr="00D20051">
        <w:rPr>
          <w:rFonts w:cs="Tahoma"/>
          <w:color w:val="000000"/>
          <w:szCs w:val="18"/>
        </w:rPr>
        <w:t xml:space="preserve">e per ulteriori informazioni, fare riferimento a: </w:t>
      </w:r>
      <w:hyperlink r:id="rId37" w:history="1">
        <w:r w:rsidRPr="00D20051">
          <w:rPr>
            <w:rStyle w:val="Hyperlink"/>
            <w:szCs w:val="18"/>
          </w:rPr>
          <w:t>http://www.microsoft.com/licensing/resources/vol/volumelicensekey/default.mspx</w:t>
        </w:r>
      </w:hyperlink>
      <w:r w:rsidRPr="00D20051">
        <w:rPr>
          <w:rFonts w:cs="Tahoma"/>
          <w:szCs w:val="18"/>
        </w:rPr>
        <w:t>.</w:t>
      </w:r>
      <w:r w:rsidRPr="00D20051">
        <w:rPr>
          <w:rFonts w:cs="Tahoma"/>
          <w:color w:val="000000"/>
          <w:szCs w:val="18"/>
        </w:rPr>
        <w:t xml:space="preserve"> </w:t>
      </w:r>
    </w:p>
    <w:p w14:paraId="56E7EC48" w14:textId="77777777" w:rsidR="008A1637" w:rsidRPr="00D20051" w:rsidRDefault="008A1637" w:rsidP="007022C1">
      <w:pPr>
        <w:ind w:right="720"/>
      </w:pPr>
      <w:r w:rsidRPr="00D20051">
        <w:rPr>
          <w:rFonts w:cs="Tahoma"/>
          <w:color w:val="1F497D"/>
          <w:szCs w:val="18"/>
        </w:rPr>
        <w:br/>
      </w:r>
      <w:r w:rsidRPr="00D20051">
        <w:rPr>
          <w:rFonts w:cs="Tahoma"/>
          <w:color w:val="000000"/>
          <w:szCs w:val="18"/>
        </w:rPr>
        <w:t xml:space="preserve">Non tutti i prodotti con contratti multilicenza (Volume Licensing) richiedono un codice </w:t>
      </w:r>
      <w:r w:rsidR="00B73377" w:rsidRPr="00D20051">
        <w:rPr>
          <w:rFonts w:cs="Tahoma"/>
          <w:color w:val="000000"/>
          <w:szCs w:val="18"/>
        </w:rPr>
        <w:t>“</w:t>
      </w:r>
      <w:r w:rsidRPr="00D20051">
        <w:rPr>
          <w:rFonts w:cs="Tahoma"/>
          <w:color w:val="000000"/>
          <w:szCs w:val="18"/>
        </w:rPr>
        <w:t>Product Key</w:t>
      </w:r>
      <w:r w:rsidR="00B73377" w:rsidRPr="00D20051">
        <w:rPr>
          <w:rFonts w:cs="Tahoma"/>
          <w:color w:val="000000"/>
          <w:szCs w:val="18"/>
        </w:rPr>
        <w:t>”</w:t>
      </w:r>
      <w:r w:rsidRPr="00D20051">
        <w:rPr>
          <w:rFonts w:cs="Tahoma"/>
          <w:color w:val="000000"/>
          <w:szCs w:val="18"/>
        </w:rPr>
        <w:t>.</w:t>
      </w:r>
      <w:r w:rsidRPr="00D20051">
        <w:rPr>
          <w:rFonts w:ascii="Verdana" w:hAnsi="Verdana"/>
          <w:color w:val="333333"/>
          <w:sz w:val="17"/>
          <w:szCs w:val="17"/>
        </w:rPr>
        <w:t xml:space="preserve"> </w:t>
      </w:r>
      <w:r w:rsidR="0000097F" w:rsidRPr="00D20051">
        <w:rPr>
          <w:rFonts w:ascii="Verdana" w:hAnsi="Verdana"/>
          <w:color w:val="333333"/>
          <w:sz w:val="17"/>
          <w:szCs w:val="17"/>
        </w:rPr>
        <w:br/>
      </w:r>
      <w:r w:rsidRPr="00D20051">
        <w:rPr>
          <w:rFonts w:cs="Tahoma"/>
          <w:color w:val="000000"/>
          <w:szCs w:val="18"/>
        </w:rPr>
        <w:t xml:space="preserve">Se un prodotto non è presente nella lista, non richiede un codice </w:t>
      </w:r>
      <w:r w:rsidR="00B73377" w:rsidRPr="00D20051">
        <w:rPr>
          <w:rFonts w:cs="Tahoma"/>
          <w:color w:val="000000"/>
          <w:szCs w:val="18"/>
        </w:rPr>
        <w:t>“</w:t>
      </w:r>
      <w:r w:rsidRPr="00D20051">
        <w:rPr>
          <w:rFonts w:cs="Tahoma"/>
          <w:color w:val="000000"/>
          <w:szCs w:val="18"/>
        </w:rPr>
        <w:t>Product Key</w:t>
      </w:r>
      <w:r w:rsidR="00B73377" w:rsidRPr="00D20051">
        <w:rPr>
          <w:rFonts w:cs="Tahoma"/>
          <w:color w:val="000000"/>
          <w:szCs w:val="18"/>
        </w:rPr>
        <w:t>”</w:t>
      </w:r>
      <w:r w:rsidRPr="00D20051">
        <w:rPr>
          <w:rFonts w:cs="Tahoma"/>
          <w:color w:val="000000"/>
          <w:szCs w:val="18"/>
        </w:rPr>
        <w:t>.</w:t>
      </w:r>
    </w:p>
    <w:p w14:paraId="56E7EC49" w14:textId="77777777" w:rsidR="008A1637" w:rsidRPr="00D20051" w:rsidRDefault="008A1637" w:rsidP="007022C1">
      <w:pPr>
        <w:ind w:right="720"/>
      </w:pPr>
    </w:p>
    <w:p w14:paraId="56E7EC4A" w14:textId="77777777" w:rsidR="008A1637" w:rsidRPr="00D20051" w:rsidRDefault="008A1637" w:rsidP="00AA6707">
      <w:pPr>
        <w:ind w:right="540"/>
      </w:pPr>
      <w:r w:rsidRPr="00D20051">
        <w:rPr>
          <w:rFonts w:cs="Tahoma"/>
          <w:b/>
          <w:bCs/>
          <w:color w:val="000000"/>
          <w:szCs w:val="18"/>
        </w:rPr>
        <w:t>Nota:</w:t>
      </w:r>
      <w:r w:rsidR="000711C5" w:rsidRPr="00D20051">
        <w:rPr>
          <w:rFonts w:cs="Tahoma"/>
          <w:color w:val="000000"/>
          <w:szCs w:val="18"/>
        </w:rPr>
        <w:t xml:space="preserve"> </w:t>
      </w:r>
      <w:r w:rsidRPr="00D20051">
        <w:rPr>
          <w:rFonts w:cs="Tahoma"/>
          <w:color w:val="000000"/>
          <w:szCs w:val="18"/>
        </w:rPr>
        <w:t>i codici Product Key vengono ceduti all</w:t>
      </w:r>
      <w:r w:rsidR="00550028" w:rsidRPr="00D20051">
        <w:rPr>
          <w:rFonts w:cs="Tahoma"/>
          <w:color w:val="000000"/>
          <w:szCs w:val="18"/>
        </w:rPr>
        <w:t>’</w:t>
      </w:r>
      <w:r w:rsidRPr="00D20051">
        <w:rPr>
          <w:rFonts w:cs="Tahoma"/>
          <w:color w:val="000000"/>
          <w:szCs w:val="18"/>
        </w:rPr>
        <w:t>organizzazione e sono a suo esclusivo utilizzo. La società sarà responsabile dell</w:t>
      </w:r>
      <w:r w:rsidR="00550028" w:rsidRPr="00D20051">
        <w:rPr>
          <w:rFonts w:cs="Tahoma"/>
          <w:color w:val="000000"/>
          <w:szCs w:val="18"/>
        </w:rPr>
        <w:t>’</w:t>
      </w:r>
      <w:r w:rsidRPr="00D20051">
        <w:rPr>
          <w:rFonts w:cs="Tahoma"/>
          <w:color w:val="000000"/>
          <w:szCs w:val="18"/>
        </w:rPr>
        <w:t xml:space="preserve">utilizzo non autorizzato dei codici </w:t>
      </w:r>
      <w:r w:rsidR="00B73377" w:rsidRPr="00D20051">
        <w:rPr>
          <w:rFonts w:cs="Tahoma"/>
          <w:color w:val="000000"/>
          <w:szCs w:val="18"/>
        </w:rPr>
        <w:t>“</w:t>
      </w:r>
      <w:r w:rsidRPr="00D20051">
        <w:rPr>
          <w:rFonts w:cs="Tahoma"/>
          <w:color w:val="000000"/>
          <w:szCs w:val="18"/>
        </w:rPr>
        <w:t>Product Key</w:t>
      </w:r>
      <w:r w:rsidR="00B73377" w:rsidRPr="00D20051">
        <w:rPr>
          <w:rFonts w:cs="Tahoma"/>
          <w:color w:val="000000"/>
          <w:szCs w:val="18"/>
        </w:rPr>
        <w:t>”</w:t>
      </w:r>
      <w:r w:rsidRPr="00D20051">
        <w:rPr>
          <w:rFonts w:cs="Tahoma"/>
          <w:color w:val="000000"/>
          <w:szCs w:val="18"/>
        </w:rPr>
        <w:t xml:space="preserve"> rilasciati ai sensi del contratto stipulato. La</w:t>
      </w:r>
      <w:r w:rsidR="0000097F" w:rsidRPr="00D20051">
        <w:rPr>
          <w:rFonts w:cs="Tahoma"/>
          <w:color w:val="000000"/>
          <w:szCs w:val="18"/>
        </w:rPr>
        <w:t> </w:t>
      </w:r>
      <w:r w:rsidRPr="00D20051">
        <w:rPr>
          <w:rFonts w:cs="Tahoma"/>
          <w:color w:val="000000"/>
          <w:szCs w:val="18"/>
        </w:rPr>
        <w:t xml:space="preserve">società dovrà adottare le precauzioni necessarie per proteggerli. Non dovrà divulgarli a terzi non autorizzati. </w:t>
      </w:r>
    </w:p>
    <w:p w14:paraId="56E7EC4B" w14:textId="77777777" w:rsidR="00023FE7" w:rsidRPr="00D20051" w:rsidRDefault="008A1637" w:rsidP="00FE7943">
      <w:pPr>
        <w:pStyle w:val="Heading1"/>
      </w:pPr>
      <w:r w:rsidRPr="00D20051">
        <w:br w:type="page"/>
      </w:r>
      <w:bookmarkStart w:id="979" w:name="_Toc336338255"/>
      <w:bookmarkStart w:id="980" w:name="_Toc357601368"/>
      <w:r w:rsidRPr="00D20051">
        <w:t>NOTE DEL PRODOTTO</w:t>
      </w:r>
      <w:bookmarkEnd w:id="979"/>
      <w:bookmarkEnd w:id="980"/>
    </w:p>
    <w:p w14:paraId="56E7EC4C" w14:textId="77777777" w:rsidR="00023FE7" w:rsidRPr="00D20051" w:rsidRDefault="00023FE7">
      <w:pPr>
        <w:pStyle w:val="Heading2"/>
        <w:ind w:hanging="540"/>
      </w:pPr>
    </w:p>
    <w:p w14:paraId="56E7EC4D" w14:textId="77777777" w:rsidR="00023FE7" w:rsidRPr="00D20051" w:rsidRDefault="00023FE7">
      <w:pPr>
        <w:pStyle w:val="Heading2"/>
        <w:ind w:left="0"/>
      </w:pPr>
      <w:bookmarkStart w:id="981" w:name="_Toc336338256"/>
      <w:bookmarkStart w:id="982" w:name="_Toc357601369"/>
      <w:r w:rsidRPr="00D20051">
        <w:rPr>
          <w:rFonts w:ascii="Tahoma" w:hAnsi="Tahoma" w:cs="Tahoma"/>
          <w:sz w:val="28"/>
        </w:rPr>
        <w:t>Pool di Applicazioni</w:t>
      </w:r>
      <w:bookmarkEnd w:id="981"/>
      <w:bookmarkEnd w:id="982"/>
    </w:p>
    <w:p w14:paraId="56E7EC4E" w14:textId="77777777" w:rsidR="00023FE7" w:rsidRPr="00D20051" w:rsidRDefault="00023FE7" w:rsidP="00D94745">
      <w:bookmarkStart w:id="983" w:name="_1_Data_Analyzer"/>
      <w:bookmarkStart w:id="984" w:name="Aps_1BingMapsDesktopandContentPack"/>
      <w:bookmarkEnd w:id="983"/>
    </w:p>
    <w:p w14:paraId="56E7EC4F" w14:textId="77777777" w:rsidR="004A2FC2" w:rsidRPr="00D20051" w:rsidRDefault="004A2FC2" w:rsidP="004A2FC2">
      <w:bookmarkStart w:id="985" w:name="Aps_ExpStudioproducts"/>
      <w:bookmarkStart w:id="986" w:name="Aps_ExpStudio2"/>
      <w:bookmarkStart w:id="987" w:name="Aps_1ExpStudio3"/>
      <w:bookmarkEnd w:id="984"/>
    </w:p>
    <w:p w14:paraId="56E7EC50" w14:textId="77777777" w:rsidR="00176313" w:rsidRPr="00D20051" w:rsidRDefault="00B54C21" w:rsidP="004A2FC2">
      <w:pPr>
        <w:pStyle w:val="Heading3"/>
        <w:ind w:left="180" w:hanging="180"/>
      </w:pPr>
      <w:bookmarkStart w:id="988" w:name="_12_Expression_Encoder"/>
      <w:bookmarkStart w:id="989" w:name="_Toc336338258"/>
      <w:bookmarkStart w:id="990" w:name="_Toc357601370"/>
      <w:bookmarkEnd w:id="988"/>
      <w:r w:rsidRPr="00D20051">
        <w:rPr>
          <w:rFonts w:ascii="Tahoma" w:hAnsi="Tahoma"/>
          <w:caps/>
          <w:color w:val="F66400"/>
          <w:sz w:val="22"/>
          <w:vertAlign w:val="superscript"/>
        </w:rPr>
        <w:t>1</w:t>
      </w:r>
      <w:r w:rsidRPr="00D20051">
        <w:rPr>
          <w:rFonts w:ascii="Tahoma" w:hAnsi="Tahoma"/>
          <w:color w:val="F66400"/>
          <w:sz w:val="22"/>
        </w:rPr>
        <w:t xml:space="preserve"> Expression Encoder Pro 4</w:t>
      </w:r>
      <w:bookmarkEnd w:id="985"/>
      <w:bookmarkEnd w:id="989"/>
      <w:bookmarkEnd w:id="990"/>
    </w:p>
    <w:p w14:paraId="56E7EC51" w14:textId="77777777" w:rsidR="00176313" w:rsidRPr="00D20051" w:rsidRDefault="00176313" w:rsidP="004A2FC2"/>
    <w:p w14:paraId="56E7EC52" w14:textId="77777777" w:rsidR="00176313" w:rsidRPr="00D20051" w:rsidRDefault="00176313" w:rsidP="00864B8A">
      <w:pPr>
        <w:spacing w:after="60"/>
        <w:ind w:left="720"/>
      </w:pPr>
      <w:r w:rsidRPr="00D20051">
        <w:rPr>
          <w:rFonts w:cs="Tahoma"/>
          <w:b/>
          <w:szCs w:val="20"/>
        </w:rPr>
        <w:t>Expression Encoder Pro 4</w:t>
      </w:r>
    </w:p>
    <w:p w14:paraId="56E7EC53" w14:textId="77777777" w:rsidR="00176313" w:rsidRPr="00D20051" w:rsidRDefault="00176313" w:rsidP="004A2FC2">
      <w:pPr>
        <w:ind w:left="720"/>
      </w:pPr>
      <w:r w:rsidRPr="00D20051">
        <w:rPr>
          <w:rFonts w:cs="Tahoma"/>
          <w:color w:val="000000"/>
          <w:szCs w:val="18"/>
        </w:rPr>
        <w:t>È stato applicato un nuovo marchio alla linea di prodotti Expression.</w:t>
      </w:r>
      <w:r w:rsidR="000711C5" w:rsidRPr="00D20051">
        <w:rPr>
          <w:rFonts w:cs="Tahoma"/>
          <w:color w:val="000000"/>
          <w:szCs w:val="18"/>
        </w:rPr>
        <w:t xml:space="preserve"> </w:t>
      </w:r>
      <w:r w:rsidRPr="00D20051">
        <w:rPr>
          <w:rFonts w:cs="Tahoma"/>
          <w:color w:val="000000"/>
          <w:szCs w:val="18"/>
        </w:rPr>
        <w:t>È stato modificato solo il marchio del prodotto. La versione 3 e la versione 4 del software sono uguali.</w:t>
      </w:r>
      <w:r w:rsidR="000711C5" w:rsidRPr="00D20051">
        <w:rPr>
          <w:rFonts w:cs="Tahoma"/>
          <w:color w:val="000000"/>
          <w:szCs w:val="18"/>
        </w:rPr>
        <w:t xml:space="preserve"> </w:t>
      </w:r>
      <w:r w:rsidRPr="00D20051">
        <w:rPr>
          <w:rFonts w:cs="Tahoma"/>
          <w:color w:val="000000"/>
          <w:szCs w:val="18"/>
        </w:rPr>
        <w:t>Di conseguenza, le società che dispongono della licenza per i prodotti con versione 3 saranno considerate titolari della licenza per i prodotti con versione 4 corrispondenti (come illustrato di seguito) e potranno utilizzare il software con il marchio associato alla versione 4 al posto del software con il marchio associato alla versione 3. Il diritto di utilizzo del software continuerà a essere disciplinato dalle condizioni del Contratto Multilicenza (Volume Licensing) della società e dai diritti di utilizzo del prodotto per il software integrati dalla presente nota relativa alle condizioni del prodotto.</w:t>
      </w:r>
      <w:r w:rsidR="000711C5" w:rsidRPr="00D20051">
        <w:rPr>
          <w:rFonts w:cs="Tahoma"/>
          <w:color w:val="000000"/>
          <w:szCs w:val="18"/>
        </w:rPr>
        <w:t xml:space="preserve"> </w:t>
      </w:r>
      <w:r w:rsidRPr="00D20051">
        <w:rPr>
          <w:rFonts w:cs="Tahoma"/>
          <w:color w:val="000000"/>
          <w:szCs w:val="18"/>
        </w:rPr>
        <w:t>La modifica del marchio non estende la garanzia né le obbligazioni correlate al supporto tecnico di Microsoft in relazione alla copertura Software Assurance per il prodotto.</w:t>
      </w:r>
    </w:p>
    <w:p w14:paraId="56E7EC54" w14:textId="77777777" w:rsidR="00973A93" w:rsidRPr="00D20051" w:rsidRDefault="00973A93"/>
    <w:p w14:paraId="56E7EC55" w14:textId="77777777" w:rsidR="004A2FC2" w:rsidRPr="00D20051" w:rsidRDefault="004A2FC2" w:rsidP="004A2FC2">
      <w:bookmarkStart w:id="991" w:name="_Toc254806117"/>
      <w:bookmarkStart w:id="992" w:name="Aps_MSDNOPSystems"/>
      <w:bookmarkStart w:id="993" w:name="Aps_3MSDNOPSystems"/>
      <w:bookmarkStart w:id="994" w:name="Aps_5OffCommunicator07"/>
      <w:bookmarkEnd w:id="986"/>
      <w:bookmarkEnd w:id="987"/>
    </w:p>
    <w:p w14:paraId="56E7EC56" w14:textId="77777777" w:rsidR="00E316C2" w:rsidRPr="00D20051" w:rsidRDefault="00B54C21" w:rsidP="00E316C2">
      <w:pPr>
        <w:pStyle w:val="Heading3"/>
      </w:pPr>
      <w:bookmarkStart w:id="995" w:name="_23_Lync_for"/>
      <w:bookmarkStart w:id="996" w:name="_Toc336338259"/>
      <w:bookmarkStart w:id="997" w:name="_Toc357601371"/>
      <w:bookmarkStart w:id="998" w:name="Aps_3Lync2010"/>
      <w:bookmarkEnd w:id="995"/>
      <w:r w:rsidRPr="00D20051">
        <w:rPr>
          <w:rFonts w:ascii="Tahoma" w:hAnsi="Tahoma"/>
          <w:caps/>
          <w:color w:val="F66400"/>
          <w:sz w:val="22"/>
          <w:vertAlign w:val="superscript"/>
        </w:rPr>
        <w:t>2</w:t>
      </w:r>
      <w:r w:rsidRPr="00D20051">
        <w:rPr>
          <w:rFonts w:ascii="Tahoma" w:hAnsi="Tahoma"/>
          <w:color w:val="F66400"/>
          <w:sz w:val="22"/>
        </w:rPr>
        <w:t xml:space="preserve"> </w:t>
      </w:r>
      <w:bookmarkStart w:id="999" w:name="Aps_4LyncforMac2011"/>
      <w:r w:rsidRPr="00D20051">
        <w:rPr>
          <w:rFonts w:ascii="Tahoma" w:hAnsi="Tahoma"/>
          <w:color w:val="F66400"/>
          <w:sz w:val="22"/>
        </w:rPr>
        <w:t xml:space="preserve">Lync </w:t>
      </w:r>
      <w:bookmarkEnd w:id="996"/>
      <w:r w:rsidRPr="00D20051">
        <w:rPr>
          <w:rFonts w:ascii="Tahoma" w:hAnsi="Tahoma"/>
          <w:color w:val="F66400"/>
          <w:sz w:val="22"/>
        </w:rPr>
        <w:t>per Mac 2011</w:t>
      </w:r>
      <w:bookmarkEnd w:id="997"/>
      <w:bookmarkEnd w:id="999"/>
    </w:p>
    <w:p w14:paraId="56E7EC57" w14:textId="77777777" w:rsidR="00AE5A9F" w:rsidRPr="00D20051" w:rsidRDefault="00AE5A9F" w:rsidP="00AE5A9F"/>
    <w:bookmarkEnd w:id="998"/>
    <w:p w14:paraId="56E7EC58" w14:textId="77777777" w:rsidR="004A2FC2" w:rsidRPr="00D20051" w:rsidRDefault="00E316C2" w:rsidP="00864B8A">
      <w:pPr>
        <w:spacing w:after="60"/>
        <w:ind w:left="720"/>
      </w:pPr>
      <w:r w:rsidRPr="00D20051">
        <w:rPr>
          <w:rFonts w:cs="Tahoma"/>
          <w:b/>
          <w:szCs w:val="20"/>
        </w:rPr>
        <w:t xml:space="preserve">Percorso di Migrazione a Software Assurance per Communicator per Mac 2011 </w:t>
      </w:r>
    </w:p>
    <w:p w14:paraId="56E7EC59" w14:textId="77777777" w:rsidR="00B9674D" w:rsidRPr="00D20051" w:rsidRDefault="00E316C2" w:rsidP="004A2FC2">
      <w:pPr>
        <w:adjustRightInd w:val="0"/>
        <w:ind w:left="720"/>
        <w:textAlignment w:val="baseline"/>
      </w:pPr>
      <w:r w:rsidRPr="00D20051">
        <w:rPr>
          <w:rFonts w:cs="Tahoma"/>
        </w:rPr>
        <w:t>La versione sostitutiva di Communicator per Mac 2011 è Lync per Mac 2011.</w:t>
      </w:r>
    </w:p>
    <w:p w14:paraId="56E7EC5A" w14:textId="77777777" w:rsidR="004A2FC2" w:rsidRPr="00D20051" w:rsidRDefault="004A2FC2" w:rsidP="004A2FC2">
      <w:pPr>
        <w:adjustRightInd w:val="0"/>
        <w:textAlignment w:val="baseline"/>
      </w:pPr>
    </w:p>
    <w:p w14:paraId="56E7EC5B" w14:textId="77777777" w:rsidR="004A2FC2" w:rsidRPr="00D20051" w:rsidRDefault="004A2FC2" w:rsidP="004A2FC2">
      <w:pPr>
        <w:adjustRightInd w:val="0"/>
        <w:textAlignment w:val="baseline"/>
      </w:pPr>
    </w:p>
    <w:p w14:paraId="56E7EC5C" w14:textId="77777777" w:rsidR="00DC2291" w:rsidRPr="00D20051" w:rsidRDefault="00B54C21" w:rsidP="00DC2291">
      <w:pPr>
        <w:pStyle w:val="Heading3"/>
      </w:pPr>
      <w:bookmarkStart w:id="1000" w:name="_34_MSDN_Operating"/>
      <w:bookmarkStart w:id="1001" w:name="_Toc336338261"/>
      <w:bookmarkStart w:id="1002" w:name="_Toc357601372"/>
      <w:bookmarkEnd w:id="1000"/>
      <w:r w:rsidRPr="00D20051">
        <w:rPr>
          <w:rFonts w:ascii="Tahoma" w:hAnsi="Tahoma"/>
          <w:caps/>
          <w:color w:val="F66400"/>
          <w:sz w:val="22"/>
          <w:vertAlign w:val="superscript"/>
        </w:rPr>
        <w:t>3</w:t>
      </w:r>
      <w:r w:rsidRPr="00D20051">
        <w:rPr>
          <w:rFonts w:ascii="Tahoma" w:hAnsi="Tahoma"/>
          <w:color w:val="F66400"/>
          <w:sz w:val="22"/>
        </w:rPr>
        <w:t xml:space="preserve"> Sistemi Operativi MSDN</w:t>
      </w:r>
      <w:bookmarkEnd w:id="991"/>
      <w:bookmarkEnd w:id="1001"/>
      <w:bookmarkEnd w:id="1002"/>
    </w:p>
    <w:bookmarkEnd w:id="992"/>
    <w:bookmarkEnd w:id="993"/>
    <w:p w14:paraId="56E7EC5D" w14:textId="77777777" w:rsidR="00D16EA8" w:rsidRPr="00D20051" w:rsidRDefault="00D16EA8" w:rsidP="00D16EA8">
      <w:pPr>
        <w:pStyle w:val="FootnoteBulletLevel1"/>
        <w:tabs>
          <w:tab w:val="clear" w:pos="900"/>
        </w:tabs>
        <w:spacing w:before="0" w:after="0"/>
        <w:ind w:left="720" w:firstLine="0"/>
      </w:pPr>
    </w:p>
    <w:p w14:paraId="56E7EC5E" w14:textId="77777777" w:rsidR="00D16EA8" w:rsidRPr="00D20051" w:rsidRDefault="00DC2291" w:rsidP="00864B8A">
      <w:pPr>
        <w:spacing w:after="60"/>
        <w:ind w:left="720"/>
      </w:pPr>
      <w:r w:rsidRPr="00D20051">
        <w:rPr>
          <w:rFonts w:cs="Tahoma"/>
          <w:b/>
          <w:szCs w:val="20"/>
        </w:rPr>
        <w:t>Requisiti di Idoneità per Software Assurance</w:t>
      </w:r>
    </w:p>
    <w:p w14:paraId="56E7EC5F" w14:textId="77777777" w:rsidR="008368B4" w:rsidRPr="00D20051" w:rsidRDefault="00DC2291" w:rsidP="008368B4">
      <w:pPr>
        <w:pStyle w:val="EndnoteText"/>
        <w:tabs>
          <w:tab w:val="num" w:pos="1080"/>
        </w:tabs>
        <w:ind w:left="720"/>
      </w:pPr>
      <w:r w:rsidRPr="00D20051">
        <w:rPr>
          <w:rFonts w:ascii="Tahoma" w:hAnsi="Tahoma" w:cs="Tahoma"/>
          <w:sz w:val="18"/>
        </w:rPr>
        <w:t>Le società con copertura Software Assurance in scadenza sulle licenze relative ai seguenti prodotti soddisfano i requisiti di idoneità per il rinnovo della copertura Software Assurance per i Sistemi Operativi MSDN. Quando viene effettuato il rinnovo a un livello di abbonamento MSDN diverso, le nuove condizioni per l</w:t>
      </w:r>
      <w:r w:rsidR="00550028" w:rsidRPr="00D20051">
        <w:rPr>
          <w:rFonts w:ascii="Tahoma" w:hAnsi="Tahoma" w:cs="Tahoma"/>
          <w:sz w:val="18"/>
        </w:rPr>
        <w:t>’</w:t>
      </w:r>
      <w:r w:rsidRPr="00D20051">
        <w:rPr>
          <w:rFonts w:ascii="Tahoma" w:hAnsi="Tahoma" w:cs="Tahoma"/>
          <w:sz w:val="18"/>
        </w:rPr>
        <w:t>utilizzo sostituiscono quelle precedenti e qualsiasi prodotto software non incluso nel nuovo abbonamento MSDN dovrà essere rimosso.</w:t>
      </w:r>
    </w:p>
    <w:p w14:paraId="56E7EC60" w14:textId="77777777" w:rsidR="00DC2291" w:rsidRPr="00D20051" w:rsidRDefault="00DC2291" w:rsidP="00D16EA8">
      <w:pPr>
        <w:pStyle w:val="EndnoteText"/>
        <w:tabs>
          <w:tab w:val="num" w:pos="1080"/>
        </w:tabs>
        <w:ind w:left="720"/>
      </w:pPr>
    </w:p>
    <w:p w14:paraId="56E7EC61" w14:textId="77777777" w:rsidR="00DC2291" w:rsidRPr="00D20051" w:rsidRDefault="00DC2291" w:rsidP="00D16EA8">
      <w:pPr>
        <w:pStyle w:val="FootnoteBulletLevel2"/>
        <w:numPr>
          <w:ilvl w:val="0"/>
          <w:numId w:val="4"/>
        </w:numPr>
        <w:spacing w:before="0" w:after="60"/>
        <w:ind w:left="1440"/>
      </w:pPr>
      <w:r w:rsidRPr="00D20051">
        <w:rPr>
          <w:rFonts w:ascii="Tahoma" w:hAnsi="Tahoma" w:cs="Tahoma"/>
          <w:sz w:val="18"/>
        </w:rPr>
        <w:t>Visual Studio Ultimate con MSDN</w:t>
      </w:r>
    </w:p>
    <w:p w14:paraId="56E7EC62" w14:textId="77777777" w:rsidR="00DC2291" w:rsidRPr="00D20051" w:rsidRDefault="00DC2291" w:rsidP="00D16EA8">
      <w:pPr>
        <w:pStyle w:val="FootnoteBulletLevel2"/>
        <w:numPr>
          <w:ilvl w:val="0"/>
          <w:numId w:val="4"/>
        </w:numPr>
        <w:spacing w:before="0" w:after="60"/>
        <w:ind w:left="1440"/>
      </w:pPr>
      <w:r w:rsidRPr="00D20051">
        <w:rPr>
          <w:rFonts w:ascii="Tahoma" w:hAnsi="Tahoma" w:cs="Tahoma"/>
          <w:sz w:val="18"/>
        </w:rPr>
        <w:t>Visual Studio Premium con MSDN</w:t>
      </w:r>
    </w:p>
    <w:p w14:paraId="56E7EC63" w14:textId="77777777" w:rsidR="00DC2291" w:rsidRPr="00D20051" w:rsidRDefault="00DC2291" w:rsidP="00D16EA8">
      <w:pPr>
        <w:pStyle w:val="FootnoteBulletLevel2"/>
        <w:numPr>
          <w:ilvl w:val="0"/>
          <w:numId w:val="4"/>
        </w:numPr>
        <w:spacing w:before="0" w:after="60"/>
        <w:ind w:left="1440"/>
      </w:pPr>
      <w:r w:rsidRPr="00D20051">
        <w:rPr>
          <w:rFonts w:ascii="Tahoma" w:hAnsi="Tahoma" w:cs="Tahoma"/>
          <w:sz w:val="18"/>
        </w:rPr>
        <w:t>Visual Studio Professional con MSDN</w:t>
      </w:r>
    </w:p>
    <w:p w14:paraId="56E7EC64" w14:textId="77777777" w:rsidR="00DC2291" w:rsidRPr="00D20051" w:rsidRDefault="00DC2291" w:rsidP="00D16EA8">
      <w:pPr>
        <w:pStyle w:val="FootnoteBulletLevel2"/>
        <w:numPr>
          <w:ilvl w:val="0"/>
          <w:numId w:val="4"/>
        </w:numPr>
        <w:spacing w:before="0" w:after="60"/>
        <w:ind w:left="1440"/>
      </w:pPr>
      <w:r w:rsidRPr="00D20051">
        <w:rPr>
          <w:rFonts w:ascii="Tahoma" w:hAnsi="Tahoma" w:cs="Tahoma"/>
          <w:sz w:val="18"/>
        </w:rPr>
        <w:t>Visual Studio Professional con MSDN Embedded</w:t>
      </w:r>
    </w:p>
    <w:p w14:paraId="56E7EC65" w14:textId="77777777" w:rsidR="00DC2291" w:rsidRPr="00D20051" w:rsidRDefault="00DC2291" w:rsidP="00D16EA8">
      <w:pPr>
        <w:pStyle w:val="FootnoteBulletLevel2"/>
        <w:numPr>
          <w:ilvl w:val="0"/>
          <w:numId w:val="4"/>
        </w:numPr>
        <w:spacing w:before="0" w:after="60"/>
        <w:ind w:left="1440"/>
      </w:pPr>
      <w:r w:rsidRPr="00D20051">
        <w:rPr>
          <w:rFonts w:ascii="Tahoma" w:hAnsi="Tahoma" w:cs="Tahoma"/>
          <w:sz w:val="18"/>
        </w:rPr>
        <w:t>Visual Studio Test Professional con MSDN</w:t>
      </w:r>
    </w:p>
    <w:p w14:paraId="56E7EC66" w14:textId="77777777" w:rsidR="00DC2291" w:rsidRPr="00D20051" w:rsidRDefault="00DC2291" w:rsidP="00D16EA8">
      <w:pPr>
        <w:pStyle w:val="FootnoteBulletLevel2"/>
        <w:numPr>
          <w:ilvl w:val="0"/>
          <w:numId w:val="4"/>
        </w:numPr>
        <w:spacing w:before="0" w:after="60"/>
        <w:ind w:left="1440"/>
      </w:pPr>
      <w:r w:rsidRPr="00D20051">
        <w:rPr>
          <w:rFonts w:ascii="Tahoma" w:hAnsi="Tahoma" w:cs="Tahoma"/>
          <w:sz w:val="18"/>
        </w:rPr>
        <w:t>Visual Studio Professional con MSDN Professional</w:t>
      </w:r>
    </w:p>
    <w:p w14:paraId="56E7EC67" w14:textId="77777777" w:rsidR="00DC2291" w:rsidRPr="00D20051" w:rsidRDefault="00DC2291" w:rsidP="00D16EA8">
      <w:pPr>
        <w:pStyle w:val="FootnoteBulletLevel2"/>
        <w:numPr>
          <w:ilvl w:val="0"/>
          <w:numId w:val="4"/>
        </w:numPr>
        <w:spacing w:before="0" w:after="60"/>
        <w:ind w:left="1440"/>
      </w:pPr>
      <w:r w:rsidRPr="00D20051">
        <w:rPr>
          <w:rFonts w:ascii="Tahoma" w:hAnsi="Tahoma" w:cs="Tahoma"/>
          <w:sz w:val="18"/>
        </w:rPr>
        <w:t>Visual Studio Professional con MSDN Premium</w:t>
      </w:r>
    </w:p>
    <w:p w14:paraId="56E7EC68" w14:textId="77777777" w:rsidR="00DC2291" w:rsidRPr="00D20051" w:rsidRDefault="00DC2291" w:rsidP="00D16EA8">
      <w:pPr>
        <w:pStyle w:val="FootnoteBulletLevel2"/>
        <w:numPr>
          <w:ilvl w:val="0"/>
          <w:numId w:val="4"/>
        </w:numPr>
        <w:spacing w:before="0" w:after="60"/>
        <w:ind w:left="1440"/>
      </w:pPr>
      <w:r w:rsidRPr="00D20051">
        <w:rPr>
          <w:rFonts w:ascii="Tahoma" w:hAnsi="Tahoma" w:cs="Tahoma"/>
          <w:sz w:val="18"/>
        </w:rPr>
        <w:t>Visual Studio Team System Team Suite con MSDN Premium</w:t>
      </w:r>
    </w:p>
    <w:p w14:paraId="56E7EC69" w14:textId="77777777" w:rsidR="00DC2291" w:rsidRPr="00D20051" w:rsidRDefault="00DC2291" w:rsidP="00D16EA8">
      <w:pPr>
        <w:pStyle w:val="FootnoteBulletLevel2"/>
        <w:numPr>
          <w:ilvl w:val="0"/>
          <w:numId w:val="4"/>
        </w:numPr>
        <w:spacing w:before="0" w:after="60"/>
        <w:ind w:left="1440"/>
      </w:pPr>
      <w:r w:rsidRPr="00D20051">
        <w:rPr>
          <w:rFonts w:ascii="Tahoma" w:hAnsi="Tahoma" w:cs="Tahoma"/>
          <w:sz w:val="18"/>
        </w:rPr>
        <w:t>Visual Studio Team System Test Edition con MSDN Premium</w:t>
      </w:r>
    </w:p>
    <w:p w14:paraId="56E7EC6A" w14:textId="77777777" w:rsidR="00DC2291" w:rsidRPr="00D20051" w:rsidRDefault="00DC2291" w:rsidP="00D16EA8">
      <w:pPr>
        <w:pStyle w:val="FootnoteBulletLevel2"/>
        <w:numPr>
          <w:ilvl w:val="0"/>
          <w:numId w:val="4"/>
        </w:numPr>
        <w:spacing w:before="0" w:after="60"/>
        <w:ind w:left="1440"/>
      </w:pPr>
      <w:r w:rsidRPr="00D20051">
        <w:rPr>
          <w:rFonts w:ascii="Tahoma" w:hAnsi="Tahoma" w:cs="Tahoma"/>
          <w:sz w:val="18"/>
        </w:rPr>
        <w:t>Visual Studio Team System Development Edition con MSDN Premium</w:t>
      </w:r>
    </w:p>
    <w:p w14:paraId="56E7EC6B" w14:textId="77777777" w:rsidR="00DC2291" w:rsidRPr="00D20051" w:rsidRDefault="00DC2291" w:rsidP="00D16EA8">
      <w:pPr>
        <w:pStyle w:val="FootnoteBulletLevel2"/>
        <w:numPr>
          <w:ilvl w:val="0"/>
          <w:numId w:val="4"/>
        </w:numPr>
        <w:spacing w:before="0" w:after="60"/>
        <w:ind w:left="1440"/>
      </w:pPr>
      <w:r w:rsidRPr="00D20051">
        <w:rPr>
          <w:rFonts w:ascii="Tahoma" w:hAnsi="Tahoma" w:cs="Tahoma"/>
          <w:sz w:val="18"/>
        </w:rPr>
        <w:t xml:space="preserve">Visual Studio Team System Architecture Edition con MSDN Premium </w:t>
      </w:r>
    </w:p>
    <w:p w14:paraId="56E7EC6C" w14:textId="77777777" w:rsidR="00DC2291" w:rsidRPr="00D20051" w:rsidRDefault="00DC2291" w:rsidP="00D16EA8">
      <w:pPr>
        <w:pStyle w:val="FootnoteBulletLevel2"/>
        <w:numPr>
          <w:ilvl w:val="0"/>
          <w:numId w:val="4"/>
        </w:numPr>
        <w:spacing w:before="0" w:after="60"/>
        <w:ind w:left="1440"/>
      </w:pPr>
      <w:r w:rsidRPr="00D20051">
        <w:rPr>
          <w:rFonts w:ascii="Tahoma" w:hAnsi="Tahoma" w:cs="Tahoma"/>
          <w:sz w:val="18"/>
        </w:rPr>
        <w:t>Visual Studio Team System Database Edition con MSDN Premium</w:t>
      </w:r>
    </w:p>
    <w:p w14:paraId="56E7EC6D" w14:textId="77777777" w:rsidR="00DC2291" w:rsidRPr="00D20051" w:rsidRDefault="00DC2291" w:rsidP="00D16EA8">
      <w:pPr>
        <w:pStyle w:val="FootnoteBulletLevel2"/>
        <w:numPr>
          <w:ilvl w:val="0"/>
          <w:numId w:val="4"/>
        </w:numPr>
        <w:spacing w:before="0" w:after="60"/>
        <w:ind w:left="1440"/>
      </w:pPr>
      <w:r w:rsidRPr="00D20051">
        <w:rPr>
          <w:rFonts w:ascii="Tahoma" w:hAnsi="Tahoma" w:cs="Tahoma"/>
          <w:sz w:val="18"/>
        </w:rPr>
        <w:t>Sistemi Operativi MSDN</w:t>
      </w:r>
    </w:p>
    <w:p w14:paraId="56E7EC6E" w14:textId="77777777" w:rsidR="00DC2291" w:rsidRPr="00D20051" w:rsidRDefault="00DC2291" w:rsidP="00D16EA8">
      <w:pPr>
        <w:pStyle w:val="FootnoteBulletLevel2"/>
        <w:numPr>
          <w:ilvl w:val="0"/>
          <w:numId w:val="4"/>
        </w:numPr>
        <w:spacing w:before="0" w:after="60"/>
        <w:ind w:left="1440"/>
      </w:pPr>
      <w:r w:rsidRPr="00D20051">
        <w:rPr>
          <w:rFonts w:ascii="Tahoma" w:hAnsi="Tahoma" w:cs="Tahoma"/>
          <w:sz w:val="18"/>
        </w:rPr>
        <w:t>Società titolari di un abbonamento retail attivo per qualsiasi prodotto software indicato nel precedente elenco.</w:t>
      </w:r>
    </w:p>
    <w:p w14:paraId="56E7EC6F" w14:textId="77777777" w:rsidR="00413D8A" w:rsidRPr="00D20051" w:rsidRDefault="00413D8A">
      <w:r w:rsidRPr="00D20051">
        <w:rPr>
          <w:rFonts w:cs="Tahoma"/>
          <w:b/>
          <w:szCs w:val="20"/>
        </w:rPr>
        <w:br w:type="page"/>
      </w:r>
    </w:p>
    <w:p w14:paraId="56E7EC70" w14:textId="77777777" w:rsidR="00D16EA8" w:rsidRPr="00D20051" w:rsidRDefault="00F51051" w:rsidP="00864B8A">
      <w:pPr>
        <w:spacing w:after="60"/>
        <w:ind w:left="720"/>
      </w:pPr>
      <w:r w:rsidRPr="00D20051">
        <w:rPr>
          <w:rFonts w:cs="Tahoma"/>
          <w:b/>
          <w:szCs w:val="20"/>
        </w:rPr>
        <w:t xml:space="preserve">Servizi </w:t>
      </w:r>
      <w:r w:rsidR="00B73377" w:rsidRPr="00D20051">
        <w:rPr>
          <w:rFonts w:cs="Tahoma"/>
          <w:b/>
          <w:szCs w:val="20"/>
        </w:rPr>
        <w:t>“</w:t>
      </w:r>
      <w:r w:rsidRPr="00D20051">
        <w:rPr>
          <w:rFonts w:cs="Tahoma"/>
          <w:b/>
          <w:szCs w:val="20"/>
        </w:rPr>
        <w:t>Subscription</w:t>
      </w:r>
      <w:r w:rsidR="00B73377" w:rsidRPr="00D20051">
        <w:rPr>
          <w:rFonts w:cs="Tahoma"/>
          <w:b/>
          <w:szCs w:val="20"/>
        </w:rPr>
        <w:t>”</w:t>
      </w:r>
    </w:p>
    <w:p w14:paraId="56E7EC71" w14:textId="77777777" w:rsidR="00B26237" w:rsidRPr="00D20051" w:rsidRDefault="002333B5" w:rsidP="00D16EA8">
      <w:pPr>
        <w:pStyle w:val="FootnoteBulletLevel2"/>
        <w:tabs>
          <w:tab w:val="clear" w:pos="1260"/>
        </w:tabs>
        <w:spacing w:before="0"/>
        <w:ind w:left="720" w:firstLine="0"/>
      </w:pPr>
      <w:r w:rsidRPr="00D20051">
        <w:rPr>
          <w:rFonts w:ascii="Tahoma" w:hAnsi="Tahoma" w:cs="Tahoma"/>
          <w:sz w:val="18"/>
        </w:rPr>
        <w:t>I servizi MSDN in abbonamento, che potranno includere download, codici Product Key, vantaggi di Windows Azure, e-learning, supporto tecnico, vantaggi di Windows Store e altri servizi, sono disponibili solo durante il periodo di validità dell</w:t>
      </w:r>
      <w:r w:rsidR="00550028" w:rsidRPr="00D20051">
        <w:rPr>
          <w:rFonts w:ascii="Tahoma" w:hAnsi="Tahoma" w:cs="Tahoma"/>
          <w:sz w:val="18"/>
        </w:rPr>
        <w:t>’</w:t>
      </w:r>
      <w:r w:rsidRPr="00D20051">
        <w:rPr>
          <w:rFonts w:ascii="Tahoma" w:hAnsi="Tahoma" w:cs="Tahoma"/>
          <w:sz w:val="18"/>
        </w:rPr>
        <w:t>abbonamento.</w:t>
      </w:r>
    </w:p>
    <w:p w14:paraId="56E7EC72" w14:textId="77777777" w:rsidR="00D16EA8" w:rsidRPr="00D20051" w:rsidRDefault="00D16EA8" w:rsidP="00D16EA8">
      <w:pPr>
        <w:pStyle w:val="FootnoteBulletLevel2"/>
        <w:tabs>
          <w:tab w:val="clear" w:pos="1260"/>
        </w:tabs>
        <w:spacing w:before="0"/>
        <w:ind w:left="0" w:firstLine="0"/>
        <w:rPr>
          <w:rFonts w:ascii="Tahoma" w:hAnsi="Tahoma" w:cs="Tahoma"/>
          <w:sz w:val="18"/>
          <w:szCs w:val="18"/>
        </w:rPr>
      </w:pPr>
    </w:p>
    <w:p w14:paraId="56E7EC73" w14:textId="77777777" w:rsidR="00D16EA8" w:rsidRPr="00D20051" w:rsidRDefault="00D16EA8" w:rsidP="00D16EA8">
      <w:pPr>
        <w:pStyle w:val="FootnoteBulletLevel2"/>
        <w:tabs>
          <w:tab w:val="clear" w:pos="1260"/>
        </w:tabs>
        <w:spacing w:before="0"/>
        <w:ind w:left="0" w:firstLine="0"/>
        <w:rPr>
          <w:rFonts w:ascii="Tahoma" w:hAnsi="Tahoma" w:cs="Tahoma"/>
          <w:sz w:val="18"/>
          <w:szCs w:val="18"/>
        </w:rPr>
      </w:pPr>
    </w:p>
    <w:p w14:paraId="56E7EC74" w14:textId="77777777" w:rsidR="000C6DBC" w:rsidRPr="00D20051" w:rsidRDefault="00B54C21" w:rsidP="00B26237">
      <w:pPr>
        <w:pStyle w:val="Heading2"/>
        <w:ind w:left="0"/>
      </w:pPr>
      <w:bookmarkStart w:id="1003" w:name="_6_Office_365"/>
      <w:bookmarkStart w:id="1004" w:name="_45_Office_365"/>
      <w:bookmarkStart w:id="1005" w:name="_Toc357601373"/>
      <w:bookmarkStart w:id="1006" w:name="_Toc336338262"/>
      <w:bookmarkEnd w:id="1003"/>
      <w:bookmarkEnd w:id="1004"/>
      <w:r w:rsidRPr="00D20051">
        <w:rPr>
          <w:rFonts w:ascii="Tahoma" w:hAnsi="Tahoma" w:cs="Tahoma"/>
          <w:caps/>
          <w:color w:val="F66400"/>
          <w:sz w:val="22"/>
          <w:szCs w:val="20"/>
          <w:vertAlign w:val="superscript"/>
        </w:rPr>
        <w:t>4</w:t>
      </w:r>
      <w:r w:rsidRPr="00D20051">
        <w:rPr>
          <w:color w:val="F66400"/>
          <w:sz w:val="22"/>
          <w:szCs w:val="20"/>
        </w:rPr>
        <w:t xml:space="preserve"> </w:t>
      </w:r>
      <w:r w:rsidRPr="00D20051">
        <w:rPr>
          <w:rFonts w:ascii="Tahoma" w:hAnsi="Tahoma" w:cs="Tahoma"/>
          <w:color w:val="FF6600"/>
          <w:sz w:val="22"/>
          <w:szCs w:val="22"/>
        </w:rPr>
        <w:t>Piattaforme MSDN</w:t>
      </w:r>
      <w:bookmarkEnd w:id="1005"/>
    </w:p>
    <w:p w14:paraId="56E7EC75" w14:textId="77777777" w:rsidR="000C6DBC" w:rsidRPr="00D20051" w:rsidRDefault="000C6DBC" w:rsidP="000C6DBC">
      <w:pPr>
        <w:pStyle w:val="FootnoteBulletLevel2"/>
        <w:tabs>
          <w:tab w:val="clear" w:pos="1260"/>
        </w:tabs>
        <w:spacing w:before="0"/>
        <w:ind w:left="0" w:firstLine="0"/>
        <w:rPr>
          <w:rFonts w:ascii="Tahoma" w:hAnsi="Tahoma" w:cs="Tahoma"/>
          <w:sz w:val="18"/>
          <w:szCs w:val="18"/>
        </w:rPr>
      </w:pPr>
    </w:p>
    <w:p w14:paraId="56E7EC76" w14:textId="77777777" w:rsidR="000C6DBC" w:rsidRPr="00D20051" w:rsidRDefault="000C6DBC" w:rsidP="000C6DBC">
      <w:pPr>
        <w:spacing w:after="60"/>
        <w:ind w:left="720"/>
      </w:pPr>
      <w:r w:rsidRPr="00D20051">
        <w:rPr>
          <w:rFonts w:cs="Tahoma"/>
          <w:b/>
          <w:szCs w:val="18"/>
        </w:rPr>
        <w:t>Visual Studio Team Foundation Server 2012</w:t>
      </w:r>
    </w:p>
    <w:p w14:paraId="56E7EC77" w14:textId="77777777" w:rsidR="000C6DBC" w:rsidRPr="00D20051" w:rsidRDefault="000C6DBC" w:rsidP="000C6DBC">
      <w:pPr>
        <w:pStyle w:val="EndnoteText"/>
        <w:ind w:left="720"/>
      </w:pPr>
      <w:r w:rsidRPr="00D20051">
        <w:rPr>
          <w:rFonts w:ascii="Tahoma" w:hAnsi="Tahoma" w:cs="Tahoma"/>
          <w:sz w:val="18"/>
          <w:szCs w:val="18"/>
        </w:rPr>
        <w:t>Il sottoscrittore è autorizzato a ricevere una licenza server per Visual Studio Team Foundation Server 2012 e</w:t>
      </w:r>
      <w:r w:rsidR="0000097F" w:rsidRPr="00D20051">
        <w:rPr>
          <w:rFonts w:ascii="Tahoma" w:hAnsi="Tahoma" w:cs="Tahoma"/>
          <w:sz w:val="18"/>
          <w:szCs w:val="18"/>
        </w:rPr>
        <w:t> </w:t>
      </w:r>
      <w:r w:rsidRPr="00D20051">
        <w:rPr>
          <w:rFonts w:ascii="Tahoma" w:hAnsi="Tahoma" w:cs="Tahoma"/>
          <w:sz w:val="18"/>
          <w:szCs w:val="18"/>
        </w:rPr>
        <w:t>una User CAL per Team Foundation Server. La licenza CAL può essere utilizzata esclusivamente dal sottoscrittore.</w:t>
      </w:r>
    </w:p>
    <w:p w14:paraId="56E7EC78" w14:textId="77777777" w:rsidR="000C6DBC" w:rsidRPr="00D20051" w:rsidRDefault="000C6DBC" w:rsidP="000C6DBC"/>
    <w:p w14:paraId="56E7EC79" w14:textId="77777777" w:rsidR="000C6DBC" w:rsidRPr="00D20051" w:rsidRDefault="000C6DBC" w:rsidP="000C6DBC">
      <w:pPr>
        <w:spacing w:after="60"/>
        <w:ind w:left="720"/>
      </w:pPr>
      <w:r w:rsidRPr="00D20051">
        <w:rPr>
          <w:rFonts w:cs="Tahoma"/>
          <w:b/>
          <w:szCs w:val="18"/>
        </w:rPr>
        <w:t xml:space="preserve">Servizi </w:t>
      </w:r>
      <w:r w:rsidR="00B73377" w:rsidRPr="00D20051">
        <w:rPr>
          <w:rFonts w:cs="Tahoma"/>
          <w:b/>
          <w:szCs w:val="18"/>
        </w:rPr>
        <w:t>“</w:t>
      </w:r>
      <w:r w:rsidRPr="00D20051">
        <w:rPr>
          <w:rFonts w:cs="Tahoma"/>
          <w:b/>
          <w:szCs w:val="18"/>
        </w:rPr>
        <w:t>Subscription</w:t>
      </w:r>
      <w:r w:rsidR="00B73377" w:rsidRPr="00D20051">
        <w:rPr>
          <w:rFonts w:cs="Tahoma"/>
          <w:b/>
          <w:szCs w:val="18"/>
        </w:rPr>
        <w:t>”</w:t>
      </w:r>
    </w:p>
    <w:p w14:paraId="56E7EC7A" w14:textId="77777777" w:rsidR="000C6DBC" w:rsidRPr="00D20051" w:rsidRDefault="000C6DBC" w:rsidP="000C6DBC">
      <w:pPr>
        <w:ind w:left="720"/>
      </w:pPr>
      <w:r w:rsidRPr="00D20051">
        <w:rPr>
          <w:rFonts w:cs="Tahoma"/>
          <w:szCs w:val="18"/>
        </w:rPr>
        <w:t>I servizi MSDN in abbonamento, che potranno includere download, codici Product Key, vantaggi di Windows</w:t>
      </w:r>
      <w:r w:rsidR="0000097F" w:rsidRPr="00D20051">
        <w:rPr>
          <w:rFonts w:cs="Tahoma"/>
          <w:szCs w:val="18"/>
        </w:rPr>
        <w:t> </w:t>
      </w:r>
      <w:r w:rsidRPr="00D20051">
        <w:rPr>
          <w:rFonts w:cs="Tahoma"/>
          <w:szCs w:val="18"/>
        </w:rPr>
        <w:t>Azure, vantaggi di Office 365 Developer, e-learning, supporto tecnico, vantaggi di Windows Store</w:t>
      </w:r>
      <w:r w:rsidR="0000097F" w:rsidRPr="00D20051">
        <w:rPr>
          <w:rFonts w:cs="Tahoma"/>
          <w:szCs w:val="18"/>
        </w:rPr>
        <w:t> </w:t>
      </w:r>
      <w:r w:rsidRPr="00D20051">
        <w:rPr>
          <w:rFonts w:cs="Tahoma"/>
          <w:szCs w:val="18"/>
        </w:rPr>
        <w:t>e altri servizi, sono disponibili solo durante il periodo di validità dell</w:t>
      </w:r>
      <w:r w:rsidR="00550028" w:rsidRPr="00D20051">
        <w:rPr>
          <w:rFonts w:cs="Tahoma"/>
          <w:szCs w:val="18"/>
        </w:rPr>
        <w:t>’</w:t>
      </w:r>
      <w:r w:rsidRPr="00D20051">
        <w:rPr>
          <w:rFonts w:cs="Tahoma"/>
          <w:szCs w:val="18"/>
        </w:rPr>
        <w:t>abbonamento.</w:t>
      </w:r>
    </w:p>
    <w:p w14:paraId="56E7EC7B" w14:textId="77777777" w:rsidR="000C6DBC" w:rsidRPr="00D20051" w:rsidRDefault="000C6DBC" w:rsidP="000C6DBC">
      <w:pPr>
        <w:spacing w:before="120" w:after="60"/>
        <w:ind w:left="720"/>
      </w:pPr>
      <w:r w:rsidRPr="00D20051">
        <w:rPr>
          <w:rFonts w:cs="Tahoma"/>
          <w:b/>
          <w:szCs w:val="18"/>
        </w:rPr>
        <w:t>Condizioni di Licenza Aggiuntive per Abbonamenti MSDN</w:t>
      </w:r>
    </w:p>
    <w:p w14:paraId="56E7EC7C" w14:textId="77777777" w:rsidR="000C6DBC" w:rsidRPr="00D20051" w:rsidRDefault="000C6DBC" w:rsidP="000C6DBC">
      <w:pPr>
        <w:pStyle w:val="PURBlueStrong-Indented"/>
        <w:tabs>
          <w:tab w:val="left" w:pos="1080"/>
        </w:tabs>
        <w:ind w:left="720"/>
      </w:pPr>
      <w:r w:rsidRPr="00D20051">
        <w:rPr>
          <w:rFonts w:ascii="Tahoma" w:hAnsi="Tahoma" w:cs="Tahoma"/>
          <w:smallCaps w:val="0"/>
          <w:color w:val="auto"/>
          <w:sz w:val="18"/>
          <w:szCs w:val="18"/>
        </w:rPr>
        <w:t>Esecuzione del Software su Server Condivisi di Terzi</w:t>
      </w:r>
    </w:p>
    <w:p w14:paraId="56E7EC7D" w14:textId="77777777" w:rsidR="000C6DBC" w:rsidRPr="00D20051" w:rsidRDefault="000C6DBC" w:rsidP="000755D6">
      <w:pPr>
        <w:pStyle w:val="PURBody-Indented"/>
        <w:numPr>
          <w:ilvl w:val="0"/>
          <w:numId w:val="130"/>
        </w:numPr>
        <w:spacing w:after="0"/>
        <w:ind w:left="1440"/>
      </w:pPr>
      <w:r w:rsidRPr="00D20051">
        <w:rPr>
          <w:rFonts w:ascii="Tahoma" w:hAnsi="Tahoma" w:cs="Tahoma"/>
          <w:sz w:val="18"/>
          <w:szCs w:val="18"/>
        </w:rPr>
        <w:t>L</w:t>
      </w:r>
      <w:r w:rsidR="00550028" w:rsidRPr="00D20051">
        <w:rPr>
          <w:rFonts w:ascii="Tahoma" w:hAnsi="Tahoma" w:cs="Tahoma"/>
          <w:sz w:val="18"/>
          <w:szCs w:val="18"/>
        </w:rPr>
        <w:t>’</w:t>
      </w:r>
      <w:r w:rsidRPr="00D20051">
        <w:rPr>
          <w:rFonts w:ascii="Tahoma" w:hAnsi="Tahoma" w:cs="Tahoma"/>
          <w:sz w:val="18"/>
          <w:szCs w:val="18"/>
        </w:rPr>
        <w:t>Utente con Licenza potrà eseguire il software su server condivisi di terzi con Cloud Partner MSDN</w:t>
      </w:r>
      <w:r w:rsidR="0000097F" w:rsidRPr="00D20051">
        <w:rPr>
          <w:rFonts w:cs="Tahoma"/>
          <w:szCs w:val="18"/>
        </w:rPr>
        <w:t> </w:t>
      </w:r>
      <w:r w:rsidRPr="00D20051">
        <w:rPr>
          <w:rFonts w:ascii="Tahoma" w:hAnsi="Tahoma" w:cs="Tahoma"/>
          <w:sz w:val="18"/>
          <w:szCs w:val="18"/>
        </w:rPr>
        <w:t>Qualificati.</w:t>
      </w:r>
    </w:p>
    <w:p w14:paraId="56E7EC7E" w14:textId="77777777" w:rsidR="000C6DBC" w:rsidRPr="00D20051" w:rsidRDefault="000C6DBC" w:rsidP="000755D6">
      <w:pPr>
        <w:pStyle w:val="PURBody-Indented"/>
        <w:numPr>
          <w:ilvl w:val="0"/>
          <w:numId w:val="130"/>
        </w:numPr>
        <w:spacing w:after="0"/>
        <w:ind w:left="1440"/>
      </w:pPr>
      <w:r w:rsidRPr="00D20051">
        <w:rPr>
          <w:rFonts w:ascii="Tahoma" w:hAnsi="Tahoma" w:cs="Tahoma"/>
          <w:sz w:val="18"/>
          <w:szCs w:val="18"/>
        </w:rPr>
        <w:t>L</w:t>
      </w:r>
      <w:r w:rsidR="00550028" w:rsidRPr="00D20051">
        <w:rPr>
          <w:rFonts w:ascii="Tahoma" w:hAnsi="Tahoma" w:cs="Tahoma"/>
          <w:sz w:val="18"/>
          <w:szCs w:val="18"/>
        </w:rPr>
        <w:t>’</w:t>
      </w:r>
      <w:r w:rsidRPr="00D20051">
        <w:rPr>
          <w:rFonts w:ascii="Tahoma" w:hAnsi="Tahoma" w:cs="Tahoma"/>
          <w:sz w:val="18"/>
          <w:szCs w:val="18"/>
        </w:rPr>
        <w:t>utilizzo del software rimane soggetto alle condizioni del Contratto Multilicenza.</w:t>
      </w:r>
    </w:p>
    <w:p w14:paraId="56E7EC7F" w14:textId="77777777" w:rsidR="000C6DBC" w:rsidRPr="00D20051" w:rsidRDefault="000C6DBC" w:rsidP="000755D6">
      <w:pPr>
        <w:pStyle w:val="PURBullet-Indented"/>
        <w:numPr>
          <w:ilvl w:val="0"/>
          <w:numId w:val="130"/>
        </w:numPr>
        <w:spacing w:after="0"/>
        <w:ind w:left="1440"/>
      </w:pPr>
      <w:r w:rsidRPr="00D20051">
        <w:rPr>
          <w:rFonts w:ascii="Tahoma" w:hAnsi="Tahoma" w:cs="Tahoma"/>
          <w:sz w:val="18"/>
          <w:szCs w:val="18"/>
        </w:rPr>
        <w:t>Salvo quanto previsto in questo Articolo, la sezione Strumenti per Sviluppatori dei presenti Diritti</w:t>
      </w:r>
      <w:r w:rsidR="0000097F" w:rsidRPr="00D20051">
        <w:rPr>
          <w:rFonts w:cs="Tahoma"/>
          <w:szCs w:val="18"/>
        </w:rPr>
        <w:t> </w:t>
      </w:r>
      <w:r w:rsidRPr="00D20051">
        <w:rPr>
          <w:rFonts w:ascii="Tahoma" w:hAnsi="Tahoma" w:cs="Tahoma"/>
          <w:sz w:val="18"/>
          <w:szCs w:val="18"/>
        </w:rPr>
        <w:t>di</w:t>
      </w:r>
      <w:r w:rsidR="0000097F" w:rsidRPr="00D20051">
        <w:rPr>
          <w:rFonts w:cs="Tahoma"/>
          <w:szCs w:val="18"/>
        </w:rPr>
        <w:t> </w:t>
      </w:r>
      <w:r w:rsidRPr="00D20051">
        <w:rPr>
          <w:rFonts w:ascii="Tahoma" w:hAnsi="Tahoma" w:cs="Tahoma"/>
          <w:sz w:val="18"/>
          <w:szCs w:val="18"/>
        </w:rPr>
        <w:t>Utilizzo del Prodotto si applica all</w:t>
      </w:r>
      <w:r w:rsidR="00550028" w:rsidRPr="00D20051">
        <w:rPr>
          <w:rFonts w:ascii="Tahoma" w:hAnsi="Tahoma" w:cs="Tahoma"/>
          <w:sz w:val="18"/>
          <w:szCs w:val="18"/>
        </w:rPr>
        <w:t>’</w:t>
      </w:r>
      <w:r w:rsidRPr="00D20051">
        <w:rPr>
          <w:rFonts w:ascii="Tahoma" w:hAnsi="Tahoma" w:cs="Tahoma"/>
          <w:sz w:val="18"/>
          <w:szCs w:val="18"/>
        </w:rPr>
        <w:t>utilizzo del software.</w:t>
      </w:r>
    </w:p>
    <w:p w14:paraId="56E7EC80" w14:textId="77777777" w:rsidR="000C6DBC" w:rsidRPr="00D20051" w:rsidRDefault="000C6DBC" w:rsidP="000755D6">
      <w:pPr>
        <w:pStyle w:val="PURBullet-Indented"/>
        <w:numPr>
          <w:ilvl w:val="0"/>
          <w:numId w:val="130"/>
        </w:numPr>
        <w:spacing w:after="0"/>
        <w:ind w:left="1440"/>
      </w:pPr>
      <w:r w:rsidRPr="00D20051">
        <w:rPr>
          <w:rFonts w:ascii="Tahoma" w:hAnsi="Tahoma" w:cs="Tahoma"/>
          <w:sz w:val="18"/>
          <w:szCs w:val="18"/>
        </w:rPr>
        <w:t>Nonostante i diritti concessi sopra, l</w:t>
      </w:r>
      <w:r w:rsidR="00550028" w:rsidRPr="00D20051">
        <w:rPr>
          <w:rFonts w:ascii="Tahoma" w:hAnsi="Tahoma" w:cs="Tahoma"/>
          <w:sz w:val="18"/>
          <w:szCs w:val="18"/>
        </w:rPr>
        <w:t>’</w:t>
      </w:r>
      <w:r w:rsidRPr="00D20051">
        <w:rPr>
          <w:rFonts w:ascii="Tahoma" w:hAnsi="Tahoma" w:cs="Tahoma"/>
          <w:sz w:val="18"/>
          <w:szCs w:val="18"/>
        </w:rPr>
        <w:t>Utente con Licenza non potrà eseguire Office Professional Plus</w:t>
      </w:r>
      <w:r w:rsidR="0000097F" w:rsidRPr="00D20051">
        <w:rPr>
          <w:rFonts w:cs="Tahoma"/>
          <w:szCs w:val="18"/>
        </w:rPr>
        <w:t> </w:t>
      </w:r>
      <w:r w:rsidRPr="00D20051">
        <w:rPr>
          <w:rFonts w:ascii="Tahoma" w:hAnsi="Tahoma" w:cs="Tahoma"/>
          <w:sz w:val="18"/>
          <w:szCs w:val="18"/>
        </w:rPr>
        <w:t>o System Center Virtual Machine Manager in un ambiente di produzione né potrà eseguire il</w:t>
      </w:r>
      <w:r w:rsidR="0000097F" w:rsidRPr="00D20051">
        <w:rPr>
          <w:rFonts w:cs="Tahoma"/>
          <w:szCs w:val="18"/>
        </w:rPr>
        <w:t> </w:t>
      </w:r>
      <w:r w:rsidRPr="00D20051">
        <w:rPr>
          <w:rFonts w:ascii="Tahoma" w:hAnsi="Tahoma" w:cs="Tahoma"/>
          <w:sz w:val="18"/>
          <w:szCs w:val="18"/>
        </w:rPr>
        <w:t>software per Window Server o Windows Client per utilizzarlo sui server condivisi di terzi.</w:t>
      </w:r>
    </w:p>
    <w:p w14:paraId="56E7EC81" w14:textId="77777777" w:rsidR="000C6DBC" w:rsidRPr="00D20051" w:rsidRDefault="000C6DBC" w:rsidP="000755D6">
      <w:pPr>
        <w:pStyle w:val="PURBullet-Indented"/>
        <w:numPr>
          <w:ilvl w:val="0"/>
          <w:numId w:val="130"/>
        </w:numPr>
        <w:spacing w:after="0"/>
        <w:ind w:left="1440"/>
      </w:pPr>
      <w:r w:rsidRPr="00D20051">
        <w:rPr>
          <w:rFonts w:ascii="Tahoma" w:hAnsi="Tahoma" w:cs="Tahoma"/>
          <w:sz w:val="18"/>
          <w:szCs w:val="18"/>
        </w:rPr>
        <w:t>Il diritto di eseguire il software su server condivisi di terzi scade allo scadere dell</w:t>
      </w:r>
      <w:r w:rsidR="00550028" w:rsidRPr="00D20051">
        <w:rPr>
          <w:rFonts w:ascii="Tahoma" w:hAnsi="Tahoma" w:cs="Tahoma"/>
          <w:sz w:val="18"/>
          <w:szCs w:val="18"/>
        </w:rPr>
        <w:t>’</w:t>
      </w:r>
      <w:r w:rsidRPr="00D20051">
        <w:rPr>
          <w:rFonts w:ascii="Tahoma" w:hAnsi="Tahoma" w:cs="Tahoma"/>
          <w:sz w:val="18"/>
          <w:szCs w:val="18"/>
        </w:rPr>
        <w:t>abbonamento</w:t>
      </w:r>
      <w:r w:rsidR="0000097F" w:rsidRPr="00D20051">
        <w:rPr>
          <w:rFonts w:cs="Tahoma"/>
          <w:szCs w:val="18"/>
        </w:rPr>
        <w:t> </w:t>
      </w:r>
      <w:r w:rsidRPr="00D20051">
        <w:rPr>
          <w:rFonts w:ascii="Tahoma" w:hAnsi="Tahoma" w:cs="Tahoma"/>
          <w:sz w:val="18"/>
          <w:szCs w:val="18"/>
        </w:rPr>
        <w:t>MSDN.</w:t>
      </w:r>
    </w:p>
    <w:p w14:paraId="56E7EC82" w14:textId="77777777" w:rsidR="000C6DBC" w:rsidRPr="00D20051" w:rsidRDefault="000C6DBC" w:rsidP="000C6DBC">
      <w:pPr>
        <w:spacing w:before="120" w:after="60"/>
        <w:ind w:left="720"/>
      </w:pPr>
      <w:r w:rsidRPr="00D20051">
        <w:rPr>
          <w:rFonts w:cs="Tahoma"/>
          <w:b/>
          <w:szCs w:val="18"/>
        </w:rPr>
        <w:t>MSDN Cloud Partner Qualificati</w:t>
      </w:r>
    </w:p>
    <w:p w14:paraId="56E7EC83" w14:textId="77777777" w:rsidR="000C6DBC" w:rsidRPr="00D20051" w:rsidRDefault="000C6DBC" w:rsidP="000C6DBC">
      <w:pPr>
        <w:pStyle w:val="PURBody-Indented"/>
        <w:spacing w:after="60"/>
        <w:ind w:left="720"/>
      </w:pPr>
      <w:r w:rsidRPr="00D20051">
        <w:rPr>
          <w:rFonts w:ascii="Tahoma" w:hAnsi="Tahoma" w:cs="Tahoma"/>
          <w:sz w:val="18"/>
          <w:szCs w:val="18"/>
        </w:rPr>
        <w:t xml:space="preserve">Per eseguire software su server condivisi di terzi la società dovrà: </w:t>
      </w:r>
    </w:p>
    <w:p w14:paraId="56E7EC84" w14:textId="77777777" w:rsidR="000C6DBC" w:rsidRPr="00D20051" w:rsidRDefault="000C6DBC" w:rsidP="000755D6">
      <w:pPr>
        <w:pStyle w:val="PURBody-Indented"/>
        <w:numPr>
          <w:ilvl w:val="0"/>
          <w:numId w:val="131"/>
        </w:numPr>
        <w:spacing w:after="0"/>
        <w:ind w:left="1440" w:hanging="360"/>
      </w:pPr>
      <w:r w:rsidRPr="00D20051">
        <w:rPr>
          <w:rFonts w:ascii="Tahoma" w:hAnsi="Tahoma" w:cs="Tahoma"/>
          <w:sz w:val="18"/>
          <w:szCs w:val="18"/>
        </w:rPr>
        <w:t>Attivare l</w:t>
      </w:r>
      <w:r w:rsidR="00550028" w:rsidRPr="00D20051">
        <w:rPr>
          <w:rFonts w:ascii="Tahoma" w:hAnsi="Tahoma" w:cs="Tahoma"/>
          <w:sz w:val="18"/>
          <w:szCs w:val="18"/>
        </w:rPr>
        <w:t>’</w:t>
      </w:r>
      <w:r w:rsidRPr="00D20051">
        <w:rPr>
          <w:rFonts w:ascii="Tahoma" w:hAnsi="Tahoma" w:cs="Tahoma"/>
          <w:sz w:val="18"/>
          <w:szCs w:val="18"/>
        </w:rPr>
        <w:t>abbonamento MSDN collegando l</w:t>
      </w:r>
      <w:r w:rsidR="00550028" w:rsidRPr="00D20051">
        <w:rPr>
          <w:rFonts w:ascii="Tahoma" w:hAnsi="Tahoma" w:cs="Tahoma"/>
          <w:sz w:val="18"/>
          <w:szCs w:val="18"/>
        </w:rPr>
        <w:t>’</w:t>
      </w:r>
      <w:r w:rsidRPr="00D20051">
        <w:rPr>
          <w:rFonts w:ascii="Tahoma" w:hAnsi="Tahoma" w:cs="Tahoma"/>
          <w:sz w:val="18"/>
          <w:szCs w:val="18"/>
        </w:rPr>
        <w:t>account Microsoft all</w:t>
      </w:r>
      <w:r w:rsidR="00550028" w:rsidRPr="00D20051">
        <w:rPr>
          <w:rFonts w:ascii="Tahoma" w:hAnsi="Tahoma" w:cs="Tahoma"/>
          <w:sz w:val="18"/>
          <w:szCs w:val="18"/>
        </w:rPr>
        <w:t>’</w:t>
      </w:r>
      <w:r w:rsidRPr="00D20051">
        <w:rPr>
          <w:rFonts w:ascii="Tahoma" w:hAnsi="Tahoma" w:cs="Tahoma"/>
          <w:sz w:val="18"/>
          <w:szCs w:val="18"/>
        </w:rPr>
        <w:t>abbonamento MSDN.</w:t>
      </w:r>
    </w:p>
    <w:p w14:paraId="56E7EC85" w14:textId="77777777" w:rsidR="000C6DBC" w:rsidRPr="00D20051" w:rsidRDefault="000C6DBC" w:rsidP="000755D6">
      <w:pPr>
        <w:pStyle w:val="PURBody-Indented"/>
        <w:numPr>
          <w:ilvl w:val="0"/>
          <w:numId w:val="131"/>
        </w:numPr>
        <w:spacing w:after="0"/>
        <w:ind w:left="1440" w:hanging="360"/>
      </w:pPr>
      <w:r w:rsidRPr="00D20051">
        <w:rPr>
          <w:rFonts w:ascii="Tahoma" w:hAnsi="Tahoma" w:cs="Tahoma"/>
          <w:sz w:val="18"/>
          <w:szCs w:val="18"/>
        </w:rPr>
        <w:t>Distribuire le proprie licenze solo con i Servizi della Piattaforma Windows Azure o con Cloud Partner MSDN qualificati. Un elenco di Cloud Partner MSDN Qualificati è disponibile all</w:t>
      </w:r>
      <w:r w:rsidR="00550028" w:rsidRPr="00D20051">
        <w:rPr>
          <w:rFonts w:ascii="Tahoma" w:hAnsi="Tahoma" w:cs="Tahoma"/>
          <w:sz w:val="18"/>
          <w:szCs w:val="18"/>
        </w:rPr>
        <w:t>’</w:t>
      </w:r>
      <w:r w:rsidRPr="00D20051">
        <w:rPr>
          <w:rFonts w:ascii="Tahoma" w:hAnsi="Tahoma" w:cs="Tahoma"/>
          <w:sz w:val="18"/>
          <w:szCs w:val="18"/>
        </w:rPr>
        <w:t xml:space="preserve">indirizzo </w:t>
      </w:r>
      <w:hyperlink r:id="rId38" w:history="1">
        <w:r w:rsidRPr="00D20051">
          <w:rPr>
            <w:rStyle w:val="Hyperlink"/>
            <w:rFonts w:ascii="Tahoma" w:hAnsi="Tahoma" w:cs="Tahoma"/>
            <w:sz w:val="18"/>
            <w:szCs w:val="18"/>
          </w:rPr>
          <w:t>http://go.microsoft.com/fwlink/?LinkId=294716</w:t>
        </w:r>
      </w:hyperlink>
      <w:r w:rsidRPr="00D20051">
        <w:rPr>
          <w:rFonts w:ascii="Tahoma" w:hAnsi="Tahoma" w:cs="Tahoma"/>
          <w:color w:val="3B3838"/>
          <w:sz w:val="18"/>
          <w:szCs w:val="18"/>
        </w:rPr>
        <w:t xml:space="preserve"> </w:t>
      </w:r>
    </w:p>
    <w:p w14:paraId="56E7EC86" w14:textId="77777777" w:rsidR="000C6DBC" w:rsidRPr="00D20051" w:rsidRDefault="000C6DBC" w:rsidP="000755D6">
      <w:pPr>
        <w:pStyle w:val="PURBullet-Indented"/>
        <w:numPr>
          <w:ilvl w:val="0"/>
          <w:numId w:val="131"/>
        </w:numPr>
        <w:spacing w:after="0"/>
        <w:ind w:left="1440" w:hanging="360"/>
      </w:pPr>
      <w:r w:rsidRPr="00D20051">
        <w:rPr>
          <w:rFonts w:ascii="Tahoma" w:hAnsi="Tahoma" w:cs="Tahoma"/>
          <w:sz w:val="18"/>
          <w:szCs w:val="18"/>
        </w:rPr>
        <w:t xml:space="preserve">Accettare di continuare a essere responsabile delle obbligazioni ai sensi del Contratto Multilicenza relativamente al software distribuito e gestito a suo nome sui server condivisi. </w:t>
      </w:r>
    </w:p>
    <w:p w14:paraId="56E7EC87" w14:textId="77777777" w:rsidR="000C6DBC" w:rsidRPr="00D20051" w:rsidRDefault="000C6DBC" w:rsidP="00B26237">
      <w:pPr>
        <w:pStyle w:val="Heading2"/>
        <w:ind w:left="0"/>
        <w:rPr>
          <w:rFonts w:ascii="Tahoma" w:hAnsi="Tahoma" w:cs="Tahoma"/>
          <w:b w:val="0"/>
          <w:sz w:val="18"/>
          <w:szCs w:val="18"/>
        </w:rPr>
      </w:pPr>
    </w:p>
    <w:p w14:paraId="56E7EC88" w14:textId="77777777" w:rsidR="000C6DBC" w:rsidRPr="00D20051" w:rsidRDefault="000C6DBC" w:rsidP="00B26237">
      <w:pPr>
        <w:pStyle w:val="Heading2"/>
        <w:ind w:left="0"/>
        <w:rPr>
          <w:rFonts w:ascii="Tahoma" w:hAnsi="Tahoma" w:cs="Tahoma"/>
          <w:b w:val="0"/>
          <w:sz w:val="18"/>
          <w:szCs w:val="18"/>
        </w:rPr>
      </w:pPr>
    </w:p>
    <w:p w14:paraId="56E7EC89" w14:textId="77777777" w:rsidR="00B26237" w:rsidRPr="00D20051" w:rsidRDefault="00513265" w:rsidP="00B26237">
      <w:pPr>
        <w:pStyle w:val="Heading2"/>
        <w:ind w:left="0"/>
      </w:pPr>
      <w:bookmarkStart w:id="1007" w:name="_5_Office_365_1"/>
      <w:bookmarkStart w:id="1008" w:name="_Toc357601374"/>
      <w:bookmarkEnd w:id="1007"/>
      <w:r w:rsidRPr="00D20051">
        <w:rPr>
          <w:rFonts w:ascii="Tahoma" w:hAnsi="Tahoma" w:cs="Tahoma"/>
          <w:caps/>
          <w:color w:val="FF6600"/>
          <w:sz w:val="22"/>
          <w:szCs w:val="22"/>
          <w:vertAlign w:val="superscript"/>
        </w:rPr>
        <w:t>5</w:t>
      </w:r>
      <w:r w:rsidRPr="00D20051">
        <w:rPr>
          <w:rFonts w:ascii="Tahoma" w:hAnsi="Tahoma" w:cs="Tahoma"/>
          <w:color w:val="FF6600"/>
        </w:rPr>
        <w:t xml:space="preserve"> </w:t>
      </w:r>
      <w:r w:rsidRPr="00D20051">
        <w:rPr>
          <w:rFonts w:ascii="Tahoma" w:hAnsi="Tahoma" w:cs="Tahoma"/>
          <w:color w:val="FF6600"/>
          <w:sz w:val="22"/>
          <w:szCs w:val="22"/>
        </w:rPr>
        <w:t>Office 365 Education A2-A4 (SL per Utente)</w:t>
      </w:r>
      <w:bookmarkEnd w:id="1006"/>
      <w:bookmarkEnd w:id="1008"/>
    </w:p>
    <w:p w14:paraId="56E7EC8A" w14:textId="77777777" w:rsidR="00B26237" w:rsidRPr="00D20051" w:rsidRDefault="00B26237" w:rsidP="00AE5A9F"/>
    <w:p w14:paraId="56E7EC8B" w14:textId="77777777" w:rsidR="00B26237" w:rsidRPr="00D20051" w:rsidRDefault="00B26237" w:rsidP="00B26237">
      <w:pPr>
        <w:ind w:left="720"/>
      </w:pPr>
      <w:r w:rsidRPr="00D20051">
        <w:rPr>
          <w:rFonts w:eastAsia="Calibri" w:cs="Tahoma"/>
          <w:color w:val="000000"/>
          <w:szCs w:val="18"/>
        </w:rPr>
        <w:t>Office 365 Education A2-A4 consistono di versioni specifiche Academic degli stessi servizi online che costituiscono Office 365 Enterprise E2-E4.</w:t>
      </w:r>
      <w:r w:rsidR="000711C5" w:rsidRPr="00D20051">
        <w:rPr>
          <w:rFonts w:eastAsia="Calibri" w:cs="Tahoma"/>
          <w:color w:val="000000"/>
          <w:szCs w:val="18"/>
        </w:rPr>
        <w:t xml:space="preserve"> </w:t>
      </w:r>
      <w:r w:rsidRPr="00D20051">
        <w:rPr>
          <w:rFonts w:eastAsia="Calibri" w:cs="Tahoma"/>
          <w:color w:val="000000"/>
          <w:szCs w:val="18"/>
        </w:rPr>
        <w:t>I diritti sull</w:t>
      </w:r>
      <w:r w:rsidR="00550028" w:rsidRPr="00D20051">
        <w:rPr>
          <w:rFonts w:eastAsia="Calibri" w:cs="Tahoma"/>
          <w:color w:val="000000"/>
          <w:szCs w:val="18"/>
        </w:rPr>
        <w:t>’</w:t>
      </w:r>
      <w:r w:rsidRPr="00D20051">
        <w:rPr>
          <w:rFonts w:eastAsia="Calibri" w:cs="Tahoma"/>
          <w:color w:val="000000"/>
          <w:szCs w:val="18"/>
        </w:rPr>
        <w:t>utilizzo di Education A2-A4 e dei relativi componenti sono equivalenti alle loro controparti commerciali.</w:t>
      </w:r>
      <w:r w:rsidR="000711C5" w:rsidRPr="00D20051">
        <w:rPr>
          <w:rFonts w:eastAsia="Calibri" w:cs="Tahoma"/>
          <w:color w:val="000000"/>
          <w:szCs w:val="18"/>
        </w:rPr>
        <w:t xml:space="preserve"> </w:t>
      </w:r>
      <w:r w:rsidRPr="00D20051">
        <w:rPr>
          <w:rFonts w:eastAsia="Calibri" w:cs="Tahoma"/>
          <w:color w:val="000000"/>
          <w:szCs w:val="18"/>
        </w:rPr>
        <w:t>Tuttavia, gli utenti in possesso di USL per Office 365 Education A2 non sono autorizzati ad accedere ai propri server locali.</w:t>
      </w:r>
    </w:p>
    <w:p w14:paraId="56E7EC8C" w14:textId="77777777" w:rsidR="00B26237" w:rsidRPr="00D20051" w:rsidRDefault="00B26237" w:rsidP="00B26237">
      <w:pPr>
        <w:ind w:left="720"/>
      </w:pPr>
    </w:p>
    <w:p w14:paraId="56E7EC8D" w14:textId="77777777" w:rsidR="00B26237" w:rsidRPr="00D20051" w:rsidRDefault="00B26237" w:rsidP="00B26237">
      <w:pPr>
        <w:ind w:left="720"/>
      </w:pPr>
      <w:r w:rsidRPr="00D20051">
        <w:rPr>
          <w:rFonts w:eastAsia="Calibri" w:cs="Tahoma"/>
          <w:color w:val="000000"/>
          <w:szCs w:val="18"/>
        </w:rPr>
        <w:t xml:space="preserve">Ai sensi del Contratto School le licenze </w:t>
      </w:r>
      <w:r w:rsidR="00B73377" w:rsidRPr="00D20051">
        <w:rPr>
          <w:rFonts w:eastAsia="Calibri" w:cs="Tahoma"/>
          <w:color w:val="000000"/>
          <w:szCs w:val="18"/>
        </w:rPr>
        <w:t>“</w:t>
      </w:r>
      <w:r w:rsidRPr="00D20051">
        <w:rPr>
          <w:rFonts w:eastAsia="Calibri" w:cs="Tahoma"/>
          <w:color w:val="000000"/>
          <w:szCs w:val="18"/>
        </w:rPr>
        <w:t>Subscription</w:t>
      </w:r>
      <w:r w:rsidR="00B73377" w:rsidRPr="00D20051">
        <w:rPr>
          <w:rFonts w:eastAsia="Calibri" w:cs="Tahoma"/>
          <w:color w:val="000000"/>
          <w:szCs w:val="18"/>
        </w:rPr>
        <w:t>”</w:t>
      </w:r>
      <w:r w:rsidRPr="00D20051">
        <w:rPr>
          <w:rFonts w:eastAsia="Calibri" w:cs="Tahoma"/>
          <w:color w:val="000000"/>
          <w:szCs w:val="18"/>
        </w:rPr>
        <w:t xml:space="preserve"> per i Piani di Office 365 dovranno essere acquistate in</w:t>
      </w:r>
      <w:r w:rsidR="0000097F" w:rsidRPr="00D20051">
        <w:rPr>
          <w:rFonts w:eastAsia="Calibri" w:cs="Tahoma"/>
          <w:color w:val="000000"/>
          <w:szCs w:val="18"/>
        </w:rPr>
        <w:t> </w:t>
      </w:r>
      <w:r w:rsidRPr="00D20051">
        <w:rPr>
          <w:rFonts w:eastAsia="Calibri" w:cs="Tahoma"/>
          <w:color w:val="000000"/>
          <w:szCs w:val="18"/>
        </w:rPr>
        <w:t>modalità per utente per l</w:t>
      </w:r>
      <w:r w:rsidR="00550028" w:rsidRPr="00D20051">
        <w:rPr>
          <w:rFonts w:eastAsia="Calibri" w:cs="Tahoma"/>
          <w:color w:val="000000"/>
          <w:szCs w:val="18"/>
        </w:rPr>
        <w:t>’</w:t>
      </w:r>
      <w:r w:rsidRPr="00D20051">
        <w:rPr>
          <w:rFonts w:eastAsia="Calibri" w:cs="Tahoma"/>
          <w:color w:val="000000"/>
          <w:szCs w:val="18"/>
        </w:rPr>
        <w:t>intero istituto oppure non per l</w:t>
      </w:r>
      <w:r w:rsidR="00550028" w:rsidRPr="00D20051">
        <w:rPr>
          <w:rFonts w:eastAsia="Calibri" w:cs="Tahoma"/>
          <w:color w:val="000000"/>
          <w:szCs w:val="18"/>
        </w:rPr>
        <w:t>’</w:t>
      </w:r>
      <w:r w:rsidRPr="00D20051">
        <w:rPr>
          <w:rFonts w:eastAsia="Calibri" w:cs="Tahoma"/>
          <w:color w:val="000000"/>
          <w:szCs w:val="18"/>
        </w:rPr>
        <w:t xml:space="preserve">intero istituto. Qualora occorressero Licenze </w:t>
      </w:r>
      <w:r w:rsidR="00B73377" w:rsidRPr="00D20051">
        <w:rPr>
          <w:rFonts w:eastAsia="Calibri" w:cs="Tahoma"/>
          <w:color w:val="000000"/>
          <w:szCs w:val="18"/>
        </w:rPr>
        <w:t>“</w:t>
      </w:r>
      <w:r w:rsidRPr="00D20051">
        <w:rPr>
          <w:rFonts w:eastAsia="Calibri" w:cs="Tahoma"/>
          <w:color w:val="000000"/>
          <w:szCs w:val="18"/>
        </w:rPr>
        <w:t>Subscription</w:t>
      </w:r>
      <w:r w:rsidR="00B73377" w:rsidRPr="00D20051">
        <w:rPr>
          <w:rFonts w:eastAsia="Calibri" w:cs="Tahoma"/>
          <w:color w:val="000000"/>
          <w:szCs w:val="18"/>
        </w:rPr>
        <w:t>”</w:t>
      </w:r>
      <w:r w:rsidRPr="00D20051">
        <w:rPr>
          <w:rFonts w:eastAsia="Calibri" w:cs="Tahoma"/>
          <w:color w:val="000000"/>
          <w:szCs w:val="18"/>
        </w:rPr>
        <w:t xml:space="preserve"> per Utente per accedere a un Piano a medio termine di Office 365, l</w:t>
      </w:r>
      <w:r w:rsidR="00550028" w:rsidRPr="00D20051">
        <w:rPr>
          <w:rFonts w:eastAsia="Calibri" w:cs="Tahoma"/>
          <w:color w:val="000000"/>
          <w:szCs w:val="18"/>
        </w:rPr>
        <w:t>’</w:t>
      </w:r>
      <w:r w:rsidRPr="00D20051">
        <w:rPr>
          <w:rFonts w:eastAsia="Calibri" w:cs="Tahoma"/>
          <w:color w:val="000000"/>
          <w:szCs w:val="18"/>
        </w:rPr>
        <w:t>Istituto dovrà ordinare tali Licenze.</w:t>
      </w:r>
      <w:r w:rsidR="000711C5" w:rsidRPr="00D20051">
        <w:rPr>
          <w:rFonts w:eastAsia="Calibri" w:cs="Tahoma"/>
          <w:color w:val="000000"/>
          <w:szCs w:val="18"/>
        </w:rPr>
        <w:t xml:space="preserve"> </w:t>
      </w:r>
      <w:r w:rsidRPr="00D20051">
        <w:rPr>
          <w:rFonts w:eastAsia="Calibri" w:cs="Tahoma"/>
          <w:color w:val="000000"/>
          <w:szCs w:val="18"/>
        </w:rPr>
        <w:t>L</w:t>
      </w:r>
      <w:r w:rsidR="00550028" w:rsidRPr="00D20051">
        <w:rPr>
          <w:rFonts w:eastAsia="Calibri" w:cs="Tahoma"/>
          <w:color w:val="000000"/>
          <w:szCs w:val="18"/>
        </w:rPr>
        <w:t>’</w:t>
      </w:r>
      <w:r w:rsidRPr="00D20051">
        <w:rPr>
          <w:rFonts w:eastAsia="Calibri" w:cs="Tahoma"/>
          <w:color w:val="000000"/>
          <w:szCs w:val="18"/>
        </w:rPr>
        <w:t>Istituto può utilizzare un qualsiasi Piano di Office 365 per soddisfare i requisiti minimi del programma. Quando si ottiene una licenza Add-on per Office 365, anche la licenza per il prodotto qualificante corrispondente dovrà essere acquistata ai sensi della stessa iscrizione.</w:t>
      </w:r>
      <w:r w:rsidR="000711C5" w:rsidRPr="00D20051">
        <w:rPr>
          <w:rFonts w:eastAsia="Calibri" w:cs="Tahoma"/>
          <w:color w:val="000000"/>
          <w:szCs w:val="18"/>
        </w:rPr>
        <w:t xml:space="preserve"> </w:t>
      </w:r>
      <w:r w:rsidRPr="00D20051">
        <w:rPr>
          <w:color w:val="000000"/>
        </w:rPr>
        <w:t>In occasione della ricorrenza annuale l</w:t>
      </w:r>
      <w:r w:rsidR="00550028" w:rsidRPr="00D20051">
        <w:rPr>
          <w:color w:val="000000"/>
        </w:rPr>
        <w:t>’</w:t>
      </w:r>
      <w:r w:rsidRPr="00D20051">
        <w:rPr>
          <w:color w:val="000000"/>
        </w:rPr>
        <w:t>Istituto potrà ordinare un numero di licenze per i Servizi Online inferiore rispetto alla quantità dell</w:t>
      </w:r>
      <w:r w:rsidR="00550028" w:rsidRPr="00D20051">
        <w:rPr>
          <w:color w:val="000000"/>
        </w:rPr>
        <w:t>’</w:t>
      </w:r>
      <w:r w:rsidRPr="00D20051">
        <w:rPr>
          <w:color w:val="000000"/>
        </w:rPr>
        <w:t>ordine iniziale purché l</w:t>
      </w:r>
      <w:r w:rsidR="00550028" w:rsidRPr="00D20051">
        <w:rPr>
          <w:color w:val="000000"/>
        </w:rPr>
        <w:t>’</w:t>
      </w:r>
      <w:r w:rsidRPr="00D20051">
        <w:rPr>
          <w:color w:val="000000"/>
        </w:rPr>
        <w:t>ordine soddisfi i requisiti minimi per i Servizi Online Piattaforma.</w:t>
      </w:r>
    </w:p>
    <w:p w14:paraId="56E7EC8E" w14:textId="77777777" w:rsidR="00996781" w:rsidRPr="00D20051" w:rsidRDefault="00996781" w:rsidP="00B26237">
      <w:pPr>
        <w:ind w:left="720"/>
      </w:pPr>
      <w:r w:rsidRPr="00D20051">
        <w:rPr>
          <w:iCs/>
        </w:rPr>
        <w:t>Grazie a un</w:t>
      </w:r>
      <w:r w:rsidR="00550028" w:rsidRPr="00D20051">
        <w:rPr>
          <w:iCs/>
        </w:rPr>
        <w:t>’</w:t>
      </w:r>
      <w:r w:rsidRPr="00D20051">
        <w:rPr>
          <w:iCs/>
        </w:rPr>
        <w:t xml:space="preserve">offerta di durata limitata, le società in possesso della licenza per Office 365 Education A1, A2, A3 o A4 riceveranno gratuitamente in licenza una copia di Lync 2013 (o Lync per Mac 2011) per ogni licenza </w:t>
      </w:r>
      <w:r w:rsidR="00B73377" w:rsidRPr="00D20051">
        <w:rPr>
          <w:iCs/>
        </w:rPr>
        <w:t>“</w:t>
      </w:r>
      <w:r w:rsidRPr="00D20051">
        <w:rPr>
          <w:iCs/>
        </w:rPr>
        <w:t>subscription</w:t>
      </w:r>
      <w:r w:rsidR="00B73377" w:rsidRPr="00D20051">
        <w:rPr>
          <w:iCs/>
        </w:rPr>
        <w:t>”</w:t>
      </w:r>
      <w:r w:rsidRPr="00D20051">
        <w:rPr>
          <w:iCs/>
        </w:rPr>
        <w:t xml:space="preserve"> per utente per Office 365 Education A1, A2, A3 e A4. Il software potrà essere utilizzato esclusivamente con Office 365 Education A1, A2, A3, A4 (che include Lync Online) e tutti i diritti di utilizzo del software cesseranno alla scadenza della licenza </w:t>
      </w:r>
      <w:r w:rsidR="00B73377" w:rsidRPr="00D20051">
        <w:rPr>
          <w:iCs/>
        </w:rPr>
        <w:t>“</w:t>
      </w:r>
      <w:r w:rsidRPr="00D20051">
        <w:rPr>
          <w:iCs/>
        </w:rPr>
        <w:t>subscription</w:t>
      </w:r>
      <w:r w:rsidR="00B73377" w:rsidRPr="00D20051">
        <w:rPr>
          <w:iCs/>
        </w:rPr>
        <w:t>”</w:t>
      </w:r>
      <w:r w:rsidRPr="00D20051">
        <w:rPr>
          <w:iCs/>
        </w:rPr>
        <w:t xml:space="preserve"> sottostante, oppure in occasione della migrazione alla successiva nuova versione principale di Office 365 Education A1, A2, A3, A4 e Lync Online, a</w:t>
      </w:r>
      <w:r w:rsidR="0000097F" w:rsidRPr="00D20051">
        <w:rPr>
          <w:iCs/>
        </w:rPr>
        <w:t> </w:t>
      </w:r>
      <w:r w:rsidRPr="00D20051">
        <w:rPr>
          <w:iCs/>
        </w:rPr>
        <w:t>seconda di quale evento si verifichi per primo.</w:t>
      </w:r>
    </w:p>
    <w:p w14:paraId="56E7EC8F" w14:textId="77777777" w:rsidR="00996781" w:rsidRPr="00D20051" w:rsidRDefault="00996781" w:rsidP="00B26237">
      <w:pPr>
        <w:ind w:left="720"/>
      </w:pPr>
    </w:p>
    <w:p w14:paraId="56E7EC90" w14:textId="77777777" w:rsidR="00B26237" w:rsidRPr="00D20051" w:rsidRDefault="0035314F" w:rsidP="00864B8A">
      <w:pPr>
        <w:spacing w:after="60"/>
        <w:ind w:left="720"/>
      </w:pPr>
      <w:r w:rsidRPr="00D20051">
        <w:rPr>
          <w:rFonts w:cs="Tahoma"/>
          <w:b/>
          <w:szCs w:val="20"/>
        </w:rPr>
        <w:t>USL Add-On</w:t>
      </w:r>
    </w:p>
    <w:p w14:paraId="56E7EC91" w14:textId="77777777" w:rsidR="00B26237" w:rsidRPr="00D20051" w:rsidRDefault="00B26237" w:rsidP="00B26237">
      <w:pPr>
        <w:ind w:left="720"/>
      </w:pPr>
      <w:r w:rsidRPr="00D20051">
        <w:rPr>
          <w:rFonts w:eastAsia="Calibri" w:cs="Tahoma"/>
          <w:color w:val="000000"/>
          <w:szCs w:val="18"/>
        </w:rPr>
        <w:t xml:space="preserve">Gli Istituti che dispongono di una copertura per i prodotti qualificanti potranno acquistare la Licenza </w:t>
      </w:r>
      <w:r w:rsidR="00B73377" w:rsidRPr="00D20051">
        <w:rPr>
          <w:rFonts w:eastAsia="Calibri" w:cs="Tahoma"/>
          <w:color w:val="000000"/>
          <w:szCs w:val="18"/>
        </w:rPr>
        <w:t>“</w:t>
      </w:r>
      <w:r w:rsidRPr="00D20051">
        <w:rPr>
          <w:rFonts w:eastAsia="Calibri" w:cs="Tahoma"/>
          <w:color w:val="000000"/>
          <w:szCs w:val="18"/>
        </w:rPr>
        <w:t>Subscription</w:t>
      </w:r>
      <w:r w:rsidR="00B73377" w:rsidRPr="00D20051">
        <w:rPr>
          <w:rFonts w:eastAsia="Calibri" w:cs="Tahoma"/>
          <w:color w:val="000000"/>
          <w:szCs w:val="18"/>
        </w:rPr>
        <w:t>”</w:t>
      </w:r>
      <w:r w:rsidRPr="00D20051">
        <w:rPr>
          <w:rFonts w:eastAsia="Calibri" w:cs="Tahoma"/>
          <w:color w:val="000000"/>
          <w:szCs w:val="18"/>
        </w:rPr>
        <w:t xml:space="preserve"> per Utente corrispondente per il Piano Add-on di Office 365, come descritto in dettaglio nella</w:t>
      </w:r>
      <w:r w:rsidR="0000097F" w:rsidRPr="00D20051">
        <w:rPr>
          <w:rFonts w:eastAsia="Calibri" w:cs="Tahoma"/>
          <w:color w:val="000000"/>
          <w:szCs w:val="18"/>
        </w:rPr>
        <w:t> </w:t>
      </w:r>
      <w:r w:rsidRPr="00D20051">
        <w:rPr>
          <w:rFonts w:eastAsia="Calibri" w:cs="Tahoma"/>
          <w:color w:val="000000"/>
          <w:szCs w:val="18"/>
        </w:rPr>
        <w:t>tabella che segue. Istituti che hanno stipulato un Contratto School: gli Istituti potranno acquistare la</w:t>
      </w:r>
      <w:r w:rsidR="0000097F" w:rsidRPr="00D20051">
        <w:rPr>
          <w:rFonts w:eastAsia="Calibri" w:cs="Tahoma"/>
          <w:color w:val="000000"/>
          <w:szCs w:val="18"/>
        </w:rPr>
        <w:t> </w:t>
      </w:r>
      <w:r w:rsidRPr="00D20051">
        <w:rPr>
          <w:rFonts w:eastAsia="Calibri" w:cs="Tahoma"/>
          <w:color w:val="000000"/>
          <w:szCs w:val="18"/>
        </w:rPr>
        <w:t xml:space="preserve">corrispondente Licenza </w:t>
      </w:r>
      <w:r w:rsidR="00B73377" w:rsidRPr="00D20051">
        <w:rPr>
          <w:rFonts w:eastAsia="Calibri" w:cs="Tahoma"/>
          <w:color w:val="000000"/>
          <w:szCs w:val="18"/>
        </w:rPr>
        <w:t>“</w:t>
      </w:r>
      <w:r w:rsidRPr="00D20051">
        <w:rPr>
          <w:rFonts w:eastAsia="Calibri" w:cs="Tahoma"/>
          <w:color w:val="000000"/>
          <w:szCs w:val="18"/>
        </w:rPr>
        <w:t>Subscription</w:t>
      </w:r>
      <w:r w:rsidR="00B73377" w:rsidRPr="00D20051">
        <w:rPr>
          <w:rFonts w:eastAsia="Calibri" w:cs="Tahoma"/>
          <w:color w:val="000000"/>
          <w:szCs w:val="18"/>
        </w:rPr>
        <w:t>”</w:t>
      </w:r>
      <w:r w:rsidRPr="00D20051">
        <w:rPr>
          <w:rFonts w:eastAsia="Calibri" w:cs="Tahoma"/>
          <w:color w:val="000000"/>
          <w:szCs w:val="18"/>
        </w:rPr>
        <w:t xml:space="preserve"> per Utente per il Piano Add-on di Office 365 per i loro Utenti, fino</w:t>
      </w:r>
      <w:r w:rsidR="0000097F" w:rsidRPr="00D20051">
        <w:rPr>
          <w:rFonts w:eastAsia="Calibri" w:cs="Tahoma"/>
          <w:color w:val="000000"/>
          <w:szCs w:val="18"/>
        </w:rPr>
        <w:t> </w:t>
      </w:r>
      <w:r w:rsidRPr="00D20051">
        <w:rPr>
          <w:rFonts w:eastAsia="Calibri" w:cs="Tahoma"/>
          <w:color w:val="000000"/>
          <w:szCs w:val="18"/>
        </w:rPr>
        <w:t>al</w:t>
      </w:r>
      <w:r w:rsidR="0000097F" w:rsidRPr="00D20051">
        <w:rPr>
          <w:rFonts w:eastAsia="Calibri" w:cs="Tahoma"/>
          <w:color w:val="000000"/>
          <w:szCs w:val="18"/>
        </w:rPr>
        <w:t> </w:t>
      </w:r>
      <w:r w:rsidRPr="00D20051">
        <w:rPr>
          <w:rFonts w:eastAsia="Calibri" w:cs="Tahoma"/>
          <w:color w:val="000000"/>
          <w:szCs w:val="18"/>
        </w:rPr>
        <w:t>raggiungimento della quantità indicata nel conteggio dei PC Idonei, purché siano in possesso della</w:t>
      </w:r>
      <w:r w:rsidR="0000097F" w:rsidRPr="00D20051">
        <w:rPr>
          <w:rFonts w:eastAsia="Calibri" w:cs="Tahoma"/>
          <w:color w:val="000000"/>
          <w:szCs w:val="18"/>
        </w:rPr>
        <w:t> </w:t>
      </w:r>
      <w:r w:rsidRPr="00D20051">
        <w:rPr>
          <w:rFonts w:eastAsia="Calibri" w:cs="Tahoma"/>
          <w:color w:val="000000"/>
          <w:szCs w:val="18"/>
        </w:rPr>
        <w:t>copertura per i prodotti qualificanti.</w:t>
      </w:r>
      <w:r w:rsidR="000711C5" w:rsidRPr="00D20051">
        <w:rPr>
          <w:rFonts w:eastAsia="Calibri" w:cs="Tahoma"/>
          <w:color w:val="000000"/>
          <w:szCs w:val="18"/>
        </w:rPr>
        <w:t xml:space="preserve"> </w:t>
      </w:r>
    </w:p>
    <w:p w14:paraId="56E7EC92" w14:textId="77777777" w:rsidR="00B26237" w:rsidRPr="00D20051" w:rsidRDefault="00B26237" w:rsidP="00B26237"/>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3600"/>
      </w:tblGrid>
      <w:tr w:rsidR="00B26237" w:rsidRPr="00D20051" w14:paraId="56E7EC95" w14:textId="77777777" w:rsidTr="0000097F">
        <w:tc>
          <w:tcPr>
            <w:tcW w:w="4320" w:type="dxa"/>
            <w:shd w:val="clear" w:color="auto" w:fill="FABF8F"/>
          </w:tcPr>
          <w:p w14:paraId="56E7EC93" w14:textId="77777777" w:rsidR="00B26237" w:rsidRPr="00D20051" w:rsidRDefault="00B26237" w:rsidP="00B42A20">
            <w:pPr>
              <w:rPr>
                <w:rFonts w:eastAsia="Calibri" w:cs="Tahoma"/>
                <w:b/>
                <w:color w:val="000000"/>
                <w:szCs w:val="18"/>
              </w:rPr>
            </w:pPr>
            <w:r w:rsidRPr="00D20051">
              <w:rPr>
                <w:rFonts w:eastAsia="Calibri" w:cs="Tahoma"/>
                <w:b/>
                <w:color w:val="000000"/>
                <w:szCs w:val="18"/>
              </w:rPr>
              <w:t>Licenza Qualificante</w:t>
            </w:r>
          </w:p>
        </w:tc>
        <w:tc>
          <w:tcPr>
            <w:tcW w:w="3600" w:type="dxa"/>
            <w:shd w:val="clear" w:color="auto" w:fill="FABF8F"/>
          </w:tcPr>
          <w:p w14:paraId="56E7EC94" w14:textId="77777777" w:rsidR="00B26237" w:rsidRPr="00D20051" w:rsidRDefault="00B26237" w:rsidP="00B42A20">
            <w:pPr>
              <w:rPr>
                <w:rFonts w:eastAsia="Calibri" w:cs="Tahoma"/>
                <w:b/>
                <w:color w:val="000000"/>
                <w:szCs w:val="18"/>
              </w:rPr>
            </w:pPr>
            <w:r w:rsidRPr="00D20051">
              <w:rPr>
                <w:rFonts w:eastAsia="Calibri" w:cs="Tahoma"/>
                <w:b/>
                <w:color w:val="000000"/>
                <w:szCs w:val="18"/>
              </w:rPr>
              <w:t>USL Add-On</w:t>
            </w:r>
          </w:p>
        </w:tc>
      </w:tr>
      <w:tr w:rsidR="00B26237" w:rsidRPr="00D20051" w14:paraId="56E7EC98" w14:textId="77777777" w:rsidTr="0000097F">
        <w:tc>
          <w:tcPr>
            <w:tcW w:w="4320" w:type="dxa"/>
            <w:shd w:val="clear" w:color="auto" w:fill="auto"/>
          </w:tcPr>
          <w:p w14:paraId="56E7EC96" w14:textId="77777777" w:rsidR="00B26237" w:rsidRPr="00D20051" w:rsidRDefault="00B26237" w:rsidP="00B42A20">
            <w:pPr>
              <w:rPr>
                <w:rFonts w:eastAsia="Calibri" w:cs="Tahoma"/>
                <w:color w:val="000000"/>
                <w:szCs w:val="18"/>
              </w:rPr>
            </w:pPr>
            <w:r w:rsidRPr="00D20051">
              <w:rPr>
                <w:rFonts w:eastAsia="Calibri" w:cs="Tahoma"/>
                <w:color w:val="000000"/>
                <w:szCs w:val="18"/>
              </w:rPr>
              <w:t>Core CAL Suite</w:t>
            </w:r>
            <w:r w:rsidRPr="00D20051">
              <w:rPr>
                <w:rFonts w:eastAsia="Calibri" w:cs="Tahoma"/>
                <w:color w:val="000000"/>
                <w:szCs w:val="18"/>
                <w:vertAlign w:val="superscript"/>
              </w:rPr>
              <w:t>1</w:t>
            </w:r>
            <w:r w:rsidRPr="00D20051">
              <w:rPr>
                <w:rFonts w:eastAsia="Calibri" w:cs="Tahoma"/>
                <w:color w:val="000000"/>
                <w:szCs w:val="18"/>
              </w:rPr>
              <w:t xml:space="preserve"> o ECAL Suite</w:t>
            </w:r>
            <w:r w:rsidRPr="00D20051">
              <w:rPr>
                <w:rFonts w:eastAsia="Calibri" w:cs="Tahoma"/>
                <w:color w:val="000000"/>
                <w:szCs w:val="18"/>
                <w:vertAlign w:val="superscript"/>
              </w:rPr>
              <w:t>1</w:t>
            </w:r>
          </w:p>
        </w:tc>
        <w:tc>
          <w:tcPr>
            <w:tcW w:w="3600" w:type="dxa"/>
            <w:shd w:val="clear" w:color="auto" w:fill="auto"/>
          </w:tcPr>
          <w:p w14:paraId="56E7EC97" w14:textId="77777777" w:rsidR="00B26237" w:rsidRPr="00D20051" w:rsidRDefault="00B26237" w:rsidP="009B3FA2">
            <w:pPr>
              <w:rPr>
                <w:rFonts w:eastAsia="Calibri" w:cs="Tahoma"/>
                <w:color w:val="000000"/>
                <w:szCs w:val="18"/>
              </w:rPr>
            </w:pPr>
            <w:r w:rsidRPr="00D20051">
              <w:rPr>
                <w:rFonts w:eastAsia="Calibri" w:cs="Tahoma"/>
                <w:color w:val="000000"/>
                <w:szCs w:val="18"/>
              </w:rPr>
              <w:t>USL Add-On per Office 365 Education A3 per Core CAL o ECAL</w:t>
            </w:r>
          </w:p>
        </w:tc>
      </w:tr>
      <w:tr w:rsidR="00B26237" w:rsidRPr="00D20051" w14:paraId="56E7EC9B" w14:textId="77777777" w:rsidTr="0000097F">
        <w:tc>
          <w:tcPr>
            <w:tcW w:w="4320" w:type="dxa"/>
            <w:shd w:val="clear" w:color="auto" w:fill="auto"/>
          </w:tcPr>
          <w:p w14:paraId="56E7EC99" w14:textId="77777777" w:rsidR="00B26237" w:rsidRPr="00D20051" w:rsidRDefault="00B26237" w:rsidP="00B42A20">
            <w:pPr>
              <w:rPr>
                <w:rFonts w:eastAsia="Calibri" w:cs="Tahoma"/>
                <w:color w:val="000000"/>
                <w:szCs w:val="18"/>
              </w:rPr>
            </w:pPr>
            <w:r w:rsidRPr="00D20051">
              <w:rPr>
                <w:rFonts w:eastAsia="Calibri" w:cs="Tahoma"/>
                <w:color w:val="000000"/>
                <w:szCs w:val="18"/>
              </w:rPr>
              <w:t>Office Pro Plus</w:t>
            </w:r>
            <w:r w:rsidRPr="00D20051">
              <w:rPr>
                <w:rFonts w:eastAsia="Calibri" w:cs="Tahoma"/>
                <w:color w:val="000000"/>
                <w:szCs w:val="18"/>
                <w:vertAlign w:val="superscript"/>
              </w:rPr>
              <w:t>1</w:t>
            </w:r>
          </w:p>
        </w:tc>
        <w:tc>
          <w:tcPr>
            <w:tcW w:w="3600" w:type="dxa"/>
            <w:shd w:val="clear" w:color="auto" w:fill="auto"/>
          </w:tcPr>
          <w:p w14:paraId="56E7EC9A" w14:textId="77777777" w:rsidR="00B26237" w:rsidRPr="00D20051" w:rsidRDefault="00B26237" w:rsidP="009B3FA2">
            <w:pPr>
              <w:rPr>
                <w:rFonts w:eastAsia="Calibri" w:cs="Tahoma"/>
                <w:color w:val="000000"/>
                <w:szCs w:val="18"/>
              </w:rPr>
            </w:pPr>
            <w:r w:rsidRPr="00D20051">
              <w:rPr>
                <w:rFonts w:eastAsia="Calibri" w:cs="Tahoma"/>
                <w:color w:val="000000"/>
                <w:szCs w:val="18"/>
              </w:rPr>
              <w:t>USL Add-On per Office 365 Education A3 per Office Pro Plus</w:t>
            </w:r>
          </w:p>
        </w:tc>
      </w:tr>
      <w:tr w:rsidR="00B26237" w:rsidRPr="00D20051" w14:paraId="56E7EC9E" w14:textId="77777777" w:rsidTr="0000097F">
        <w:tc>
          <w:tcPr>
            <w:tcW w:w="4320" w:type="dxa"/>
            <w:shd w:val="clear" w:color="auto" w:fill="auto"/>
          </w:tcPr>
          <w:p w14:paraId="56E7EC9C" w14:textId="77777777" w:rsidR="00B26237" w:rsidRPr="00D20051" w:rsidRDefault="00B26237" w:rsidP="00B42A20">
            <w:pPr>
              <w:rPr>
                <w:rFonts w:eastAsia="Calibri" w:cs="Tahoma"/>
                <w:color w:val="000000"/>
                <w:szCs w:val="18"/>
              </w:rPr>
            </w:pPr>
            <w:r w:rsidRPr="00D20051">
              <w:rPr>
                <w:rFonts w:eastAsia="Calibri" w:cs="Tahoma"/>
                <w:color w:val="000000"/>
                <w:szCs w:val="18"/>
              </w:rPr>
              <w:t>Core CAL Suite</w:t>
            </w:r>
            <w:r w:rsidRPr="00D20051">
              <w:rPr>
                <w:rFonts w:eastAsia="Calibri" w:cs="Tahoma"/>
                <w:color w:val="000000"/>
                <w:szCs w:val="18"/>
                <w:vertAlign w:val="superscript"/>
              </w:rPr>
              <w:t>1</w:t>
            </w:r>
            <w:r w:rsidRPr="00D20051">
              <w:rPr>
                <w:rFonts w:eastAsia="Calibri" w:cs="Tahoma"/>
                <w:color w:val="000000"/>
                <w:szCs w:val="18"/>
              </w:rPr>
              <w:t xml:space="preserve"> o ECAL Suite</w:t>
            </w:r>
            <w:r w:rsidRPr="00D20051">
              <w:rPr>
                <w:rFonts w:eastAsia="Calibri" w:cs="Tahoma"/>
                <w:color w:val="000000"/>
                <w:szCs w:val="18"/>
                <w:vertAlign w:val="superscript"/>
              </w:rPr>
              <w:t>1</w:t>
            </w:r>
            <w:r w:rsidRPr="00D20051">
              <w:rPr>
                <w:rFonts w:eastAsia="Calibri" w:cs="Tahoma"/>
                <w:color w:val="000000"/>
                <w:szCs w:val="18"/>
              </w:rPr>
              <w:t xml:space="preserve"> + Office Pro Plus</w:t>
            </w:r>
            <w:r w:rsidRPr="00D20051">
              <w:rPr>
                <w:rFonts w:eastAsia="Calibri" w:cs="Tahoma"/>
                <w:color w:val="000000"/>
                <w:szCs w:val="18"/>
                <w:vertAlign w:val="superscript"/>
              </w:rPr>
              <w:t>1</w:t>
            </w:r>
          </w:p>
        </w:tc>
        <w:tc>
          <w:tcPr>
            <w:tcW w:w="3600" w:type="dxa"/>
            <w:shd w:val="clear" w:color="auto" w:fill="auto"/>
          </w:tcPr>
          <w:p w14:paraId="56E7EC9D" w14:textId="77777777" w:rsidR="00B26237" w:rsidRPr="00D20051" w:rsidRDefault="00B26237" w:rsidP="009B3FA2">
            <w:pPr>
              <w:rPr>
                <w:rFonts w:eastAsia="Calibri" w:cs="Tahoma"/>
                <w:color w:val="000000"/>
                <w:szCs w:val="18"/>
              </w:rPr>
            </w:pPr>
            <w:r w:rsidRPr="00D20051">
              <w:rPr>
                <w:rFonts w:eastAsia="Calibri" w:cs="Tahoma"/>
                <w:color w:val="000000"/>
                <w:szCs w:val="18"/>
              </w:rPr>
              <w:t>USL Add-On per Office 365 Education A3 per Core CAL o ECAL + Office Pro Plus</w:t>
            </w:r>
          </w:p>
        </w:tc>
      </w:tr>
      <w:tr w:rsidR="00B26237" w:rsidRPr="00D20051" w14:paraId="56E7ECA1" w14:textId="77777777" w:rsidTr="0000097F">
        <w:tc>
          <w:tcPr>
            <w:tcW w:w="4320" w:type="dxa"/>
            <w:shd w:val="clear" w:color="auto" w:fill="auto"/>
          </w:tcPr>
          <w:p w14:paraId="56E7EC9F" w14:textId="77777777" w:rsidR="00B26237" w:rsidRPr="00D20051" w:rsidRDefault="00B26237" w:rsidP="00B42A20">
            <w:pPr>
              <w:rPr>
                <w:rFonts w:eastAsia="Calibri" w:cs="Tahoma"/>
                <w:color w:val="000000"/>
                <w:szCs w:val="18"/>
              </w:rPr>
            </w:pPr>
            <w:r w:rsidRPr="00D20051">
              <w:rPr>
                <w:rFonts w:eastAsia="Calibri" w:cs="Tahoma"/>
                <w:color w:val="000000"/>
                <w:szCs w:val="18"/>
              </w:rPr>
              <w:t>Core CAL Suite</w:t>
            </w:r>
            <w:r w:rsidRPr="00D20051">
              <w:rPr>
                <w:rFonts w:eastAsia="Calibri" w:cs="Tahoma"/>
                <w:color w:val="000000"/>
                <w:szCs w:val="18"/>
                <w:vertAlign w:val="superscript"/>
              </w:rPr>
              <w:t>1</w:t>
            </w:r>
            <w:r w:rsidRPr="00D20051">
              <w:rPr>
                <w:rFonts w:eastAsia="Calibri" w:cs="Tahoma"/>
                <w:color w:val="000000"/>
                <w:szCs w:val="18"/>
              </w:rPr>
              <w:t xml:space="preserve"> o ECAL Suite</w:t>
            </w:r>
            <w:r w:rsidRPr="00D20051">
              <w:rPr>
                <w:rFonts w:eastAsia="Calibri" w:cs="Tahoma"/>
                <w:color w:val="000000"/>
                <w:szCs w:val="18"/>
                <w:vertAlign w:val="superscript"/>
              </w:rPr>
              <w:t>1</w:t>
            </w:r>
          </w:p>
        </w:tc>
        <w:tc>
          <w:tcPr>
            <w:tcW w:w="3600" w:type="dxa"/>
            <w:shd w:val="clear" w:color="auto" w:fill="auto"/>
          </w:tcPr>
          <w:p w14:paraId="56E7ECA0" w14:textId="77777777" w:rsidR="00B26237" w:rsidRPr="00D20051" w:rsidRDefault="00B26237" w:rsidP="009B3FA2">
            <w:pPr>
              <w:rPr>
                <w:rFonts w:eastAsia="Calibri" w:cs="Tahoma"/>
                <w:color w:val="000000"/>
                <w:szCs w:val="18"/>
              </w:rPr>
            </w:pPr>
            <w:r w:rsidRPr="00D20051">
              <w:rPr>
                <w:rFonts w:eastAsia="Calibri" w:cs="Tahoma"/>
                <w:color w:val="000000"/>
                <w:szCs w:val="18"/>
              </w:rPr>
              <w:t>USL Add-On per Office 365 Education A4 per Core CAL o ECAL</w:t>
            </w:r>
          </w:p>
        </w:tc>
      </w:tr>
      <w:tr w:rsidR="00B26237" w:rsidRPr="00D20051" w14:paraId="56E7ECA4" w14:textId="77777777" w:rsidTr="0000097F">
        <w:tc>
          <w:tcPr>
            <w:tcW w:w="4320" w:type="dxa"/>
            <w:shd w:val="clear" w:color="auto" w:fill="auto"/>
          </w:tcPr>
          <w:p w14:paraId="56E7ECA2" w14:textId="77777777" w:rsidR="00B26237" w:rsidRPr="00D20051" w:rsidRDefault="00B26237" w:rsidP="00B42A20">
            <w:pPr>
              <w:rPr>
                <w:rFonts w:eastAsia="Calibri" w:cs="Tahoma"/>
                <w:color w:val="000000"/>
                <w:szCs w:val="18"/>
              </w:rPr>
            </w:pPr>
            <w:r w:rsidRPr="00D20051">
              <w:rPr>
                <w:rFonts w:eastAsia="Calibri" w:cs="Tahoma"/>
                <w:color w:val="000000"/>
                <w:szCs w:val="18"/>
              </w:rPr>
              <w:t>Office Pro Plus</w:t>
            </w:r>
            <w:r w:rsidRPr="00D20051">
              <w:rPr>
                <w:rFonts w:eastAsia="Calibri" w:cs="Tahoma"/>
                <w:color w:val="000000"/>
                <w:szCs w:val="18"/>
                <w:vertAlign w:val="superscript"/>
              </w:rPr>
              <w:t>1</w:t>
            </w:r>
          </w:p>
        </w:tc>
        <w:tc>
          <w:tcPr>
            <w:tcW w:w="3600" w:type="dxa"/>
            <w:shd w:val="clear" w:color="auto" w:fill="auto"/>
          </w:tcPr>
          <w:p w14:paraId="56E7ECA3" w14:textId="77777777" w:rsidR="00B26237" w:rsidRPr="00D20051" w:rsidRDefault="00B26237" w:rsidP="009B3FA2">
            <w:pPr>
              <w:rPr>
                <w:rFonts w:eastAsia="Calibri" w:cs="Tahoma"/>
                <w:color w:val="000000"/>
                <w:szCs w:val="18"/>
              </w:rPr>
            </w:pPr>
            <w:r w:rsidRPr="00D20051">
              <w:rPr>
                <w:rFonts w:eastAsia="Calibri" w:cs="Tahoma"/>
                <w:color w:val="000000"/>
                <w:szCs w:val="18"/>
              </w:rPr>
              <w:t>USL Add-On per Office 365 Education A4 per Office Pro Plus</w:t>
            </w:r>
          </w:p>
        </w:tc>
      </w:tr>
      <w:tr w:rsidR="00B26237" w:rsidRPr="00D20051" w14:paraId="56E7ECA7" w14:textId="77777777" w:rsidTr="0000097F">
        <w:tc>
          <w:tcPr>
            <w:tcW w:w="4320" w:type="dxa"/>
            <w:shd w:val="clear" w:color="auto" w:fill="auto"/>
          </w:tcPr>
          <w:p w14:paraId="56E7ECA5" w14:textId="77777777" w:rsidR="00B26237" w:rsidRPr="00D20051" w:rsidRDefault="00B26237" w:rsidP="00B42A20">
            <w:pPr>
              <w:rPr>
                <w:rFonts w:eastAsia="Calibri" w:cs="Tahoma"/>
                <w:color w:val="000000"/>
                <w:szCs w:val="18"/>
              </w:rPr>
            </w:pPr>
            <w:r w:rsidRPr="00D20051">
              <w:rPr>
                <w:rFonts w:eastAsia="Calibri" w:cs="Tahoma"/>
                <w:color w:val="000000"/>
                <w:szCs w:val="18"/>
              </w:rPr>
              <w:t>Core CAL Suite o ECAL Suite</w:t>
            </w:r>
            <w:r w:rsidRPr="00D20051">
              <w:rPr>
                <w:rFonts w:eastAsia="Calibri" w:cs="Tahoma"/>
                <w:color w:val="000000"/>
                <w:szCs w:val="18"/>
                <w:vertAlign w:val="superscript"/>
              </w:rPr>
              <w:t>1</w:t>
            </w:r>
            <w:r w:rsidRPr="00D20051">
              <w:rPr>
                <w:rFonts w:eastAsia="Calibri" w:cs="Tahoma"/>
                <w:color w:val="000000"/>
                <w:szCs w:val="18"/>
              </w:rPr>
              <w:t xml:space="preserve"> + Office Pro Plus</w:t>
            </w:r>
            <w:r w:rsidRPr="00D20051">
              <w:rPr>
                <w:rFonts w:eastAsia="Calibri" w:cs="Tahoma"/>
                <w:color w:val="000000"/>
                <w:szCs w:val="18"/>
                <w:vertAlign w:val="superscript"/>
              </w:rPr>
              <w:t>1</w:t>
            </w:r>
          </w:p>
        </w:tc>
        <w:tc>
          <w:tcPr>
            <w:tcW w:w="3600" w:type="dxa"/>
            <w:shd w:val="clear" w:color="auto" w:fill="auto"/>
          </w:tcPr>
          <w:p w14:paraId="56E7ECA6" w14:textId="77777777" w:rsidR="00B26237" w:rsidRPr="00D20051" w:rsidRDefault="00B26237" w:rsidP="009B3FA2">
            <w:pPr>
              <w:rPr>
                <w:rFonts w:eastAsia="Calibri" w:cs="Tahoma"/>
                <w:color w:val="000000"/>
                <w:szCs w:val="18"/>
              </w:rPr>
            </w:pPr>
            <w:r w:rsidRPr="00D20051">
              <w:rPr>
                <w:rFonts w:eastAsia="Calibri" w:cs="Tahoma"/>
                <w:color w:val="000000"/>
                <w:szCs w:val="18"/>
              </w:rPr>
              <w:t>USL Add-On per Office 365 Education A4 per Core CAL o ECAL + Office Pro Plus</w:t>
            </w:r>
          </w:p>
        </w:tc>
      </w:tr>
    </w:tbl>
    <w:p w14:paraId="56E7ECA8" w14:textId="77777777" w:rsidR="00B26237" w:rsidRPr="00D20051" w:rsidRDefault="00B26237" w:rsidP="00B26237">
      <w:pPr>
        <w:ind w:left="900"/>
      </w:pPr>
      <w:r w:rsidRPr="00D20051">
        <w:rPr>
          <w:rFonts w:eastAsia="Calibri" w:cs="Tahoma"/>
          <w:i/>
          <w:color w:val="000000"/>
          <w:sz w:val="16"/>
          <w:szCs w:val="18"/>
          <w:vertAlign w:val="superscript"/>
        </w:rPr>
        <w:t>1</w:t>
      </w:r>
      <w:r w:rsidRPr="00D20051">
        <w:rPr>
          <w:rFonts w:eastAsia="Calibri" w:cs="Tahoma"/>
          <w:i/>
          <w:color w:val="000000"/>
          <w:sz w:val="16"/>
          <w:szCs w:val="18"/>
        </w:rPr>
        <w:t>Con Software Assurance Attiva</w:t>
      </w:r>
    </w:p>
    <w:p w14:paraId="56E7ECA9" w14:textId="77777777" w:rsidR="00B26237" w:rsidRPr="00D20051" w:rsidRDefault="00B26237" w:rsidP="00B26237">
      <w:pPr>
        <w:ind w:left="720"/>
      </w:pPr>
    </w:p>
    <w:p w14:paraId="56E7ECAA" w14:textId="77777777" w:rsidR="00B26237" w:rsidRPr="00D20051" w:rsidRDefault="00B26237" w:rsidP="00B26237">
      <w:pPr>
        <w:ind w:left="720"/>
      </w:pPr>
      <w:r w:rsidRPr="00D20051">
        <w:rPr>
          <w:rFonts w:eastAsia="Calibri" w:cs="Tahoma"/>
          <w:iCs/>
          <w:color w:val="000000"/>
          <w:szCs w:val="18"/>
        </w:rPr>
        <w:t>Gli Istituti in possesso di USL per Office 365 Education A3 o Office 365 Education A4 cedute a tutto il personale docente e non docente potranno installare il software Office Professional Plus 2010 in qualsiasi laboratorio o biblioteca ad accesso libero all</w:t>
      </w:r>
      <w:r w:rsidR="00550028" w:rsidRPr="00D20051">
        <w:rPr>
          <w:rFonts w:eastAsia="Calibri" w:cs="Tahoma"/>
          <w:iCs/>
          <w:color w:val="000000"/>
          <w:szCs w:val="18"/>
        </w:rPr>
        <w:t>’</w:t>
      </w:r>
      <w:r w:rsidRPr="00D20051">
        <w:rPr>
          <w:rFonts w:eastAsia="Calibri" w:cs="Tahoma"/>
          <w:iCs/>
          <w:color w:val="000000"/>
          <w:szCs w:val="18"/>
        </w:rPr>
        <w:t>interno dell</w:t>
      </w:r>
      <w:r w:rsidR="00550028" w:rsidRPr="00D20051">
        <w:rPr>
          <w:rFonts w:eastAsia="Calibri" w:cs="Tahoma"/>
          <w:iCs/>
          <w:color w:val="000000"/>
          <w:szCs w:val="18"/>
        </w:rPr>
        <w:t>’</w:t>
      </w:r>
      <w:r w:rsidRPr="00D20051">
        <w:rPr>
          <w:rFonts w:eastAsia="Calibri" w:cs="Tahoma"/>
          <w:iCs/>
          <w:color w:val="000000"/>
          <w:szCs w:val="18"/>
        </w:rPr>
        <w:t>Organizzazione dell</w:t>
      </w:r>
      <w:r w:rsidR="00550028" w:rsidRPr="00D20051">
        <w:rPr>
          <w:rFonts w:eastAsia="Calibri" w:cs="Tahoma"/>
          <w:iCs/>
          <w:color w:val="000000"/>
          <w:szCs w:val="18"/>
        </w:rPr>
        <w:t>’</w:t>
      </w:r>
      <w:r w:rsidRPr="00D20051">
        <w:rPr>
          <w:rFonts w:eastAsia="Calibri" w:cs="Tahoma"/>
          <w:iCs/>
          <w:color w:val="000000"/>
          <w:szCs w:val="18"/>
        </w:rPr>
        <w:t>Istituto.</w:t>
      </w:r>
      <w:r w:rsidR="000711C5" w:rsidRPr="00D20051">
        <w:rPr>
          <w:rFonts w:eastAsia="Calibri" w:cs="Tahoma"/>
          <w:iCs/>
          <w:color w:val="000000"/>
          <w:szCs w:val="18"/>
        </w:rPr>
        <w:t xml:space="preserve"> </w:t>
      </w:r>
      <w:r w:rsidRPr="00D20051">
        <w:rPr>
          <w:rFonts w:eastAsia="Calibri" w:cs="Tahoma"/>
          <w:iCs/>
          <w:color w:val="000000"/>
          <w:szCs w:val="18"/>
        </w:rPr>
        <w:t>L</w:t>
      </w:r>
      <w:r w:rsidR="00550028" w:rsidRPr="00D20051">
        <w:rPr>
          <w:rFonts w:eastAsia="Calibri" w:cs="Tahoma"/>
          <w:iCs/>
          <w:color w:val="000000"/>
          <w:szCs w:val="18"/>
        </w:rPr>
        <w:t>’</w:t>
      </w:r>
      <w:r w:rsidRPr="00D20051">
        <w:rPr>
          <w:rFonts w:eastAsia="Calibri" w:cs="Tahoma"/>
          <w:iCs/>
          <w:color w:val="000000"/>
          <w:szCs w:val="18"/>
        </w:rPr>
        <w:t>utilizzo del software è</w:t>
      </w:r>
      <w:r w:rsidR="0000097F" w:rsidRPr="00D20051">
        <w:rPr>
          <w:rFonts w:eastAsia="Calibri" w:cs="Tahoma"/>
          <w:iCs/>
          <w:color w:val="000000"/>
          <w:szCs w:val="18"/>
        </w:rPr>
        <w:t> </w:t>
      </w:r>
      <w:r w:rsidRPr="00D20051">
        <w:rPr>
          <w:rFonts w:eastAsia="Calibri" w:cs="Tahoma"/>
          <w:iCs/>
          <w:color w:val="000000"/>
          <w:szCs w:val="18"/>
        </w:rPr>
        <w:t>soggetto alle condizioni di licenza di Office Pro Plus 2010.</w:t>
      </w:r>
      <w:r w:rsidR="000711C5" w:rsidRPr="00D20051">
        <w:rPr>
          <w:rFonts w:eastAsia="Calibri" w:cs="Tahoma"/>
          <w:iCs/>
          <w:color w:val="000000"/>
          <w:szCs w:val="18"/>
        </w:rPr>
        <w:t xml:space="preserve"> </w:t>
      </w:r>
    </w:p>
    <w:p w14:paraId="56E7ECAB" w14:textId="77777777" w:rsidR="00B26237" w:rsidRPr="00D20051" w:rsidRDefault="00B26237" w:rsidP="00B26237">
      <w:pPr>
        <w:ind w:left="720"/>
      </w:pPr>
    </w:p>
    <w:p w14:paraId="56E7ECAC" w14:textId="77777777" w:rsidR="00B26237" w:rsidRPr="00D20051" w:rsidRDefault="00B26237" w:rsidP="00810479">
      <w:pPr>
        <w:pStyle w:val="FootnoteBulletLevel2"/>
        <w:tabs>
          <w:tab w:val="clear" w:pos="1260"/>
        </w:tabs>
        <w:spacing w:before="0"/>
        <w:ind w:left="720" w:firstLine="0"/>
      </w:pPr>
      <w:r w:rsidRPr="00D20051">
        <w:rPr>
          <w:rFonts w:ascii="Tahoma" w:eastAsia="Calibri" w:hAnsi="Tahoma" w:cs="Tahoma"/>
          <w:color w:val="000000"/>
          <w:sz w:val="18"/>
          <w:szCs w:val="18"/>
        </w:rPr>
        <w:t>Lync Online Piano 1A e Piano 2A richiedono l</w:t>
      </w:r>
      <w:r w:rsidR="00550028" w:rsidRPr="00D20051">
        <w:rPr>
          <w:rFonts w:ascii="Tahoma" w:eastAsia="Calibri" w:hAnsi="Tahoma" w:cs="Tahoma"/>
          <w:color w:val="000000"/>
          <w:sz w:val="18"/>
          <w:szCs w:val="18"/>
        </w:rPr>
        <w:t>’</w:t>
      </w:r>
      <w:r w:rsidRPr="00D20051">
        <w:rPr>
          <w:rFonts w:ascii="Tahoma" w:eastAsia="Calibri" w:hAnsi="Tahoma" w:cs="Tahoma"/>
          <w:color w:val="000000"/>
          <w:sz w:val="18"/>
          <w:szCs w:val="18"/>
        </w:rPr>
        <w:t>acquisto e l</w:t>
      </w:r>
      <w:r w:rsidR="00550028" w:rsidRPr="00D20051">
        <w:rPr>
          <w:rFonts w:ascii="Tahoma" w:eastAsia="Calibri" w:hAnsi="Tahoma" w:cs="Tahoma"/>
          <w:color w:val="000000"/>
          <w:sz w:val="18"/>
          <w:szCs w:val="18"/>
        </w:rPr>
        <w:t>’</w:t>
      </w:r>
      <w:r w:rsidRPr="00D20051">
        <w:rPr>
          <w:rFonts w:ascii="Tahoma" w:eastAsia="Calibri" w:hAnsi="Tahoma" w:cs="Tahoma"/>
          <w:color w:val="000000"/>
          <w:sz w:val="18"/>
          <w:szCs w:val="18"/>
        </w:rPr>
        <w:t>installazione separati di Microsoft Lync 2013 (o</w:t>
      </w:r>
      <w:r w:rsidR="0000097F" w:rsidRPr="00D20051">
        <w:rPr>
          <w:rFonts w:ascii="Tahoma" w:eastAsia="Calibri" w:hAnsi="Tahoma" w:cs="Tahoma"/>
          <w:color w:val="000000"/>
          <w:sz w:val="18"/>
          <w:szCs w:val="18"/>
        </w:rPr>
        <w:t> </w:t>
      </w:r>
      <w:r w:rsidRPr="00D20051">
        <w:rPr>
          <w:rFonts w:ascii="Tahoma" w:eastAsia="Calibri" w:hAnsi="Tahoma" w:cs="Tahoma"/>
          <w:color w:val="000000"/>
          <w:sz w:val="18"/>
          <w:szCs w:val="18"/>
        </w:rPr>
        <w:t>Lync per Mac 2011) per accedere al set completo di funzionalità di Lync Online Piano 1A e Piano 2A. Grazie a un</w:t>
      </w:r>
      <w:r w:rsidR="00550028" w:rsidRPr="00D20051">
        <w:rPr>
          <w:rFonts w:ascii="Tahoma" w:eastAsia="Calibri" w:hAnsi="Tahoma" w:cs="Tahoma"/>
          <w:color w:val="000000"/>
          <w:sz w:val="18"/>
          <w:szCs w:val="18"/>
        </w:rPr>
        <w:t>’</w:t>
      </w:r>
      <w:r w:rsidRPr="00D20051">
        <w:rPr>
          <w:rFonts w:ascii="Tahoma" w:eastAsia="Calibri" w:hAnsi="Tahoma" w:cs="Tahoma"/>
          <w:color w:val="000000"/>
          <w:sz w:val="18"/>
          <w:szCs w:val="18"/>
        </w:rPr>
        <w:t xml:space="preserve">offerta di durata limitata, le società in possesso della licenza per Lync Online riceveranno gratuitamente in licenza una copia di Lync per Mac 2011 per ogni licenza </w:t>
      </w:r>
      <w:r w:rsidR="00B73377" w:rsidRPr="00D20051">
        <w:rPr>
          <w:rFonts w:ascii="Tahoma" w:eastAsia="Calibri" w:hAnsi="Tahoma" w:cs="Tahoma"/>
          <w:color w:val="000000"/>
          <w:sz w:val="18"/>
          <w:szCs w:val="18"/>
        </w:rPr>
        <w:t>“</w:t>
      </w:r>
      <w:r w:rsidRPr="00D20051">
        <w:rPr>
          <w:rFonts w:ascii="Tahoma" w:eastAsia="Calibri" w:hAnsi="Tahoma" w:cs="Tahoma"/>
          <w:color w:val="000000"/>
          <w:sz w:val="18"/>
          <w:szCs w:val="18"/>
        </w:rPr>
        <w:t>Subscription</w:t>
      </w:r>
      <w:r w:rsidR="00B73377" w:rsidRPr="00D20051">
        <w:rPr>
          <w:rFonts w:ascii="Tahoma" w:eastAsia="Calibri" w:hAnsi="Tahoma" w:cs="Tahoma"/>
          <w:color w:val="000000"/>
          <w:sz w:val="18"/>
          <w:szCs w:val="18"/>
        </w:rPr>
        <w:t>”</w:t>
      </w:r>
      <w:r w:rsidRPr="00D20051">
        <w:rPr>
          <w:rFonts w:ascii="Tahoma" w:eastAsia="Calibri" w:hAnsi="Tahoma" w:cs="Tahoma"/>
          <w:color w:val="000000"/>
          <w:sz w:val="18"/>
          <w:szCs w:val="18"/>
        </w:rPr>
        <w:t xml:space="preserve"> per Lync Online. Il</w:t>
      </w:r>
      <w:r w:rsidR="0000097F" w:rsidRPr="00D20051">
        <w:rPr>
          <w:rFonts w:ascii="Tahoma" w:eastAsia="Calibri" w:hAnsi="Tahoma" w:cs="Tahoma"/>
          <w:color w:val="000000"/>
          <w:sz w:val="18"/>
          <w:szCs w:val="18"/>
        </w:rPr>
        <w:t> </w:t>
      </w:r>
      <w:r w:rsidRPr="00D20051">
        <w:rPr>
          <w:rFonts w:ascii="Tahoma" w:eastAsia="Calibri" w:hAnsi="Tahoma" w:cs="Tahoma"/>
          <w:color w:val="000000"/>
          <w:sz w:val="18"/>
          <w:szCs w:val="18"/>
        </w:rPr>
        <w:t xml:space="preserve">software potrà essere utilizzato esclusivamente con Lync Online e tutti i diritti di utilizzo del software cesseranno alla scadenza della licenza </w:t>
      </w:r>
      <w:r w:rsidR="00B73377" w:rsidRPr="00D20051">
        <w:rPr>
          <w:rFonts w:ascii="Tahoma" w:eastAsia="Calibri" w:hAnsi="Tahoma" w:cs="Tahoma"/>
          <w:color w:val="000000"/>
          <w:sz w:val="18"/>
          <w:szCs w:val="18"/>
        </w:rPr>
        <w:t>“</w:t>
      </w:r>
      <w:r w:rsidRPr="00D20051">
        <w:rPr>
          <w:rFonts w:ascii="Tahoma" w:eastAsia="Calibri" w:hAnsi="Tahoma" w:cs="Tahoma"/>
          <w:color w:val="000000"/>
          <w:sz w:val="18"/>
          <w:szCs w:val="18"/>
        </w:rPr>
        <w:t>Subscription</w:t>
      </w:r>
      <w:r w:rsidR="00B73377" w:rsidRPr="00D20051">
        <w:rPr>
          <w:rFonts w:ascii="Tahoma" w:eastAsia="Calibri" w:hAnsi="Tahoma" w:cs="Tahoma"/>
          <w:color w:val="000000"/>
          <w:sz w:val="18"/>
          <w:szCs w:val="18"/>
        </w:rPr>
        <w:t>”</w:t>
      </w:r>
      <w:r w:rsidRPr="00D20051">
        <w:rPr>
          <w:rFonts w:ascii="Tahoma" w:eastAsia="Calibri" w:hAnsi="Tahoma" w:cs="Tahoma"/>
          <w:color w:val="000000"/>
          <w:sz w:val="18"/>
          <w:szCs w:val="18"/>
        </w:rPr>
        <w:t xml:space="preserve"> sottostante oppure in occasione della migrazione alla successiva nuova versione principale di Lync Online, a seconda di quale evento si verificherà per primo.</w:t>
      </w:r>
      <w:r w:rsidR="000711C5" w:rsidRPr="00D20051">
        <w:rPr>
          <w:rFonts w:ascii="Tahoma" w:eastAsia="Calibri" w:hAnsi="Tahoma" w:cs="Tahoma"/>
          <w:color w:val="000000"/>
          <w:sz w:val="18"/>
          <w:szCs w:val="18"/>
        </w:rPr>
        <w:t xml:space="preserve"> </w:t>
      </w:r>
      <w:r w:rsidRPr="00D20051">
        <w:rPr>
          <w:rFonts w:ascii="Tahoma" w:eastAsia="Calibri" w:hAnsi="Tahoma" w:cs="Tahoma"/>
          <w:color w:val="000000"/>
          <w:sz w:val="18"/>
          <w:szCs w:val="18"/>
        </w:rPr>
        <w:t>Le</w:t>
      </w:r>
      <w:r w:rsidR="0000097F" w:rsidRPr="00D20051">
        <w:rPr>
          <w:rFonts w:ascii="Tahoma" w:eastAsia="Calibri" w:hAnsi="Tahoma" w:cs="Tahoma"/>
          <w:color w:val="000000"/>
          <w:sz w:val="18"/>
          <w:szCs w:val="18"/>
        </w:rPr>
        <w:t> </w:t>
      </w:r>
      <w:r w:rsidRPr="00D20051">
        <w:rPr>
          <w:rFonts w:ascii="Tahoma" w:eastAsia="Calibri" w:hAnsi="Tahoma" w:cs="Tahoma"/>
          <w:color w:val="000000"/>
          <w:sz w:val="18"/>
          <w:szCs w:val="18"/>
        </w:rPr>
        <w:t>società potranno utilizzare il client gratuito Lync Basic 2013 per i loro utenti finali in possesso di Windows.</w:t>
      </w:r>
    </w:p>
    <w:p w14:paraId="56E7ECAD" w14:textId="77777777" w:rsidR="00B26237" w:rsidRPr="00D20051" w:rsidRDefault="00B26237" w:rsidP="00E03856">
      <w:pPr>
        <w:pStyle w:val="FootnoteBulletLevel2"/>
        <w:tabs>
          <w:tab w:val="clear" w:pos="1260"/>
        </w:tabs>
        <w:spacing w:before="0"/>
        <w:ind w:left="0" w:firstLine="0"/>
      </w:pPr>
    </w:p>
    <w:p w14:paraId="56E7ECAE" w14:textId="77777777" w:rsidR="00B26237" w:rsidRPr="00D20051" w:rsidRDefault="00B26237" w:rsidP="00D16EA8">
      <w:pPr>
        <w:pStyle w:val="FootnoteBulletLevel2"/>
        <w:tabs>
          <w:tab w:val="clear" w:pos="1260"/>
        </w:tabs>
        <w:spacing w:before="0"/>
        <w:ind w:left="0" w:firstLine="0"/>
      </w:pPr>
    </w:p>
    <w:p w14:paraId="56E7ECAF" w14:textId="77777777" w:rsidR="00996781" w:rsidRPr="00D20051" w:rsidRDefault="00A13C98" w:rsidP="00B26237">
      <w:pPr>
        <w:pStyle w:val="Heading2"/>
        <w:ind w:left="0"/>
      </w:pPr>
      <w:bookmarkStart w:id="1009" w:name="_7_Office_365"/>
      <w:bookmarkStart w:id="1010" w:name="_65_Office_365"/>
      <w:bookmarkStart w:id="1011" w:name="_5_Office_365"/>
      <w:bookmarkStart w:id="1012" w:name="_Toc357601375"/>
      <w:bookmarkStart w:id="1013" w:name="_Toc336338263"/>
      <w:bookmarkEnd w:id="1009"/>
      <w:bookmarkEnd w:id="1010"/>
      <w:bookmarkEnd w:id="1011"/>
      <w:r w:rsidRPr="00D20051">
        <w:rPr>
          <w:rFonts w:ascii="Tahoma" w:hAnsi="Tahoma" w:cs="Tahoma"/>
          <w:caps/>
          <w:color w:val="FF6600"/>
          <w:sz w:val="22"/>
          <w:szCs w:val="22"/>
          <w:vertAlign w:val="superscript"/>
        </w:rPr>
        <w:t>6</w:t>
      </w:r>
      <w:r w:rsidRPr="00D20051">
        <w:rPr>
          <w:rFonts w:ascii="Tahoma" w:hAnsi="Tahoma" w:cs="Tahoma"/>
          <w:color w:val="FF6600"/>
        </w:rPr>
        <w:t xml:space="preserve"> </w:t>
      </w:r>
      <w:r w:rsidRPr="00D20051">
        <w:rPr>
          <w:rFonts w:ascii="Tahoma" w:hAnsi="Tahoma" w:cs="Tahoma"/>
          <w:color w:val="FF6600"/>
          <w:sz w:val="22"/>
          <w:szCs w:val="22"/>
        </w:rPr>
        <w:t>Office 365 Midsize Business (SL per Utente)</w:t>
      </w:r>
      <w:bookmarkEnd w:id="1012"/>
    </w:p>
    <w:p w14:paraId="56E7ECB0" w14:textId="77777777" w:rsidR="00996781" w:rsidRPr="00D20051" w:rsidRDefault="00996781" w:rsidP="00996781">
      <w:pPr>
        <w:ind w:left="720"/>
      </w:pPr>
    </w:p>
    <w:p w14:paraId="56E7ECB1" w14:textId="77777777" w:rsidR="00996781" w:rsidRPr="00D20051" w:rsidRDefault="00996781" w:rsidP="00996781">
      <w:pPr>
        <w:ind w:left="720"/>
      </w:pPr>
      <w:r w:rsidRPr="00D20051">
        <w:rPr>
          <w:color w:val="000000"/>
        </w:rPr>
        <w:t>Office 365 Midsized Business è adatto a società con 10 - 250 postazioni.</w:t>
      </w:r>
      <w:r w:rsidR="000711C5" w:rsidRPr="00D20051">
        <w:rPr>
          <w:color w:val="000000"/>
        </w:rPr>
        <w:t xml:space="preserve"> </w:t>
      </w:r>
      <w:r w:rsidRPr="00D20051">
        <w:rPr>
          <w:color w:val="000000"/>
        </w:rPr>
        <w:t xml:space="preserve">Viene venduto solo con </w:t>
      </w:r>
      <w:r w:rsidR="0000097F" w:rsidRPr="00D20051">
        <w:rPr>
          <w:color w:val="000000"/>
        </w:rPr>
        <w:t>I </w:t>
      </w:r>
      <w:r w:rsidRPr="00D20051">
        <w:rPr>
          <w:color w:val="000000"/>
        </w:rPr>
        <w:t>Programmi Open License, Open Value e Open Value Subscription.</w:t>
      </w:r>
      <w:r w:rsidR="000711C5" w:rsidRPr="00D20051">
        <w:rPr>
          <w:color w:val="000000"/>
        </w:rPr>
        <w:t xml:space="preserve"> </w:t>
      </w:r>
      <w:r w:rsidRPr="00D20051">
        <w:rPr>
          <w:color w:val="000000"/>
        </w:rPr>
        <w:t>Al momento dell</w:t>
      </w:r>
      <w:r w:rsidR="00550028" w:rsidRPr="00D20051">
        <w:rPr>
          <w:color w:val="000000"/>
        </w:rPr>
        <w:t>’</w:t>
      </w:r>
      <w:r w:rsidRPr="00D20051">
        <w:rPr>
          <w:color w:val="000000"/>
        </w:rPr>
        <w:t xml:space="preserve">acquisto di </w:t>
      </w:r>
      <w:r w:rsidR="0000097F" w:rsidRPr="00D20051">
        <w:rPr>
          <w:color w:val="000000"/>
        </w:rPr>
        <w:br/>
      </w:r>
      <w:r w:rsidRPr="00D20051">
        <w:rPr>
          <w:color w:val="000000"/>
        </w:rPr>
        <w:t xml:space="preserve">Office 365 Midsized Business viene emesso un codice Product Key che consente di attivare il servizio. </w:t>
      </w:r>
    </w:p>
    <w:p w14:paraId="56E7ECB2" w14:textId="77777777" w:rsidR="00996781" w:rsidRPr="00D20051" w:rsidRDefault="00996781" w:rsidP="00996781">
      <w:pPr>
        <w:ind w:left="720"/>
      </w:pPr>
    </w:p>
    <w:p w14:paraId="56E7ECB3" w14:textId="77777777" w:rsidR="00996781" w:rsidRPr="00D20051" w:rsidRDefault="00996781" w:rsidP="00996781">
      <w:pPr>
        <w:ind w:left="720"/>
      </w:pPr>
      <w:r w:rsidRPr="00D20051">
        <w:rPr>
          <w:color w:val="000000"/>
        </w:rPr>
        <w:t>Office 365 Midsized Business viene venduto con l</w:t>
      </w:r>
      <w:r w:rsidR="00550028" w:rsidRPr="00D20051">
        <w:rPr>
          <w:color w:val="000000"/>
        </w:rPr>
        <w:t>’</w:t>
      </w:r>
      <w:r w:rsidRPr="00D20051">
        <w:rPr>
          <w:color w:val="000000"/>
        </w:rPr>
        <w:t>opzione di pagamento anticipato di un anno.</w:t>
      </w:r>
      <w:r w:rsidR="000711C5" w:rsidRPr="00D20051">
        <w:rPr>
          <w:color w:val="000000"/>
        </w:rPr>
        <w:t xml:space="preserve"> </w:t>
      </w:r>
      <w:r w:rsidRPr="00D20051">
        <w:rPr>
          <w:color w:val="000000"/>
        </w:rPr>
        <w:t>La data di inizio e la data di fine della sottoscrizione del servizio sono indipendenti dal periodo di validità del Contratto Multilicenza.</w:t>
      </w:r>
      <w:r w:rsidR="000711C5" w:rsidRPr="00D20051">
        <w:rPr>
          <w:color w:val="000000"/>
        </w:rPr>
        <w:t xml:space="preserve"> </w:t>
      </w:r>
      <w:r w:rsidRPr="00D20051">
        <w:rPr>
          <w:color w:val="000000"/>
        </w:rPr>
        <w:t>Il periodo di sottoscrizione inizia al momento dell</w:t>
      </w:r>
      <w:r w:rsidR="00550028" w:rsidRPr="00D20051">
        <w:rPr>
          <w:color w:val="000000"/>
        </w:rPr>
        <w:t>’</w:t>
      </w:r>
      <w:r w:rsidRPr="00D20051">
        <w:rPr>
          <w:color w:val="000000"/>
        </w:rPr>
        <w:t>attivazione del codice Product Key e non quando viene effettuato l</w:t>
      </w:r>
      <w:r w:rsidR="00550028" w:rsidRPr="00D20051">
        <w:rPr>
          <w:color w:val="000000"/>
        </w:rPr>
        <w:t>’</w:t>
      </w:r>
      <w:r w:rsidRPr="00D20051">
        <w:rPr>
          <w:color w:val="000000"/>
        </w:rPr>
        <w:t>ordine.</w:t>
      </w:r>
      <w:r w:rsidR="000711C5" w:rsidRPr="00D20051">
        <w:rPr>
          <w:color w:val="000000"/>
        </w:rPr>
        <w:t xml:space="preserve"> </w:t>
      </w:r>
      <w:r w:rsidRPr="00D20051">
        <w:rPr>
          <w:color w:val="000000"/>
        </w:rPr>
        <w:t xml:space="preserve">Una volta attivato il codice Product Key di Office 365, Microsoft non accetterà le richieste di restituzione inviate dai partner. </w:t>
      </w:r>
    </w:p>
    <w:p w14:paraId="56E7ECB4" w14:textId="77777777" w:rsidR="00996781" w:rsidRPr="00D20051" w:rsidRDefault="00996781" w:rsidP="00996781">
      <w:pPr>
        <w:ind w:left="720"/>
      </w:pPr>
    </w:p>
    <w:p w14:paraId="56E7ECB5" w14:textId="77777777" w:rsidR="00996781" w:rsidRPr="00D20051" w:rsidRDefault="00996781" w:rsidP="00996781">
      <w:pPr>
        <w:ind w:left="720"/>
      </w:pPr>
      <w:r w:rsidRPr="00D20051">
        <w:rPr>
          <w:color w:val="000000"/>
        </w:rPr>
        <w:t>Le società finali in possesso di un Contratto attivo Open Value/Open Value Subscription con un impegno per l</w:t>
      </w:r>
      <w:r w:rsidR="00550028" w:rsidRPr="00D20051">
        <w:rPr>
          <w:color w:val="000000"/>
        </w:rPr>
        <w:t>’</w:t>
      </w:r>
      <w:r w:rsidRPr="00D20051">
        <w:rPr>
          <w:color w:val="000000"/>
        </w:rPr>
        <w:t>intera organizzazione per Office Pro Plus e/o Client Access License Suite si qualificano per una riduzione del prezzo di Office 365 Midsized Business.</w:t>
      </w:r>
      <w:r w:rsidR="000711C5" w:rsidRPr="00D20051">
        <w:rPr>
          <w:color w:val="000000"/>
        </w:rPr>
        <w:t xml:space="preserve"> </w:t>
      </w:r>
      <w:r w:rsidRPr="00D20051">
        <w:rPr>
          <w:color w:val="000000"/>
        </w:rPr>
        <w:t>L</w:t>
      </w:r>
      <w:r w:rsidR="00550028" w:rsidRPr="00D20051">
        <w:rPr>
          <w:color w:val="000000"/>
        </w:rPr>
        <w:t>’</w:t>
      </w:r>
      <w:r w:rsidRPr="00D20051">
        <w:rPr>
          <w:color w:val="000000"/>
        </w:rPr>
        <w:t xml:space="preserve">offerta è definita Offerta Office 365 Open Value e la società potrà contattare il rivenditore per ulteriori dettagli. </w:t>
      </w:r>
    </w:p>
    <w:p w14:paraId="56E7ECB6" w14:textId="77777777" w:rsidR="00996781" w:rsidRPr="00D20051" w:rsidRDefault="00996781" w:rsidP="00996781">
      <w:pPr>
        <w:ind w:left="720"/>
      </w:pPr>
    </w:p>
    <w:p w14:paraId="56E7ECB7" w14:textId="77777777" w:rsidR="00996781" w:rsidRPr="00D20051" w:rsidRDefault="00996781" w:rsidP="00996781">
      <w:pPr>
        <w:ind w:left="720"/>
      </w:pPr>
      <w:r w:rsidRPr="00D20051">
        <w:rPr>
          <w:color w:val="000000"/>
        </w:rPr>
        <w:t>Nell</w:t>
      </w:r>
      <w:r w:rsidR="00550028" w:rsidRPr="00D20051">
        <w:rPr>
          <w:color w:val="000000"/>
        </w:rPr>
        <w:t>’</w:t>
      </w:r>
      <w:r w:rsidRPr="00D20051">
        <w:rPr>
          <w:color w:val="000000"/>
        </w:rPr>
        <w:t>eventualità di una discrepanza tra le condizioni di licenza per Office 365 Midsized Business e questa nota, i Diritti di Utilizzo del Prodotto correnti avranno prevalenza.</w:t>
      </w:r>
    </w:p>
    <w:p w14:paraId="56E7ECB8" w14:textId="77777777" w:rsidR="00996781" w:rsidRPr="00D20051" w:rsidRDefault="00996781" w:rsidP="00B26237">
      <w:pPr>
        <w:pStyle w:val="Heading2"/>
        <w:ind w:left="0"/>
        <w:rPr>
          <w:rFonts w:ascii="Tahoma" w:hAnsi="Tahoma" w:cs="Tahoma"/>
          <w:b w:val="0"/>
          <w:sz w:val="18"/>
          <w:szCs w:val="18"/>
        </w:rPr>
      </w:pPr>
    </w:p>
    <w:p w14:paraId="56E7ECB9" w14:textId="77777777" w:rsidR="00996781" w:rsidRPr="00D20051" w:rsidRDefault="00996781" w:rsidP="00B26237">
      <w:pPr>
        <w:pStyle w:val="Heading2"/>
        <w:ind w:left="0"/>
        <w:rPr>
          <w:rFonts w:ascii="Tahoma" w:hAnsi="Tahoma" w:cs="Tahoma"/>
          <w:b w:val="0"/>
          <w:sz w:val="18"/>
          <w:szCs w:val="18"/>
        </w:rPr>
      </w:pPr>
    </w:p>
    <w:p w14:paraId="56E7ECBA" w14:textId="77777777" w:rsidR="00B26237" w:rsidRPr="00D20051" w:rsidRDefault="00A13C98" w:rsidP="00B26237">
      <w:pPr>
        <w:pStyle w:val="Heading2"/>
        <w:ind w:left="0"/>
      </w:pPr>
      <w:bookmarkStart w:id="1014" w:name="_7_Office_365_1"/>
      <w:bookmarkStart w:id="1015" w:name="_Toc357601376"/>
      <w:bookmarkEnd w:id="1014"/>
      <w:r w:rsidRPr="00D20051">
        <w:rPr>
          <w:rFonts w:ascii="Tahoma" w:hAnsi="Tahoma" w:cs="Tahoma"/>
          <w:caps/>
          <w:color w:val="FF6600"/>
          <w:sz w:val="22"/>
          <w:szCs w:val="22"/>
          <w:vertAlign w:val="superscript"/>
        </w:rPr>
        <w:t xml:space="preserve">7 </w:t>
      </w:r>
      <w:r w:rsidRPr="00D20051">
        <w:rPr>
          <w:rFonts w:ascii="Tahoma" w:hAnsi="Tahoma" w:cs="Tahoma"/>
          <w:color w:val="FF6600"/>
          <w:sz w:val="22"/>
          <w:szCs w:val="22"/>
        </w:rPr>
        <w:t>Office 365 Enterprise E2-E4</w:t>
      </w:r>
      <w:bookmarkEnd w:id="1013"/>
      <w:bookmarkEnd w:id="1015"/>
    </w:p>
    <w:p w14:paraId="56E7ECBB" w14:textId="77777777" w:rsidR="00B26237" w:rsidRPr="00D20051" w:rsidRDefault="00B26237" w:rsidP="00AE5A9F"/>
    <w:p w14:paraId="56E7ECBC" w14:textId="77777777" w:rsidR="00B26237" w:rsidRPr="00D20051" w:rsidRDefault="00B26237" w:rsidP="00B26237">
      <w:pPr>
        <w:ind w:left="720"/>
      </w:pPr>
      <w:r w:rsidRPr="00D20051">
        <w:rPr>
          <w:color w:val="000000"/>
        </w:rPr>
        <w:t>Office 365 Piani E2-E4 permette l</w:t>
      </w:r>
      <w:r w:rsidR="00550028" w:rsidRPr="00D20051">
        <w:rPr>
          <w:color w:val="000000"/>
        </w:rPr>
        <w:t>’</w:t>
      </w:r>
      <w:r w:rsidRPr="00D20051">
        <w:rPr>
          <w:color w:val="000000"/>
        </w:rPr>
        <w:t>accesso ai seguenti Servizi Online:</w:t>
      </w:r>
    </w:p>
    <w:p w14:paraId="56E7ECBD" w14:textId="77777777" w:rsidR="00B26237" w:rsidRPr="00D20051" w:rsidRDefault="00B26237" w:rsidP="00B26237"/>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0"/>
        <w:gridCol w:w="2765"/>
        <w:gridCol w:w="2765"/>
      </w:tblGrid>
      <w:tr w:rsidR="00B26237" w:rsidRPr="00D20051" w14:paraId="56E7ECC1" w14:textId="77777777" w:rsidTr="007E466C">
        <w:tc>
          <w:tcPr>
            <w:tcW w:w="2760" w:type="dxa"/>
            <w:shd w:val="clear" w:color="auto" w:fill="FABF8F"/>
          </w:tcPr>
          <w:p w14:paraId="56E7ECBE" w14:textId="77777777" w:rsidR="00B26237" w:rsidRPr="00D20051" w:rsidRDefault="00B26237" w:rsidP="009B3FA2">
            <w:pPr>
              <w:jc w:val="center"/>
              <w:rPr>
                <w:rFonts w:eastAsia="Calibri"/>
                <w:b/>
                <w:color w:val="000000"/>
                <w:sz w:val="20"/>
              </w:rPr>
            </w:pPr>
            <w:r w:rsidRPr="00D20051">
              <w:rPr>
                <w:rFonts w:eastAsia="Calibri"/>
                <w:b/>
                <w:color w:val="000000"/>
                <w:sz w:val="20"/>
              </w:rPr>
              <w:t>Office 365 Enterprise E2</w:t>
            </w:r>
          </w:p>
        </w:tc>
        <w:tc>
          <w:tcPr>
            <w:tcW w:w="2765" w:type="dxa"/>
            <w:shd w:val="clear" w:color="auto" w:fill="FABF8F"/>
          </w:tcPr>
          <w:p w14:paraId="56E7ECBF" w14:textId="77777777" w:rsidR="00B26237" w:rsidRPr="00D20051" w:rsidRDefault="00B26237" w:rsidP="009B3FA2">
            <w:pPr>
              <w:jc w:val="center"/>
              <w:rPr>
                <w:rFonts w:eastAsia="Calibri"/>
                <w:b/>
                <w:color w:val="000000"/>
                <w:sz w:val="20"/>
              </w:rPr>
            </w:pPr>
            <w:r w:rsidRPr="00D20051">
              <w:rPr>
                <w:rFonts w:eastAsia="Calibri"/>
                <w:b/>
                <w:color w:val="000000"/>
                <w:sz w:val="20"/>
              </w:rPr>
              <w:t>Office 365 Enterprise E3</w:t>
            </w:r>
          </w:p>
        </w:tc>
        <w:tc>
          <w:tcPr>
            <w:tcW w:w="2765" w:type="dxa"/>
            <w:shd w:val="clear" w:color="auto" w:fill="FABF8F"/>
          </w:tcPr>
          <w:p w14:paraId="56E7ECC0" w14:textId="77777777" w:rsidR="00B26237" w:rsidRPr="00D20051" w:rsidRDefault="00B26237" w:rsidP="009B3FA2">
            <w:pPr>
              <w:jc w:val="center"/>
              <w:rPr>
                <w:rFonts w:eastAsia="Calibri"/>
                <w:b/>
                <w:color w:val="000000"/>
                <w:sz w:val="20"/>
              </w:rPr>
            </w:pPr>
            <w:r w:rsidRPr="00D20051">
              <w:rPr>
                <w:rFonts w:eastAsia="Calibri"/>
                <w:b/>
                <w:color w:val="000000"/>
                <w:sz w:val="20"/>
              </w:rPr>
              <w:t>Office 365 Enterprise E4</w:t>
            </w:r>
          </w:p>
        </w:tc>
      </w:tr>
      <w:tr w:rsidR="00B26237" w:rsidRPr="00D20051" w14:paraId="56E7ECC5" w14:textId="77777777" w:rsidTr="007E466C">
        <w:tc>
          <w:tcPr>
            <w:tcW w:w="2760" w:type="dxa"/>
            <w:shd w:val="clear" w:color="auto" w:fill="auto"/>
          </w:tcPr>
          <w:p w14:paraId="56E7ECC2" w14:textId="77777777" w:rsidR="00B26237" w:rsidRPr="00D20051" w:rsidRDefault="00B26237" w:rsidP="00B42A20">
            <w:pPr>
              <w:ind w:left="180" w:right="186"/>
              <w:rPr>
                <w:rFonts w:eastAsia="Calibri"/>
                <w:color w:val="000000"/>
              </w:rPr>
            </w:pPr>
            <w:r w:rsidRPr="00D20051">
              <w:rPr>
                <w:rFonts w:eastAsia="Calibri"/>
                <w:color w:val="000000"/>
              </w:rPr>
              <w:t>Exchange Online Piano 1</w:t>
            </w:r>
          </w:p>
        </w:tc>
        <w:tc>
          <w:tcPr>
            <w:tcW w:w="2765" w:type="dxa"/>
            <w:shd w:val="clear" w:color="auto" w:fill="auto"/>
          </w:tcPr>
          <w:p w14:paraId="56E7ECC3" w14:textId="77777777" w:rsidR="00B26237" w:rsidRPr="00D20051" w:rsidRDefault="00B26237" w:rsidP="00B42A20">
            <w:pPr>
              <w:ind w:left="138" w:right="138"/>
              <w:rPr>
                <w:rFonts w:eastAsia="Calibri"/>
                <w:color w:val="000000"/>
              </w:rPr>
            </w:pPr>
            <w:r w:rsidRPr="00D20051">
              <w:rPr>
                <w:rFonts w:eastAsia="Calibri"/>
                <w:color w:val="000000"/>
              </w:rPr>
              <w:t>Exchange Online Piano 2</w:t>
            </w:r>
          </w:p>
        </w:tc>
        <w:tc>
          <w:tcPr>
            <w:tcW w:w="2765" w:type="dxa"/>
            <w:shd w:val="clear" w:color="auto" w:fill="auto"/>
          </w:tcPr>
          <w:p w14:paraId="56E7ECC4" w14:textId="77777777" w:rsidR="00B26237" w:rsidRPr="00D20051" w:rsidRDefault="00B26237" w:rsidP="00B42A20">
            <w:pPr>
              <w:ind w:left="186" w:right="180"/>
              <w:rPr>
                <w:rFonts w:eastAsia="Calibri"/>
                <w:color w:val="000000"/>
              </w:rPr>
            </w:pPr>
            <w:r w:rsidRPr="00D20051">
              <w:rPr>
                <w:rFonts w:eastAsia="Calibri"/>
                <w:color w:val="000000"/>
              </w:rPr>
              <w:t>Exchange Online Piano 2</w:t>
            </w:r>
          </w:p>
        </w:tc>
      </w:tr>
      <w:tr w:rsidR="00B26237" w:rsidRPr="00D20051" w14:paraId="56E7ECC9" w14:textId="77777777" w:rsidTr="007E466C">
        <w:tc>
          <w:tcPr>
            <w:tcW w:w="2760" w:type="dxa"/>
            <w:shd w:val="clear" w:color="auto" w:fill="auto"/>
          </w:tcPr>
          <w:p w14:paraId="56E7ECC6" w14:textId="77777777" w:rsidR="00B26237" w:rsidRPr="00D20051" w:rsidRDefault="00B26237" w:rsidP="00B42A20">
            <w:pPr>
              <w:ind w:left="180" w:right="186"/>
              <w:rPr>
                <w:rFonts w:eastAsia="Calibri"/>
                <w:color w:val="000000"/>
              </w:rPr>
            </w:pPr>
            <w:r w:rsidRPr="00D20051">
              <w:rPr>
                <w:rFonts w:eastAsia="Calibri"/>
                <w:color w:val="000000"/>
              </w:rPr>
              <w:t>SharePoint Online Piano 1</w:t>
            </w:r>
          </w:p>
        </w:tc>
        <w:tc>
          <w:tcPr>
            <w:tcW w:w="2765" w:type="dxa"/>
            <w:shd w:val="clear" w:color="auto" w:fill="auto"/>
          </w:tcPr>
          <w:p w14:paraId="56E7ECC7" w14:textId="77777777" w:rsidR="00B26237" w:rsidRPr="00D20051" w:rsidRDefault="00B26237" w:rsidP="00B42A20">
            <w:pPr>
              <w:ind w:left="138" w:right="138"/>
              <w:rPr>
                <w:rFonts w:eastAsia="Calibri"/>
                <w:color w:val="000000"/>
              </w:rPr>
            </w:pPr>
            <w:r w:rsidRPr="00D20051">
              <w:rPr>
                <w:rFonts w:eastAsia="Calibri"/>
                <w:color w:val="000000"/>
              </w:rPr>
              <w:t>SharePoint Online Piano 2</w:t>
            </w:r>
          </w:p>
        </w:tc>
        <w:tc>
          <w:tcPr>
            <w:tcW w:w="2765" w:type="dxa"/>
            <w:shd w:val="clear" w:color="auto" w:fill="auto"/>
          </w:tcPr>
          <w:p w14:paraId="56E7ECC8" w14:textId="77777777" w:rsidR="00B26237" w:rsidRPr="00D20051" w:rsidRDefault="00B26237" w:rsidP="00B42A20">
            <w:pPr>
              <w:ind w:left="186" w:right="180"/>
              <w:rPr>
                <w:rFonts w:eastAsia="Calibri"/>
                <w:color w:val="000000"/>
              </w:rPr>
            </w:pPr>
            <w:r w:rsidRPr="00D20051">
              <w:rPr>
                <w:rFonts w:eastAsia="Calibri"/>
                <w:color w:val="000000"/>
              </w:rPr>
              <w:t>SharePoint Online Piano 2</w:t>
            </w:r>
          </w:p>
        </w:tc>
      </w:tr>
      <w:tr w:rsidR="00B26237" w:rsidRPr="00D20051" w14:paraId="56E7ECCD" w14:textId="77777777" w:rsidTr="007E466C">
        <w:tc>
          <w:tcPr>
            <w:tcW w:w="2760" w:type="dxa"/>
            <w:shd w:val="clear" w:color="auto" w:fill="auto"/>
          </w:tcPr>
          <w:p w14:paraId="56E7ECCA" w14:textId="77777777" w:rsidR="00B26237" w:rsidRPr="00D20051" w:rsidRDefault="00B26237" w:rsidP="00B42A20">
            <w:pPr>
              <w:ind w:left="180" w:right="186"/>
              <w:rPr>
                <w:rFonts w:eastAsia="Calibri"/>
                <w:color w:val="000000"/>
              </w:rPr>
            </w:pPr>
            <w:r w:rsidRPr="00D20051">
              <w:rPr>
                <w:rFonts w:eastAsia="Calibri"/>
                <w:color w:val="000000"/>
              </w:rPr>
              <w:t>Lync Online Piano 2</w:t>
            </w:r>
          </w:p>
        </w:tc>
        <w:tc>
          <w:tcPr>
            <w:tcW w:w="2765" w:type="dxa"/>
            <w:shd w:val="clear" w:color="auto" w:fill="auto"/>
          </w:tcPr>
          <w:p w14:paraId="56E7ECCB" w14:textId="77777777" w:rsidR="00B26237" w:rsidRPr="00D20051" w:rsidRDefault="00B26237" w:rsidP="00B42A20">
            <w:pPr>
              <w:ind w:left="138" w:right="138"/>
              <w:rPr>
                <w:rFonts w:eastAsia="Calibri"/>
                <w:color w:val="000000"/>
              </w:rPr>
            </w:pPr>
            <w:r w:rsidRPr="00D20051">
              <w:rPr>
                <w:rFonts w:eastAsia="Calibri"/>
                <w:color w:val="000000"/>
              </w:rPr>
              <w:t>Lync Online Piano 2</w:t>
            </w:r>
          </w:p>
        </w:tc>
        <w:tc>
          <w:tcPr>
            <w:tcW w:w="2765" w:type="dxa"/>
            <w:shd w:val="clear" w:color="auto" w:fill="auto"/>
          </w:tcPr>
          <w:p w14:paraId="56E7ECCC" w14:textId="77777777" w:rsidR="00B26237" w:rsidRPr="00D20051" w:rsidRDefault="00B26237" w:rsidP="00B42A20">
            <w:pPr>
              <w:ind w:left="186" w:right="180"/>
              <w:rPr>
                <w:rFonts w:eastAsia="Calibri"/>
                <w:color w:val="000000"/>
              </w:rPr>
            </w:pPr>
            <w:r w:rsidRPr="00D20051">
              <w:rPr>
                <w:rFonts w:eastAsia="Calibri"/>
                <w:color w:val="000000"/>
              </w:rPr>
              <w:t>Lync Online Piano 2</w:t>
            </w:r>
          </w:p>
        </w:tc>
      </w:tr>
      <w:tr w:rsidR="00B26237" w:rsidRPr="00D20051" w14:paraId="56E7ECD1" w14:textId="77777777" w:rsidTr="007E466C">
        <w:tc>
          <w:tcPr>
            <w:tcW w:w="2760" w:type="dxa"/>
            <w:shd w:val="clear" w:color="auto" w:fill="auto"/>
          </w:tcPr>
          <w:p w14:paraId="56E7ECCE" w14:textId="77777777" w:rsidR="00B26237" w:rsidRPr="00D20051" w:rsidRDefault="00B26237" w:rsidP="00B42A20">
            <w:pPr>
              <w:ind w:left="180" w:right="186"/>
              <w:rPr>
                <w:rFonts w:eastAsia="Calibri"/>
                <w:color w:val="000000"/>
              </w:rPr>
            </w:pPr>
            <w:r w:rsidRPr="00D20051">
              <w:rPr>
                <w:rFonts w:eastAsia="Calibri"/>
                <w:color w:val="000000"/>
              </w:rPr>
              <w:t>Office Web Applications (Microsoft Hosted)</w:t>
            </w:r>
          </w:p>
        </w:tc>
        <w:tc>
          <w:tcPr>
            <w:tcW w:w="2765" w:type="dxa"/>
            <w:shd w:val="clear" w:color="auto" w:fill="auto"/>
          </w:tcPr>
          <w:p w14:paraId="56E7ECCF" w14:textId="77777777" w:rsidR="00B26237" w:rsidRPr="00D20051" w:rsidRDefault="00B26237" w:rsidP="00B42A20">
            <w:pPr>
              <w:ind w:left="138" w:right="138"/>
              <w:rPr>
                <w:rFonts w:eastAsia="Calibri"/>
                <w:color w:val="000000"/>
              </w:rPr>
            </w:pPr>
            <w:r w:rsidRPr="00D20051">
              <w:rPr>
                <w:rFonts w:eastAsia="Calibri"/>
                <w:color w:val="000000"/>
              </w:rPr>
              <w:t>Office Web Applications (Microsoft Hosted)</w:t>
            </w:r>
          </w:p>
        </w:tc>
        <w:tc>
          <w:tcPr>
            <w:tcW w:w="2765" w:type="dxa"/>
            <w:shd w:val="clear" w:color="auto" w:fill="auto"/>
          </w:tcPr>
          <w:p w14:paraId="56E7ECD0" w14:textId="77777777" w:rsidR="00B26237" w:rsidRPr="00D20051" w:rsidRDefault="00B26237" w:rsidP="00B42A20">
            <w:pPr>
              <w:ind w:left="186" w:right="180"/>
              <w:rPr>
                <w:rFonts w:eastAsia="Calibri"/>
                <w:color w:val="000000"/>
              </w:rPr>
            </w:pPr>
            <w:r w:rsidRPr="00D20051">
              <w:rPr>
                <w:rFonts w:eastAsia="Calibri"/>
                <w:color w:val="000000"/>
              </w:rPr>
              <w:t>Office Web Applications (Microsoft Hosted)</w:t>
            </w:r>
          </w:p>
        </w:tc>
      </w:tr>
      <w:tr w:rsidR="00B26237" w:rsidRPr="00D20051" w14:paraId="56E7ECD5" w14:textId="77777777" w:rsidTr="007E466C">
        <w:tc>
          <w:tcPr>
            <w:tcW w:w="2760" w:type="dxa"/>
            <w:shd w:val="clear" w:color="auto" w:fill="auto"/>
          </w:tcPr>
          <w:p w14:paraId="56E7ECD2" w14:textId="77777777" w:rsidR="00B26237" w:rsidRPr="00D20051" w:rsidRDefault="00B26237" w:rsidP="00B42A20">
            <w:pPr>
              <w:ind w:left="180" w:right="186"/>
              <w:rPr>
                <w:rFonts w:eastAsia="Calibri"/>
                <w:color w:val="000000"/>
              </w:rPr>
            </w:pPr>
          </w:p>
        </w:tc>
        <w:tc>
          <w:tcPr>
            <w:tcW w:w="2765" w:type="dxa"/>
            <w:shd w:val="clear" w:color="auto" w:fill="auto"/>
          </w:tcPr>
          <w:p w14:paraId="56E7ECD3" w14:textId="77777777" w:rsidR="00B26237" w:rsidRPr="00D20051" w:rsidRDefault="008368B4" w:rsidP="00B42A20">
            <w:pPr>
              <w:ind w:left="138" w:right="138"/>
              <w:rPr>
                <w:rFonts w:eastAsia="Calibri"/>
                <w:color w:val="000000"/>
              </w:rPr>
            </w:pPr>
            <w:r w:rsidRPr="00D20051">
              <w:rPr>
                <w:rFonts w:eastAsia="Calibri"/>
                <w:color w:val="000000"/>
              </w:rPr>
              <w:t>Office 365 ProPlus</w:t>
            </w:r>
          </w:p>
        </w:tc>
        <w:tc>
          <w:tcPr>
            <w:tcW w:w="2765" w:type="dxa"/>
            <w:shd w:val="clear" w:color="auto" w:fill="auto"/>
          </w:tcPr>
          <w:p w14:paraId="56E7ECD4" w14:textId="77777777" w:rsidR="00B26237" w:rsidRPr="00D20051" w:rsidRDefault="008368B4" w:rsidP="008368B4">
            <w:pPr>
              <w:ind w:left="186" w:right="180"/>
              <w:rPr>
                <w:rFonts w:eastAsia="Calibri"/>
                <w:color w:val="000000"/>
              </w:rPr>
            </w:pPr>
            <w:r w:rsidRPr="00D20051">
              <w:rPr>
                <w:rFonts w:eastAsia="Calibri"/>
                <w:color w:val="000000"/>
              </w:rPr>
              <w:t>Office 365 ProPlus</w:t>
            </w:r>
          </w:p>
        </w:tc>
      </w:tr>
    </w:tbl>
    <w:p w14:paraId="56E7ECD6" w14:textId="77777777" w:rsidR="00B26237" w:rsidRPr="00D20051" w:rsidRDefault="00B26237" w:rsidP="00D16EA8">
      <w:pPr>
        <w:ind w:left="720"/>
      </w:pPr>
      <w:r w:rsidRPr="00D20051">
        <w:rPr>
          <w:color w:val="000000"/>
        </w:rPr>
        <w:br/>
      </w:r>
      <w:r w:rsidRPr="00D20051">
        <w:rPr>
          <w:rFonts w:cs="Tahoma"/>
          <w:color w:val="000000"/>
          <w:szCs w:val="18"/>
        </w:rPr>
        <w:t>Questa lista è soggetta a modifiche. Nell</w:t>
      </w:r>
      <w:r w:rsidR="00550028" w:rsidRPr="00D20051">
        <w:rPr>
          <w:rFonts w:cs="Tahoma"/>
          <w:color w:val="000000"/>
          <w:szCs w:val="18"/>
        </w:rPr>
        <w:t>’</w:t>
      </w:r>
      <w:r w:rsidRPr="00D20051">
        <w:rPr>
          <w:rFonts w:cs="Tahoma"/>
          <w:color w:val="000000"/>
          <w:szCs w:val="18"/>
        </w:rPr>
        <w:t>eventualità di una discrepanza tra le condizioni di licenza per Office 365 Enterprise E2 - E4 e questa nota, i Diritti di Utilizzo del Prodotto correnti avranno prevalenza. Gli eventuali diritti di accesso aggiuntivi per il software On-Premise concesso in licenza separatamente sono specificati nei Diritti di Utilizzo del Prodotto.</w:t>
      </w:r>
      <w:r w:rsidR="000711C5" w:rsidRPr="00D20051">
        <w:rPr>
          <w:rFonts w:cs="Tahoma"/>
          <w:color w:val="000000"/>
          <w:szCs w:val="18"/>
        </w:rPr>
        <w:t xml:space="preserve"> </w:t>
      </w:r>
    </w:p>
    <w:p w14:paraId="56E7ECD7" w14:textId="77777777" w:rsidR="00B26237" w:rsidRPr="00D20051" w:rsidRDefault="00B26237" w:rsidP="00D16EA8">
      <w:pPr>
        <w:ind w:left="720"/>
      </w:pPr>
    </w:p>
    <w:p w14:paraId="56E7ECD8" w14:textId="77777777" w:rsidR="00DC2291" w:rsidRPr="00D20051" w:rsidRDefault="00B26237" w:rsidP="00D16EA8">
      <w:pPr>
        <w:pStyle w:val="FootnoteBulletLevel1"/>
        <w:tabs>
          <w:tab w:val="clear" w:pos="900"/>
        </w:tabs>
        <w:spacing w:before="0" w:after="0"/>
        <w:ind w:left="720" w:firstLine="0"/>
      </w:pPr>
      <w:r w:rsidRPr="00D20051">
        <w:rPr>
          <w:rFonts w:ascii="Tahoma" w:hAnsi="Tahoma" w:cs="Tahoma"/>
          <w:color w:val="000000"/>
          <w:sz w:val="18"/>
          <w:szCs w:val="18"/>
        </w:rPr>
        <w:t>Lync Online Piano 1 e Piano 2 richiedono l</w:t>
      </w:r>
      <w:r w:rsidR="00550028" w:rsidRPr="00D20051">
        <w:rPr>
          <w:rFonts w:ascii="Tahoma" w:hAnsi="Tahoma" w:cs="Tahoma"/>
          <w:color w:val="000000"/>
          <w:sz w:val="18"/>
          <w:szCs w:val="18"/>
        </w:rPr>
        <w:t>’</w:t>
      </w:r>
      <w:r w:rsidRPr="00D20051">
        <w:rPr>
          <w:rFonts w:ascii="Tahoma" w:hAnsi="Tahoma" w:cs="Tahoma"/>
          <w:color w:val="000000"/>
          <w:sz w:val="18"/>
          <w:szCs w:val="18"/>
        </w:rPr>
        <w:t>acquisto e l</w:t>
      </w:r>
      <w:r w:rsidR="00550028" w:rsidRPr="00D20051">
        <w:rPr>
          <w:rFonts w:ascii="Tahoma" w:hAnsi="Tahoma" w:cs="Tahoma"/>
          <w:color w:val="000000"/>
          <w:sz w:val="18"/>
          <w:szCs w:val="18"/>
        </w:rPr>
        <w:t>’</w:t>
      </w:r>
      <w:r w:rsidRPr="00D20051">
        <w:rPr>
          <w:rFonts w:ascii="Tahoma" w:hAnsi="Tahoma" w:cs="Tahoma"/>
          <w:color w:val="000000"/>
          <w:sz w:val="18"/>
          <w:szCs w:val="18"/>
        </w:rPr>
        <w:t>installazione separati di Microsoft Lync 2013 (o di Lync per Mac 2011) per accedere al set completo di funzionalità di Lync Online Piano 1 e Piano 2. Grazie a un</w:t>
      </w:r>
      <w:r w:rsidR="00550028" w:rsidRPr="00D20051">
        <w:rPr>
          <w:rFonts w:ascii="Tahoma" w:hAnsi="Tahoma" w:cs="Tahoma"/>
          <w:color w:val="000000"/>
          <w:sz w:val="18"/>
          <w:szCs w:val="18"/>
        </w:rPr>
        <w:t>’</w:t>
      </w:r>
      <w:r w:rsidRPr="00D20051">
        <w:rPr>
          <w:rFonts w:ascii="Tahoma" w:hAnsi="Tahoma" w:cs="Tahoma"/>
          <w:color w:val="000000"/>
          <w:sz w:val="18"/>
          <w:szCs w:val="18"/>
        </w:rPr>
        <w:t xml:space="preserve">offerta di durata limitata, le società titolari di licenza per Lync Online riceveranno gratuitamente in licenza una copia di Lync 2010 (o di Lync per Mac 2011) per ciascuna licenza </w:t>
      </w:r>
      <w:r w:rsidR="00B73377" w:rsidRPr="00D20051">
        <w:rPr>
          <w:rFonts w:ascii="Tahoma" w:hAnsi="Tahoma" w:cs="Tahoma"/>
          <w:color w:val="000000"/>
          <w:sz w:val="18"/>
          <w:szCs w:val="18"/>
        </w:rPr>
        <w:t>“</w:t>
      </w:r>
      <w:r w:rsidRPr="00D20051">
        <w:rPr>
          <w:rFonts w:ascii="Tahoma" w:hAnsi="Tahoma" w:cs="Tahoma"/>
          <w:color w:val="000000"/>
          <w:sz w:val="18"/>
          <w:szCs w:val="18"/>
        </w:rPr>
        <w:t>subscription</w:t>
      </w:r>
      <w:r w:rsidR="00B73377" w:rsidRPr="00D20051">
        <w:rPr>
          <w:rFonts w:ascii="Tahoma" w:hAnsi="Tahoma" w:cs="Tahoma"/>
          <w:color w:val="000000"/>
          <w:sz w:val="18"/>
          <w:szCs w:val="18"/>
        </w:rPr>
        <w:t>”</w:t>
      </w:r>
      <w:r w:rsidRPr="00D20051">
        <w:rPr>
          <w:rFonts w:ascii="Tahoma" w:hAnsi="Tahoma" w:cs="Tahoma"/>
          <w:color w:val="000000"/>
          <w:sz w:val="18"/>
          <w:szCs w:val="18"/>
        </w:rPr>
        <w:t xml:space="preserve"> acquistata o in versione di valutazione di Lync Online. Il software potrà essere utilizzato esclusivamente con Lync Online e tutti i diritti di utilizzo del software cesseranno alla scadenza della licenza </w:t>
      </w:r>
      <w:r w:rsidR="00B73377" w:rsidRPr="00D20051">
        <w:rPr>
          <w:rFonts w:ascii="Tahoma" w:hAnsi="Tahoma" w:cs="Tahoma"/>
          <w:color w:val="000000"/>
          <w:sz w:val="18"/>
          <w:szCs w:val="18"/>
        </w:rPr>
        <w:t>“</w:t>
      </w:r>
      <w:r w:rsidRPr="00D20051">
        <w:rPr>
          <w:rFonts w:ascii="Tahoma" w:hAnsi="Tahoma" w:cs="Tahoma"/>
          <w:color w:val="000000"/>
          <w:sz w:val="18"/>
          <w:szCs w:val="18"/>
        </w:rPr>
        <w:t>subscription</w:t>
      </w:r>
      <w:r w:rsidR="00B73377" w:rsidRPr="00D20051">
        <w:rPr>
          <w:rFonts w:ascii="Tahoma" w:hAnsi="Tahoma" w:cs="Tahoma"/>
          <w:color w:val="000000"/>
          <w:sz w:val="18"/>
          <w:szCs w:val="18"/>
        </w:rPr>
        <w:t>”</w:t>
      </w:r>
      <w:r w:rsidRPr="00D20051">
        <w:rPr>
          <w:rFonts w:ascii="Tahoma" w:hAnsi="Tahoma" w:cs="Tahoma"/>
          <w:color w:val="000000"/>
          <w:sz w:val="18"/>
          <w:szCs w:val="18"/>
        </w:rPr>
        <w:t xml:space="preserve"> sottostante oppure in occasione della migrazione alla successiva nuova versione principale di Lync Online, a seconda di quale evento si verificherà per primo. Le società potranno utilizzare il client gratuito Lync Basic 2013 per i loro utenti finali in possesso di Windows.</w:t>
      </w:r>
    </w:p>
    <w:p w14:paraId="56E7ECD9" w14:textId="77777777" w:rsidR="00B26237" w:rsidRPr="00D20051" w:rsidRDefault="00B26237" w:rsidP="00D16EA8">
      <w:pPr>
        <w:pStyle w:val="FootnoteBulletLevel1"/>
        <w:tabs>
          <w:tab w:val="clear" w:pos="900"/>
          <w:tab w:val="num" w:pos="1080"/>
        </w:tabs>
        <w:spacing w:before="0" w:after="0"/>
        <w:ind w:left="0" w:firstLine="0"/>
      </w:pPr>
    </w:p>
    <w:p w14:paraId="56E7ECDA" w14:textId="77777777" w:rsidR="00D16EA8" w:rsidRPr="00D20051" w:rsidRDefault="00D16EA8" w:rsidP="00D16EA8">
      <w:pPr>
        <w:pStyle w:val="FootnoteBulletLevel1"/>
        <w:tabs>
          <w:tab w:val="clear" w:pos="900"/>
          <w:tab w:val="num" w:pos="1080"/>
        </w:tabs>
        <w:spacing w:before="0" w:after="0"/>
        <w:ind w:left="0" w:firstLine="0"/>
      </w:pPr>
    </w:p>
    <w:p w14:paraId="56E7ECDB" w14:textId="77777777" w:rsidR="00704723" w:rsidRPr="00D20051" w:rsidRDefault="00A13C98" w:rsidP="000429EF">
      <w:pPr>
        <w:pStyle w:val="Heading3"/>
      </w:pPr>
      <w:bookmarkStart w:id="1016" w:name="_76_Office_for"/>
      <w:bookmarkStart w:id="1017" w:name="_8_Office_per"/>
      <w:bookmarkStart w:id="1018" w:name="_Toc336338264"/>
      <w:bookmarkStart w:id="1019" w:name="_Toc357601377"/>
      <w:bookmarkStart w:id="1020" w:name="Srv_4OfficeMacStandard2011"/>
      <w:bookmarkEnd w:id="994"/>
      <w:bookmarkEnd w:id="1016"/>
      <w:bookmarkEnd w:id="1017"/>
      <w:r w:rsidRPr="00D20051">
        <w:rPr>
          <w:rFonts w:ascii="Tahoma" w:hAnsi="Tahoma"/>
          <w:caps/>
          <w:color w:val="F66400"/>
          <w:sz w:val="22"/>
          <w:vertAlign w:val="superscript"/>
        </w:rPr>
        <w:t xml:space="preserve">8 </w:t>
      </w:r>
      <w:r w:rsidRPr="00D20051">
        <w:rPr>
          <w:rFonts w:ascii="Tahoma" w:hAnsi="Tahoma"/>
          <w:color w:val="F66400"/>
          <w:sz w:val="22"/>
        </w:rPr>
        <w:t>Office per Mac Standard 2011</w:t>
      </w:r>
      <w:bookmarkEnd w:id="1018"/>
      <w:bookmarkEnd w:id="1019"/>
      <w:r w:rsidRPr="00D20051">
        <w:rPr>
          <w:rFonts w:ascii="Tahoma" w:hAnsi="Tahoma"/>
          <w:color w:val="F66400"/>
          <w:sz w:val="22"/>
        </w:rPr>
        <w:t xml:space="preserve"> </w:t>
      </w:r>
      <w:bookmarkEnd w:id="1020"/>
    </w:p>
    <w:p w14:paraId="56E7ECDC" w14:textId="77777777" w:rsidR="00FD5FBA" w:rsidRPr="00D20051" w:rsidRDefault="00FD5FBA" w:rsidP="00AE5A9F"/>
    <w:p w14:paraId="56E7ECDD" w14:textId="77777777" w:rsidR="00FD5FBA" w:rsidRPr="00D20051" w:rsidRDefault="00FD5FBA" w:rsidP="000755D6">
      <w:pPr>
        <w:pStyle w:val="EndnoteText"/>
        <w:numPr>
          <w:ilvl w:val="0"/>
          <w:numId w:val="113"/>
        </w:numPr>
        <w:ind w:left="990"/>
      </w:pPr>
      <w:r w:rsidRPr="00D20051">
        <w:rPr>
          <w:rFonts w:ascii="Tahoma" w:hAnsi="Tahoma" w:cs="Tahoma"/>
          <w:sz w:val="18"/>
          <w:szCs w:val="20"/>
        </w:rPr>
        <w:t xml:space="preserve">Licenza Work at Home (WAH) disponibile per le società con Contratto Select </w:t>
      </w:r>
      <w:r w:rsidRPr="00D20051">
        <w:rPr>
          <w:rFonts w:ascii="Tahoma" w:hAnsi="Tahoma" w:cs="Tahoma"/>
          <w:sz w:val="18"/>
          <w:szCs w:val="18"/>
        </w:rPr>
        <w:t>e Select Plus</w:t>
      </w:r>
    </w:p>
    <w:p w14:paraId="56E7ECDE" w14:textId="77777777" w:rsidR="00CA6122" w:rsidRPr="00D20051" w:rsidRDefault="00CA6122" w:rsidP="00CA6122">
      <w:pPr>
        <w:adjustRightInd w:val="0"/>
        <w:ind w:left="720"/>
        <w:textAlignment w:val="baseline"/>
      </w:pPr>
    </w:p>
    <w:p w14:paraId="56E7ECDF" w14:textId="77777777" w:rsidR="00864B8A" w:rsidRPr="00D20051" w:rsidRDefault="00704723" w:rsidP="00864B8A">
      <w:pPr>
        <w:spacing w:after="60"/>
        <w:ind w:left="720"/>
      </w:pPr>
      <w:r w:rsidRPr="00D20051">
        <w:rPr>
          <w:rFonts w:cs="Tahoma"/>
          <w:b/>
          <w:szCs w:val="20"/>
        </w:rPr>
        <w:t>Office per Mac Standard 2011</w:t>
      </w:r>
    </w:p>
    <w:p w14:paraId="56E7ECE0" w14:textId="77777777" w:rsidR="00704723" w:rsidRPr="00D20051" w:rsidRDefault="00704723" w:rsidP="00864B8A">
      <w:pPr>
        <w:spacing w:after="60"/>
        <w:ind w:left="720"/>
      </w:pPr>
      <w:r w:rsidRPr="00D20051">
        <w:rPr>
          <w:rFonts w:cs="Tahoma"/>
          <w:szCs w:val="20"/>
        </w:rPr>
        <w:t xml:space="preserve">Una Licenza per Office per Mac Standard 2011 è composta dai seguenti elementi: Lync per Mac 2011, Excel per Mac 2011, Outlook per Mac 2011, </w:t>
      </w:r>
      <w:r w:rsidRPr="00D20051">
        <w:rPr>
          <w:rFonts w:cs="Tahoma"/>
        </w:rPr>
        <w:t>Office Home and Student RT 2013 Commercial Use,</w:t>
      </w:r>
      <w:r w:rsidRPr="00D20051">
        <w:rPr>
          <w:rFonts w:cs="Tahoma"/>
          <w:szCs w:val="20"/>
        </w:rPr>
        <w:t xml:space="preserve"> Office Web Apps 2010, PowerPoint per Mac 2011 e Word per Mac 2011.</w:t>
      </w:r>
    </w:p>
    <w:p w14:paraId="56E7ECE1" w14:textId="77777777" w:rsidR="00CA6122" w:rsidRPr="00D20051" w:rsidRDefault="00CA6122" w:rsidP="00CA6122">
      <w:pPr>
        <w:adjustRightInd w:val="0"/>
        <w:ind w:left="720"/>
        <w:textAlignment w:val="baseline"/>
      </w:pPr>
    </w:p>
    <w:p w14:paraId="56E7ECE2" w14:textId="77777777" w:rsidR="00864B8A" w:rsidRPr="00D20051" w:rsidRDefault="00704723" w:rsidP="00864B8A">
      <w:pPr>
        <w:spacing w:after="60"/>
        <w:ind w:left="720"/>
      </w:pPr>
      <w:r w:rsidRPr="00D20051">
        <w:rPr>
          <w:rFonts w:cs="Tahoma"/>
          <w:b/>
          <w:szCs w:val="20"/>
        </w:rPr>
        <w:t>Impossibilità di Separare Microsoft Office per Mac Standard 2011</w:t>
      </w:r>
    </w:p>
    <w:p w14:paraId="56E7ECE3" w14:textId="77777777" w:rsidR="00704723" w:rsidRPr="00D20051" w:rsidRDefault="00704723" w:rsidP="00864B8A">
      <w:pPr>
        <w:spacing w:after="60"/>
        <w:ind w:left="720"/>
      </w:pPr>
      <w:r w:rsidRPr="00D20051">
        <w:rPr>
          <w:rFonts w:cs="Tahoma"/>
          <w:szCs w:val="20"/>
        </w:rPr>
        <w:t>Office per Mac Standard 2011 è composto da più di un prodotto offerto ai sensi di un</w:t>
      </w:r>
      <w:r w:rsidR="00550028" w:rsidRPr="00D20051">
        <w:rPr>
          <w:rFonts w:cs="Tahoma"/>
          <w:szCs w:val="20"/>
        </w:rPr>
        <w:t>’</w:t>
      </w:r>
      <w:r w:rsidRPr="00D20051">
        <w:rPr>
          <w:rFonts w:cs="Tahoma"/>
          <w:szCs w:val="20"/>
        </w:rPr>
        <w:t>unica licenza. Il software non può essere separato per l</w:t>
      </w:r>
      <w:r w:rsidR="00550028" w:rsidRPr="00D20051">
        <w:rPr>
          <w:rFonts w:cs="Tahoma"/>
          <w:szCs w:val="20"/>
        </w:rPr>
        <w:t>’</w:t>
      </w:r>
      <w:r w:rsidRPr="00D20051">
        <w:rPr>
          <w:rFonts w:cs="Tahoma"/>
          <w:szCs w:val="20"/>
        </w:rPr>
        <w:t>utilizzo su più di un computer.</w:t>
      </w:r>
    </w:p>
    <w:p w14:paraId="56E7ECE4" w14:textId="77777777" w:rsidR="00CA6122" w:rsidRPr="00D20051" w:rsidRDefault="00CA6122" w:rsidP="00CA6122">
      <w:pPr>
        <w:adjustRightInd w:val="0"/>
        <w:ind w:left="720"/>
        <w:textAlignment w:val="baseline"/>
      </w:pPr>
    </w:p>
    <w:p w14:paraId="56E7ECE5" w14:textId="77777777" w:rsidR="00704723" w:rsidRPr="00D20051" w:rsidRDefault="0035314F" w:rsidP="00864B8A">
      <w:pPr>
        <w:spacing w:after="60"/>
        <w:ind w:left="720"/>
      </w:pPr>
      <w:r w:rsidRPr="00D20051">
        <w:rPr>
          <w:rFonts w:cs="Tahoma"/>
          <w:b/>
          <w:szCs w:val="20"/>
        </w:rPr>
        <w:t>Diritti di Utilizzo di Lync per Mac 2011</w:t>
      </w:r>
    </w:p>
    <w:p w14:paraId="56E7ECE6" w14:textId="77777777" w:rsidR="00CA6122" w:rsidRPr="00D20051" w:rsidRDefault="00F14B59" w:rsidP="00737831">
      <w:pPr>
        <w:adjustRightInd w:val="0"/>
        <w:ind w:left="720"/>
        <w:textAlignment w:val="baseline"/>
      </w:pPr>
      <w:r w:rsidRPr="00D20051">
        <w:rPr>
          <w:rFonts w:cs="Tahoma"/>
          <w:szCs w:val="20"/>
        </w:rPr>
        <w:t>Le società che hanno acquistato Office per Mac Standard 2011 alla data del 1 ottobre 2011 riceveranno una famiglia di prodotti Office che include Lync per Mac 2011 anziché Communicator per Mac 2011. Le società con copertura Software Assurance attiva per Office per Mac Standard 2011 alla data del 1 ottobre 2011 possono utilizzare Communicator per Mac 2011 o fare l</w:t>
      </w:r>
      <w:r w:rsidR="00550028" w:rsidRPr="00D20051">
        <w:rPr>
          <w:rFonts w:cs="Tahoma"/>
          <w:szCs w:val="20"/>
        </w:rPr>
        <w:t>’</w:t>
      </w:r>
      <w:r w:rsidRPr="00D20051">
        <w:rPr>
          <w:rFonts w:cs="Tahoma"/>
          <w:szCs w:val="20"/>
        </w:rPr>
        <w:t xml:space="preserve">aggiornamento a Lync per Mac 2011. </w:t>
      </w:r>
    </w:p>
    <w:p w14:paraId="56E7ECE7" w14:textId="77777777" w:rsidR="007631EF" w:rsidRPr="00D20051" w:rsidRDefault="007631EF"/>
    <w:p w14:paraId="56E7ECE8" w14:textId="77777777" w:rsidR="00697E59" w:rsidRPr="00D20051" w:rsidRDefault="00697E59">
      <w:bookmarkStart w:id="1021" w:name="_Toc336338265"/>
    </w:p>
    <w:p w14:paraId="56E7ECE9" w14:textId="77777777" w:rsidR="00023FE7" w:rsidRPr="00D20051" w:rsidRDefault="00A13C98">
      <w:pPr>
        <w:pStyle w:val="Heading3"/>
      </w:pPr>
      <w:bookmarkStart w:id="1022" w:name="_5_Office_Multi-Language"/>
      <w:bookmarkStart w:id="1023" w:name="_7_Office_Multi-Language"/>
      <w:bookmarkStart w:id="1024" w:name="_87_Office_Multi-Language"/>
      <w:bookmarkStart w:id="1025" w:name="_9_Office_Multi-Language"/>
      <w:bookmarkStart w:id="1026" w:name="Aps_8OffMultiLangPack07"/>
      <w:bookmarkStart w:id="1027" w:name="Aps_6OfficeMultiLangPack2010"/>
      <w:bookmarkStart w:id="1028" w:name="Aps_5OfficeMultiLangPack2010"/>
      <w:bookmarkStart w:id="1029" w:name="_Toc357601378"/>
      <w:bookmarkEnd w:id="1022"/>
      <w:bookmarkEnd w:id="1023"/>
      <w:bookmarkEnd w:id="1024"/>
      <w:bookmarkEnd w:id="1025"/>
      <w:r w:rsidRPr="00D20051">
        <w:rPr>
          <w:rFonts w:ascii="Tahoma" w:hAnsi="Tahoma"/>
          <w:caps/>
          <w:color w:val="F66400"/>
          <w:sz w:val="22"/>
          <w:vertAlign w:val="superscript"/>
        </w:rPr>
        <w:t>9</w:t>
      </w:r>
      <w:r w:rsidRPr="00D20051">
        <w:rPr>
          <w:rFonts w:ascii="Tahoma" w:hAnsi="Tahoma"/>
          <w:color w:val="F66400"/>
          <w:sz w:val="22"/>
        </w:rPr>
        <w:t xml:space="preserve"> Office Multi-Language Pack </w:t>
      </w:r>
      <w:bookmarkEnd w:id="1021"/>
      <w:bookmarkEnd w:id="1026"/>
      <w:bookmarkEnd w:id="1027"/>
      <w:bookmarkEnd w:id="1028"/>
      <w:r w:rsidRPr="00D20051">
        <w:rPr>
          <w:rFonts w:ascii="Tahoma" w:hAnsi="Tahoma"/>
          <w:color w:val="F66400"/>
          <w:sz w:val="22"/>
        </w:rPr>
        <w:t>2013</w:t>
      </w:r>
      <w:bookmarkEnd w:id="1029"/>
    </w:p>
    <w:p w14:paraId="56E7ECEA" w14:textId="77777777" w:rsidR="00023FE7" w:rsidRPr="00D20051" w:rsidRDefault="00023FE7" w:rsidP="00AE5A9F"/>
    <w:p w14:paraId="56E7ECEB" w14:textId="77777777" w:rsidR="00223A77" w:rsidRPr="00D20051" w:rsidRDefault="0035314F" w:rsidP="00864B8A">
      <w:pPr>
        <w:spacing w:after="60"/>
        <w:ind w:left="720"/>
      </w:pPr>
      <w:r w:rsidRPr="00D20051">
        <w:rPr>
          <w:rFonts w:cs="Tahoma"/>
          <w:b/>
          <w:szCs w:val="20"/>
        </w:rPr>
        <w:t>Diritti di Downgrade per Office Multi-Language Pack 2013</w:t>
      </w:r>
    </w:p>
    <w:p w14:paraId="56E7ECEC" w14:textId="77777777" w:rsidR="00223A77" w:rsidRPr="00D20051" w:rsidRDefault="00223A77" w:rsidP="00CA6122">
      <w:pPr>
        <w:ind w:left="720"/>
      </w:pPr>
      <w:r w:rsidRPr="00D20051">
        <w:rPr>
          <w:rFonts w:cs="Tahoma"/>
          <w:szCs w:val="18"/>
        </w:rPr>
        <w:t xml:space="preserve">Le società che abbiano stipulato contratti Volume License e che dispongono di una licenza per </w:t>
      </w:r>
      <w:r w:rsidR="0000097F" w:rsidRPr="00D20051">
        <w:rPr>
          <w:rFonts w:cs="Tahoma"/>
          <w:szCs w:val="18"/>
        </w:rPr>
        <w:br/>
      </w:r>
      <w:r w:rsidRPr="00D20051">
        <w:rPr>
          <w:rFonts w:cs="Tahoma"/>
          <w:szCs w:val="18"/>
        </w:rPr>
        <w:t>Office Multi-Language Pack 2013 e con una licenza per uno qualsiasi dei seguenti prodotti:</w:t>
      </w:r>
    </w:p>
    <w:p w14:paraId="56E7ECED" w14:textId="77777777" w:rsidR="00C2130B" w:rsidRPr="00D20051" w:rsidRDefault="00C2130B" w:rsidP="00CA6122">
      <w:pPr>
        <w:ind w:left="900"/>
      </w:pPr>
    </w:p>
    <w:p w14:paraId="56E7ECEE" w14:textId="77777777" w:rsidR="00223A77" w:rsidRPr="00D20051" w:rsidRDefault="00223A77" w:rsidP="00CA6122">
      <w:pPr>
        <w:numPr>
          <w:ilvl w:val="0"/>
          <w:numId w:val="9"/>
        </w:numPr>
        <w:spacing w:after="60"/>
        <w:ind w:left="1440"/>
      </w:pPr>
      <w:r w:rsidRPr="00D20051">
        <w:rPr>
          <w:rFonts w:cs="Tahoma"/>
          <w:szCs w:val="18"/>
        </w:rPr>
        <w:t>Office Standard 2013</w:t>
      </w:r>
    </w:p>
    <w:p w14:paraId="56E7ECEF" w14:textId="77777777" w:rsidR="00223A77" w:rsidRPr="00D20051" w:rsidRDefault="00223A77" w:rsidP="00CA6122">
      <w:pPr>
        <w:numPr>
          <w:ilvl w:val="0"/>
          <w:numId w:val="9"/>
        </w:numPr>
        <w:spacing w:after="60"/>
        <w:ind w:left="1440"/>
      </w:pPr>
      <w:r w:rsidRPr="00D20051">
        <w:rPr>
          <w:rFonts w:cs="Tahoma"/>
          <w:szCs w:val="18"/>
        </w:rPr>
        <w:t>Office Professional Plus 2013</w:t>
      </w:r>
    </w:p>
    <w:p w14:paraId="56E7ECF0" w14:textId="77777777" w:rsidR="00223A77" w:rsidRPr="00D20051" w:rsidRDefault="00223A77" w:rsidP="00CA6122">
      <w:pPr>
        <w:numPr>
          <w:ilvl w:val="0"/>
          <w:numId w:val="9"/>
        </w:numPr>
        <w:spacing w:after="60"/>
        <w:ind w:left="1440"/>
      </w:pPr>
      <w:r w:rsidRPr="00D20051">
        <w:rPr>
          <w:rFonts w:cs="Tahoma"/>
          <w:szCs w:val="18"/>
        </w:rPr>
        <w:t>Project Standard 2013</w:t>
      </w:r>
    </w:p>
    <w:p w14:paraId="56E7ECF1" w14:textId="77777777" w:rsidR="00223A77" w:rsidRPr="00D20051" w:rsidRDefault="00223A77" w:rsidP="00CA6122">
      <w:pPr>
        <w:numPr>
          <w:ilvl w:val="0"/>
          <w:numId w:val="9"/>
        </w:numPr>
        <w:spacing w:after="60"/>
        <w:ind w:left="1440"/>
      </w:pPr>
      <w:r w:rsidRPr="00D20051">
        <w:rPr>
          <w:rFonts w:cs="Tahoma"/>
          <w:szCs w:val="18"/>
        </w:rPr>
        <w:t>Project Professional 2013</w:t>
      </w:r>
    </w:p>
    <w:p w14:paraId="56E7ECF2" w14:textId="77777777" w:rsidR="00223A77" w:rsidRPr="00D20051" w:rsidRDefault="00223A77" w:rsidP="00CA6122">
      <w:pPr>
        <w:numPr>
          <w:ilvl w:val="0"/>
          <w:numId w:val="9"/>
        </w:numPr>
        <w:spacing w:after="60"/>
        <w:ind w:left="1440"/>
      </w:pPr>
      <w:r w:rsidRPr="00D20051">
        <w:rPr>
          <w:rFonts w:cs="Tahoma"/>
          <w:szCs w:val="18"/>
        </w:rPr>
        <w:t>Visio Standard 2013</w:t>
      </w:r>
    </w:p>
    <w:p w14:paraId="56E7ECF3" w14:textId="77777777" w:rsidR="00223A77" w:rsidRPr="00D20051" w:rsidRDefault="00223A77" w:rsidP="00CA6122">
      <w:pPr>
        <w:numPr>
          <w:ilvl w:val="0"/>
          <w:numId w:val="9"/>
        </w:numPr>
        <w:spacing w:after="60"/>
        <w:ind w:left="1440"/>
      </w:pPr>
      <w:r w:rsidRPr="00D20051">
        <w:rPr>
          <w:rFonts w:cs="Tahoma"/>
          <w:szCs w:val="18"/>
        </w:rPr>
        <w:t>Visio Professional 2013</w:t>
      </w:r>
    </w:p>
    <w:p w14:paraId="56E7ECF4" w14:textId="77777777" w:rsidR="00223A77" w:rsidRPr="00D20051" w:rsidRDefault="00223A77" w:rsidP="00CA6122">
      <w:pPr>
        <w:ind w:left="1260"/>
      </w:pPr>
    </w:p>
    <w:p w14:paraId="56E7ECF5" w14:textId="77777777" w:rsidR="00223A77" w:rsidRPr="00D20051" w:rsidRDefault="00223A77" w:rsidP="00CA6122">
      <w:pPr>
        <w:ind w:left="720"/>
        <w:rPr>
          <w:spacing w:val="-1"/>
        </w:rPr>
      </w:pPr>
      <w:r w:rsidRPr="00D20051">
        <w:rPr>
          <w:rFonts w:cs="Tahoma"/>
          <w:spacing w:val="-1"/>
          <w:szCs w:val="18"/>
        </w:rPr>
        <w:t>sono idonee a utilizzare la versione Inglese/Multilingua di una versione sottoposta a downgrade del prodotto, al posto della versione concessa in licenza</w:t>
      </w:r>
      <w:r w:rsidRPr="00D20051">
        <w:rPr>
          <w:rFonts w:cs="Tahoma"/>
          <w:i/>
          <w:iCs/>
          <w:spacing w:val="-1"/>
          <w:szCs w:val="18"/>
        </w:rPr>
        <w:t>.</w:t>
      </w:r>
      <w:r w:rsidRPr="00D20051">
        <w:rPr>
          <w:rFonts w:cs="Tahoma"/>
          <w:spacing w:val="-1"/>
          <w:szCs w:val="18"/>
        </w:rPr>
        <w:t xml:space="preserve"> L</w:t>
      </w:r>
      <w:r w:rsidR="00550028" w:rsidRPr="00D20051">
        <w:rPr>
          <w:rFonts w:cs="Tahoma"/>
          <w:spacing w:val="-1"/>
          <w:szCs w:val="18"/>
        </w:rPr>
        <w:t>’</w:t>
      </w:r>
      <w:r w:rsidRPr="00D20051">
        <w:rPr>
          <w:rFonts w:cs="Tahoma"/>
          <w:spacing w:val="-1"/>
          <w:szCs w:val="18"/>
        </w:rPr>
        <w:t>utilizzo della versione sottoposta a downgrade del prodotto è soggetta ai diritti di utilizzo della versione 2013 del prodotto. Tali diritti cesseranno alla scadenza dei diritti della società di utilizzare il prodotto Office Multi-Language Pack 2013 o i prodotti 2013 indicati in precedenza.</w:t>
      </w:r>
    </w:p>
    <w:p w14:paraId="56E7ECF6" w14:textId="77777777" w:rsidR="00CA6122" w:rsidRPr="00D20051" w:rsidRDefault="00CA6122">
      <w:pPr>
        <w:pStyle w:val="Heading3"/>
      </w:pPr>
      <w:bookmarkStart w:id="1030" w:name="_Toc336338266"/>
      <w:bookmarkStart w:id="1031" w:name="Aps_9OffProPlus07forWin"/>
      <w:bookmarkStart w:id="1032" w:name="Aps_7OfficeProPlus2010"/>
      <w:bookmarkStart w:id="1033" w:name="Aps_6OfficeProPlus2010"/>
    </w:p>
    <w:p w14:paraId="56E7ECF7" w14:textId="77777777" w:rsidR="00CA6122" w:rsidRPr="00D20051" w:rsidRDefault="00CA6122">
      <w:pPr>
        <w:pStyle w:val="Heading3"/>
      </w:pPr>
    </w:p>
    <w:p w14:paraId="56E7ECF8" w14:textId="77777777" w:rsidR="00023FE7" w:rsidRPr="00D20051" w:rsidRDefault="00A13C98">
      <w:pPr>
        <w:pStyle w:val="Heading3"/>
      </w:pPr>
      <w:bookmarkStart w:id="1034" w:name="_98_Office_Professional"/>
      <w:bookmarkStart w:id="1035" w:name="_10_Office_Professional"/>
      <w:bookmarkStart w:id="1036" w:name="_Toc357601379"/>
      <w:bookmarkEnd w:id="1034"/>
      <w:bookmarkEnd w:id="1035"/>
      <w:r w:rsidRPr="00D20051">
        <w:rPr>
          <w:rFonts w:ascii="Tahoma" w:hAnsi="Tahoma"/>
          <w:caps/>
          <w:color w:val="F66400"/>
          <w:sz w:val="22"/>
          <w:vertAlign w:val="superscript"/>
        </w:rPr>
        <w:t>10</w:t>
      </w:r>
      <w:r w:rsidRPr="00D20051">
        <w:rPr>
          <w:rFonts w:ascii="Tahoma" w:hAnsi="Tahoma"/>
          <w:color w:val="F66400"/>
          <w:sz w:val="22"/>
        </w:rPr>
        <w:t xml:space="preserve"> Office Professional Plus </w:t>
      </w:r>
      <w:bookmarkEnd w:id="1030"/>
      <w:r w:rsidRPr="00D20051">
        <w:rPr>
          <w:rFonts w:ascii="Tahoma" w:hAnsi="Tahoma"/>
          <w:color w:val="F66400"/>
          <w:sz w:val="22"/>
        </w:rPr>
        <w:t>2013</w:t>
      </w:r>
      <w:bookmarkEnd w:id="1036"/>
    </w:p>
    <w:bookmarkEnd w:id="1031"/>
    <w:bookmarkEnd w:id="1032"/>
    <w:bookmarkEnd w:id="1033"/>
    <w:p w14:paraId="56E7ECF9" w14:textId="77777777" w:rsidR="00023FE7" w:rsidRPr="00D20051" w:rsidRDefault="00023FE7" w:rsidP="00AE5A9F"/>
    <w:p w14:paraId="56E7ECFA" w14:textId="77777777" w:rsidR="00223A77" w:rsidRPr="00D20051" w:rsidRDefault="00223A77" w:rsidP="000755D6">
      <w:pPr>
        <w:pStyle w:val="EndnoteText"/>
        <w:numPr>
          <w:ilvl w:val="0"/>
          <w:numId w:val="113"/>
        </w:numPr>
        <w:ind w:left="1080"/>
      </w:pPr>
      <w:r w:rsidRPr="00D20051">
        <w:rPr>
          <w:rFonts w:ascii="Tahoma" w:hAnsi="Tahoma" w:cs="Tahoma"/>
          <w:sz w:val="18"/>
          <w:szCs w:val="20"/>
        </w:rPr>
        <w:t xml:space="preserve">Licenza Work at Home (WAH) disponibile per le società con Contratto Select </w:t>
      </w:r>
      <w:r w:rsidRPr="00D20051">
        <w:rPr>
          <w:rFonts w:ascii="Tahoma" w:hAnsi="Tahoma" w:cs="Tahoma"/>
          <w:sz w:val="18"/>
          <w:szCs w:val="18"/>
        </w:rPr>
        <w:t>e Select Plus</w:t>
      </w:r>
    </w:p>
    <w:p w14:paraId="56E7ECFB" w14:textId="77777777" w:rsidR="00223A77" w:rsidRPr="00D20051" w:rsidRDefault="00223A77" w:rsidP="000755D6">
      <w:pPr>
        <w:pStyle w:val="EndnoteText"/>
        <w:numPr>
          <w:ilvl w:val="0"/>
          <w:numId w:val="113"/>
        </w:numPr>
        <w:ind w:left="1080"/>
      </w:pPr>
      <w:r w:rsidRPr="00D20051">
        <w:rPr>
          <w:rFonts w:ascii="Tahoma" w:hAnsi="Tahoma" w:cs="Tahoma"/>
          <w:sz w:val="18"/>
          <w:szCs w:val="20"/>
        </w:rPr>
        <w:t>Licenza Work at Home (WAH) disponibile per le società con Contratto Enterprise</w:t>
      </w:r>
    </w:p>
    <w:p w14:paraId="56E7ECFC" w14:textId="77777777" w:rsidR="00223A77" w:rsidRPr="00D20051" w:rsidRDefault="00223A77" w:rsidP="00D16C5F">
      <w:pPr>
        <w:pStyle w:val="FootnoteBulletLevel1"/>
        <w:tabs>
          <w:tab w:val="clear" w:pos="900"/>
        </w:tabs>
        <w:spacing w:before="0" w:after="0"/>
        <w:ind w:left="720" w:firstLine="0"/>
      </w:pPr>
    </w:p>
    <w:p w14:paraId="56E7ECFD" w14:textId="77777777" w:rsidR="00864B8A" w:rsidRPr="00D20051" w:rsidRDefault="00223A77" w:rsidP="00864B8A">
      <w:pPr>
        <w:spacing w:after="60"/>
        <w:ind w:left="720"/>
      </w:pPr>
      <w:r w:rsidRPr="00D20051">
        <w:rPr>
          <w:rFonts w:cs="Tahoma"/>
          <w:b/>
        </w:rPr>
        <w:t>Office Professional Plus 2013</w:t>
      </w:r>
    </w:p>
    <w:p w14:paraId="56E7ECFE" w14:textId="77777777" w:rsidR="00223A77" w:rsidRPr="00D20051" w:rsidRDefault="00223A77" w:rsidP="00864B8A">
      <w:pPr>
        <w:spacing w:after="60"/>
        <w:ind w:left="720"/>
      </w:pPr>
      <w:r w:rsidRPr="00BA7FA8">
        <w:rPr>
          <w:rFonts w:cs="Tahoma"/>
        </w:rPr>
        <w:t>Una Licenza per Office Professional Plus 2013 è composta dai seguenti elementi: Access 2013, Lync 2013, Excel 2013, InfoPath 2013, OneNote 2013, Outlook 2013, Office Home and Student RT 2013 Commercial Use, Office Web Apps, PowerPoint 2013, Publisher 2013 e Word 2013.</w:t>
      </w:r>
    </w:p>
    <w:p w14:paraId="56E7ECFF" w14:textId="77777777" w:rsidR="00973A93" w:rsidRPr="00D20051" w:rsidRDefault="00973A93"/>
    <w:p w14:paraId="56E7ED00" w14:textId="77777777" w:rsidR="00223A77" w:rsidRPr="00D20051" w:rsidRDefault="00223A77" w:rsidP="00864B8A">
      <w:pPr>
        <w:spacing w:after="60"/>
        <w:ind w:left="720"/>
      </w:pPr>
      <w:r w:rsidRPr="00D20051">
        <w:rPr>
          <w:rFonts w:cs="Tahoma"/>
          <w:b/>
        </w:rPr>
        <w:t>Impossibilità di Separare Office Professional Plus 2013</w:t>
      </w:r>
    </w:p>
    <w:p w14:paraId="56E7ED01" w14:textId="77777777" w:rsidR="00223A77" w:rsidRPr="00D20051" w:rsidRDefault="00223A77" w:rsidP="00D16C5F">
      <w:pPr>
        <w:pStyle w:val="FootnoteBulletLevel1"/>
        <w:tabs>
          <w:tab w:val="clear" w:pos="900"/>
        </w:tabs>
        <w:spacing w:before="0" w:after="0"/>
        <w:ind w:left="720" w:firstLine="0"/>
      </w:pPr>
      <w:r w:rsidRPr="00D20051">
        <w:rPr>
          <w:rFonts w:ascii="Tahoma" w:hAnsi="Tahoma" w:cs="Tahoma"/>
          <w:sz w:val="18"/>
        </w:rPr>
        <w:t>Microsoft Office Professional Plus 2013 è composto da più di un prodotto offerto ai sensi di un</w:t>
      </w:r>
      <w:r w:rsidR="00550028" w:rsidRPr="00D20051">
        <w:rPr>
          <w:rFonts w:ascii="Tahoma" w:hAnsi="Tahoma" w:cs="Tahoma"/>
          <w:sz w:val="18"/>
        </w:rPr>
        <w:t>’</w:t>
      </w:r>
      <w:r w:rsidRPr="00D20051">
        <w:rPr>
          <w:rFonts w:ascii="Tahoma" w:hAnsi="Tahoma" w:cs="Tahoma"/>
          <w:sz w:val="18"/>
        </w:rPr>
        <w:t>unica licenza. Il software non può essere separato per l</w:t>
      </w:r>
      <w:r w:rsidR="00550028" w:rsidRPr="00D20051">
        <w:rPr>
          <w:rFonts w:ascii="Tahoma" w:hAnsi="Tahoma" w:cs="Tahoma"/>
          <w:sz w:val="18"/>
        </w:rPr>
        <w:t>’</w:t>
      </w:r>
      <w:r w:rsidRPr="00D20051">
        <w:rPr>
          <w:rFonts w:ascii="Tahoma" w:hAnsi="Tahoma" w:cs="Tahoma"/>
          <w:sz w:val="18"/>
        </w:rPr>
        <w:t>utilizzo su più di un computer.</w:t>
      </w:r>
    </w:p>
    <w:p w14:paraId="56E7ED02" w14:textId="77777777" w:rsidR="00952A87" w:rsidRPr="00D20051" w:rsidRDefault="00952A87" w:rsidP="00D16C5F">
      <w:pPr>
        <w:ind w:left="720"/>
      </w:pPr>
    </w:p>
    <w:p w14:paraId="56E7ED03" w14:textId="77777777" w:rsidR="00952A87" w:rsidRPr="00D20051" w:rsidRDefault="00952A87" w:rsidP="00864B8A">
      <w:pPr>
        <w:spacing w:after="60"/>
        <w:ind w:left="720"/>
      </w:pPr>
      <w:r w:rsidRPr="00D20051">
        <w:rPr>
          <w:rFonts w:cs="Tahoma"/>
          <w:b/>
        </w:rPr>
        <w:t>Contratto Campus e School</w:t>
      </w:r>
    </w:p>
    <w:p w14:paraId="56E7ED04" w14:textId="77777777" w:rsidR="00001A9A" w:rsidRPr="00D20051" w:rsidRDefault="00952A87" w:rsidP="00D16C5F">
      <w:pPr>
        <w:ind w:left="720"/>
      </w:pPr>
      <w:r w:rsidRPr="00D20051">
        <w:rPr>
          <w:rFonts w:eastAsia="Calibri" w:cs="Tahoma"/>
          <w:iCs/>
          <w:color w:val="000000"/>
          <w:szCs w:val="18"/>
        </w:rPr>
        <w:t>Gli Istituti in possesso di USL per Office Professional Plus Subscription cedute a tutto il personale docente e</w:t>
      </w:r>
      <w:r w:rsidR="0000097F" w:rsidRPr="00D20051">
        <w:rPr>
          <w:rFonts w:eastAsia="Calibri" w:cs="Tahoma"/>
          <w:iCs/>
          <w:color w:val="000000"/>
          <w:szCs w:val="18"/>
        </w:rPr>
        <w:t> </w:t>
      </w:r>
      <w:r w:rsidRPr="00D20051">
        <w:rPr>
          <w:rFonts w:eastAsia="Calibri" w:cs="Tahoma"/>
          <w:iCs/>
          <w:color w:val="000000"/>
          <w:szCs w:val="18"/>
        </w:rPr>
        <w:t>non docente potranno installare il software Office Professional Plus 2013 in qualsiasi laboratorio o biblioteca ad accesso libero all</w:t>
      </w:r>
      <w:r w:rsidR="00550028" w:rsidRPr="00D20051">
        <w:rPr>
          <w:rFonts w:eastAsia="Calibri" w:cs="Tahoma"/>
          <w:iCs/>
          <w:color w:val="000000"/>
          <w:szCs w:val="18"/>
        </w:rPr>
        <w:t>’</w:t>
      </w:r>
      <w:r w:rsidRPr="00D20051">
        <w:rPr>
          <w:rFonts w:eastAsia="Calibri" w:cs="Tahoma"/>
          <w:iCs/>
          <w:color w:val="000000"/>
          <w:szCs w:val="18"/>
        </w:rPr>
        <w:t>interno dell</w:t>
      </w:r>
      <w:r w:rsidR="00550028" w:rsidRPr="00D20051">
        <w:rPr>
          <w:rFonts w:eastAsia="Calibri" w:cs="Tahoma"/>
          <w:iCs/>
          <w:color w:val="000000"/>
          <w:szCs w:val="18"/>
        </w:rPr>
        <w:t>’</w:t>
      </w:r>
      <w:r w:rsidRPr="00D20051">
        <w:rPr>
          <w:rFonts w:eastAsia="Calibri" w:cs="Tahoma"/>
          <w:iCs/>
          <w:color w:val="000000"/>
          <w:szCs w:val="18"/>
        </w:rPr>
        <w:t>Organizzazione dell</w:t>
      </w:r>
      <w:r w:rsidR="00550028" w:rsidRPr="00D20051">
        <w:rPr>
          <w:rFonts w:eastAsia="Calibri" w:cs="Tahoma"/>
          <w:iCs/>
          <w:color w:val="000000"/>
          <w:szCs w:val="18"/>
        </w:rPr>
        <w:t>’</w:t>
      </w:r>
      <w:r w:rsidRPr="00D20051">
        <w:rPr>
          <w:rFonts w:eastAsia="Calibri" w:cs="Tahoma"/>
          <w:iCs/>
          <w:color w:val="000000"/>
          <w:szCs w:val="18"/>
        </w:rPr>
        <w:t>Istituto.</w:t>
      </w:r>
      <w:r w:rsidR="000711C5" w:rsidRPr="00D20051">
        <w:rPr>
          <w:rFonts w:eastAsia="Calibri" w:cs="Tahoma"/>
          <w:iCs/>
          <w:color w:val="000000"/>
          <w:szCs w:val="18"/>
        </w:rPr>
        <w:t xml:space="preserve"> </w:t>
      </w:r>
      <w:r w:rsidRPr="00D20051">
        <w:rPr>
          <w:rFonts w:eastAsia="Calibri" w:cs="Tahoma"/>
          <w:iCs/>
          <w:color w:val="000000"/>
          <w:szCs w:val="18"/>
        </w:rPr>
        <w:t>L</w:t>
      </w:r>
      <w:r w:rsidR="00550028" w:rsidRPr="00D20051">
        <w:rPr>
          <w:rFonts w:eastAsia="Calibri" w:cs="Tahoma"/>
          <w:iCs/>
          <w:color w:val="000000"/>
          <w:szCs w:val="18"/>
        </w:rPr>
        <w:t>’</w:t>
      </w:r>
      <w:r w:rsidRPr="00D20051">
        <w:rPr>
          <w:rFonts w:eastAsia="Calibri" w:cs="Tahoma"/>
          <w:iCs/>
          <w:color w:val="000000"/>
          <w:szCs w:val="18"/>
        </w:rPr>
        <w:t>utilizzo del software è soggetto alle</w:t>
      </w:r>
      <w:r w:rsidR="0000097F" w:rsidRPr="00D20051">
        <w:rPr>
          <w:rFonts w:eastAsia="Calibri" w:cs="Tahoma"/>
          <w:iCs/>
          <w:color w:val="000000"/>
          <w:szCs w:val="18"/>
        </w:rPr>
        <w:t> </w:t>
      </w:r>
      <w:r w:rsidRPr="00D20051">
        <w:rPr>
          <w:rFonts w:eastAsia="Calibri" w:cs="Tahoma"/>
          <w:iCs/>
          <w:color w:val="000000"/>
          <w:szCs w:val="18"/>
        </w:rPr>
        <w:t>condizioni di licenza di Office Pro Plus 2013.</w:t>
      </w:r>
    </w:p>
    <w:p w14:paraId="56E7ED05" w14:textId="77777777" w:rsidR="00952A87" w:rsidRPr="00D20051" w:rsidRDefault="00952A87" w:rsidP="00D16C5F"/>
    <w:p w14:paraId="56E7ED06" w14:textId="77777777" w:rsidR="00133069" w:rsidRPr="00D20051" w:rsidRDefault="00133069" w:rsidP="00133069"/>
    <w:p w14:paraId="56E7ED07" w14:textId="77777777" w:rsidR="00223A77" w:rsidRPr="00D20051" w:rsidRDefault="004668D9" w:rsidP="00223A77">
      <w:pPr>
        <w:pStyle w:val="Heading3"/>
      </w:pPr>
      <w:bookmarkStart w:id="1037" w:name="_109_Office_Standard"/>
      <w:bookmarkStart w:id="1038" w:name="_11_Office_Standard"/>
      <w:bookmarkStart w:id="1039" w:name="Aps_OfficeStandard2010"/>
      <w:bookmarkStart w:id="1040" w:name="_Toc254806115"/>
      <w:bookmarkStart w:id="1041" w:name="_Toc328146032"/>
      <w:bookmarkStart w:id="1042" w:name="_Toc357601380"/>
      <w:bookmarkStart w:id="1043" w:name="Aps_7OfficeStandard2010"/>
      <w:bookmarkStart w:id="1044" w:name="_Toc336338268"/>
      <w:bookmarkEnd w:id="1037"/>
      <w:bookmarkEnd w:id="1038"/>
      <w:r w:rsidRPr="00D20051">
        <w:rPr>
          <w:rFonts w:ascii="Tahoma" w:hAnsi="Tahoma"/>
          <w:caps/>
          <w:color w:val="F66400"/>
          <w:sz w:val="22"/>
          <w:vertAlign w:val="superscript"/>
        </w:rPr>
        <w:t>11</w:t>
      </w:r>
      <w:r w:rsidRPr="00D20051">
        <w:rPr>
          <w:rFonts w:ascii="Tahoma" w:hAnsi="Tahoma"/>
          <w:color w:val="F66400"/>
          <w:sz w:val="22"/>
        </w:rPr>
        <w:t xml:space="preserve"> Office Standard </w:t>
      </w:r>
      <w:bookmarkEnd w:id="1039"/>
      <w:bookmarkEnd w:id="1040"/>
      <w:bookmarkEnd w:id="1041"/>
      <w:r w:rsidRPr="00D20051">
        <w:rPr>
          <w:rFonts w:ascii="Tahoma" w:hAnsi="Tahoma"/>
          <w:color w:val="F66400"/>
          <w:sz w:val="22"/>
        </w:rPr>
        <w:t>2013</w:t>
      </w:r>
      <w:bookmarkEnd w:id="1042"/>
    </w:p>
    <w:bookmarkEnd w:id="1043"/>
    <w:p w14:paraId="56E7ED08" w14:textId="77777777" w:rsidR="00223A77" w:rsidRPr="00D20051" w:rsidRDefault="00223A77" w:rsidP="00AE5A9F"/>
    <w:p w14:paraId="56E7ED09" w14:textId="77777777" w:rsidR="00223A77" w:rsidRPr="00D20051" w:rsidRDefault="00223A77" w:rsidP="000755D6">
      <w:pPr>
        <w:pStyle w:val="EndnoteText"/>
        <w:numPr>
          <w:ilvl w:val="3"/>
          <w:numId w:val="80"/>
        </w:numPr>
        <w:ind w:left="990"/>
      </w:pPr>
      <w:r w:rsidRPr="00D20051">
        <w:rPr>
          <w:rFonts w:ascii="Tahoma" w:hAnsi="Tahoma" w:cs="Tahoma"/>
          <w:sz w:val="18"/>
          <w:szCs w:val="20"/>
        </w:rPr>
        <w:t>Licenza Work at Home (WAH)</w:t>
      </w:r>
      <w:r w:rsidRPr="00D20051">
        <w:rPr>
          <w:rFonts w:ascii="Tahoma" w:hAnsi="Tahoma" w:cs="Tahoma"/>
          <w:sz w:val="18"/>
        </w:rPr>
        <w:t xml:space="preserve"> disponibile per le società con Contratto Select </w:t>
      </w:r>
      <w:r w:rsidRPr="00D20051">
        <w:rPr>
          <w:rFonts w:ascii="Tahoma" w:hAnsi="Tahoma" w:cs="Tahoma"/>
        </w:rPr>
        <w:t>e Select Plus</w:t>
      </w:r>
    </w:p>
    <w:p w14:paraId="56E7ED0A" w14:textId="77777777" w:rsidR="00223A77" w:rsidRPr="00D20051" w:rsidRDefault="00223A77" w:rsidP="000755D6">
      <w:pPr>
        <w:pStyle w:val="EndnoteText"/>
        <w:numPr>
          <w:ilvl w:val="3"/>
          <w:numId w:val="80"/>
        </w:numPr>
        <w:ind w:left="990"/>
      </w:pPr>
      <w:r w:rsidRPr="00D20051">
        <w:rPr>
          <w:rFonts w:ascii="Tahoma" w:hAnsi="Tahoma" w:cs="Tahoma"/>
          <w:sz w:val="18"/>
        </w:rPr>
        <w:t>Licenza Work at Home (WAH) disponibile per le società con Contratto Enterprise</w:t>
      </w:r>
    </w:p>
    <w:p w14:paraId="56E7ED0B" w14:textId="77777777" w:rsidR="00223A77" w:rsidRPr="00D20051" w:rsidRDefault="00223A77" w:rsidP="00DF0E39">
      <w:pPr>
        <w:pStyle w:val="FootnoteBulletLevel1"/>
        <w:tabs>
          <w:tab w:val="clear" w:pos="900"/>
        </w:tabs>
        <w:spacing w:before="0" w:after="0"/>
        <w:ind w:left="720" w:firstLine="0"/>
      </w:pPr>
    </w:p>
    <w:p w14:paraId="56E7ED0C" w14:textId="77777777" w:rsidR="00864B8A" w:rsidRPr="00D20051" w:rsidRDefault="00223A77" w:rsidP="00864B8A">
      <w:pPr>
        <w:spacing w:after="60"/>
        <w:ind w:left="720"/>
      </w:pPr>
      <w:r w:rsidRPr="00D20051">
        <w:rPr>
          <w:rFonts w:cs="Tahoma"/>
          <w:b/>
        </w:rPr>
        <w:t>Office Standard 2013</w:t>
      </w:r>
    </w:p>
    <w:p w14:paraId="56E7ED0D" w14:textId="77777777" w:rsidR="00223A77" w:rsidRPr="00D20051" w:rsidRDefault="00223A77" w:rsidP="00DF0E39">
      <w:pPr>
        <w:pStyle w:val="FootnoteBulletLevel1"/>
        <w:tabs>
          <w:tab w:val="clear" w:pos="900"/>
        </w:tabs>
        <w:spacing w:before="0" w:after="0"/>
        <w:ind w:left="720" w:firstLine="0"/>
      </w:pPr>
      <w:r w:rsidRPr="00D20051">
        <w:rPr>
          <w:rFonts w:ascii="Tahoma" w:hAnsi="Tahoma" w:cs="Tahoma"/>
          <w:sz w:val="18"/>
        </w:rPr>
        <w:t>Una Licenza per Office Standard 2013 è composta dai seguenti elementi: Excel 2013, OneNote 2013, Outlook 2013,</w:t>
      </w:r>
      <w:r w:rsidRPr="00D20051">
        <w:rPr>
          <w:rFonts w:cs="Tahoma"/>
        </w:rPr>
        <w:t xml:space="preserve"> Office Home and Student RT 2013 Commercial Use,</w:t>
      </w:r>
      <w:r w:rsidRPr="00D20051">
        <w:rPr>
          <w:rFonts w:ascii="Tahoma" w:hAnsi="Tahoma" w:cs="Tahoma"/>
          <w:sz w:val="18"/>
        </w:rPr>
        <w:t xml:space="preserve"> Office Web Apps, PowerPoint</w:t>
      </w:r>
      <w:r w:rsidR="00566108" w:rsidRPr="00D20051">
        <w:rPr>
          <w:rFonts w:ascii="Tahoma" w:hAnsi="Tahoma" w:cs="Tahoma"/>
          <w:sz w:val="18"/>
        </w:rPr>
        <w:t> </w:t>
      </w:r>
      <w:r w:rsidRPr="00D20051">
        <w:rPr>
          <w:rFonts w:ascii="Tahoma" w:hAnsi="Tahoma" w:cs="Tahoma"/>
          <w:sz w:val="18"/>
        </w:rPr>
        <w:t>2013, Publisher 2013 e Word 2013.</w:t>
      </w:r>
    </w:p>
    <w:p w14:paraId="56E7ED0E" w14:textId="77777777" w:rsidR="00DF0E39" w:rsidRPr="00D20051" w:rsidRDefault="00DF0E39" w:rsidP="00DF0E39">
      <w:pPr>
        <w:pStyle w:val="FootnoteBulletLevel1"/>
        <w:tabs>
          <w:tab w:val="clear" w:pos="900"/>
        </w:tabs>
        <w:spacing w:before="0" w:after="0"/>
        <w:ind w:left="720" w:firstLine="0"/>
      </w:pPr>
    </w:p>
    <w:p w14:paraId="56E7ED0F" w14:textId="77777777" w:rsidR="00864B8A" w:rsidRPr="00D20051" w:rsidRDefault="00223A77" w:rsidP="00864B8A">
      <w:pPr>
        <w:spacing w:after="60"/>
        <w:ind w:left="720"/>
      </w:pPr>
      <w:r w:rsidRPr="00D20051">
        <w:rPr>
          <w:rFonts w:cs="Tahoma"/>
          <w:b/>
        </w:rPr>
        <w:t>Impossibilità di Separare Microsoft Office Standard 2013</w:t>
      </w:r>
    </w:p>
    <w:p w14:paraId="56E7ED10" w14:textId="77777777" w:rsidR="00223A77" w:rsidRPr="00D20051" w:rsidRDefault="00223A77" w:rsidP="002F39A5">
      <w:pPr>
        <w:spacing w:after="60"/>
        <w:ind w:left="720"/>
      </w:pPr>
      <w:r w:rsidRPr="00D20051">
        <w:rPr>
          <w:rFonts w:cs="Tahoma"/>
        </w:rPr>
        <w:t>Office Standard 2013 è composto da più di un prodotto offerto ai sensi di un</w:t>
      </w:r>
      <w:r w:rsidR="00550028" w:rsidRPr="00D20051">
        <w:rPr>
          <w:rFonts w:cs="Tahoma"/>
        </w:rPr>
        <w:t>’</w:t>
      </w:r>
      <w:r w:rsidRPr="00D20051">
        <w:rPr>
          <w:rFonts w:cs="Tahoma"/>
        </w:rPr>
        <w:t>unica licenza. Il software non può essere separato per l</w:t>
      </w:r>
      <w:r w:rsidR="00550028" w:rsidRPr="00D20051">
        <w:rPr>
          <w:rFonts w:cs="Tahoma"/>
        </w:rPr>
        <w:t>’</w:t>
      </w:r>
      <w:r w:rsidRPr="00D20051">
        <w:rPr>
          <w:rFonts w:cs="Tahoma"/>
        </w:rPr>
        <w:t>utilizzo su più di un computer.</w:t>
      </w:r>
    </w:p>
    <w:p w14:paraId="56E7ED11" w14:textId="77777777" w:rsidR="002F39A5" w:rsidRPr="00D20051" w:rsidRDefault="002F39A5" w:rsidP="002F39A5">
      <w:pPr>
        <w:rPr>
          <w:sz w:val="16"/>
          <w:szCs w:val="16"/>
        </w:rPr>
      </w:pPr>
    </w:p>
    <w:p w14:paraId="56E7ED12" w14:textId="77777777" w:rsidR="00B2182D" w:rsidRPr="00D20051" w:rsidRDefault="004668D9" w:rsidP="00461CA9">
      <w:pPr>
        <w:pStyle w:val="Heading3"/>
      </w:pPr>
      <w:bookmarkStart w:id="1045" w:name="_110_Office_365"/>
      <w:bookmarkStart w:id="1046" w:name="_12_Office_365"/>
      <w:bookmarkStart w:id="1047" w:name="_Toc357601381"/>
      <w:bookmarkStart w:id="1048" w:name="Aps_9OfficeProPlusSubUserSL"/>
      <w:bookmarkEnd w:id="1045"/>
      <w:bookmarkEnd w:id="1046"/>
      <w:r w:rsidRPr="00D20051">
        <w:rPr>
          <w:rFonts w:ascii="Tahoma" w:hAnsi="Tahoma" w:cs="Tahoma"/>
          <w:caps/>
          <w:color w:val="F26200"/>
          <w:sz w:val="22"/>
          <w:vertAlign w:val="superscript"/>
        </w:rPr>
        <w:t>12</w:t>
      </w:r>
      <w:r w:rsidRPr="00D20051">
        <w:rPr>
          <w:rFonts w:ascii="Tahoma" w:hAnsi="Tahoma" w:cs="Tahoma"/>
          <w:color w:val="F26200"/>
          <w:sz w:val="22"/>
        </w:rPr>
        <w:t xml:space="preserve"> Office 365 ProPlus (SL per Utente)</w:t>
      </w:r>
      <w:bookmarkEnd w:id="1044"/>
      <w:bookmarkEnd w:id="1047"/>
    </w:p>
    <w:bookmarkEnd w:id="1048"/>
    <w:p w14:paraId="56E7ED13" w14:textId="77777777" w:rsidR="00B2182D" w:rsidRPr="00D20051" w:rsidRDefault="00B2182D" w:rsidP="00AE5A9F"/>
    <w:p w14:paraId="56E7ED14" w14:textId="77777777" w:rsidR="003418C5" w:rsidRPr="00D20051" w:rsidRDefault="003418C5" w:rsidP="003418C5">
      <w:pPr>
        <w:spacing w:after="60"/>
        <w:ind w:left="720"/>
      </w:pPr>
      <w:r w:rsidRPr="00D20051">
        <w:rPr>
          <w:b/>
          <w:bCs/>
        </w:rPr>
        <w:t>Idoneità all</w:t>
      </w:r>
      <w:r w:rsidR="00550028" w:rsidRPr="00D20051">
        <w:rPr>
          <w:b/>
          <w:bCs/>
        </w:rPr>
        <w:t>’</w:t>
      </w:r>
      <w:r w:rsidRPr="00D20051">
        <w:rPr>
          <w:b/>
          <w:bCs/>
        </w:rPr>
        <w:t>acquisto</w:t>
      </w:r>
    </w:p>
    <w:p w14:paraId="56E7ED15" w14:textId="77777777" w:rsidR="003418C5" w:rsidRPr="00D20051" w:rsidRDefault="003418C5" w:rsidP="003418C5">
      <w:pPr>
        <w:ind w:left="720"/>
      </w:pPr>
      <w:r w:rsidRPr="00D20051">
        <w:t xml:space="preserve">Il licenziatario potrà acquistare la licenza Office 365 ProPlus SA Transition solo qualora disponga di una licenza sottostante per Office Professional Plus con Software Assurance per un Contratto Enterprise attivo. </w:t>
      </w:r>
    </w:p>
    <w:p w14:paraId="56E7ED16" w14:textId="77777777" w:rsidR="003418C5" w:rsidRPr="00D20051" w:rsidRDefault="003418C5" w:rsidP="00864B8A">
      <w:pPr>
        <w:spacing w:after="60"/>
        <w:ind w:left="720"/>
      </w:pPr>
    </w:p>
    <w:p w14:paraId="56E7ED17" w14:textId="77777777" w:rsidR="005C647E" w:rsidRPr="00D20051" w:rsidRDefault="005C647E" w:rsidP="00864B8A">
      <w:pPr>
        <w:spacing w:after="60"/>
        <w:ind w:left="720"/>
      </w:pPr>
      <w:r w:rsidRPr="00D20051">
        <w:rPr>
          <w:rFonts w:cs="Tahoma"/>
          <w:b/>
        </w:rPr>
        <w:t>Campus and School</w:t>
      </w:r>
    </w:p>
    <w:p w14:paraId="56E7ED18" w14:textId="77777777" w:rsidR="005C647E" w:rsidRPr="00D20051" w:rsidRDefault="005C647E" w:rsidP="00810479">
      <w:pPr>
        <w:ind w:left="720"/>
      </w:pPr>
      <w:r w:rsidRPr="00D20051">
        <w:rPr>
          <w:color w:val="000000"/>
        </w:rPr>
        <w:t>Qualora un Istituto disponga di una Sottoscrizione di Office Professional Plus, dovrà acquistare una licenza per ogni Utente Qualificato dell</w:t>
      </w:r>
      <w:r w:rsidR="00550028" w:rsidRPr="00D20051">
        <w:rPr>
          <w:color w:val="000000"/>
        </w:rPr>
        <w:t>’</w:t>
      </w:r>
      <w:r w:rsidRPr="00D20051">
        <w:rPr>
          <w:color w:val="000000"/>
        </w:rPr>
        <w:t>organizzazione dell</w:t>
      </w:r>
      <w:r w:rsidR="00550028" w:rsidRPr="00D20051">
        <w:rPr>
          <w:color w:val="000000"/>
        </w:rPr>
        <w:t>’</w:t>
      </w:r>
      <w:r w:rsidRPr="00D20051">
        <w:rPr>
          <w:color w:val="000000"/>
        </w:rPr>
        <w:t>Istituto. Qualora un Istituto aderisca all</w:t>
      </w:r>
      <w:r w:rsidR="00550028" w:rsidRPr="00D20051">
        <w:rPr>
          <w:color w:val="000000"/>
        </w:rPr>
        <w:t>’</w:t>
      </w:r>
      <w:r w:rsidRPr="00D20051">
        <w:rPr>
          <w:color w:val="000000"/>
        </w:rPr>
        <w:t>Opzione Studente</w:t>
      </w:r>
      <w:r w:rsidR="0000097F" w:rsidRPr="00D20051">
        <w:rPr>
          <w:color w:val="000000"/>
        </w:rPr>
        <w:t> </w:t>
      </w:r>
      <w:r w:rsidRPr="00D20051">
        <w:rPr>
          <w:color w:val="000000"/>
        </w:rPr>
        <w:t>per la Sottoscrizione di Office Professional Plus, dovrà acquistare una licenza per ogni Studente dell</w:t>
      </w:r>
      <w:r w:rsidR="00550028" w:rsidRPr="00D20051">
        <w:rPr>
          <w:color w:val="000000"/>
        </w:rPr>
        <w:t>’</w:t>
      </w:r>
      <w:r w:rsidRPr="00D20051">
        <w:rPr>
          <w:color w:val="000000"/>
        </w:rPr>
        <w:t>Organizzazione.</w:t>
      </w:r>
    </w:p>
    <w:p w14:paraId="56E7ED19" w14:textId="77777777" w:rsidR="005C647E" w:rsidRPr="00D20051" w:rsidRDefault="005C647E" w:rsidP="00810479">
      <w:pPr>
        <w:ind w:left="720"/>
      </w:pPr>
    </w:p>
    <w:p w14:paraId="56E7ED1A" w14:textId="77777777" w:rsidR="008368B4" w:rsidRPr="00D20051" w:rsidRDefault="008368B4" w:rsidP="008368B4">
      <w:pPr>
        <w:ind w:left="720"/>
      </w:pPr>
      <w:r w:rsidRPr="00D20051">
        <w:rPr>
          <w:rFonts w:cs="Tahoma"/>
          <w:b/>
          <w:bCs/>
          <w:szCs w:val="18"/>
        </w:rPr>
        <w:t>Utilizzo di Office Professional Plus 2010 o Office per Mac Standard 2011</w:t>
      </w:r>
    </w:p>
    <w:p w14:paraId="56E7ED1B" w14:textId="77777777" w:rsidR="008368B4" w:rsidRPr="00D20051" w:rsidRDefault="008368B4" w:rsidP="008368B4">
      <w:pPr>
        <w:ind w:left="720"/>
      </w:pPr>
      <w:r w:rsidRPr="00D20051">
        <w:rPr>
          <w:rFonts w:cs="Tahoma"/>
          <w:bCs/>
          <w:szCs w:val="18"/>
        </w:rPr>
        <w:t>Con il rilascio del servizio aggiornato per Office 365 ProPlus il diritto di idoneità dei supporti di memorizzazione di utilizzare Office Professional Plus 2010 o Office per Mac Standard 2011 al posto del software Office 365 ProPlus ai sensi di sottoscrizioni attive è stato interrotto. La società avrà a disposizione un anno, fino al 28 febbraio 2014 per aggiornare i dispositivi e utilizzare i supporti di memorizzazione di Office 365 ProPlus.</w:t>
      </w:r>
    </w:p>
    <w:p w14:paraId="56E7ED1C" w14:textId="77777777" w:rsidR="00934C9A" w:rsidRPr="00D20051" w:rsidRDefault="00934C9A" w:rsidP="008368B4">
      <w:pPr>
        <w:ind w:left="720"/>
      </w:pPr>
      <w:r w:rsidRPr="00D20051">
        <w:rPr>
          <w:rFonts w:cs="Tahoma"/>
          <w:bCs/>
          <w:szCs w:val="18"/>
        </w:rPr>
        <w:t>* Consultare la Lista dei Prodotti del mese di febbraio 2013 per prendere visione di tutte le condizioni dei</w:t>
      </w:r>
      <w:r w:rsidR="0000097F" w:rsidRPr="00D20051">
        <w:rPr>
          <w:rFonts w:cs="Tahoma"/>
          <w:bCs/>
          <w:szCs w:val="18"/>
        </w:rPr>
        <w:t> </w:t>
      </w:r>
      <w:r w:rsidRPr="00D20051">
        <w:rPr>
          <w:rFonts w:cs="Tahoma"/>
          <w:bCs/>
          <w:szCs w:val="18"/>
        </w:rPr>
        <w:t>diritti di idoneità dei supporti di memorizzazione per Office Professional Plus Subscription</w:t>
      </w:r>
    </w:p>
    <w:p w14:paraId="56E7ED1D" w14:textId="77777777" w:rsidR="008368B4" w:rsidRPr="00D20051" w:rsidRDefault="008368B4" w:rsidP="008368B4">
      <w:pPr>
        <w:ind w:left="720"/>
      </w:pPr>
    </w:p>
    <w:p w14:paraId="56E7ED1E" w14:textId="77777777" w:rsidR="008368B4" w:rsidRPr="00D20051" w:rsidRDefault="008368B4" w:rsidP="008368B4">
      <w:pPr>
        <w:spacing w:after="60"/>
        <w:ind w:left="720"/>
      </w:pPr>
      <w:r w:rsidRPr="00D20051">
        <w:rPr>
          <w:rFonts w:cs="Tahoma"/>
          <w:b/>
        </w:rPr>
        <w:t>Idoneità dei Supporti di Memorizzazione con i Servizi Desktop Remoto (RDS)</w:t>
      </w:r>
    </w:p>
    <w:p w14:paraId="56E7ED1F" w14:textId="77777777" w:rsidR="008368B4" w:rsidRPr="00D20051" w:rsidRDefault="008368B4" w:rsidP="008368B4">
      <w:pPr>
        <w:ind w:left="720"/>
      </w:pPr>
      <w:r w:rsidRPr="00D20051">
        <w:rPr>
          <w:rFonts w:cs="Tahoma"/>
          <w:szCs w:val="18"/>
        </w:rPr>
        <w:t>Qualora l</w:t>
      </w:r>
      <w:r w:rsidR="00550028" w:rsidRPr="00D20051">
        <w:rPr>
          <w:rFonts w:cs="Tahoma"/>
          <w:szCs w:val="18"/>
        </w:rPr>
        <w:t>’</w:t>
      </w:r>
      <w:r w:rsidRPr="00D20051">
        <w:rPr>
          <w:rFonts w:cs="Tahoma"/>
          <w:szCs w:val="18"/>
        </w:rPr>
        <w:t>utente al quale è stata ceduta una licenza per Office 365 ProPlus utilizzi il software su un server di rete con il ruolo RDS attivato anziché installare una copia del software fornito con Office 365 ProPlus su uno dei cinque dispositivi autorizzati in conformità ai Diritti di Utilizzo del Prodotto per Office 365 ProPlus, tale utente potrà 1) installare una copia del software Office Professional Plus 2013 su un server di rete e 2) accedere al software Office Professional Plus 2013 da qualsiasi dispositivo.</w:t>
      </w:r>
      <w:r w:rsidR="000711C5" w:rsidRPr="00D20051">
        <w:rPr>
          <w:rFonts w:cs="Tahoma"/>
          <w:szCs w:val="18"/>
        </w:rPr>
        <w:t xml:space="preserve"> </w:t>
      </w:r>
      <w:r w:rsidRPr="00D20051">
        <w:rPr>
          <w:rFonts w:cs="Tahoma"/>
          <w:szCs w:val="18"/>
        </w:rPr>
        <w:t xml:space="preserve">Alla scadenza della sottoscrizione di Office 365 ProPlus la società dovrà disinstallare il software Office Professional Plus 2013 dal server di rete. </w:t>
      </w:r>
    </w:p>
    <w:p w14:paraId="56E7ED20" w14:textId="77777777" w:rsidR="00B2182D" w:rsidRPr="00D20051" w:rsidRDefault="00B2182D" w:rsidP="00810479">
      <w:pPr>
        <w:ind w:left="720"/>
      </w:pPr>
    </w:p>
    <w:p w14:paraId="56E7ED21" w14:textId="77777777" w:rsidR="00ED6F81" w:rsidRPr="00D20051" w:rsidRDefault="00ED6F81" w:rsidP="00864B8A">
      <w:pPr>
        <w:spacing w:after="60"/>
        <w:ind w:left="720"/>
      </w:pPr>
      <w:r w:rsidRPr="00D20051">
        <w:rPr>
          <w:rFonts w:cs="Tahoma"/>
          <w:b/>
        </w:rPr>
        <w:t>Idoneità dei Supporti di Memorizzazione con Windows To Go Rights</w:t>
      </w:r>
    </w:p>
    <w:p w14:paraId="56E7ED22" w14:textId="77777777" w:rsidR="008368B4" w:rsidRPr="00D20051" w:rsidRDefault="008368B4" w:rsidP="008368B4">
      <w:pPr>
        <w:ind w:left="720"/>
      </w:pPr>
      <w:r w:rsidRPr="00D20051">
        <w:rPr>
          <w:rFonts w:cs="Tahoma"/>
          <w:szCs w:val="18"/>
        </w:rPr>
        <w:t>Nell</w:t>
      </w:r>
      <w:r w:rsidR="00550028" w:rsidRPr="00D20051">
        <w:rPr>
          <w:rFonts w:cs="Tahoma"/>
          <w:szCs w:val="18"/>
        </w:rPr>
        <w:t>’</w:t>
      </w:r>
      <w:r w:rsidRPr="00D20051">
        <w:rPr>
          <w:rFonts w:cs="Tahoma"/>
          <w:szCs w:val="18"/>
        </w:rPr>
        <w:t>ambito della presentazione di Windows To Go Rights, qualora l</w:t>
      </w:r>
      <w:r w:rsidR="00550028" w:rsidRPr="00D20051">
        <w:rPr>
          <w:rFonts w:cs="Tahoma"/>
          <w:szCs w:val="18"/>
        </w:rPr>
        <w:t>’</w:t>
      </w:r>
      <w:r w:rsidRPr="00D20051">
        <w:rPr>
          <w:rFonts w:cs="Tahoma"/>
          <w:szCs w:val="18"/>
        </w:rPr>
        <w:t>utente al quale è stata ceduta una licenza per Office 365 ProPlus richieda il diritto di utilizzare il software ai sensi di Windows to Go Rights, anziché installare una copia del software fornito con una licenza per Office 365 ProPlus su uno dei cinque dispositivi autorizzati in conformità ai Diritti di Utilizzo del Prodotto per la licenza per Office 365 ProPlus, tale</w:t>
      </w:r>
      <w:r w:rsidR="0000097F" w:rsidRPr="00D20051">
        <w:rPr>
          <w:rFonts w:cs="Tahoma"/>
          <w:szCs w:val="18"/>
        </w:rPr>
        <w:t> </w:t>
      </w:r>
      <w:r w:rsidRPr="00D20051">
        <w:rPr>
          <w:rFonts w:cs="Tahoma"/>
          <w:szCs w:val="18"/>
        </w:rPr>
        <w:t xml:space="preserve">utente potrà 1) installare una copia del software Office Professional </w:t>
      </w:r>
      <w:r w:rsidRPr="00D20051">
        <w:rPr>
          <w:rFonts w:cs="Tahoma"/>
          <w:color w:val="000000" w:themeColor="text1"/>
          <w:szCs w:val="18"/>
        </w:rPr>
        <w:t>Plus 2013 sull</w:t>
      </w:r>
      <w:r w:rsidR="00550028" w:rsidRPr="00D20051">
        <w:rPr>
          <w:rFonts w:cs="Tahoma"/>
          <w:color w:val="000000" w:themeColor="text1"/>
          <w:szCs w:val="18"/>
        </w:rPr>
        <w:t>’</w:t>
      </w:r>
      <w:r w:rsidRPr="00D20051">
        <w:rPr>
          <w:rFonts w:cs="Tahoma"/>
          <w:color w:val="000000" w:themeColor="text1"/>
          <w:szCs w:val="18"/>
        </w:rPr>
        <w:t xml:space="preserve">unità USB utilizzata per Windows to Go Rights e 2) usare il software Office Professional Plus 2013 </w:t>
      </w:r>
      <w:r w:rsidRPr="00D20051">
        <w:rPr>
          <w:rFonts w:cs="Tahoma"/>
          <w:szCs w:val="18"/>
        </w:rPr>
        <w:t>su tale unità USB su qualsiasi dispositivo con licenza. Alla scadenza della sottoscrizione di Office 365 ProPlus la società dovrà disinstallare il</w:t>
      </w:r>
      <w:r w:rsidR="0000097F" w:rsidRPr="00D20051">
        <w:rPr>
          <w:rFonts w:cs="Tahoma"/>
          <w:szCs w:val="18"/>
        </w:rPr>
        <w:t> </w:t>
      </w:r>
      <w:r w:rsidRPr="00D20051">
        <w:rPr>
          <w:rFonts w:cs="Tahoma"/>
          <w:szCs w:val="18"/>
        </w:rPr>
        <w:t>software Office Professional Plus 2013 dall</w:t>
      </w:r>
      <w:r w:rsidR="00550028" w:rsidRPr="00D20051">
        <w:rPr>
          <w:rFonts w:cs="Tahoma"/>
          <w:szCs w:val="18"/>
        </w:rPr>
        <w:t>’</w:t>
      </w:r>
      <w:r w:rsidRPr="00D20051">
        <w:rPr>
          <w:rFonts w:cs="Tahoma"/>
          <w:szCs w:val="18"/>
        </w:rPr>
        <w:t xml:space="preserve">unità USB. </w:t>
      </w:r>
    </w:p>
    <w:p w14:paraId="56E7ED23" w14:textId="77777777" w:rsidR="00ED6F81" w:rsidRPr="00D20051" w:rsidRDefault="00ED6F81" w:rsidP="00810479">
      <w:pPr>
        <w:ind w:left="720"/>
      </w:pPr>
    </w:p>
    <w:p w14:paraId="56E7ED24" w14:textId="77777777" w:rsidR="00B2182D" w:rsidRPr="00D20051" w:rsidRDefault="00B2182D" w:rsidP="00864B8A">
      <w:pPr>
        <w:spacing w:after="60"/>
        <w:ind w:left="720"/>
      </w:pPr>
      <w:r w:rsidRPr="00D20051">
        <w:rPr>
          <w:rFonts w:cs="Tahoma"/>
          <w:b/>
        </w:rPr>
        <w:t>Diritti di Downgrade</w:t>
      </w:r>
    </w:p>
    <w:p w14:paraId="56E7ED25" w14:textId="77777777" w:rsidR="008368B4" w:rsidRPr="00D20051" w:rsidRDefault="008368B4" w:rsidP="008368B4">
      <w:pPr>
        <w:ind w:left="720"/>
      </w:pPr>
      <w:r w:rsidRPr="00D20051">
        <w:rPr>
          <w:rFonts w:cs="Tahoma"/>
          <w:bCs/>
          <w:szCs w:val="18"/>
        </w:rPr>
        <w:t>Per il servizio Office 365 ProPlus non sono previsti diritti di downgrade. Per ulteriori informazioni in merito ai</w:t>
      </w:r>
      <w:r w:rsidR="0000097F" w:rsidRPr="00D20051">
        <w:rPr>
          <w:rFonts w:cs="Tahoma"/>
          <w:bCs/>
          <w:szCs w:val="18"/>
        </w:rPr>
        <w:t> </w:t>
      </w:r>
      <w:r w:rsidRPr="00D20051">
        <w:rPr>
          <w:rFonts w:cs="Tahoma"/>
          <w:bCs/>
          <w:szCs w:val="18"/>
        </w:rPr>
        <w:t>requisiti per l</w:t>
      </w:r>
      <w:r w:rsidR="00550028" w:rsidRPr="00D20051">
        <w:rPr>
          <w:rFonts w:cs="Tahoma"/>
          <w:bCs/>
          <w:szCs w:val="18"/>
        </w:rPr>
        <w:t>’</w:t>
      </w:r>
      <w:r w:rsidRPr="00D20051">
        <w:rPr>
          <w:rFonts w:cs="Tahoma"/>
          <w:bCs/>
          <w:szCs w:val="18"/>
        </w:rPr>
        <w:t xml:space="preserve">aggiornamento dei Servizi Online, consultare il documento Diritti di Utilizzo del Prodotto (Product Use Rights o PUR) alla pagina </w:t>
      </w:r>
      <w:hyperlink r:id="rId39" w:history="1">
        <w:r w:rsidRPr="00D20051">
          <w:rPr>
            <w:rStyle w:val="Hyperlink"/>
            <w:rFonts w:cs="Tahoma"/>
            <w:bCs/>
            <w:szCs w:val="18"/>
          </w:rPr>
          <w:t>www.microsoftvolumelicensing.com/userights/PUR.aspx</w:t>
        </w:r>
      </w:hyperlink>
    </w:p>
    <w:p w14:paraId="56E7ED26" w14:textId="77777777" w:rsidR="00AE5A9F" w:rsidRPr="00D20051" w:rsidRDefault="00AE5A9F" w:rsidP="00AE5A9F">
      <w:bookmarkStart w:id="1049" w:name="Srv_9OutlookMac2011"/>
    </w:p>
    <w:p w14:paraId="56E7ED27" w14:textId="77777777" w:rsidR="00AE5A9F" w:rsidRPr="00D20051" w:rsidRDefault="00AE5A9F" w:rsidP="00AE5A9F"/>
    <w:p w14:paraId="56E7ED28" w14:textId="77777777" w:rsidR="00704723" w:rsidRPr="00D20051" w:rsidRDefault="004668D9" w:rsidP="00704723">
      <w:pPr>
        <w:pStyle w:val="Heading3"/>
      </w:pPr>
      <w:bookmarkStart w:id="1050" w:name="_121_Outlook_for"/>
      <w:bookmarkStart w:id="1051" w:name="_13_Outlook_per"/>
      <w:bookmarkStart w:id="1052" w:name="_Toc336338270"/>
      <w:bookmarkStart w:id="1053" w:name="_Toc357601382"/>
      <w:bookmarkEnd w:id="1050"/>
      <w:bookmarkEnd w:id="1051"/>
      <w:r w:rsidRPr="00D20051">
        <w:rPr>
          <w:rFonts w:ascii="Tahoma" w:hAnsi="Tahoma"/>
          <w:caps/>
          <w:color w:val="F66400"/>
          <w:sz w:val="22"/>
          <w:vertAlign w:val="superscript"/>
        </w:rPr>
        <w:t>13</w:t>
      </w:r>
      <w:r w:rsidRPr="00D20051">
        <w:rPr>
          <w:rFonts w:ascii="Tahoma" w:hAnsi="Tahoma"/>
          <w:color w:val="F66400"/>
          <w:sz w:val="22"/>
        </w:rPr>
        <w:t xml:space="preserve"> Outlook per Mac 2011</w:t>
      </w:r>
      <w:bookmarkEnd w:id="1052"/>
      <w:bookmarkEnd w:id="1053"/>
      <w:r w:rsidRPr="00D20051">
        <w:rPr>
          <w:rFonts w:ascii="Tahoma" w:hAnsi="Tahoma"/>
          <w:color w:val="F66400"/>
          <w:sz w:val="22"/>
        </w:rPr>
        <w:t xml:space="preserve"> </w:t>
      </w:r>
    </w:p>
    <w:bookmarkEnd w:id="1049"/>
    <w:p w14:paraId="56E7ED29" w14:textId="77777777" w:rsidR="00704723" w:rsidRPr="00D20051" w:rsidRDefault="00704723" w:rsidP="00AE5A9F"/>
    <w:p w14:paraId="56E7ED2A" w14:textId="77777777" w:rsidR="00704723" w:rsidRPr="00D20051" w:rsidRDefault="00704723" w:rsidP="00864B8A">
      <w:pPr>
        <w:spacing w:after="60"/>
        <w:ind w:left="720"/>
      </w:pPr>
      <w:r w:rsidRPr="00D20051">
        <w:rPr>
          <w:rFonts w:cs="Tahoma"/>
          <w:b/>
        </w:rPr>
        <w:t>Percorso di Migrazione a Software Assurance per Entourage per Mac 2008</w:t>
      </w:r>
    </w:p>
    <w:p w14:paraId="56E7ED2B" w14:textId="77777777" w:rsidR="00223A77" w:rsidRPr="00D20051" w:rsidRDefault="00704723" w:rsidP="00AE5A9F">
      <w:pPr>
        <w:adjustRightInd w:val="0"/>
        <w:ind w:left="720"/>
        <w:textAlignment w:val="baseline"/>
      </w:pPr>
      <w:r w:rsidRPr="00D20051">
        <w:rPr>
          <w:rFonts w:cs="Tahoma"/>
          <w:szCs w:val="20"/>
        </w:rPr>
        <w:t>La versione sostitutiva di Entourage per Mac</w:t>
      </w:r>
      <w:bookmarkStart w:id="1054" w:name="Srv_8Project2010Pro"/>
      <w:r w:rsidRPr="00D20051">
        <w:rPr>
          <w:rFonts w:cs="Tahoma"/>
          <w:szCs w:val="20"/>
        </w:rPr>
        <w:t xml:space="preserve"> 2008 è Outlook per Mac 2011.</w:t>
      </w:r>
    </w:p>
    <w:p w14:paraId="56E7ED2C" w14:textId="77777777" w:rsidR="00AE5A9F" w:rsidRPr="00D20051" w:rsidRDefault="00AE5A9F" w:rsidP="00AE5A9F">
      <w:pPr>
        <w:adjustRightInd w:val="0"/>
        <w:textAlignment w:val="baseline"/>
      </w:pPr>
    </w:p>
    <w:p w14:paraId="56E7ED2D" w14:textId="77777777" w:rsidR="00AE5A9F" w:rsidRPr="00D20051" w:rsidRDefault="00AE5A9F" w:rsidP="00AE5A9F">
      <w:pPr>
        <w:adjustRightInd w:val="0"/>
        <w:textAlignment w:val="baseline"/>
      </w:pPr>
    </w:p>
    <w:p w14:paraId="56E7ED2E" w14:textId="77777777" w:rsidR="0000097F" w:rsidRPr="00D20051" w:rsidRDefault="0000097F">
      <w:pPr>
        <w:rPr>
          <w:b/>
          <w:caps/>
          <w:color w:val="F66400"/>
          <w:sz w:val="22"/>
          <w:szCs w:val="20"/>
          <w:vertAlign w:val="superscript"/>
        </w:rPr>
      </w:pPr>
      <w:bookmarkStart w:id="1055" w:name="_132_Project_2013"/>
      <w:bookmarkStart w:id="1056" w:name="_Toc336338271"/>
      <w:bookmarkStart w:id="1057" w:name="_Toc254806116"/>
      <w:bookmarkStart w:id="1058" w:name="Srv_Project2010Pro"/>
      <w:bookmarkStart w:id="1059" w:name="Aps_8Project2010Pro"/>
      <w:bookmarkEnd w:id="1055"/>
      <w:r w:rsidRPr="00D20051">
        <w:rPr>
          <w:caps/>
          <w:color w:val="F66400"/>
          <w:sz w:val="22"/>
          <w:vertAlign w:val="superscript"/>
        </w:rPr>
        <w:br w:type="page"/>
      </w:r>
    </w:p>
    <w:p w14:paraId="56E7ED2F" w14:textId="77777777" w:rsidR="00223A77" w:rsidRPr="00D20051" w:rsidRDefault="004668D9" w:rsidP="00223A77">
      <w:pPr>
        <w:pStyle w:val="Heading3"/>
      </w:pPr>
      <w:bookmarkStart w:id="1060" w:name="_14_Project_Professional"/>
      <w:bookmarkStart w:id="1061" w:name="_Toc357601383"/>
      <w:bookmarkEnd w:id="1060"/>
      <w:r w:rsidRPr="00D20051">
        <w:rPr>
          <w:rFonts w:ascii="Tahoma" w:hAnsi="Tahoma"/>
          <w:caps/>
          <w:color w:val="F66400"/>
          <w:sz w:val="22"/>
          <w:vertAlign w:val="superscript"/>
        </w:rPr>
        <w:t>14</w:t>
      </w:r>
      <w:r w:rsidRPr="00D20051">
        <w:rPr>
          <w:rFonts w:ascii="Tahoma" w:hAnsi="Tahoma"/>
          <w:color w:val="F66400"/>
          <w:sz w:val="22"/>
        </w:rPr>
        <w:t xml:space="preserve"> Project Professional 2013</w:t>
      </w:r>
      <w:bookmarkEnd w:id="1056"/>
      <w:bookmarkEnd w:id="1061"/>
      <w:r w:rsidRPr="00D20051">
        <w:rPr>
          <w:rFonts w:ascii="Tahoma" w:hAnsi="Tahoma"/>
          <w:color w:val="F66400"/>
          <w:sz w:val="22"/>
        </w:rPr>
        <w:t xml:space="preserve"> </w:t>
      </w:r>
      <w:bookmarkEnd w:id="1057"/>
    </w:p>
    <w:bookmarkEnd w:id="1054"/>
    <w:bookmarkEnd w:id="1058"/>
    <w:bookmarkEnd w:id="1059"/>
    <w:p w14:paraId="56E7ED30" w14:textId="77777777" w:rsidR="00223A77" w:rsidRPr="00D20051" w:rsidRDefault="00223A77" w:rsidP="00AE5A9F">
      <w:pPr>
        <w:ind w:left="720"/>
      </w:pPr>
    </w:p>
    <w:p w14:paraId="56E7ED31" w14:textId="77777777" w:rsidR="00223A77" w:rsidRPr="00D20051" w:rsidRDefault="00223A77" w:rsidP="00864B8A">
      <w:pPr>
        <w:spacing w:after="60"/>
        <w:ind w:left="720"/>
      </w:pPr>
      <w:r w:rsidRPr="00D20051">
        <w:rPr>
          <w:rFonts w:cs="Tahoma"/>
          <w:b/>
        </w:rPr>
        <w:t>CAL gratuita per Project Server</w:t>
      </w:r>
    </w:p>
    <w:p w14:paraId="56E7ED32" w14:textId="77777777" w:rsidR="00223A77" w:rsidRPr="00D20051" w:rsidRDefault="00223A77" w:rsidP="00AE5A9F">
      <w:pPr>
        <w:pStyle w:val="EndnoteText"/>
        <w:ind w:left="720"/>
      </w:pPr>
      <w:r w:rsidRPr="00D20051">
        <w:rPr>
          <w:rStyle w:val="EndnoteTextChar"/>
          <w:rFonts w:ascii="Tahoma" w:hAnsi="Tahoma" w:cs="Tahoma"/>
          <w:sz w:val="18"/>
        </w:rPr>
        <w:t>Le società che acquistano una licenza per Project Professional 2013 saranno considerate titolari di una CAL per Dispositivo per Project Server 2013. Il diritto di accedere a Project Server 2013 in virtù della CAL cesserà alla scadenza della corrispondente Licenza per Project Professional.</w:t>
      </w:r>
    </w:p>
    <w:p w14:paraId="56E7ED33" w14:textId="77777777" w:rsidR="00223A77" w:rsidRPr="00D20051" w:rsidRDefault="00223A77" w:rsidP="00AE5A9F">
      <w:pPr>
        <w:pStyle w:val="EndnoteText"/>
        <w:ind w:left="720"/>
      </w:pPr>
    </w:p>
    <w:p w14:paraId="56E7ED34" w14:textId="77777777" w:rsidR="00223A77" w:rsidRPr="00D20051" w:rsidRDefault="00223A77" w:rsidP="00AE5A9F">
      <w:pPr>
        <w:pStyle w:val="EndnoteText"/>
        <w:ind w:left="720"/>
      </w:pPr>
      <w:r w:rsidRPr="00D20051">
        <w:rPr>
          <w:rStyle w:val="EndnoteTextChar"/>
          <w:rFonts w:ascii="Tahoma" w:hAnsi="Tahoma" w:cs="Tahoma"/>
          <w:sz w:val="18"/>
        </w:rPr>
        <w:t>Le società con copertura Software Assurance attiva sulla rispettiva licenza per Project Professional saranno considerate titolari di una copertura Software Assurance relativa alle Licenze CAL gratuite per Project Server. Tale copertura cesserà alla scadenza della copertura Project Professional corrispondente.</w:t>
      </w:r>
    </w:p>
    <w:p w14:paraId="56E7ED35" w14:textId="77777777" w:rsidR="00223A77" w:rsidRPr="00D20051" w:rsidRDefault="00223A77" w:rsidP="00AE5A9F">
      <w:pPr>
        <w:pStyle w:val="EndnoteText"/>
        <w:ind w:left="720"/>
      </w:pPr>
    </w:p>
    <w:p w14:paraId="56E7ED36" w14:textId="77777777" w:rsidR="00223A77" w:rsidRPr="00D20051" w:rsidRDefault="00223A77" w:rsidP="00AE5A9F">
      <w:pPr>
        <w:pStyle w:val="EndnoteText"/>
        <w:ind w:left="720"/>
      </w:pPr>
      <w:r w:rsidRPr="00D20051">
        <w:rPr>
          <w:rStyle w:val="EndnoteTextChar"/>
          <w:rFonts w:ascii="Tahoma" w:hAnsi="Tahoma" w:cs="Tahoma"/>
          <w:sz w:val="18"/>
        </w:rPr>
        <w:t>Per ulteriori dettagli sui diritti aggiuntivi che si applicano a tali CAL, fare riferimento alle note relative alle condizioni del prodotto Project Server.</w:t>
      </w:r>
    </w:p>
    <w:p w14:paraId="56E7ED37" w14:textId="77777777" w:rsidR="00AE5A9F" w:rsidRPr="00D20051" w:rsidRDefault="00AE5A9F" w:rsidP="00AE5A9F"/>
    <w:p w14:paraId="56E7ED38" w14:textId="77777777" w:rsidR="00AE5A9F" w:rsidRPr="00D20051" w:rsidRDefault="00AE5A9F" w:rsidP="00AE5A9F"/>
    <w:p w14:paraId="56E7ED39" w14:textId="77777777" w:rsidR="002202DB" w:rsidRPr="00D20051" w:rsidRDefault="004668D9" w:rsidP="002202DB">
      <w:pPr>
        <w:pStyle w:val="Heading3"/>
      </w:pPr>
      <w:bookmarkStart w:id="1062" w:name="_143_Project_Pro"/>
      <w:bookmarkStart w:id="1063" w:name="_15_Project_Pro"/>
      <w:bookmarkStart w:id="1064" w:name="_Toc357601384"/>
      <w:bookmarkEnd w:id="1062"/>
      <w:bookmarkEnd w:id="1063"/>
      <w:r w:rsidRPr="00D20051">
        <w:rPr>
          <w:rFonts w:ascii="Tahoma" w:hAnsi="Tahoma"/>
          <w:caps/>
          <w:color w:val="F66400"/>
          <w:sz w:val="22"/>
          <w:vertAlign w:val="superscript"/>
        </w:rPr>
        <w:t xml:space="preserve">15 </w:t>
      </w:r>
      <w:r w:rsidRPr="00D20051">
        <w:rPr>
          <w:rFonts w:ascii="Tahoma" w:hAnsi="Tahoma"/>
          <w:color w:val="F66400"/>
          <w:sz w:val="22"/>
        </w:rPr>
        <w:t>Project Pro per Office 365</w:t>
      </w:r>
      <w:bookmarkEnd w:id="1064"/>
      <w:r w:rsidRPr="00D20051">
        <w:rPr>
          <w:rFonts w:ascii="Tahoma" w:hAnsi="Tahoma"/>
          <w:color w:val="F66400"/>
          <w:sz w:val="22"/>
        </w:rPr>
        <w:t xml:space="preserve"> </w:t>
      </w:r>
    </w:p>
    <w:p w14:paraId="56E7ED3A" w14:textId="77777777" w:rsidR="00A32FE7" w:rsidRPr="00D20051" w:rsidRDefault="00A32FE7" w:rsidP="00A32FE7"/>
    <w:p w14:paraId="56E7ED3B" w14:textId="77777777" w:rsidR="002202DB" w:rsidRPr="00D20051" w:rsidRDefault="002202DB" w:rsidP="002202DB">
      <w:pPr>
        <w:spacing w:after="60"/>
        <w:ind w:left="720"/>
      </w:pPr>
      <w:r w:rsidRPr="00D20051">
        <w:rPr>
          <w:rFonts w:cs="Tahoma"/>
          <w:b/>
        </w:rPr>
        <w:t>Idoneità dei Supporti di Memorizzazione con i Servizi Desktop Remoto (RDS)</w:t>
      </w:r>
    </w:p>
    <w:p w14:paraId="56E7ED3C" w14:textId="77777777" w:rsidR="002202DB" w:rsidRPr="00D20051" w:rsidRDefault="002202DB" w:rsidP="002202DB">
      <w:pPr>
        <w:ind w:left="720"/>
      </w:pPr>
      <w:r w:rsidRPr="00D20051">
        <w:rPr>
          <w:rFonts w:cs="Tahoma"/>
          <w:szCs w:val="18"/>
        </w:rPr>
        <w:t>Qualora l</w:t>
      </w:r>
      <w:r w:rsidR="00550028" w:rsidRPr="00D20051">
        <w:rPr>
          <w:rFonts w:cs="Tahoma"/>
          <w:szCs w:val="18"/>
        </w:rPr>
        <w:t>’</w:t>
      </w:r>
      <w:r w:rsidRPr="00D20051">
        <w:rPr>
          <w:rFonts w:cs="Tahoma"/>
          <w:szCs w:val="18"/>
        </w:rPr>
        <w:t>utente al quale è stata ceduta una licenza per Project Pro per Office 365 utilizzi il software su un server di rete con il ruolo RDS attivato anziché installare una copia del software fornito con Project Pro per Office 365 su uno dei cinque dispositivi autorizzati in conformità ai Diritti di Utilizzo del Prodotto per Project Pro per Office 365, tale utente potrà 1) installare una copia del software Project Professional 2013 su un server di rete e 2) accedere al software Project Professional 2013 da qualsiasi dispositivo.</w:t>
      </w:r>
      <w:r w:rsidR="000711C5" w:rsidRPr="00D20051">
        <w:rPr>
          <w:rFonts w:cs="Tahoma"/>
          <w:szCs w:val="18"/>
        </w:rPr>
        <w:t xml:space="preserve"> </w:t>
      </w:r>
      <w:r w:rsidRPr="00D20051">
        <w:rPr>
          <w:rFonts w:cs="Tahoma"/>
          <w:szCs w:val="18"/>
        </w:rPr>
        <w:t>Alla scadenza della sottoscrizione di Project Pro per Office 365 la società dovrà disinstallare il software Project Professional</w:t>
      </w:r>
      <w:r w:rsidR="0000097F" w:rsidRPr="00D20051">
        <w:rPr>
          <w:rFonts w:cs="Tahoma"/>
          <w:szCs w:val="18"/>
        </w:rPr>
        <w:t> </w:t>
      </w:r>
      <w:r w:rsidRPr="00D20051">
        <w:rPr>
          <w:rFonts w:cs="Tahoma"/>
          <w:szCs w:val="18"/>
        </w:rPr>
        <w:t xml:space="preserve">2013 dal server di rete. </w:t>
      </w:r>
    </w:p>
    <w:p w14:paraId="56E7ED3D" w14:textId="77777777" w:rsidR="002202DB" w:rsidRPr="00D20051" w:rsidRDefault="002202DB" w:rsidP="002202DB">
      <w:pPr>
        <w:ind w:left="720"/>
      </w:pPr>
    </w:p>
    <w:p w14:paraId="56E7ED3E" w14:textId="77777777" w:rsidR="002202DB" w:rsidRPr="00D20051" w:rsidRDefault="002202DB" w:rsidP="002202DB">
      <w:pPr>
        <w:spacing w:after="60"/>
        <w:ind w:left="720"/>
      </w:pPr>
      <w:r w:rsidRPr="00D20051">
        <w:rPr>
          <w:rFonts w:cs="Tahoma"/>
          <w:b/>
        </w:rPr>
        <w:t>Diritti di Downgrade</w:t>
      </w:r>
    </w:p>
    <w:p w14:paraId="56E7ED3F" w14:textId="77777777" w:rsidR="002202DB" w:rsidRPr="00D20051" w:rsidRDefault="002202DB" w:rsidP="002202DB">
      <w:pPr>
        <w:ind w:left="720"/>
      </w:pPr>
      <w:r w:rsidRPr="00D20051">
        <w:rPr>
          <w:rFonts w:cs="Tahoma"/>
          <w:bCs/>
          <w:szCs w:val="18"/>
        </w:rPr>
        <w:t>Per il servizio Project Pro per Office 365 non sono previsti diritti di downgrade. Per ulteriori informazioni in</w:t>
      </w:r>
      <w:r w:rsidR="00F541B1" w:rsidRPr="00D20051">
        <w:rPr>
          <w:rFonts w:cs="Tahoma"/>
          <w:bCs/>
          <w:szCs w:val="18"/>
        </w:rPr>
        <w:t> </w:t>
      </w:r>
      <w:r w:rsidRPr="00D20051">
        <w:rPr>
          <w:rFonts w:cs="Tahoma"/>
          <w:bCs/>
          <w:szCs w:val="18"/>
        </w:rPr>
        <w:t>merito ai requisiti per l</w:t>
      </w:r>
      <w:r w:rsidR="00550028" w:rsidRPr="00D20051">
        <w:rPr>
          <w:rFonts w:cs="Tahoma"/>
          <w:bCs/>
          <w:szCs w:val="18"/>
        </w:rPr>
        <w:t>’</w:t>
      </w:r>
      <w:r w:rsidRPr="00D20051">
        <w:rPr>
          <w:rFonts w:cs="Tahoma"/>
          <w:bCs/>
          <w:szCs w:val="18"/>
        </w:rPr>
        <w:t xml:space="preserve">aggiornamento dei Servizi Online, consultare il documento Diritti di Utilizzo del Prodotto (Product Use Rights o PUR) alla pagina </w:t>
      </w:r>
      <w:hyperlink r:id="rId40" w:history="1">
        <w:r w:rsidRPr="00D20051">
          <w:rPr>
            <w:rStyle w:val="Hyperlink"/>
            <w:rFonts w:cs="Tahoma"/>
            <w:bCs/>
            <w:szCs w:val="18"/>
          </w:rPr>
          <w:t>http://www.microsoftvolumelicensing.com/userights/PUR.aspx</w:t>
        </w:r>
      </w:hyperlink>
    </w:p>
    <w:p w14:paraId="56E7ED40" w14:textId="77777777" w:rsidR="002202DB" w:rsidRPr="00D20051" w:rsidRDefault="002202DB" w:rsidP="00AE5A9F"/>
    <w:p w14:paraId="56E7ED41" w14:textId="77777777" w:rsidR="002202DB" w:rsidRPr="00D20051" w:rsidRDefault="002202DB" w:rsidP="00AE5A9F"/>
    <w:p w14:paraId="56E7ED42" w14:textId="77777777" w:rsidR="00223A77" w:rsidRPr="00D20051" w:rsidRDefault="004668D9" w:rsidP="002541AE">
      <w:pPr>
        <w:pStyle w:val="Heading3"/>
      </w:pPr>
      <w:bookmarkStart w:id="1065" w:name="_145_Rental_Rights"/>
      <w:bookmarkStart w:id="1066" w:name="_16_Diritti_di"/>
      <w:bookmarkStart w:id="1067" w:name="_Toc336338272"/>
      <w:bookmarkStart w:id="1068" w:name="_Toc357601385"/>
      <w:bookmarkStart w:id="1069" w:name="Aps_9RentalRightsOffice"/>
      <w:bookmarkStart w:id="1070" w:name="Srv_RentalRightsOffice"/>
      <w:bookmarkStart w:id="1071" w:name="Srv_9RentalRightsOffice"/>
      <w:bookmarkEnd w:id="1065"/>
      <w:bookmarkEnd w:id="1066"/>
      <w:r w:rsidRPr="00D20051">
        <w:rPr>
          <w:rFonts w:ascii="Tahoma" w:hAnsi="Tahoma" w:cs="Tahoma"/>
          <w:caps/>
          <w:color w:val="E65D08"/>
          <w:sz w:val="22"/>
          <w:szCs w:val="22"/>
          <w:vertAlign w:val="superscript"/>
        </w:rPr>
        <w:t>16</w:t>
      </w:r>
      <w:r w:rsidRPr="00D20051">
        <w:rPr>
          <w:rFonts w:ascii="Tahoma" w:hAnsi="Tahoma" w:cs="Tahoma"/>
          <w:color w:val="E65D08"/>
          <w:sz w:val="22"/>
          <w:szCs w:val="22"/>
        </w:rPr>
        <w:t xml:space="preserve"> Diritti di Noleggio per Office</w:t>
      </w:r>
      <w:bookmarkEnd w:id="1067"/>
      <w:bookmarkEnd w:id="1068"/>
    </w:p>
    <w:bookmarkEnd w:id="1069"/>
    <w:p w14:paraId="56E7ED43" w14:textId="77777777" w:rsidR="002541AE" w:rsidRPr="00D20051" w:rsidRDefault="002541AE" w:rsidP="002541AE"/>
    <w:bookmarkEnd w:id="1070"/>
    <w:bookmarkEnd w:id="1071"/>
    <w:p w14:paraId="56E7ED44" w14:textId="77777777" w:rsidR="000B0A08" w:rsidRPr="00D20051" w:rsidRDefault="000B0A08" w:rsidP="005E3B5E">
      <w:pPr>
        <w:pStyle w:val="FootnoteBulletLevel1"/>
        <w:tabs>
          <w:tab w:val="clear" w:pos="900"/>
        </w:tabs>
        <w:spacing w:before="0" w:after="0"/>
        <w:ind w:left="720" w:firstLine="0"/>
      </w:pPr>
      <w:r w:rsidRPr="00D20051">
        <w:rPr>
          <w:rFonts w:ascii="Tahoma" w:hAnsi="Tahoma" w:cs="Tahoma"/>
          <w:color w:val="000000"/>
          <w:sz w:val="18"/>
          <w:szCs w:val="18"/>
        </w:rPr>
        <w:t>Le licenze per i diritti di noleggio fornite in base ai presenti programmi sono unicamente licenze aggiuntive. Tali licenze non sono licenze complete per i prodotti. Pertanto, ogni desktop a cui la società assegni una licenza per i diritti di noleggio dovrà avere la licenza per eseguire una delle applicazioni qualificanti indicate di seguito.</w:t>
      </w:r>
    </w:p>
    <w:p w14:paraId="56E7ED45" w14:textId="77777777" w:rsidR="00980240" w:rsidRPr="00D20051" w:rsidRDefault="00980240" w:rsidP="005E3B5E">
      <w:pPr>
        <w:ind w:left="720"/>
      </w:pPr>
    </w:p>
    <w:p w14:paraId="56E7ED46" w14:textId="77777777" w:rsidR="00980240" w:rsidRPr="00D20051" w:rsidRDefault="000B0A08" w:rsidP="00864B8A">
      <w:pPr>
        <w:spacing w:after="60"/>
        <w:ind w:left="720"/>
      </w:pPr>
      <w:r w:rsidRPr="00D20051">
        <w:rPr>
          <w:rFonts w:cs="Tahoma"/>
          <w:b/>
        </w:rPr>
        <w:t>Regole per le Applicazioni Qualificanti</w:t>
      </w:r>
    </w:p>
    <w:p w14:paraId="56E7ED47" w14:textId="77777777" w:rsidR="000B0A08" w:rsidRPr="00D20051" w:rsidRDefault="000B0A08" w:rsidP="005E3B5E">
      <w:pPr>
        <w:ind w:left="720"/>
      </w:pPr>
      <w:r w:rsidRPr="00D20051">
        <w:rPr>
          <w:rFonts w:cs="Tahoma"/>
          <w:color w:val="000000"/>
          <w:szCs w:val="18"/>
        </w:rPr>
        <w:t>(Ciascuna delle seguenti condizioni deve essere soddisfatta affinché la Licenza di base qualifichi la società per ottenere la licenza relativa ai Diritti di Noleggio):</w:t>
      </w:r>
    </w:p>
    <w:p w14:paraId="56E7ED48" w14:textId="77777777" w:rsidR="005E3B5E" w:rsidRPr="00D20051" w:rsidRDefault="005E3B5E" w:rsidP="005E3B5E">
      <w:pPr>
        <w:ind w:left="900"/>
      </w:pPr>
    </w:p>
    <w:p w14:paraId="56E7ED49" w14:textId="77777777" w:rsidR="000B0A08" w:rsidRPr="00D20051" w:rsidRDefault="000B0A08" w:rsidP="005E3B5E">
      <w:pPr>
        <w:numPr>
          <w:ilvl w:val="0"/>
          <w:numId w:val="20"/>
        </w:numPr>
        <w:spacing w:after="60"/>
        <w:ind w:left="1440"/>
      </w:pPr>
      <w:r w:rsidRPr="00D20051">
        <w:rPr>
          <w:rFonts w:cs="Tahoma"/>
          <w:color w:val="000000"/>
          <w:szCs w:val="18"/>
        </w:rPr>
        <w:t>La licenza per l</w:t>
      </w:r>
      <w:r w:rsidR="00550028" w:rsidRPr="00D20051">
        <w:rPr>
          <w:rFonts w:cs="Tahoma"/>
          <w:color w:val="000000"/>
          <w:szCs w:val="18"/>
        </w:rPr>
        <w:t>’</w:t>
      </w:r>
      <w:r w:rsidRPr="00D20051">
        <w:rPr>
          <w:rFonts w:cs="Tahoma"/>
          <w:color w:val="000000"/>
          <w:szCs w:val="18"/>
        </w:rPr>
        <w:t>applicazione qualificante deve essere assegnata allo stesso dispositivo a cui deve essere assegnata la licenza per i Diritti di Noleggio VL.</w:t>
      </w:r>
    </w:p>
    <w:p w14:paraId="56E7ED4A" w14:textId="77777777" w:rsidR="000B0A08" w:rsidRPr="00D20051" w:rsidRDefault="000B0A08" w:rsidP="005E3B5E">
      <w:pPr>
        <w:numPr>
          <w:ilvl w:val="0"/>
          <w:numId w:val="20"/>
        </w:numPr>
        <w:tabs>
          <w:tab w:val="left" w:pos="1440"/>
        </w:tabs>
        <w:spacing w:after="60"/>
        <w:ind w:left="1440"/>
      </w:pPr>
      <w:r w:rsidRPr="00D20051">
        <w:rPr>
          <w:rFonts w:cs="Tahoma"/>
          <w:color w:val="000000"/>
          <w:szCs w:val="18"/>
        </w:rPr>
        <w:t>L</w:t>
      </w:r>
      <w:r w:rsidR="00550028" w:rsidRPr="00D20051">
        <w:rPr>
          <w:rFonts w:cs="Tahoma"/>
          <w:color w:val="000000"/>
          <w:szCs w:val="18"/>
        </w:rPr>
        <w:t>’</w:t>
      </w:r>
      <w:r w:rsidRPr="00D20051">
        <w:rPr>
          <w:rFonts w:cs="Tahoma"/>
          <w:color w:val="000000"/>
          <w:szCs w:val="18"/>
        </w:rPr>
        <w:t>applicazione qualificante deve essere installata su tale dispositivo.</w:t>
      </w:r>
    </w:p>
    <w:p w14:paraId="56E7ED4B" w14:textId="77777777" w:rsidR="000B0A08" w:rsidRPr="00D20051" w:rsidRDefault="000B0A08" w:rsidP="005E3B5E">
      <w:pPr>
        <w:pStyle w:val="EndnoteText"/>
        <w:rPr>
          <w:rFonts w:ascii="Tahoma" w:hAnsi="Tahoma" w:cs="Tahoma"/>
          <w:sz w:val="18"/>
          <w:szCs w:val="18"/>
        </w:rPr>
      </w:pPr>
    </w:p>
    <w:p w14:paraId="56E7ED4C" w14:textId="77777777" w:rsidR="000B0A08" w:rsidRPr="00D20051" w:rsidRDefault="000B0A08" w:rsidP="005E3B5E">
      <w:pPr>
        <w:pStyle w:val="EndnoteText"/>
        <w:ind w:left="720"/>
      </w:pPr>
      <w:r w:rsidRPr="00D20051">
        <w:rPr>
          <w:rFonts w:ascii="Tahoma" w:hAnsi="Tahoma" w:cs="Tahoma"/>
          <w:color w:val="000000"/>
          <w:sz w:val="18"/>
          <w:szCs w:val="18"/>
        </w:rPr>
        <w:t>Le applicazioni qualificanti in base al tipo di Programma sono:</w:t>
      </w:r>
    </w:p>
    <w:p w14:paraId="56E7ED4D" w14:textId="77777777" w:rsidR="000B0A08" w:rsidRPr="00D20051" w:rsidRDefault="000B0A08" w:rsidP="000B0A08"/>
    <w:tbl>
      <w:tblPr>
        <w:tblW w:w="8405" w:type="dxa"/>
        <w:tblInd w:w="675" w:type="dxa"/>
        <w:tblLayout w:type="fixed"/>
        <w:tblCellMar>
          <w:left w:w="0" w:type="dxa"/>
          <w:right w:w="0" w:type="dxa"/>
        </w:tblCellMar>
        <w:tblLook w:val="04A0" w:firstRow="1" w:lastRow="0" w:firstColumn="1" w:lastColumn="0" w:noHBand="0" w:noVBand="1"/>
      </w:tblPr>
      <w:tblGrid>
        <w:gridCol w:w="3178"/>
        <w:gridCol w:w="1147"/>
        <w:gridCol w:w="1355"/>
        <w:gridCol w:w="1460"/>
        <w:gridCol w:w="1265"/>
      </w:tblGrid>
      <w:tr w:rsidR="00C4660F" w:rsidRPr="00D20051" w14:paraId="56E7ED54" w14:textId="77777777" w:rsidTr="00566108">
        <w:trPr>
          <w:cantSplit/>
          <w:trHeight w:val="730"/>
          <w:tblHeader/>
        </w:trPr>
        <w:tc>
          <w:tcPr>
            <w:tcW w:w="3178" w:type="dxa"/>
            <w:tcBorders>
              <w:top w:val="single" w:sz="4" w:space="0" w:color="auto"/>
              <w:left w:val="single" w:sz="8" w:space="0" w:color="auto"/>
              <w:bottom w:val="single" w:sz="4" w:space="0" w:color="auto"/>
              <w:right w:val="single" w:sz="8" w:space="0" w:color="auto"/>
            </w:tcBorders>
            <w:shd w:val="clear" w:color="auto" w:fill="FABF8F"/>
            <w:vAlign w:val="center"/>
            <w:hideMark/>
          </w:tcPr>
          <w:p w14:paraId="56E7ED4E" w14:textId="77777777" w:rsidR="00C4660F" w:rsidRPr="00D20051" w:rsidRDefault="00C4660F" w:rsidP="00C4660F">
            <w:pPr>
              <w:jc w:val="center"/>
              <w:rPr>
                <w:rFonts w:eastAsia="MS PGothic" w:cs="Tahoma"/>
                <w:b/>
                <w:bCs/>
                <w:color w:val="000000"/>
                <w:szCs w:val="18"/>
              </w:rPr>
            </w:pPr>
            <w:r w:rsidRPr="00D20051">
              <w:rPr>
                <w:rFonts w:cs="Tahoma"/>
                <w:b/>
                <w:bCs/>
                <w:color w:val="000000"/>
                <w:szCs w:val="18"/>
              </w:rPr>
              <w:t>Applicazioni Qualificanti per l</w:t>
            </w:r>
            <w:r w:rsidR="00550028" w:rsidRPr="00D20051">
              <w:rPr>
                <w:rFonts w:cs="Tahoma"/>
                <w:b/>
                <w:bCs/>
                <w:color w:val="000000"/>
                <w:szCs w:val="18"/>
              </w:rPr>
              <w:t>’</w:t>
            </w:r>
            <w:r w:rsidRPr="00D20051">
              <w:rPr>
                <w:rFonts w:cs="Tahoma"/>
                <w:b/>
                <w:bCs/>
                <w:color w:val="000000"/>
                <w:szCs w:val="18"/>
              </w:rPr>
              <w:t>Acquisto dei Diritti di Noleggio per Office Standard</w:t>
            </w:r>
          </w:p>
        </w:tc>
        <w:tc>
          <w:tcPr>
            <w:tcW w:w="1147"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56E7ED4F" w14:textId="77777777" w:rsidR="00C4660F" w:rsidRPr="00D20051" w:rsidRDefault="00C4660F" w:rsidP="00AD69BD">
            <w:pPr>
              <w:jc w:val="center"/>
              <w:rPr>
                <w:rFonts w:cs="Tahoma"/>
                <w:b/>
                <w:bCs/>
                <w:color w:val="000000"/>
                <w:szCs w:val="18"/>
              </w:rPr>
            </w:pPr>
            <w:r w:rsidRPr="00D20051">
              <w:rPr>
                <w:rFonts w:cs="Tahoma"/>
                <w:b/>
                <w:bCs/>
                <w:color w:val="000000"/>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center"/>
            <w:hideMark/>
          </w:tcPr>
          <w:p w14:paraId="56E7ED50" w14:textId="77777777" w:rsidR="00C4660F" w:rsidRPr="00D20051" w:rsidRDefault="00C4660F" w:rsidP="00AD69BD">
            <w:pPr>
              <w:jc w:val="center"/>
            </w:pPr>
            <w:r w:rsidRPr="00D20051">
              <w:rPr>
                <w:rFonts w:cs="Tahoma"/>
                <w:b/>
                <w:bCs/>
                <w:color w:val="000000"/>
                <w:szCs w:val="18"/>
              </w:rPr>
              <w:t>PIPC</w:t>
            </w:r>
          </w:p>
          <w:p w14:paraId="56E7ED51" w14:textId="77777777" w:rsidR="00C4660F" w:rsidRPr="00D20051" w:rsidRDefault="00C4660F" w:rsidP="00AD69BD">
            <w:pPr>
              <w:jc w:val="center"/>
              <w:rPr>
                <w:rFonts w:cs="Tahoma"/>
                <w:b/>
                <w:bCs/>
                <w:color w:val="000000"/>
                <w:szCs w:val="18"/>
              </w:rPr>
            </w:pPr>
            <w:r w:rsidRPr="00D20051">
              <w:rPr>
                <w:rFonts w:cs="Tahoma"/>
                <w:b/>
                <w:bCs/>
                <w:color w:val="000000"/>
                <w:szCs w:val="18"/>
              </w:rPr>
              <w:t>(solo Giappone)</w:t>
            </w:r>
          </w:p>
        </w:tc>
        <w:tc>
          <w:tcPr>
            <w:tcW w:w="14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56E7ED52" w14:textId="77777777" w:rsidR="00C4660F" w:rsidRPr="00D20051" w:rsidRDefault="00C4660F" w:rsidP="00AD69BD">
            <w:pPr>
              <w:jc w:val="center"/>
              <w:rPr>
                <w:rFonts w:cs="Tahoma"/>
                <w:b/>
                <w:bCs/>
                <w:color w:val="000000"/>
                <w:szCs w:val="18"/>
              </w:rPr>
            </w:pPr>
            <w:r w:rsidRPr="00D20051">
              <w:rPr>
                <w:rFonts w:cs="Tahoma"/>
                <w:b/>
                <w:bCs/>
                <w:color w:val="000000"/>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56E7ED53" w14:textId="77777777" w:rsidR="00C4660F" w:rsidRPr="00D20051" w:rsidRDefault="00C4660F" w:rsidP="00AD69BD">
            <w:pPr>
              <w:jc w:val="center"/>
              <w:rPr>
                <w:rFonts w:cs="Tahoma"/>
                <w:b/>
                <w:bCs/>
                <w:color w:val="000000"/>
                <w:szCs w:val="18"/>
              </w:rPr>
            </w:pPr>
            <w:r w:rsidRPr="00D20051">
              <w:rPr>
                <w:rFonts w:cs="Tahoma"/>
                <w:b/>
                <w:bCs/>
                <w:color w:val="000000"/>
                <w:szCs w:val="18"/>
              </w:rPr>
              <w:t>Licenza Open</w:t>
            </w:r>
          </w:p>
        </w:tc>
      </w:tr>
      <w:tr w:rsidR="000B0A08" w:rsidRPr="00D20051" w14:paraId="56E7ED5A" w14:textId="77777777" w:rsidTr="00566108">
        <w:trPr>
          <w:trHeight w:val="255"/>
        </w:trPr>
        <w:tc>
          <w:tcPr>
            <w:tcW w:w="317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56E7ED55" w14:textId="77777777" w:rsidR="000B0A08" w:rsidRPr="00D20051" w:rsidRDefault="000B0A08" w:rsidP="00257298">
            <w:pPr>
              <w:rPr>
                <w:rFonts w:cs="Tahoma"/>
                <w:b/>
                <w:bCs/>
                <w:color w:val="000000"/>
                <w:szCs w:val="18"/>
              </w:rPr>
            </w:pPr>
            <w:r w:rsidRPr="00D20051">
              <w:rPr>
                <w:rFonts w:cs="Tahoma"/>
                <w:b/>
                <w:bCs/>
                <w:color w:val="000000"/>
                <w:szCs w:val="18"/>
              </w:rPr>
              <w:t xml:space="preserve">Office Standard 2013 </w:t>
            </w:r>
          </w:p>
        </w:tc>
        <w:tc>
          <w:tcPr>
            <w:tcW w:w="1147"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14:paraId="56E7ED56" w14:textId="77777777" w:rsidR="000B0A08" w:rsidRPr="00D20051" w:rsidRDefault="000B0A08" w:rsidP="00AD69BD">
            <w:pPr>
              <w:jc w:val="center"/>
              <w:rPr>
                <w:rFonts w:eastAsia="MS PGothic" w:cs="Tahoma"/>
                <w:color w:val="000000"/>
                <w:sz w:val="21"/>
                <w:szCs w:val="21"/>
              </w:rPr>
            </w:pPr>
          </w:p>
        </w:tc>
        <w:tc>
          <w:tcPr>
            <w:tcW w:w="1355" w:type="dxa"/>
            <w:tcBorders>
              <w:top w:val="single" w:sz="4" w:space="0" w:color="auto"/>
              <w:left w:val="nil"/>
              <w:bottom w:val="single" w:sz="8" w:space="0" w:color="auto"/>
              <w:right w:val="single" w:sz="8" w:space="0" w:color="auto"/>
            </w:tcBorders>
          </w:tcPr>
          <w:p w14:paraId="56E7ED57" w14:textId="77777777" w:rsidR="000B0A08" w:rsidRPr="00D20051" w:rsidRDefault="000B0A08" w:rsidP="00AD69BD">
            <w:pPr>
              <w:jc w:val="center"/>
              <w:rPr>
                <w:rFonts w:ascii="Arial" w:eastAsia="MS PGothic" w:hAnsi="Arial" w:cs="Arial"/>
                <w:color w:val="000000"/>
                <w:sz w:val="21"/>
                <w:szCs w:val="21"/>
              </w:rPr>
            </w:pPr>
          </w:p>
        </w:tc>
        <w:tc>
          <w:tcPr>
            <w:tcW w:w="14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56E7ED58" w14:textId="77777777" w:rsidR="000B0A08" w:rsidRPr="00D20051" w:rsidRDefault="000B0A08" w:rsidP="00AD69BD">
            <w:pPr>
              <w:jc w:val="center"/>
              <w:rPr>
                <w:rFonts w:eastAsia="MS PGothic" w:cs="Tahoma"/>
                <w:color w:val="000000"/>
                <w:sz w:val="21"/>
                <w:szCs w:val="21"/>
              </w:rPr>
            </w:pPr>
            <w:r w:rsidRPr="00D20051">
              <w:rPr>
                <w:color w:val="000000"/>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56E7ED59" w14:textId="77777777" w:rsidR="000B0A08" w:rsidRPr="00D20051" w:rsidRDefault="000B0A08" w:rsidP="00AD69BD">
            <w:pPr>
              <w:jc w:val="center"/>
              <w:rPr>
                <w:rFonts w:eastAsia="MS PGothic" w:cs="Tahoma"/>
                <w:color w:val="000000"/>
                <w:sz w:val="21"/>
                <w:szCs w:val="21"/>
              </w:rPr>
            </w:pPr>
            <w:r w:rsidRPr="00D20051">
              <w:rPr>
                <w:color w:val="000000"/>
              </w:rPr>
              <w:t>x</w:t>
            </w:r>
          </w:p>
        </w:tc>
      </w:tr>
      <w:tr w:rsidR="000B0A08" w:rsidRPr="00D20051" w14:paraId="56E7ED60" w14:textId="77777777" w:rsidTr="00566108">
        <w:trPr>
          <w:trHeight w:val="255"/>
        </w:trPr>
        <w:tc>
          <w:tcPr>
            <w:tcW w:w="317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56E7ED5B" w14:textId="77777777" w:rsidR="000B0A08" w:rsidRPr="00D20051" w:rsidRDefault="000B0A08" w:rsidP="00257298">
            <w:pPr>
              <w:rPr>
                <w:rFonts w:cs="Tahoma"/>
                <w:b/>
                <w:bCs/>
                <w:color w:val="000000"/>
                <w:szCs w:val="18"/>
              </w:rPr>
            </w:pPr>
            <w:r w:rsidRPr="00D20051">
              <w:rPr>
                <w:rFonts w:cs="Tahoma"/>
                <w:b/>
                <w:bCs/>
                <w:color w:val="000000"/>
                <w:szCs w:val="18"/>
              </w:rPr>
              <w:t>Office Standard 2010</w:t>
            </w:r>
          </w:p>
        </w:tc>
        <w:tc>
          <w:tcPr>
            <w:tcW w:w="1147"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56E7ED5C" w14:textId="77777777" w:rsidR="000B0A08" w:rsidRPr="00D20051" w:rsidRDefault="000B0A08" w:rsidP="00AD69BD">
            <w:pPr>
              <w:jc w:val="center"/>
              <w:rPr>
                <w:rFonts w:eastAsia="MS PGothic" w:cs="Tahoma"/>
                <w:color w:val="000000"/>
                <w:sz w:val="21"/>
                <w:szCs w:val="21"/>
              </w:rPr>
            </w:pPr>
            <w:r w:rsidRPr="00D20051">
              <w:rPr>
                <w:color w:val="000000"/>
              </w:rPr>
              <w:t>x</w:t>
            </w:r>
          </w:p>
        </w:tc>
        <w:tc>
          <w:tcPr>
            <w:tcW w:w="1355" w:type="dxa"/>
            <w:tcBorders>
              <w:top w:val="nil"/>
              <w:left w:val="nil"/>
              <w:bottom w:val="single" w:sz="8" w:space="0" w:color="auto"/>
              <w:right w:val="single" w:sz="8" w:space="0" w:color="auto"/>
            </w:tcBorders>
          </w:tcPr>
          <w:p w14:paraId="56E7ED5D" w14:textId="77777777" w:rsidR="000B0A08" w:rsidRPr="00D20051" w:rsidRDefault="000B0A08" w:rsidP="00AD69BD">
            <w:pPr>
              <w:jc w:val="center"/>
              <w:rPr>
                <w:rFonts w:ascii="Arial" w:eastAsia="MS PGothic" w:hAnsi="Arial" w:cs="Arial"/>
                <w:color w:val="000000"/>
                <w:sz w:val="21"/>
                <w:szCs w:val="21"/>
              </w:rPr>
            </w:pP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D5E" w14:textId="77777777" w:rsidR="000B0A08" w:rsidRPr="00D20051" w:rsidRDefault="000B0A08" w:rsidP="00AD69BD">
            <w:pPr>
              <w:jc w:val="center"/>
              <w:rPr>
                <w:rFonts w:eastAsia="MS PGothic" w:cs="Tahoma"/>
                <w:color w:val="000000"/>
                <w:sz w:val="21"/>
                <w:szCs w:val="21"/>
              </w:rPr>
            </w:pPr>
            <w:r w:rsidRPr="00D20051">
              <w:rPr>
                <w:color w:val="000000"/>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D5F" w14:textId="77777777" w:rsidR="000B0A08" w:rsidRPr="00D20051" w:rsidRDefault="000B0A08" w:rsidP="00AD69BD">
            <w:pPr>
              <w:jc w:val="center"/>
              <w:rPr>
                <w:rFonts w:eastAsia="MS PGothic" w:cs="Tahoma"/>
                <w:color w:val="000000"/>
                <w:sz w:val="21"/>
                <w:szCs w:val="21"/>
              </w:rPr>
            </w:pPr>
            <w:r w:rsidRPr="00D20051">
              <w:rPr>
                <w:color w:val="000000"/>
              </w:rPr>
              <w:t>x</w:t>
            </w:r>
          </w:p>
        </w:tc>
      </w:tr>
    </w:tbl>
    <w:p w14:paraId="56E7ED61" w14:textId="77777777" w:rsidR="001C1727" w:rsidRPr="00D20051" w:rsidRDefault="001C1727"/>
    <w:tbl>
      <w:tblPr>
        <w:tblW w:w="8400" w:type="dxa"/>
        <w:tblInd w:w="680" w:type="dxa"/>
        <w:tblLayout w:type="fixed"/>
        <w:tblCellMar>
          <w:left w:w="0" w:type="dxa"/>
          <w:right w:w="0" w:type="dxa"/>
        </w:tblCellMar>
        <w:tblLook w:val="04A0" w:firstRow="1" w:lastRow="0" w:firstColumn="1" w:lastColumn="0" w:noHBand="0" w:noVBand="1"/>
      </w:tblPr>
      <w:tblGrid>
        <w:gridCol w:w="3173"/>
        <w:gridCol w:w="1152"/>
        <w:gridCol w:w="1355"/>
        <w:gridCol w:w="1455"/>
        <w:gridCol w:w="1265"/>
      </w:tblGrid>
      <w:tr w:rsidR="00C4660F" w:rsidRPr="00D20051" w14:paraId="56E7ED68" w14:textId="77777777" w:rsidTr="00566108">
        <w:trPr>
          <w:cantSplit/>
          <w:trHeight w:val="736"/>
          <w:tblHeader/>
        </w:trPr>
        <w:tc>
          <w:tcPr>
            <w:tcW w:w="3173" w:type="dxa"/>
            <w:tcBorders>
              <w:top w:val="single" w:sz="4" w:space="0" w:color="auto"/>
              <w:left w:val="single" w:sz="8" w:space="0" w:color="auto"/>
              <w:bottom w:val="single" w:sz="8" w:space="0" w:color="000000"/>
              <w:right w:val="single" w:sz="8" w:space="0" w:color="auto"/>
            </w:tcBorders>
            <w:shd w:val="clear" w:color="auto" w:fill="FABF8F"/>
            <w:vAlign w:val="center"/>
            <w:hideMark/>
          </w:tcPr>
          <w:p w14:paraId="56E7ED62" w14:textId="77777777" w:rsidR="00C4660F" w:rsidRPr="00D20051" w:rsidRDefault="00C4660F" w:rsidP="00C4660F">
            <w:pPr>
              <w:ind w:left="5" w:firstLine="13"/>
              <w:jc w:val="center"/>
              <w:rPr>
                <w:rFonts w:eastAsia="MS PGothic" w:cs="Tahoma"/>
                <w:b/>
                <w:bCs/>
                <w:szCs w:val="18"/>
              </w:rPr>
            </w:pPr>
            <w:r w:rsidRPr="00D20051">
              <w:rPr>
                <w:rFonts w:cs="Tahoma"/>
                <w:b/>
                <w:bCs/>
                <w:szCs w:val="18"/>
              </w:rPr>
              <w:t>Applicazioni Qualificanti per l</w:t>
            </w:r>
            <w:r w:rsidR="00550028" w:rsidRPr="00D20051">
              <w:rPr>
                <w:rFonts w:cs="Tahoma"/>
                <w:b/>
                <w:bCs/>
                <w:szCs w:val="18"/>
              </w:rPr>
              <w:t>’</w:t>
            </w:r>
            <w:r w:rsidRPr="00D20051">
              <w:rPr>
                <w:rFonts w:cs="Tahoma"/>
                <w:b/>
                <w:bCs/>
                <w:szCs w:val="18"/>
              </w:rPr>
              <w:t>Acquisto dei Diritti di Noleggio per Office Professional Plus</w:t>
            </w:r>
          </w:p>
        </w:tc>
        <w:tc>
          <w:tcPr>
            <w:tcW w:w="1152"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14:paraId="56E7ED63" w14:textId="77777777" w:rsidR="00C4660F" w:rsidRPr="00D20051" w:rsidRDefault="00C4660F" w:rsidP="00AD69BD">
            <w:pPr>
              <w:jc w:val="center"/>
              <w:rPr>
                <w:rFonts w:cs="Tahoma"/>
                <w:b/>
                <w:bCs/>
                <w:szCs w:val="18"/>
              </w:rPr>
            </w:pPr>
            <w:r w:rsidRPr="00D20051">
              <w:rPr>
                <w:rFonts w:cs="Tahoma"/>
                <w:b/>
                <w:bCs/>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14:paraId="56E7ED64" w14:textId="77777777" w:rsidR="00C4660F" w:rsidRPr="00D20051" w:rsidRDefault="00C4660F" w:rsidP="00AD69BD">
            <w:pPr>
              <w:jc w:val="center"/>
            </w:pPr>
            <w:r w:rsidRPr="00D20051">
              <w:rPr>
                <w:rFonts w:cs="Tahoma"/>
                <w:b/>
                <w:bCs/>
                <w:szCs w:val="18"/>
              </w:rPr>
              <w:t>PIPC</w:t>
            </w:r>
          </w:p>
          <w:p w14:paraId="56E7ED65" w14:textId="77777777" w:rsidR="00C4660F" w:rsidRPr="00D20051" w:rsidRDefault="00C4660F" w:rsidP="00AD69BD">
            <w:pPr>
              <w:jc w:val="center"/>
              <w:rPr>
                <w:rFonts w:cs="Tahoma"/>
                <w:b/>
                <w:bCs/>
                <w:szCs w:val="16"/>
                <w:lang w:eastAsia="ja-JP"/>
              </w:rPr>
            </w:pPr>
            <w:r w:rsidRPr="00D20051">
              <w:rPr>
                <w:rFonts w:cs="Tahoma"/>
                <w:b/>
                <w:bCs/>
                <w:szCs w:val="18"/>
              </w:rPr>
              <w:t>(solo Giappone)</w:t>
            </w:r>
          </w:p>
        </w:tc>
        <w:tc>
          <w:tcPr>
            <w:tcW w:w="14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56E7ED66" w14:textId="77777777" w:rsidR="00C4660F" w:rsidRPr="00D20051" w:rsidRDefault="00C4660F" w:rsidP="00AD69BD">
            <w:pPr>
              <w:jc w:val="center"/>
              <w:rPr>
                <w:rFonts w:cs="Tahoma"/>
                <w:b/>
                <w:bCs/>
                <w:szCs w:val="18"/>
              </w:rPr>
            </w:pPr>
            <w:r w:rsidRPr="00D20051">
              <w:rPr>
                <w:rFonts w:cs="Tahoma"/>
                <w:b/>
                <w:bCs/>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56E7ED67" w14:textId="77777777" w:rsidR="00C4660F" w:rsidRPr="00D20051" w:rsidRDefault="00C4660F" w:rsidP="00AD69BD">
            <w:pPr>
              <w:jc w:val="center"/>
              <w:rPr>
                <w:rFonts w:cs="Tahoma"/>
                <w:b/>
                <w:bCs/>
                <w:szCs w:val="18"/>
              </w:rPr>
            </w:pPr>
            <w:r w:rsidRPr="00D20051">
              <w:rPr>
                <w:rFonts w:cs="Tahoma"/>
                <w:b/>
                <w:bCs/>
                <w:szCs w:val="18"/>
              </w:rPr>
              <w:t>Licenza Open</w:t>
            </w:r>
          </w:p>
        </w:tc>
      </w:tr>
      <w:tr w:rsidR="000B0A08" w:rsidRPr="00D20051" w14:paraId="56E7ED6E" w14:textId="77777777" w:rsidTr="00566108">
        <w:trPr>
          <w:trHeight w:val="255"/>
        </w:trPr>
        <w:tc>
          <w:tcPr>
            <w:tcW w:w="3173"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14:paraId="56E7ED69" w14:textId="77777777" w:rsidR="000B0A08" w:rsidRPr="00D20051" w:rsidRDefault="000B0A08" w:rsidP="00257298">
            <w:pPr>
              <w:rPr>
                <w:rFonts w:cs="Tahoma"/>
                <w:b/>
                <w:bCs/>
                <w:szCs w:val="18"/>
                <w:lang w:eastAsia="ja-JP"/>
              </w:rPr>
            </w:pPr>
            <w:r w:rsidRPr="00D20051">
              <w:rPr>
                <w:rFonts w:cs="Tahoma"/>
                <w:b/>
                <w:bCs/>
                <w:szCs w:val="18"/>
              </w:rPr>
              <w:t>Office Professional Plus 2013</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D6A" w14:textId="77777777" w:rsidR="000B0A08" w:rsidRPr="00D20051" w:rsidRDefault="000B0A08" w:rsidP="00AD69BD">
            <w:pPr>
              <w:jc w:val="center"/>
              <w:rPr>
                <w:rFonts w:eastAsia="MS PGothic" w:cs="Tahoma"/>
                <w:szCs w:val="18"/>
              </w:rPr>
            </w:pPr>
            <w:r w:rsidRPr="00D20051">
              <w:rPr>
                <w:rFonts w:cs="Tahoma"/>
                <w:szCs w:val="18"/>
              </w:rPr>
              <w:t> </w:t>
            </w:r>
          </w:p>
        </w:tc>
        <w:tc>
          <w:tcPr>
            <w:tcW w:w="1355" w:type="dxa"/>
            <w:tcBorders>
              <w:top w:val="nil"/>
              <w:left w:val="nil"/>
              <w:bottom w:val="single" w:sz="8" w:space="0" w:color="auto"/>
              <w:right w:val="single" w:sz="8" w:space="0" w:color="auto"/>
            </w:tcBorders>
          </w:tcPr>
          <w:p w14:paraId="56E7ED6B" w14:textId="77777777" w:rsidR="000B0A08" w:rsidRPr="00D20051" w:rsidRDefault="000B0A08" w:rsidP="00AD69BD">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D6C" w14:textId="77777777" w:rsidR="000B0A08" w:rsidRPr="00D20051" w:rsidRDefault="000B0A08" w:rsidP="00AD69BD">
            <w:pPr>
              <w:jc w:val="center"/>
              <w:rPr>
                <w:rFonts w:eastAsia="MS PGothic" w:cs="Tahoma"/>
                <w:szCs w:val="18"/>
              </w:rPr>
            </w:pPr>
            <w:r w:rsidRPr="00D20051">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D6D" w14:textId="77777777" w:rsidR="000B0A08" w:rsidRPr="00D20051" w:rsidRDefault="000B0A08" w:rsidP="00AD69BD">
            <w:pPr>
              <w:jc w:val="center"/>
              <w:rPr>
                <w:rFonts w:eastAsia="MS PGothic" w:cs="Tahoma"/>
                <w:szCs w:val="18"/>
              </w:rPr>
            </w:pPr>
            <w:r w:rsidRPr="00D20051">
              <w:rPr>
                <w:rFonts w:cs="Tahoma"/>
                <w:szCs w:val="18"/>
              </w:rPr>
              <w:t>x</w:t>
            </w:r>
          </w:p>
        </w:tc>
      </w:tr>
      <w:tr w:rsidR="000B0A08" w:rsidRPr="00D20051" w14:paraId="56E7ED74" w14:textId="77777777" w:rsidTr="00566108">
        <w:trPr>
          <w:trHeight w:val="255"/>
        </w:trPr>
        <w:tc>
          <w:tcPr>
            <w:tcW w:w="3173"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56E7ED6F" w14:textId="77777777" w:rsidR="000B0A08" w:rsidRPr="00D20051" w:rsidRDefault="000B0A08" w:rsidP="00257298">
            <w:pPr>
              <w:rPr>
                <w:rFonts w:cs="Tahoma"/>
                <w:b/>
                <w:bCs/>
                <w:szCs w:val="18"/>
                <w:lang w:eastAsia="ja-JP"/>
              </w:rPr>
            </w:pPr>
            <w:r w:rsidRPr="00D20051">
              <w:rPr>
                <w:rFonts w:cs="Tahoma"/>
                <w:b/>
                <w:bCs/>
                <w:szCs w:val="18"/>
              </w:rPr>
              <w:t>Office Professional Plus 2010</w:t>
            </w:r>
          </w:p>
        </w:tc>
        <w:tc>
          <w:tcPr>
            <w:tcW w:w="115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56E7ED70" w14:textId="77777777" w:rsidR="000B0A08" w:rsidRPr="00D20051" w:rsidRDefault="000B0A08" w:rsidP="00AD69BD">
            <w:pPr>
              <w:jc w:val="center"/>
              <w:rPr>
                <w:rFonts w:eastAsia="MS PGothic" w:cs="Tahoma"/>
                <w:szCs w:val="18"/>
              </w:rPr>
            </w:pPr>
            <w:r w:rsidRPr="00D20051">
              <w:rPr>
                <w:rFonts w:cs="Tahoma"/>
                <w:szCs w:val="18"/>
              </w:rPr>
              <w:t> </w:t>
            </w:r>
          </w:p>
        </w:tc>
        <w:tc>
          <w:tcPr>
            <w:tcW w:w="1355" w:type="dxa"/>
            <w:tcBorders>
              <w:top w:val="nil"/>
              <w:left w:val="nil"/>
              <w:bottom w:val="single" w:sz="8" w:space="0" w:color="auto"/>
              <w:right w:val="single" w:sz="8" w:space="0" w:color="auto"/>
            </w:tcBorders>
          </w:tcPr>
          <w:p w14:paraId="56E7ED71" w14:textId="77777777" w:rsidR="000B0A08" w:rsidRPr="00D20051" w:rsidRDefault="000B0A08" w:rsidP="00AD69BD">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D72" w14:textId="77777777" w:rsidR="000B0A08" w:rsidRPr="00D20051" w:rsidRDefault="000B0A08" w:rsidP="00AD69BD">
            <w:pPr>
              <w:jc w:val="center"/>
              <w:rPr>
                <w:rFonts w:eastAsia="MS PGothic" w:cs="Tahoma"/>
                <w:szCs w:val="18"/>
              </w:rPr>
            </w:pPr>
            <w:r w:rsidRPr="00D20051">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D73" w14:textId="77777777" w:rsidR="000B0A08" w:rsidRPr="00D20051" w:rsidRDefault="000B0A08" w:rsidP="00AD69BD">
            <w:pPr>
              <w:jc w:val="center"/>
              <w:rPr>
                <w:rFonts w:eastAsia="MS PGothic" w:cs="Tahoma"/>
                <w:szCs w:val="18"/>
              </w:rPr>
            </w:pPr>
            <w:r w:rsidRPr="00D20051">
              <w:rPr>
                <w:rFonts w:cs="Tahoma"/>
                <w:szCs w:val="18"/>
              </w:rPr>
              <w:t>x</w:t>
            </w:r>
          </w:p>
        </w:tc>
      </w:tr>
      <w:tr w:rsidR="000B0A08" w:rsidRPr="00D20051" w14:paraId="56E7ED7A" w14:textId="77777777" w:rsidTr="00566108">
        <w:trPr>
          <w:trHeight w:val="255"/>
        </w:trPr>
        <w:tc>
          <w:tcPr>
            <w:tcW w:w="3173"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56E7ED75" w14:textId="77777777" w:rsidR="000B0A08" w:rsidRPr="00D20051" w:rsidRDefault="000B0A08" w:rsidP="00257298">
            <w:pPr>
              <w:rPr>
                <w:rFonts w:cs="Tahoma"/>
                <w:b/>
                <w:bCs/>
                <w:szCs w:val="18"/>
              </w:rPr>
            </w:pPr>
            <w:r w:rsidRPr="00D20051">
              <w:rPr>
                <w:rFonts w:cs="Tahoma"/>
                <w:b/>
                <w:bCs/>
                <w:szCs w:val="18"/>
              </w:rPr>
              <w:t>Office Personal 2013</w:t>
            </w:r>
          </w:p>
        </w:tc>
        <w:tc>
          <w:tcPr>
            <w:tcW w:w="115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56E7ED76" w14:textId="77777777" w:rsidR="000B0A08" w:rsidRPr="00D20051" w:rsidRDefault="000B0A08" w:rsidP="00AD69BD">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14:paraId="56E7ED77" w14:textId="77777777" w:rsidR="000B0A08" w:rsidRPr="00D20051" w:rsidRDefault="000B0A08" w:rsidP="00AD69BD">
            <w:pPr>
              <w:jc w:val="center"/>
              <w:rPr>
                <w:rFonts w:eastAsia="MS PGothic" w:cs="Tahoma"/>
                <w:color w:val="000000"/>
                <w:szCs w:val="18"/>
              </w:rPr>
            </w:pPr>
            <w:r w:rsidRPr="00D20051">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D78" w14:textId="77777777" w:rsidR="000B0A08" w:rsidRPr="00D20051"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D79" w14:textId="77777777" w:rsidR="000B0A08" w:rsidRPr="00D20051" w:rsidRDefault="000B0A08" w:rsidP="00AD69BD">
            <w:pPr>
              <w:rPr>
                <w:rFonts w:eastAsia="Times New Roman" w:cs="Tahoma"/>
                <w:szCs w:val="18"/>
              </w:rPr>
            </w:pPr>
          </w:p>
        </w:tc>
      </w:tr>
      <w:tr w:rsidR="000B0A08" w:rsidRPr="00D20051" w14:paraId="56E7ED80" w14:textId="77777777" w:rsidTr="00566108">
        <w:trPr>
          <w:trHeight w:val="255"/>
        </w:trPr>
        <w:tc>
          <w:tcPr>
            <w:tcW w:w="3173"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56E7ED7B" w14:textId="77777777" w:rsidR="000B0A08" w:rsidRPr="00D20051" w:rsidRDefault="000B0A08" w:rsidP="00257298">
            <w:pPr>
              <w:rPr>
                <w:rFonts w:cs="Tahoma"/>
                <w:b/>
                <w:bCs/>
                <w:szCs w:val="18"/>
              </w:rPr>
            </w:pPr>
            <w:r w:rsidRPr="00D20051">
              <w:rPr>
                <w:rFonts w:cs="Tahoma"/>
                <w:b/>
                <w:bCs/>
                <w:szCs w:val="18"/>
              </w:rPr>
              <w:t>Office Home &amp; Business 2013</w:t>
            </w:r>
          </w:p>
        </w:tc>
        <w:tc>
          <w:tcPr>
            <w:tcW w:w="115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56E7ED7C" w14:textId="77777777" w:rsidR="000B0A08" w:rsidRPr="00D20051" w:rsidRDefault="000B0A08" w:rsidP="00AD69BD">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14:paraId="56E7ED7D" w14:textId="77777777" w:rsidR="000B0A08" w:rsidRPr="00D20051" w:rsidRDefault="000B0A08" w:rsidP="00AD69BD">
            <w:pPr>
              <w:jc w:val="center"/>
              <w:rPr>
                <w:rFonts w:eastAsia="MS PGothic" w:cs="Tahoma"/>
                <w:color w:val="000000"/>
                <w:szCs w:val="18"/>
              </w:rPr>
            </w:pPr>
            <w:r w:rsidRPr="00D20051">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D7E" w14:textId="77777777" w:rsidR="000B0A08" w:rsidRPr="00D20051"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D7F" w14:textId="77777777" w:rsidR="000B0A08" w:rsidRPr="00D20051" w:rsidRDefault="000B0A08" w:rsidP="00AD69BD">
            <w:pPr>
              <w:rPr>
                <w:rFonts w:eastAsia="Times New Roman" w:cs="Tahoma"/>
                <w:szCs w:val="18"/>
              </w:rPr>
            </w:pPr>
          </w:p>
        </w:tc>
      </w:tr>
      <w:tr w:rsidR="000B0A08" w:rsidRPr="00D20051" w14:paraId="56E7ED86" w14:textId="77777777" w:rsidTr="00566108">
        <w:trPr>
          <w:trHeight w:val="255"/>
        </w:trPr>
        <w:tc>
          <w:tcPr>
            <w:tcW w:w="3173"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56E7ED81" w14:textId="77777777" w:rsidR="000B0A08" w:rsidRPr="00D20051" w:rsidRDefault="000B0A08" w:rsidP="00257298">
            <w:pPr>
              <w:rPr>
                <w:rFonts w:cs="Tahoma"/>
                <w:b/>
                <w:bCs/>
                <w:szCs w:val="18"/>
              </w:rPr>
            </w:pPr>
            <w:r w:rsidRPr="00D20051">
              <w:rPr>
                <w:rFonts w:cs="Tahoma"/>
                <w:b/>
                <w:bCs/>
                <w:szCs w:val="18"/>
              </w:rPr>
              <w:t>Office Professional 2013</w:t>
            </w:r>
          </w:p>
        </w:tc>
        <w:tc>
          <w:tcPr>
            <w:tcW w:w="115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56E7ED82" w14:textId="77777777" w:rsidR="000B0A08" w:rsidRPr="00D20051" w:rsidRDefault="000B0A08" w:rsidP="00AD69BD">
            <w:pPr>
              <w:rPr>
                <w:rFonts w:eastAsia="Times New Roman" w:cs="Tahoma"/>
                <w:color w:val="000000" w:themeColor="text1"/>
                <w:szCs w:val="18"/>
              </w:rPr>
            </w:pPr>
          </w:p>
        </w:tc>
        <w:tc>
          <w:tcPr>
            <w:tcW w:w="1355" w:type="dxa"/>
            <w:tcBorders>
              <w:top w:val="nil"/>
              <w:left w:val="nil"/>
              <w:bottom w:val="single" w:sz="8" w:space="0" w:color="auto"/>
              <w:right w:val="single" w:sz="8" w:space="0" w:color="auto"/>
            </w:tcBorders>
            <w:vAlign w:val="bottom"/>
            <w:hideMark/>
          </w:tcPr>
          <w:p w14:paraId="56E7ED83" w14:textId="77777777" w:rsidR="000B0A08" w:rsidRPr="00D20051" w:rsidRDefault="000B0A08" w:rsidP="00AD69BD">
            <w:pPr>
              <w:jc w:val="center"/>
              <w:rPr>
                <w:rFonts w:eastAsia="MS PGothic" w:cs="Tahoma"/>
                <w:color w:val="000000" w:themeColor="text1"/>
                <w:szCs w:val="18"/>
              </w:rPr>
            </w:pPr>
            <w:r w:rsidRPr="00D20051">
              <w:rPr>
                <w:rFonts w:cs="Tahoma"/>
                <w:color w:val="000000" w:themeColor="text1"/>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D84" w14:textId="77777777" w:rsidR="000B0A08" w:rsidRPr="00D20051" w:rsidRDefault="000B0A08" w:rsidP="00AD69BD">
            <w:pPr>
              <w:rPr>
                <w:rFonts w:eastAsia="Times New Roman" w:cs="Tahoma"/>
                <w:color w:val="000000" w:themeColor="text1"/>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D85" w14:textId="77777777" w:rsidR="000B0A08" w:rsidRPr="00D20051" w:rsidRDefault="000B0A08" w:rsidP="00AD69BD">
            <w:pPr>
              <w:rPr>
                <w:rFonts w:eastAsia="Times New Roman" w:cs="Tahoma"/>
                <w:color w:val="000000" w:themeColor="text1"/>
                <w:szCs w:val="18"/>
              </w:rPr>
            </w:pPr>
          </w:p>
        </w:tc>
      </w:tr>
    </w:tbl>
    <w:p w14:paraId="56E7ED87" w14:textId="77777777" w:rsidR="000B0A08" w:rsidRPr="00D20051" w:rsidRDefault="000B0A08" w:rsidP="00980240"/>
    <w:p w14:paraId="56E7ED88" w14:textId="77777777" w:rsidR="000B0A08" w:rsidRPr="00D20051" w:rsidRDefault="000B0A08" w:rsidP="005C382A">
      <w:pPr>
        <w:ind w:left="720"/>
      </w:pPr>
      <w:r w:rsidRPr="00D20051">
        <w:rPr>
          <w:rFonts w:cs="Tahoma"/>
          <w:color w:val="000000"/>
          <w:szCs w:val="18"/>
        </w:rPr>
        <w:t>Le società che acquistano la licenza relativa ai diritti di noleggio in aggiunta alla licenza per l</w:t>
      </w:r>
      <w:r w:rsidR="00550028" w:rsidRPr="00D20051">
        <w:rPr>
          <w:rFonts w:cs="Tahoma"/>
          <w:color w:val="000000"/>
          <w:szCs w:val="18"/>
        </w:rPr>
        <w:t>’</w:t>
      </w:r>
      <w:r w:rsidRPr="00D20051">
        <w:rPr>
          <w:rFonts w:cs="Tahoma"/>
          <w:color w:val="000000"/>
          <w:szCs w:val="18"/>
        </w:rPr>
        <w:t>applicazione qualificante beneficeranno di un</w:t>
      </w:r>
      <w:r w:rsidR="00550028" w:rsidRPr="00D20051">
        <w:rPr>
          <w:rFonts w:cs="Tahoma"/>
          <w:color w:val="000000"/>
          <w:szCs w:val="18"/>
        </w:rPr>
        <w:t>’</w:t>
      </w:r>
      <w:r w:rsidRPr="00D20051">
        <w:rPr>
          <w:rFonts w:cs="Tahoma"/>
          <w:color w:val="000000"/>
          <w:szCs w:val="18"/>
        </w:rPr>
        <w:t>estensione dei diritti contemplati dalla licenza dell</w:t>
      </w:r>
      <w:r w:rsidR="00550028" w:rsidRPr="00D20051">
        <w:rPr>
          <w:rFonts w:cs="Tahoma"/>
          <w:color w:val="000000"/>
          <w:szCs w:val="18"/>
        </w:rPr>
        <w:t>’</w:t>
      </w:r>
      <w:r w:rsidRPr="00D20051">
        <w:rPr>
          <w:rFonts w:cs="Tahoma"/>
          <w:color w:val="000000"/>
          <w:szCs w:val="18"/>
        </w:rPr>
        <w:t>applicazione qualificante per consentire l</w:t>
      </w:r>
      <w:r w:rsidR="00550028" w:rsidRPr="00D20051">
        <w:rPr>
          <w:rFonts w:cs="Tahoma"/>
          <w:color w:val="000000"/>
          <w:szCs w:val="18"/>
        </w:rPr>
        <w:t>’</w:t>
      </w:r>
      <w:r w:rsidRPr="00D20051">
        <w:rPr>
          <w:rFonts w:cs="Tahoma"/>
          <w:color w:val="000000"/>
          <w:szCs w:val="18"/>
        </w:rPr>
        <w:t xml:space="preserve">utilizzo da parte di terzi dello stesso software. La licenza di noleggio non è una licenza </w:t>
      </w:r>
      <w:r w:rsidR="00F541B1" w:rsidRPr="00D20051">
        <w:rPr>
          <w:rFonts w:cs="Tahoma"/>
          <w:color w:val="000000"/>
          <w:szCs w:val="18"/>
        </w:rPr>
        <w:br/>
      </w:r>
      <w:r w:rsidRPr="00D20051">
        <w:rPr>
          <w:rFonts w:cs="Tahoma"/>
          <w:color w:val="000000"/>
          <w:szCs w:val="18"/>
        </w:rPr>
        <w:t>step-up per una versione superiore del prodotto.</w:t>
      </w:r>
    </w:p>
    <w:p w14:paraId="56E7ED89" w14:textId="77777777" w:rsidR="00223A77" w:rsidRPr="00D20051" w:rsidRDefault="00223A77" w:rsidP="005C382A">
      <w:pPr>
        <w:ind w:left="720"/>
      </w:pPr>
    </w:p>
    <w:p w14:paraId="56E7ED8A" w14:textId="77777777" w:rsidR="00223A77" w:rsidRPr="00D20051" w:rsidRDefault="00223A77" w:rsidP="00864B8A">
      <w:pPr>
        <w:spacing w:after="60"/>
        <w:ind w:left="720"/>
      </w:pPr>
      <w:r w:rsidRPr="00D20051">
        <w:rPr>
          <w:rFonts w:cs="Tahoma"/>
          <w:b/>
        </w:rPr>
        <w:t>Eccezione per Software Assurance</w:t>
      </w:r>
    </w:p>
    <w:p w14:paraId="56E7ED8B" w14:textId="77777777" w:rsidR="009504CA" w:rsidRPr="00D20051" w:rsidRDefault="00223A77" w:rsidP="005C382A">
      <w:pPr>
        <w:ind w:left="720"/>
      </w:pPr>
      <w:r w:rsidRPr="00D20051">
        <w:rPr>
          <w:rFonts w:cs="Tahoma"/>
          <w:color w:val="000000"/>
          <w:szCs w:val="18"/>
        </w:rPr>
        <w:t>Le società che acquistano licenze per i diritti di noleggio non sono idonee a ricevere Software Assurance per</w:t>
      </w:r>
      <w:r w:rsidR="00F541B1" w:rsidRPr="00D20051">
        <w:rPr>
          <w:rFonts w:cs="Tahoma"/>
          <w:color w:val="000000"/>
          <w:szCs w:val="18"/>
        </w:rPr>
        <w:t> </w:t>
      </w:r>
      <w:r w:rsidRPr="00D20051">
        <w:rPr>
          <w:rFonts w:cs="Tahoma"/>
          <w:color w:val="000000"/>
          <w:szCs w:val="18"/>
        </w:rPr>
        <w:t>le licenze per i diritti di noleggio, né per le licenze software qualificanti sottostanti.</w:t>
      </w:r>
    </w:p>
    <w:p w14:paraId="56E7ED8C" w14:textId="77777777" w:rsidR="00980240" w:rsidRPr="00D20051" w:rsidRDefault="00980240" w:rsidP="00980240"/>
    <w:p w14:paraId="56E7ED8D" w14:textId="77777777" w:rsidR="00980240" w:rsidRPr="00D20051" w:rsidRDefault="00980240" w:rsidP="00980240"/>
    <w:p w14:paraId="56E7ED8E" w14:textId="77777777" w:rsidR="005F584F" w:rsidRPr="00D20051" w:rsidRDefault="004668D9" w:rsidP="005F584F">
      <w:pPr>
        <w:pStyle w:val="Heading3"/>
      </w:pPr>
      <w:bookmarkStart w:id="1072" w:name="_15_Visio_Professional"/>
      <w:bookmarkStart w:id="1073" w:name="_17_Vexcel_Desktop"/>
      <w:bookmarkStart w:id="1074" w:name="_Toc357601386"/>
      <w:bookmarkEnd w:id="1072"/>
      <w:bookmarkEnd w:id="1073"/>
      <w:r w:rsidRPr="00D20051">
        <w:rPr>
          <w:rFonts w:ascii="Tahoma" w:hAnsi="Tahoma" w:cs="Tahoma"/>
          <w:caps/>
          <w:color w:val="EE6000"/>
          <w:sz w:val="22"/>
          <w:szCs w:val="18"/>
          <w:vertAlign w:val="superscript"/>
        </w:rPr>
        <w:t xml:space="preserve">17 </w:t>
      </w:r>
      <w:r w:rsidRPr="00D20051">
        <w:rPr>
          <w:rFonts w:ascii="Tahoma" w:hAnsi="Tahoma"/>
          <w:color w:val="F66400"/>
          <w:sz w:val="22"/>
        </w:rPr>
        <w:t>Vexcel Desktop con Enhanced Content Pack</w:t>
      </w:r>
      <w:bookmarkEnd w:id="1074"/>
    </w:p>
    <w:p w14:paraId="56E7ED8F" w14:textId="77777777" w:rsidR="005F584F" w:rsidRPr="00D20051" w:rsidRDefault="005F584F" w:rsidP="005F584F"/>
    <w:p w14:paraId="56E7ED90" w14:textId="77777777" w:rsidR="005F584F" w:rsidRPr="00D20051" w:rsidRDefault="005F584F" w:rsidP="007F574F">
      <w:pPr>
        <w:spacing w:after="60"/>
        <w:ind w:left="720"/>
      </w:pPr>
      <w:r w:rsidRPr="00D20051">
        <w:rPr>
          <w:b/>
        </w:rPr>
        <w:t>Servizi di Compilazione Necessari</w:t>
      </w:r>
      <w:r w:rsidR="000711C5" w:rsidRPr="00D20051">
        <w:rPr>
          <w:b/>
        </w:rPr>
        <w:t xml:space="preserve"> </w:t>
      </w:r>
    </w:p>
    <w:p w14:paraId="56E7ED91" w14:textId="77777777" w:rsidR="005F584F" w:rsidRPr="00D20051" w:rsidRDefault="005F584F" w:rsidP="007F574F">
      <w:pPr>
        <w:ind w:left="720"/>
      </w:pPr>
      <w:r w:rsidRPr="00D20051">
        <w:rPr>
          <w:szCs w:val="18"/>
        </w:rPr>
        <w:t>Vexcel Desktop con Enhanced Content Pack richiede i servizi di compilazione del sistema di Vexcel, filiale geospaziale di Microsoft.</w:t>
      </w:r>
      <w:r w:rsidR="000711C5" w:rsidRPr="00D20051">
        <w:rPr>
          <w:szCs w:val="18"/>
        </w:rPr>
        <w:t xml:space="preserve"> </w:t>
      </w:r>
      <w:r w:rsidRPr="00D20051">
        <w:rPr>
          <w:szCs w:val="18"/>
        </w:rPr>
        <w:t xml:space="preserve">Servizi aggiuntivi di formazione, supporto e manutenzione sono disponibili, </w:t>
      </w:r>
      <w:r w:rsidR="00F541B1" w:rsidRPr="00D20051">
        <w:rPr>
          <w:szCs w:val="18"/>
        </w:rPr>
        <w:br/>
      </w:r>
      <w:r w:rsidRPr="00D20051">
        <w:rPr>
          <w:szCs w:val="18"/>
        </w:rPr>
        <w:t xml:space="preserve">ma non necessari. Per ulteriori informazioni, visitare il sito </w:t>
      </w:r>
      <w:hyperlink r:id="rId41" w:history="1">
        <w:r w:rsidRPr="00D20051">
          <w:rPr>
            <w:rStyle w:val="Hyperlink"/>
            <w:rFonts w:cs="Tahoma"/>
            <w:szCs w:val="18"/>
          </w:rPr>
          <w:t>http://www.vexcel.com/geospatial/bingmapsserver/index.asp</w:t>
        </w:r>
      </w:hyperlink>
    </w:p>
    <w:p w14:paraId="56E7ED92" w14:textId="77777777" w:rsidR="005F584F" w:rsidRPr="00D20051" w:rsidRDefault="005F584F" w:rsidP="007F574F">
      <w:pPr>
        <w:ind w:left="720"/>
      </w:pPr>
    </w:p>
    <w:p w14:paraId="56E7ED93" w14:textId="77777777" w:rsidR="005F584F" w:rsidRPr="00D20051" w:rsidRDefault="005F584F" w:rsidP="007E466C"/>
    <w:p w14:paraId="56E7ED94" w14:textId="77777777" w:rsidR="00257298" w:rsidRPr="00D20051" w:rsidRDefault="004668D9" w:rsidP="005C382A">
      <w:pPr>
        <w:pStyle w:val="Heading3"/>
      </w:pPr>
      <w:bookmarkStart w:id="1075" w:name="_18_Visio_Professional"/>
      <w:bookmarkStart w:id="1076" w:name="_Toc357601387"/>
      <w:bookmarkEnd w:id="1075"/>
      <w:r w:rsidRPr="00D20051">
        <w:rPr>
          <w:rFonts w:ascii="Tahoma" w:hAnsi="Tahoma"/>
          <w:caps/>
          <w:color w:val="F66400"/>
          <w:sz w:val="22"/>
          <w:vertAlign w:val="superscript"/>
        </w:rPr>
        <w:t>18</w:t>
      </w:r>
      <w:r w:rsidRPr="00D20051">
        <w:rPr>
          <w:rFonts w:ascii="Tahoma" w:hAnsi="Tahoma"/>
          <w:color w:val="F66400"/>
          <w:sz w:val="22"/>
        </w:rPr>
        <w:t xml:space="preserve"> Visio Professional 2013</w:t>
      </w:r>
      <w:bookmarkEnd w:id="1076"/>
    </w:p>
    <w:p w14:paraId="56E7ED95" w14:textId="77777777" w:rsidR="005C382A" w:rsidRPr="00D20051" w:rsidRDefault="005C382A" w:rsidP="005C382A"/>
    <w:p w14:paraId="56E7ED96" w14:textId="77777777" w:rsidR="00257298" w:rsidRPr="00D20051" w:rsidRDefault="00257298" w:rsidP="00864B8A">
      <w:pPr>
        <w:spacing w:after="60"/>
        <w:ind w:left="720"/>
      </w:pPr>
      <w:r w:rsidRPr="00D20051">
        <w:rPr>
          <w:rFonts w:cs="Tahoma"/>
          <w:b/>
        </w:rPr>
        <w:t xml:space="preserve">Percorso di Migrazione di Software Assurance per </w:t>
      </w:r>
      <w:bookmarkStart w:id="1077" w:name="Srv_11VisioPremium2010"/>
      <w:bookmarkStart w:id="1078" w:name="Aps_11VisioPremium2010"/>
      <w:bookmarkStart w:id="1079" w:name="_Toc336338274"/>
      <w:bookmarkStart w:id="1080" w:name="Srv_VisioPremium2010"/>
      <w:r w:rsidRPr="00D20051">
        <w:rPr>
          <w:rFonts w:cs="Tahoma"/>
          <w:b/>
        </w:rPr>
        <w:t>Visio Premium 2010</w:t>
      </w:r>
      <w:bookmarkEnd w:id="1077"/>
      <w:bookmarkEnd w:id="1078"/>
      <w:bookmarkEnd w:id="1079"/>
    </w:p>
    <w:bookmarkEnd w:id="1080"/>
    <w:p w14:paraId="56E7ED97" w14:textId="77777777" w:rsidR="00257298" w:rsidRPr="00D20051" w:rsidRDefault="00257298" w:rsidP="005C382A">
      <w:pPr>
        <w:pStyle w:val="FootnoteBulletLevel1"/>
        <w:spacing w:before="0" w:after="0"/>
        <w:ind w:left="720" w:firstLine="0"/>
      </w:pPr>
      <w:r w:rsidRPr="00D20051">
        <w:rPr>
          <w:rFonts w:ascii="Tahoma" w:hAnsi="Tahoma" w:cs="Tahoma"/>
          <w:sz w:val="18"/>
        </w:rPr>
        <w:t>Le società con una copertura Software Assurance attiva per Visio Premium 2010 alla data di disponibilità del</w:t>
      </w:r>
      <w:r w:rsidR="00F541B1" w:rsidRPr="00D20051">
        <w:rPr>
          <w:rFonts w:ascii="Tahoma" w:hAnsi="Tahoma" w:cs="Tahoma"/>
          <w:sz w:val="18"/>
        </w:rPr>
        <w:t> </w:t>
      </w:r>
      <w:r w:rsidRPr="00D20051">
        <w:rPr>
          <w:rFonts w:ascii="Tahoma" w:hAnsi="Tahoma" w:cs="Tahoma"/>
          <w:sz w:val="18"/>
        </w:rPr>
        <w:t>download di Visio Professional 2013 sono idonee a utilizzare Visio Professional 2013 anziché Visio Premium 2010. Il diritto di utilizzo di Visio Professional 2013 ai sensi di tale offerta cesserà alla cessazione dei diritti di utilizzo di Visio Premium 2010 ai sensi della relativa licenza qualificante.</w:t>
      </w:r>
      <w:r w:rsidR="000711C5" w:rsidRPr="00D20051">
        <w:rPr>
          <w:rFonts w:ascii="Tahoma" w:hAnsi="Tahoma" w:cs="Tahoma"/>
          <w:sz w:val="18"/>
        </w:rPr>
        <w:t xml:space="preserve"> </w:t>
      </w:r>
      <w:r w:rsidRPr="00D20051">
        <w:rPr>
          <w:rFonts w:ascii="Tahoma" w:hAnsi="Tahoma" w:cs="Tahoma"/>
          <w:sz w:val="18"/>
        </w:rPr>
        <w:t>L</w:t>
      </w:r>
      <w:r w:rsidR="00550028" w:rsidRPr="00D20051">
        <w:rPr>
          <w:rFonts w:ascii="Tahoma" w:hAnsi="Tahoma" w:cs="Tahoma"/>
          <w:sz w:val="18"/>
        </w:rPr>
        <w:t>’</w:t>
      </w:r>
      <w:r w:rsidRPr="00D20051">
        <w:rPr>
          <w:rFonts w:ascii="Tahoma" w:hAnsi="Tahoma" w:cs="Tahoma"/>
          <w:sz w:val="18"/>
        </w:rPr>
        <w:t>utilizzo di Visio Professional 2013 è disciplinato dai diritti sull</w:t>
      </w:r>
      <w:r w:rsidR="00550028" w:rsidRPr="00D20051">
        <w:rPr>
          <w:rFonts w:ascii="Tahoma" w:hAnsi="Tahoma" w:cs="Tahoma"/>
          <w:sz w:val="18"/>
        </w:rPr>
        <w:t>’</w:t>
      </w:r>
      <w:r w:rsidRPr="00D20051">
        <w:rPr>
          <w:rFonts w:ascii="Tahoma" w:hAnsi="Tahoma" w:cs="Tahoma"/>
          <w:sz w:val="18"/>
        </w:rPr>
        <w:t>utilizzo di Visio Professional 2013 e dalle condizioni del Contratto Multilicenza della società.</w:t>
      </w:r>
      <w:r w:rsidR="000711C5" w:rsidRPr="00D20051">
        <w:rPr>
          <w:rFonts w:ascii="Tahoma" w:hAnsi="Tahoma" w:cs="Tahoma"/>
          <w:sz w:val="18"/>
        </w:rPr>
        <w:t xml:space="preserve"> </w:t>
      </w:r>
      <w:r w:rsidRPr="00D20051">
        <w:rPr>
          <w:rFonts w:ascii="Tahoma" w:hAnsi="Tahoma" w:cs="Tahoma"/>
          <w:sz w:val="18"/>
        </w:rPr>
        <w:t>La presente nota relativa alle condizioni del prodotto e la prova da parte della società della corrispondente licenza qualificante costituiscono insieme la prova del diritto di utilizzo di Visio Professional 2013 ai sensi della presente offerta.</w:t>
      </w:r>
      <w:r w:rsidR="000711C5" w:rsidRPr="00D20051">
        <w:rPr>
          <w:rFonts w:ascii="Tahoma" w:hAnsi="Tahoma" w:cs="Tahoma"/>
          <w:sz w:val="18"/>
        </w:rPr>
        <w:t xml:space="preserve"> </w:t>
      </w:r>
      <w:r w:rsidRPr="00D20051">
        <w:rPr>
          <w:rFonts w:ascii="Tahoma" w:hAnsi="Tahoma" w:cs="Tahoma"/>
          <w:sz w:val="18"/>
        </w:rPr>
        <w:t>Alla scadenza della copertura Software Assurance per Visio Premium 2010, la società potrà acquistare Software Assurance per Visio Professional 2013 senza dover acquistare separatamente una nuova licenza.</w:t>
      </w:r>
    </w:p>
    <w:p w14:paraId="56E7ED98" w14:textId="77777777" w:rsidR="005C382A" w:rsidRPr="00D20051" w:rsidRDefault="005C382A" w:rsidP="005C382A">
      <w:pPr>
        <w:pStyle w:val="FootnoteBulletLevel1"/>
        <w:spacing w:before="0" w:after="0"/>
        <w:ind w:left="720" w:firstLine="0"/>
      </w:pPr>
    </w:p>
    <w:p w14:paraId="56E7ED99" w14:textId="77777777" w:rsidR="00DF3CEE" w:rsidRPr="00D20051" w:rsidRDefault="00DF3CEE" w:rsidP="00864B8A">
      <w:pPr>
        <w:spacing w:after="60"/>
        <w:ind w:left="720"/>
      </w:pPr>
      <w:r w:rsidRPr="00D20051">
        <w:rPr>
          <w:rFonts w:cs="Tahoma"/>
          <w:b/>
        </w:rPr>
        <w:t>Diritti di Downgrade per Visio Professional 2013</w:t>
      </w:r>
    </w:p>
    <w:p w14:paraId="56E7ED9A" w14:textId="77777777" w:rsidR="00DF3CEE" w:rsidRPr="00D20051" w:rsidRDefault="00DF3CEE" w:rsidP="005C382A">
      <w:pPr>
        <w:pStyle w:val="FootnoteBulletLevel1"/>
        <w:spacing w:before="0" w:after="0"/>
        <w:ind w:left="720" w:firstLine="0"/>
      </w:pPr>
      <w:r w:rsidRPr="00D20051">
        <w:rPr>
          <w:rFonts w:ascii="Tahoma" w:hAnsi="Tahoma" w:cs="Tahoma"/>
          <w:sz w:val="18"/>
        </w:rPr>
        <w:t>Le società con Software Assurance che hanno distribuito solo Visio Premium 2010 (ad esempio quelle che non utilizzano altre edizioni di Visio nella loro organizzazione) e necessitano di ulteriori postazioni di Visio Premium 2010 potranno acquistare licenze per Visio Professional 2013 ed effettuare il downgrade a Visio Premium 2010. Non sono consentiti altri downgrade da Visio Professional 2013 a Visio Premium 2010.</w:t>
      </w:r>
    </w:p>
    <w:p w14:paraId="56E7ED9B" w14:textId="77777777" w:rsidR="005C382A" w:rsidRPr="00D20051" w:rsidRDefault="005C382A" w:rsidP="005C382A"/>
    <w:p w14:paraId="56E7ED9C" w14:textId="77777777" w:rsidR="00676723" w:rsidRPr="00D20051" w:rsidRDefault="00676723" w:rsidP="005C382A"/>
    <w:p w14:paraId="56E7ED9D" w14:textId="77777777" w:rsidR="00F541B1" w:rsidRPr="00D20051" w:rsidRDefault="00F541B1">
      <w:pPr>
        <w:rPr>
          <w:b/>
          <w:caps/>
          <w:color w:val="F66400"/>
          <w:sz w:val="22"/>
          <w:szCs w:val="20"/>
          <w:vertAlign w:val="superscript"/>
        </w:rPr>
      </w:pPr>
      <w:r w:rsidRPr="00D20051">
        <w:rPr>
          <w:caps/>
          <w:color w:val="F66400"/>
          <w:sz w:val="22"/>
          <w:vertAlign w:val="superscript"/>
        </w:rPr>
        <w:br w:type="page"/>
      </w:r>
    </w:p>
    <w:p w14:paraId="56E7ED9E" w14:textId="77777777" w:rsidR="00BE4D27" w:rsidRDefault="00A13C98" w:rsidP="00BE4D27">
      <w:pPr>
        <w:pStyle w:val="Heading3"/>
        <w:rPr>
          <w:rFonts w:ascii="Tahoma" w:hAnsi="Tahoma"/>
          <w:color w:val="F66400"/>
          <w:sz w:val="22"/>
        </w:rPr>
      </w:pPr>
      <w:bookmarkStart w:id="1081" w:name="_19_Visio_Pro"/>
      <w:bookmarkStart w:id="1082" w:name="_Toc357601388"/>
      <w:bookmarkEnd w:id="1081"/>
      <w:r w:rsidRPr="00D20051">
        <w:rPr>
          <w:rFonts w:ascii="Tahoma" w:hAnsi="Tahoma"/>
          <w:caps/>
          <w:color w:val="F66400"/>
          <w:sz w:val="22"/>
          <w:vertAlign w:val="superscript"/>
        </w:rPr>
        <w:t>19</w:t>
      </w:r>
      <w:r w:rsidRPr="00D20051">
        <w:rPr>
          <w:rFonts w:ascii="Tahoma" w:hAnsi="Tahoma"/>
          <w:color w:val="F66400"/>
          <w:sz w:val="22"/>
        </w:rPr>
        <w:t xml:space="preserve"> Visio Pro per Office 365</w:t>
      </w:r>
      <w:bookmarkEnd w:id="1082"/>
      <w:r w:rsidRPr="00D20051">
        <w:rPr>
          <w:rFonts w:ascii="Tahoma" w:hAnsi="Tahoma"/>
          <w:color w:val="F66400"/>
          <w:sz w:val="22"/>
        </w:rPr>
        <w:t xml:space="preserve"> </w:t>
      </w:r>
    </w:p>
    <w:p w14:paraId="56E7ED9F" w14:textId="77777777" w:rsidR="00E52041" w:rsidRPr="00E52041" w:rsidRDefault="00E52041" w:rsidP="00E52041"/>
    <w:p w14:paraId="56E7EDA0" w14:textId="77777777" w:rsidR="00BE4D27" w:rsidRPr="00D20051" w:rsidRDefault="00BE4D27" w:rsidP="00BE4D27">
      <w:pPr>
        <w:spacing w:after="60"/>
        <w:ind w:left="720"/>
      </w:pPr>
      <w:r w:rsidRPr="00D20051">
        <w:rPr>
          <w:rFonts w:cs="Tahoma"/>
          <w:b/>
        </w:rPr>
        <w:t>Idoneità dei Supporti di Memorizzazione con i Servizi Desktop Remoto (RDS)</w:t>
      </w:r>
    </w:p>
    <w:p w14:paraId="56E7EDA1" w14:textId="77777777" w:rsidR="00BE4D27" w:rsidRPr="00D20051" w:rsidRDefault="00BE4D27" w:rsidP="00BE4D27">
      <w:pPr>
        <w:ind w:left="720"/>
      </w:pPr>
      <w:r w:rsidRPr="00D20051">
        <w:rPr>
          <w:rFonts w:cs="Tahoma"/>
          <w:szCs w:val="18"/>
        </w:rPr>
        <w:t>Qualora l</w:t>
      </w:r>
      <w:r w:rsidR="00550028" w:rsidRPr="00D20051">
        <w:rPr>
          <w:rFonts w:cs="Tahoma"/>
          <w:szCs w:val="18"/>
        </w:rPr>
        <w:t>’</w:t>
      </w:r>
      <w:r w:rsidRPr="00D20051">
        <w:rPr>
          <w:rFonts w:cs="Tahoma"/>
          <w:szCs w:val="18"/>
        </w:rPr>
        <w:t>utente al quale è stata ceduta una licenza per Visio Pro per Office 365 utilizzi il software su un server di rete con il ruolo RDS attivato anziché installare una copia del software fornito con Visio Pro per Office 365 su uno dei cinque dispositivi autorizzati in conformità ai Diritti di Utilizzo del Prodotto per Visio Pro per Office 365, tale utente potrà 1) installare una copia del software Visio 2013 Professional su un server di rete e 2) accedere al software Visio 2013 Professional da qualsiasi dispositivo.</w:t>
      </w:r>
      <w:r w:rsidR="000711C5" w:rsidRPr="00D20051">
        <w:rPr>
          <w:rFonts w:cs="Tahoma"/>
          <w:szCs w:val="18"/>
        </w:rPr>
        <w:t xml:space="preserve"> </w:t>
      </w:r>
      <w:r w:rsidRPr="00D20051">
        <w:rPr>
          <w:rFonts w:cs="Tahoma"/>
          <w:szCs w:val="18"/>
        </w:rPr>
        <w:t xml:space="preserve">Alla scadenza della sottoscrizione di Visio Pro per Office 365 la società dovrà disinstallare il software Visio 2013 Professional dal server di rete. </w:t>
      </w:r>
    </w:p>
    <w:p w14:paraId="56E7EDA2" w14:textId="77777777" w:rsidR="00BE4D27" w:rsidRPr="00D20051" w:rsidRDefault="00BE4D27" w:rsidP="00BE4D27">
      <w:pPr>
        <w:ind w:left="720"/>
      </w:pPr>
    </w:p>
    <w:p w14:paraId="56E7EDA3" w14:textId="77777777" w:rsidR="00BE4D27" w:rsidRPr="00D20051" w:rsidRDefault="00BE4D27" w:rsidP="00BE4D27">
      <w:pPr>
        <w:spacing w:after="60"/>
        <w:ind w:left="720"/>
      </w:pPr>
      <w:r w:rsidRPr="00D20051">
        <w:rPr>
          <w:rFonts w:cs="Tahoma"/>
          <w:b/>
        </w:rPr>
        <w:t>Diritti di Downgrade</w:t>
      </w:r>
    </w:p>
    <w:p w14:paraId="56E7EDA4" w14:textId="77777777" w:rsidR="00BE4D27" w:rsidRPr="00D20051" w:rsidRDefault="00BE4D27" w:rsidP="00BE4D27">
      <w:pPr>
        <w:ind w:left="720"/>
      </w:pPr>
      <w:r w:rsidRPr="00D20051">
        <w:rPr>
          <w:rFonts w:cs="Tahoma"/>
          <w:bCs/>
          <w:szCs w:val="18"/>
        </w:rPr>
        <w:t>Per il servizio Visio Pro per Office 365 non sono previsti diritti di downgrade. Per ulteriori informazioni in merito ai requisiti per l</w:t>
      </w:r>
      <w:r w:rsidR="00550028" w:rsidRPr="00D20051">
        <w:rPr>
          <w:rFonts w:cs="Tahoma"/>
          <w:bCs/>
          <w:szCs w:val="18"/>
        </w:rPr>
        <w:t>’</w:t>
      </w:r>
      <w:r w:rsidRPr="00D20051">
        <w:rPr>
          <w:rFonts w:cs="Tahoma"/>
          <w:bCs/>
          <w:szCs w:val="18"/>
        </w:rPr>
        <w:t xml:space="preserve">aggiornamento dei Servizi Online, consultare il documento Diritti di Utilizzo del Prodotto (Product Use Rights o PUR) alla pagina </w:t>
      </w:r>
      <w:hyperlink r:id="rId42" w:history="1">
        <w:r w:rsidRPr="00D20051">
          <w:rPr>
            <w:rStyle w:val="Hyperlink"/>
            <w:rFonts w:cs="Tahoma"/>
            <w:bCs/>
            <w:szCs w:val="18"/>
          </w:rPr>
          <w:t>http://www.microsoftvolumelicensing.com/userights/PUR.aspx</w:t>
        </w:r>
      </w:hyperlink>
    </w:p>
    <w:p w14:paraId="56E7EDA5" w14:textId="77777777" w:rsidR="00BE4D27" w:rsidRPr="00D20051" w:rsidRDefault="00BE4D27" w:rsidP="005C382A"/>
    <w:p w14:paraId="56E7EDA6" w14:textId="77777777" w:rsidR="005C382A" w:rsidRPr="00D20051" w:rsidRDefault="005C382A" w:rsidP="005C382A"/>
    <w:p w14:paraId="56E7EDA7" w14:textId="77777777" w:rsidR="00223A77" w:rsidRPr="00D20051" w:rsidRDefault="00A13C98" w:rsidP="00223A77">
      <w:pPr>
        <w:pStyle w:val="Heading3"/>
      </w:pPr>
      <w:bookmarkStart w:id="1083" w:name="_20_Visual_Studio"/>
      <w:bookmarkStart w:id="1084" w:name="_Toc336338275"/>
      <w:bookmarkStart w:id="1085" w:name="_Toc357601389"/>
      <w:bookmarkStart w:id="1086" w:name="Aps_12VS2010Professional"/>
      <w:bookmarkStart w:id="1087" w:name="_Toc252341836"/>
      <w:bookmarkEnd w:id="1083"/>
      <w:r w:rsidRPr="00D20051">
        <w:rPr>
          <w:rFonts w:ascii="Tahoma" w:hAnsi="Tahoma"/>
          <w:caps/>
          <w:color w:val="F66400"/>
          <w:sz w:val="22"/>
          <w:vertAlign w:val="superscript"/>
        </w:rPr>
        <w:t>20</w:t>
      </w:r>
      <w:r w:rsidRPr="00D20051">
        <w:rPr>
          <w:rFonts w:ascii="Tahoma" w:hAnsi="Tahoma"/>
          <w:color w:val="F66400"/>
          <w:sz w:val="22"/>
        </w:rPr>
        <w:t xml:space="preserve"> Visual Studio Professional 2012</w:t>
      </w:r>
      <w:bookmarkEnd w:id="1084"/>
      <w:bookmarkEnd w:id="1085"/>
    </w:p>
    <w:bookmarkEnd w:id="1086"/>
    <w:p w14:paraId="56E7EDA8" w14:textId="77777777" w:rsidR="009275A3" w:rsidRPr="00D20051" w:rsidRDefault="009275A3" w:rsidP="009275A3">
      <w:pPr>
        <w:pStyle w:val="FootnoteBulletLevel1"/>
        <w:tabs>
          <w:tab w:val="clear" w:pos="900"/>
        </w:tabs>
        <w:spacing w:before="0" w:after="0"/>
        <w:ind w:left="0" w:firstLine="0"/>
      </w:pPr>
    </w:p>
    <w:p w14:paraId="56E7EDA9" w14:textId="77777777" w:rsidR="006D58DB" w:rsidRPr="00D20051" w:rsidRDefault="006D58DB" w:rsidP="00864B8A">
      <w:pPr>
        <w:spacing w:after="60"/>
        <w:ind w:left="720"/>
      </w:pPr>
      <w:r w:rsidRPr="00D20051">
        <w:rPr>
          <w:rFonts w:cs="Tahoma"/>
          <w:b/>
        </w:rPr>
        <w:t>Percorso di Migrazione di Software Assurance per Visual Studio LightSwitch 2011</w:t>
      </w:r>
    </w:p>
    <w:p w14:paraId="56E7EDAA" w14:textId="77777777" w:rsidR="006D58DB" w:rsidRPr="00D20051" w:rsidRDefault="006D58DB" w:rsidP="009275A3">
      <w:pPr>
        <w:pStyle w:val="FootnoteBulletLevel1"/>
        <w:tabs>
          <w:tab w:val="clear" w:pos="900"/>
        </w:tabs>
        <w:spacing w:before="0" w:after="0"/>
        <w:ind w:left="720" w:firstLine="0"/>
      </w:pPr>
      <w:r w:rsidRPr="00D20051">
        <w:rPr>
          <w:rFonts w:ascii="Tahoma" w:hAnsi="Tahoma" w:cs="Tahoma"/>
          <w:sz w:val="18"/>
        </w:rPr>
        <w:t>Le società con una copertura Software Assurance attiva per Visual Studio LightSwitch 2011 alla data di disponibilità del download di Visual Studio Professional 2012 potranno utilizzare Visual Studio Professional 2012. Il diritto di utilizzo di Visual Studio Professional 2012 ai sensi di tale offerta cesserà alla cessazione del diritto di utilizzo di Visual Studio LightSwitch 2011 in virtù delle relative licenze qualificanti.</w:t>
      </w:r>
      <w:r w:rsidR="000711C5" w:rsidRPr="00D20051">
        <w:rPr>
          <w:rFonts w:ascii="Tahoma" w:hAnsi="Tahoma" w:cs="Tahoma"/>
          <w:sz w:val="18"/>
        </w:rPr>
        <w:t xml:space="preserve"> </w:t>
      </w:r>
      <w:r w:rsidRPr="00D20051">
        <w:rPr>
          <w:rFonts w:ascii="Tahoma" w:hAnsi="Tahoma" w:cs="Tahoma"/>
          <w:sz w:val="18"/>
        </w:rPr>
        <w:t>L</w:t>
      </w:r>
      <w:r w:rsidR="00550028" w:rsidRPr="00D20051">
        <w:rPr>
          <w:rFonts w:ascii="Tahoma" w:hAnsi="Tahoma" w:cs="Tahoma"/>
          <w:sz w:val="18"/>
        </w:rPr>
        <w:t>’</w:t>
      </w:r>
      <w:r w:rsidRPr="00D20051">
        <w:rPr>
          <w:rFonts w:ascii="Tahoma" w:hAnsi="Tahoma" w:cs="Tahoma"/>
          <w:sz w:val="18"/>
        </w:rPr>
        <w:t>utilizzo di Visual Studio Professional 2012 è regolato dai diritti di utilizzo di Visual Studio Professional 2012 e dalle condizioni del contratto multilicenza della società.</w:t>
      </w:r>
      <w:r w:rsidR="000711C5" w:rsidRPr="00D20051">
        <w:rPr>
          <w:rFonts w:ascii="Tahoma" w:hAnsi="Tahoma" w:cs="Tahoma"/>
          <w:sz w:val="18"/>
        </w:rPr>
        <w:t xml:space="preserve"> </w:t>
      </w:r>
      <w:r w:rsidRPr="00D20051">
        <w:rPr>
          <w:rFonts w:ascii="Tahoma" w:hAnsi="Tahoma" w:cs="Tahoma"/>
          <w:sz w:val="18"/>
        </w:rPr>
        <w:t>La presente nota relativa alle condizioni del prodotto e la prova da parte della società della corrispondente licenza qualificante costituiscono insieme la prova del diritto di utilizzo di Visual Studio Professional 2012 ai sensi della presente offerta.</w:t>
      </w:r>
      <w:r w:rsidR="000711C5" w:rsidRPr="00D20051">
        <w:rPr>
          <w:rFonts w:ascii="Tahoma" w:hAnsi="Tahoma" w:cs="Tahoma"/>
          <w:sz w:val="18"/>
        </w:rPr>
        <w:t xml:space="preserve"> </w:t>
      </w:r>
    </w:p>
    <w:p w14:paraId="56E7EDAB" w14:textId="77777777" w:rsidR="00223A77" w:rsidRPr="00D20051" w:rsidRDefault="00223A77" w:rsidP="009275A3"/>
    <w:p w14:paraId="56E7EDAC" w14:textId="77777777" w:rsidR="00691648" w:rsidRPr="00D20051" w:rsidRDefault="00691648" w:rsidP="00691648">
      <w:pPr>
        <w:spacing w:after="60"/>
        <w:ind w:left="720"/>
      </w:pPr>
      <w:r w:rsidRPr="00D20051">
        <w:rPr>
          <w:b/>
          <w:bCs/>
        </w:rPr>
        <w:t>Percorso di Migrazione di Software Assurance per Expression Studio Ultimate 4</w:t>
      </w:r>
    </w:p>
    <w:p w14:paraId="56E7EDAD" w14:textId="77777777" w:rsidR="00691648" w:rsidRPr="00D20051" w:rsidRDefault="00691648" w:rsidP="00691648">
      <w:pPr>
        <w:ind w:left="720"/>
      </w:pPr>
      <w:r w:rsidRPr="00D20051">
        <w:t>Le società con una copertura Software Assurance attiva per Expression Studio Ultimate 4 al 1 marzo 2013 sono idonee a utilizzare Visual Studio Professional 2012. Il diritto di utilizzo di Visual Studio Professional 2012 scadrà alla scadenza del diritto di utilizzo di Expression Studio Ultimate 4 ai sensi delle corrispondenti licenze qualificanti. L</w:t>
      </w:r>
      <w:r w:rsidR="00550028" w:rsidRPr="00D20051">
        <w:t>’</w:t>
      </w:r>
      <w:r w:rsidRPr="00D20051">
        <w:t>utilizzo di Visual Studio Professional 2012 è disciplinato dai diritti sull</w:t>
      </w:r>
      <w:r w:rsidR="00550028" w:rsidRPr="00D20051">
        <w:t>’</w:t>
      </w:r>
      <w:r w:rsidRPr="00D20051">
        <w:t>utilizzo per il software Visual Studio Professional 2012 e dalle condizioni del contratto multilicenza della società. La presente nota relativa alle condizioni del prodotto e la prova delle corrispondenti licenze qualificanti attestano il diritto di utilizzo di Visual Studio Professional 2012 ai sensi della presente offerta.</w:t>
      </w:r>
      <w:r w:rsidR="000711C5" w:rsidRPr="00D20051">
        <w:t xml:space="preserve"> </w:t>
      </w:r>
    </w:p>
    <w:p w14:paraId="56E7EDAE" w14:textId="77777777" w:rsidR="009275A3" w:rsidRPr="00D20051" w:rsidRDefault="009275A3" w:rsidP="009275A3"/>
    <w:p w14:paraId="56E7EDAF" w14:textId="77777777" w:rsidR="00F73587" w:rsidRPr="00D20051" w:rsidRDefault="00F73587" w:rsidP="009275A3"/>
    <w:p w14:paraId="56E7EDB0" w14:textId="77777777" w:rsidR="00223A77" w:rsidRPr="00D20051" w:rsidRDefault="00A13C98" w:rsidP="00223A77">
      <w:pPr>
        <w:pStyle w:val="Heading3"/>
      </w:pPr>
      <w:bookmarkStart w:id="1088" w:name="_21_Visual_Studio"/>
      <w:bookmarkStart w:id="1089" w:name="_Toc336338276"/>
      <w:bookmarkStart w:id="1090" w:name="_Toc357601390"/>
      <w:bookmarkStart w:id="1091" w:name="Aps_13VS2010ProfessionalMSDN"/>
      <w:bookmarkEnd w:id="1088"/>
      <w:r w:rsidRPr="00D20051">
        <w:rPr>
          <w:rFonts w:ascii="Tahoma" w:hAnsi="Tahoma"/>
          <w:caps/>
          <w:color w:val="F66400"/>
          <w:sz w:val="22"/>
          <w:vertAlign w:val="superscript"/>
        </w:rPr>
        <w:t>21</w:t>
      </w:r>
      <w:r w:rsidRPr="00D20051">
        <w:rPr>
          <w:rFonts w:ascii="Tahoma" w:hAnsi="Tahoma"/>
          <w:color w:val="F66400"/>
          <w:sz w:val="22"/>
        </w:rPr>
        <w:t xml:space="preserve"> Visual Studio Professional 2012 con MSDN</w:t>
      </w:r>
      <w:bookmarkEnd w:id="1089"/>
      <w:bookmarkEnd w:id="1090"/>
      <w:r w:rsidRPr="00D20051">
        <w:rPr>
          <w:rFonts w:ascii="Tahoma" w:hAnsi="Tahoma"/>
          <w:color w:val="F66400"/>
          <w:sz w:val="22"/>
        </w:rPr>
        <w:t xml:space="preserve"> </w:t>
      </w:r>
      <w:bookmarkEnd w:id="1087"/>
    </w:p>
    <w:p w14:paraId="56E7EDB1" w14:textId="77777777" w:rsidR="00F6352F" w:rsidRPr="00D20051" w:rsidRDefault="00F6352F" w:rsidP="005B0791">
      <w:pPr>
        <w:ind w:left="720"/>
      </w:pPr>
    </w:p>
    <w:bookmarkEnd w:id="1091"/>
    <w:p w14:paraId="56E7EDB2" w14:textId="77777777" w:rsidR="001026FD" w:rsidRPr="00D20051" w:rsidRDefault="001026FD" w:rsidP="00864B8A">
      <w:pPr>
        <w:spacing w:after="60"/>
        <w:ind w:left="720"/>
      </w:pPr>
      <w:r w:rsidRPr="00D20051">
        <w:rPr>
          <w:rFonts w:cs="Tahoma"/>
          <w:b/>
        </w:rPr>
        <w:t>Visual Studio Team Foundation Server 2012</w:t>
      </w:r>
    </w:p>
    <w:p w14:paraId="56E7EDB3" w14:textId="77777777" w:rsidR="001026FD" w:rsidRPr="00D20051" w:rsidRDefault="001026FD" w:rsidP="005B0791">
      <w:pPr>
        <w:pStyle w:val="EndnoteText"/>
        <w:tabs>
          <w:tab w:val="num" w:pos="1350"/>
        </w:tabs>
        <w:ind w:left="720"/>
      </w:pPr>
      <w:r w:rsidRPr="00D20051">
        <w:rPr>
          <w:rFonts w:ascii="Tahoma" w:hAnsi="Tahoma" w:cs="Tahoma"/>
          <w:sz w:val="18"/>
        </w:rPr>
        <w:t>Il sottoscrittore è autorizzato a ricevere una licenza server per Visual Studio Team Foundation Server 2012 e</w:t>
      </w:r>
      <w:r w:rsidR="00F541B1" w:rsidRPr="00D20051">
        <w:rPr>
          <w:rFonts w:ascii="Tahoma" w:hAnsi="Tahoma" w:cs="Tahoma"/>
          <w:sz w:val="18"/>
        </w:rPr>
        <w:t> </w:t>
      </w:r>
      <w:r w:rsidRPr="00D20051">
        <w:rPr>
          <w:rFonts w:ascii="Tahoma" w:hAnsi="Tahoma" w:cs="Tahoma"/>
          <w:sz w:val="18"/>
        </w:rPr>
        <w:t>una User CAL per Team Foundation Server. La licenza CAL può essere utilizzata esclusivamente dal sottoscrittore.</w:t>
      </w:r>
    </w:p>
    <w:p w14:paraId="56E7EDB4" w14:textId="77777777" w:rsidR="001026FD" w:rsidRPr="00D20051" w:rsidRDefault="001026FD" w:rsidP="005B0791">
      <w:pPr>
        <w:pStyle w:val="EndnoteText"/>
        <w:tabs>
          <w:tab w:val="num" w:pos="1350"/>
        </w:tabs>
        <w:ind w:left="720"/>
      </w:pPr>
    </w:p>
    <w:p w14:paraId="56E7EDB5" w14:textId="77777777" w:rsidR="001026FD" w:rsidRPr="00D20051" w:rsidRDefault="001026FD" w:rsidP="00864B8A">
      <w:pPr>
        <w:spacing w:after="60"/>
        <w:ind w:left="720"/>
      </w:pPr>
      <w:r w:rsidRPr="00D20051">
        <w:rPr>
          <w:rFonts w:cs="Tahoma"/>
          <w:b/>
        </w:rPr>
        <w:t>SQL Server Parallel Data Warehouse Developer</w:t>
      </w:r>
    </w:p>
    <w:p w14:paraId="56E7EDB6" w14:textId="77777777" w:rsidR="001026FD" w:rsidRPr="00D20051" w:rsidRDefault="001026FD" w:rsidP="005B0791">
      <w:pPr>
        <w:pStyle w:val="EndnoteText"/>
        <w:tabs>
          <w:tab w:val="num" w:pos="1350"/>
        </w:tabs>
        <w:ind w:left="720"/>
      </w:pPr>
      <w:r w:rsidRPr="00D20051">
        <w:rPr>
          <w:rFonts w:ascii="Tahoma" w:hAnsi="Tahoma" w:cs="Tahoma"/>
          <w:sz w:val="18"/>
        </w:rPr>
        <w:t>Il sottoscrittore è idoneo a ricevere una licenza per SQL Server 2008 R2 Parallel Data Warehouse Developer.</w:t>
      </w:r>
    </w:p>
    <w:p w14:paraId="56E7EDB7" w14:textId="77777777" w:rsidR="005B0791" w:rsidRPr="00D20051" w:rsidRDefault="005B0791" w:rsidP="005B0791">
      <w:pPr>
        <w:pStyle w:val="FootnoteBulletLevel1"/>
        <w:tabs>
          <w:tab w:val="clear" w:pos="900"/>
          <w:tab w:val="num" w:pos="1350"/>
        </w:tabs>
        <w:spacing w:before="0" w:after="0"/>
        <w:ind w:left="720" w:firstLine="0"/>
      </w:pPr>
    </w:p>
    <w:p w14:paraId="56E7EDB8" w14:textId="77777777" w:rsidR="00223A77" w:rsidRPr="00D20051" w:rsidRDefault="00223A77" w:rsidP="00864B8A">
      <w:pPr>
        <w:spacing w:after="60"/>
        <w:ind w:left="720"/>
      </w:pPr>
      <w:r w:rsidRPr="00D20051">
        <w:rPr>
          <w:rFonts w:cs="Tahoma"/>
          <w:b/>
        </w:rPr>
        <w:t xml:space="preserve">Percorso di Migrazione di Software Assurance per Visual Studio 2010 Professional </w:t>
      </w:r>
      <w:r w:rsidR="00566108" w:rsidRPr="00D20051">
        <w:rPr>
          <w:rFonts w:cs="Tahoma"/>
          <w:b/>
        </w:rPr>
        <w:br/>
      </w:r>
      <w:r w:rsidRPr="00D20051">
        <w:rPr>
          <w:rFonts w:cs="Tahoma"/>
          <w:b/>
        </w:rPr>
        <w:t>con MSDN Integrato</w:t>
      </w:r>
    </w:p>
    <w:p w14:paraId="56E7EDB9" w14:textId="77777777" w:rsidR="00223A77" w:rsidRPr="00D20051" w:rsidRDefault="00223A77" w:rsidP="005B0791">
      <w:pPr>
        <w:pStyle w:val="FootnoteBulletLevel1"/>
        <w:tabs>
          <w:tab w:val="clear" w:pos="900"/>
          <w:tab w:val="num" w:pos="1350"/>
        </w:tabs>
        <w:spacing w:before="0" w:after="0"/>
        <w:ind w:left="720" w:firstLine="0"/>
      </w:pPr>
      <w:r w:rsidRPr="00D20051">
        <w:rPr>
          <w:rFonts w:ascii="Tahoma" w:hAnsi="Tahoma" w:cs="Tahoma"/>
          <w:sz w:val="18"/>
        </w:rPr>
        <w:t>La versione sostitutiva di Visual Studio 2010 Professional con MSDN Integrato è Visual Studio Professional</w:t>
      </w:r>
      <w:r w:rsidR="00566108" w:rsidRPr="00D20051">
        <w:rPr>
          <w:rFonts w:ascii="Tahoma" w:hAnsi="Tahoma" w:cs="Tahoma"/>
          <w:sz w:val="18"/>
        </w:rPr>
        <w:t> </w:t>
      </w:r>
      <w:r w:rsidRPr="00D20051">
        <w:rPr>
          <w:rFonts w:ascii="Tahoma" w:hAnsi="Tahoma" w:cs="Tahoma"/>
          <w:sz w:val="18"/>
        </w:rPr>
        <w:t xml:space="preserve">2012 con MSDN. </w:t>
      </w:r>
    </w:p>
    <w:p w14:paraId="56E7EDBA" w14:textId="77777777" w:rsidR="005B0791" w:rsidRPr="00D20051" w:rsidRDefault="005B0791" w:rsidP="005B0791">
      <w:pPr>
        <w:pStyle w:val="FootnoteBulletLevel1"/>
        <w:tabs>
          <w:tab w:val="clear" w:pos="900"/>
          <w:tab w:val="num" w:pos="1350"/>
        </w:tabs>
        <w:spacing w:before="0" w:after="0"/>
        <w:ind w:left="720" w:firstLine="0"/>
      </w:pPr>
    </w:p>
    <w:p w14:paraId="56E7EDBB" w14:textId="77777777" w:rsidR="00F541B1" w:rsidRPr="00D20051" w:rsidRDefault="00F541B1" w:rsidP="005B0791">
      <w:pPr>
        <w:pStyle w:val="FootnoteBulletLevel1"/>
        <w:tabs>
          <w:tab w:val="clear" w:pos="900"/>
          <w:tab w:val="num" w:pos="1350"/>
        </w:tabs>
        <w:spacing w:before="0" w:after="0"/>
        <w:ind w:left="720" w:firstLine="0"/>
      </w:pPr>
    </w:p>
    <w:p w14:paraId="56E7EDBC" w14:textId="77777777" w:rsidR="00223A77" w:rsidRPr="00D20051" w:rsidRDefault="00223A77" w:rsidP="00864B8A">
      <w:pPr>
        <w:spacing w:after="60"/>
        <w:ind w:left="720"/>
      </w:pPr>
      <w:r w:rsidRPr="00D20051">
        <w:rPr>
          <w:rFonts w:cs="Tahoma"/>
          <w:b/>
        </w:rPr>
        <w:t>Requisiti di Idoneità per Software Assurance</w:t>
      </w:r>
    </w:p>
    <w:p w14:paraId="56E7EDBD" w14:textId="77777777" w:rsidR="00BE4D27" w:rsidRPr="00D20051" w:rsidRDefault="00223A77" w:rsidP="000C6DBC">
      <w:pPr>
        <w:pStyle w:val="EndnoteText"/>
        <w:tabs>
          <w:tab w:val="left" w:pos="1170"/>
        </w:tabs>
        <w:ind w:left="720"/>
      </w:pPr>
      <w:r w:rsidRPr="00D20051">
        <w:rPr>
          <w:rFonts w:ascii="Tahoma" w:hAnsi="Tahoma" w:cs="Tahoma"/>
          <w:sz w:val="18"/>
        </w:rPr>
        <w:t>Le società con copertura Software Assurance in scadenza per le licenze dei seguenti prodotti sono idonee a</w:t>
      </w:r>
      <w:r w:rsidR="00566108" w:rsidRPr="00D20051">
        <w:rPr>
          <w:rFonts w:ascii="Tahoma" w:hAnsi="Tahoma" w:cs="Tahoma"/>
          <w:sz w:val="18"/>
        </w:rPr>
        <w:t> </w:t>
      </w:r>
      <w:r w:rsidRPr="00D20051">
        <w:rPr>
          <w:rFonts w:ascii="Tahoma" w:hAnsi="Tahoma" w:cs="Tahoma"/>
          <w:sz w:val="18"/>
        </w:rPr>
        <w:t>rinnovare la copertura come Visual Studio Professional 2012 con MSDN.</w:t>
      </w:r>
      <w:r w:rsidRPr="00D20051">
        <w:rPr>
          <w:rFonts w:cs="Tahoma"/>
        </w:rPr>
        <w:t xml:space="preserve"> </w:t>
      </w:r>
      <w:r w:rsidRPr="00D20051">
        <w:rPr>
          <w:rFonts w:ascii="Tahoma" w:hAnsi="Tahoma" w:cs="Tahoma"/>
          <w:sz w:val="18"/>
        </w:rPr>
        <w:t>Quando viene effettuato il rinnovo a un livello di abbonamento MSDN diverso, le nuove condizioni per l</w:t>
      </w:r>
      <w:r w:rsidR="00550028" w:rsidRPr="00D20051">
        <w:rPr>
          <w:rFonts w:ascii="Tahoma" w:hAnsi="Tahoma" w:cs="Tahoma"/>
          <w:sz w:val="18"/>
        </w:rPr>
        <w:t>’</w:t>
      </w:r>
      <w:r w:rsidRPr="00D20051">
        <w:rPr>
          <w:rFonts w:ascii="Tahoma" w:hAnsi="Tahoma" w:cs="Tahoma"/>
          <w:sz w:val="18"/>
        </w:rPr>
        <w:t>utilizzo sostituiscono quelle precedenti e</w:t>
      </w:r>
      <w:r w:rsidR="00566108" w:rsidRPr="00D20051">
        <w:rPr>
          <w:rFonts w:ascii="Tahoma" w:hAnsi="Tahoma" w:cs="Tahoma"/>
          <w:sz w:val="18"/>
        </w:rPr>
        <w:t> </w:t>
      </w:r>
      <w:r w:rsidRPr="00D20051">
        <w:rPr>
          <w:rFonts w:ascii="Tahoma" w:hAnsi="Tahoma" w:cs="Tahoma"/>
          <w:sz w:val="18"/>
        </w:rPr>
        <w:t>qualsiasi prodotto software non incluso nel nuovo abbonamento MSDN dovrà essere rimosso.</w:t>
      </w:r>
    </w:p>
    <w:p w14:paraId="56E7EDBE" w14:textId="77777777" w:rsidR="00223A77" w:rsidRPr="00D20051" w:rsidRDefault="00223A77" w:rsidP="00223A77">
      <w:pPr>
        <w:pStyle w:val="EndnoteText"/>
      </w:pPr>
    </w:p>
    <w:p w14:paraId="56E7EDBF" w14:textId="77777777" w:rsidR="00223A77" w:rsidRPr="00D20051" w:rsidRDefault="00223A77" w:rsidP="005B0791">
      <w:pPr>
        <w:pStyle w:val="FootnoteBulletLevel2"/>
        <w:numPr>
          <w:ilvl w:val="0"/>
          <w:numId w:val="4"/>
        </w:numPr>
        <w:spacing w:before="0" w:after="60"/>
        <w:ind w:left="1440"/>
      </w:pPr>
      <w:r w:rsidRPr="00D20051">
        <w:rPr>
          <w:rFonts w:ascii="Tahoma" w:hAnsi="Tahoma" w:cs="Tahoma"/>
          <w:sz w:val="18"/>
        </w:rPr>
        <w:t>Visual Studio Ultimate con MSDN</w:t>
      </w:r>
    </w:p>
    <w:p w14:paraId="56E7EDC0" w14:textId="77777777" w:rsidR="00223A77" w:rsidRPr="00D20051" w:rsidRDefault="00223A77" w:rsidP="005B0791">
      <w:pPr>
        <w:pStyle w:val="FootnoteBulletLevel2"/>
        <w:numPr>
          <w:ilvl w:val="0"/>
          <w:numId w:val="4"/>
        </w:numPr>
        <w:spacing w:before="0" w:after="60"/>
        <w:ind w:left="1440"/>
      </w:pPr>
      <w:r w:rsidRPr="00D20051">
        <w:rPr>
          <w:rFonts w:ascii="Tahoma" w:hAnsi="Tahoma" w:cs="Tahoma"/>
          <w:sz w:val="18"/>
        </w:rPr>
        <w:t>Visual Studio Premium con MSDN</w:t>
      </w:r>
    </w:p>
    <w:p w14:paraId="56E7EDC1" w14:textId="77777777" w:rsidR="00223A77" w:rsidRPr="00D20051" w:rsidRDefault="00223A77" w:rsidP="005B0791">
      <w:pPr>
        <w:pStyle w:val="FootnoteBulletLevel2"/>
        <w:numPr>
          <w:ilvl w:val="0"/>
          <w:numId w:val="4"/>
        </w:numPr>
        <w:spacing w:before="0" w:after="60"/>
        <w:ind w:left="1440"/>
      </w:pPr>
      <w:r w:rsidRPr="00D20051">
        <w:rPr>
          <w:rFonts w:ascii="Tahoma" w:hAnsi="Tahoma" w:cs="Tahoma"/>
          <w:sz w:val="18"/>
        </w:rPr>
        <w:t>Visual Studio Professional con MSDN</w:t>
      </w:r>
    </w:p>
    <w:p w14:paraId="56E7EDC2" w14:textId="77777777" w:rsidR="00223A77" w:rsidRPr="00D20051" w:rsidRDefault="00223A77" w:rsidP="005B0791">
      <w:pPr>
        <w:pStyle w:val="FootnoteBulletLevel2"/>
        <w:numPr>
          <w:ilvl w:val="0"/>
          <w:numId w:val="4"/>
        </w:numPr>
        <w:spacing w:before="0" w:after="60"/>
        <w:ind w:left="1440"/>
      </w:pPr>
      <w:r w:rsidRPr="00D20051">
        <w:rPr>
          <w:rFonts w:ascii="Tahoma" w:hAnsi="Tahoma" w:cs="Tahoma"/>
          <w:sz w:val="18"/>
        </w:rPr>
        <w:t>Visual Studio Professional con MSDN Embedded</w:t>
      </w:r>
    </w:p>
    <w:p w14:paraId="56E7EDC3" w14:textId="77777777" w:rsidR="00223A77" w:rsidRPr="00D20051" w:rsidRDefault="00223A77" w:rsidP="005B0791">
      <w:pPr>
        <w:pStyle w:val="FootnoteBulletLevel2"/>
        <w:numPr>
          <w:ilvl w:val="0"/>
          <w:numId w:val="4"/>
        </w:numPr>
        <w:spacing w:before="0" w:after="60"/>
        <w:ind w:left="1440"/>
      </w:pPr>
      <w:r w:rsidRPr="00D20051">
        <w:rPr>
          <w:rFonts w:ascii="Tahoma" w:hAnsi="Tahoma" w:cs="Tahoma"/>
          <w:sz w:val="18"/>
        </w:rPr>
        <w:t>Visual Studio Professional con MSDN Professional</w:t>
      </w:r>
    </w:p>
    <w:p w14:paraId="56E7EDC4" w14:textId="77777777" w:rsidR="00223A77" w:rsidRPr="00D20051" w:rsidRDefault="00223A77" w:rsidP="005B0791">
      <w:pPr>
        <w:pStyle w:val="FootnoteBulletLevel2"/>
        <w:numPr>
          <w:ilvl w:val="0"/>
          <w:numId w:val="4"/>
        </w:numPr>
        <w:spacing w:before="0" w:after="60"/>
        <w:ind w:left="1440"/>
      </w:pPr>
      <w:r w:rsidRPr="00D20051">
        <w:rPr>
          <w:rFonts w:ascii="Tahoma" w:hAnsi="Tahoma" w:cs="Tahoma"/>
          <w:sz w:val="18"/>
        </w:rPr>
        <w:t>Visual Studio Professional con MSDN Premium</w:t>
      </w:r>
    </w:p>
    <w:p w14:paraId="56E7EDC5" w14:textId="77777777" w:rsidR="00223A77" w:rsidRPr="00D20051" w:rsidRDefault="00223A77" w:rsidP="005B0791">
      <w:pPr>
        <w:pStyle w:val="FootnoteBulletLevel2"/>
        <w:numPr>
          <w:ilvl w:val="0"/>
          <w:numId w:val="4"/>
        </w:numPr>
        <w:spacing w:before="0" w:after="60"/>
        <w:ind w:left="1440"/>
      </w:pPr>
      <w:r w:rsidRPr="00D20051">
        <w:rPr>
          <w:rFonts w:ascii="Tahoma" w:hAnsi="Tahoma" w:cs="Tahoma"/>
          <w:sz w:val="18"/>
        </w:rPr>
        <w:t>Visual Studio Team System Team Suite con MSDN Premium</w:t>
      </w:r>
    </w:p>
    <w:p w14:paraId="56E7EDC6" w14:textId="77777777" w:rsidR="00223A77" w:rsidRPr="00D20051" w:rsidRDefault="00223A77" w:rsidP="005B0791">
      <w:pPr>
        <w:pStyle w:val="FootnoteBulletLevel2"/>
        <w:numPr>
          <w:ilvl w:val="0"/>
          <w:numId w:val="4"/>
        </w:numPr>
        <w:spacing w:before="0" w:after="60"/>
        <w:ind w:left="1440"/>
      </w:pPr>
      <w:r w:rsidRPr="00D20051">
        <w:rPr>
          <w:rFonts w:ascii="Tahoma" w:hAnsi="Tahoma" w:cs="Tahoma"/>
          <w:sz w:val="18"/>
        </w:rPr>
        <w:t>Visual Studio Team System Test Edition con MSDN Premium</w:t>
      </w:r>
    </w:p>
    <w:p w14:paraId="56E7EDC7" w14:textId="77777777" w:rsidR="00223A77" w:rsidRPr="00D20051" w:rsidRDefault="00223A77" w:rsidP="005B0791">
      <w:pPr>
        <w:pStyle w:val="FootnoteBulletLevel2"/>
        <w:numPr>
          <w:ilvl w:val="0"/>
          <w:numId w:val="4"/>
        </w:numPr>
        <w:spacing w:before="0" w:after="60"/>
        <w:ind w:left="1440"/>
      </w:pPr>
      <w:r w:rsidRPr="00D20051">
        <w:rPr>
          <w:rFonts w:ascii="Tahoma" w:hAnsi="Tahoma" w:cs="Tahoma"/>
          <w:sz w:val="18"/>
        </w:rPr>
        <w:t>Visual Studio Team System Development Edition con MSDN Premium</w:t>
      </w:r>
    </w:p>
    <w:p w14:paraId="56E7EDC8" w14:textId="77777777" w:rsidR="00223A77" w:rsidRPr="00D20051" w:rsidRDefault="00223A77" w:rsidP="005B0791">
      <w:pPr>
        <w:pStyle w:val="FootnoteBulletLevel2"/>
        <w:numPr>
          <w:ilvl w:val="0"/>
          <w:numId w:val="4"/>
        </w:numPr>
        <w:spacing w:before="0" w:after="60"/>
        <w:ind w:left="1440"/>
      </w:pPr>
      <w:r w:rsidRPr="00D20051">
        <w:rPr>
          <w:rFonts w:ascii="Tahoma" w:hAnsi="Tahoma" w:cs="Tahoma"/>
          <w:sz w:val="18"/>
        </w:rPr>
        <w:t xml:space="preserve">Visual Studio Team System Architecture Edition con MSDN Premium </w:t>
      </w:r>
    </w:p>
    <w:p w14:paraId="56E7EDC9" w14:textId="77777777" w:rsidR="00223A77" w:rsidRPr="00D20051" w:rsidRDefault="00223A77" w:rsidP="005B0791">
      <w:pPr>
        <w:pStyle w:val="FootnoteBulletLevel2"/>
        <w:numPr>
          <w:ilvl w:val="0"/>
          <w:numId w:val="4"/>
        </w:numPr>
        <w:spacing w:before="0" w:after="60"/>
        <w:ind w:left="1440"/>
      </w:pPr>
      <w:r w:rsidRPr="00D20051">
        <w:rPr>
          <w:rFonts w:ascii="Tahoma" w:hAnsi="Tahoma" w:cs="Tahoma"/>
          <w:sz w:val="18"/>
        </w:rPr>
        <w:t>Visual Studio Team System Database Edition con MSDN Premium</w:t>
      </w:r>
    </w:p>
    <w:p w14:paraId="56E7EDCA" w14:textId="77777777" w:rsidR="00223A77" w:rsidRPr="00D20051" w:rsidRDefault="00223A77" w:rsidP="005B0791">
      <w:pPr>
        <w:pStyle w:val="FootnoteBulletLevel2"/>
        <w:numPr>
          <w:ilvl w:val="0"/>
          <w:numId w:val="4"/>
        </w:numPr>
        <w:spacing w:before="0" w:after="60"/>
        <w:ind w:left="1440"/>
      </w:pPr>
      <w:r w:rsidRPr="00D20051">
        <w:rPr>
          <w:rFonts w:ascii="Tahoma" w:hAnsi="Tahoma" w:cs="Tahoma"/>
          <w:sz w:val="18"/>
        </w:rPr>
        <w:t>Società titolari di un abbonamento retail attivo per qualsiasi prodotto software indicato nel</w:t>
      </w:r>
      <w:r w:rsidR="00566108" w:rsidRPr="00D20051">
        <w:rPr>
          <w:rFonts w:ascii="Tahoma" w:hAnsi="Tahoma" w:cs="Tahoma"/>
          <w:sz w:val="18"/>
        </w:rPr>
        <w:t> </w:t>
      </w:r>
      <w:r w:rsidRPr="00D20051">
        <w:rPr>
          <w:rFonts w:ascii="Tahoma" w:hAnsi="Tahoma" w:cs="Tahoma"/>
          <w:sz w:val="18"/>
        </w:rPr>
        <w:t>precedente elenco.</w:t>
      </w:r>
    </w:p>
    <w:p w14:paraId="56E7EDCB" w14:textId="77777777" w:rsidR="00223A77" w:rsidRPr="00D20051" w:rsidRDefault="00223A77" w:rsidP="005B0791">
      <w:pPr>
        <w:pStyle w:val="FootnoteBulletLevel2"/>
        <w:numPr>
          <w:ilvl w:val="0"/>
          <w:numId w:val="4"/>
        </w:numPr>
        <w:spacing w:before="0" w:after="60"/>
        <w:ind w:left="1440"/>
      </w:pPr>
      <w:r w:rsidRPr="00D20051">
        <w:rPr>
          <w:rFonts w:ascii="Tahoma" w:hAnsi="Tahoma" w:cs="Tahoma"/>
          <w:sz w:val="18"/>
        </w:rPr>
        <w:t>MSDN Essentials (acquisto con la licenza retail di Visual Studio 2010 Professional)</w:t>
      </w:r>
    </w:p>
    <w:p w14:paraId="56E7EDCC" w14:textId="77777777" w:rsidR="00223A77" w:rsidRPr="00D20051" w:rsidRDefault="00223A77" w:rsidP="005B0791">
      <w:pPr>
        <w:pStyle w:val="FootnoteBulletLevel1"/>
        <w:spacing w:before="0" w:after="0"/>
        <w:ind w:left="0" w:firstLine="0"/>
      </w:pPr>
    </w:p>
    <w:p w14:paraId="56E7EDCD" w14:textId="77777777" w:rsidR="00223A77" w:rsidRPr="00D20051" w:rsidRDefault="00223A77" w:rsidP="005B0791">
      <w:pPr>
        <w:pStyle w:val="FootnoteBulletLevel1"/>
        <w:tabs>
          <w:tab w:val="clear" w:pos="900"/>
        </w:tabs>
        <w:spacing w:before="0" w:after="0"/>
        <w:ind w:left="720" w:firstLine="0"/>
      </w:pPr>
      <w:r w:rsidRPr="00D20051">
        <w:rPr>
          <w:rFonts w:ascii="Tahoma" w:hAnsi="Tahoma" w:cs="Tahoma"/>
          <w:sz w:val="18"/>
        </w:rPr>
        <w:t>Le società che hanno stipulato contratti Enterprise, Select o Open Value e con copertura Software Assurance attiva su Visual Studio Professional 2012 con MSDN potranno anch</w:t>
      </w:r>
      <w:r w:rsidR="00550028" w:rsidRPr="00D20051">
        <w:rPr>
          <w:rFonts w:ascii="Tahoma" w:hAnsi="Tahoma" w:cs="Tahoma"/>
          <w:sz w:val="18"/>
        </w:rPr>
        <w:t>’</w:t>
      </w:r>
      <w:r w:rsidRPr="00D20051">
        <w:rPr>
          <w:rFonts w:ascii="Tahoma" w:hAnsi="Tahoma" w:cs="Tahoma"/>
          <w:sz w:val="18"/>
        </w:rPr>
        <w:t xml:space="preserve">esse effettuare lo step-up a Visual Studio Premium 2012 con MSDN o a Visual Studio Ultimate 2012 con MSDN dopo aver acquistato gli </w:t>
      </w:r>
      <w:hyperlink w:anchor="Step_Up" w:history="1">
        <w:r w:rsidRPr="00D20051">
          <w:rPr>
            <w:rFonts w:ascii="Tahoma" w:hAnsi="Tahoma" w:cs="Tahoma"/>
            <w:sz w:val="18"/>
          </w:rPr>
          <w:t xml:space="preserve">SKU di </w:t>
        </w:r>
        <w:r w:rsidR="00F541B1" w:rsidRPr="00D20051">
          <w:rPr>
            <w:rFonts w:ascii="Tahoma" w:hAnsi="Tahoma" w:cs="Tahoma"/>
            <w:sz w:val="18"/>
          </w:rPr>
          <w:br/>
        </w:r>
        <w:r w:rsidRPr="00D20051">
          <w:rPr>
            <w:rFonts w:ascii="Tahoma" w:hAnsi="Tahoma" w:cs="Tahoma"/>
            <w:sz w:val="18"/>
          </w:rPr>
          <w:t>Step-Up</w:t>
        </w:r>
      </w:hyperlink>
      <w:r w:rsidRPr="00D20051">
        <w:rPr>
          <w:rFonts w:ascii="Tahoma" w:hAnsi="Tahoma" w:cs="Tahoma"/>
          <w:sz w:val="18"/>
        </w:rPr>
        <w:t xml:space="preserve"> idonei.</w:t>
      </w:r>
    </w:p>
    <w:p w14:paraId="56E7EDCE" w14:textId="77777777" w:rsidR="005B0791" w:rsidRPr="00D20051" w:rsidRDefault="005B0791" w:rsidP="005B0791">
      <w:pPr>
        <w:pStyle w:val="FootnoteBulletLevel2"/>
        <w:tabs>
          <w:tab w:val="clear" w:pos="1260"/>
        </w:tabs>
        <w:spacing w:before="0"/>
        <w:ind w:left="720" w:firstLine="0"/>
      </w:pPr>
    </w:p>
    <w:p w14:paraId="56E7EDCF" w14:textId="77777777" w:rsidR="0055611F" w:rsidRPr="00D20051" w:rsidRDefault="009B2474" w:rsidP="00864B8A">
      <w:pPr>
        <w:spacing w:after="60"/>
        <w:ind w:left="720"/>
      </w:pPr>
      <w:r w:rsidRPr="00D20051">
        <w:rPr>
          <w:rFonts w:cs="Tahoma"/>
          <w:b/>
        </w:rPr>
        <w:t xml:space="preserve">Servizi </w:t>
      </w:r>
      <w:r w:rsidR="00B73377" w:rsidRPr="00D20051">
        <w:rPr>
          <w:rFonts w:cs="Tahoma"/>
          <w:b/>
        </w:rPr>
        <w:t>“</w:t>
      </w:r>
      <w:r w:rsidRPr="00D20051">
        <w:rPr>
          <w:rFonts w:cs="Tahoma"/>
          <w:b/>
        </w:rPr>
        <w:t>Subscription</w:t>
      </w:r>
      <w:r w:rsidR="00B73377" w:rsidRPr="00D20051">
        <w:rPr>
          <w:rFonts w:cs="Tahoma"/>
          <w:b/>
        </w:rPr>
        <w:t>”</w:t>
      </w:r>
    </w:p>
    <w:p w14:paraId="56E7EDD0" w14:textId="77777777" w:rsidR="0055611F" w:rsidRPr="00D20051" w:rsidRDefault="0055611F" w:rsidP="005B0791">
      <w:pPr>
        <w:pStyle w:val="FootnoteBulletLevel2"/>
        <w:tabs>
          <w:tab w:val="clear" w:pos="1260"/>
        </w:tabs>
        <w:spacing w:before="0"/>
        <w:ind w:left="720" w:firstLine="0"/>
      </w:pPr>
      <w:r w:rsidRPr="00D20051">
        <w:rPr>
          <w:rFonts w:ascii="Tahoma" w:hAnsi="Tahoma" w:cs="Tahoma"/>
          <w:sz w:val="18"/>
        </w:rPr>
        <w:t>I servizi MSDN in abbonamento, che potranno includere download, codici Product Key, vantaggi di Windows</w:t>
      </w:r>
      <w:r w:rsidR="00F541B1" w:rsidRPr="00D20051">
        <w:rPr>
          <w:rFonts w:ascii="Tahoma" w:hAnsi="Tahoma" w:cs="Tahoma"/>
          <w:sz w:val="18"/>
        </w:rPr>
        <w:t> </w:t>
      </w:r>
      <w:r w:rsidRPr="00D20051">
        <w:rPr>
          <w:rFonts w:ascii="Tahoma" w:hAnsi="Tahoma" w:cs="Tahoma"/>
          <w:sz w:val="18"/>
        </w:rPr>
        <w:t>Azure, vantaggi di Office 365 Developer, e-learning, supporto tecnico, vantaggi di Windows Store</w:t>
      </w:r>
      <w:r w:rsidR="00F541B1" w:rsidRPr="00D20051">
        <w:rPr>
          <w:rFonts w:ascii="Tahoma" w:hAnsi="Tahoma" w:cs="Tahoma"/>
          <w:sz w:val="18"/>
        </w:rPr>
        <w:t> </w:t>
      </w:r>
      <w:r w:rsidRPr="00D20051">
        <w:rPr>
          <w:rFonts w:ascii="Tahoma" w:hAnsi="Tahoma" w:cs="Tahoma"/>
          <w:sz w:val="18"/>
        </w:rPr>
        <w:t>e altri servizi, sono disponibili solo durante il periodo di validità dell</w:t>
      </w:r>
      <w:r w:rsidR="00550028" w:rsidRPr="00D20051">
        <w:rPr>
          <w:rFonts w:ascii="Tahoma" w:hAnsi="Tahoma" w:cs="Tahoma"/>
          <w:sz w:val="18"/>
        </w:rPr>
        <w:t>’</w:t>
      </w:r>
      <w:r w:rsidRPr="00D20051">
        <w:rPr>
          <w:rFonts w:ascii="Tahoma" w:hAnsi="Tahoma" w:cs="Tahoma"/>
          <w:sz w:val="18"/>
        </w:rPr>
        <w:t>abbonamento.</w:t>
      </w:r>
    </w:p>
    <w:p w14:paraId="56E7EDD1" w14:textId="77777777" w:rsidR="0055611F" w:rsidRPr="00D20051" w:rsidRDefault="0055611F" w:rsidP="005B0791">
      <w:pPr>
        <w:pStyle w:val="FootnoteBulletLevel1"/>
        <w:tabs>
          <w:tab w:val="clear" w:pos="900"/>
        </w:tabs>
        <w:spacing w:before="0" w:after="0"/>
        <w:ind w:left="720" w:firstLine="0"/>
      </w:pPr>
    </w:p>
    <w:p w14:paraId="56E7EDD2" w14:textId="77777777" w:rsidR="0055611F" w:rsidRPr="00D20051" w:rsidRDefault="009B2474" w:rsidP="00864B8A">
      <w:pPr>
        <w:spacing w:after="60"/>
        <w:ind w:left="720"/>
      </w:pPr>
      <w:r w:rsidRPr="00D20051">
        <w:rPr>
          <w:rFonts w:cs="Tahoma"/>
          <w:b/>
        </w:rPr>
        <w:t>Servizi della Piattaforma Windows Azure</w:t>
      </w:r>
    </w:p>
    <w:p w14:paraId="56E7EDD3" w14:textId="77777777" w:rsidR="0055611F" w:rsidRPr="00D20051" w:rsidRDefault="0055611F" w:rsidP="005B0791">
      <w:pPr>
        <w:pStyle w:val="FootnoteBulletLevel2"/>
        <w:tabs>
          <w:tab w:val="clear" w:pos="1260"/>
        </w:tabs>
        <w:spacing w:before="0"/>
        <w:ind w:left="720" w:firstLine="0"/>
      </w:pPr>
      <w:r w:rsidRPr="00D20051">
        <w:rPr>
          <w:rFonts w:ascii="Tahoma" w:hAnsi="Tahoma" w:cs="Tahoma"/>
          <w:sz w:val="18"/>
        </w:rPr>
        <w:t>I vantaggi di Windows Azure non possono essere una combinazione di più abbonamenti a MSDN su un singolo account di Windows Azure. L</w:t>
      </w:r>
      <w:r w:rsidR="00550028" w:rsidRPr="00D20051">
        <w:rPr>
          <w:rFonts w:ascii="Tahoma" w:hAnsi="Tahoma" w:cs="Tahoma"/>
          <w:sz w:val="18"/>
        </w:rPr>
        <w:t>’</w:t>
      </w:r>
      <w:r w:rsidRPr="00D20051">
        <w:rPr>
          <w:rFonts w:ascii="Tahoma" w:hAnsi="Tahoma" w:cs="Tahoma"/>
          <w:sz w:val="18"/>
        </w:rPr>
        <w:t>uso di Windows Azure è soggetto alle relative condizioni per l</w:t>
      </w:r>
      <w:r w:rsidR="00550028" w:rsidRPr="00D20051">
        <w:rPr>
          <w:rFonts w:ascii="Tahoma" w:hAnsi="Tahoma" w:cs="Tahoma"/>
          <w:sz w:val="18"/>
        </w:rPr>
        <w:t>’</w:t>
      </w:r>
      <w:r w:rsidRPr="00D20051">
        <w:rPr>
          <w:rFonts w:ascii="Tahoma" w:hAnsi="Tahoma" w:cs="Tahoma"/>
          <w:sz w:val="18"/>
        </w:rPr>
        <w:t>utilizzo.</w:t>
      </w:r>
    </w:p>
    <w:p w14:paraId="56E7EDD4" w14:textId="77777777" w:rsidR="00F40C90" w:rsidRPr="00D20051" w:rsidRDefault="00F40C90" w:rsidP="005B0791">
      <w:pPr>
        <w:pStyle w:val="FootnoteBulletLevel2"/>
        <w:tabs>
          <w:tab w:val="clear" w:pos="1260"/>
        </w:tabs>
        <w:spacing w:before="0"/>
        <w:ind w:left="720" w:firstLine="0"/>
      </w:pPr>
    </w:p>
    <w:p w14:paraId="56E7EDD5" w14:textId="77777777" w:rsidR="00F40C90" w:rsidRPr="00D20051" w:rsidRDefault="00F40C90" w:rsidP="00F40C90">
      <w:pPr>
        <w:spacing w:after="60"/>
        <w:ind w:left="720"/>
      </w:pPr>
      <w:r w:rsidRPr="00D20051">
        <w:rPr>
          <w:rFonts w:cs="Tahoma"/>
          <w:b/>
        </w:rPr>
        <w:t>Condizioni di Licenza Aggiuntive per Abbonamenti MSDN</w:t>
      </w:r>
    </w:p>
    <w:p w14:paraId="56E7EDD6" w14:textId="77777777" w:rsidR="00F40C90" w:rsidRPr="00D20051" w:rsidRDefault="00F40C90" w:rsidP="00F40C90">
      <w:pPr>
        <w:pStyle w:val="PURBlueStrong-Indented"/>
        <w:ind w:left="990"/>
      </w:pPr>
      <w:r w:rsidRPr="00D20051">
        <w:rPr>
          <w:rFonts w:ascii="Tahoma" w:hAnsi="Tahoma" w:cs="Tahoma"/>
          <w:smallCaps w:val="0"/>
          <w:color w:val="auto"/>
          <w:sz w:val="18"/>
          <w:szCs w:val="18"/>
        </w:rPr>
        <w:t>Esecuzione del Software su Server Condivisi di Terzi</w:t>
      </w:r>
    </w:p>
    <w:p w14:paraId="56E7EDD7" w14:textId="77777777" w:rsidR="00F40C90" w:rsidRPr="00D20051" w:rsidRDefault="00F40C90" w:rsidP="000755D6">
      <w:pPr>
        <w:pStyle w:val="PURBody-Indented"/>
        <w:numPr>
          <w:ilvl w:val="0"/>
          <w:numId w:val="133"/>
        </w:numPr>
        <w:spacing w:after="0"/>
        <w:ind w:left="1440" w:hanging="270"/>
      </w:pPr>
      <w:r w:rsidRPr="00D20051">
        <w:rPr>
          <w:rFonts w:ascii="Tahoma" w:hAnsi="Tahoma" w:cs="Tahoma"/>
          <w:sz w:val="18"/>
          <w:szCs w:val="18"/>
        </w:rPr>
        <w:t>L</w:t>
      </w:r>
      <w:r w:rsidR="00550028" w:rsidRPr="00D20051">
        <w:rPr>
          <w:rFonts w:ascii="Tahoma" w:hAnsi="Tahoma" w:cs="Tahoma"/>
          <w:sz w:val="18"/>
          <w:szCs w:val="18"/>
        </w:rPr>
        <w:t>’</w:t>
      </w:r>
      <w:r w:rsidRPr="00D20051">
        <w:rPr>
          <w:rFonts w:ascii="Tahoma" w:hAnsi="Tahoma" w:cs="Tahoma"/>
          <w:sz w:val="18"/>
          <w:szCs w:val="18"/>
        </w:rPr>
        <w:t>Utente con Licenza potrà eseguire il software su server condivisi di terzi con Cloud Partner MSDN</w:t>
      </w:r>
      <w:r w:rsidR="00F541B1" w:rsidRPr="00D20051">
        <w:rPr>
          <w:rFonts w:ascii="Tahoma" w:hAnsi="Tahoma" w:cs="Tahoma"/>
          <w:sz w:val="18"/>
          <w:szCs w:val="18"/>
        </w:rPr>
        <w:t> </w:t>
      </w:r>
      <w:r w:rsidRPr="00D20051">
        <w:rPr>
          <w:rFonts w:ascii="Tahoma" w:hAnsi="Tahoma" w:cs="Tahoma"/>
          <w:sz w:val="18"/>
          <w:szCs w:val="18"/>
        </w:rPr>
        <w:t>Qualificati.</w:t>
      </w:r>
    </w:p>
    <w:p w14:paraId="56E7EDD8" w14:textId="77777777" w:rsidR="00F40C90" w:rsidRPr="00D20051" w:rsidRDefault="00F40C90" w:rsidP="000755D6">
      <w:pPr>
        <w:pStyle w:val="PURBody-Indented"/>
        <w:numPr>
          <w:ilvl w:val="0"/>
          <w:numId w:val="133"/>
        </w:numPr>
        <w:spacing w:after="0"/>
        <w:ind w:left="1440" w:hanging="270"/>
      </w:pPr>
      <w:r w:rsidRPr="00D20051">
        <w:rPr>
          <w:rFonts w:ascii="Tahoma" w:hAnsi="Tahoma" w:cs="Tahoma"/>
          <w:sz w:val="18"/>
          <w:szCs w:val="18"/>
        </w:rPr>
        <w:t>L</w:t>
      </w:r>
      <w:r w:rsidR="00550028" w:rsidRPr="00D20051">
        <w:rPr>
          <w:rFonts w:ascii="Tahoma" w:hAnsi="Tahoma" w:cs="Tahoma"/>
          <w:sz w:val="18"/>
          <w:szCs w:val="18"/>
        </w:rPr>
        <w:t>’</w:t>
      </w:r>
      <w:r w:rsidRPr="00D20051">
        <w:rPr>
          <w:rFonts w:ascii="Tahoma" w:hAnsi="Tahoma" w:cs="Tahoma"/>
          <w:sz w:val="18"/>
          <w:szCs w:val="18"/>
        </w:rPr>
        <w:t>utilizzo del software rimane soggetto alle condizioni del contratto di licenza.</w:t>
      </w:r>
    </w:p>
    <w:p w14:paraId="56E7EDD9" w14:textId="77777777" w:rsidR="00F40C90" w:rsidRPr="00D20051" w:rsidRDefault="00F40C90" w:rsidP="000755D6">
      <w:pPr>
        <w:pStyle w:val="PURBullet-Indented"/>
        <w:numPr>
          <w:ilvl w:val="0"/>
          <w:numId w:val="133"/>
        </w:numPr>
        <w:spacing w:after="0"/>
        <w:ind w:left="1440" w:hanging="270"/>
      </w:pPr>
      <w:r w:rsidRPr="00D20051">
        <w:rPr>
          <w:rFonts w:ascii="Tahoma" w:hAnsi="Tahoma" w:cs="Tahoma"/>
          <w:sz w:val="18"/>
          <w:szCs w:val="18"/>
        </w:rPr>
        <w:t>Salvo quanto previsto in questo Articolo, la sezione Strumenti per Sviluppatori dei presenti Diritti</w:t>
      </w:r>
      <w:r w:rsidR="00F541B1" w:rsidRPr="00D20051">
        <w:rPr>
          <w:rFonts w:ascii="Tahoma" w:hAnsi="Tahoma" w:cs="Tahoma"/>
          <w:sz w:val="18"/>
          <w:szCs w:val="18"/>
        </w:rPr>
        <w:t> </w:t>
      </w:r>
      <w:r w:rsidRPr="00D20051">
        <w:rPr>
          <w:rFonts w:ascii="Tahoma" w:hAnsi="Tahoma" w:cs="Tahoma"/>
          <w:sz w:val="18"/>
          <w:szCs w:val="18"/>
        </w:rPr>
        <w:t>di</w:t>
      </w:r>
      <w:r w:rsidR="00F541B1" w:rsidRPr="00D20051">
        <w:rPr>
          <w:rFonts w:ascii="Tahoma" w:hAnsi="Tahoma" w:cs="Tahoma"/>
          <w:sz w:val="18"/>
          <w:szCs w:val="18"/>
        </w:rPr>
        <w:t> </w:t>
      </w:r>
      <w:r w:rsidRPr="00D20051">
        <w:rPr>
          <w:rFonts w:ascii="Tahoma" w:hAnsi="Tahoma" w:cs="Tahoma"/>
          <w:sz w:val="18"/>
          <w:szCs w:val="18"/>
        </w:rPr>
        <w:t>Utilizzo del Prodotto si applica all</w:t>
      </w:r>
      <w:r w:rsidR="00550028" w:rsidRPr="00D20051">
        <w:rPr>
          <w:rFonts w:ascii="Tahoma" w:hAnsi="Tahoma" w:cs="Tahoma"/>
          <w:sz w:val="18"/>
          <w:szCs w:val="18"/>
        </w:rPr>
        <w:t>’</w:t>
      </w:r>
      <w:r w:rsidRPr="00D20051">
        <w:rPr>
          <w:rFonts w:ascii="Tahoma" w:hAnsi="Tahoma" w:cs="Tahoma"/>
          <w:sz w:val="18"/>
          <w:szCs w:val="18"/>
        </w:rPr>
        <w:t>utilizzo del software.</w:t>
      </w:r>
    </w:p>
    <w:p w14:paraId="56E7EDDA" w14:textId="77777777" w:rsidR="00F40C90" w:rsidRPr="00D20051" w:rsidRDefault="00F40C90" w:rsidP="000755D6">
      <w:pPr>
        <w:pStyle w:val="PURBullet-Indented"/>
        <w:numPr>
          <w:ilvl w:val="0"/>
          <w:numId w:val="133"/>
        </w:numPr>
        <w:spacing w:after="0"/>
        <w:ind w:left="1440" w:hanging="270"/>
      </w:pPr>
      <w:r w:rsidRPr="00D20051">
        <w:rPr>
          <w:rFonts w:ascii="Tahoma" w:hAnsi="Tahoma" w:cs="Tahoma"/>
          <w:sz w:val="18"/>
          <w:szCs w:val="18"/>
        </w:rPr>
        <w:t>Nonostante i diritti concessi sopra, l</w:t>
      </w:r>
      <w:r w:rsidR="00550028" w:rsidRPr="00D20051">
        <w:rPr>
          <w:rFonts w:ascii="Tahoma" w:hAnsi="Tahoma" w:cs="Tahoma"/>
          <w:sz w:val="18"/>
          <w:szCs w:val="18"/>
        </w:rPr>
        <w:t>’</w:t>
      </w:r>
      <w:r w:rsidRPr="00D20051">
        <w:rPr>
          <w:rFonts w:ascii="Tahoma" w:hAnsi="Tahoma" w:cs="Tahoma"/>
          <w:sz w:val="18"/>
          <w:szCs w:val="18"/>
        </w:rPr>
        <w:t>Utente con Licenza non potrà eseguire Office Professional Plus</w:t>
      </w:r>
      <w:r w:rsidR="00F541B1" w:rsidRPr="00D20051">
        <w:rPr>
          <w:rFonts w:ascii="Tahoma" w:hAnsi="Tahoma" w:cs="Tahoma"/>
          <w:sz w:val="18"/>
          <w:szCs w:val="18"/>
        </w:rPr>
        <w:t> </w:t>
      </w:r>
      <w:r w:rsidRPr="00D20051">
        <w:rPr>
          <w:rFonts w:ascii="Tahoma" w:hAnsi="Tahoma" w:cs="Tahoma"/>
          <w:sz w:val="18"/>
          <w:szCs w:val="18"/>
        </w:rPr>
        <w:t>o System Center Virtual Machine Manager in un ambiente di produzione né potrà eseguire il</w:t>
      </w:r>
      <w:r w:rsidR="00F541B1" w:rsidRPr="00D20051">
        <w:rPr>
          <w:rFonts w:ascii="Tahoma" w:hAnsi="Tahoma" w:cs="Tahoma"/>
          <w:sz w:val="18"/>
          <w:szCs w:val="18"/>
        </w:rPr>
        <w:t> </w:t>
      </w:r>
      <w:r w:rsidRPr="00D20051">
        <w:rPr>
          <w:rFonts w:ascii="Tahoma" w:hAnsi="Tahoma" w:cs="Tahoma"/>
          <w:sz w:val="18"/>
          <w:szCs w:val="18"/>
        </w:rPr>
        <w:t>software per Window Server o Windows Client per utilizzarlo sui server condivisi di terzi.</w:t>
      </w:r>
    </w:p>
    <w:p w14:paraId="56E7EDDB" w14:textId="77777777" w:rsidR="00F40C90" w:rsidRPr="00D20051" w:rsidRDefault="00F40C90" w:rsidP="000755D6">
      <w:pPr>
        <w:pStyle w:val="PURBullet-Indented"/>
        <w:numPr>
          <w:ilvl w:val="0"/>
          <w:numId w:val="133"/>
        </w:numPr>
        <w:spacing w:after="0"/>
        <w:ind w:left="1440" w:hanging="270"/>
      </w:pPr>
      <w:r w:rsidRPr="00D20051">
        <w:rPr>
          <w:rFonts w:ascii="Tahoma" w:hAnsi="Tahoma" w:cs="Tahoma"/>
          <w:sz w:val="18"/>
          <w:szCs w:val="18"/>
        </w:rPr>
        <w:t>Il diritto di eseguire il software su server condivisi di terzi scade allo scadere dell</w:t>
      </w:r>
      <w:r w:rsidR="00550028" w:rsidRPr="00D20051">
        <w:rPr>
          <w:rFonts w:ascii="Tahoma" w:hAnsi="Tahoma" w:cs="Tahoma"/>
          <w:sz w:val="18"/>
          <w:szCs w:val="18"/>
        </w:rPr>
        <w:t>’</w:t>
      </w:r>
      <w:r w:rsidRPr="00D20051">
        <w:rPr>
          <w:rFonts w:ascii="Tahoma" w:hAnsi="Tahoma" w:cs="Tahoma"/>
          <w:sz w:val="18"/>
          <w:szCs w:val="18"/>
        </w:rPr>
        <w:t>abbonamento</w:t>
      </w:r>
      <w:r w:rsidR="00F541B1" w:rsidRPr="00D20051">
        <w:rPr>
          <w:rFonts w:ascii="Tahoma" w:hAnsi="Tahoma" w:cs="Tahoma"/>
          <w:sz w:val="18"/>
          <w:szCs w:val="18"/>
        </w:rPr>
        <w:t> </w:t>
      </w:r>
      <w:r w:rsidRPr="00D20051">
        <w:rPr>
          <w:rFonts w:ascii="Tahoma" w:hAnsi="Tahoma" w:cs="Tahoma"/>
          <w:sz w:val="18"/>
          <w:szCs w:val="18"/>
        </w:rPr>
        <w:t>MSDN.</w:t>
      </w:r>
    </w:p>
    <w:p w14:paraId="56E7EDDC" w14:textId="77777777" w:rsidR="00F40C90" w:rsidRPr="00D20051" w:rsidRDefault="00F40C90" w:rsidP="00F40C90">
      <w:pPr>
        <w:pStyle w:val="PURBullet-Indented"/>
        <w:spacing w:after="0"/>
        <w:ind w:left="990" w:firstLine="0"/>
      </w:pPr>
    </w:p>
    <w:p w14:paraId="56E7EDDD" w14:textId="77777777" w:rsidR="00F541B1" w:rsidRPr="00D20051" w:rsidRDefault="00F541B1" w:rsidP="00F40C90">
      <w:pPr>
        <w:pStyle w:val="PURBullet-Indented"/>
        <w:spacing w:after="0"/>
        <w:ind w:left="990" w:firstLine="0"/>
      </w:pPr>
    </w:p>
    <w:p w14:paraId="56E7EDDE" w14:textId="77777777" w:rsidR="00F541B1" w:rsidRPr="00D20051" w:rsidRDefault="00F541B1" w:rsidP="00F40C90">
      <w:pPr>
        <w:pStyle w:val="PURBullet-Indented"/>
        <w:spacing w:after="0"/>
        <w:ind w:left="990" w:firstLine="0"/>
      </w:pPr>
    </w:p>
    <w:p w14:paraId="56E7EDDF" w14:textId="77777777" w:rsidR="00F541B1" w:rsidRPr="00D20051" w:rsidRDefault="00F541B1" w:rsidP="00F40C90">
      <w:pPr>
        <w:pStyle w:val="PURBullet-Indented"/>
        <w:spacing w:after="0"/>
        <w:ind w:left="990" w:firstLine="0"/>
      </w:pPr>
    </w:p>
    <w:p w14:paraId="56E7EDE0" w14:textId="77777777" w:rsidR="00F541B1" w:rsidRPr="00D20051" w:rsidRDefault="00F541B1" w:rsidP="00F40C90">
      <w:pPr>
        <w:pStyle w:val="PURBullet-Indented"/>
        <w:spacing w:after="0"/>
        <w:ind w:left="990" w:firstLine="0"/>
      </w:pPr>
    </w:p>
    <w:p w14:paraId="56E7EDE1" w14:textId="77777777" w:rsidR="00F40C90" w:rsidRPr="00D20051" w:rsidRDefault="00F40C90" w:rsidP="00F40C90">
      <w:pPr>
        <w:spacing w:after="60"/>
        <w:ind w:left="994"/>
      </w:pPr>
      <w:r w:rsidRPr="00D20051">
        <w:rPr>
          <w:rFonts w:cs="Tahoma"/>
          <w:b/>
          <w:szCs w:val="18"/>
        </w:rPr>
        <w:t>MSDN Cloud Partner Qualificati</w:t>
      </w:r>
    </w:p>
    <w:p w14:paraId="56E7EDE2" w14:textId="77777777" w:rsidR="00F40C90" w:rsidRPr="00D20051" w:rsidRDefault="00F40C90" w:rsidP="00F40C90">
      <w:pPr>
        <w:pStyle w:val="PURBody-Indented"/>
        <w:spacing w:after="60"/>
        <w:ind w:left="990"/>
      </w:pPr>
      <w:r w:rsidRPr="00D20051">
        <w:rPr>
          <w:rFonts w:ascii="Tahoma" w:hAnsi="Tahoma" w:cs="Tahoma"/>
          <w:sz w:val="18"/>
          <w:szCs w:val="18"/>
        </w:rPr>
        <w:t xml:space="preserve">Per eseguire software su server condivisi di terzi la società dovrà: </w:t>
      </w:r>
    </w:p>
    <w:p w14:paraId="56E7EDE3" w14:textId="77777777" w:rsidR="00F40C90" w:rsidRPr="00D20051" w:rsidRDefault="00F40C90" w:rsidP="000755D6">
      <w:pPr>
        <w:pStyle w:val="PURBody-Indented"/>
        <w:numPr>
          <w:ilvl w:val="0"/>
          <w:numId w:val="132"/>
        </w:numPr>
        <w:spacing w:after="0"/>
        <w:ind w:left="1440" w:hanging="270"/>
      </w:pPr>
      <w:r w:rsidRPr="00D20051">
        <w:rPr>
          <w:rFonts w:ascii="Tahoma" w:hAnsi="Tahoma" w:cs="Tahoma"/>
          <w:sz w:val="18"/>
          <w:szCs w:val="18"/>
        </w:rPr>
        <w:t>Attivare l</w:t>
      </w:r>
      <w:r w:rsidR="00550028" w:rsidRPr="00D20051">
        <w:rPr>
          <w:rFonts w:ascii="Tahoma" w:hAnsi="Tahoma" w:cs="Tahoma"/>
          <w:sz w:val="18"/>
          <w:szCs w:val="18"/>
        </w:rPr>
        <w:t>’</w:t>
      </w:r>
      <w:r w:rsidRPr="00D20051">
        <w:rPr>
          <w:rFonts w:ascii="Tahoma" w:hAnsi="Tahoma" w:cs="Tahoma"/>
          <w:sz w:val="18"/>
          <w:szCs w:val="18"/>
        </w:rPr>
        <w:t>abbonamento MSDN collegando l</w:t>
      </w:r>
      <w:r w:rsidR="00550028" w:rsidRPr="00D20051">
        <w:rPr>
          <w:rFonts w:ascii="Tahoma" w:hAnsi="Tahoma" w:cs="Tahoma"/>
          <w:sz w:val="18"/>
          <w:szCs w:val="18"/>
        </w:rPr>
        <w:t>’</w:t>
      </w:r>
      <w:r w:rsidRPr="00D20051">
        <w:rPr>
          <w:rFonts w:ascii="Tahoma" w:hAnsi="Tahoma" w:cs="Tahoma"/>
          <w:sz w:val="18"/>
          <w:szCs w:val="18"/>
        </w:rPr>
        <w:t>account Microsoft all</w:t>
      </w:r>
      <w:r w:rsidR="00550028" w:rsidRPr="00D20051">
        <w:rPr>
          <w:rFonts w:ascii="Tahoma" w:hAnsi="Tahoma" w:cs="Tahoma"/>
          <w:sz w:val="18"/>
          <w:szCs w:val="18"/>
        </w:rPr>
        <w:t>’</w:t>
      </w:r>
      <w:r w:rsidRPr="00D20051">
        <w:rPr>
          <w:rFonts w:ascii="Tahoma" w:hAnsi="Tahoma" w:cs="Tahoma"/>
          <w:sz w:val="18"/>
          <w:szCs w:val="18"/>
        </w:rPr>
        <w:t>abbonamento MSDN.</w:t>
      </w:r>
    </w:p>
    <w:p w14:paraId="56E7EDE4" w14:textId="77777777" w:rsidR="00F40C90" w:rsidRPr="00D20051" w:rsidRDefault="00F40C90" w:rsidP="000755D6">
      <w:pPr>
        <w:pStyle w:val="PURBody-Indented"/>
        <w:numPr>
          <w:ilvl w:val="0"/>
          <w:numId w:val="132"/>
        </w:numPr>
        <w:spacing w:after="0"/>
        <w:ind w:left="1440" w:hanging="270"/>
      </w:pPr>
      <w:r w:rsidRPr="00D20051">
        <w:rPr>
          <w:rFonts w:ascii="Tahoma" w:hAnsi="Tahoma" w:cs="Tahoma"/>
          <w:sz w:val="18"/>
          <w:szCs w:val="18"/>
        </w:rPr>
        <w:t>Distribuire le proprie licenze solo con i Servizi della Piattaforma Windows Azure o con Cloud Partner</w:t>
      </w:r>
      <w:r w:rsidR="00F541B1" w:rsidRPr="00D20051">
        <w:rPr>
          <w:rFonts w:ascii="Tahoma" w:hAnsi="Tahoma" w:cs="Tahoma"/>
          <w:sz w:val="18"/>
          <w:szCs w:val="18"/>
        </w:rPr>
        <w:t> </w:t>
      </w:r>
      <w:r w:rsidRPr="00D20051">
        <w:rPr>
          <w:rFonts w:ascii="Tahoma" w:hAnsi="Tahoma" w:cs="Tahoma"/>
          <w:sz w:val="18"/>
          <w:szCs w:val="18"/>
        </w:rPr>
        <w:t>MSDN qualificati. Un elenco di Cloud Partner MSDN Qualificati è disponibile all</w:t>
      </w:r>
      <w:r w:rsidR="00550028" w:rsidRPr="00D20051">
        <w:rPr>
          <w:rFonts w:ascii="Tahoma" w:hAnsi="Tahoma" w:cs="Tahoma"/>
          <w:sz w:val="18"/>
          <w:szCs w:val="18"/>
        </w:rPr>
        <w:t>’</w:t>
      </w:r>
      <w:r w:rsidRPr="00D20051">
        <w:rPr>
          <w:rFonts w:ascii="Tahoma" w:hAnsi="Tahoma" w:cs="Tahoma"/>
          <w:sz w:val="18"/>
          <w:szCs w:val="18"/>
        </w:rPr>
        <w:t xml:space="preserve">indirizzo </w:t>
      </w:r>
      <w:hyperlink r:id="rId43" w:history="1">
        <w:r w:rsidRPr="00D20051">
          <w:rPr>
            <w:rStyle w:val="Hyperlink"/>
            <w:rFonts w:ascii="Tahoma" w:hAnsi="Tahoma" w:cs="Tahoma"/>
            <w:sz w:val="18"/>
            <w:szCs w:val="18"/>
          </w:rPr>
          <w:t>http://go.microsoft.com/fwlink/?LinkId=294716</w:t>
        </w:r>
      </w:hyperlink>
      <w:r w:rsidRPr="00D20051">
        <w:rPr>
          <w:rFonts w:ascii="Tahoma" w:hAnsi="Tahoma" w:cs="Tahoma"/>
          <w:color w:val="3B3838"/>
          <w:sz w:val="18"/>
          <w:szCs w:val="18"/>
        </w:rPr>
        <w:t xml:space="preserve"> </w:t>
      </w:r>
    </w:p>
    <w:p w14:paraId="56E7EDE5" w14:textId="77777777" w:rsidR="00F40C90" w:rsidRPr="00D20051" w:rsidRDefault="00F40C90" w:rsidP="000755D6">
      <w:pPr>
        <w:pStyle w:val="PURBullet-Indented"/>
        <w:numPr>
          <w:ilvl w:val="0"/>
          <w:numId w:val="132"/>
        </w:numPr>
        <w:spacing w:after="0"/>
        <w:ind w:left="1440" w:hanging="270"/>
      </w:pPr>
      <w:r w:rsidRPr="00D20051">
        <w:rPr>
          <w:rFonts w:ascii="Tahoma" w:hAnsi="Tahoma" w:cs="Tahoma"/>
          <w:sz w:val="18"/>
          <w:szCs w:val="18"/>
        </w:rPr>
        <w:t xml:space="preserve">Accettare di continuare a essere responsabile delle obbligazioni ai sensi del contratto multilicenza relativamente al software distribuito e gestito a suo nome sui server condivisi. </w:t>
      </w:r>
    </w:p>
    <w:p w14:paraId="56E7EDE6" w14:textId="77777777" w:rsidR="005B0791" w:rsidRPr="00D20051" w:rsidRDefault="005B0791" w:rsidP="005B0791">
      <w:pPr>
        <w:pStyle w:val="FootnoteBulletLevel2"/>
        <w:tabs>
          <w:tab w:val="clear" w:pos="1260"/>
        </w:tabs>
        <w:spacing w:before="0"/>
        <w:ind w:left="0" w:firstLine="0"/>
      </w:pPr>
    </w:p>
    <w:p w14:paraId="56E7EDE7" w14:textId="77777777" w:rsidR="005B0791" w:rsidRPr="00D20051" w:rsidRDefault="005B0791" w:rsidP="005B0791">
      <w:pPr>
        <w:pStyle w:val="FootnoteBulletLevel2"/>
        <w:tabs>
          <w:tab w:val="clear" w:pos="1260"/>
        </w:tabs>
        <w:spacing w:before="0"/>
        <w:ind w:left="0" w:firstLine="0"/>
      </w:pPr>
    </w:p>
    <w:p w14:paraId="56E7EDE8" w14:textId="77777777" w:rsidR="00223A77" w:rsidRPr="00D20051" w:rsidRDefault="00A13C98" w:rsidP="00223A77">
      <w:pPr>
        <w:pStyle w:val="Heading3"/>
      </w:pPr>
      <w:bookmarkStart w:id="1092" w:name="_22_Visual_Studio"/>
      <w:bookmarkStart w:id="1093" w:name="_Toc336338277"/>
      <w:bookmarkStart w:id="1094" w:name="_Toc357601391"/>
      <w:bookmarkStart w:id="1095" w:name="_Toc252341837"/>
      <w:bookmarkStart w:id="1096" w:name="Aps_16VS2010PremiumMSDN"/>
      <w:bookmarkEnd w:id="1092"/>
      <w:r w:rsidRPr="00D20051">
        <w:rPr>
          <w:rFonts w:ascii="Tahoma" w:hAnsi="Tahoma"/>
          <w:caps/>
          <w:color w:val="F66400"/>
          <w:sz w:val="22"/>
          <w:vertAlign w:val="superscript"/>
        </w:rPr>
        <w:t>22</w:t>
      </w:r>
      <w:r w:rsidRPr="00D20051">
        <w:rPr>
          <w:rFonts w:ascii="Tahoma" w:hAnsi="Tahoma"/>
          <w:color w:val="F66400"/>
          <w:sz w:val="22"/>
        </w:rPr>
        <w:t xml:space="preserve"> Visual Studio Premium 2012 con MSDN</w:t>
      </w:r>
      <w:bookmarkEnd w:id="1093"/>
      <w:bookmarkEnd w:id="1094"/>
      <w:r w:rsidRPr="00D20051">
        <w:rPr>
          <w:rFonts w:ascii="Tahoma" w:hAnsi="Tahoma"/>
          <w:color w:val="F66400"/>
          <w:sz w:val="22"/>
        </w:rPr>
        <w:t xml:space="preserve"> </w:t>
      </w:r>
      <w:bookmarkEnd w:id="1095"/>
    </w:p>
    <w:bookmarkEnd w:id="1096"/>
    <w:p w14:paraId="56E7EDE9" w14:textId="77777777" w:rsidR="00CB436E" w:rsidRPr="00D20051" w:rsidRDefault="00CB436E" w:rsidP="00CB436E">
      <w:pPr>
        <w:pStyle w:val="FootnoteBulletLevel1"/>
        <w:tabs>
          <w:tab w:val="clear" w:pos="900"/>
        </w:tabs>
        <w:spacing w:before="0" w:after="0"/>
        <w:ind w:left="720" w:firstLine="0"/>
      </w:pPr>
    </w:p>
    <w:p w14:paraId="56E7EDEA" w14:textId="77777777" w:rsidR="001026FD" w:rsidRPr="00D20051" w:rsidRDefault="001026FD" w:rsidP="00864B8A">
      <w:pPr>
        <w:spacing w:after="60"/>
        <w:ind w:left="720"/>
      </w:pPr>
      <w:r w:rsidRPr="00D20051">
        <w:rPr>
          <w:rFonts w:cs="Tahoma"/>
          <w:b/>
        </w:rPr>
        <w:t>Visual Studio Team Foundation Server 2012</w:t>
      </w:r>
    </w:p>
    <w:p w14:paraId="56E7EDEB" w14:textId="77777777" w:rsidR="001026FD" w:rsidRPr="00D20051" w:rsidRDefault="001026FD" w:rsidP="00CB436E">
      <w:pPr>
        <w:pStyle w:val="EndnoteText"/>
        <w:ind w:left="720"/>
      </w:pPr>
      <w:r w:rsidRPr="00D20051">
        <w:rPr>
          <w:rFonts w:ascii="Tahoma" w:hAnsi="Tahoma" w:cs="Tahoma"/>
          <w:sz w:val="18"/>
        </w:rPr>
        <w:t>Il sottoscrittore è autorizzato a ricevere una licenza server per Visual Studio Team Foundation Server 2012 e</w:t>
      </w:r>
      <w:r w:rsidR="00F541B1" w:rsidRPr="00D20051">
        <w:t> </w:t>
      </w:r>
      <w:r w:rsidRPr="00D20051">
        <w:rPr>
          <w:rFonts w:ascii="Tahoma" w:hAnsi="Tahoma" w:cs="Tahoma"/>
          <w:sz w:val="18"/>
        </w:rPr>
        <w:t>una User CAL per Team Foundation Server. La licenza CAL può essere utilizzata esclusivamente dal sottoscrittore.</w:t>
      </w:r>
    </w:p>
    <w:p w14:paraId="56E7EDEC" w14:textId="77777777" w:rsidR="001026FD" w:rsidRPr="00D20051" w:rsidRDefault="001026FD" w:rsidP="00CB436E">
      <w:pPr>
        <w:pStyle w:val="EndnoteText"/>
        <w:ind w:left="720"/>
      </w:pPr>
    </w:p>
    <w:p w14:paraId="56E7EDED" w14:textId="77777777" w:rsidR="001026FD" w:rsidRPr="00D20051" w:rsidRDefault="001026FD" w:rsidP="00864B8A">
      <w:pPr>
        <w:spacing w:after="60"/>
        <w:ind w:left="720"/>
      </w:pPr>
      <w:r w:rsidRPr="00D20051">
        <w:rPr>
          <w:rFonts w:cs="Tahoma"/>
          <w:b/>
        </w:rPr>
        <w:t>SQL Server Parallel Data Warehouse Developer</w:t>
      </w:r>
    </w:p>
    <w:p w14:paraId="56E7EDEE" w14:textId="77777777" w:rsidR="001026FD" w:rsidRPr="00D20051" w:rsidRDefault="001026FD" w:rsidP="00CB436E">
      <w:pPr>
        <w:pStyle w:val="EndnoteText"/>
        <w:ind w:left="720"/>
      </w:pPr>
      <w:r w:rsidRPr="00D20051">
        <w:rPr>
          <w:rFonts w:ascii="Tahoma" w:hAnsi="Tahoma" w:cs="Tahoma"/>
          <w:sz w:val="18"/>
        </w:rPr>
        <w:t>Il sottoscrittore è idoneo a ricevere una licenza per SQL Server 2008 R2 Parallel Data Warehouse Developer.</w:t>
      </w:r>
    </w:p>
    <w:p w14:paraId="56E7EDEF" w14:textId="77777777" w:rsidR="00CB436E" w:rsidRPr="00D20051" w:rsidRDefault="00CB436E" w:rsidP="00CB436E">
      <w:pPr>
        <w:pStyle w:val="FootnoteBulletLevel1"/>
        <w:tabs>
          <w:tab w:val="clear" w:pos="900"/>
        </w:tabs>
        <w:spacing w:before="0" w:after="0"/>
        <w:ind w:left="720" w:firstLine="0"/>
      </w:pPr>
    </w:p>
    <w:p w14:paraId="56E7EDF0" w14:textId="77777777" w:rsidR="00223A77" w:rsidRPr="00D20051" w:rsidRDefault="009B2474" w:rsidP="00864B8A">
      <w:pPr>
        <w:spacing w:after="60"/>
        <w:ind w:left="720"/>
      </w:pPr>
      <w:r w:rsidRPr="00D20051">
        <w:rPr>
          <w:rFonts w:cs="Tahoma"/>
          <w:b/>
        </w:rPr>
        <w:t>Requisiti di Idoneità per Software Assurance</w:t>
      </w:r>
    </w:p>
    <w:p w14:paraId="56E7EDF1" w14:textId="77777777" w:rsidR="00BE4D27" w:rsidRPr="00D20051" w:rsidRDefault="00223A77" w:rsidP="000C6DBC">
      <w:pPr>
        <w:pStyle w:val="EndnoteText"/>
        <w:tabs>
          <w:tab w:val="left" w:pos="1080"/>
        </w:tabs>
        <w:ind w:left="720"/>
      </w:pPr>
      <w:r w:rsidRPr="00D20051">
        <w:rPr>
          <w:rFonts w:ascii="Tahoma" w:hAnsi="Tahoma" w:cs="Tahoma"/>
          <w:sz w:val="18"/>
        </w:rPr>
        <w:t>Le società con copertura Software Assurance in scadenza per i seguenti prodotti sono idonee a rinnovare la</w:t>
      </w:r>
      <w:r w:rsidR="00566108" w:rsidRPr="00D20051">
        <w:rPr>
          <w:rFonts w:ascii="Tahoma" w:hAnsi="Tahoma" w:cs="Tahoma"/>
          <w:sz w:val="18"/>
        </w:rPr>
        <w:t> </w:t>
      </w:r>
      <w:r w:rsidRPr="00D20051">
        <w:rPr>
          <w:rFonts w:ascii="Tahoma" w:hAnsi="Tahoma" w:cs="Tahoma"/>
          <w:sz w:val="18"/>
        </w:rPr>
        <w:t>copertura come Visual Studio Premium 2012 con MSDN. Quando viene effettuato il rinnovo a un livello di</w:t>
      </w:r>
      <w:r w:rsidR="00566108" w:rsidRPr="00D20051">
        <w:rPr>
          <w:rFonts w:ascii="Tahoma" w:hAnsi="Tahoma" w:cs="Tahoma"/>
          <w:sz w:val="18"/>
        </w:rPr>
        <w:t> </w:t>
      </w:r>
      <w:r w:rsidRPr="00D20051">
        <w:rPr>
          <w:rFonts w:ascii="Tahoma" w:hAnsi="Tahoma" w:cs="Tahoma"/>
          <w:sz w:val="18"/>
        </w:rPr>
        <w:t>abbonamento MSDN diverso, le nuove condizioni per l</w:t>
      </w:r>
      <w:r w:rsidR="00550028" w:rsidRPr="00D20051">
        <w:rPr>
          <w:rFonts w:ascii="Tahoma" w:hAnsi="Tahoma" w:cs="Tahoma"/>
          <w:sz w:val="18"/>
        </w:rPr>
        <w:t>’</w:t>
      </w:r>
      <w:r w:rsidRPr="00D20051">
        <w:rPr>
          <w:rFonts w:ascii="Tahoma" w:hAnsi="Tahoma" w:cs="Tahoma"/>
          <w:sz w:val="18"/>
        </w:rPr>
        <w:t>utilizzo sostituiscono quelle precedenti e qualsiasi prodotto software non incluso nel nuovo abbonamento MSDN dovrà essere rimosso.</w:t>
      </w:r>
    </w:p>
    <w:p w14:paraId="56E7EDF2" w14:textId="77777777" w:rsidR="00223A77" w:rsidRPr="00D20051" w:rsidRDefault="00223A77" w:rsidP="007E466C">
      <w:pPr>
        <w:pStyle w:val="EndnoteText"/>
        <w:ind w:left="720"/>
      </w:pPr>
    </w:p>
    <w:p w14:paraId="56E7EDF3" w14:textId="77777777" w:rsidR="00223A77" w:rsidRPr="00D20051" w:rsidRDefault="00223A77" w:rsidP="00CB436E">
      <w:pPr>
        <w:pStyle w:val="FootnoteBulletLevel2"/>
        <w:numPr>
          <w:ilvl w:val="0"/>
          <w:numId w:val="6"/>
        </w:numPr>
        <w:spacing w:before="0" w:after="60"/>
        <w:ind w:left="1440"/>
      </w:pPr>
      <w:r w:rsidRPr="00D20051">
        <w:rPr>
          <w:rFonts w:ascii="Tahoma" w:hAnsi="Tahoma" w:cs="Tahoma"/>
          <w:sz w:val="18"/>
        </w:rPr>
        <w:t>Visual Studio Ultimate con MSDN</w:t>
      </w:r>
    </w:p>
    <w:p w14:paraId="56E7EDF4" w14:textId="77777777" w:rsidR="00223A77" w:rsidRPr="00D20051" w:rsidRDefault="00223A77" w:rsidP="00CB436E">
      <w:pPr>
        <w:pStyle w:val="FootnoteBulletLevel2"/>
        <w:numPr>
          <w:ilvl w:val="0"/>
          <w:numId w:val="6"/>
        </w:numPr>
        <w:spacing w:before="0" w:after="60"/>
        <w:ind w:left="1440"/>
      </w:pPr>
      <w:r w:rsidRPr="00D20051">
        <w:rPr>
          <w:rFonts w:ascii="Tahoma" w:hAnsi="Tahoma" w:cs="Tahoma"/>
          <w:sz w:val="18"/>
        </w:rPr>
        <w:t>Visual Studio Premium con MSDN</w:t>
      </w:r>
    </w:p>
    <w:p w14:paraId="56E7EDF5" w14:textId="77777777" w:rsidR="00223A77" w:rsidRPr="00D20051" w:rsidRDefault="00223A77" w:rsidP="00CB436E">
      <w:pPr>
        <w:pStyle w:val="FootnoteBulletLevel2"/>
        <w:numPr>
          <w:ilvl w:val="0"/>
          <w:numId w:val="6"/>
        </w:numPr>
        <w:spacing w:before="0" w:after="60"/>
        <w:ind w:left="1440"/>
      </w:pPr>
      <w:r w:rsidRPr="00D20051">
        <w:rPr>
          <w:rFonts w:ascii="Tahoma" w:hAnsi="Tahoma" w:cs="Tahoma"/>
          <w:sz w:val="18"/>
        </w:rPr>
        <w:t>Visual Studio Professional con MSDN Premium</w:t>
      </w:r>
    </w:p>
    <w:p w14:paraId="56E7EDF6" w14:textId="77777777" w:rsidR="00223A77" w:rsidRPr="00D20051" w:rsidRDefault="00223A77" w:rsidP="00CB436E">
      <w:pPr>
        <w:pStyle w:val="FootnoteBulletLevel2"/>
        <w:numPr>
          <w:ilvl w:val="0"/>
          <w:numId w:val="6"/>
        </w:numPr>
        <w:spacing w:before="0" w:after="60"/>
        <w:ind w:left="1440"/>
      </w:pPr>
      <w:r w:rsidRPr="00D20051">
        <w:rPr>
          <w:rFonts w:ascii="Tahoma" w:hAnsi="Tahoma" w:cs="Tahoma"/>
          <w:sz w:val="18"/>
        </w:rPr>
        <w:t>Visual Studio Team System Team Suite con MSDN Premium</w:t>
      </w:r>
    </w:p>
    <w:p w14:paraId="56E7EDF7" w14:textId="77777777" w:rsidR="00223A77" w:rsidRPr="00D20051" w:rsidRDefault="00223A77" w:rsidP="00CB436E">
      <w:pPr>
        <w:pStyle w:val="FootnoteBulletLevel2"/>
        <w:numPr>
          <w:ilvl w:val="0"/>
          <w:numId w:val="6"/>
        </w:numPr>
        <w:spacing w:before="0" w:after="60"/>
        <w:ind w:left="1440"/>
      </w:pPr>
      <w:r w:rsidRPr="00D20051">
        <w:rPr>
          <w:rFonts w:ascii="Tahoma" w:hAnsi="Tahoma" w:cs="Tahoma"/>
          <w:sz w:val="18"/>
        </w:rPr>
        <w:t>Visual Studio Team System Test Edition con MSDN Premium</w:t>
      </w:r>
    </w:p>
    <w:p w14:paraId="56E7EDF8" w14:textId="77777777" w:rsidR="00223A77" w:rsidRPr="00D20051" w:rsidRDefault="00223A77" w:rsidP="00CB436E">
      <w:pPr>
        <w:pStyle w:val="FootnoteBulletLevel2"/>
        <w:numPr>
          <w:ilvl w:val="0"/>
          <w:numId w:val="6"/>
        </w:numPr>
        <w:spacing w:before="0" w:after="60"/>
        <w:ind w:left="1440"/>
      </w:pPr>
      <w:r w:rsidRPr="00D20051">
        <w:rPr>
          <w:rFonts w:ascii="Tahoma" w:hAnsi="Tahoma" w:cs="Tahoma"/>
          <w:sz w:val="18"/>
        </w:rPr>
        <w:t>Visual Studio Team System Development Edition con MSDN Premium</w:t>
      </w:r>
    </w:p>
    <w:p w14:paraId="56E7EDF9" w14:textId="77777777" w:rsidR="00223A77" w:rsidRPr="00D20051" w:rsidRDefault="00223A77" w:rsidP="00CB436E">
      <w:pPr>
        <w:pStyle w:val="FootnoteBulletLevel2"/>
        <w:numPr>
          <w:ilvl w:val="0"/>
          <w:numId w:val="6"/>
        </w:numPr>
        <w:spacing w:before="0" w:after="60"/>
        <w:ind w:left="1440"/>
      </w:pPr>
      <w:r w:rsidRPr="00D20051">
        <w:rPr>
          <w:rFonts w:ascii="Tahoma" w:hAnsi="Tahoma" w:cs="Tahoma"/>
          <w:sz w:val="18"/>
        </w:rPr>
        <w:t xml:space="preserve">Visual Studio Team System Architecture Edition con MSDN Premium </w:t>
      </w:r>
    </w:p>
    <w:p w14:paraId="56E7EDFA" w14:textId="77777777" w:rsidR="00223A77" w:rsidRPr="00D20051" w:rsidRDefault="00223A77" w:rsidP="00CB436E">
      <w:pPr>
        <w:pStyle w:val="FootnoteBulletLevel2"/>
        <w:numPr>
          <w:ilvl w:val="0"/>
          <w:numId w:val="6"/>
        </w:numPr>
        <w:spacing w:before="0" w:after="60"/>
        <w:ind w:left="1440"/>
      </w:pPr>
      <w:r w:rsidRPr="00D20051">
        <w:rPr>
          <w:rFonts w:ascii="Tahoma" w:hAnsi="Tahoma" w:cs="Tahoma"/>
          <w:sz w:val="18"/>
        </w:rPr>
        <w:t>Visual Studio Team System Database Edition con MSDN Premium</w:t>
      </w:r>
    </w:p>
    <w:p w14:paraId="56E7EDFB" w14:textId="77777777" w:rsidR="00223A77" w:rsidRPr="00D20051" w:rsidRDefault="00223A77" w:rsidP="00CB436E">
      <w:pPr>
        <w:pStyle w:val="FootnoteBulletLevel2"/>
        <w:numPr>
          <w:ilvl w:val="0"/>
          <w:numId w:val="6"/>
        </w:numPr>
        <w:spacing w:before="0" w:after="60"/>
        <w:ind w:left="1440"/>
      </w:pPr>
      <w:r w:rsidRPr="00D20051">
        <w:rPr>
          <w:rFonts w:ascii="Tahoma" w:hAnsi="Tahoma" w:cs="Tahoma"/>
          <w:sz w:val="18"/>
        </w:rPr>
        <w:t>Società titolari di un abbonamento retail attivo per qualsiasi prodotto software indicato nel</w:t>
      </w:r>
      <w:r w:rsidR="00566108" w:rsidRPr="00D20051">
        <w:rPr>
          <w:rFonts w:ascii="Tahoma" w:hAnsi="Tahoma" w:cs="Tahoma"/>
          <w:sz w:val="18"/>
        </w:rPr>
        <w:t> </w:t>
      </w:r>
      <w:r w:rsidRPr="00D20051">
        <w:rPr>
          <w:rFonts w:ascii="Tahoma" w:hAnsi="Tahoma" w:cs="Tahoma"/>
          <w:sz w:val="18"/>
        </w:rPr>
        <w:t>precedente elenco.</w:t>
      </w:r>
    </w:p>
    <w:p w14:paraId="56E7EDFC" w14:textId="77777777" w:rsidR="00223A77" w:rsidRPr="00D20051" w:rsidRDefault="00223A77" w:rsidP="00CB436E">
      <w:pPr>
        <w:pStyle w:val="FootnoteBulletLevel1"/>
        <w:spacing w:before="0" w:after="0"/>
        <w:ind w:left="907" w:firstLine="0"/>
      </w:pPr>
    </w:p>
    <w:p w14:paraId="56E7EDFD" w14:textId="77777777" w:rsidR="00223A77" w:rsidRPr="00D20051" w:rsidRDefault="00223A77" w:rsidP="00076CB4">
      <w:pPr>
        <w:pStyle w:val="FootnoteBulletLevel1"/>
        <w:tabs>
          <w:tab w:val="clear" w:pos="900"/>
        </w:tabs>
        <w:spacing w:before="0" w:after="0"/>
        <w:ind w:left="720" w:firstLine="0"/>
      </w:pPr>
      <w:r w:rsidRPr="00D20051">
        <w:rPr>
          <w:rFonts w:ascii="Tahoma" w:hAnsi="Tahoma" w:cs="Tahoma"/>
          <w:sz w:val="18"/>
        </w:rPr>
        <w:t>Le società con copertura Software Assurance in scadenza per Visual Studio Premium 2012 con MSDN sono</w:t>
      </w:r>
      <w:r w:rsidR="00F541B1" w:rsidRPr="00D20051">
        <w:rPr>
          <w:rFonts w:ascii="Tahoma" w:hAnsi="Tahoma" w:cs="Tahoma"/>
          <w:sz w:val="18"/>
        </w:rPr>
        <w:t> </w:t>
      </w:r>
      <w:r w:rsidRPr="00D20051">
        <w:rPr>
          <w:rFonts w:ascii="Tahoma" w:hAnsi="Tahoma" w:cs="Tahoma"/>
          <w:sz w:val="18"/>
        </w:rPr>
        <w:t xml:space="preserve">idonee a rinnovare la copertura come: </w:t>
      </w:r>
    </w:p>
    <w:p w14:paraId="56E7EDFE" w14:textId="77777777" w:rsidR="00CB436E" w:rsidRPr="00D20051" w:rsidRDefault="00CB436E" w:rsidP="00CB436E">
      <w:pPr>
        <w:pStyle w:val="FootnoteBulletLevel1"/>
        <w:spacing w:before="0" w:after="0"/>
        <w:ind w:left="907" w:firstLine="0"/>
      </w:pPr>
    </w:p>
    <w:p w14:paraId="56E7EDFF" w14:textId="77777777" w:rsidR="00223A77" w:rsidRPr="00D20051" w:rsidRDefault="00223A77" w:rsidP="00CB436E">
      <w:pPr>
        <w:pStyle w:val="FootnoteBulletLevel2"/>
        <w:numPr>
          <w:ilvl w:val="0"/>
          <w:numId w:val="6"/>
        </w:numPr>
        <w:spacing w:before="0" w:after="60"/>
        <w:ind w:left="1440"/>
      </w:pPr>
      <w:r w:rsidRPr="00D20051">
        <w:rPr>
          <w:rFonts w:ascii="Tahoma" w:hAnsi="Tahoma" w:cs="Tahoma"/>
          <w:sz w:val="18"/>
        </w:rPr>
        <w:t>Visual Studio Professional con MSDN</w:t>
      </w:r>
    </w:p>
    <w:p w14:paraId="56E7EE00" w14:textId="77777777" w:rsidR="006771C8" w:rsidRPr="00D20051" w:rsidRDefault="006771C8" w:rsidP="00CB436E">
      <w:pPr>
        <w:pStyle w:val="FootnoteBulletLevel2"/>
        <w:numPr>
          <w:ilvl w:val="0"/>
          <w:numId w:val="6"/>
        </w:numPr>
        <w:spacing w:before="0" w:after="60"/>
        <w:ind w:left="1440"/>
      </w:pPr>
      <w:r w:rsidRPr="00D20051">
        <w:rPr>
          <w:rFonts w:ascii="Tahoma" w:hAnsi="Tahoma" w:cs="Tahoma"/>
          <w:sz w:val="18"/>
        </w:rPr>
        <w:t>Visual Studio Test Professional con MSDN</w:t>
      </w:r>
    </w:p>
    <w:p w14:paraId="56E7EE01" w14:textId="77777777" w:rsidR="00223A77" w:rsidRPr="00D20051" w:rsidRDefault="00223A77" w:rsidP="00CB436E">
      <w:pPr>
        <w:pStyle w:val="FootnoteBulletLevel2"/>
        <w:numPr>
          <w:ilvl w:val="0"/>
          <w:numId w:val="6"/>
        </w:numPr>
        <w:spacing w:before="0" w:after="60"/>
        <w:ind w:left="1440"/>
      </w:pPr>
      <w:r w:rsidRPr="00D20051">
        <w:rPr>
          <w:rFonts w:ascii="Tahoma" w:hAnsi="Tahoma" w:cs="Tahoma"/>
          <w:sz w:val="18"/>
        </w:rPr>
        <w:t>Sistemi Operativi MSDN</w:t>
      </w:r>
    </w:p>
    <w:p w14:paraId="56E7EE02" w14:textId="77777777" w:rsidR="00223A77" w:rsidRPr="00D20051" w:rsidRDefault="00223A77" w:rsidP="00CB436E">
      <w:pPr>
        <w:pStyle w:val="FootnoteBulletLevel1"/>
        <w:spacing w:before="0" w:after="0"/>
        <w:ind w:left="907" w:firstLine="0"/>
      </w:pPr>
    </w:p>
    <w:p w14:paraId="56E7EE03" w14:textId="77777777" w:rsidR="0055611F" w:rsidRPr="00D20051" w:rsidRDefault="00223A77" w:rsidP="00076CB4">
      <w:pPr>
        <w:pStyle w:val="FootnoteBulletLevel1"/>
        <w:tabs>
          <w:tab w:val="clear" w:pos="900"/>
        </w:tabs>
        <w:spacing w:before="0" w:after="0"/>
        <w:ind w:left="720" w:firstLine="0"/>
      </w:pPr>
      <w:r w:rsidRPr="00D20051">
        <w:rPr>
          <w:rFonts w:ascii="Tahoma" w:hAnsi="Tahoma" w:cs="Tahoma"/>
          <w:sz w:val="18"/>
        </w:rPr>
        <w:t>Le società che hanno stipulato contratti Enterprise, Select o Open Value e con copertura Software Assurance attiva per Visual Studio Premium 2012 con MSDN potranno anch</w:t>
      </w:r>
      <w:r w:rsidR="00550028" w:rsidRPr="00D20051">
        <w:rPr>
          <w:rFonts w:ascii="Tahoma" w:hAnsi="Tahoma" w:cs="Tahoma"/>
          <w:sz w:val="18"/>
        </w:rPr>
        <w:t>’</w:t>
      </w:r>
      <w:r w:rsidRPr="00D20051">
        <w:rPr>
          <w:rFonts w:ascii="Tahoma" w:hAnsi="Tahoma" w:cs="Tahoma"/>
          <w:sz w:val="18"/>
        </w:rPr>
        <w:t xml:space="preserve">esse effettuare lo step-up a Visual Studio Ultimate 2012 con MSDN dopo aver acquistato lo </w:t>
      </w:r>
      <w:hyperlink w:anchor="Step_Up" w:history="1">
        <w:r w:rsidRPr="00D20051">
          <w:rPr>
            <w:rFonts w:ascii="Tahoma" w:hAnsi="Tahoma" w:cs="Tahoma"/>
            <w:sz w:val="18"/>
            <w:szCs w:val="24"/>
          </w:rPr>
          <w:t>SKU di Step-Up</w:t>
        </w:r>
      </w:hyperlink>
      <w:r w:rsidRPr="00D20051">
        <w:rPr>
          <w:rFonts w:ascii="Tahoma" w:hAnsi="Tahoma" w:cs="Tahoma"/>
          <w:sz w:val="18"/>
        </w:rPr>
        <w:t>idoneo.</w:t>
      </w:r>
    </w:p>
    <w:p w14:paraId="56E7EE04" w14:textId="77777777" w:rsidR="00CB436E" w:rsidRPr="00D20051" w:rsidRDefault="00CB436E" w:rsidP="00076CB4">
      <w:pPr>
        <w:pStyle w:val="FootnoteBulletLevel2"/>
        <w:tabs>
          <w:tab w:val="clear" w:pos="1260"/>
        </w:tabs>
        <w:spacing w:before="0"/>
        <w:ind w:left="720" w:firstLine="0"/>
      </w:pPr>
    </w:p>
    <w:p w14:paraId="56E7EE05" w14:textId="77777777" w:rsidR="00F541B1" w:rsidRPr="00D20051" w:rsidRDefault="00F541B1" w:rsidP="00076CB4">
      <w:pPr>
        <w:pStyle w:val="FootnoteBulletLevel2"/>
        <w:tabs>
          <w:tab w:val="clear" w:pos="1260"/>
        </w:tabs>
        <w:spacing w:before="0"/>
        <w:ind w:left="720" w:firstLine="0"/>
      </w:pPr>
    </w:p>
    <w:p w14:paraId="56E7EE06" w14:textId="77777777" w:rsidR="00F541B1" w:rsidRPr="00D20051" w:rsidRDefault="00F541B1" w:rsidP="00076CB4">
      <w:pPr>
        <w:pStyle w:val="FootnoteBulletLevel2"/>
        <w:tabs>
          <w:tab w:val="clear" w:pos="1260"/>
        </w:tabs>
        <w:spacing w:before="0"/>
        <w:ind w:left="720" w:firstLine="0"/>
      </w:pPr>
    </w:p>
    <w:p w14:paraId="56E7EE07" w14:textId="77777777" w:rsidR="00F541B1" w:rsidRPr="00D20051" w:rsidRDefault="00F541B1" w:rsidP="00076CB4">
      <w:pPr>
        <w:pStyle w:val="FootnoteBulletLevel2"/>
        <w:tabs>
          <w:tab w:val="clear" w:pos="1260"/>
        </w:tabs>
        <w:spacing w:before="0"/>
        <w:ind w:left="720" w:firstLine="0"/>
      </w:pPr>
    </w:p>
    <w:p w14:paraId="56E7EE08" w14:textId="77777777" w:rsidR="00F541B1" w:rsidRPr="00D20051" w:rsidRDefault="00F541B1" w:rsidP="00076CB4">
      <w:pPr>
        <w:pStyle w:val="FootnoteBulletLevel2"/>
        <w:tabs>
          <w:tab w:val="clear" w:pos="1260"/>
        </w:tabs>
        <w:spacing w:before="0"/>
        <w:ind w:left="720" w:firstLine="0"/>
      </w:pPr>
    </w:p>
    <w:p w14:paraId="56E7EE09" w14:textId="77777777" w:rsidR="0055611F" w:rsidRPr="00D20051" w:rsidRDefault="0055611F" w:rsidP="00864B8A">
      <w:pPr>
        <w:spacing w:after="60"/>
        <w:ind w:left="720"/>
      </w:pPr>
      <w:r w:rsidRPr="00D20051">
        <w:rPr>
          <w:rFonts w:cs="Tahoma"/>
          <w:b/>
        </w:rPr>
        <w:t xml:space="preserve">Servizi </w:t>
      </w:r>
      <w:r w:rsidR="00B73377" w:rsidRPr="00D20051">
        <w:rPr>
          <w:rFonts w:cs="Tahoma"/>
          <w:b/>
        </w:rPr>
        <w:t>“</w:t>
      </w:r>
      <w:r w:rsidRPr="00D20051">
        <w:rPr>
          <w:rFonts w:cs="Tahoma"/>
          <w:b/>
        </w:rPr>
        <w:t>Subscription</w:t>
      </w:r>
      <w:r w:rsidR="00B73377" w:rsidRPr="00D20051">
        <w:rPr>
          <w:rFonts w:cs="Tahoma"/>
          <w:b/>
        </w:rPr>
        <w:t>”</w:t>
      </w:r>
    </w:p>
    <w:p w14:paraId="56E7EE0A" w14:textId="77777777" w:rsidR="0055611F" w:rsidRPr="00D20051" w:rsidRDefault="0055611F" w:rsidP="00076CB4">
      <w:pPr>
        <w:pStyle w:val="FootnoteBulletLevel2"/>
        <w:tabs>
          <w:tab w:val="clear" w:pos="1260"/>
        </w:tabs>
        <w:spacing w:before="0"/>
        <w:ind w:left="720" w:firstLine="0"/>
      </w:pPr>
      <w:r w:rsidRPr="00D20051">
        <w:rPr>
          <w:rFonts w:ascii="Tahoma" w:hAnsi="Tahoma" w:cs="Tahoma"/>
          <w:sz w:val="18"/>
        </w:rPr>
        <w:t>I servizi MSDN in abbonamento, che potranno includere download, codici Product Key, vantaggi di Windows</w:t>
      </w:r>
      <w:r w:rsidR="00F541B1" w:rsidRPr="00D20051">
        <w:rPr>
          <w:rFonts w:ascii="Tahoma" w:hAnsi="Tahoma" w:cs="Tahoma"/>
          <w:sz w:val="18"/>
        </w:rPr>
        <w:t> </w:t>
      </w:r>
      <w:r w:rsidRPr="00D20051">
        <w:rPr>
          <w:rFonts w:ascii="Tahoma" w:hAnsi="Tahoma" w:cs="Tahoma"/>
          <w:sz w:val="18"/>
        </w:rPr>
        <w:t>Azure, vantaggi di Office 365 Developer, e-learning, supporto tecnico, vantaggi di Windows Store e altri servizi, sono disponibili solo durante il periodo di validità dell</w:t>
      </w:r>
      <w:r w:rsidR="00550028" w:rsidRPr="00D20051">
        <w:rPr>
          <w:rFonts w:ascii="Tahoma" w:hAnsi="Tahoma" w:cs="Tahoma"/>
          <w:sz w:val="18"/>
        </w:rPr>
        <w:t>’</w:t>
      </w:r>
      <w:r w:rsidRPr="00D20051">
        <w:rPr>
          <w:rFonts w:ascii="Tahoma" w:hAnsi="Tahoma" w:cs="Tahoma"/>
          <w:sz w:val="18"/>
        </w:rPr>
        <w:t>abbonamento.</w:t>
      </w:r>
    </w:p>
    <w:p w14:paraId="56E7EE0B" w14:textId="77777777" w:rsidR="0055611F" w:rsidRPr="00D20051" w:rsidRDefault="0055611F" w:rsidP="00076CB4">
      <w:pPr>
        <w:pStyle w:val="FootnoteBulletLevel1"/>
        <w:tabs>
          <w:tab w:val="clear" w:pos="900"/>
        </w:tabs>
        <w:spacing w:before="0" w:after="0"/>
        <w:ind w:left="720" w:firstLine="0"/>
      </w:pPr>
    </w:p>
    <w:p w14:paraId="56E7EE0C" w14:textId="77777777" w:rsidR="0055611F" w:rsidRPr="00D20051" w:rsidRDefault="009B2474" w:rsidP="00864B8A">
      <w:pPr>
        <w:spacing w:after="60"/>
        <w:ind w:left="720"/>
      </w:pPr>
      <w:r w:rsidRPr="00D20051">
        <w:rPr>
          <w:rFonts w:cs="Tahoma"/>
          <w:b/>
        </w:rPr>
        <w:t>Servizi della Piattaforma Windows Azure</w:t>
      </w:r>
    </w:p>
    <w:p w14:paraId="56E7EE0D" w14:textId="77777777" w:rsidR="0055611F" w:rsidRPr="00D20051" w:rsidRDefault="0055611F" w:rsidP="00076CB4">
      <w:pPr>
        <w:pStyle w:val="FootnoteBulletLevel2"/>
        <w:tabs>
          <w:tab w:val="clear" w:pos="1260"/>
        </w:tabs>
        <w:spacing w:before="0"/>
        <w:ind w:left="720" w:firstLine="0"/>
      </w:pPr>
      <w:r w:rsidRPr="00D20051">
        <w:rPr>
          <w:rFonts w:ascii="Tahoma" w:hAnsi="Tahoma" w:cs="Tahoma"/>
          <w:sz w:val="18"/>
        </w:rPr>
        <w:t>I vantaggi di Windows Azure non possono essere una combinazione di più abbonamenti a MSDN su un singolo account di Windows Azure. L</w:t>
      </w:r>
      <w:r w:rsidR="00550028" w:rsidRPr="00D20051">
        <w:rPr>
          <w:rFonts w:ascii="Tahoma" w:hAnsi="Tahoma" w:cs="Tahoma"/>
          <w:sz w:val="18"/>
        </w:rPr>
        <w:t>’</w:t>
      </w:r>
      <w:r w:rsidRPr="00D20051">
        <w:rPr>
          <w:rFonts w:ascii="Tahoma" w:hAnsi="Tahoma" w:cs="Tahoma"/>
          <w:sz w:val="18"/>
        </w:rPr>
        <w:t>uso di Windows Azure è soggetto alle relative condizioni per l</w:t>
      </w:r>
      <w:r w:rsidR="00550028" w:rsidRPr="00D20051">
        <w:rPr>
          <w:rFonts w:ascii="Tahoma" w:hAnsi="Tahoma" w:cs="Tahoma"/>
          <w:sz w:val="18"/>
        </w:rPr>
        <w:t>’</w:t>
      </w:r>
      <w:r w:rsidRPr="00D20051">
        <w:rPr>
          <w:rFonts w:ascii="Tahoma" w:hAnsi="Tahoma" w:cs="Tahoma"/>
          <w:sz w:val="18"/>
        </w:rPr>
        <w:t>utilizzo.</w:t>
      </w:r>
    </w:p>
    <w:p w14:paraId="56E7EE0E" w14:textId="77777777" w:rsidR="0055611F" w:rsidRDefault="0055611F" w:rsidP="00CB436E">
      <w:pPr>
        <w:pStyle w:val="FootnoteBulletLevel2"/>
        <w:tabs>
          <w:tab w:val="clear" w:pos="1260"/>
        </w:tabs>
        <w:spacing w:before="0"/>
        <w:ind w:left="0" w:firstLine="0"/>
      </w:pPr>
    </w:p>
    <w:p w14:paraId="56E7EE0F" w14:textId="77777777" w:rsidR="005F1D71" w:rsidRPr="00D20051" w:rsidRDefault="005F1D71" w:rsidP="005F1D71">
      <w:pPr>
        <w:spacing w:after="60"/>
        <w:ind w:left="720"/>
      </w:pPr>
      <w:r w:rsidRPr="00D20051">
        <w:rPr>
          <w:rFonts w:cs="Tahoma"/>
          <w:b/>
        </w:rPr>
        <w:t>Condizioni di Licenza Aggiuntive per Abbonamenti MSDN</w:t>
      </w:r>
    </w:p>
    <w:p w14:paraId="56E7EE10" w14:textId="77777777" w:rsidR="005F1D71" w:rsidRPr="00D20051" w:rsidRDefault="005F1D71" w:rsidP="005F1D71">
      <w:pPr>
        <w:pStyle w:val="PURBlueStrong-Indented"/>
        <w:ind w:left="990"/>
      </w:pPr>
      <w:r w:rsidRPr="00D20051">
        <w:rPr>
          <w:rFonts w:ascii="Tahoma" w:hAnsi="Tahoma" w:cs="Tahoma"/>
          <w:smallCaps w:val="0"/>
          <w:color w:val="auto"/>
          <w:sz w:val="18"/>
          <w:szCs w:val="18"/>
        </w:rPr>
        <w:t>Esecuzione del Software su Server Condivisi di Terzi</w:t>
      </w:r>
    </w:p>
    <w:p w14:paraId="56E7EE11" w14:textId="77777777" w:rsidR="005F1D71" w:rsidRPr="00D20051" w:rsidRDefault="005F1D71" w:rsidP="000755D6">
      <w:pPr>
        <w:pStyle w:val="PURBody-Indented"/>
        <w:numPr>
          <w:ilvl w:val="0"/>
          <w:numId w:val="134"/>
        </w:numPr>
        <w:spacing w:after="0"/>
        <w:ind w:left="1440" w:hanging="270"/>
      </w:pPr>
      <w:r w:rsidRPr="00D20051">
        <w:rPr>
          <w:rFonts w:ascii="Tahoma" w:hAnsi="Tahoma" w:cs="Tahoma"/>
          <w:sz w:val="18"/>
          <w:szCs w:val="18"/>
        </w:rPr>
        <w:t>L’Utente con Licenza potrà eseguire il software su server condivisi di terzi con Cloud Partner MSDN Qualificati.</w:t>
      </w:r>
    </w:p>
    <w:p w14:paraId="56E7EE12" w14:textId="77777777" w:rsidR="005F1D71" w:rsidRPr="00D20051" w:rsidRDefault="005F1D71" w:rsidP="000755D6">
      <w:pPr>
        <w:pStyle w:val="PURBody-Indented"/>
        <w:numPr>
          <w:ilvl w:val="0"/>
          <w:numId w:val="134"/>
        </w:numPr>
        <w:spacing w:after="0"/>
        <w:ind w:left="1440" w:hanging="270"/>
      </w:pPr>
      <w:r w:rsidRPr="00D20051">
        <w:rPr>
          <w:rFonts w:ascii="Tahoma" w:hAnsi="Tahoma" w:cs="Tahoma"/>
          <w:sz w:val="18"/>
          <w:szCs w:val="18"/>
        </w:rPr>
        <w:t>L’utilizzo del software rimane soggetto alle condizioni del contratto di licenza.</w:t>
      </w:r>
    </w:p>
    <w:p w14:paraId="56E7EE13" w14:textId="77777777" w:rsidR="005F1D71" w:rsidRPr="00D20051" w:rsidRDefault="005F1D71" w:rsidP="000755D6">
      <w:pPr>
        <w:pStyle w:val="PURBullet-Indented"/>
        <w:numPr>
          <w:ilvl w:val="0"/>
          <w:numId w:val="134"/>
        </w:numPr>
        <w:spacing w:after="0"/>
        <w:ind w:left="1440" w:hanging="270"/>
      </w:pPr>
      <w:r w:rsidRPr="00D20051">
        <w:rPr>
          <w:rFonts w:ascii="Tahoma" w:hAnsi="Tahoma" w:cs="Tahoma"/>
          <w:sz w:val="18"/>
          <w:szCs w:val="18"/>
        </w:rPr>
        <w:t xml:space="preserve">Salvo quanto previsto in questo Articolo, la sezione Strumenti per Sviluppatori dei presenti </w:t>
      </w:r>
      <w:r w:rsidRPr="00D20051">
        <w:rPr>
          <w:rFonts w:ascii="Tahoma" w:hAnsi="Tahoma" w:cs="Tahoma"/>
          <w:sz w:val="18"/>
          <w:szCs w:val="18"/>
        </w:rPr>
        <w:br/>
        <w:t>Diritti di Utilizzo del Prodotto si applica all’utilizzo del software.</w:t>
      </w:r>
    </w:p>
    <w:p w14:paraId="56E7EE14" w14:textId="77777777" w:rsidR="005F1D71" w:rsidRPr="00D20051" w:rsidRDefault="005F1D71" w:rsidP="000755D6">
      <w:pPr>
        <w:pStyle w:val="PURBullet-Indented"/>
        <w:numPr>
          <w:ilvl w:val="0"/>
          <w:numId w:val="134"/>
        </w:numPr>
        <w:spacing w:after="0"/>
        <w:ind w:left="1440" w:hanging="270"/>
      </w:pPr>
      <w:r w:rsidRPr="00D20051">
        <w:rPr>
          <w:rFonts w:ascii="Tahoma" w:hAnsi="Tahoma" w:cs="Tahoma"/>
          <w:sz w:val="18"/>
          <w:szCs w:val="18"/>
        </w:rPr>
        <w:t>Nonostante i diritti concessi sopra, l’Utente con Licenza non potrà eseguire Office Professional Plus o System Center Virtual Machine Manager in un ambiente di produzione né potrà eseguire il software per Window Server o Windows Client per utilizzarlo sui server condivisi di terzi.</w:t>
      </w:r>
    </w:p>
    <w:p w14:paraId="56E7EE15" w14:textId="77777777" w:rsidR="005F1D71" w:rsidRPr="00D20051" w:rsidRDefault="005F1D71" w:rsidP="000755D6">
      <w:pPr>
        <w:pStyle w:val="PURBullet-Indented"/>
        <w:numPr>
          <w:ilvl w:val="0"/>
          <w:numId w:val="134"/>
        </w:numPr>
        <w:spacing w:after="0"/>
        <w:ind w:left="1440" w:hanging="270"/>
      </w:pPr>
      <w:r w:rsidRPr="00D20051">
        <w:rPr>
          <w:rFonts w:ascii="Tahoma" w:hAnsi="Tahoma" w:cs="Tahoma"/>
          <w:sz w:val="18"/>
          <w:szCs w:val="18"/>
        </w:rPr>
        <w:t>Il diritto di eseguire il software su server condivisi di terzi scade allo scadere dell’abbonamento MSDN.</w:t>
      </w:r>
    </w:p>
    <w:p w14:paraId="56E7EE16" w14:textId="77777777" w:rsidR="005F1D71" w:rsidRPr="00D20051" w:rsidRDefault="005F1D71" w:rsidP="005F1D71">
      <w:pPr>
        <w:pStyle w:val="PURBullet-Indented"/>
        <w:spacing w:after="0"/>
        <w:ind w:left="990" w:firstLine="0"/>
      </w:pPr>
    </w:p>
    <w:p w14:paraId="56E7EE17" w14:textId="77777777" w:rsidR="005F1D71" w:rsidRPr="00D20051" w:rsidRDefault="005F1D71" w:rsidP="005F1D71">
      <w:pPr>
        <w:spacing w:after="60"/>
        <w:ind w:left="994"/>
      </w:pPr>
      <w:r w:rsidRPr="00D20051">
        <w:rPr>
          <w:rFonts w:cs="Tahoma"/>
          <w:b/>
          <w:szCs w:val="18"/>
        </w:rPr>
        <w:t>MSDN Cloud Partner Qualificati</w:t>
      </w:r>
    </w:p>
    <w:p w14:paraId="56E7EE18" w14:textId="77777777" w:rsidR="005F1D71" w:rsidRPr="00D20051" w:rsidRDefault="005F1D71" w:rsidP="005F1D71">
      <w:pPr>
        <w:pStyle w:val="PURBody-Indented"/>
        <w:spacing w:after="60"/>
        <w:ind w:left="990"/>
      </w:pPr>
      <w:r w:rsidRPr="00D20051">
        <w:rPr>
          <w:rFonts w:ascii="Tahoma" w:hAnsi="Tahoma" w:cs="Tahoma"/>
          <w:sz w:val="18"/>
          <w:szCs w:val="18"/>
        </w:rPr>
        <w:t xml:space="preserve">Per eseguire software su server condivisi di terzi la società dovrà: </w:t>
      </w:r>
    </w:p>
    <w:p w14:paraId="56E7EE19" w14:textId="77777777" w:rsidR="005F1D71" w:rsidRPr="00D20051" w:rsidRDefault="005F1D71" w:rsidP="000755D6">
      <w:pPr>
        <w:pStyle w:val="PURBody-Indented"/>
        <w:numPr>
          <w:ilvl w:val="0"/>
          <w:numId w:val="135"/>
        </w:numPr>
        <w:spacing w:after="0"/>
        <w:ind w:left="1440" w:hanging="270"/>
      </w:pPr>
      <w:r w:rsidRPr="00D20051">
        <w:rPr>
          <w:rFonts w:ascii="Tahoma" w:hAnsi="Tahoma" w:cs="Tahoma"/>
          <w:sz w:val="18"/>
          <w:szCs w:val="18"/>
        </w:rPr>
        <w:t>Attivare l’abbonamento MSDN collegando l’account Microsoft all’abbonamento MSDN.</w:t>
      </w:r>
    </w:p>
    <w:p w14:paraId="56E7EE1A" w14:textId="77777777" w:rsidR="005F1D71" w:rsidRPr="00D20051" w:rsidRDefault="005F1D71" w:rsidP="000755D6">
      <w:pPr>
        <w:pStyle w:val="PURBody-Indented"/>
        <w:numPr>
          <w:ilvl w:val="0"/>
          <w:numId w:val="135"/>
        </w:numPr>
        <w:spacing w:after="0"/>
        <w:ind w:left="1440" w:hanging="270"/>
      </w:pPr>
      <w:r w:rsidRPr="00D20051">
        <w:rPr>
          <w:rFonts w:ascii="Tahoma" w:hAnsi="Tahoma" w:cs="Tahoma"/>
          <w:sz w:val="18"/>
          <w:szCs w:val="18"/>
        </w:rPr>
        <w:t xml:space="preserve">Distribuire le proprie licenze solo con i Servizi della Piattaforma Windows Azure o con Cloud Partner MSDN qualificati. Un elenco di Cloud Partner MSDN Qualificati è disponibile all’indirizzo </w:t>
      </w:r>
      <w:hyperlink r:id="rId44" w:history="1">
        <w:r w:rsidRPr="00D20051">
          <w:rPr>
            <w:rStyle w:val="Hyperlink"/>
            <w:rFonts w:ascii="Tahoma" w:hAnsi="Tahoma" w:cs="Tahoma"/>
            <w:sz w:val="18"/>
            <w:szCs w:val="18"/>
          </w:rPr>
          <w:t>http://go.microsoft.com/fwlink/?LinkId=294716</w:t>
        </w:r>
      </w:hyperlink>
      <w:r w:rsidRPr="00D20051">
        <w:rPr>
          <w:rFonts w:ascii="Tahoma" w:hAnsi="Tahoma" w:cs="Tahoma"/>
          <w:color w:val="3B3838"/>
          <w:sz w:val="18"/>
          <w:szCs w:val="18"/>
        </w:rPr>
        <w:t xml:space="preserve"> </w:t>
      </w:r>
    </w:p>
    <w:p w14:paraId="56E7EE1B" w14:textId="77777777" w:rsidR="005F1D71" w:rsidRPr="00D20051" w:rsidRDefault="005F1D71" w:rsidP="000755D6">
      <w:pPr>
        <w:pStyle w:val="PURBullet-Indented"/>
        <w:numPr>
          <w:ilvl w:val="0"/>
          <w:numId w:val="135"/>
        </w:numPr>
        <w:spacing w:after="0"/>
        <w:ind w:left="1440" w:hanging="270"/>
      </w:pPr>
      <w:r w:rsidRPr="00D20051">
        <w:rPr>
          <w:rFonts w:ascii="Tahoma" w:hAnsi="Tahoma" w:cs="Tahoma"/>
          <w:sz w:val="18"/>
          <w:szCs w:val="18"/>
        </w:rPr>
        <w:t xml:space="preserve">Accettare di continuare a essere responsabile delle obbligazioni ai sensi del contratto multilicenza relativamente al software distribuito e gestito a suo nome sui server condivisi. </w:t>
      </w:r>
    </w:p>
    <w:p w14:paraId="56E7EE1C" w14:textId="77777777" w:rsidR="00E03856" w:rsidRDefault="00E03856" w:rsidP="00CB436E">
      <w:pPr>
        <w:pStyle w:val="FootnoteBulletLevel2"/>
        <w:tabs>
          <w:tab w:val="clear" w:pos="1260"/>
        </w:tabs>
        <w:spacing w:before="0"/>
        <w:ind w:left="0" w:firstLine="0"/>
      </w:pPr>
    </w:p>
    <w:p w14:paraId="56E7EE1D" w14:textId="77777777" w:rsidR="005F1D71" w:rsidRPr="00D20051" w:rsidRDefault="005F1D71" w:rsidP="00CB436E">
      <w:pPr>
        <w:pStyle w:val="FootnoteBulletLevel2"/>
        <w:tabs>
          <w:tab w:val="clear" w:pos="1260"/>
        </w:tabs>
        <w:spacing w:before="0"/>
        <w:ind w:left="0" w:firstLine="0"/>
      </w:pPr>
    </w:p>
    <w:p w14:paraId="56E7EE1E" w14:textId="77777777" w:rsidR="00223A77" w:rsidRPr="00D20051" w:rsidRDefault="00A13C98" w:rsidP="00223A77">
      <w:pPr>
        <w:pStyle w:val="Heading3"/>
      </w:pPr>
      <w:bookmarkStart w:id="1097" w:name="_23_Visual_Studio"/>
      <w:bookmarkStart w:id="1098" w:name="_Toc336338278"/>
      <w:bookmarkStart w:id="1099" w:name="_Toc357601392"/>
      <w:bookmarkStart w:id="1100" w:name="Aps_18VS2010UltimateMSDN"/>
      <w:bookmarkEnd w:id="1097"/>
      <w:r w:rsidRPr="00D20051">
        <w:rPr>
          <w:rFonts w:ascii="Tahoma" w:hAnsi="Tahoma"/>
          <w:caps/>
          <w:color w:val="F66400"/>
          <w:sz w:val="22"/>
          <w:vertAlign w:val="superscript"/>
        </w:rPr>
        <w:t>23</w:t>
      </w:r>
      <w:r w:rsidRPr="00D20051">
        <w:rPr>
          <w:rFonts w:ascii="Tahoma" w:hAnsi="Tahoma"/>
          <w:color w:val="F66400"/>
          <w:sz w:val="22"/>
        </w:rPr>
        <w:t xml:space="preserve"> Visual Studio Ultimate 2012 con MSDN</w:t>
      </w:r>
      <w:bookmarkEnd w:id="1098"/>
      <w:bookmarkEnd w:id="1099"/>
      <w:r w:rsidRPr="00D20051">
        <w:rPr>
          <w:rFonts w:ascii="Tahoma" w:hAnsi="Tahoma"/>
          <w:color w:val="F66400"/>
          <w:sz w:val="22"/>
        </w:rPr>
        <w:t xml:space="preserve"> </w:t>
      </w:r>
    </w:p>
    <w:bookmarkEnd w:id="1100"/>
    <w:p w14:paraId="56E7EE1F" w14:textId="77777777" w:rsidR="0032113C" w:rsidRPr="00D20051" w:rsidRDefault="0032113C" w:rsidP="007A4659">
      <w:pPr>
        <w:adjustRightInd w:val="0"/>
        <w:ind w:left="540"/>
        <w:textAlignment w:val="baseline"/>
      </w:pPr>
    </w:p>
    <w:p w14:paraId="56E7EE20" w14:textId="77777777" w:rsidR="001026FD" w:rsidRPr="00D20051" w:rsidRDefault="001026FD" w:rsidP="00864B8A">
      <w:pPr>
        <w:spacing w:after="60"/>
        <w:ind w:left="720"/>
      </w:pPr>
      <w:r w:rsidRPr="00D20051">
        <w:rPr>
          <w:rFonts w:cs="Tahoma"/>
          <w:b/>
        </w:rPr>
        <w:t>Visual Studio Team Foundation Server 2012</w:t>
      </w:r>
    </w:p>
    <w:p w14:paraId="56E7EE21" w14:textId="77777777" w:rsidR="001026FD" w:rsidRPr="00D20051" w:rsidRDefault="001026FD" w:rsidP="007A4659">
      <w:pPr>
        <w:pStyle w:val="EndnoteText"/>
        <w:ind w:left="720"/>
      </w:pPr>
      <w:r w:rsidRPr="00D20051">
        <w:rPr>
          <w:rFonts w:ascii="Tahoma" w:hAnsi="Tahoma" w:cs="Tahoma"/>
          <w:sz w:val="18"/>
        </w:rPr>
        <w:t>Il sottoscrittore è autorizzato a ricevere una licenza server per Visual Studio Team Foundation Server 2012 e</w:t>
      </w:r>
      <w:r w:rsidR="00F541B1" w:rsidRPr="00D20051">
        <w:rPr>
          <w:rFonts w:ascii="Tahoma" w:hAnsi="Tahoma" w:cs="Tahoma"/>
          <w:sz w:val="18"/>
        </w:rPr>
        <w:t> </w:t>
      </w:r>
      <w:r w:rsidRPr="00D20051">
        <w:rPr>
          <w:rFonts w:ascii="Tahoma" w:hAnsi="Tahoma" w:cs="Tahoma"/>
          <w:sz w:val="18"/>
        </w:rPr>
        <w:t>una User CAL per Team Foundation Server. La licenza CAL può essere utilizzata esclusivamente dal sottoscrittore.</w:t>
      </w:r>
    </w:p>
    <w:p w14:paraId="56E7EE22" w14:textId="77777777" w:rsidR="001026FD" w:rsidRPr="00D20051" w:rsidRDefault="001026FD" w:rsidP="007A4659">
      <w:pPr>
        <w:pStyle w:val="EndnoteText"/>
        <w:ind w:left="720"/>
      </w:pPr>
    </w:p>
    <w:p w14:paraId="56E7EE23" w14:textId="77777777" w:rsidR="001026FD" w:rsidRPr="00D20051" w:rsidRDefault="001026FD" w:rsidP="00864B8A">
      <w:pPr>
        <w:spacing w:after="60"/>
        <w:ind w:left="720"/>
      </w:pPr>
      <w:r w:rsidRPr="00D20051">
        <w:rPr>
          <w:rFonts w:cs="Tahoma"/>
          <w:b/>
        </w:rPr>
        <w:t>SQL Server Parallel Data Warehouse Developer</w:t>
      </w:r>
    </w:p>
    <w:p w14:paraId="56E7EE24" w14:textId="77777777" w:rsidR="001026FD" w:rsidRPr="00D20051" w:rsidRDefault="001026FD" w:rsidP="007A4659">
      <w:pPr>
        <w:pStyle w:val="EndnoteText"/>
        <w:ind w:left="720"/>
      </w:pPr>
      <w:r w:rsidRPr="00D20051">
        <w:rPr>
          <w:rFonts w:ascii="Tahoma" w:hAnsi="Tahoma" w:cs="Tahoma"/>
          <w:sz w:val="18"/>
        </w:rPr>
        <w:t>Il sottoscrittore è idoneo a ricevere una licenza per SQL Server 2008 R2 Parallel Data Warehouse Developer.</w:t>
      </w:r>
    </w:p>
    <w:p w14:paraId="56E7EE25" w14:textId="77777777" w:rsidR="007A4659" w:rsidRPr="00D20051" w:rsidRDefault="007A4659" w:rsidP="007A4659">
      <w:pPr>
        <w:adjustRightInd w:val="0"/>
        <w:ind w:left="720"/>
        <w:textAlignment w:val="baseline"/>
      </w:pPr>
    </w:p>
    <w:p w14:paraId="56E7EE26" w14:textId="77777777" w:rsidR="0032113C" w:rsidRPr="00D20051" w:rsidRDefault="0032113C" w:rsidP="00864B8A">
      <w:pPr>
        <w:spacing w:after="60"/>
        <w:ind w:left="720"/>
      </w:pPr>
      <w:r w:rsidRPr="00D20051">
        <w:rPr>
          <w:rFonts w:cs="Tahoma"/>
          <w:b/>
        </w:rPr>
        <w:t>Requisiti di Idoneità per Software Assurance</w:t>
      </w:r>
    </w:p>
    <w:p w14:paraId="56E7EE27" w14:textId="77777777" w:rsidR="0032113C" w:rsidRPr="00D20051" w:rsidRDefault="0032113C" w:rsidP="000C6DBC">
      <w:pPr>
        <w:pStyle w:val="EndnoteText"/>
        <w:ind w:left="720"/>
      </w:pPr>
      <w:r w:rsidRPr="00D20051">
        <w:rPr>
          <w:rFonts w:ascii="Tahoma" w:hAnsi="Tahoma" w:cs="Tahoma"/>
          <w:sz w:val="18"/>
          <w:szCs w:val="18"/>
        </w:rPr>
        <w:t>Le società con copertura Software Assurance in scadenza per i prodotti che seguono sono idonee a rinnovare la copertura come Visual Studio Ultimate 2012 con MSDN. Quando viene effettuato il rinnovo a</w:t>
      </w:r>
      <w:r w:rsidR="00F541B1" w:rsidRPr="00D20051">
        <w:rPr>
          <w:rFonts w:ascii="Tahoma" w:hAnsi="Tahoma" w:cs="Tahoma"/>
          <w:sz w:val="18"/>
          <w:szCs w:val="18"/>
        </w:rPr>
        <w:t> </w:t>
      </w:r>
      <w:r w:rsidRPr="00D20051">
        <w:rPr>
          <w:rFonts w:ascii="Tahoma" w:hAnsi="Tahoma" w:cs="Tahoma"/>
          <w:sz w:val="18"/>
          <w:szCs w:val="18"/>
        </w:rPr>
        <w:t>un</w:t>
      </w:r>
      <w:r w:rsidR="00F541B1" w:rsidRPr="00D20051">
        <w:rPr>
          <w:rFonts w:ascii="Tahoma" w:hAnsi="Tahoma" w:cs="Tahoma"/>
          <w:sz w:val="18"/>
          <w:szCs w:val="18"/>
        </w:rPr>
        <w:t> </w:t>
      </w:r>
      <w:r w:rsidRPr="00D20051">
        <w:rPr>
          <w:rFonts w:ascii="Tahoma" w:hAnsi="Tahoma" w:cs="Tahoma"/>
          <w:sz w:val="18"/>
          <w:szCs w:val="18"/>
        </w:rPr>
        <w:t>livello di abbonamento MSDN diverso, le nuove condizioni per l</w:t>
      </w:r>
      <w:r w:rsidR="00550028" w:rsidRPr="00D20051">
        <w:rPr>
          <w:rFonts w:ascii="Tahoma" w:hAnsi="Tahoma" w:cs="Tahoma"/>
          <w:sz w:val="18"/>
          <w:szCs w:val="18"/>
        </w:rPr>
        <w:t>’</w:t>
      </w:r>
      <w:r w:rsidRPr="00D20051">
        <w:rPr>
          <w:rFonts w:ascii="Tahoma" w:hAnsi="Tahoma" w:cs="Tahoma"/>
          <w:sz w:val="18"/>
          <w:szCs w:val="18"/>
        </w:rPr>
        <w:t>utilizzo sostituiscono quelle precedenti e</w:t>
      </w:r>
      <w:r w:rsidR="00F541B1" w:rsidRPr="00D20051">
        <w:rPr>
          <w:rFonts w:ascii="Tahoma" w:hAnsi="Tahoma" w:cs="Tahoma"/>
          <w:sz w:val="18"/>
          <w:szCs w:val="18"/>
        </w:rPr>
        <w:t> </w:t>
      </w:r>
      <w:r w:rsidRPr="00D20051">
        <w:rPr>
          <w:rFonts w:ascii="Tahoma" w:hAnsi="Tahoma" w:cs="Tahoma"/>
          <w:sz w:val="18"/>
          <w:szCs w:val="18"/>
        </w:rPr>
        <w:t>qualsiasi prodotto software non incluso nel nuovo abbonamento MSDN</w:t>
      </w:r>
      <w:r w:rsidRPr="00D20051">
        <w:rPr>
          <w:rFonts w:ascii="Tahoma" w:hAnsi="Tahoma" w:cs="Tahoma"/>
          <w:sz w:val="18"/>
        </w:rPr>
        <w:t xml:space="preserve"> dovrà essere rimosso.</w:t>
      </w:r>
    </w:p>
    <w:p w14:paraId="56E7EE28" w14:textId="77777777" w:rsidR="0032113C" w:rsidRPr="00D20051" w:rsidRDefault="0032113C" w:rsidP="0032113C">
      <w:pPr>
        <w:ind w:left="900"/>
      </w:pPr>
    </w:p>
    <w:p w14:paraId="56E7EE29" w14:textId="77777777" w:rsidR="0032113C" w:rsidRPr="00D20051" w:rsidRDefault="0032113C" w:rsidP="007A4659">
      <w:pPr>
        <w:numPr>
          <w:ilvl w:val="0"/>
          <w:numId w:val="6"/>
        </w:numPr>
        <w:adjustRightInd w:val="0"/>
        <w:snapToGrid w:val="0"/>
        <w:spacing w:after="60"/>
        <w:ind w:left="1440"/>
        <w:textAlignment w:val="baseline"/>
      </w:pPr>
      <w:r w:rsidRPr="00D20051">
        <w:rPr>
          <w:rFonts w:cs="Tahoma"/>
          <w:szCs w:val="24"/>
        </w:rPr>
        <w:t>Visual Studio Ultimate con MSDN</w:t>
      </w:r>
    </w:p>
    <w:p w14:paraId="56E7EE2A" w14:textId="77777777" w:rsidR="0032113C" w:rsidRPr="00D20051" w:rsidRDefault="0032113C" w:rsidP="007A4659">
      <w:pPr>
        <w:numPr>
          <w:ilvl w:val="0"/>
          <w:numId w:val="6"/>
        </w:numPr>
        <w:adjustRightInd w:val="0"/>
        <w:snapToGrid w:val="0"/>
        <w:spacing w:after="60"/>
        <w:ind w:left="1440"/>
        <w:textAlignment w:val="baseline"/>
      </w:pPr>
      <w:r w:rsidRPr="00D20051">
        <w:rPr>
          <w:rFonts w:cs="Tahoma"/>
          <w:szCs w:val="24"/>
        </w:rPr>
        <w:t>Visual Studio Team System Team Suite con MSDN Premium</w:t>
      </w:r>
    </w:p>
    <w:p w14:paraId="56E7EE2B" w14:textId="77777777" w:rsidR="0032113C" w:rsidRPr="00D20051" w:rsidRDefault="0032113C" w:rsidP="007A4659">
      <w:pPr>
        <w:numPr>
          <w:ilvl w:val="0"/>
          <w:numId w:val="6"/>
        </w:numPr>
        <w:adjustRightInd w:val="0"/>
        <w:snapToGrid w:val="0"/>
        <w:spacing w:after="60"/>
        <w:ind w:left="1440"/>
        <w:textAlignment w:val="baseline"/>
      </w:pPr>
      <w:r w:rsidRPr="00D20051">
        <w:rPr>
          <w:rFonts w:cs="Tahoma"/>
          <w:szCs w:val="24"/>
        </w:rPr>
        <w:t>Visual Studio Team System Test Edition con MSDN Premium</w:t>
      </w:r>
    </w:p>
    <w:p w14:paraId="56E7EE2C" w14:textId="77777777" w:rsidR="0032113C" w:rsidRPr="00D20051" w:rsidRDefault="0032113C" w:rsidP="007A4659">
      <w:pPr>
        <w:numPr>
          <w:ilvl w:val="0"/>
          <w:numId w:val="6"/>
        </w:numPr>
        <w:adjustRightInd w:val="0"/>
        <w:snapToGrid w:val="0"/>
        <w:spacing w:after="60"/>
        <w:ind w:left="1440"/>
        <w:textAlignment w:val="baseline"/>
      </w:pPr>
      <w:r w:rsidRPr="00D20051">
        <w:rPr>
          <w:rFonts w:cs="Tahoma"/>
          <w:szCs w:val="24"/>
        </w:rPr>
        <w:t>Visual Studio Team System Development Edition con MSDN Premium</w:t>
      </w:r>
    </w:p>
    <w:p w14:paraId="56E7EE2D" w14:textId="77777777" w:rsidR="0032113C" w:rsidRPr="00D20051" w:rsidRDefault="0032113C" w:rsidP="007A4659">
      <w:pPr>
        <w:numPr>
          <w:ilvl w:val="0"/>
          <w:numId w:val="6"/>
        </w:numPr>
        <w:adjustRightInd w:val="0"/>
        <w:snapToGrid w:val="0"/>
        <w:spacing w:after="60"/>
        <w:ind w:left="1440"/>
        <w:textAlignment w:val="baseline"/>
      </w:pPr>
      <w:r w:rsidRPr="00D20051">
        <w:rPr>
          <w:rFonts w:cs="Tahoma"/>
          <w:szCs w:val="24"/>
        </w:rPr>
        <w:t xml:space="preserve">Visual Studio Team System Architecture Edition con MSDN Premium </w:t>
      </w:r>
    </w:p>
    <w:p w14:paraId="56E7EE2E" w14:textId="77777777" w:rsidR="0032113C" w:rsidRPr="00D20051" w:rsidRDefault="0032113C" w:rsidP="007A4659">
      <w:pPr>
        <w:numPr>
          <w:ilvl w:val="0"/>
          <w:numId w:val="6"/>
        </w:numPr>
        <w:adjustRightInd w:val="0"/>
        <w:snapToGrid w:val="0"/>
        <w:spacing w:after="60"/>
        <w:ind w:left="1440"/>
        <w:textAlignment w:val="baseline"/>
      </w:pPr>
      <w:r w:rsidRPr="00D20051">
        <w:rPr>
          <w:rFonts w:cs="Tahoma"/>
          <w:szCs w:val="24"/>
        </w:rPr>
        <w:t>Visual Studio Team System Database Edition con MSDN Premium</w:t>
      </w:r>
    </w:p>
    <w:p w14:paraId="56E7EE2F" w14:textId="77777777" w:rsidR="0032113C" w:rsidRPr="00D20051" w:rsidRDefault="0032113C" w:rsidP="007A4659">
      <w:pPr>
        <w:numPr>
          <w:ilvl w:val="0"/>
          <w:numId w:val="6"/>
        </w:numPr>
        <w:adjustRightInd w:val="0"/>
        <w:snapToGrid w:val="0"/>
        <w:spacing w:after="60"/>
        <w:ind w:left="1440"/>
        <w:textAlignment w:val="baseline"/>
      </w:pPr>
      <w:r w:rsidRPr="00D20051">
        <w:rPr>
          <w:rFonts w:cs="Tahoma"/>
          <w:szCs w:val="24"/>
        </w:rPr>
        <w:t>Società titolari di un abbonamento retail attivo per qualsiasi prodotto software indicato nel</w:t>
      </w:r>
      <w:r w:rsidR="00F541B1" w:rsidRPr="00D20051">
        <w:rPr>
          <w:rFonts w:cs="Tahoma"/>
          <w:szCs w:val="24"/>
        </w:rPr>
        <w:t> </w:t>
      </w:r>
      <w:r w:rsidRPr="00D20051">
        <w:rPr>
          <w:rFonts w:cs="Tahoma"/>
          <w:szCs w:val="24"/>
        </w:rPr>
        <w:t>precedente elenco.</w:t>
      </w:r>
    </w:p>
    <w:p w14:paraId="56E7EE30" w14:textId="77777777" w:rsidR="0032113C" w:rsidRPr="00D20051" w:rsidRDefault="0032113C" w:rsidP="007A4659">
      <w:pPr>
        <w:tabs>
          <w:tab w:val="num" w:pos="900"/>
        </w:tabs>
        <w:adjustRightInd w:val="0"/>
        <w:ind w:left="1440"/>
        <w:textAlignment w:val="baseline"/>
      </w:pPr>
    </w:p>
    <w:p w14:paraId="56E7EE31" w14:textId="77777777" w:rsidR="0032113C" w:rsidRPr="00D20051" w:rsidRDefault="0032113C" w:rsidP="007A4659">
      <w:pPr>
        <w:adjustRightInd w:val="0"/>
        <w:ind w:left="720"/>
        <w:textAlignment w:val="baseline"/>
      </w:pPr>
      <w:r w:rsidRPr="00D20051">
        <w:rPr>
          <w:rFonts w:cs="Tahoma"/>
          <w:szCs w:val="20"/>
        </w:rPr>
        <w:t>Le società con copertura Software Assurance in scadenza per Visual Studio Ultimate 2012 con MSDN sono</w:t>
      </w:r>
      <w:r w:rsidR="00F541B1" w:rsidRPr="00D20051">
        <w:rPr>
          <w:rFonts w:cs="Tahoma"/>
          <w:szCs w:val="20"/>
        </w:rPr>
        <w:t> </w:t>
      </w:r>
      <w:r w:rsidRPr="00D20051">
        <w:rPr>
          <w:rFonts w:cs="Tahoma"/>
          <w:szCs w:val="20"/>
        </w:rPr>
        <w:t xml:space="preserve">idonee a rinnovare la copertura come: </w:t>
      </w:r>
    </w:p>
    <w:p w14:paraId="56E7EE32" w14:textId="77777777" w:rsidR="007A4659" w:rsidRPr="00D20051" w:rsidRDefault="007A4659" w:rsidP="007A4659">
      <w:pPr>
        <w:adjustRightInd w:val="0"/>
        <w:ind w:left="720"/>
        <w:textAlignment w:val="baseline"/>
      </w:pPr>
    </w:p>
    <w:p w14:paraId="56E7EE33" w14:textId="77777777" w:rsidR="0032113C" w:rsidRPr="00D20051" w:rsidRDefault="0032113C" w:rsidP="007A4659">
      <w:pPr>
        <w:numPr>
          <w:ilvl w:val="0"/>
          <w:numId w:val="6"/>
        </w:numPr>
        <w:adjustRightInd w:val="0"/>
        <w:snapToGrid w:val="0"/>
        <w:spacing w:after="60"/>
        <w:ind w:left="1440"/>
        <w:textAlignment w:val="baseline"/>
      </w:pPr>
      <w:r w:rsidRPr="00D20051">
        <w:rPr>
          <w:rFonts w:cs="Tahoma"/>
          <w:szCs w:val="24"/>
        </w:rPr>
        <w:t>Visual Studio Premium con MSDN</w:t>
      </w:r>
    </w:p>
    <w:p w14:paraId="56E7EE34" w14:textId="77777777" w:rsidR="0032113C" w:rsidRPr="00D20051" w:rsidRDefault="0032113C" w:rsidP="007A4659">
      <w:pPr>
        <w:numPr>
          <w:ilvl w:val="0"/>
          <w:numId w:val="6"/>
        </w:numPr>
        <w:adjustRightInd w:val="0"/>
        <w:snapToGrid w:val="0"/>
        <w:spacing w:after="60"/>
        <w:ind w:left="1440"/>
        <w:textAlignment w:val="baseline"/>
      </w:pPr>
      <w:r w:rsidRPr="00D20051">
        <w:rPr>
          <w:rFonts w:cs="Tahoma"/>
          <w:szCs w:val="24"/>
        </w:rPr>
        <w:t>Visual Studio Professional con MSDN</w:t>
      </w:r>
    </w:p>
    <w:p w14:paraId="56E7EE35" w14:textId="77777777" w:rsidR="0032113C" w:rsidRPr="00D20051" w:rsidRDefault="0032113C" w:rsidP="007A4659">
      <w:pPr>
        <w:numPr>
          <w:ilvl w:val="0"/>
          <w:numId w:val="6"/>
        </w:numPr>
        <w:adjustRightInd w:val="0"/>
        <w:snapToGrid w:val="0"/>
        <w:spacing w:after="60"/>
        <w:ind w:left="1440"/>
        <w:textAlignment w:val="baseline"/>
      </w:pPr>
      <w:r w:rsidRPr="00D20051">
        <w:rPr>
          <w:rFonts w:cs="Tahoma"/>
          <w:szCs w:val="24"/>
        </w:rPr>
        <w:t>Visual Studio Test Professional con MSDN</w:t>
      </w:r>
    </w:p>
    <w:p w14:paraId="56E7EE36" w14:textId="77777777" w:rsidR="0032113C" w:rsidRPr="00D20051" w:rsidRDefault="0032113C" w:rsidP="007A4659">
      <w:pPr>
        <w:numPr>
          <w:ilvl w:val="0"/>
          <w:numId w:val="6"/>
        </w:numPr>
        <w:adjustRightInd w:val="0"/>
        <w:snapToGrid w:val="0"/>
        <w:spacing w:after="60"/>
        <w:ind w:left="1440"/>
        <w:textAlignment w:val="baseline"/>
      </w:pPr>
      <w:r w:rsidRPr="00D20051">
        <w:rPr>
          <w:rFonts w:cs="Tahoma"/>
          <w:szCs w:val="24"/>
        </w:rPr>
        <w:t>Sistemi Operativi MSDN</w:t>
      </w:r>
    </w:p>
    <w:p w14:paraId="56E7EE37" w14:textId="77777777" w:rsidR="0055611F" w:rsidRPr="00D20051" w:rsidRDefault="0055611F" w:rsidP="007A4659">
      <w:pPr>
        <w:adjustRightInd w:val="0"/>
        <w:snapToGrid w:val="0"/>
        <w:textAlignment w:val="baseline"/>
      </w:pPr>
    </w:p>
    <w:p w14:paraId="56E7EE38" w14:textId="77777777" w:rsidR="0055611F" w:rsidRPr="00D20051" w:rsidRDefault="009B2474" w:rsidP="00864B8A">
      <w:pPr>
        <w:spacing w:after="60"/>
        <w:ind w:left="720"/>
      </w:pPr>
      <w:r w:rsidRPr="00D20051">
        <w:rPr>
          <w:rFonts w:cs="Tahoma"/>
          <w:b/>
        </w:rPr>
        <w:t xml:space="preserve">Servizi </w:t>
      </w:r>
      <w:r w:rsidR="00B73377" w:rsidRPr="00D20051">
        <w:rPr>
          <w:rFonts w:cs="Tahoma"/>
          <w:b/>
        </w:rPr>
        <w:t>“</w:t>
      </w:r>
      <w:r w:rsidRPr="00D20051">
        <w:rPr>
          <w:rFonts w:cs="Tahoma"/>
          <w:b/>
        </w:rPr>
        <w:t>Subscription</w:t>
      </w:r>
      <w:r w:rsidR="00B73377" w:rsidRPr="00D20051">
        <w:rPr>
          <w:rFonts w:cs="Tahoma"/>
          <w:b/>
        </w:rPr>
        <w:t>”</w:t>
      </w:r>
    </w:p>
    <w:p w14:paraId="56E7EE39" w14:textId="77777777" w:rsidR="0055611F" w:rsidRPr="00D20051" w:rsidRDefault="0055611F" w:rsidP="007A4659">
      <w:pPr>
        <w:pStyle w:val="FootnoteBulletLevel2"/>
        <w:tabs>
          <w:tab w:val="clear" w:pos="1260"/>
        </w:tabs>
        <w:spacing w:before="0"/>
        <w:ind w:left="720" w:firstLine="0"/>
      </w:pPr>
      <w:r w:rsidRPr="00D20051">
        <w:rPr>
          <w:rFonts w:ascii="Tahoma" w:hAnsi="Tahoma" w:cs="Tahoma"/>
          <w:sz w:val="18"/>
        </w:rPr>
        <w:t>I servizi MSDN in abbonamento, che potranno includere download, codici Product Key, vantaggi di Windows</w:t>
      </w:r>
      <w:r w:rsidR="00F541B1" w:rsidRPr="00D20051">
        <w:rPr>
          <w:rFonts w:ascii="Tahoma" w:hAnsi="Tahoma" w:cs="Tahoma"/>
          <w:sz w:val="18"/>
        </w:rPr>
        <w:t> </w:t>
      </w:r>
      <w:r w:rsidRPr="00D20051">
        <w:rPr>
          <w:rFonts w:ascii="Tahoma" w:hAnsi="Tahoma" w:cs="Tahoma"/>
          <w:sz w:val="18"/>
        </w:rPr>
        <w:t>Azure, vantaggi di Office 365 Developer, e-learning, supporto tecnico, vantaggi di Windows Store e altri servizi, sono disponibili solo durante il periodo di validità dell</w:t>
      </w:r>
      <w:r w:rsidR="00550028" w:rsidRPr="00D20051">
        <w:rPr>
          <w:rFonts w:ascii="Tahoma" w:hAnsi="Tahoma" w:cs="Tahoma"/>
          <w:sz w:val="18"/>
        </w:rPr>
        <w:t>’</w:t>
      </w:r>
      <w:r w:rsidRPr="00D20051">
        <w:rPr>
          <w:rFonts w:ascii="Tahoma" w:hAnsi="Tahoma" w:cs="Tahoma"/>
          <w:sz w:val="18"/>
        </w:rPr>
        <w:t>abbonamento.</w:t>
      </w:r>
    </w:p>
    <w:p w14:paraId="56E7EE3A" w14:textId="77777777" w:rsidR="0055611F" w:rsidRPr="00D20051" w:rsidRDefault="0055611F" w:rsidP="007A4659">
      <w:pPr>
        <w:pStyle w:val="FootnoteBulletLevel1"/>
        <w:spacing w:before="0" w:after="0"/>
        <w:ind w:left="720" w:firstLine="0"/>
      </w:pPr>
    </w:p>
    <w:p w14:paraId="56E7EE3B" w14:textId="77777777" w:rsidR="0055611F" w:rsidRPr="00D20051" w:rsidRDefault="0055611F" w:rsidP="00864B8A">
      <w:pPr>
        <w:spacing w:after="60"/>
        <w:ind w:left="720"/>
      </w:pPr>
      <w:r w:rsidRPr="00D20051">
        <w:rPr>
          <w:rFonts w:cs="Tahoma"/>
          <w:b/>
        </w:rPr>
        <w:t>Servizi della Piattaforma Windows Azure</w:t>
      </w:r>
    </w:p>
    <w:p w14:paraId="56E7EE3C" w14:textId="77777777" w:rsidR="00C2130B" w:rsidRPr="00D20051" w:rsidRDefault="0055611F" w:rsidP="007A4659">
      <w:pPr>
        <w:adjustRightInd w:val="0"/>
        <w:snapToGrid w:val="0"/>
        <w:ind w:left="720"/>
        <w:textAlignment w:val="baseline"/>
      </w:pPr>
      <w:r w:rsidRPr="00D20051">
        <w:rPr>
          <w:rFonts w:cs="Tahoma"/>
        </w:rPr>
        <w:t>I vantaggi di Windows Azure non possono essere una combinazione di più abbonamenti a MSDN su un singolo account di Windows Azure. L</w:t>
      </w:r>
      <w:r w:rsidR="00550028" w:rsidRPr="00D20051">
        <w:rPr>
          <w:rFonts w:cs="Tahoma"/>
        </w:rPr>
        <w:t>’</w:t>
      </w:r>
      <w:r w:rsidRPr="00D20051">
        <w:rPr>
          <w:rFonts w:cs="Tahoma"/>
        </w:rPr>
        <w:t>uso di Windows Azure è soggetto alle relative condizioni per l</w:t>
      </w:r>
      <w:r w:rsidR="00550028" w:rsidRPr="00D20051">
        <w:rPr>
          <w:rFonts w:cs="Tahoma"/>
        </w:rPr>
        <w:t>’</w:t>
      </w:r>
      <w:r w:rsidRPr="00D20051">
        <w:rPr>
          <w:rFonts w:cs="Tahoma"/>
        </w:rPr>
        <w:t>utilizzo.</w:t>
      </w:r>
      <w:bookmarkStart w:id="1101" w:name="Aps_19VS2010TestMSDN"/>
    </w:p>
    <w:p w14:paraId="56E7EE3D" w14:textId="77777777" w:rsidR="007A4659" w:rsidRPr="00D20051" w:rsidRDefault="007A4659" w:rsidP="007A4659">
      <w:pPr>
        <w:adjustRightInd w:val="0"/>
        <w:snapToGrid w:val="0"/>
        <w:textAlignment w:val="baseline"/>
      </w:pPr>
    </w:p>
    <w:p w14:paraId="56E7EE3E" w14:textId="77777777" w:rsidR="00F541B1" w:rsidRPr="00D20051" w:rsidRDefault="00F541B1" w:rsidP="007A4659">
      <w:pPr>
        <w:adjustRightInd w:val="0"/>
        <w:snapToGrid w:val="0"/>
        <w:textAlignment w:val="baseline"/>
      </w:pPr>
    </w:p>
    <w:p w14:paraId="56E7EE3F" w14:textId="77777777" w:rsidR="00F40C90" w:rsidRPr="00D20051" w:rsidRDefault="00F40C90" w:rsidP="00F40C90">
      <w:pPr>
        <w:spacing w:after="60"/>
        <w:ind w:left="720"/>
      </w:pPr>
      <w:r w:rsidRPr="00D20051">
        <w:rPr>
          <w:rFonts w:cs="Tahoma"/>
          <w:b/>
        </w:rPr>
        <w:t>Condizioni di Licenza Aggiuntive per Abbonamenti MSDN</w:t>
      </w:r>
    </w:p>
    <w:p w14:paraId="56E7EE40" w14:textId="77777777" w:rsidR="00F40C90" w:rsidRPr="00D20051" w:rsidRDefault="00F40C90" w:rsidP="00F40C90">
      <w:pPr>
        <w:pStyle w:val="PURBlueStrong-Indented"/>
        <w:ind w:left="990"/>
      </w:pPr>
      <w:r w:rsidRPr="00D20051">
        <w:rPr>
          <w:rFonts w:ascii="Tahoma" w:hAnsi="Tahoma" w:cs="Tahoma"/>
          <w:smallCaps w:val="0"/>
          <w:color w:val="auto"/>
          <w:sz w:val="18"/>
          <w:szCs w:val="18"/>
        </w:rPr>
        <w:t>Esecuzione del Software su Server Condivisi di Terzi</w:t>
      </w:r>
    </w:p>
    <w:p w14:paraId="56E7EE41" w14:textId="77777777" w:rsidR="00F40C90" w:rsidRPr="00D20051" w:rsidRDefault="00F40C90" w:rsidP="000755D6">
      <w:pPr>
        <w:pStyle w:val="PURBody-Indented"/>
        <w:numPr>
          <w:ilvl w:val="0"/>
          <w:numId w:val="142"/>
        </w:numPr>
        <w:spacing w:after="0"/>
        <w:ind w:left="1440" w:hanging="270"/>
      </w:pPr>
      <w:r w:rsidRPr="00D20051">
        <w:rPr>
          <w:rFonts w:ascii="Tahoma" w:hAnsi="Tahoma" w:cs="Tahoma"/>
          <w:sz w:val="18"/>
          <w:szCs w:val="18"/>
        </w:rPr>
        <w:t>L</w:t>
      </w:r>
      <w:r w:rsidR="00550028" w:rsidRPr="00D20051">
        <w:rPr>
          <w:rFonts w:ascii="Tahoma" w:hAnsi="Tahoma" w:cs="Tahoma"/>
          <w:sz w:val="18"/>
          <w:szCs w:val="18"/>
        </w:rPr>
        <w:t>’</w:t>
      </w:r>
      <w:r w:rsidRPr="00D20051">
        <w:rPr>
          <w:rFonts w:ascii="Tahoma" w:hAnsi="Tahoma" w:cs="Tahoma"/>
          <w:sz w:val="18"/>
          <w:szCs w:val="18"/>
        </w:rPr>
        <w:t>Utente con Licenza potrà eseguire il software su server condivisi di terzi con Cloud Partner MSDN</w:t>
      </w:r>
      <w:r w:rsidR="00F541B1" w:rsidRPr="00D20051">
        <w:rPr>
          <w:rFonts w:ascii="Tahoma" w:hAnsi="Tahoma" w:cs="Tahoma"/>
          <w:sz w:val="18"/>
          <w:szCs w:val="18"/>
        </w:rPr>
        <w:t> </w:t>
      </w:r>
      <w:r w:rsidRPr="00D20051">
        <w:rPr>
          <w:rFonts w:ascii="Tahoma" w:hAnsi="Tahoma" w:cs="Tahoma"/>
          <w:sz w:val="18"/>
          <w:szCs w:val="18"/>
        </w:rPr>
        <w:t>Qualificati.</w:t>
      </w:r>
    </w:p>
    <w:p w14:paraId="56E7EE42" w14:textId="77777777" w:rsidR="00F40C90" w:rsidRPr="00D20051" w:rsidRDefault="00F40C90" w:rsidP="000755D6">
      <w:pPr>
        <w:pStyle w:val="PURBody-Indented"/>
        <w:numPr>
          <w:ilvl w:val="0"/>
          <w:numId w:val="142"/>
        </w:numPr>
        <w:spacing w:after="0"/>
        <w:ind w:left="1440" w:hanging="270"/>
      </w:pPr>
      <w:r w:rsidRPr="00D20051">
        <w:rPr>
          <w:rFonts w:ascii="Tahoma" w:hAnsi="Tahoma" w:cs="Tahoma"/>
          <w:sz w:val="18"/>
          <w:szCs w:val="18"/>
        </w:rPr>
        <w:t>L</w:t>
      </w:r>
      <w:r w:rsidR="00550028" w:rsidRPr="00D20051">
        <w:rPr>
          <w:rFonts w:ascii="Tahoma" w:hAnsi="Tahoma" w:cs="Tahoma"/>
          <w:sz w:val="18"/>
          <w:szCs w:val="18"/>
        </w:rPr>
        <w:t>’</w:t>
      </w:r>
      <w:r w:rsidRPr="00D20051">
        <w:rPr>
          <w:rFonts w:ascii="Tahoma" w:hAnsi="Tahoma" w:cs="Tahoma"/>
          <w:sz w:val="18"/>
          <w:szCs w:val="18"/>
        </w:rPr>
        <w:t>utilizzo del software rimane soggetto alle condizioni del contratto di licenza.</w:t>
      </w:r>
    </w:p>
    <w:p w14:paraId="56E7EE43" w14:textId="77777777" w:rsidR="00F40C90" w:rsidRPr="00D20051" w:rsidRDefault="00F40C90" w:rsidP="000755D6">
      <w:pPr>
        <w:pStyle w:val="PURBullet-Indented"/>
        <w:numPr>
          <w:ilvl w:val="0"/>
          <w:numId w:val="142"/>
        </w:numPr>
        <w:spacing w:after="0"/>
        <w:ind w:left="1440" w:hanging="270"/>
      </w:pPr>
      <w:r w:rsidRPr="00D20051">
        <w:rPr>
          <w:rFonts w:ascii="Tahoma" w:hAnsi="Tahoma" w:cs="Tahoma"/>
          <w:sz w:val="18"/>
          <w:szCs w:val="18"/>
        </w:rPr>
        <w:t xml:space="preserve">Salvo quanto previsto in questo Articolo, la sezione Strumenti per Sviluppatori dei presenti </w:t>
      </w:r>
      <w:r w:rsidR="00F541B1" w:rsidRPr="00D20051">
        <w:rPr>
          <w:rFonts w:ascii="Tahoma" w:hAnsi="Tahoma" w:cs="Tahoma"/>
          <w:sz w:val="18"/>
          <w:szCs w:val="18"/>
        </w:rPr>
        <w:br/>
      </w:r>
      <w:r w:rsidRPr="00D20051">
        <w:rPr>
          <w:rFonts w:ascii="Tahoma" w:hAnsi="Tahoma" w:cs="Tahoma"/>
          <w:sz w:val="18"/>
          <w:szCs w:val="18"/>
        </w:rPr>
        <w:t>Diritti di Utilizzo del Prodotto si applica all</w:t>
      </w:r>
      <w:r w:rsidR="00550028" w:rsidRPr="00D20051">
        <w:rPr>
          <w:rFonts w:ascii="Tahoma" w:hAnsi="Tahoma" w:cs="Tahoma"/>
          <w:sz w:val="18"/>
          <w:szCs w:val="18"/>
        </w:rPr>
        <w:t>’</w:t>
      </w:r>
      <w:r w:rsidRPr="00D20051">
        <w:rPr>
          <w:rFonts w:ascii="Tahoma" w:hAnsi="Tahoma" w:cs="Tahoma"/>
          <w:sz w:val="18"/>
          <w:szCs w:val="18"/>
        </w:rPr>
        <w:t>utilizzo del software.</w:t>
      </w:r>
    </w:p>
    <w:p w14:paraId="56E7EE44" w14:textId="77777777" w:rsidR="00F40C90" w:rsidRPr="00D20051" w:rsidRDefault="00F40C90" w:rsidP="000755D6">
      <w:pPr>
        <w:pStyle w:val="PURBullet-Indented"/>
        <w:numPr>
          <w:ilvl w:val="0"/>
          <w:numId w:val="142"/>
        </w:numPr>
        <w:spacing w:after="0"/>
        <w:ind w:left="1440" w:hanging="270"/>
      </w:pPr>
      <w:r w:rsidRPr="00D20051">
        <w:rPr>
          <w:rFonts w:ascii="Tahoma" w:hAnsi="Tahoma" w:cs="Tahoma"/>
          <w:sz w:val="18"/>
          <w:szCs w:val="18"/>
        </w:rPr>
        <w:t>Nonostante i diritti concessi sopra, l</w:t>
      </w:r>
      <w:r w:rsidR="00550028" w:rsidRPr="00D20051">
        <w:rPr>
          <w:rFonts w:ascii="Tahoma" w:hAnsi="Tahoma" w:cs="Tahoma"/>
          <w:sz w:val="18"/>
          <w:szCs w:val="18"/>
        </w:rPr>
        <w:t>’</w:t>
      </w:r>
      <w:r w:rsidRPr="00D20051">
        <w:rPr>
          <w:rFonts w:ascii="Tahoma" w:hAnsi="Tahoma" w:cs="Tahoma"/>
          <w:sz w:val="18"/>
          <w:szCs w:val="18"/>
        </w:rPr>
        <w:t>Utente con Licenza non potrà eseguire Office Professional Plus o System Center Virtual Machine Manager in un ambiente di produzione né potrà eseguire il software per Window Server o Windows Client per utilizzarlo sui server condivisi di terzi.</w:t>
      </w:r>
    </w:p>
    <w:p w14:paraId="56E7EE45" w14:textId="77777777" w:rsidR="00F40C90" w:rsidRPr="00D20051" w:rsidRDefault="00F40C90" w:rsidP="000755D6">
      <w:pPr>
        <w:pStyle w:val="PURBullet-Indented"/>
        <w:numPr>
          <w:ilvl w:val="0"/>
          <w:numId w:val="142"/>
        </w:numPr>
        <w:spacing w:after="0"/>
        <w:ind w:left="1440" w:hanging="270"/>
      </w:pPr>
      <w:r w:rsidRPr="00D20051">
        <w:rPr>
          <w:rFonts w:ascii="Tahoma" w:hAnsi="Tahoma" w:cs="Tahoma"/>
          <w:sz w:val="18"/>
          <w:szCs w:val="18"/>
        </w:rPr>
        <w:t>Il diritto di eseguire il software su server condivisi di terzi scade allo scadere dell</w:t>
      </w:r>
      <w:r w:rsidR="00550028" w:rsidRPr="00D20051">
        <w:rPr>
          <w:rFonts w:ascii="Tahoma" w:hAnsi="Tahoma" w:cs="Tahoma"/>
          <w:sz w:val="18"/>
          <w:szCs w:val="18"/>
        </w:rPr>
        <w:t>’</w:t>
      </w:r>
      <w:r w:rsidRPr="00D20051">
        <w:rPr>
          <w:rFonts w:ascii="Tahoma" w:hAnsi="Tahoma" w:cs="Tahoma"/>
          <w:sz w:val="18"/>
          <w:szCs w:val="18"/>
        </w:rPr>
        <w:t>abbonamento</w:t>
      </w:r>
      <w:r w:rsidR="00F541B1" w:rsidRPr="00D20051">
        <w:rPr>
          <w:rFonts w:ascii="Tahoma" w:hAnsi="Tahoma" w:cs="Tahoma"/>
          <w:sz w:val="18"/>
          <w:szCs w:val="18"/>
        </w:rPr>
        <w:t> </w:t>
      </w:r>
      <w:r w:rsidRPr="00D20051">
        <w:rPr>
          <w:rFonts w:ascii="Tahoma" w:hAnsi="Tahoma" w:cs="Tahoma"/>
          <w:sz w:val="18"/>
          <w:szCs w:val="18"/>
        </w:rPr>
        <w:t>MSDN.</w:t>
      </w:r>
    </w:p>
    <w:p w14:paraId="56E7EE46" w14:textId="77777777" w:rsidR="00F40C90" w:rsidRPr="00D20051" w:rsidRDefault="00F40C90" w:rsidP="00F40C90">
      <w:pPr>
        <w:pStyle w:val="PURBullet-Indented"/>
        <w:spacing w:after="0"/>
        <w:ind w:left="990" w:firstLine="0"/>
      </w:pPr>
    </w:p>
    <w:p w14:paraId="56E7EE47" w14:textId="77777777" w:rsidR="00F40C90" w:rsidRPr="00D20051" w:rsidRDefault="00F40C90" w:rsidP="00F40C90">
      <w:pPr>
        <w:spacing w:after="60"/>
        <w:ind w:left="994"/>
      </w:pPr>
      <w:r w:rsidRPr="00D20051">
        <w:rPr>
          <w:rFonts w:cs="Tahoma"/>
          <w:b/>
          <w:szCs w:val="18"/>
        </w:rPr>
        <w:t>MSDN Cloud Partner Qualificati</w:t>
      </w:r>
    </w:p>
    <w:p w14:paraId="56E7EE48" w14:textId="77777777" w:rsidR="00F40C90" w:rsidRPr="00D20051" w:rsidRDefault="00F40C90" w:rsidP="00F40C90">
      <w:pPr>
        <w:pStyle w:val="PURBody-Indented"/>
        <w:spacing w:after="60"/>
        <w:ind w:left="990"/>
      </w:pPr>
      <w:r w:rsidRPr="00D20051">
        <w:rPr>
          <w:rFonts w:ascii="Tahoma" w:hAnsi="Tahoma" w:cs="Tahoma"/>
          <w:sz w:val="18"/>
          <w:szCs w:val="18"/>
        </w:rPr>
        <w:t xml:space="preserve">Per eseguire software su server condivisi di terzi la società dovrà: </w:t>
      </w:r>
    </w:p>
    <w:p w14:paraId="56E7EE49" w14:textId="77777777" w:rsidR="00F40C90" w:rsidRPr="00D20051" w:rsidRDefault="00F40C90" w:rsidP="000755D6">
      <w:pPr>
        <w:pStyle w:val="PURBody-Indented"/>
        <w:numPr>
          <w:ilvl w:val="0"/>
          <w:numId w:val="143"/>
        </w:numPr>
        <w:spacing w:after="0"/>
        <w:ind w:left="1440" w:hanging="270"/>
      </w:pPr>
      <w:r w:rsidRPr="00D20051">
        <w:rPr>
          <w:rFonts w:ascii="Tahoma" w:hAnsi="Tahoma" w:cs="Tahoma"/>
          <w:sz w:val="18"/>
          <w:szCs w:val="18"/>
        </w:rPr>
        <w:t>Attivare l</w:t>
      </w:r>
      <w:r w:rsidR="00550028" w:rsidRPr="00D20051">
        <w:rPr>
          <w:rFonts w:ascii="Tahoma" w:hAnsi="Tahoma" w:cs="Tahoma"/>
          <w:sz w:val="18"/>
          <w:szCs w:val="18"/>
        </w:rPr>
        <w:t>’</w:t>
      </w:r>
      <w:r w:rsidRPr="00D20051">
        <w:rPr>
          <w:rFonts w:ascii="Tahoma" w:hAnsi="Tahoma" w:cs="Tahoma"/>
          <w:sz w:val="18"/>
          <w:szCs w:val="18"/>
        </w:rPr>
        <w:t>abbonamento MSDN collegando l</w:t>
      </w:r>
      <w:r w:rsidR="00550028" w:rsidRPr="00D20051">
        <w:rPr>
          <w:rFonts w:ascii="Tahoma" w:hAnsi="Tahoma" w:cs="Tahoma"/>
          <w:sz w:val="18"/>
          <w:szCs w:val="18"/>
        </w:rPr>
        <w:t>’</w:t>
      </w:r>
      <w:r w:rsidRPr="00D20051">
        <w:rPr>
          <w:rFonts w:ascii="Tahoma" w:hAnsi="Tahoma" w:cs="Tahoma"/>
          <w:sz w:val="18"/>
          <w:szCs w:val="18"/>
        </w:rPr>
        <w:t>account Microsoft all</w:t>
      </w:r>
      <w:r w:rsidR="00550028" w:rsidRPr="00D20051">
        <w:rPr>
          <w:rFonts w:ascii="Tahoma" w:hAnsi="Tahoma" w:cs="Tahoma"/>
          <w:sz w:val="18"/>
          <w:szCs w:val="18"/>
        </w:rPr>
        <w:t>’</w:t>
      </w:r>
      <w:r w:rsidRPr="00D20051">
        <w:rPr>
          <w:rFonts w:ascii="Tahoma" w:hAnsi="Tahoma" w:cs="Tahoma"/>
          <w:sz w:val="18"/>
          <w:szCs w:val="18"/>
        </w:rPr>
        <w:t>abbonamento MSDN.</w:t>
      </w:r>
    </w:p>
    <w:p w14:paraId="56E7EE4A" w14:textId="77777777" w:rsidR="00F40C90" w:rsidRPr="00D20051" w:rsidRDefault="00F40C90" w:rsidP="000755D6">
      <w:pPr>
        <w:pStyle w:val="PURBody-Indented"/>
        <w:numPr>
          <w:ilvl w:val="0"/>
          <w:numId w:val="143"/>
        </w:numPr>
        <w:spacing w:after="0"/>
        <w:ind w:left="1440" w:hanging="270"/>
      </w:pPr>
      <w:r w:rsidRPr="00D20051">
        <w:rPr>
          <w:rFonts w:ascii="Tahoma" w:hAnsi="Tahoma" w:cs="Tahoma"/>
          <w:sz w:val="18"/>
          <w:szCs w:val="18"/>
        </w:rPr>
        <w:t>Distribuire le proprie licenze solo con i Servizi della Piattaforma Windows Azure o con Cloud Partner</w:t>
      </w:r>
      <w:r w:rsidR="00F541B1" w:rsidRPr="00D20051">
        <w:rPr>
          <w:rFonts w:ascii="Tahoma" w:hAnsi="Tahoma" w:cs="Tahoma"/>
          <w:sz w:val="18"/>
          <w:szCs w:val="18"/>
        </w:rPr>
        <w:t> </w:t>
      </w:r>
      <w:r w:rsidRPr="00D20051">
        <w:rPr>
          <w:rFonts w:ascii="Tahoma" w:hAnsi="Tahoma" w:cs="Tahoma"/>
          <w:sz w:val="18"/>
          <w:szCs w:val="18"/>
        </w:rPr>
        <w:t>MSDN qualificati. Un elenco di Cloud Partner MSDN Qualificati è disponibile all</w:t>
      </w:r>
      <w:r w:rsidR="00550028" w:rsidRPr="00D20051">
        <w:rPr>
          <w:rFonts w:ascii="Tahoma" w:hAnsi="Tahoma" w:cs="Tahoma"/>
          <w:sz w:val="18"/>
          <w:szCs w:val="18"/>
        </w:rPr>
        <w:t>’</w:t>
      </w:r>
      <w:r w:rsidRPr="00D20051">
        <w:rPr>
          <w:rFonts w:ascii="Tahoma" w:hAnsi="Tahoma" w:cs="Tahoma"/>
          <w:sz w:val="18"/>
          <w:szCs w:val="18"/>
        </w:rPr>
        <w:t xml:space="preserve">indirizzo </w:t>
      </w:r>
      <w:hyperlink r:id="rId45" w:history="1">
        <w:r w:rsidRPr="00D20051">
          <w:rPr>
            <w:rStyle w:val="Hyperlink"/>
            <w:rFonts w:ascii="Tahoma" w:hAnsi="Tahoma" w:cs="Tahoma"/>
            <w:sz w:val="18"/>
            <w:szCs w:val="18"/>
          </w:rPr>
          <w:t>http://go.microsoft.com/fwlink/?LinkId=294716</w:t>
        </w:r>
      </w:hyperlink>
      <w:r w:rsidRPr="00D20051">
        <w:rPr>
          <w:rFonts w:ascii="Tahoma" w:hAnsi="Tahoma" w:cs="Tahoma"/>
          <w:color w:val="3B3838"/>
          <w:sz w:val="18"/>
          <w:szCs w:val="18"/>
        </w:rPr>
        <w:t xml:space="preserve"> </w:t>
      </w:r>
    </w:p>
    <w:p w14:paraId="56E7EE4B" w14:textId="77777777" w:rsidR="00F40C90" w:rsidRPr="00D20051" w:rsidRDefault="00F40C90" w:rsidP="000755D6">
      <w:pPr>
        <w:pStyle w:val="PURBullet-Indented"/>
        <w:numPr>
          <w:ilvl w:val="0"/>
          <w:numId w:val="143"/>
        </w:numPr>
        <w:spacing w:after="0"/>
        <w:ind w:left="1440" w:hanging="270"/>
      </w:pPr>
      <w:r w:rsidRPr="00D20051">
        <w:rPr>
          <w:rFonts w:ascii="Tahoma" w:hAnsi="Tahoma" w:cs="Tahoma"/>
          <w:sz w:val="18"/>
          <w:szCs w:val="18"/>
        </w:rPr>
        <w:t xml:space="preserve">Accettare di continuare a essere responsabile delle obbligazioni ai sensi del contratto multilicenza relativamente al software distribuito e gestito a suo nome sui server condivisi. </w:t>
      </w:r>
    </w:p>
    <w:p w14:paraId="56E7EE4C" w14:textId="77777777" w:rsidR="00F40C90" w:rsidRPr="00D20051" w:rsidRDefault="00F40C90" w:rsidP="007A4659">
      <w:pPr>
        <w:adjustRightInd w:val="0"/>
        <w:snapToGrid w:val="0"/>
        <w:textAlignment w:val="baseline"/>
      </w:pPr>
    </w:p>
    <w:p w14:paraId="56E7EE4D" w14:textId="77777777" w:rsidR="007A4659" w:rsidRPr="00D20051" w:rsidRDefault="007A4659" w:rsidP="007A4659">
      <w:pPr>
        <w:adjustRightInd w:val="0"/>
        <w:snapToGrid w:val="0"/>
        <w:textAlignment w:val="baseline"/>
      </w:pPr>
    </w:p>
    <w:p w14:paraId="56E7EE4E" w14:textId="77777777" w:rsidR="00223A77" w:rsidRPr="00D20051" w:rsidRDefault="00A13C98" w:rsidP="00223A77">
      <w:pPr>
        <w:pStyle w:val="Heading3"/>
      </w:pPr>
      <w:bookmarkStart w:id="1102" w:name="_24_Visual_Studio"/>
      <w:bookmarkStart w:id="1103" w:name="_Toc336338279"/>
      <w:bookmarkStart w:id="1104" w:name="_Toc357601393"/>
      <w:bookmarkEnd w:id="1102"/>
      <w:r w:rsidRPr="00D20051">
        <w:rPr>
          <w:rFonts w:ascii="Tahoma" w:hAnsi="Tahoma"/>
          <w:caps/>
          <w:color w:val="F66400"/>
          <w:sz w:val="22"/>
          <w:vertAlign w:val="superscript"/>
        </w:rPr>
        <w:t>24</w:t>
      </w:r>
      <w:r w:rsidRPr="00D20051">
        <w:rPr>
          <w:rFonts w:ascii="Tahoma" w:hAnsi="Tahoma"/>
          <w:color w:val="F66400"/>
          <w:sz w:val="22"/>
        </w:rPr>
        <w:t xml:space="preserve"> Visual Studio Test Professional 2012 con </w:t>
      </w:r>
      <w:bookmarkEnd w:id="1101"/>
      <w:r w:rsidRPr="00D20051">
        <w:rPr>
          <w:rFonts w:ascii="Tahoma" w:hAnsi="Tahoma"/>
          <w:color w:val="F66400"/>
          <w:sz w:val="22"/>
        </w:rPr>
        <w:t>MSDN</w:t>
      </w:r>
      <w:bookmarkEnd w:id="1103"/>
      <w:bookmarkEnd w:id="1104"/>
      <w:r w:rsidRPr="00D20051">
        <w:rPr>
          <w:rFonts w:ascii="Tahoma" w:hAnsi="Tahoma"/>
          <w:color w:val="F66400"/>
          <w:sz w:val="22"/>
        </w:rPr>
        <w:t xml:space="preserve"> </w:t>
      </w:r>
    </w:p>
    <w:p w14:paraId="56E7EE4F" w14:textId="77777777" w:rsidR="00AC4485" w:rsidRPr="00D20051" w:rsidRDefault="00AC4485" w:rsidP="00E7500D">
      <w:pPr>
        <w:pStyle w:val="FootnoteBulletLevel1"/>
        <w:spacing w:before="0" w:after="0"/>
      </w:pPr>
    </w:p>
    <w:p w14:paraId="56E7EE50" w14:textId="77777777" w:rsidR="001026FD" w:rsidRPr="00D20051" w:rsidRDefault="001026FD" w:rsidP="00864B8A">
      <w:pPr>
        <w:spacing w:after="60"/>
        <w:ind w:left="720"/>
      </w:pPr>
      <w:r w:rsidRPr="00D20051">
        <w:rPr>
          <w:rFonts w:cs="Tahoma"/>
          <w:b/>
        </w:rPr>
        <w:t>Visual Studio Team Foundation Server 2012</w:t>
      </w:r>
    </w:p>
    <w:p w14:paraId="56E7EE51" w14:textId="77777777" w:rsidR="001026FD" w:rsidRPr="00D20051" w:rsidRDefault="001026FD" w:rsidP="00E7500D">
      <w:pPr>
        <w:pStyle w:val="EndnoteText"/>
        <w:ind w:left="720"/>
      </w:pPr>
      <w:r w:rsidRPr="00D20051">
        <w:rPr>
          <w:rFonts w:ascii="Tahoma" w:hAnsi="Tahoma" w:cs="Tahoma"/>
          <w:sz w:val="18"/>
        </w:rPr>
        <w:t>Il sottoscrittore è autorizzato a ricevere una licenza server per Visual Studio Team Foundation Server 2012 e</w:t>
      </w:r>
      <w:r w:rsidR="00F541B1" w:rsidRPr="00D20051">
        <w:rPr>
          <w:rFonts w:ascii="Tahoma" w:hAnsi="Tahoma" w:cs="Tahoma"/>
          <w:sz w:val="18"/>
        </w:rPr>
        <w:t> </w:t>
      </w:r>
      <w:r w:rsidRPr="00D20051">
        <w:rPr>
          <w:rFonts w:ascii="Tahoma" w:hAnsi="Tahoma" w:cs="Tahoma"/>
          <w:sz w:val="18"/>
        </w:rPr>
        <w:t>una User CAL per Team Foundation Server. La licenza CAL può essere utilizzata esclusivamente dal sottoscrittore.</w:t>
      </w:r>
    </w:p>
    <w:p w14:paraId="56E7EE52" w14:textId="77777777" w:rsidR="001026FD" w:rsidRPr="00D20051" w:rsidRDefault="001026FD" w:rsidP="00E7500D">
      <w:pPr>
        <w:pStyle w:val="EndnoteText"/>
        <w:ind w:left="720"/>
      </w:pPr>
    </w:p>
    <w:p w14:paraId="56E7EE53" w14:textId="77777777" w:rsidR="001026FD" w:rsidRPr="00D20051" w:rsidRDefault="001026FD" w:rsidP="00864B8A">
      <w:pPr>
        <w:spacing w:after="60"/>
        <w:ind w:left="720"/>
      </w:pPr>
      <w:r w:rsidRPr="00D20051">
        <w:rPr>
          <w:rFonts w:cs="Tahoma"/>
          <w:b/>
        </w:rPr>
        <w:t>SQL Server Parallel Data Warehouse Developer</w:t>
      </w:r>
    </w:p>
    <w:p w14:paraId="56E7EE54" w14:textId="77777777" w:rsidR="001026FD" w:rsidRPr="00D20051" w:rsidRDefault="001026FD" w:rsidP="00E7500D">
      <w:pPr>
        <w:pStyle w:val="EndnoteText"/>
        <w:ind w:left="720"/>
      </w:pPr>
      <w:r w:rsidRPr="00D20051">
        <w:rPr>
          <w:rFonts w:ascii="Tahoma" w:hAnsi="Tahoma" w:cs="Tahoma"/>
          <w:sz w:val="18"/>
        </w:rPr>
        <w:t>Il sottoscrittore è idoneo a ricevere una licenza per SQL Server 2008 R2 Parallel Data Warehouse Developer.</w:t>
      </w:r>
    </w:p>
    <w:p w14:paraId="56E7EE55" w14:textId="77777777" w:rsidR="00E7500D" w:rsidRPr="00D20051" w:rsidRDefault="00E7500D" w:rsidP="00E7500D">
      <w:pPr>
        <w:pStyle w:val="FootnoteBulletLevel1"/>
        <w:tabs>
          <w:tab w:val="clear" w:pos="900"/>
        </w:tabs>
        <w:spacing w:before="0" w:after="0"/>
        <w:ind w:left="720" w:firstLine="0"/>
      </w:pPr>
    </w:p>
    <w:p w14:paraId="56E7EE56" w14:textId="77777777" w:rsidR="00223A77" w:rsidRPr="00D20051" w:rsidRDefault="00223A77" w:rsidP="00864B8A">
      <w:pPr>
        <w:spacing w:after="60"/>
        <w:ind w:left="720"/>
      </w:pPr>
      <w:r w:rsidRPr="00D20051">
        <w:rPr>
          <w:rFonts w:cs="Tahoma"/>
          <w:b/>
        </w:rPr>
        <w:t>Requisiti di Idoneità per Software Assurance</w:t>
      </w:r>
    </w:p>
    <w:p w14:paraId="56E7EE57" w14:textId="77777777" w:rsidR="00223A77" w:rsidRPr="00D20051" w:rsidRDefault="00223A77" w:rsidP="00F40C90">
      <w:pPr>
        <w:tabs>
          <w:tab w:val="num" w:pos="1170"/>
        </w:tabs>
        <w:ind w:left="720"/>
      </w:pPr>
      <w:r w:rsidRPr="00D20051">
        <w:rPr>
          <w:rFonts w:cs="Tahoma"/>
        </w:rPr>
        <w:t>Le società con copertura Software Assurance in scadenza sui prodotti che seguono sono idonee a rinnovare la copertura come Visual Studio Test Professional 2012 con MSDN</w:t>
      </w:r>
      <w:r w:rsidRPr="00D20051">
        <w:rPr>
          <w:rFonts w:cs="Tahoma"/>
          <w:szCs w:val="24"/>
        </w:rPr>
        <w:t xml:space="preserve">. </w:t>
      </w:r>
      <w:r w:rsidRPr="00D20051">
        <w:rPr>
          <w:rFonts w:cs="Tahoma"/>
        </w:rPr>
        <w:t>Quando viene effettuato il rinnovo a un livello di abbonamento MSDN diverso, le nuove condizioni per l</w:t>
      </w:r>
      <w:r w:rsidR="00550028" w:rsidRPr="00D20051">
        <w:rPr>
          <w:rFonts w:cs="Tahoma"/>
        </w:rPr>
        <w:t>’</w:t>
      </w:r>
      <w:r w:rsidRPr="00D20051">
        <w:rPr>
          <w:rFonts w:cs="Tahoma"/>
        </w:rPr>
        <w:t>utilizzo sostituiscono quelle precedenti e qualsiasi prodotto software non incluso nel nuovo abbonamento MSDN dovrà essere rimosso.</w:t>
      </w:r>
    </w:p>
    <w:p w14:paraId="56E7EE58" w14:textId="77777777" w:rsidR="00223A77" w:rsidRPr="00D20051" w:rsidRDefault="00223A77" w:rsidP="00E7500D">
      <w:pPr>
        <w:pStyle w:val="EndnoteText"/>
      </w:pPr>
    </w:p>
    <w:p w14:paraId="56E7EE59" w14:textId="77777777" w:rsidR="00223A77" w:rsidRPr="00D20051" w:rsidRDefault="00223A77" w:rsidP="00E7500D">
      <w:pPr>
        <w:pStyle w:val="FootnoteBulletLevel2"/>
        <w:numPr>
          <w:ilvl w:val="0"/>
          <w:numId w:val="5"/>
        </w:numPr>
        <w:spacing w:before="0" w:after="60"/>
        <w:ind w:left="1440"/>
      </w:pPr>
      <w:r w:rsidRPr="00D20051">
        <w:rPr>
          <w:rFonts w:ascii="Tahoma" w:hAnsi="Tahoma" w:cs="Tahoma"/>
          <w:sz w:val="18"/>
        </w:rPr>
        <w:t>Visual Studio Ultimate con MSDN</w:t>
      </w:r>
    </w:p>
    <w:p w14:paraId="56E7EE5A" w14:textId="77777777" w:rsidR="00061A45" w:rsidRPr="00D20051" w:rsidRDefault="00BE4D27" w:rsidP="00E7500D">
      <w:pPr>
        <w:pStyle w:val="FootnoteBulletLevel2"/>
        <w:numPr>
          <w:ilvl w:val="0"/>
          <w:numId w:val="5"/>
        </w:numPr>
        <w:spacing w:before="0" w:after="60"/>
        <w:ind w:left="1440"/>
      </w:pPr>
      <w:r w:rsidRPr="00D20051">
        <w:rPr>
          <w:rFonts w:ascii="Tahoma" w:hAnsi="Tahoma" w:cs="Tahoma"/>
          <w:sz w:val="18"/>
        </w:rPr>
        <w:t>Visual Studio Premium con MSDN</w:t>
      </w:r>
    </w:p>
    <w:p w14:paraId="56E7EE5B" w14:textId="77777777" w:rsidR="00223A77" w:rsidRPr="00D20051" w:rsidRDefault="00223A77" w:rsidP="00E7500D">
      <w:pPr>
        <w:pStyle w:val="FootnoteBulletLevel2"/>
        <w:numPr>
          <w:ilvl w:val="0"/>
          <w:numId w:val="5"/>
        </w:numPr>
        <w:spacing w:before="0" w:after="60"/>
        <w:ind w:left="1440"/>
      </w:pPr>
      <w:r w:rsidRPr="00D20051">
        <w:rPr>
          <w:rFonts w:ascii="Tahoma" w:hAnsi="Tahoma" w:cs="Tahoma"/>
          <w:sz w:val="18"/>
        </w:rPr>
        <w:t>Visual Studio Test Professional con MSDN</w:t>
      </w:r>
    </w:p>
    <w:p w14:paraId="56E7EE5C" w14:textId="77777777" w:rsidR="00223A77" w:rsidRPr="00D20051" w:rsidRDefault="00223A77" w:rsidP="00E7500D">
      <w:pPr>
        <w:pStyle w:val="FootnoteBulletLevel2"/>
        <w:numPr>
          <w:ilvl w:val="0"/>
          <w:numId w:val="5"/>
        </w:numPr>
        <w:spacing w:before="0" w:after="60"/>
        <w:ind w:left="1440"/>
      </w:pPr>
      <w:r w:rsidRPr="00D20051">
        <w:rPr>
          <w:rFonts w:ascii="Tahoma" w:hAnsi="Tahoma" w:cs="Tahoma"/>
          <w:sz w:val="18"/>
        </w:rPr>
        <w:t>Società titolari di un abbonamento retail attivo per qualsiasi prodotto software indicato nel precedente elenco.</w:t>
      </w:r>
    </w:p>
    <w:p w14:paraId="56E7EE5D" w14:textId="77777777" w:rsidR="00223A77" w:rsidRPr="00D20051" w:rsidRDefault="00223A77" w:rsidP="00E7500D">
      <w:pPr>
        <w:pStyle w:val="FootnoteBulletLevel1"/>
        <w:spacing w:before="0" w:after="0"/>
        <w:ind w:firstLine="0"/>
      </w:pPr>
    </w:p>
    <w:p w14:paraId="56E7EE5E" w14:textId="77777777" w:rsidR="00E7500D" w:rsidRPr="00D20051" w:rsidRDefault="00223A77" w:rsidP="00E7500D">
      <w:pPr>
        <w:pStyle w:val="FootnoteBulletLevel2"/>
        <w:tabs>
          <w:tab w:val="clear" w:pos="1260"/>
        </w:tabs>
        <w:spacing w:before="0"/>
        <w:ind w:left="720" w:firstLine="0"/>
      </w:pPr>
      <w:r w:rsidRPr="00D20051">
        <w:rPr>
          <w:rFonts w:ascii="Tahoma" w:hAnsi="Tahoma" w:cs="Tahoma"/>
          <w:sz w:val="18"/>
        </w:rPr>
        <w:t>Le società che hanno stipulato contratti Enterprise, Select o Open Value con copertura Software Assurance attiva per Visual Studio Test Professional 2012 con MSDN potranno anch</w:t>
      </w:r>
      <w:r w:rsidR="00550028" w:rsidRPr="00D20051">
        <w:rPr>
          <w:rFonts w:ascii="Tahoma" w:hAnsi="Tahoma" w:cs="Tahoma"/>
          <w:sz w:val="18"/>
        </w:rPr>
        <w:t>’</w:t>
      </w:r>
      <w:r w:rsidRPr="00D20051">
        <w:rPr>
          <w:rFonts w:ascii="Tahoma" w:hAnsi="Tahoma" w:cs="Tahoma"/>
          <w:sz w:val="18"/>
        </w:rPr>
        <w:t xml:space="preserve">esse effettuare lo step-up a Visual Studio Premium 2012 con MSDN acquistando lo </w:t>
      </w:r>
      <w:hyperlink w:anchor="Step_Up" w:history="1">
        <w:r w:rsidRPr="00D20051">
          <w:rPr>
            <w:rFonts w:ascii="Tahoma" w:hAnsi="Tahoma" w:cs="Tahoma"/>
            <w:sz w:val="18"/>
          </w:rPr>
          <w:t>SKU di Step-Up</w:t>
        </w:r>
      </w:hyperlink>
      <w:r w:rsidRPr="00D20051">
        <w:t xml:space="preserve"> idoneo.</w:t>
      </w:r>
    </w:p>
    <w:p w14:paraId="56E7EE5F" w14:textId="77777777" w:rsidR="00101859" w:rsidRPr="00D20051" w:rsidRDefault="00101859"/>
    <w:p w14:paraId="56E7EE60" w14:textId="77777777" w:rsidR="005C11D1" w:rsidRPr="00D20051" w:rsidRDefault="009B2474" w:rsidP="00864B8A">
      <w:pPr>
        <w:spacing w:after="60"/>
        <w:ind w:left="720"/>
      </w:pPr>
      <w:r w:rsidRPr="00D20051">
        <w:rPr>
          <w:rFonts w:cs="Tahoma"/>
          <w:b/>
        </w:rPr>
        <w:t xml:space="preserve">Servizi </w:t>
      </w:r>
      <w:r w:rsidR="00B73377" w:rsidRPr="00D20051">
        <w:rPr>
          <w:rFonts w:cs="Tahoma"/>
          <w:b/>
        </w:rPr>
        <w:t>“</w:t>
      </w:r>
      <w:r w:rsidRPr="00D20051">
        <w:rPr>
          <w:rFonts w:cs="Tahoma"/>
          <w:b/>
        </w:rPr>
        <w:t>Subscription</w:t>
      </w:r>
      <w:r w:rsidR="00B73377" w:rsidRPr="00D20051">
        <w:rPr>
          <w:rFonts w:cs="Tahoma"/>
          <w:b/>
        </w:rPr>
        <w:t>”</w:t>
      </w:r>
    </w:p>
    <w:p w14:paraId="56E7EE61" w14:textId="77777777" w:rsidR="001051D1" w:rsidRPr="00D20051" w:rsidRDefault="005C11D1" w:rsidP="00E7500D">
      <w:pPr>
        <w:ind w:left="720"/>
      </w:pPr>
      <w:r w:rsidRPr="00D20051">
        <w:t>I servizi MSDN in abbonamento, che potranno includere download, codici Product Key, vantaggi di Windows</w:t>
      </w:r>
      <w:r w:rsidR="00F541B1" w:rsidRPr="00D20051">
        <w:t> </w:t>
      </w:r>
      <w:r w:rsidRPr="00D20051">
        <w:t xml:space="preserve">Azure, </w:t>
      </w:r>
      <w:r w:rsidRPr="00D20051">
        <w:rPr>
          <w:rFonts w:cs="Tahoma"/>
        </w:rPr>
        <w:t xml:space="preserve">vantaggi di Office 365 Developer, </w:t>
      </w:r>
      <w:r w:rsidRPr="00D20051">
        <w:t>e-learning, supporto tecnico, vantaggi di Windows Store e altri servizi, sono disponibili solo durante il periodo di validità dell</w:t>
      </w:r>
      <w:r w:rsidR="00550028" w:rsidRPr="00D20051">
        <w:t>’</w:t>
      </w:r>
      <w:r w:rsidRPr="00D20051">
        <w:t>abbonamento.</w:t>
      </w:r>
      <w:bookmarkStart w:id="1105" w:name="_14_Operating_System"/>
      <w:bookmarkEnd w:id="1105"/>
    </w:p>
    <w:p w14:paraId="56E7EE62" w14:textId="77777777" w:rsidR="00265AC3" w:rsidRPr="00D20051" w:rsidRDefault="00265AC3" w:rsidP="00E7500D">
      <w:pPr>
        <w:ind w:left="720"/>
      </w:pPr>
    </w:p>
    <w:p w14:paraId="56E7EE63" w14:textId="77777777" w:rsidR="00265AC3" w:rsidRPr="00D20051" w:rsidRDefault="00265AC3" w:rsidP="00265AC3">
      <w:pPr>
        <w:spacing w:after="60"/>
        <w:ind w:left="720"/>
      </w:pPr>
      <w:r w:rsidRPr="00D20051">
        <w:rPr>
          <w:rFonts w:cs="Tahoma"/>
          <w:b/>
        </w:rPr>
        <w:t>Condizioni di Licenza Aggiuntive per Abbonamenti MSDN</w:t>
      </w:r>
    </w:p>
    <w:p w14:paraId="56E7EE64" w14:textId="77777777" w:rsidR="00265AC3" w:rsidRPr="00D20051" w:rsidRDefault="00265AC3" w:rsidP="00265AC3">
      <w:pPr>
        <w:pStyle w:val="PURBlueStrong-Indented"/>
        <w:ind w:left="990"/>
      </w:pPr>
      <w:r w:rsidRPr="00D20051">
        <w:rPr>
          <w:rFonts w:ascii="Tahoma" w:hAnsi="Tahoma" w:cs="Tahoma"/>
          <w:smallCaps w:val="0"/>
          <w:color w:val="auto"/>
          <w:sz w:val="18"/>
          <w:szCs w:val="18"/>
        </w:rPr>
        <w:t>Esecuzione del Software su Server Condivisi di Terzi</w:t>
      </w:r>
    </w:p>
    <w:p w14:paraId="56E7EE65" w14:textId="77777777" w:rsidR="00265AC3" w:rsidRPr="00D20051" w:rsidRDefault="00265AC3" w:rsidP="000755D6">
      <w:pPr>
        <w:pStyle w:val="PURBody-Indented"/>
        <w:numPr>
          <w:ilvl w:val="0"/>
          <w:numId w:val="136"/>
        </w:numPr>
        <w:spacing w:after="0"/>
        <w:ind w:left="1440" w:hanging="270"/>
      </w:pPr>
      <w:r w:rsidRPr="00D20051">
        <w:rPr>
          <w:rFonts w:ascii="Tahoma" w:hAnsi="Tahoma" w:cs="Tahoma"/>
          <w:sz w:val="18"/>
          <w:szCs w:val="18"/>
        </w:rPr>
        <w:t>L</w:t>
      </w:r>
      <w:r w:rsidR="00550028" w:rsidRPr="00D20051">
        <w:rPr>
          <w:rFonts w:ascii="Tahoma" w:hAnsi="Tahoma" w:cs="Tahoma"/>
          <w:sz w:val="18"/>
          <w:szCs w:val="18"/>
        </w:rPr>
        <w:t>’</w:t>
      </w:r>
      <w:r w:rsidRPr="00D20051">
        <w:rPr>
          <w:rFonts w:ascii="Tahoma" w:hAnsi="Tahoma" w:cs="Tahoma"/>
          <w:sz w:val="18"/>
          <w:szCs w:val="18"/>
        </w:rPr>
        <w:t>Utente con Licenza potrà eseguire il software su server condivisi di terzi con Cloud Partner MSDN</w:t>
      </w:r>
      <w:r w:rsidR="00F541B1" w:rsidRPr="00D20051">
        <w:rPr>
          <w:rFonts w:ascii="Tahoma" w:hAnsi="Tahoma" w:cs="Tahoma"/>
          <w:sz w:val="18"/>
          <w:szCs w:val="18"/>
        </w:rPr>
        <w:t> </w:t>
      </w:r>
      <w:r w:rsidRPr="00D20051">
        <w:rPr>
          <w:rFonts w:ascii="Tahoma" w:hAnsi="Tahoma" w:cs="Tahoma"/>
          <w:sz w:val="18"/>
          <w:szCs w:val="18"/>
        </w:rPr>
        <w:t>Qualificati.</w:t>
      </w:r>
    </w:p>
    <w:p w14:paraId="56E7EE66" w14:textId="77777777" w:rsidR="00265AC3" w:rsidRPr="00D20051" w:rsidRDefault="00265AC3" w:rsidP="000755D6">
      <w:pPr>
        <w:pStyle w:val="PURBody-Indented"/>
        <w:numPr>
          <w:ilvl w:val="0"/>
          <w:numId w:val="136"/>
        </w:numPr>
        <w:spacing w:after="0"/>
        <w:ind w:left="1440" w:hanging="270"/>
      </w:pPr>
      <w:r w:rsidRPr="00D20051">
        <w:rPr>
          <w:rFonts w:ascii="Tahoma" w:hAnsi="Tahoma" w:cs="Tahoma"/>
          <w:sz w:val="18"/>
          <w:szCs w:val="18"/>
        </w:rPr>
        <w:t>L</w:t>
      </w:r>
      <w:r w:rsidR="00550028" w:rsidRPr="00D20051">
        <w:rPr>
          <w:rFonts w:ascii="Tahoma" w:hAnsi="Tahoma" w:cs="Tahoma"/>
          <w:sz w:val="18"/>
          <w:szCs w:val="18"/>
        </w:rPr>
        <w:t>’</w:t>
      </w:r>
      <w:r w:rsidRPr="00D20051">
        <w:rPr>
          <w:rFonts w:ascii="Tahoma" w:hAnsi="Tahoma" w:cs="Tahoma"/>
          <w:sz w:val="18"/>
          <w:szCs w:val="18"/>
        </w:rPr>
        <w:t>utilizzo del software rimane soggetto alle condizioni del contratto di licenza.</w:t>
      </w:r>
    </w:p>
    <w:p w14:paraId="56E7EE67" w14:textId="77777777" w:rsidR="00265AC3" w:rsidRPr="00D20051" w:rsidRDefault="00265AC3" w:rsidP="000755D6">
      <w:pPr>
        <w:pStyle w:val="PURBullet-Indented"/>
        <w:numPr>
          <w:ilvl w:val="0"/>
          <w:numId w:val="136"/>
        </w:numPr>
        <w:spacing w:after="0"/>
        <w:ind w:left="1440" w:hanging="270"/>
      </w:pPr>
      <w:r w:rsidRPr="00D20051">
        <w:rPr>
          <w:rFonts w:ascii="Tahoma" w:hAnsi="Tahoma" w:cs="Tahoma"/>
          <w:sz w:val="18"/>
          <w:szCs w:val="18"/>
        </w:rPr>
        <w:t xml:space="preserve">Salvo quanto previsto in questo Articolo, la sezione Strumenti per Sviluppatori dei presenti </w:t>
      </w:r>
      <w:r w:rsidR="00F541B1" w:rsidRPr="00D20051">
        <w:rPr>
          <w:rFonts w:ascii="Tahoma" w:hAnsi="Tahoma" w:cs="Tahoma"/>
          <w:sz w:val="18"/>
          <w:szCs w:val="18"/>
        </w:rPr>
        <w:br/>
      </w:r>
      <w:r w:rsidRPr="00D20051">
        <w:rPr>
          <w:rFonts w:ascii="Tahoma" w:hAnsi="Tahoma" w:cs="Tahoma"/>
          <w:sz w:val="18"/>
          <w:szCs w:val="18"/>
        </w:rPr>
        <w:t>Diritti di Utilizzo del Prodotto si applica all</w:t>
      </w:r>
      <w:r w:rsidR="00550028" w:rsidRPr="00D20051">
        <w:rPr>
          <w:rFonts w:ascii="Tahoma" w:hAnsi="Tahoma" w:cs="Tahoma"/>
          <w:sz w:val="18"/>
          <w:szCs w:val="18"/>
        </w:rPr>
        <w:t>’</w:t>
      </w:r>
      <w:r w:rsidRPr="00D20051">
        <w:rPr>
          <w:rFonts w:ascii="Tahoma" w:hAnsi="Tahoma" w:cs="Tahoma"/>
          <w:sz w:val="18"/>
          <w:szCs w:val="18"/>
        </w:rPr>
        <w:t>utilizzo del software.</w:t>
      </w:r>
    </w:p>
    <w:p w14:paraId="56E7EE68" w14:textId="77777777" w:rsidR="00265AC3" w:rsidRPr="00D20051" w:rsidRDefault="00265AC3" w:rsidP="000755D6">
      <w:pPr>
        <w:pStyle w:val="PURBullet-Indented"/>
        <w:numPr>
          <w:ilvl w:val="0"/>
          <w:numId w:val="136"/>
        </w:numPr>
        <w:spacing w:after="0"/>
        <w:ind w:left="1440" w:hanging="270"/>
      </w:pPr>
      <w:r w:rsidRPr="00D20051">
        <w:rPr>
          <w:rFonts w:ascii="Tahoma" w:hAnsi="Tahoma" w:cs="Tahoma"/>
          <w:sz w:val="18"/>
          <w:szCs w:val="18"/>
        </w:rPr>
        <w:t>Nonostante i diritti concessi sopra, l</w:t>
      </w:r>
      <w:r w:rsidR="00550028" w:rsidRPr="00D20051">
        <w:rPr>
          <w:rFonts w:ascii="Tahoma" w:hAnsi="Tahoma" w:cs="Tahoma"/>
          <w:sz w:val="18"/>
          <w:szCs w:val="18"/>
        </w:rPr>
        <w:t>’</w:t>
      </w:r>
      <w:r w:rsidRPr="00D20051">
        <w:rPr>
          <w:rFonts w:ascii="Tahoma" w:hAnsi="Tahoma" w:cs="Tahoma"/>
          <w:sz w:val="18"/>
          <w:szCs w:val="18"/>
        </w:rPr>
        <w:t>Utente con Licenza non potrà eseguire Office Professional Plus o System Center Virtual Machine Manager in un ambiente di produzione né potrà eseguire il software per Window Server o Windows Client per utilizzarlo sui server condivisi di terzi.</w:t>
      </w:r>
    </w:p>
    <w:p w14:paraId="56E7EE69" w14:textId="77777777" w:rsidR="00265AC3" w:rsidRPr="00D20051" w:rsidRDefault="00265AC3" w:rsidP="000755D6">
      <w:pPr>
        <w:pStyle w:val="PURBullet-Indented"/>
        <w:numPr>
          <w:ilvl w:val="0"/>
          <w:numId w:val="136"/>
        </w:numPr>
        <w:spacing w:after="0"/>
        <w:ind w:left="1440" w:hanging="270"/>
      </w:pPr>
      <w:r w:rsidRPr="00D20051">
        <w:rPr>
          <w:rFonts w:ascii="Tahoma" w:hAnsi="Tahoma" w:cs="Tahoma"/>
          <w:sz w:val="18"/>
          <w:szCs w:val="18"/>
        </w:rPr>
        <w:t xml:space="preserve">Il diritto di eseguire il software su server condivisi di terzi scade allo scadere </w:t>
      </w:r>
      <w:r w:rsidR="00F541B1" w:rsidRPr="00D20051">
        <w:rPr>
          <w:rFonts w:ascii="Tahoma" w:hAnsi="Tahoma" w:cs="Tahoma"/>
          <w:sz w:val="18"/>
          <w:szCs w:val="18"/>
        </w:rPr>
        <w:br/>
      </w:r>
      <w:r w:rsidRPr="00D20051">
        <w:rPr>
          <w:rFonts w:ascii="Tahoma" w:hAnsi="Tahoma" w:cs="Tahoma"/>
          <w:sz w:val="18"/>
          <w:szCs w:val="18"/>
        </w:rPr>
        <w:t>dell</w:t>
      </w:r>
      <w:r w:rsidR="00550028" w:rsidRPr="00D20051">
        <w:rPr>
          <w:rFonts w:ascii="Tahoma" w:hAnsi="Tahoma" w:cs="Tahoma"/>
          <w:sz w:val="18"/>
          <w:szCs w:val="18"/>
        </w:rPr>
        <w:t>’</w:t>
      </w:r>
      <w:r w:rsidRPr="00D20051">
        <w:rPr>
          <w:rFonts w:ascii="Tahoma" w:hAnsi="Tahoma" w:cs="Tahoma"/>
          <w:sz w:val="18"/>
          <w:szCs w:val="18"/>
        </w:rPr>
        <w:t>abbonamento MSDN.</w:t>
      </w:r>
    </w:p>
    <w:p w14:paraId="56E7EE6A" w14:textId="77777777" w:rsidR="00265AC3" w:rsidRPr="00D20051" w:rsidRDefault="00265AC3" w:rsidP="00265AC3">
      <w:pPr>
        <w:pStyle w:val="PURBullet-Indented"/>
        <w:spacing w:after="0"/>
        <w:ind w:left="990" w:firstLine="0"/>
      </w:pPr>
    </w:p>
    <w:p w14:paraId="56E7EE6B" w14:textId="77777777" w:rsidR="00265AC3" w:rsidRPr="00D20051" w:rsidRDefault="00265AC3" w:rsidP="00265AC3">
      <w:pPr>
        <w:spacing w:after="60"/>
        <w:ind w:left="994"/>
      </w:pPr>
      <w:r w:rsidRPr="00D20051">
        <w:rPr>
          <w:rFonts w:cs="Tahoma"/>
          <w:b/>
          <w:szCs w:val="18"/>
        </w:rPr>
        <w:t>MSDN Cloud Partner Qualificati</w:t>
      </w:r>
    </w:p>
    <w:p w14:paraId="56E7EE6C" w14:textId="77777777" w:rsidR="00265AC3" w:rsidRPr="00D20051" w:rsidRDefault="00265AC3" w:rsidP="00265AC3">
      <w:pPr>
        <w:pStyle w:val="PURBody-Indented"/>
        <w:spacing w:after="60"/>
        <w:ind w:left="990"/>
      </w:pPr>
      <w:r w:rsidRPr="00D20051">
        <w:rPr>
          <w:rFonts w:ascii="Tahoma" w:hAnsi="Tahoma" w:cs="Tahoma"/>
          <w:sz w:val="18"/>
          <w:szCs w:val="18"/>
        </w:rPr>
        <w:t xml:space="preserve">Per eseguire software su server condivisi di terzi la società dovrà: </w:t>
      </w:r>
    </w:p>
    <w:p w14:paraId="56E7EE6D" w14:textId="77777777" w:rsidR="00265AC3" w:rsidRPr="00D20051" w:rsidRDefault="00265AC3" w:rsidP="000755D6">
      <w:pPr>
        <w:pStyle w:val="PURBody-Indented"/>
        <w:numPr>
          <w:ilvl w:val="0"/>
          <w:numId w:val="137"/>
        </w:numPr>
        <w:spacing w:after="0"/>
        <w:ind w:left="1440" w:hanging="270"/>
      </w:pPr>
      <w:r w:rsidRPr="00D20051">
        <w:rPr>
          <w:rFonts w:ascii="Tahoma" w:hAnsi="Tahoma" w:cs="Tahoma"/>
          <w:sz w:val="18"/>
          <w:szCs w:val="18"/>
        </w:rPr>
        <w:t>Attivare l</w:t>
      </w:r>
      <w:r w:rsidR="00550028" w:rsidRPr="00D20051">
        <w:rPr>
          <w:rFonts w:ascii="Tahoma" w:hAnsi="Tahoma" w:cs="Tahoma"/>
          <w:sz w:val="18"/>
          <w:szCs w:val="18"/>
        </w:rPr>
        <w:t>’</w:t>
      </w:r>
      <w:r w:rsidRPr="00D20051">
        <w:rPr>
          <w:rFonts w:ascii="Tahoma" w:hAnsi="Tahoma" w:cs="Tahoma"/>
          <w:sz w:val="18"/>
          <w:szCs w:val="18"/>
        </w:rPr>
        <w:t>abbonamento MSDN collegando l</w:t>
      </w:r>
      <w:r w:rsidR="00550028" w:rsidRPr="00D20051">
        <w:rPr>
          <w:rFonts w:ascii="Tahoma" w:hAnsi="Tahoma" w:cs="Tahoma"/>
          <w:sz w:val="18"/>
          <w:szCs w:val="18"/>
        </w:rPr>
        <w:t>’</w:t>
      </w:r>
      <w:r w:rsidRPr="00D20051">
        <w:rPr>
          <w:rFonts w:ascii="Tahoma" w:hAnsi="Tahoma" w:cs="Tahoma"/>
          <w:sz w:val="18"/>
          <w:szCs w:val="18"/>
        </w:rPr>
        <w:t>account Microsoft all</w:t>
      </w:r>
      <w:r w:rsidR="00550028" w:rsidRPr="00D20051">
        <w:rPr>
          <w:rFonts w:ascii="Tahoma" w:hAnsi="Tahoma" w:cs="Tahoma"/>
          <w:sz w:val="18"/>
          <w:szCs w:val="18"/>
        </w:rPr>
        <w:t>’</w:t>
      </w:r>
      <w:r w:rsidRPr="00D20051">
        <w:rPr>
          <w:rFonts w:ascii="Tahoma" w:hAnsi="Tahoma" w:cs="Tahoma"/>
          <w:sz w:val="18"/>
          <w:szCs w:val="18"/>
        </w:rPr>
        <w:t>abbonamento MSDN.</w:t>
      </w:r>
    </w:p>
    <w:p w14:paraId="56E7EE6E" w14:textId="77777777" w:rsidR="00265AC3" w:rsidRPr="00D20051" w:rsidRDefault="00265AC3" w:rsidP="000755D6">
      <w:pPr>
        <w:pStyle w:val="PURBody-Indented"/>
        <w:numPr>
          <w:ilvl w:val="0"/>
          <w:numId w:val="137"/>
        </w:numPr>
        <w:spacing w:after="0"/>
        <w:ind w:left="1440" w:hanging="270"/>
      </w:pPr>
      <w:r w:rsidRPr="00D20051">
        <w:rPr>
          <w:rFonts w:ascii="Tahoma" w:hAnsi="Tahoma" w:cs="Tahoma"/>
          <w:sz w:val="18"/>
          <w:szCs w:val="18"/>
        </w:rPr>
        <w:t>Distribuire le proprie licenze solo con i Servizi della Piattaforma Windows Azure o con Cloud Partner</w:t>
      </w:r>
      <w:r w:rsidR="00F541B1" w:rsidRPr="00D20051">
        <w:rPr>
          <w:rFonts w:ascii="Tahoma" w:hAnsi="Tahoma" w:cs="Tahoma"/>
          <w:sz w:val="18"/>
          <w:szCs w:val="18"/>
        </w:rPr>
        <w:t> </w:t>
      </w:r>
      <w:r w:rsidRPr="00D20051">
        <w:rPr>
          <w:rFonts w:ascii="Tahoma" w:hAnsi="Tahoma" w:cs="Tahoma"/>
          <w:sz w:val="18"/>
          <w:szCs w:val="18"/>
        </w:rPr>
        <w:t>MSDN qualificati. Un elenco di Cloud Partner MSDN Qualificati è disponibile all</w:t>
      </w:r>
      <w:r w:rsidR="00550028" w:rsidRPr="00D20051">
        <w:rPr>
          <w:rFonts w:ascii="Tahoma" w:hAnsi="Tahoma" w:cs="Tahoma"/>
          <w:sz w:val="18"/>
          <w:szCs w:val="18"/>
        </w:rPr>
        <w:t>’</w:t>
      </w:r>
      <w:r w:rsidRPr="00D20051">
        <w:rPr>
          <w:rFonts w:ascii="Tahoma" w:hAnsi="Tahoma" w:cs="Tahoma"/>
          <w:sz w:val="18"/>
          <w:szCs w:val="18"/>
        </w:rPr>
        <w:t xml:space="preserve">indirizzo </w:t>
      </w:r>
      <w:hyperlink r:id="rId46" w:history="1">
        <w:r w:rsidRPr="00D20051">
          <w:rPr>
            <w:rStyle w:val="Hyperlink"/>
            <w:rFonts w:ascii="Tahoma" w:hAnsi="Tahoma" w:cs="Tahoma"/>
            <w:sz w:val="18"/>
            <w:szCs w:val="18"/>
          </w:rPr>
          <w:t>http://go.microsoft.com/fwlink/?LinkId=294716</w:t>
        </w:r>
      </w:hyperlink>
      <w:r w:rsidRPr="00D20051">
        <w:rPr>
          <w:rFonts w:ascii="Tahoma" w:hAnsi="Tahoma" w:cs="Tahoma"/>
          <w:color w:val="3B3838"/>
          <w:sz w:val="18"/>
          <w:szCs w:val="18"/>
        </w:rPr>
        <w:t xml:space="preserve"> </w:t>
      </w:r>
    </w:p>
    <w:p w14:paraId="56E7EE6F" w14:textId="77777777" w:rsidR="00265AC3" w:rsidRPr="00D20051" w:rsidRDefault="00265AC3" w:rsidP="000755D6">
      <w:pPr>
        <w:pStyle w:val="PURBullet-Indented"/>
        <w:numPr>
          <w:ilvl w:val="0"/>
          <w:numId w:val="137"/>
        </w:numPr>
        <w:spacing w:after="0"/>
        <w:ind w:left="1440" w:hanging="270"/>
      </w:pPr>
      <w:r w:rsidRPr="00D20051">
        <w:rPr>
          <w:rFonts w:ascii="Tahoma" w:hAnsi="Tahoma" w:cs="Tahoma"/>
          <w:sz w:val="18"/>
          <w:szCs w:val="18"/>
        </w:rPr>
        <w:t xml:space="preserve">Accettare di continuare a essere responsabile delle obbligazioni ai sensi del contratto multilicenza relativamente al software distribuito e gestito a suo nome sui server condivisi. </w:t>
      </w:r>
    </w:p>
    <w:p w14:paraId="56E7EE70" w14:textId="77777777" w:rsidR="00265AC3" w:rsidRPr="00D20051" w:rsidRDefault="00265AC3" w:rsidP="00E7500D">
      <w:pPr>
        <w:ind w:left="720"/>
      </w:pPr>
    </w:p>
    <w:p w14:paraId="56E7EE71" w14:textId="77777777" w:rsidR="00E03856" w:rsidRPr="00D20051" w:rsidRDefault="001051D1">
      <w:r w:rsidRPr="00D20051">
        <w:br w:type="page"/>
      </w:r>
      <w:bookmarkStart w:id="1106" w:name="_Toc336338280"/>
    </w:p>
    <w:p w14:paraId="56E7EE72" w14:textId="77777777" w:rsidR="00023FE7" w:rsidRPr="00D20051" w:rsidRDefault="00023FE7" w:rsidP="002E57CF">
      <w:pPr>
        <w:pStyle w:val="Heading2"/>
        <w:ind w:left="0"/>
      </w:pPr>
      <w:bookmarkStart w:id="1107" w:name="_Toc357601394"/>
      <w:r w:rsidRPr="00D20051">
        <w:rPr>
          <w:rFonts w:ascii="Tahoma" w:hAnsi="Tahoma" w:cs="Tahoma"/>
          <w:sz w:val="28"/>
        </w:rPr>
        <w:t>Pool di Sistemi</w:t>
      </w:r>
      <w:bookmarkEnd w:id="1106"/>
      <w:bookmarkEnd w:id="1107"/>
    </w:p>
    <w:p w14:paraId="56E7EE73" w14:textId="77777777" w:rsidR="00023FE7" w:rsidRPr="00D20051" w:rsidRDefault="00023FE7"/>
    <w:p w14:paraId="56E7EE74" w14:textId="77777777" w:rsidR="009C2B6B" w:rsidRPr="00D20051" w:rsidRDefault="009C2B6B"/>
    <w:p w14:paraId="56E7EE75" w14:textId="77777777" w:rsidR="00E14FF2" w:rsidRPr="00D20051" w:rsidRDefault="004668D9" w:rsidP="00A53269">
      <w:pPr>
        <w:pStyle w:val="Heading3"/>
      </w:pPr>
      <w:bookmarkStart w:id="1108" w:name="_25_Microsoft_Desktop"/>
      <w:bookmarkStart w:id="1109" w:name="_Toc336338283"/>
      <w:bookmarkStart w:id="1110" w:name="_Toc357601395"/>
      <w:bookmarkStart w:id="1111" w:name="Sys_21MDOPforSA"/>
      <w:bookmarkStart w:id="1112" w:name="Sys_25MDOPforSA"/>
      <w:bookmarkEnd w:id="1108"/>
      <w:r w:rsidRPr="00D20051">
        <w:rPr>
          <w:rFonts w:ascii="Tahoma" w:hAnsi="Tahoma"/>
          <w:caps/>
          <w:color w:val="F66400"/>
          <w:sz w:val="22"/>
          <w:vertAlign w:val="superscript"/>
        </w:rPr>
        <w:t>25</w:t>
      </w:r>
      <w:r w:rsidRPr="00D20051">
        <w:rPr>
          <w:rFonts w:ascii="Tahoma" w:hAnsi="Tahoma"/>
          <w:color w:val="F66400"/>
          <w:sz w:val="22"/>
        </w:rPr>
        <w:t xml:space="preserve"> Microsoft Desktop Optimization Pack per Software Assurance</w:t>
      </w:r>
      <w:bookmarkEnd w:id="1109"/>
      <w:bookmarkEnd w:id="1110"/>
    </w:p>
    <w:bookmarkEnd w:id="1111"/>
    <w:p w14:paraId="56E7EE76" w14:textId="77777777" w:rsidR="007A73DF" w:rsidRPr="00D20051" w:rsidRDefault="007A73DF" w:rsidP="00483B3D"/>
    <w:p w14:paraId="56E7EE77" w14:textId="77777777" w:rsidR="00475147" w:rsidRPr="00D20051" w:rsidRDefault="0037362E" w:rsidP="00483B3D">
      <w:pPr>
        <w:ind w:left="720"/>
      </w:pPr>
      <w:r w:rsidRPr="00D20051">
        <w:rPr>
          <w:rFonts w:eastAsia="Calibri" w:cs="Tahoma"/>
          <w:color w:val="000000"/>
          <w:szCs w:val="18"/>
        </w:rPr>
        <w:t>Le società che desiderano acquistare Microsoft Desktop Optimization Pack per Software Assurance (MDOP) dovranno innanzitutto avere acquistato e ceduto al desktop uno dei seguenti elementi:</w:t>
      </w:r>
    </w:p>
    <w:p w14:paraId="56E7EE78" w14:textId="77777777" w:rsidR="00676723" w:rsidRPr="00D20051" w:rsidRDefault="00676723" w:rsidP="00483B3D">
      <w:pPr>
        <w:ind w:left="720"/>
      </w:pPr>
    </w:p>
    <w:p w14:paraId="56E7EE79" w14:textId="77777777" w:rsidR="00475147" w:rsidRPr="00D20051" w:rsidRDefault="00475147" w:rsidP="00346F4B">
      <w:pPr>
        <w:numPr>
          <w:ilvl w:val="0"/>
          <w:numId w:val="49"/>
        </w:numPr>
        <w:tabs>
          <w:tab w:val="left" w:pos="1440"/>
        </w:tabs>
        <w:ind w:left="1440" w:hanging="446"/>
      </w:pPr>
      <w:r w:rsidRPr="00D20051">
        <w:rPr>
          <w:rFonts w:eastAsia="Calibri" w:cs="Tahoma"/>
          <w:color w:val="000000"/>
          <w:szCs w:val="18"/>
        </w:rPr>
        <w:t>copertura Software Assurance attiva per il sistema operativo desktop Windows;</w:t>
      </w:r>
    </w:p>
    <w:p w14:paraId="56E7EE7A" w14:textId="77777777" w:rsidR="00475147" w:rsidRPr="00D20051" w:rsidRDefault="00475147" w:rsidP="00F40C90">
      <w:pPr>
        <w:numPr>
          <w:ilvl w:val="0"/>
          <w:numId w:val="49"/>
        </w:numPr>
        <w:tabs>
          <w:tab w:val="left" w:pos="1440"/>
        </w:tabs>
        <w:ind w:left="1440" w:hanging="446"/>
      </w:pPr>
      <w:r w:rsidRPr="00D20051">
        <w:rPr>
          <w:rFonts w:eastAsia="Calibri" w:cs="Tahoma"/>
          <w:color w:val="000000"/>
          <w:szCs w:val="18"/>
        </w:rPr>
        <w:t>licenza per Windows Virtual Desktop Access o</w:t>
      </w:r>
    </w:p>
    <w:p w14:paraId="56E7EE7B" w14:textId="77777777" w:rsidR="00475147" w:rsidRPr="00D20051" w:rsidRDefault="00475147" w:rsidP="00346F4B">
      <w:pPr>
        <w:numPr>
          <w:ilvl w:val="0"/>
          <w:numId w:val="49"/>
        </w:numPr>
        <w:tabs>
          <w:tab w:val="left" w:pos="1440"/>
        </w:tabs>
        <w:ind w:left="1440" w:hanging="446"/>
      </w:pPr>
      <w:r w:rsidRPr="00D20051">
        <w:rPr>
          <w:rFonts w:eastAsia="Calibri" w:cs="Tahoma"/>
          <w:color w:val="000000"/>
          <w:szCs w:val="18"/>
        </w:rPr>
        <w:t xml:space="preserve">sottoscrizione attiva di Windows Intune </w:t>
      </w:r>
      <w:r w:rsidRPr="00D20051">
        <w:rPr>
          <w:rFonts w:cs="Tahoma"/>
          <w:szCs w:val="18"/>
        </w:rPr>
        <w:t>(Per Dispositivo)</w:t>
      </w:r>
      <w:r w:rsidRPr="00D20051">
        <w:rPr>
          <w:rFonts w:eastAsia="Calibri" w:cs="Tahoma"/>
          <w:color w:val="000000"/>
          <w:szCs w:val="18"/>
        </w:rPr>
        <w:t>.</w:t>
      </w:r>
    </w:p>
    <w:p w14:paraId="56E7EE7C" w14:textId="77777777" w:rsidR="00475147" w:rsidRPr="00D20051" w:rsidRDefault="00475147" w:rsidP="00483B3D">
      <w:pPr>
        <w:spacing w:before="120"/>
        <w:ind w:left="720"/>
      </w:pPr>
      <w:r w:rsidRPr="00D20051">
        <w:rPr>
          <w:rFonts w:eastAsia="Calibri" w:cs="Tahoma"/>
          <w:color w:val="000000"/>
          <w:szCs w:val="18"/>
        </w:rPr>
        <w:t xml:space="preserve">Sono inoltre consentiti i dispositivi coperti da una Licenza </w:t>
      </w:r>
      <w:r w:rsidR="00B73377" w:rsidRPr="00D20051">
        <w:rPr>
          <w:rFonts w:eastAsia="Calibri" w:cs="Tahoma"/>
          <w:color w:val="000000"/>
          <w:szCs w:val="18"/>
        </w:rPr>
        <w:t>“</w:t>
      </w:r>
      <w:r w:rsidRPr="00D20051">
        <w:rPr>
          <w:rFonts w:eastAsia="Calibri" w:cs="Tahoma"/>
          <w:color w:val="000000"/>
          <w:szCs w:val="18"/>
        </w:rPr>
        <w:t>Subscription</w:t>
      </w:r>
      <w:r w:rsidR="00B73377" w:rsidRPr="00D20051">
        <w:rPr>
          <w:rFonts w:eastAsia="Calibri" w:cs="Tahoma"/>
          <w:color w:val="000000"/>
          <w:szCs w:val="18"/>
        </w:rPr>
        <w:t>”</w:t>
      </w:r>
      <w:r w:rsidRPr="00D20051">
        <w:rPr>
          <w:rFonts w:eastAsia="Calibri" w:cs="Tahoma"/>
          <w:color w:val="000000"/>
          <w:szCs w:val="18"/>
        </w:rPr>
        <w:t xml:space="preserve"> per Windows Companion attiva.</w:t>
      </w:r>
    </w:p>
    <w:p w14:paraId="56E7EE7D" w14:textId="77777777" w:rsidR="007A73DF" w:rsidRPr="00D20051" w:rsidRDefault="007A73DF" w:rsidP="00483B3D">
      <w:pPr>
        <w:ind w:left="720"/>
      </w:pPr>
    </w:p>
    <w:p w14:paraId="56E7EE7E" w14:textId="77777777" w:rsidR="00F7027D" w:rsidRPr="00D20051" w:rsidRDefault="00F7027D" w:rsidP="00483B3D">
      <w:pPr>
        <w:ind w:left="720"/>
      </w:pPr>
      <w:r w:rsidRPr="00D20051">
        <w:rPr>
          <w:rFonts w:eastAsia="Calibri" w:cs="Tahoma"/>
          <w:color w:val="000000"/>
          <w:szCs w:val="18"/>
        </w:rPr>
        <w:t>Le società che abbiano stipulato contratti Volume License con licenze attive per MDOP riceveranno il seguente software (non appena verrà reso disponibile).</w:t>
      </w:r>
    </w:p>
    <w:p w14:paraId="56E7EE7F" w14:textId="77777777" w:rsidR="007A73DF" w:rsidRPr="00D20051" w:rsidRDefault="007A73DF" w:rsidP="00483B3D">
      <w:pPr>
        <w:ind w:left="720"/>
      </w:pPr>
    </w:p>
    <w:p w14:paraId="56E7EE80" w14:textId="77777777" w:rsidR="00E52A26" w:rsidRPr="00D20051" w:rsidRDefault="00E52A26" w:rsidP="00346F4B">
      <w:pPr>
        <w:numPr>
          <w:ilvl w:val="0"/>
          <w:numId w:val="49"/>
        </w:numPr>
        <w:tabs>
          <w:tab w:val="left" w:pos="1440"/>
        </w:tabs>
        <w:spacing w:after="60"/>
        <w:ind w:left="1440" w:hanging="446"/>
      </w:pPr>
      <w:r w:rsidRPr="00D20051">
        <w:rPr>
          <w:rFonts w:eastAsia="Calibri" w:cs="Tahoma"/>
          <w:color w:val="000000"/>
          <w:szCs w:val="18"/>
        </w:rPr>
        <w:t>Microsoft Application Virtualization per Desktop Windows (App-V)</w:t>
      </w:r>
    </w:p>
    <w:p w14:paraId="56E7EE81" w14:textId="77777777" w:rsidR="00E52A26" w:rsidRPr="00D20051" w:rsidRDefault="00E52A26" w:rsidP="00346F4B">
      <w:pPr>
        <w:numPr>
          <w:ilvl w:val="0"/>
          <w:numId w:val="49"/>
        </w:numPr>
        <w:tabs>
          <w:tab w:val="left" w:pos="1440"/>
        </w:tabs>
        <w:spacing w:after="60"/>
        <w:ind w:left="1440" w:hanging="446"/>
      </w:pPr>
      <w:r w:rsidRPr="00D20051">
        <w:rPr>
          <w:rFonts w:eastAsia="Calibri" w:cs="Tahoma"/>
          <w:color w:val="000000"/>
          <w:szCs w:val="18"/>
        </w:rPr>
        <w:t>Gestione Avanzata Criteri di Gruppo Microsoft (AGPM)</w:t>
      </w:r>
    </w:p>
    <w:p w14:paraId="56E7EE82" w14:textId="77777777" w:rsidR="00E52A26" w:rsidRPr="00D20051" w:rsidRDefault="00E52A26" w:rsidP="00346F4B">
      <w:pPr>
        <w:numPr>
          <w:ilvl w:val="0"/>
          <w:numId w:val="49"/>
        </w:numPr>
        <w:tabs>
          <w:tab w:val="left" w:pos="1440"/>
        </w:tabs>
        <w:spacing w:after="60"/>
        <w:ind w:left="1440" w:hanging="446"/>
      </w:pPr>
      <w:r w:rsidRPr="00D20051">
        <w:rPr>
          <w:rFonts w:eastAsia="Calibri" w:cs="Tahoma"/>
          <w:color w:val="000000"/>
          <w:szCs w:val="18"/>
        </w:rPr>
        <w:t>Set di Strumenti Microsoft di Diagnostica e Ripristino (DART)</w:t>
      </w:r>
    </w:p>
    <w:p w14:paraId="56E7EE83" w14:textId="77777777" w:rsidR="00E52A26" w:rsidRPr="00D20051" w:rsidRDefault="00E52A26" w:rsidP="00346F4B">
      <w:pPr>
        <w:numPr>
          <w:ilvl w:val="0"/>
          <w:numId w:val="49"/>
        </w:numPr>
        <w:tabs>
          <w:tab w:val="left" w:pos="1440"/>
        </w:tabs>
        <w:spacing w:after="60"/>
        <w:ind w:left="1440" w:hanging="446"/>
      </w:pPr>
      <w:r w:rsidRPr="00D20051">
        <w:rPr>
          <w:rFonts w:eastAsia="Calibri" w:cs="Tahoma"/>
          <w:color w:val="000000"/>
          <w:szCs w:val="18"/>
        </w:rPr>
        <w:t>Microsoft Enterprise Desktop Virtualization (MED-V)</w:t>
      </w:r>
    </w:p>
    <w:p w14:paraId="56E7EE84" w14:textId="77777777" w:rsidR="00E52A26" w:rsidRPr="00D20051" w:rsidRDefault="00E52A26" w:rsidP="00346F4B">
      <w:pPr>
        <w:numPr>
          <w:ilvl w:val="0"/>
          <w:numId w:val="49"/>
        </w:numPr>
        <w:tabs>
          <w:tab w:val="left" w:pos="1440"/>
        </w:tabs>
        <w:spacing w:after="60"/>
        <w:ind w:left="1440" w:hanging="446"/>
      </w:pPr>
      <w:r w:rsidRPr="00D20051">
        <w:rPr>
          <w:rFonts w:eastAsia="Calibri" w:cs="Tahoma"/>
          <w:color w:val="000000"/>
          <w:szCs w:val="18"/>
        </w:rPr>
        <w:t>Microsoft BitLocker</w:t>
      </w:r>
      <w:r w:rsidR="000711C5" w:rsidRPr="00D20051">
        <w:rPr>
          <w:rFonts w:eastAsia="Calibri" w:cs="Tahoma"/>
          <w:color w:val="000000"/>
          <w:szCs w:val="18"/>
          <w:vertAlign w:val="superscript"/>
        </w:rPr>
        <w:t>®</w:t>
      </w:r>
      <w:r w:rsidRPr="00D20051">
        <w:rPr>
          <w:rFonts w:eastAsia="Calibri" w:cs="Tahoma"/>
          <w:color w:val="000000"/>
          <w:szCs w:val="18"/>
        </w:rPr>
        <w:t xml:space="preserve"> Administration and Monitoring (MBAM)</w:t>
      </w:r>
    </w:p>
    <w:p w14:paraId="56E7EE85" w14:textId="77777777" w:rsidR="00670296" w:rsidRPr="00D20051" w:rsidRDefault="00670296" w:rsidP="00346F4B">
      <w:pPr>
        <w:numPr>
          <w:ilvl w:val="0"/>
          <w:numId w:val="49"/>
        </w:numPr>
        <w:tabs>
          <w:tab w:val="left" w:pos="1440"/>
        </w:tabs>
        <w:spacing w:after="60"/>
        <w:ind w:left="1440" w:hanging="446"/>
      </w:pPr>
      <w:r w:rsidRPr="00D20051">
        <w:rPr>
          <w:rFonts w:eastAsia="Calibri" w:cs="Tahoma"/>
          <w:color w:val="000000"/>
          <w:szCs w:val="18"/>
        </w:rPr>
        <w:t>Microsoft User Experience Virtualization (UE-V)</w:t>
      </w:r>
    </w:p>
    <w:p w14:paraId="56E7EE86" w14:textId="77777777" w:rsidR="007A73DF" w:rsidRPr="00D20051" w:rsidRDefault="007A73DF" w:rsidP="00483B3D">
      <w:pPr>
        <w:tabs>
          <w:tab w:val="left" w:pos="1440"/>
        </w:tabs>
        <w:ind w:left="994"/>
      </w:pPr>
    </w:p>
    <w:p w14:paraId="56E7EE87" w14:textId="77777777" w:rsidR="007045C0" w:rsidRPr="00D20051" w:rsidRDefault="007045C0" w:rsidP="00483B3D">
      <w:pPr>
        <w:spacing w:after="60"/>
        <w:ind w:left="720"/>
      </w:pPr>
      <w:r w:rsidRPr="00D20051">
        <w:rPr>
          <w:rFonts w:eastAsia="Calibri" w:cs="Tahoma"/>
          <w:b/>
          <w:color w:val="000000"/>
          <w:szCs w:val="18"/>
        </w:rPr>
        <w:t xml:space="preserve">Licenza </w:t>
      </w:r>
      <w:r w:rsidR="00B73377" w:rsidRPr="00D20051">
        <w:rPr>
          <w:rFonts w:eastAsia="Calibri" w:cs="Tahoma"/>
          <w:b/>
          <w:color w:val="000000"/>
          <w:szCs w:val="18"/>
        </w:rPr>
        <w:t>“</w:t>
      </w:r>
      <w:r w:rsidRPr="00D20051">
        <w:rPr>
          <w:rFonts w:eastAsia="Calibri" w:cs="Tahoma"/>
          <w:b/>
          <w:color w:val="000000"/>
          <w:szCs w:val="18"/>
        </w:rPr>
        <w:t>Subscription</w:t>
      </w:r>
      <w:r w:rsidR="00B73377" w:rsidRPr="00D20051">
        <w:rPr>
          <w:rFonts w:eastAsia="Calibri" w:cs="Tahoma"/>
          <w:b/>
          <w:color w:val="000000"/>
          <w:szCs w:val="18"/>
        </w:rPr>
        <w:t>”</w:t>
      </w:r>
      <w:r w:rsidRPr="00D20051">
        <w:rPr>
          <w:rFonts w:eastAsia="Calibri" w:cs="Tahoma"/>
          <w:b/>
          <w:color w:val="000000"/>
          <w:szCs w:val="18"/>
        </w:rPr>
        <w:t xml:space="preserve"> per Windows Companion (CSL) e MDOP</w:t>
      </w:r>
    </w:p>
    <w:p w14:paraId="56E7EE88" w14:textId="77777777" w:rsidR="007045C0" w:rsidRPr="00D20051" w:rsidRDefault="007045C0" w:rsidP="00483B3D">
      <w:pPr>
        <w:tabs>
          <w:tab w:val="left" w:pos="1440"/>
        </w:tabs>
        <w:ind w:left="720"/>
      </w:pPr>
      <w:r w:rsidRPr="00D20051">
        <w:rPr>
          <w:rFonts w:cs="Tahoma"/>
          <w:color w:val="000000"/>
          <w:szCs w:val="18"/>
        </w:rPr>
        <w:t>Gli Utenti Principali di un dispositivo coperto da una licenza MDOP attiva e da una CSL potranno accedere alla funzionalità MDOP tramite i loro dispositivi companion senza dover acquistare licenze MDOP aggiuntive per ciascun dispositivo companion.</w:t>
      </w:r>
    </w:p>
    <w:p w14:paraId="56E7EE89" w14:textId="77777777" w:rsidR="007045C0" w:rsidRPr="00D20051" w:rsidRDefault="007045C0" w:rsidP="00483B3D">
      <w:pPr>
        <w:tabs>
          <w:tab w:val="left" w:pos="1440"/>
        </w:tabs>
        <w:ind w:left="994"/>
      </w:pPr>
    </w:p>
    <w:p w14:paraId="56E7EE8A" w14:textId="77777777" w:rsidR="0031394C" w:rsidRPr="00D20051" w:rsidRDefault="0031394C" w:rsidP="00483B3D">
      <w:pPr>
        <w:spacing w:after="60"/>
        <w:ind w:left="720"/>
      </w:pPr>
      <w:r w:rsidRPr="00D20051">
        <w:rPr>
          <w:rFonts w:eastAsia="Calibri" w:cs="Tahoma"/>
          <w:b/>
          <w:color w:val="000000"/>
          <w:szCs w:val="18"/>
        </w:rPr>
        <w:t>Offerta di Windows Intune (Per Dispositivo) per le Società in possesso di Microsoft Desktop Optimization Pack (MDOP) che utilizzano Asset Inventory Service</w:t>
      </w:r>
    </w:p>
    <w:p w14:paraId="56E7EE8B" w14:textId="77777777" w:rsidR="00BB0250" w:rsidRPr="00D20051" w:rsidRDefault="00BB0250" w:rsidP="00483B3D">
      <w:pPr>
        <w:ind w:left="720"/>
      </w:pPr>
      <w:r w:rsidRPr="00D20051">
        <w:rPr>
          <w:rFonts w:cs="Tahoma"/>
          <w:color w:val="000000"/>
          <w:szCs w:val="18"/>
        </w:rPr>
        <w:t>L</w:t>
      </w:r>
      <w:r w:rsidR="00550028" w:rsidRPr="00D20051">
        <w:rPr>
          <w:rFonts w:cs="Tahoma"/>
          <w:color w:val="000000"/>
          <w:szCs w:val="18"/>
        </w:rPr>
        <w:t>’</w:t>
      </w:r>
      <w:r w:rsidRPr="00D20051">
        <w:rPr>
          <w:rFonts w:cs="Tahoma"/>
          <w:color w:val="000000"/>
          <w:szCs w:val="18"/>
        </w:rPr>
        <w:t>offerta di Asset Inventory Service (AIS) insieme a MDOP verrà interrotta il 3 aprile 2013. A partire da quella data le società non avranno più accesso al servizio.</w:t>
      </w:r>
      <w:r w:rsidR="000711C5" w:rsidRPr="00D20051">
        <w:rPr>
          <w:rFonts w:cs="Tahoma"/>
          <w:color w:val="000000"/>
          <w:szCs w:val="18"/>
        </w:rPr>
        <w:t xml:space="preserve"> </w:t>
      </w:r>
      <w:r w:rsidRPr="00D20051">
        <w:rPr>
          <w:rFonts w:cs="Tahoma"/>
          <w:color w:val="000000"/>
          <w:szCs w:val="18"/>
        </w:rPr>
        <w:t xml:space="preserve">Le società in possesso di MDOP con account AIS operativi attivati sul sito Volume Licensing Service Center il 30 aprile 2012 o in data precedente avranno la possibilità di passare al servizio online Windows Intune </w:t>
      </w:r>
      <w:r w:rsidRPr="00D20051">
        <w:rPr>
          <w:rFonts w:cs="Tahoma"/>
          <w:szCs w:val="18"/>
        </w:rPr>
        <w:t xml:space="preserve">(Per Dispositivo) </w:t>
      </w:r>
      <w:r w:rsidRPr="00D20051">
        <w:rPr>
          <w:rFonts w:cs="Tahoma"/>
          <w:color w:val="000000"/>
          <w:szCs w:val="18"/>
        </w:rPr>
        <w:t xml:space="preserve">e di utilizzarlo </w:t>
      </w:r>
      <w:r w:rsidRPr="00D20051">
        <w:rPr>
          <w:color w:val="000000"/>
        </w:rPr>
        <w:t xml:space="preserve">a condizione che </w:t>
      </w:r>
      <w:r w:rsidRPr="00D20051">
        <w:rPr>
          <w:rFonts w:cs="Tahoma"/>
          <w:color w:val="000000"/>
          <w:szCs w:val="18"/>
        </w:rPr>
        <w:t xml:space="preserve">Windows Intune </w:t>
      </w:r>
      <w:r w:rsidRPr="00D20051">
        <w:rPr>
          <w:rFonts w:cs="Tahoma"/>
          <w:szCs w:val="18"/>
        </w:rPr>
        <w:t xml:space="preserve">(Per Dispositivo) </w:t>
      </w:r>
      <w:r w:rsidRPr="00D20051">
        <w:rPr>
          <w:color w:val="000000"/>
        </w:rPr>
        <w:t>sia disponibile a livello commerciale nei loro paesi.</w:t>
      </w:r>
      <w:r w:rsidR="000711C5" w:rsidRPr="00D20051">
        <w:rPr>
          <w:color w:val="000000"/>
        </w:rPr>
        <w:t xml:space="preserve"> </w:t>
      </w:r>
      <w:r w:rsidRPr="00D20051">
        <w:rPr>
          <w:color w:val="000000"/>
        </w:rPr>
        <w:t xml:space="preserve">Al seguente indirizzo è reperibile un elenco dei paesi nei quali Windows Intune </w:t>
      </w:r>
      <w:r w:rsidRPr="00D20051">
        <w:rPr>
          <w:rFonts w:cs="Tahoma"/>
          <w:szCs w:val="18"/>
        </w:rPr>
        <w:t xml:space="preserve">(Per Dispositivo) </w:t>
      </w:r>
      <w:r w:rsidRPr="00D20051">
        <w:rPr>
          <w:color w:val="000000"/>
        </w:rPr>
        <w:t xml:space="preserve">è disponibile a livello commerciale: </w:t>
      </w:r>
      <w:hyperlink r:id="rId47" w:history="1">
        <w:r w:rsidRPr="00D20051">
          <w:rPr>
            <w:color w:val="0000FF"/>
            <w:u w:val="single"/>
          </w:rPr>
          <w:t>www.microsoft.com/en-us/windows/windowsintune/faq/default.aspx</w:t>
        </w:r>
      </w:hyperlink>
      <w:r w:rsidRPr="00D20051">
        <w:rPr>
          <w:color w:val="0000FF"/>
          <w:u w:val="single"/>
        </w:rPr>
        <w:t>.</w:t>
      </w:r>
    </w:p>
    <w:p w14:paraId="56E7EE8C" w14:textId="77777777" w:rsidR="007A73DF" w:rsidRPr="00D20051" w:rsidRDefault="007A73DF" w:rsidP="00483B3D">
      <w:pPr>
        <w:ind w:left="720"/>
      </w:pPr>
    </w:p>
    <w:p w14:paraId="56E7EE8D" w14:textId="77777777" w:rsidR="007A73DF" w:rsidRPr="00D20051" w:rsidRDefault="0031394C" w:rsidP="00483B3D">
      <w:pPr>
        <w:spacing w:after="60"/>
        <w:ind w:left="720"/>
      </w:pPr>
      <w:r w:rsidRPr="00D20051">
        <w:rPr>
          <w:rFonts w:eastAsia="Calibri" w:cs="Tahoma"/>
          <w:b/>
          <w:color w:val="000000"/>
          <w:szCs w:val="18"/>
        </w:rPr>
        <w:t>Dettagli dell</w:t>
      </w:r>
      <w:r w:rsidR="00550028" w:rsidRPr="00D20051">
        <w:rPr>
          <w:rFonts w:eastAsia="Calibri" w:cs="Tahoma"/>
          <w:b/>
          <w:color w:val="000000"/>
          <w:szCs w:val="18"/>
        </w:rPr>
        <w:t>’</w:t>
      </w:r>
      <w:r w:rsidRPr="00D20051">
        <w:rPr>
          <w:rFonts w:eastAsia="Calibri" w:cs="Tahoma"/>
          <w:b/>
          <w:color w:val="000000"/>
          <w:szCs w:val="18"/>
        </w:rPr>
        <w:t>Offerta</w:t>
      </w:r>
    </w:p>
    <w:p w14:paraId="56E7EE8E" w14:textId="77777777" w:rsidR="0031394C" w:rsidRPr="00D20051" w:rsidRDefault="0031394C" w:rsidP="000755D6">
      <w:pPr>
        <w:numPr>
          <w:ilvl w:val="1"/>
          <w:numId w:val="81"/>
        </w:numPr>
        <w:spacing w:after="60"/>
      </w:pPr>
      <w:r w:rsidRPr="00D20051">
        <w:rPr>
          <w:rFonts w:eastAsia="Calibri" w:cs="Tahoma"/>
          <w:color w:val="000000"/>
          <w:szCs w:val="18"/>
        </w:rPr>
        <w:t>L</w:t>
      </w:r>
      <w:r w:rsidR="00550028" w:rsidRPr="00D20051">
        <w:rPr>
          <w:rFonts w:eastAsia="Calibri" w:cs="Tahoma"/>
          <w:color w:val="000000"/>
          <w:szCs w:val="18"/>
        </w:rPr>
        <w:t>’</w:t>
      </w:r>
      <w:r w:rsidRPr="00D20051">
        <w:rPr>
          <w:rFonts w:eastAsia="Calibri" w:cs="Tahoma"/>
          <w:color w:val="000000"/>
          <w:szCs w:val="18"/>
        </w:rPr>
        <w:t>offerta può essere accettata in qualsiasi momento compreso tra il 3 aprile 2012 e la data di scadenza della sottoscrizione MDOP corrente delle società.</w:t>
      </w:r>
    </w:p>
    <w:p w14:paraId="56E7EE8F" w14:textId="77777777" w:rsidR="0031394C" w:rsidRPr="00D20051" w:rsidRDefault="0031394C" w:rsidP="000755D6">
      <w:pPr>
        <w:numPr>
          <w:ilvl w:val="1"/>
          <w:numId w:val="81"/>
        </w:numPr>
        <w:spacing w:after="60"/>
      </w:pPr>
      <w:r w:rsidRPr="00D20051">
        <w:rPr>
          <w:rFonts w:eastAsia="Calibri" w:cs="Tahoma"/>
          <w:color w:val="000000"/>
          <w:szCs w:val="18"/>
        </w:rPr>
        <w:t>Per accettare l</w:t>
      </w:r>
      <w:r w:rsidR="00550028" w:rsidRPr="00D20051">
        <w:rPr>
          <w:rFonts w:eastAsia="Calibri" w:cs="Tahoma"/>
          <w:color w:val="000000"/>
          <w:szCs w:val="18"/>
        </w:rPr>
        <w:t>’</w:t>
      </w:r>
      <w:r w:rsidRPr="00D20051">
        <w:rPr>
          <w:rFonts w:eastAsia="Calibri" w:cs="Tahoma"/>
          <w:color w:val="000000"/>
          <w:szCs w:val="18"/>
        </w:rPr>
        <w:t xml:space="preserve">offerta, le società dovranno (1) creare un account di valutazione per Windows Intune </w:t>
      </w:r>
      <w:r w:rsidRPr="00D20051">
        <w:rPr>
          <w:rFonts w:cs="Tahoma"/>
          <w:szCs w:val="18"/>
        </w:rPr>
        <w:t xml:space="preserve">(Per Dispositivo) </w:t>
      </w:r>
      <w:r w:rsidRPr="00D20051">
        <w:rPr>
          <w:rFonts w:eastAsia="Calibri" w:cs="Tahoma"/>
          <w:color w:val="000000"/>
          <w:szCs w:val="18"/>
        </w:rPr>
        <w:t>sul sito http://www.microsoft.com/en-us/windows/windowsintune/try-and-buy.aspx, quindi (2) inviare il modulo di accettazione dell</w:t>
      </w:r>
      <w:r w:rsidR="00550028" w:rsidRPr="00D20051">
        <w:rPr>
          <w:rFonts w:eastAsia="Calibri" w:cs="Tahoma"/>
          <w:color w:val="000000"/>
          <w:szCs w:val="18"/>
        </w:rPr>
        <w:t>’</w:t>
      </w:r>
      <w:r w:rsidRPr="00D20051">
        <w:rPr>
          <w:rFonts w:eastAsia="Calibri" w:cs="Tahoma"/>
          <w:color w:val="000000"/>
          <w:szCs w:val="18"/>
        </w:rPr>
        <w:t>offerta all</w:t>
      </w:r>
      <w:r w:rsidR="00550028" w:rsidRPr="00D20051">
        <w:rPr>
          <w:rFonts w:eastAsia="Calibri" w:cs="Tahoma"/>
          <w:color w:val="000000"/>
          <w:szCs w:val="18"/>
        </w:rPr>
        <w:t>’</w:t>
      </w:r>
      <w:r w:rsidRPr="00D20051">
        <w:rPr>
          <w:rFonts w:eastAsia="Calibri" w:cs="Tahoma"/>
          <w:color w:val="000000"/>
          <w:szCs w:val="18"/>
        </w:rPr>
        <w:t>indirizzo http://go.microsoft.com/fwlink/?LinkID=242876.</w:t>
      </w:r>
    </w:p>
    <w:p w14:paraId="56E7EE90" w14:textId="77777777" w:rsidR="0031394C" w:rsidRPr="00D20051" w:rsidRDefault="0031394C" w:rsidP="000755D6">
      <w:pPr>
        <w:numPr>
          <w:ilvl w:val="1"/>
          <w:numId w:val="81"/>
        </w:numPr>
        <w:spacing w:after="60"/>
      </w:pPr>
      <w:r w:rsidRPr="00D20051">
        <w:rPr>
          <w:rFonts w:eastAsia="Calibri" w:cs="Tahoma"/>
          <w:color w:val="000000"/>
          <w:szCs w:val="18"/>
        </w:rPr>
        <w:t>L</w:t>
      </w:r>
      <w:r w:rsidR="00550028" w:rsidRPr="00D20051">
        <w:rPr>
          <w:rFonts w:eastAsia="Calibri" w:cs="Tahoma"/>
          <w:color w:val="000000"/>
          <w:szCs w:val="18"/>
        </w:rPr>
        <w:t>’</w:t>
      </w:r>
      <w:r w:rsidRPr="00D20051">
        <w:rPr>
          <w:rFonts w:eastAsia="Calibri" w:cs="Tahoma"/>
          <w:color w:val="000000"/>
          <w:szCs w:val="18"/>
        </w:rPr>
        <w:t xml:space="preserve">accesso a Windows Intune </w:t>
      </w:r>
      <w:r w:rsidRPr="00D20051">
        <w:rPr>
          <w:rFonts w:cs="Tahoma"/>
          <w:szCs w:val="18"/>
        </w:rPr>
        <w:t xml:space="preserve">(Per Dispositivo) </w:t>
      </w:r>
      <w:r w:rsidRPr="00D20051">
        <w:rPr>
          <w:rFonts w:eastAsia="Calibri" w:cs="Tahoma"/>
          <w:color w:val="000000"/>
          <w:szCs w:val="18"/>
        </w:rPr>
        <w:t>e il relativo utilizzo ai sensi di tale offerta terminerà alla scadenza della sottoscrizione MDOP della società.</w:t>
      </w:r>
    </w:p>
    <w:p w14:paraId="56E7EE91" w14:textId="77777777" w:rsidR="0031394C" w:rsidRPr="00D20051" w:rsidRDefault="0031394C" w:rsidP="000755D6">
      <w:pPr>
        <w:numPr>
          <w:ilvl w:val="1"/>
          <w:numId w:val="81"/>
        </w:numPr>
        <w:spacing w:after="60"/>
      </w:pPr>
      <w:r w:rsidRPr="00D20051">
        <w:rPr>
          <w:rFonts w:eastAsia="Calibri" w:cs="Tahoma"/>
          <w:color w:val="000000"/>
          <w:szCs w:val="18"/>
        </w:rPr>
        <w:t>Le condizioni dei contratti delle società, le Condizioni Universali di Licenza dei Diritti di Utilizzo del Prodotto e le Condizioni Generali di Licenza della sezione Servizi Online dei Diritti di Utilizzo del Prodotto disciplinano l</w:t>
      </w:r>
      <w:r w:rsidR="00550028" w:rsidRPr="00D20051">
        <w:rPr>
          <w:rFonts w:eastAsia="Calibri" w:cs="Tahoma"/>
          <w:color w:val="000000"/>
          <w:szCs w:val="18"/>
        </w:rPr>
        <w:t>’</w:t>
      </w:r>
      <w:r w:rsidRPr="00D20051">
        <w:rPr>
          <w:rFonts w:eastAsia="Calibri" w:cs="Tahoma"/>
          <w:color w:val="000000"/>
          <w:szCs w:val="18"/>
        </w:rPr>
        <w:t>utilizzo del servizio.</w:t>
      </w:r>
    </w:p>
    <w:p w14:paraId="56E7EE92" w14:textId="77777777" w:rsidR="00F541B1" w:rsidRPr="00D20051" w:rsidRDefault="00F541B1" w:rsidP="00F541B1">
      <w:pPr>
        <w:spacing w:after="60"/>
        <w:ind w:left="1440"/>
        <w:rPr>
          <w:rFonts w:eastAsia="Calibri" w:cs="Tahoma"/>
          <w:color w:val="000000"/>
          <w:szCs w:val="18"/>
        </w:rPr>
      </w:pPr>
    </w:p>
    <w:p w14:paraId="56E7EE93" w14:textId="77777777" w:rsidR="00F541B1" w:rsidRPr="00D20051" w:rsidRDefault="00F541B1" w:rsidP="00F541B1">
      <w:pPr>
        <w:spacing w:after="60"/>
        <w:ind w:left="1440"/>
      </w:pPr>
    </w:p>
    <w:p w14:paraId="56E7EE94" w14:textId="77777777" w:rsidR="0031394C" w:rsidRPr="00D20051" w:rsidRDefault="0031394C" w:rsidP="000755D6">
      <w:pPr>
        <w:numPr>
          <w:ilvl w:val="1"/>
          <w:numId w:val="81"/>
        </w:numPr>
        <w:spacing w:after="60"/>
      </w:pPr>
      <w:r w:rsidRPr="00D20051">
        <w:rPr>
          <w:rFonts w:eastAsia="Calibri" w:cs="Tahoma"/>
          <w:color w:val="000000"/>
          <w:szCs w:val="18"/>
        </w:rPr>
        <w:t xml:space="preserve">Il numero di dispositivi che rendono una società idonea ad accedere a Windows Intune </w:t>
      </w:r>
      <w:r w:rsidRPr="00D20051">
        <w:rPr>
          <w:rFonts w:cs="Tahoma"/>
          <w:szCs w:val="18"/>
        </w:rPr>
        <w:t>(Per</w:t>
      </w:r>
      <w:r w:rsidR="00F541B1" w:rsidRPr="00D20051">
        <w:rPr>
          <w:rFonts w:cs="Tahoma"/>
          <w:szCs w:val="18"/>
        </w:rPr>
        <w:t> </w:t>
      </w:r>
      <w:r w:rsidRPr="00D20051">
        <w:rPr>
          <w:rFonts w:cs="Tahoma"/>
          <w:szCs w:val="18"/>
        </w:rPr>
        <w:t>Dispositivo)</w:t>
      </w:r>
      <w:r w:rsidRPr="00D20051">
        <w:rPr>
          <w:rFonts w:eastAsia="Calibri" w:cs="Tahoma"/>
          <w:color w:val="000000"/>
          <w:szCs w:val="18"/>
        </w:rPr>
        <w:t xml:space="preserve"> in base alla presente offerta è uguale al numero totale di postazioni per la sottoscrizione AIS della società al momento in cui la società accetta l</w:t>
      </w:r>
      <w:r w:rsidR="00550028" w:rsidRPr="00D20051">
        <w:rPr>
          <w:rFonts w:eastAsia="Calibri" w:cs="Tahoma"/>
          <w:color w:val="000000"/>
          <w:szCs w:val="18"/>
        </w:rPr>
        <w:t>’</w:t>
      </w:r>
      <w:r w:rsidRPr="00D20051">
        <w:rPr>
          <w:rFonts w:eastAsia="Calibri" w:cs="Tahoma"/>
          <w:color w:val="000000"/>
          <w:szCs w:val="18"/>
        </w:rPr>
        <w:t xml:space="preserve">offerta di Windows Intune </w:t>
      </w:r>
      <w:r w:rsidRPr="00D20051">
        <w:rPr>
          <w:rFonts w:cs="Tahoma"/>
          <w:szCs w:val="18"/>
        </w:rPr>
        <w:t>(Per</w:t>
      </w:r>
      <w:r w:rsidR="00F541B1" w:rsidRPr="00D20051">
        <w:rPr>
          <w:rFonts w:cs="Tahoma"/>
          <w:szCs w:val="18"/>
        </w:rPr>
        <w:t> </w:t>
      </w:r>
      <w:r w:rsidRPr="00D20051">
        <w:rPr>
          <w:rFonts w:cs="Tahoma"/>
          <w:szCs w:val="18"/>
        </w:rPr>
        <w:t>Dispositivo)</w:t>
      </w:r>
      <w:r w:rsidRPr="00D20051">
        <w:rPr>
          <w:rFonts w:eastAsia="Calibri" w:cs="Tahoma"/>
          <w:color w:val="000000"/>
          <w:szCs w:val="18"/>
        </w:rPr>
        <w:t>.</w:t>
      </w:r>
      <w:r w:rsidR="000711C5" w:rsidRPr="00D20051">
        <w:rPr>
          <w:rFonts w:eastAsia="Calibri" w:cs="Tahoma"/>
          <w:color w:val="000000"/>
          <w:szCs w:val="18"/>
        </w:rPr>
        <w:t xml:space="preserve"> </w:t>
      </w:r>
      <w:r w:rsidRPr="00D20051">
        <w:rPr>
          <w:rFonts w:eastAsia="Calibri" w:cs="Tahoma"/>
          <w:color w:val="000000"/>
          <w:szCs w:val="18"/>
        </w:rPr>
        <w:t>Le postazioni AIS aggiunte a un account attivo in un momento qualsiasi che precede l</w:t>
      </w:r>
      <w:r w:rsidR="00550028" w:rsidRPr="00D20051">
        <w:rPr>
          <w:rFonts w:eastAsia="Calibri" w:cs="Tahoma"/>
          <w:color w:val="000000"/>
          <w:szCs w:val="18"/>
        </w:rPr>
        <w:t>’</w:t>
      </w:r>
      <w:r w:rsidRPr="00D20051">
        <w:rPr>
          <w:rFonts w:eastAsia="Calibri" w:cs="Tahoma"/>
          <w:color w:val="000000"/>
          <w:szCs w:val="18"/>
        </w:rPr>
        <w:t>accettazione da parte della società dell</w:t>
      </w:r>
      <w:r w:rsidR="00550028" w:rsidRPr="00D20051">
        <w:rPr>
          <w:rFonts w:eastAsia="Calibri" w:cs="Tahoma"/>
          <w:color w:val="000000"/>
          <w:szCs w:val="18"/>
        </w:rPr>
        <w:t>’</w:t>
      </w:r>
      <w:r w:rsidRPr="00D20051">
        <w:rPr>
          <w:rFonts w:eastAsia="Calibri" w:cs="Tahoma"/>
          <w:color w:val="000000"/>
          <w:szCs w:val="18"/>
        </w:rPr>
        <w:t>offerta di Windows</w:t>
      </w:r>
      <w:r w:rsidR="000711C5" w:rsidRPr="00D20051">
        <w:rPr>
          <w:rFonts w:eastAsia="Calibri" w:cs="Tahoma"/>
          <w:color w:val="000000"/>
          <w:szCs w:val="18"/>
          <w:vertAlign w:val="superscript"/>
        </w:rPr>
        <w:t>®</w:t>
      </w:r>
      <w:r w:rsidRPr="00D20051">
        <w:rPr>
          <w:rFonts w:eastAsia="Calibri" w:cs="Tahoma"/>
          <w:color w:val="000000"/>
          <w:szCs w:val="18"/>
        </w:rPr>
        <w:t xml:space="preserve"> Intune saranno incluse nel</w:t>
      </w:r>
      <w:r w:rsidR="00F541B1" w:rsidRPr="00D20051">
        <w:rPr>
          <w:rFonts w:eastAsia="Calibri" w:cs="Tahoma"/>
          <w:color w:val="000000"/>
          <w:szCs w:val="18"/>
        </w:rPr>
        <w:t> </w:t>
      </w:r>
      <w:r w:rsidRPr="00D20051">
        <w:rPr>
          <w:rFonts w:eastAsia="Calibri" w:cs="Tahoma"/>
          <w:color w:val="000000"/>
          <w:szCs w:val="18"/>
        </w:rPr>
        <w:t>conteggio.</w:t>
      </w:r>
    </w:p>
    <w:p w14:paraId="56E7EE95" w14:textId="77777777" w:rsidR="0031394C" w:rsidRPr="00D20051" w:rsidRDefault="0031394C" w:rsidP="000755D6">
      <w:pPr>
        <w:numPr>
          <w:ilvl w:val="1"/>
          <w:numId w:val="81"/>
        </w:numPr>
        <w:spacing w:after="60"/>
      </w:pPr>
      <w:r w:rsidRPr="00D20051">
        <w:rPr>
          <w:rFonts w:eastAsia="Calibri" w:cs="Tahoma"/>
          <w:color w:val="000000"/>
          <w:szCs w:val="18"/>
        </w:rPr>
        <w:t>Le postazioni MDOP acquistate dopo l</w:t>
      </w:r>
      <w:r w:rsidR="00550028" w:rsidRPr="00D20051">
        <w:rPr>
          <w:rFonts w:eastAsia="Calibri" w:cs="Tahoma"/>
          <w:color w:val="000000"/>
          <w:szCs w:val="18"/>
        </w:rPr>
        <w:t>’</w:t>
      </w:r>
      <w:r w:rsidRPr="00D20051">
        <w:rPr>
          <w:rFonts w:eastAsia="Calibri" w:cs="Tahoma"/>
          <w:color w:val="000000"/>
          <w:szCs w:val="18"/>
        </w:rPr>
        <w:t>accettazione da parte della società della presente offerta di</w:t>
      </w:r>
      <w:r w:rsidR="00F541B1" w:rsidRPr="00D20051">
        <w:rPr>
          <w:rFonts w:eastAsia="Calibri" w:cs="Tahoma"/>
          <w:color w:val="000000"/>
          <w:szCs w:val="18"/>
        </w:rPr>
        <w:t> </w:t>
      </w:r>
      <w:r w:rsidRPr="00D20051">
        <w:rPr>
          <w:rFonts w:eastAsia="Calibri" w:cs="Tahoma"/>
          <w:color w:val="000000"/>
          <w:szCs w:val="18"/>
        </w:rPr>
        <w:t xml:space="preserve">Windows Intune </w:t>
      </w:r>
      <w:r w:rsidRPr="00D20051">
        <w:rPr>
          <w:rFonts w:cs="Tahoma"/>
          <w:szCs w:val="18"/>
        </w:rPr>
        <w:t>(Per Dispositivo)</w:t>
      </w:r>
      <w:r w:rsidRPr="00D20051">
        <w:rPr>
          <w:rFonts w:eastAsia="Calibri" w:cs="Tahoma"/>
          <w:color w:val="000000"/>
          <w:szCs w:val="18"/>
        </w:rPr>
        <w:t xml:space="preserve">, incluse le licenze acquistate attraverso la procedura di true-up ai sensi del rispettivo contratto multilicenza, non saranno idonee ad accedere a Windows Intune </w:t>
      </w:r>
      <w:r w:rsidRPr="00D20051">
        <w:rPr>
          <w:rFonts w:cs="Tahoma"/>
          <w:szCs w:val="18"/>
        </w:rPr>
        <w:t xml:space="preserve">(Per Dispositivo) </w:t>
      </w:r>
      <w:r w:rsidRPr="00D20051">
        <w:rPr>
          <w:rFonts w:eastAsia="Calibri" w:cs="Tahoma"/>
          <w:color w:val="000000"/>
          <w:szCs w:val="18"/>
        </w:rPr>
        <w:t>ai sensi dell</w:t>
      </w:r>
      <w:r w:rsidR="00550028" w:rsidRPr="00D20051">
        <w:rPr>
          <w:rFonts w:eastAsia="Calibri" w:cs="Tahoma"/>
          <w:color w:val="000000"/>
          <w:szCs w:val="18"/>
        </w:rPr>
        <w:t>’</w:t>
      </w:r>
      <w:r w:rsidRPr="00D20051">
        <w:rPr>
          <w:rFonts w:eastAsia="Calibri" w:cs="Tahoma"/>
          <w:color w:val="000000"/>
          <w:szCs w:val="18"/>
        </w:rPr>
        <w:t xml:space="preserve">offerta. Qualora una società desideri accedere a Windows Intune </w:t>
      </w:r>
      <w:r w:rsidRPr="00D20051">
        <w:rPr>
          <w:rFonts w:cs="Tahoma"/>
          <w:szCs w:val="18"/>
        </w:rPr>
        <w:t>(Per</w:t>
      </w:r>
      <w:r w:rsidR="00F541B1" w:rsidRPr="00D20051">
        <w:rPr>
          <w:rFonts w:cs="Tahoma"/>
          <w:szCs w:val="18"/>
        </w:rPr>
        <w:t> </w:t>
      </w:r>
      <w:r w:rsidRPr="00D20051">
        <w:rPr>
          <w:rFonts w:cs="Tahoma"/>
          <w:szCs w:val="18"/>
        </w:rPr>
        <w:t>Dispositivo)</w:t>
      </w:r>
      <w:r w:rsidRPr="00D20051">
        <w:rPr>
          <w:rFonts w:eastAsia="Calibri" w:cs="Tahoma"/>
          <w:color w:val="000000"/>
          <w:szCs w:val="18"/>
        </w:rPr>
        <w:t xml:space="preserve"> utilizzando un numero di dispositivi superiore al numero consentito dalla presente offerta, dovrà acquistare licenze aggiuntive separate.</w:t>
      </w:r>
    </w:p>
    <w:p w14:paraId="56E7EE96" w14:textId="77777777" w:rsidR="005403C8" w:rsidRPr="00D20051" w:rsidRDefault="0031394C" w:rsidP="000755D6">
      <w:pPr>
        <w:numPr>
          <w:ilvl w:val="1"/>
          <w:numId w:val="81"/>
        </w:numPr>
        <w:spacing w:after="60"/>
      </w:pPr>
      <w:r w:rsidRPr="00D20051">
        <w:rPr>
          <w:rFonts w:eastAsia="Calibri" w:cs="Tahoma"/>
          <w:color w:val="000000"/>
          <w:szCs w:val="18"/>
        </w:rPr>
        <w:t xml:space="preserve">I diritti di accesso a Windows Intune </w:t>
      </w:r>
      <w:r w:rsidRPr="00D20051">
        <w:rPr>
          <w:rFonts w:cs="Tahoma"/>
          <w:szCs w:val="18"/>
        </w:rPr>
        <w:t>(Per Dispositivo)</w:t>
      </w:r>
      <w:r w:rsidRPr="00D20051">
        <w:rPr>
          <w:rFonts w:eastAsia="Calibri" w:cs="Tahoma"/>
          <w:color w:val="000000"/>
          <w:szCs w:val="18"/>
        </w:rPr>
        <w:t xml:space="preserve"> ai sensi della presente offerta non includono i diritti di utilizzo del sistema operativo desktop Windows.</w:t>
      </w:r>
      <w:r w:rsidR="000711C5" w:rsidRPr="00D20051">
        <w:rPr>
          <w:rFonts w:eastAsia="Calibri" w:cs="Tahoma"/>
          <w:color w:val="000000"/>
          <w:szCs w:val="18"/>
        </w:rPr>
        <w:t xml:space="preserve"> </w:t>
      </w:r>
      <w:bookmarkStart w:id="1113" w:name="_24_Windows®_Companion"/>
      <w:bookmarkStart w:id="1114" w:name="_24_Windows®_8"/>
      <w:bookmarkStart w:id="1115" w:name="Sys_22WindowsPartnersLearning"/>
      <w:bookmarkEnd w:id="1112"/>
      <w:bookmarkEnd w:id="1113"/>
      <w:bookmarkEnd w:id="1114"/>
    </w:p>
    <w:p w14:paraId="56E7EE97" w14:textId="77777777" w:rsidR="00810479" w:rsidRPr="00D20051" w:rsidRDefault="00810479" w:rsidP="007A73DF">
      <w:pPr>
        <w:contextualSpacing/>
      </w:pPr>
    </w:p>
    <w:p w14:paraId="56E7EE98" w14:textId="77777777" w:rsidR="00483B3D" w:rsidRPr="00D20051" w:rsidRDefault="00483B3D" w:rsidP="007A73DF">
      <w:pPr>
        <w:contextualSpacing/>
      </w:pPr>
    </w:p>
    <w:p w14:paraId="56E7EE99" w14:textId="77777777" w:rsidR="00483B3D" w:rsidRPr="00D20051" w:rsidRDefault="004668D9" w:rsidP="00483B3D">
      <w:pPr>
        <w:pStyle w:val="Heading3"/>
      </w:pPr>
      <w:bookmarkStart w:id="1116" w:name="_26_Licenza_“Subscription”"/>
      <w:bookmarkStart w:id="1117" w:name="_Toc336338281"/>
      <w:bookmarkStart w:id="1118" w:name="_Toc357601396"/>
      <w:bookmarkEnd w:id="1116"/>
      <w:r w:rsidRPr="00D20051">
        <w:rPr>
          <w:rFonts w:ascii="Tahoma" w:hAnsi="Tahoma"/>
          <w:caps/>
          <w:color w:val="F66400"/>
          <w:sz w:val="22"/>
          <w:vertAlign w:val="superscript"/>
        </w:rPr>
        <w:t xml:space="preserve">26 </w:t>
      </w:r>
      <w:r w:rsidRPr="00D20051">
        <w:rPr>
          <w:rFonts w:ascii="Tahoma" w:hAnsi="Tahoma"/>
          <w:color w:val="F66400"/>
          <w:sz w:val="22"/>
        </w:rPr>
        <w:t xml:space="preserve">Licenza </w:t>
      </w:r>
      <w:r w:rsidR="00B73377" w:rsidRPr="00D20051">
        <w:rPr>
          <w:rFonts w:ascii="Tahoma" w:hAnsi="Tahoma"/>
          <w:color w:val="F66400"/>
          <w:sz w:val="22"/>
        </w:rPr>
        <w:t>“</w:t>
      </w:r>
      <w:r w:rsidRPr="00D20051">
        <w:rPr>
          <w:rFonts w:ascii="Tahoma" w:hAnsi="Tahoma"/>
          <w:color w:val="F66400"/>
          <w:sz w:val="22"/>
        </w:rPr>
        <w:t>Subscription</w:t>
      </w:r>
      <w:r w:rsidR="00B73377" w:rsidRPr="00D20051">
        <w:rPr>
          <w:rFonts w:ascii="Tahoma" w:hAnsi="Tahoma"/>
          <w:color w:val="F66400"/>
          <w:sz w:val="22"/>
        </w:rPr>
        <w:t>”</w:t>
      </w:r>
      <w:r w:rsidRPr="00D20051">
        <w:rPr>
          <w:rFonts w:ascii="Tahoma" w:hAnsi="Tahoma"/>
          <w:color w:val="F66400"/>
          <w:sz w:val="22"/>
        </w:rPr>
        <w:t xml:space="preserve"> per Windows</w:t>
      </w:r>
      <w:r w:rsidR="000711C5" w:rsidRPr="00D20051">
        <w:rPr>
          <w:rFonts w:ascii="Tahoma" w:hAnsi="Tahoma"/>
          <w:color w:val="F66400"/>
          <w:sz w:val="22"/>
          <w:vertAlign w:val="superscript"/>
        </w:rPr>
        <w:t>®</w:t>
      </w:r>
      <w:r w:rsidRPr="00D20051">
        <w:rPr>
          <w:rFonts w:ascii="Tahoma" w:hAnsi="Tahoma"/>
          <w:color w:val="F66400"/>
          <w:sz w:val="22"/>
        </w:rPr>
        <w:t xml:space="preserve"> Companion</w:t>
      </w:r>
      <w:bookmarkEnd w:id="1117"/>
      <w:bookmarkEnd w:id="1118"/>
    </w:p>
    <w:p w14:paraId="56E7EE9A" w14:textId="77777777" w:rsidR="00483B3D" w:rsidRPr="00D20051" w:rsidRDefault="00483B3D" w:rsidP="00483B3D"/>
    <w:p w14:paraId="56E7EE9B" w14:textId="77777777" w:rsidR="00483B3D" w:rsidRPr="00D20051" w:rsidRDefault="00483B3D" w:rsidP="00483B3D">
      <w:pPr>
        <w:spacing w:after="60"/>
        <w:ind w:left="720"/>
      </w:pPr>
      <w:r w:rsidRPr="00D20051">
        <w:rPr>
          <w:b/>
          <w:color w:val="000000"/>
        </w:rPr>
        <w:t>Istituti che hanno stipulato un Contratto School</w:t>
      </w:r>
    </w:p>
    <w:p w14:paraId="56E7EE9C" w14:textId="77777777" w:rsidR="00483B3D" w:rsidRPr="00D20051" w:rsidRDefault="00483B3D" w:rsidP="00483B3D">
      <w:pPr>
        <w:ind w:left="720"/>
      </w:pPr>
      <w:r w:rsidRPr="00D20051">
        <w:rPr>
          <w:color w:val="000000"/>
        </w:rPr>
        <w:t xml:space="preserve">gli Istituti potranno acquistare la Licenza </w:t>
      </w:r>
      <w:r w:rsidR="00B73377" w:rsidRPr="00D20051">
        <w:rPr>
          <w:color w:val="000000"/>
        </w:rPr>
        <w:t>“</w:t>
      </w:r>
      <w:r w:rsidRPr="00D20051">
        <w:rPr>
          <w:color w:val="000000"/>
        </w:rPr>
        <w:t>Subscription</w:t>
      </w:r>
      <w:r w:rsidR="00B73377" w:rsidRPr="00D20051">
        <w:rPr>
          <w:color w:val="000000"/>
        </w:rPr>
        <w:t>”</w:t>
      </w:r>
      <w:r w:rsidRPr="00D20051">
        <w:rPr>
          <w:color w:val="000000"/>
        </w:rPr>
        <w:t xml:space="preserve"> per Windows Companion (Companion Subscription License o </w:t>
      </w:r>
      <w:r w:rsidR="00B73377" w:rsidRPr="00D20051">
        <w:rPr>
          <w:color w:val="000000"/>
        </w:rPr>
        <w:t>“</w:t>
      </w:r>
      <w:r w:rsidRPr="00D20051">
        <w:rPr>
          <w:color w:val="000000"/>
        </w:rPr>
        <w:t>CSL</w:t>
      </w:r>
      <w:r w:rsidR="00B73377" w:rsidRPr="00D20051">
        <w:rPr>
          <w:color w:val="000000"/>
        </w:rPr>
        <w:t>”</w:t>
      </w:r>
      <w:r w:rsidRPr="00D20051">
        <w:rPr>
          <w:color w:val="000000"/>
        </w:rPr>
        <w:t>), qualora dispongano della copertura per i prodotti qualificanti.</w:t>
      </w:r>
      <w:r w:rsidR="000711C5" w:rsidRPr="00D20051">
        <w:rPr>
          <w:color w:val="000000"/>
        </w:rPr>
        <w:t xml:space="preserve"> </w:t>
      </w:r>
      <w:r w:rsidRPr="00D20051">
        <w:rPr>
          <w:color w:val="000000"/>
        </w:rPr>
        <w:t>La quantità massima di CSL acquistabili è pari al numero di prodotti qualificanti per i PC Idonei dell</w:t>
      </w:r>
      <w:r w:rsidR="00550028" w:rsidRPr="00D20051">
        <w:rPr>
          <w:color w:val="000000"/>
        </w:rPr>
        <w:t>’</w:t>
      </w:r>
      <w:r w:rsidRPr="00D20051">
        <w:rPr>
          <w:color w:val="000000"/>
        </w:rPr>
        <w:t>istituto.</w:t>
      </w:r>
    </w:p>
    <w:p w14:paraId="56E7EE9D" w14:textId="77777777" w:rsidR="00483B3D" w:rsidRPr="00D20051" w:rsidRDefault="00483B3D" w:rsidP="00483B3D"/>
    <w:p w14:paraId="56E7EE9E" w14:textId="77777777" w:rsidR="00483B3D" w:rsidRPr="00D20051" w:rsidRDefault="00483B3D" w:rsidP="00483B3D">
      <w:pPr>
        <w:spacing w:after="60"/>
        <w:ind w:left="720"/>
      </w:pPr>
      <w:r w:rsidRPr="00D20051">
        <w:rPr>
          <w:b/>
          <w:color w:val="000000"/>
        </w:rPr>
        <w:t>Dispositivi Companion e Dispositivi Qualificati</w:t>
      </w:r>
    </w:p>
    <w:p w14:paraId="56E7EE9F" w14:textId="77777777" w:rsidR="00483B3D" w:rsidRPr="00D20051" w:rsidRDefault="00483B3D" w:rsidP="00483B3D">
      <w:pPr>
        <w:ind w:left="720"/>
      </w:pPr>
      <w:r w:rsidRPr="00D20051">
        <w:rPr>
          <w:color w:val="000000"/>
        </w:rPr>
        <w:t>I Dispositivi Companion che usano i diritti sull</w:t>
      </w:r>
      <w:r w:rsidR="00550028" w:rsidRPr="00D20051">
        <w:rPr>
          <w:color w:val="000000"/>
        </w:rPr>
        <w:t>’</w:t>
      </w:r>
      <w:r w:rsidRPr="00D20051">
        <w:rPr>
          <w:color w:val="000000"/>
        </w:rPr>
        <w:t>utilizzo forniti dalla CSL sono Dispositivi Qualificati.</w:t>
      </w:r>
      <w:r w:rsidR="000711C5" w:rsidRPr="00D20051">
        <w:rPr>
          <w:color w:val="000000"/>
        </w:rPr>
        <w:t xml:space="preserve"> </w:t>
      </w:r>
      <w:r w:rsidRPr="00D20051">
        <w:rPr>
          <w:color w:val="000000"/>
        </w:rPr>
        <w:t>La CSL è</w:t>
      </w:r>
      <w:r w:rsidR="007B0EF4" w:rsidRPr="00D20051">
        <w:rPr>
          <w:color w:val="000000"/>
        </w:rPr>
        <w:t> </w:t>
      </w:r>
      <w:r w:rsidRPr="00D20051">
        <w:rPr>
          <w:color w:val="000000"/>
        </w:rPr>
        <w:t>un Prodotto Enterprise e in tal modo completa la parte Sistemi di qualsiasi impegno di acquisto per i Dispositivi Qualificati.</w:t>
      </w:r>
      <w:r w:rsidR="000711C5" w:rsidRPr="00D20051">
        <w:rPr>
          <w:color w:val="000000"/>
        </w:rPr>
        <w:t xml:space="preserve"> </w:t>
      </w:r>
      <w:r w:rsidRPr="00D20051">
        <w:rPr>
          <w:color w:val="000000"/>
        </w:rPr>
        <w:t>Non esiste una quantità specifica di CSL acquistabili e non occorre acquistare CSL per</w:t>
      </w:r>
      <w:r w:rsidR="007B0EF4" w:rsidRPr="00D20051">
        <w:rPr>
          <w:color w:val="000000"/>
        </w:rPr>
        <w:t> </w:t>
      </w:r>
      <w:r w:rsidRPr="00D20051">
        <w:rPr>
          <w:color w:val="000000"/>
        </w:rPr>
        <w:t xml:space="preserve">tutti i Dispositivi </w:t>
      </w:r>
      <w:r w:rsidRPr="00D20051">
        <w:t>Qualificati di un</w:t>
      </w:r>
      <w:r w:rsidR="00550028" w:rsidRPr="00D20051">
        <w:t>’</w:t>
      </w:r>
      <w:r w:rsidRPr="00D20051">
        <w:t>organizzazione e in nessun caso il numero di CSL può superare la combinazione di tutte le Licenze per Windows Upgrade e VDA.</w:t>
      </w:r>
    </w:p>
    <w:p w14:paraId="56E7EEA0" w14:textId="77777777" w:rsidR="00483B3D" w:rsidRPr="00D20051" w:rsidRDefault="00483B3D" w:rsidP="00483B3D"/>
    <w:p w14:paraId="56E7EEA1" w14:textId="77777777" w:rsidR="00483B3D" w:rsidRPr="00D20051" w:rsidRDefault="00483B3D" w:rsidP="00483B3D"/>
    <w:p w14:paraId="56E7EEA2" w14:textId="77777777" w:rsidR="00483B3D" w:rsidRPr="00D20051" w:rsidRDefault="004668D9" w:rsidP="00483B3D">
      <w:pPr>
        <w:pStyle w:val="Heading3"/>
      </w:pPr>
      <w:bookmarkStart w:id="1119" w:name="_27_Windows_Vista"/>
      <w:bookmarkStart w:id="1120" w:name="_Toc336338282"/>
      <w:bookmarkStart w:id="1121" w:name="_Toc357601397"/>
      <w:bookmarkStart w:id="1122" w:name="Sys_24WindowsVistaDVDPack"/>
      <w:bookmarkEnd w:id="1119"/>
      <w:r w:rsidRPr="00D20051">
        <w:rPr>
          <w:rFonts w:ascii="Tahoma" w:hAnsi="Tahoma"/>
          <w:caps/>
          <w:color w:val="F66400"/>
          <w:sz w:val="22"/>
          <w:vertAlign w:val="superscript"/>
        </w:rPr>
        <w:t>27</w:t>
      </w:r>
      <w:r w:rsidRPr="00D20051">
        <w:rPr>
          <w:rFonts w:ascii="Tahoma" w:eastAsia="Times New Roman" w:hAnsi="Tahoma" w:cs="Tahoma"/>
          <w:bCs/>
          <w:color w:val="F66400"/>
          <w:sz w:val="22"/>
          <w:szCs w:val="22"/>
        </w:rPr>
        <w:t xml:space="preserve"> Windows Vista DVD Playback Pack</w:t>
      </w:r>
      <w:bookmarkEnd w:id="1120"/>
      <w:bookmarkEnd w:id="1121"/>
    </w:p>
    <w:bookmarkEnd w:id="1122"/>
    <w:p w14:paraId="56E7EEA3" w14:textId="77777777" w:rsidR="00483B3D" w:rsidRPr="00D20051" w:rsidRDefault="00483B3D" w:rsidP="00483B3D"/>
    <w:p w14:paraId="56E7EEA4" w14:textId="77777777" w:rsidR="00483B3D" w:rsidRPr="00D20051" w:rsidRDefault="00483B3D" w:rsidP="00483B3D">
      <w:pPr>
        <w:ind w:left="720"/>
      </w:pPr>
      <w:r w:rsidRPr="00D20051">
        <w:rPr>
          <w:rFonts w:eastAsia="Calibri" w:cs="Tahoma"/>
          <w:color w:val="000000"/>
          <w:szCs w:val="18"/>
        </w:rPr>
        <w:t>Le società con Contratti Multilicenza che installano o eseguono Windows Vista DVD Playback Pack dovranno</w:t>
      </w:r>
      <w:r w:rsidR="007B0EF4" w:rsidRPr="00D20051">
        <w:rPr>
          <w:rFonts w:eastAsia="Calibri" w:cs="Tahoma"/>
          <w:color w:val="000000"/>
          <w:szCs w:val="18"/>
        </w:rPr>
        <w:t> </w:t>
      </w:r>
      <w:r w:rsidRPr="00D20051">
        <w:rPr>
          <w:rFonts w:eastAsia="Calibri" w:cs="Tahoma"/>
          <w:color w:val="000000"/>
          <w:szCs w:val="18"/>
        </w:rPr>
        <w:t xml:space="preserve">prendere visione dei Diritti di Utilizzo del Prodotto Concessi in Licenza da Microsoft del </w:t>
      </w:r>
      <w:r w:rsidR="007B0EF4" w:rsidRPr="00D20051">
        <w:rPr>
          <w:rFonts w:eastAsia="Calibri" w:cs="Tahoma"/>
          <w:color w:val="000000"/>
          <w:szCs w:val="18"/>
        </w:rPr>
        <w:br/>
      </w:r>
      <w:r w:rsidRPr="00D20051">
        <w:rPr>
          <w:rFonts w:eastAsia="Calibri" w:cs="Tahoma"/>
          <w:color w:val="000000"/>
          <w:szCs w:val="18"/>
        </w:rPr>
        <w:t>mese di dicembre 2010 per conoscere le condizioni di licenza.</w:t>
      </w:r>
    </w:p>
    <w:p w14:paraId="56E7EEA5" w14:textId="77777777" w:rsidR="00483B3D" w:rsidRPr="00D20051" w:rsidRDefault="00483B3D" w:rsidP="00483B3D"/>
    <w:p w14:paraId="56E7EEA6" w14:textId="77777777" w:rsidR="007A73DF" w:rsidRPr="00D20051" w:rsidRDefault="007A73DF" w:rsidP="007A73DF">
      <w:pPr>
        <w:contextualSpacing/>
      </w:pPr>
    </w:p>
    <w:p w14:paraId="56E7EEA7" w14:textId="77777777" w:rsidR="00D513A8" w:rsidRPr="00D20051" w:rsidRDefault="004668D9" w:rsidP="00D513A8">
      <w:pPr>
        <w:pStyle w:val="Heading3"/>
      </w:pPr>
      <w:bookmarkStart w:id="1123" w:name="_28_Windows®_7"/>
      <w:bookmarkStart w:id="1124" w:name="_Toc357601398"/>
      <w:bookmarkStart w:id="1125" w:name="_Toc336338284"/>
      <w:bookmarkEnd w:id="1123"/>
      <w:r w:rsidRPr="00D20051">
        <w:rPr>
          <w:rFonts w:ascii="Tahoma" w:hAnsi="Tahoma"/>
          <w:caps/>
          <w:color w:val="F66400"/>
          <w:sz w:val="22"/>
          <w:vertAlign w:val="superscript"/>
        </w:rPr>
        <w:t>28</w:t>
      </w:r>
      <w:r w:rsidRPr="00D20051">
        <w:rPr>
          <w:rFonts w:ascii="Tahoma" w:hAnsi="Tahoma"/>
          <w:color w:val="F66400"/>
          <w:sz w:val="22"/>
        </w:rPr>
        <w:t xml:space="preserve"> </w:t>
      </w:r>
      <w:bookmarkStart w:id="1126" w:name="Sys_25WindowsPartnersLearning"/>
      <w:r w:rsidRPr="00D20051">
        <w:rPr>
          <w:rFonts w:ascii="Tahoma" w:hAnsi="Tahoma"/>
          <w:color w:val="F66400"/>
          <w:sz w:val="22"/>
        </w:rPr>
        <w:t>Windows</w:t>
      </w:r>
      <w:r w:rsidR="000711C5" w:rsidRPr="00D20051">
        <w:rPr>
          <w:rFonts w:ascii="Tahoma" w:hAnsi="Tahoma"/>
          <w:color w:val="F66400"/>
          <w:sz w:val="22"/>
          <w:vertAlign w:val="superscript"/>
        </w:rPr>
        <w:t>®</w:t>
      </w:r>
      <w:r w:rsidRPr="00D20051">
        <w:rPr>
          <w:rFonts w:ascii="Tahoma" w:hAnsi="Tahoma"/>
          <w:color w:val="F66400"/>
          <w:sz w:val="22"/>
        </w:rPr>
        <w:t xml:space="preserve"> 7 Partners in Learning</w:t>
      </w:r>
      <w:bookmarkEnd w:id="1124"/>
      <w:bookmarkEnd w:id="1126"/>
    </w:p>
    <w:p w14:paraId="56E7EEA8" w14:textId="77777777" w:rsidR="00D513A8" w:rsidRPr="00D20051" w:rsidRDefault="00D513A8" w:rsidP="00D513A8"/>
    <w:p w14:paraId="56E7EEA9" w14:textId="77777777" w:rsidR="00D513A8" w:rsidRPr="00D20051" w:rsidRDefault="00D513A8" w:rsidP="00D513A8">
      <w:pPr>
        <w:ind w:left="720" w:right="-810"/>
      </w:pPr>
      <w:r w:rsidRPr="00D20051">
        <w:rPr>
          <w:rFonts w:cs="Tahoma"/>
          <w:color w:val="000000"/>
          <w:szCs w:val="18"/>
        </w:rPr>
        <w:t>Per i requisiti di idoneità e l</w:t>
      </w:r>
      <w:r w:rsidR="00550028" w:rsidRPr="00D20051">
        <w:rPr>
          <w:rFonts w:cs="Tahoma"/>
          <w:color w:val="000000"/>
          <w:szCs w:val="18"/>
        </w:rPr>
        <w:t>’</w:t>
      </w:r>
      <w:r w:rsidRPr="00D20051">
        <w:rPr>
          <w:rFonts w:cs="Tahoma"/>
          <w:color w:val="000000"/>
          <w:szCs w:val="18"/>
        </w:rPr>
        <w:t xml:space="preserve">iscrizione dei partner, la società dovrà fare riferimento alla pagina </w:t>
      </w:r>
      <w:hyperlink r:id="rId48" w:history="1">
        <w:r w:rsidRPr="00D20051">
          <w:rPr>
            <w:rStyle w:val="Hyperlink"/>
            <w:rFonts w:cs="Tahoma"/>
            <w:szCs w:val="18"/>
          </w:rPr>
          <w:t>http://www.microsoft.com/education/pil/partnersinlearning.aspx</w:t>
        </w:r>
      </w:hyperlink>
      <w:r w:rsidRPr="00D20051">
        <w:rPr>
          <w:color w:val="000000"/>
        </w:rPr>
        <w:t xml:space="preserve"> </w:t>
      </w:r>
    </w:p>
    <w:p w14:paraId="56E7EEAA" w14:textId="77777777" w:rsidR="00D513A8" w:rsidRPr="00D20051" w:rsidRDefault="00D513A8" w:rsidP="00D513A8">
      <w:pPr>
        <w:ind w:right="-810"/>
      </w:pPr>
    </w:p>
    <w:p w14:paraId="56E7EEAB" w14:textId="77777777" w:rsidR="00D513A8" w:rsidRPr="00D20051" w:rsidRDefault="00D513A8" w:rsidP="00D513A8">
      <w:pPr>
        <w:ind w:right="-810"/>
      </w:pPr>
    </w:p>
    <w:p w14:paraId="56E7EEAC" w14:textId="77777777" w:rsidR="005D4DAB" w:rsidRPr="00D20051" w:rsidRDefault="00D513A8" w:rsidP="00C646B3">
      <w:pPr>
        <w:pStyle w:val="Heading3"/>
      </w:pPr>
      <w:bookmarkStart w:id="1127" w:name="_29_Windows®_8_1"/>
      <w:bookmarkStart w:id="1128" w:name="_Toc357601399"/>
      <w:bookmarkEnd w:id="1127"/>
      <w:r w:rsidRPr="00D20051">
        <w:rPr>
          <w:rFonts w:ascii="Tahoma" w:hAnsi="Tahoma"/>
          <w:caps/>
          <w:color w:val="F66400"/>
          <w:sz w:val="22"/>
          <w:vertAlign w:val="superscript"/>
        </w:rPr>
        <w:t>29</w:t>
      </w:r>
      <w:r w:rsidRPr="00D20051">
        <w:rPr>
          <w:rFonts w:ascii="Tahoma" w:hAnsi="Tahoma"/>
          <w:color w:val="F66400"/>
          <w:sz w:val="22"/>
        </w:rPr>
        <w:t xml:space="preserve"> Windows</w:t>
      </w:r>
      <w:r w:rsidR="000711C5" w:rsidRPr="00D20051">
        <w:rPr>
          <w:rFonts w:ascii="Tahoma" w:hAnsi="Tahoma"/>
          <w:color w:val="F66400"/>
          <w:sz w:val="22"/>
          <w:vertAlign w:val="superscript"/>
        </w:rPr>
        <w:t>®</w:t>
      </w:r>
      <w:r w:rsidRPr="00D20051">
        <w:rPr>
          <w:rFonts w:ascii="Tahoma" w:hAnsi="Tahoma"/>
          <w:color w:val="F66400"/>
          <w:sz w:val="22"/>
        </w:rPr>
        <w:t xml:space="preserve"> 8 Enterprise Sideloading</w:t>
      </w:r>
      <w:bookmarkEnd w:id="1125"/>
      <w:bookmarkEnd w:id="1128"/>
    </w:p>
    <w:p w14:paraId="56E7EEAD" w14:textId="77777777" w:rsidR="009B2474" w:rsidRPr="00D20051" w:rsidRDefault="009B2474" w:rsidP="009B2474"/>
    <w:tbl>
      <w:tblPr>
        <w:tblW w:w="6250" w:type="dxa"/>
        <w:tblInd w:w="780" w:type="dxa"/>
        <w:tblCellMar>
          <w:left w:w="0" w:type="dxa"/>
          <w:right w:w="0" w:type="dxa"/>
        </w:tblCellMar>
        <w:tblLook w:val="04A0" w:firstRow="1" w:lastRow="0" w:firstColumn="1" w:lastColumn="0" w:noHBand="0" w:noVBand="1"/>
      </w:tblPr>
      <w:tblGrid>
        <w:gridCol w:w="3158"/>
        <w:gridCol w:w="1340"/>
        <w:gridCol w:w="1752"/>
      </w:tblGrid>
      <w:tr w:rsidR="005D4DAB" w:rsidRPr="00D20051" w14:paraId="56E7EEB1" w14:textId="77777777" w:rsidTr="007B0EF4">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hideMark/>
          </w:tcPr>
          <w:p w14:paraId="56E7EEAE" w14:textId="77777777" w:rsidR="005D4DAB" w:rsidRPr="00D20051" w:rsidRDefault="00433F5F" w:rsidP="005D4DAB">
            <w:pPr>
              <w:jc w:val="center"/>
              <w:rPr>
                <w:rFonts w:eastAsia="Calibri" w:cs="Tahoma"/>
                <w:b/>
                <w:bCs/>
                <w:szCs w:val="18"/>
              </w:rPr>
            </w:pPr>
            <w:r w:rsidRPr="00D20051">
              <w:rPr>
                <w:rFonts w:cs="Tahoma"/>
                <w:b/>
                <w:bCs/>
                <w:szCs w:val="18"/>
              </w:rPr>
              <w:t>Disponibilità del Programma</w:t>
            </w:r>
          </w:p>
        </w:tc>
        <w:tc>
          <w:tcPr>
            <w:tcW w:w="1340" w:type="dxa"/>
            <w:tcBorders>
              <w:top w:val="single" w:sz="4" w:space="0" w:color="auto"/>
              <w:left w:val="nil"/>
              <w:bottom w:val="single" w:sz="4" w:space="0" w:color="auto"/>
              <w:right w:val="single" w:sz="4" w:space="0" w:color="auto"/>
            </w:tcBorders>
            <w:shd w:val="clear" w:color="auto" w:fill="FABF8F"/>
            <w:vAlign w:val="bottom"/>
          </w:tcPr>
          <w:p w14:paraId="56E7EEAF" w14:textId="77777777" w:rsidR="005D4DAB" w:rsidRPr="00D20051" w:rsidRDefault="005D4DAB" w:rsidP="005D4DAB">
            <w:pPr>
              <w:jc w:val="center"/>
              <w:rPr>
                <w:rFonts w:cs="Tahoma"/>
                <w:b/>
                <w:bCs/>
                <w:szCs w:val="18"/>
              </w:rPr>
            </w:pPr>
            <w:r w:rsidRPr="00D20051">
              <w:rPr>
                <w:rFonts w:cs="Tahoma"/>
                <w:b/>
                <w:bCs/>
                <w:szCs w:val="18"/>
              </w:rPr>
              <w:t>Licenze Disponibili per l</w:t>
            </w:r>
            <w:r w:rsidR="00550028" w:rsidRPr="00D20051">
              <w:rPr>
                <w:rFonts w:cs="Tahoma"/>
                <w:b/>
                <w:bCs/>
                <w:szCs w:val="18"/>
              </w:rPr>
              <w:t>’</w:t>
            </w:r>
            <w:r w:rsidRPr="00D20051">
              <w:rPr>
                <w:rFonts w:cs="Tahoma"/>
                <w:b/>
                <w:bCs/>
                <w:szCs w:val="18"/>
              </w:rPr>
              <w:t>Acquisto</w:t>
            </w:r>
          </w:p>
        </w:tc>
        <w:tc>
          <w:tcPr>
            <w:tcW w:w="1752"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14:paraId="56E7EEB0" w14:textId="77777777" w:rsidR="005D4DAB" w:rsidRPr="00D20051" w:rsidRDefault="005D4DAB" w:rsidP="005D4DAB">
            <w:pPr>
              <w:jc w:val="center"/>
              <w:rPr>
                <w:rFonts w:eastAsia="Calibri" w:cs="Tahoma"/>
                <w:b/>
                <w:bCs/>
                <w:szCs w:val="18"/>
              </w:rPr>
            </w:pPr>
            <w:r w:rsidRPr="00D20051">
              <w:rPr>
                <w:rFonts w:cs="Tahoma"/>
                <w:b/>
                <w:bCs/>
                <w:szCs w:val="18"/>
              </w:rPr>
              <w:t>Disponibili come Vantaggio di Software Assurance</w:t>
            </w:r>
          </w:p>
        </w:tc>
      </w:tr>
      <w:tr w:rsidR="005D4DAB" w:rsidRPr="00D20051" w14:paraId="56E7EEB5" w14:textId="77777777" w:rsidTr="007B0EF4">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56E7EEB2" w14:textId="77777777" w:rsidR="005D4DAB" w:rsidRPr="00D20051" w:rsidRDefault="005D4DAB" w:rsidP="005D4DAB">
            <w:pPr>
              <w:jc w:val="center"/>
              <w:rPr>
                <w:rFonts w:eastAsia="Calibri" w:cs="Tahoma"/>
                <w:b/>
                <w:bCs/>
                <w:szCs w:val="18"/>
              </w:rPr>
            </w:pPr>
            <w:r w:rsidRPr="00D20051">
              <w:rPr>
                <w:rFonts w:cs="Tahoma"/>
                <w:b/>
                <w:bCs/>
                <w:szCs w:val="18"/>
              </w:rPr>
              <w:t>Licenza Open</w:t>
            </w:r>
          </w:p>
        </w:tc>
        <w:tc>
          <w:tcPr>
            <w:tcW w:w="1340" w:type="dxa"/>
            <w:tcBorders>
              <w:top w:val="single" w:sz="4" w:space="0" w:color="auto"/>
              <w:left w:val="single" w:sz="4" w:space="0" w:color="auto"/>
              <w:bottom w:val="single" w:sz="4" w:space="0" w:color="auto"/>
              <w:right w:val="single" w:sz="4" w:space="0" w:color="auto"/>
            </w:tcBorders>
            <w:vAlign w:val="center"/>
          </w:tcPr>
          <w:p w14:paraId="56E7EEB3" w14:textId="77777777" w:rsidR="005D4DAB" w:rsidRPr="00D20051" w:rsidRDefault="005D4DAB" w:rsidP="005D4DAB">
            <w:pPr>
              <w:jc w:val="center"/>
              <w:rPr>
                <w:rFonts w:cs="Tahoma"/>
                <w:szCs w:val="18"/>
              </w:rPr>
            </w:pPr>
            <w:r w:rsidRPr="00D20051">
              <w:rPr>
                <w:rFonts w:cs="Tahoma"/>
                <w:szCs w:val="18"/>
              </w:rPr>
              <w:t>x</w:t>
            </w:r>
          </w:p>
        </w:tc>
        <w:tc>
          <w:tcPr>
            <w:tcW w:w="1752"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56E7EEB4" w14:textId="77777777" w:rsidR="005D4DAB" w:rsidRPr="00D20051" w:rsidRDefault="005D4DAB" w:rsidP="005D4DAB">
            <w:pPr>
              <w:jc w:val="center"/>
              <w:rPr>
                <w:rFonts w:eastAsia="Calibri" w:cs="Tahoma"/>
                <w:szCs w:val="18"/>
              </w:rPr>
            </w:pPr>
          </w:p>
        </w:tc>
      </w:tr>
      <w:tr w:rsidR="005D4DAB" w:rsidRPr="00D20051" w14:paraId="56E7EEB9" w14:textId="77777777" w:rsidTr="007B0EF4">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6E7EEB6" w14:textId="77777777" w:rsidR="005D4DAB" w:rsidRPr="00D20051" w:rsidRDefault="005D4DAB" w:rsidP="005D4DAB">
            <w:pPr>
              <w:jc w:val="center"/>
              <w:rPr>
                <w:rFonts w:cs="Tahoma"/>
                <w:b/>
                <w:bCs/>
                <w:szCs w:val="18"/>
              </w:rPr>
            </w:pPr>
            <w:r w:rsidRPr="00D20051">
              <w:rPr>
                <w:rFonts w:cs="Tahoma"/>
                <w:b/>
                <w:bCs/>
                <w:szCs w:val="18"/>
              </w:rPr>
              <w:t>Select/Select Plus</w:t>
            </w:r>
          </w:p>
        </w:tc>
        <w:tc>
          <w:tcPr>
            <w:tcW w:w="1340" w:type="dxa"/>
            <w:tcBorders>
              <w:top w:val="single" w:sz="4" w:space="0" w:color="auto"/>
              <w:left w:val="single" w:sz="4" w:space="0" w:color="auto"/>
              <w:bottom w:val="single" w:sz="4" w:space="0" w:color="auto"/>
              <w:right w:val="single" w:sz="4" w:space="0" w:color="auto"/>
            </w:tcBorders>
            <w:vAlign w:val="center"/>
          </w:tcPr>
          <w:p w14:paraId="56E7EEB7" w14:textId="77777777" w:rsidR="005D4DAB" w:rsidRPr="00D20051" w:rsidRDefault="005D4DAB" w:rsidP="005D4DAB">
            <w:pPr>
              <w:jc w:val="center"/>
              <w:rPr>
                <w:rFonts w:cs="Tahoma"/>
                <w:szCs w:val="18"/>
              </w:rPr>
            </w:pPr>
            <w:r w:rsidRPr="00D20051">
              <w:rPr>
                <w:rFonts w:cs="Tahoma"/>
                <w:szCs w:val="18"/>
              </w:rPr>
              <w:t>x</w:t>
            </w:r>
          </w:p>
        </w:tc>
        <w:tc>
          <w:tcPr>
            <w:tcW w:w="1752"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6E7EEB8" w14:textId="77777777" w:rsidR="005D4DAB" w:rsidRPr="00D20051" w:rsidRDefault="005D4DAB" w:rsidP="005D4DAB">
            <w:pPr>
              <w:jc w:val="center"/>
              <w:rPr>
                <w:rFonts w:eastAsia="Calibri" w:cs="Tahoma"/>
                <w:szCs w:val="18"/>
              </w:rPr>
            </w:pPr>
            <w:r w:rsidRPr="00D20051">
              <w:rPr>
                <w:rFonts w:eastAsia="Calibri" w:cs="Tahoma"/>
                <w:szCs w:val="18"/>
              </w:rPr>
              <w:t>x</w:t>
            </w:r>
          </w:p>
        </w:tc>
      </w:tr>
      <w:tr w:rsidR="005D4DAB" w:rsidRPr="00D20051" w14:paraId="56E7EEBD" w14:textId="77777777" w:rsidTr="007B0EF4">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6E7EEBA" w14:textId="77777777" w:rsidR="005D4DAB" w:rsidRPr="00D20051" w:rsidRDefault="005D4DAB" w:rsidP="005D4DAB">
            <w:pPr>
              <w:jc w:val="center"/>
              <w:rPr>
                <w:rFonts w:cs="Tahoma"/>
                <w:b/>
                <w:bCs/>
                <w:szCs w:val="18"/>
              </w:rPr>
            </w:pPr>
            <w:r w:rsidRPr="00D20051">
              <w:rPr>
                <w:rFonts w:cs="Tahoma"/>
                <w:b/>
                <w:bCs/>
                <w:szCs w:val="18"/>
              </w:rPr>
              <w:t>Contratto Enterprise / EAS</w:t>
            </w:r>
          </w:p>
        </w:tc>
        <w:tc>
          <w:tcPr>
            <w:tcW w:w="1340" w:type="dxa"/>
            <w:tcBorders>
              <w:top w:val="single" w:sz="4" w:space="0" w:color="auto"/>
              <w:left w:val="single" w:sz="4" w:space="0" w:color="auto"/>
              <w:bottom w:val="single" w:sz="4" w:space="0" w:color="auto"/>
              <w:right w:val="single" w:sz="4" w:space="0" w:color="auto"/>
            </w:tcBorders>
            <w:vAlign w:val="center"/>
          </w:tcPr>
          <w:p w14:paraId="56E7EEBB" w14:textId="77777777" w:rsidR="005D4DAB" w:rsidRPr="00D20051" w:rsidRDefault="005D4DAB" w:rsidP="005D4DAB">
            <w:pPr>
              <w:jc w:val="center"/>
              <w:rPr>
                <w:rFonts w:cs="Tahoma"/>
                <w:szCs w:val="18"/>
              </w:rPr>
            </w:pPr>
          </w:p>
        </w:tc>
        <w:tc>
          <w:tcPr>
            <w:tcW w:w="1752"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6E7EEBC" w14:textId="77777777" w:rsidR="005D4DAB" w:rsidRPr="00D20051" w:rsidRDefault="005D4DAB" w:rsidP="005D4DAB">
            <w:pPr>
              <w:jc w:val="center"/>
              <w:rPr>
                <w:rFonts w:eastAsia="Calibri" w:cs="Tahoma"/>
                <w:szCs w:val="18"/>
              </w:rPr>
            </w:pPr>
            <w:r w:rsidRPr="00D20051">
              <w:rPr>
                <w:rFonts w:eastAsia="Calibri" w:cs="Tahoma"/>
                <w:szCs w:val="18"/>
              </w:rPr>
              <w:t>x</w:t>
            </w:r>
          </w:p>
        </w:tc>
      </w:tr>
      <w:tr w:rsidR="00755633" w:rsidRPr="00D20051" w14:paraId="56E7EEC1" w14:textId="77777777" w:rsidTr="007B0EF4">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6E7EEBE" w14:textId="77777777" w:rsidR="00755633" w:rsidRPr="00D20051" w:rsidRDefault="00755633" w:rsidP="005D4DAB">
            <w:pPr>
              <w:jc w:val="center"/>
              <w:rPr>
                <w:rFonts w:cs="Tahoma"/>
                <w:b/>
                <w:bCs/>
                <w:szCs w:val="18"/>
              </w:rPr>
            </w:pPr>
            <w:r w:rsidRPr="00D20051">
              <w:rPr>
                <w:rFonts w:cs="Tahoma"/>
                <w:b/>
                <w:bCs/>
                <w:szCs w:val="18"/>
              </w:rPr>
              <w:t>EES</w:t>
            </w:r>
          </w:p>
        </w:tc>
        <w:tc>
          <w:tcPr>
            <w:tcW w:w="1340" w:type="dxa"/>
            <w:tcBorders>
              <w:top w:val="single" w:sz="4" w:space="0" w:color="auto"/>
              <w:left w:val="single" w:sz="4" w:space="0" w:color="auto"/>
              <w:bottom w:val="single" w:sz="4" w:space="0" w:color="auto"/>
              <w:right w:val="single" w:sz="4" w:space="0" w:color="auto"/>
            </w:tcBorders>
            <w:vAlign w:val="center"/>
          </w:tcPr>
          <w:p w14:paraId="56E7EEBF" w14:textId="77777777" w:rsidR="00755633" w:rsidRPr="00D20051" w:rsidRDefault="00755633" w:rsidP="005D4DAB">
            <w:pPr>
              <w:jc w:val="center"/>
              <w:rPr>
                <w:rFonts w:cs="Tahoma"/>
                <w:szCs w:val="18"/>
              </w:rPr>
            </w:pPr>
          </w:p>
        </w:tc>
        <w:tc>
          <w:tcPr>
            <w:tcW w:w="1752"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6E7EEC0" w14:textId="77777777" w:rsidR="00755633" w:rsidRPr="00D20051" w:rsidRDefault="00755633" w:rsidP="005D4DAB">
            <w:pPr>
              <w:jc w:val="center"/>
              <w:rPr>
                <w:rFonts w:eastAsia="Calibri" w:cs="Tahoma"/>
                <w:szCs w:val="18"/>
              </w:rPr>
            </w:pPr>
            <w:r w:rsidRPr="00D20051">
              <w:rPr>
                <w:rFonts w:eastAsia="Calibri" w:cs="Tahoma"/>
                <w:szCs w:val="18"/>
              </w:rPr>
              <w:t>x</w:t>
            </w:r>
          </w:p>
        </w:tc>
      </w:tr>
    </w:tbl>
    <w:p w14:paraId="56E7EEC2" w14:textId="77777777" w:rsidR="005D4DAB" w:rsidRPr="00D20051" w:rsidRDefault="005D4DAB" w:rsidP="00EE035D">
      <w:pPr>
        <w:ind w:left="720"/>
      </w:pPr>
      <w:r w:rsidRPr="00D20051">
        <w:rPr>
          <w:rFonts w:cs="Tahoma"/>
          <w:szCs w:val="18"/>
        </w:rPr>
        <w:t>Windows Enterprise Sideloading consente alla società di installare le nuove Applicazioni di Windows 8 direttamente su un dispositivo senza passare per Windows Store.</w:t>
      </w:r>
      <w:r w:rsidR="000711C5" w:rsidRPr="00D20051">
        <w:rPr>
          <w:rFonts w:cs="Tahoma"/>
          <w:szCs w:val="18"/>
        </w:rPr>
        <w:t xml:space="preserve"> </w:t>
      </w:r>
      <w:r w:rsidRPr="00D20051">
        <w:rPr>
          <w:rFonts w:cs="Tahoma"/>
          <w:szCs w:val="18"/>
        </w:rPr>
        <w:t>I dispositivi aggiunti al dominio in cui è in esecuzione l</w:t>
      </w:r>
      <w:r w:rsidR="00550028" w:rsidRPr="00D20051">
        <w:rPr>
          <w:rFonts w:cs="Tahoma"/>
          <w:szCs w:val="18"/>
        </w:rPr>
        <w:t>’</w:t>
      </w:r>
      <w:r w:rsidRPr="00D20051">
        <w:rPr>
          <w:rFonts w:cs="Tahoma"/>
          <w:szCs w:val="18"/>
        </w:rPr>
        <w:t>edizione Windows 8 Enterprise, con qualsiasi Contratto Multilicenza, sono dotati di funzionalità abilitate per Windows Enterprise Sideloading.</w:t>
      </w:r>
      <w:r w:rsidR="000711C5" w:rsidRPr="00D20051">
        <w:rPr>
          <w:rFonts w:cs="Tahoma"/>
          <w:szCs w:val="18"/>
        </w:rPr>
        <w:t xml:space="preserve"> </w:t>
      </w:r>
      <w:r w:rsidRPr="00D20051">
        <w:rPr>
          <w:rFonts w:cs="Tahoma"/>
          <w:szCs w:val="18"/>
        </w:rPr>
        <w:t>Windows Enterprise Sideloading può essere attivato anche su dispositivi in cui è in esecuzione Windows 8 Enterprise che non sono stati aggiunti al dominio e su dispositivi in cui si trova Windows 8 Pro o Windows RT mediante l</w:t>
      </w:r>
      <w:r w:rsidR="00550028" w:rsidRPr="00D20051">
        <w:rPr>
          <w:rFonts w:cs="Tahoma"/>
          <w:szCs w:val="18"/>
        </w:rPr>
        <w:t>’</w:t>
      </w:r>
      <w:r w:rsidRPr="00D20051">
        <w:rPr>
          <w:rFonts w:cs="Tahoma"/>
          <w:szCs w:val="18"/>
        </w:rPr>
        <w:t>utilizzo di un codice Product Key.</w:t>
      </w:r>
      <w:r w:rsidR="000711C5" w:rsidRPr="00D20051">
        <w:rPr>
          <w:rFonts w:cs="Tahoma"/>
          <w:szCs w:val="18"/>
        </w:rPr>
        <w:t xml:space="preserve"> </w:t>
      </w:r>
      <w:r w:rsidRPr="00D20051">
        <w:rPr>
          <w:rFonts w:cs="Tahoma"/>
          <w:szCs w:val="18"/>
        </w:rPr>
        <w:t>In tutti i casi Windows Enterprise Sideloading potrà essere utilizzato esclusivamente per distribuire Applicazioni che apporteranno benefici alla società con Contratti Multilicenza.</w:t>
      </w:r>
      <w:r w:rsidR="000711C5" w:rsidRPr="00D20051">
        <w:rPr>
          <w:rFonts w:cs="Tahoma"/>
          <w:szCs w:val="18"/>
        </w:rPr>
        <w:t xml:space="preserve"> </w:t>
      </w:r>
      <w:r w:rsidRPr="00D20051">
        <w:rPr>
          <w:rFonts w:cs="Tahoma"/>
          <w:szCs w:val="18"/>
        </w:rPr>
        <w:t>La funzionalità Windows Enterprise Sideloading integra il Sistema Operativo Desktop Windows e di conseguenza le condizioni di licenza per il Sistema Operativo Desktop Windows fornite qui si applicano all</w:t>
      </w:r>
      <w:r w:rsidR="00550028" w:rsidRPr="00D20051">
        <w:rPr>
          <w:rFonts w:cs="Tahoma"/>
          <w:szCs w:val="18"/>
        </w:rPr>
        <w:t>’</w:t>
      </w:r>
      <w:r w:rsidRPr="00D20051">
        <w:rPr>
          <w:rFonts w:cs="Tahoma"/>
          <w:szCs w:val="18"/>
        </w:rPr>
        <w:t>utilizzo di tale funzionalità da parte delle società.</w:t>
      </w:r>
    </w:p>
    <w:p w14:paraId="56E7EEC3" w14:textId="77777777" w:rsidR="005D4DAB" w:rsidRPr="00D20051" w:rsidRDefault="005D4DAB" w:rsidP="00572128">
      <w:pPr>
        <w:ind w:left="900"/>
      </w:pPr>
    </w:p>
    <w:p w14:paraId="56E7EEC4" w14:textId="77777777" w:rsidR="005D4DAB" w:rsidRPr="00D20051" w:rsidRDefault="005D4DAB" w:rsidP="009B2474">
      <w:pPr>
        <w:spacing w:after="60"/>
        <w:ind w:left="720"/>
      </w:pPr>
      <w:r w:rsidRPr="00D20051">
        <w:rPr>
          <w:rFonts w:cs="Tahoma"/>
          <w:b/>
          <w:szCs w:val="18"/>
        </w:rPr>
        <w:t>Vantaggi di Software Assurance</w:t>
      </w:r>
    </w:p>
    <w:p w14:paraId="56E7EEC5" w14:textId="77777777" w:rsidR="005D4DAB" w:rsidRPr="00D20051" w:rsidRDefault="005D4DAB" w:rsidP="00EE035D">
      <w:pPr>
        <w:ind w:left="720"/>
      </w:pPr>
      <w:r w:rsidRPr="00D20051">
        <w:rPr>
          <w:rFonts w:cs="Tahoma"/>
          <w:szCs w:val="18"/>
        </w:rPr>
        <w:t>Per attivare Windows Enterprise Sideloading su uno dei seguenti dispositivi potrà essere utilizzato un codice Product Key:</w:t>
      </w:r>
    </w:p>
    <w:p w14:paraId="56E7EEC6" w14:textId="77777777" w:rsidR="009B2474" w:rsidRPr="00D20051" w:rsidRDefault="009B2474" w:rsidP="00EE035D">
      <w:pPr>
        <w:ind w:left="720"/>
      </w:pPr>
    </w:p>
    <w:p w14:paraId="56E7EEC7" w14:textId="77777777" w:rsidR="005D4DAB" w:rsidRPr="00D20051" w:rsidRDefault="005D4DAB" w:rsidP="000755D6">
      <w:pPr>
        <w:pStyle w:val="ListParagraph"/>
        <w:numPr>
          <w:ilvl w:val="0"/>
          <w:numId w:val="82"/>
        </w:numPr>
        <w:spacing w:after="60"/>
        <w:ind w:left="1440"/>
        <w:contextualSpacing w:val="0"/>
      </w:pPr>
      <w:r w:rsidRPr="00D20051">
        <w:rPr>
          <w:rFonts w:ascii="Tahoma" w:hAnsi="Tahoma" w:cs="Tahoma"/>
          <w:sz w:val="18"/>
          <w:szCs w:val="18"/>
        </w:rPr>
        <w:t>Dispositivi con copertura Windows Software Assurance attiva</w:t>
      </w:r>
    </w:p>
    <w:p w14:paraId="56E7EEC8" w14:textId="77777777" w:rsidR="005D4DAB" w:rsidRPr="00D20051" w:rsidRDefault="005D4DAB" w:rsidP="000755D6">
      <w:pPr>
        <w:pStyle w:val="ListParagraph"/>
        <w:numPr>
          <w:ilvl w:val="0"/>
          <w:numId w:val="82"/>
        </w:numPr>
        <w:spacing w:after="60"/>
        <w:ind w:left="1440"/>
        <w:contextualSpacing w:val="0"/>
      </w:pPr>
      <w:r w:rsidRPr="00D20051">
        <w:rPr>
          <w:rFonts w:ascii="Tahoma" w:hAnsi="Tahoma" w:cs="Tahoma"/>
          <w:sz w:val="18"/>
          <w:szCs w:val="18"/>
        </w:rPr>
        <w:t xml:space="preserve">Dispositivi con una licenza </w:t>
      </w:r>
      <w:r w:rsidR="00B73377" w:rsidRPr="00D20051">
        <w:rPr>
          <w:rFonts w:ascii="Tahoma" w:hAnsi="Tahoma" w:cs="Tahoma"/>
          <w:sz w:val="18"/>
          <w:szCs w:val="18"/>
        </w:rPr>
        <w:t>“</w:t>
      </w:r>
      <w:r w:rsidRPr="00D20051">
        <w:rPr>
          <w:rFonts w:ascii="Tahoma" w:hAnsi="Tahoma" w:cs="Tahoma"/>
          <w:sz w:val="18"/>
          <w:szCs w:val="18"/>
        </w:rPr>
        <w:t>Subscription</w:t>
      </w:r>
      <w:r w:rsidR="00B73377" w:rsidRPr="00D20051">
        <w:rPr>
          <w:rFonts w:ascii="Tahoma" w:hAnsi="Tahoma" w:cs="Tahoma"/>
          <w:sz w:val="18"/>
          <w:szCs w:val="18"/>
        </w:rPr>
        <w:t>”</w:t>
      </w:r>
      <w:r w:rsidRPr="00D20051">
        <w:rPr>
          <w:rFonts w:ascii="Tahoma" w:hAnsi="Tahoma" w:cs="Tahoma"/>
          <w:sz w:val="18"/>
          <w:szCs w:val="18"/>
        </w:rPr>
        <w:t xml:space="preserve"> per Windows Intune (Per Dispositivo) o VDA attiva</w:t>
      </w:r>
    </w:p>
    <w:p w14:paraId="56E7EEC9" w14:textId="77777777" w:rsidR="005D4DAB" w:rsidRPr="00D20051" w:rsidRDefault="005D4DAB" w:rsidP="000755D6">
      <w:pPr>
        <w:pStyle w:val="ListParagraph"/>
        <w:numPr>
          <w:ilvl w:val="0"/>
          <w:numId w:val="82"/>
        </w:numPr>
        <w:spacing w:after="60"/>
        <w:ind w:left="1440"/>
        <w:contextualSpacing w:val="0"/>
      </w:pPr>
      <w:r w:rsidRPr="00D20051">
        <w:rPr>
          <w:rFonts w:ascii="Tahoma" w:hAnsi="Tahoma" w:cs="Tahoma"/>
          <w:sz w:val="18"/>
          <w:szCs w:val="18"/>
        </w:rPr>
        <w:t>Dispositivi con Windows RT</w:t>
      </w:r>
    </w:p>
    <w:p w14:paraId="56E7EECA" w14:textId="77777777" w:rsidR="00EB2B3F" w:rsidRPr="00D20051" w:rsidRDefault="00EB2B3F" w:rsidP="000755D6">
      <w:pPr>
        <w:pStyle w:val="ListParagraph"/>
        <w:numPr>
          <w:ilvl w:val="0"/>
          <w:numId w:val="82"/>
        </w:numPr>
        <w:spacing w:after="60"/>
        <w:ind w:left="1440"/>
        <w:contextualSpacing w:val="0"/>
      </w:pPr>
      <w:r w:rsidRPr="00D20051">
        <w:rPr>
          <w:rFonts w:ascii="Tahoma" w:hAnsi="Tahoma" w:cs="Tahoma"/>
          <w:sz w:val="18"/>
          <w:szCs w:val="18"/>
        </w:rPr>
        <w:t xml:space="preserve">Dispositivi coperti dalla Licenza </w:t>
      </w:r>
      <w:r w:rsidR="00B73377" w:rsidRPr="00D20051">
        <w:rPr>
          <w:rFonts w:ascii="Tahoma" w:hAnsi="Tahoma" w:cs="Tahoma"/>
          <w:sz w:val="18"/>
          <w:szCs w:val="18"/>
        </w:rPr>
        <w:t>“</w:t>
      </w:r>
      <w:r w:rsidRPr="00D20051">
        <w:rPr>
          <w:rFonts w:ascii="Tahoma" w:hAnsi="Tahoma" w:cs="Tahoma"/>
          <w:sz w:val="18"/>
          <w:szCs w:val="18"/>
        </w:rPr>
        <w:t>Subscription</w:t>
      </w:r>
      <w:r w:rsidR="00B73377" w:rsidRPr="00D20051">
        <w:rPr>
          <w:rFonts w:ascii="Tahoma" w:hAnsi="Tahoma" w:cs="Tahoma"/>
          <w:sz w:val="18"/>
          <w:szCs w:val="18"/>
        </w:rPr>
        <w:t>”</w:t>
      </w:r>
      <w:r w:rsidRPr="00D20051">
        <w:rPr>
          <w:rFonts w:ascii="Tahoma" w:hAnsi="Tahoma" w:cs="Tahoma"/>
          <w:sz w:val="18"/>
          <w:szCs w:val="18"/>
        </w:rPr>
        <w:t xml:space="preserve"> per Windows Companion</w:t>
      </w:r>
    </w:p>
    <w:p w14:paraId="56E7EECB" w14:textId="77777777" w:rsidR="005D4DAB" w:rsidRPr="00D20051" w:rsidRDefault="005D4DAB" w:rsidP="00572128">
      <w:pPr>
        <w:ind w:left="900"/>
      </w:pPr>
    </w:p>
    <w:p w14:paraId="56E7EECC" w14:textId="77777777" w:rsidR="005D4DAB" w:rsidRPr="00D20051" w:rsidRDefault="005D4DAB" w:rsidP="00EE035D">
      <w:pPr>
        <w:ind w:left="720"/>
      </w:pPr>
      <w:r w:rsidRPr="00D20051">
        <w:rPr>
          <w:rFonts w:cs="Tahoma"/>
          <w:szCs w:val="18"/>
        </w:rPr>
        <w:t xml:space="preserve">Windows Enterprise Sideloading potrà essere attivato su un qualsiasi dispositivo autorizzato solo prima della scadenza della copertura Software Assurance o della Licenza </w:t>
      </w:r>
      <w:r w:rsidR="00B73377" w:rsidRPr="00D20051">
        <w:rPr>
          <w:rFonts w:cs="Tahoma"/>
          <w:szCs w:val="18"/>
        </w:rPr>
        <w:t>“</w:t>
      </w:r>
      <w:r w:rsidRPr="00D20051">
        <w:rPr>
          <w:rFonts w:cs="Tahoma"/>
          <w:szCs w:val="18"/>
        </w:rPr>
        <w:t>Subscription</w:t>
      </w:r>
      <w:r w:rsidR="00B73377" w:rsidRPr="00D20051">
        <w:rPr>
          <w:rFonts w:cs="Tahoma"/>
          <w:szCs w:val="18"/>
        </w:rPr>
        <w:t>”</w:t>
      </w:r>
      <w:r w:rsidRPr="00D20051">
        <w:rPr>
          <w:rFonts w:cs="Tahoma"/>
          <w:szCs w:val="18"/>
        </w:rPr>
        <w:t xml:space="preserve"> corrispondente. </w:t>
      </w:r>
      <w:r w:rsidRPr="00D20051">
        <w:t>Nei programmi didattici Windows Enterprise Sideloading potrà essere attivato solo su dispositivi di proprietà di istituti</w:t>
      </w:r>
      <w:r w:rsidRPr="00D20051">
        <w:rPr>
          <w:rFonts w:cs="Tahoma"/>
          <w:szCs w:val="18"/>
        </w:rPr>
        <w:t>.</w:t>
      </w:r>
    </w:p>
    <w:p w14:paraId="56E7EECD" w14:textId="77777777" w:rsidR="005D4DAB" w:rsidRPr="00D20051" w:rsidRDefault="005D4DAB" w:rsidP="00572128">
      <w:pPr>
        <w:ind w:left="900"/>
      </w:pPr>
    </w:p>
    <w:p w14:paraId="56E7EECE" w14:textId="77777777" w:rsidR="005D4DAB" w:rsidRPr="00D20051" w:rsidRDefault="009B2474" w:rsidP="009B2474">
      <w:pPr>
        <w:spacing w:after="60"/>
        <w:ind w:left="720"/>
      </w:pPr>
      <w:r w:rsidRPr="00D20051">
        <w:rPr>
          <w:rFonts w:cs="Tahoma"/>
          <w:b/>
          <w:szCs w:val="18"/>
        </w:rPr>
        <w:t>Licenza per Enterprise Sideloading Disponibile per l</w:t>
      </w:r>
      <w:r w:rsidR="00550028" w:rsidRPr="00D20051">
        <w:rPr>
          <w:rFonts w:cs="Tahoma"/>
          <w:b/>
          <w:szCs w:val="18"/>
        </w:rPr>
        <w:t>’</w:t>
      </w:r>
      <w:r w:rsidRPr="00D20051">
        <w:rPr>
          <w:rFonts w:cs="Tahoma"/>
          <w:b/>
          <w:szCs w:val="18"/>
        </w:rPr>
        <w:t>Acquisto</w:t>
      </w:r>
    </w:p>
    <w:p w14:paraId="56E7EECF" w14:textId="77777777" w:rsidR="00697E59" w:rsidRPr="00D20051" w:rsidRDefault="005D4DAB" w:rsidP="00AF3B19">
      <w:pPr>
        <w:ind w:left="720"/>
      </w:pPr>
      <w:r w:rsidRPr="00D20051">
        <w:rPr>
          <w:rFonts w:cs="Tahoma"/>
          <w:szCs w:val="18"/>
        </w:rPr>
        <w:t>Le società potranno acquistare licenze per Enterprise Sideloading.</w:t>
      </w:r>
      <w:r w:rsidR="000711C5" w:rsidRPr="00D20051">
        <w:rPr>
          <w:rFonts w:cs="Tahoma"/>
          <w:szCs w:val="18"/>
        </w:rPr>
        <w:t xml:space="preserve"> </w:t>
      </w:r>
      <w:r w:rsidRPr="00D20051">
        <w:rPr>
          <w:rFonts w:cs="Tahoma"/>
          <w:szCs w:val="18"/>
        </w:rPr>
        <w:t xml:space="preserve">Ciascuna di tali licenze per Enterprise Sideloading dovrà essere ceduta in modo definitivo a un dispositivo singolo. </w:t>
      </w:r>
      <w:r w:rsidRPr="00D20051">
        <w:t>Nei programmi didattici Windows Enterprise Sideloading potrà essere attivato solo su dispositivi di proprietà di istituti</w:t>
      </w:r>
      <w:r w:rsidRPr="00D20051">
        <w:rPr>
          <w:rFonts w:cs="Tahoma"/>
          <w:szCs w:val="18"/>
        </w:rPr>
        <w:t>.</w:t>
      </w:r>
      <w:bookmarkStart w:id="1129" w:name="_Toc336338285"/>
    </w:p>
    <w:p w14:paraId="56E7EED0" w14:textId="77777777" w:rsidR="00AF3B19" w:rsidRPr="00D20051" w:rsidRDefault="00AF3B19" w:rsidP="00B50A5B">
      <w:pPr>
        <w:spacing w:after="60"/>
      </w:pPr>
    </w:p>
    <w:p w14:paraId="56E7EED1" w14:textId="77777777" w:rsidR="005C55EB" w:rsidRPr="00D20051" w:rsidRDefault="005C55EB" w:rsidP="00B50A5B">
      <w:pPr>
        <w:spacing w:after="60"/>
        <w:ind w:left="720"/>
      </w:pPr>
      <w:r w:rsidRPr="00D20051">
        <w:rPr>
          <w:rFonts w:cs="Tahoma"/>
          <w:b/>
          <w:szCs w:val="18"/>
        </w:rPr>
        <w:t>Windows Embedded 8 Pro Sideloading</w:t>
      </w:r>
    </w:p>
    <w:p w14:paraId="56E7EED2" w14:textId="77777777" w:rsidR="005C55EB" w:rsidRPr="00D20051" w:rsidRDefault="005C55EB" w:rsidP="005C55EB">
      <w:pPr>
        <w:ind w:left="720"/>
      </w:pPr>
      <w:r w:rsidRPr="00D20051">
        <w:rPr>
          <w:rFonts w:cs="Tahoma"/>
          <w:szCs w:val="18"/>
        </w:rPr>
        <w:t>Le società che acquistano dispositivi con Windows Embedded 8 Pro tramite un OEM potranno acquistare licenze per Windows 8 Enterprise Sideloading per tali dispositivi.</w:t>
      </w:r>
    </w:p>
    <w:p w14:paraId="56E7EED3" w14:textId="77777777" w:rsidR="005C55EB" w:rsidRPr="00D20051" w:rsidRDefault="005C55EB" w:rsidP="00AF3B19"/>
    <w:p w14:paraId="56E7EED4" w14:textId="77777777" w:rsidR="00AF3B19" w:rsidRPr="00D20051" w:rsidRDefault="00AF3B19" w:rsidP="00AF3B19"/>
    <w:p w14:paraId="56E7EED5" w14:textId="77777777" w:rsidR="00B73A46" w:rsidRPr="00D20051" w:rsidRDefault="00C4660F" w:rsidP="00B73A46">
      <w:pPr>
        <w:pStyle w:val="Heading3"/>
      </w:pPr>
      <w:bookmarkStart w:id="1130" w:name="_29_Windows®_8"/>
      <w:bookmarkStart w:id="1131" w:name="_30_Aggiornamento_per"/>
      <w:bookmarkStart w:id="1132" w:name="_Toc336338286"/>
      <w:bookmarkStart w:id="1133" w:name="_Toc357601400"/>
      <w:bookmarkStart w:id="1134" w:name="Sys_27Win7ProUpgradeWinIntune"/>
      <w:bookmarkStart w:id="1135" w:name="Sys_26WinVistaBizUpgrade"/>
      <w:bookmarkStart w:id="1136" w:name="Sys_23Windows7ProUpgrade"/>
      <w:bookmarkStart w:id="1137" w:name="Sys_27WindowsVistaProUpgrade"/>
      <w:bookmarkEnd w:id="1115"/>
      <w:bookmarkEnd w:id="1129"/>
      <w:bookmarkEnd w:id="1130"/>
      <w:bookmarkEnd w:id="1131"/>
      <w:r w:rsidRPr="00D20051">
        <w:rPr>
          <w:rFonts w:ascii="Tahoma" w:hAnsi="Tahoma"/>
          <w:caps/>
          <w:color w:val="F66400"/>
          <w:sz w:val="22"/>
          <w:vertAlign w:val="superscript"/>
        </w:rPr>
        <w:t>30</w:t>
      </w:r>
      <w:r w:rsidRPr="00D20051">
        <w:rPr>
          <w:rFonts w:ascii="Tahoma" w:hAnsi="Tahoma"/>
          <w:color w:val="F66400"/>
          <w:sz w:val="22"/>
        </w:rPr>
        <w:t xml:space="preserve"> </w:t>
      </w:r>
      <w:r w:rsidRPr="00D20051">
        <w:rPr>
          <w:rFonts w:ascii="Tahoma" w:hAnsi="Tahoma"/>
          <w:color w:val="FF6D09"/>
          <w:sz w:val="22"/>
        </w:rPr>
        <w:t>Aggiornamento per Windows</w:t>
      </w:r>
      <w:r w:rsidR="000711C5" w:rsidRPr="00D20051">
        <w:rPr>
          <w:rFonts w:ascii="Tahoma" w:hAnsi="Tahoma"/>
          <w:color w:val="FF6D09"/>
          <w:sz w:val="22"/>
          <w:vertAlign w:val="superscript"/>
        </w:rPr>
        <w:t>®</w:t>
      </w:r>
      <w:r w:rsidRPr="00D20051">
        <w:rPr>
          <w:rFonts w:ascii="Tahoma" w:hAnsi="Tahoma"/>
          <w:color w:val="FF6D09"/>
          <w:sz w:val="22"/>
        </w:rPr>
        <w:t xml:space="preserve"> 8 Pro e Windows Intune</w:t>
      </w:r>
      <w:bookmarkEnd w:id="1132"/>
      <w:r w:rsidRPr="00D20051">
        <w:rPr>
          <w:rFonts w:ascii="Tahoma" w:hAnsi="Tahoma"/>
          <w:color w:val="FF6D09"/>
          <w:sz w:val="22"/>
        </w:rPr>
        <w:t xml:space="preserve"> (Per Dispositivo)</w:t>
      </w:r>
      <w:bookmarkEnd w:id="1133"/>
    </w:p>
    <w:bookmarkEnd w:id="1134"/>
    <w:p w14:paraId="56E7EED6" w14:textId="77777777" w:rsidR="003C65F4" w:rsidRPr="00D20051" w:rsidRDefault="003C65F4" w:rsidP="003C65F4"/>
    <w:p w14:paraId="56E7EED7" w14:textId="77777777" w:rsidR="00B73A46" w:rsidRPr="00D20051" w:rsidRDefault="00B73A46" w:rsidP="00435C70">
      <w:pPr>
        <w:pStyle w:val="FootnoteBulletLevel1"/>
        <w:tabs>
          <w:tab w:val="clear" w:pos="900"/>
        </w:tabs>
        <w:adjustRightInd/>
        <w:spacing w:before="0" w:after="60"/>
        <w:ind w:left="720" w:firstLine="0"/>
        <w:textAlignment w:val="auto"/>
      </w:pPr>
      <w:r w:rsidRPr="00D20051">
        <w:rPr>
          <w:rFonts w:ascii="Tahoma" w:hAnsi="Tahoma" w:cs="Tahoma"/>
          <w:b/>
          <w:bCs/>
          <w:sz w:val="18"/>
          <w:szCs w:val="18"/>
        </w:rPr>
        <w:t>Aggiornamento per Windows 8 Pro</w:t>
      </w:r>
    </w:p>
    <w:p w14:paraId="56E7EED8" w14:textId="77777777" w:rsidR="00B73A46" w:rsidRPr="00D20051" w:rsidRDefault="00B73A46" w:rsidP="00435C70">
      <w:pPr>
        <w:ind w:left="720"/>
      </w:pPr>
      <w:r w:rsidRPr="00D20051">
        <w:rPr>
          <w:rFonts w:cs="Tahoma"/>
          <w:szCs w:val="18"/>
          <w:u w:val="single"/>
        </w:rPr>
        <w:t>Licenza di Aggiornamento per il Sistema Operativo (OS)</w:t>
      </w:r>
    </w:p>
    <w:p w14:paraId="56E7EED9" w14:textId="77777777" w:rsidR="00B73A46" w:rsidRPr="00D20051" w:rsidRDefault="00B73A46" w:rsidP="00435C70">
      <w:pPr>
        <w:pStyle w:val="FootnoteBulletLevel1"/>
        <w:tabs>
          <w:tab w:val="clear" w:pos="900"/>
        </w:tabs>
        <w:adjustRightInd/>
        <w:spacing w:before="0" w:after="0"/>
        <w:ind w:left="720" w:hanging="7"/>
        <w:textAlignment w:val="auto"/>
      </w:pPr>
      <w:r w:rsidRPr="00D20051">
        <w:rPr>
          <w:rFonts w:ascii="Tahoma" w:hAnsi="Tahoma" w:cs="Tahoma"/>
          <w:sz w:val="18"/>
          <w:szCs w:val="18"/>
        </w:rPr>
        <w:t>Le licenze per sistemi operativi desktop fornite in base ai presenti programmi sono unicamente licenze di</w:t>
      </w:r>
      <w:r w:rsidR="007B0EF4" w:rsidRPr="00D20051">
        <w:rPr>
          <w:rFonts w:ascii="Tahoma" w:hAnsi="Tahoma" w:cs="Tahoma"/>
          <w:sz w:val="18"/>
          <w:szCs w:val="18"/>
        </w:rPr>
        <w:t> </w:t>
      </w:r>
      <w:r w:rsidRPr="00D20051">
        <w:rPr>
          <w:rFonts w:ascii="Tahoma" w:hAnsi="Tahoma" w:cs="Tahoma"/>
          <w:sz w:val="18"/>
          <w:szCs w:val="18"/>
        </w:rPr>
        <w:t>aggiornamento. I presenti programmi non prevedono licenze complete per sistemi operativi desktop. Pertanto, ogni desktop per cui sia stato acquistato e su cui sia installato l</w:t>
      </w:r>
      <w:r w:rsidR="00550028" w:rsidRPr="00D20051">
        <w:rPr>
          <w:rFonts w:ascii="Tahoma" w:hAnsi="Tahoma" w:cs="Tahoma"/>
          <w:sz w:val="18"/>
          <w:szCs w:val="18"/>
        </w:rPr>
        <w:t>’</w:t>
      </w:r>
      <w:r w:rsidRPr="00D20051">
        <w:rPr>
          <w:rFonts w:ascii="Tahoma" w:hAnsi="Tahoma" w:cs="Tahoma"/>
          <w:sz w:val="18"/>
          <w:szCs w:val="18"/>
        </w:rPr>
        <w:t xml:space="preserve">Aggiornamento per </w:t>
      </w:r>
      <w:r w:rsidR="007B0EF4" w:rsidRPr="00D20051">
        <w:rPr>
          <w:rFonts w:ascii="Tahoma" w:hAnsi="Tahoma" w:cs="Tahoma"/>
          <w:sz w:val="18"/>
          <w:szCs w:val="18"/>
        </w:rPr>
        <w:br/>
      </w:r>
      <w:r w:rsidRPr="00D20051">
        <w:rPr>
          <w:rFonts w:ascii="Tahoma" w:hAnsi="Tahoma" w:cs="Tahoma"/>
          <w:sz w:val="18"/>
          <w:szCs w:val="18"/>
        </w:rPr>
        <w:t>Windows 8 Pro dovrà avere la licenza per eseguire uno dei sistemi operativi qualificanti indicati sotto.</w:t>
      </w:r>
    </w:p>
    <w:p w14:paraId="56E7EEDA" w14:textId="77777777" w:rsidR="00435C70" w:rsidRPr="00D20051" w:rsidRDefault="00435C70" w:rsidP="00435C70">
      <w:pPr>
        <w:ind w:left="720"/>
      </w:pPr>
    </w:p>
    <w:p w14:paraId="56E7EEDB" w14:textId="77777777" w:rsidR="00B24C9D" w:rsidRPr="00D20051" w:rsidRDefault="00B73A46" w:rsidP="009C2B6B">
      <w:pPr>
        <w:ind w:left="720"/>
      </w:pPr>
      <w:r w:rsidRPr="00D20051">
        <w:rPr>
          <w:rFonts w:cs="Tahoma"/>
          <w:szCs w:val="18"/>
          <w:u w:val="single"/>
        </w:rPr>
        <w:t>Regole per i Sistemi Operativi Qualificanti</w:t>
      </w:r>
    </w:p>
    <w:p w14:paraId="56E7EEDC" w14:textId="77777777" w:rsidR="00B73A46" w:rsidRPr="00D20051" w:rsidRDefault="00B73A46" w:rsidP="000755D6">
      <w:pPr>
        <w:numPr>
          <w:ilvl w:val="1"/>
          <w:numId w:val="83"/>
        </w:numPr>
        <w:spacing w:after="60"/>
        <w:ind w:left="1440"/>
      </w:pPr>
      <w:r w:rsidRPr="00D20051">
        <w:rPr>
          <w:rFonts w:cs="Tahoma"/>
          <w:szCs w:val="18"/>
        </w:rPr>
        <w:t>L</w:t>
      </w:r>
      <w:r w:rsidR="00550028" w:rsidRPr="00D20051">
        <w:rPr>
          <w:rFonts w:cs="Tahoma"/>
          <w:szCs w:val="18"/>
        </w:rPr>
        <w:t>’</w:t>
      </w:r>
      <w:r w:rsidRPr="00D20051">
        <w:rPr>
          <w:rFonts w:cs="Tahoma"/>
          <w:szCs w:val="18"/>
        </w:rPr>
        <w:t>OS qualificante deve essere installato sul dispositivo a cui deve essere assegnata la licenza di Aggiornamento VL.</w:t>
      </w:r>
    </w:p>
    <w:p w14:paraId="56E7EEDD" w14:textId="77777777" w:rsidR="00827F06" w:rsidRPr="00D20051" w:rsidRDefault="00827F06" w:rsidP="000755D6">
      <w:pPr>
        <w:numPr>
          <w:ilvl w:val="2"/>
          <w:numId w:val="84"/>
        </w:numPr>
        <w:spacing w:after="60"/>
        <w:ind w:left="1980"/>
      </w:pPr>
      <w:r w:rsidRPr="00D20051">
        <w:rPr>
          <w:color w:val="000000"/>
        </w:rPr>
        <w:t>Apple Macintosh è solamente un Sistema Operativo qualificante qualora sia preinstallato dal</w:t>
      </w:r>
      <w:r w:rsidR="007B0EF4" w:rsidRPr="00D20051">
        <w:rPr>
          <w:color w:val="000000"/>
        </w:rPr>
        <w:t> </w:t>
      </w:r>
      <w:r w:rsidRPr="00D20051">
        <w:rPr>
          <w:color w:val="000000"/>
        </w:rPr>
        <w:t>produttore autorizzato prima della vendita iniziale del computer.</w:t>
      </w:r>
    </w:p>
    <w:p w14:paraId="56E7EEDE" w14:textId="77777777" w:rsidR="00B73A46" w:rsidRPr="00D20051" w:rsidRDefault="00B73A46" w:rsidP="000755D6">
      <w:pPr>
        <w:numPr>
          <w:ilvl w:val="1"/>
          <w:numId w:val="85"/>
        </w:numPr>
        <w:spacing w:after="60"/>
        <w:ind w:left="1440"/>
      </w:pPr>
      <w:r w:rsidRPr="00D20051">
        <w:rPr>
          <w:rFonts w:cs="Tahoma"/>
          <w:szCs w:val="18"/>
        </w:rPr>
        <w:t xml:space="preserve">Salvo quanto previsto di seguito, le società dovranno rimuovere il Sistema Operativo qualificante dal dispositivo per distribuire la licenza di Aggiornamento VL. </w:t>
      </w:r>
    </w:p>
    <w:p w14:paraId="56E7EEDF" w14:textId="77777777" w:rsidR="007B0EF4" w:rsidRDefault="007B0EF4" w:rsidP="007B0EF4">
      <w:pPr>
        <w:spacing w:after="60"/>
        <w:ind w:left="1440"/>
        <w:rPr>
          <w:rFonts w:cs="Tahoma"/>
          <w:szCs w:val="18"/>
        </w:rPr>
      </w:pPr>
    </w:p>
    <w:p w14:paraId="56E7EEE0" w14:textId="77777777" w:rsidR="00E52041" w:rsidRPr="00D20051" w:rsidRDefault="00E52041" w:rsidP="007B0EF4">
      <w:pPr>
        <w:spacing w:after="60"/>
        <w:ind w:left="1440"/>
        <w:rPr>
          <w:rFonts w:cs="Tahoma"/>
          <w:szCs w:val="18"/>
        </w:rPr>
      </w:pPr>
    </w:p>
    <w:p w14:paraId="56E7EEE1" w14:textId="77777777" w:rsidR="007B0EF4" w:rsidRPr="00D20051" w:rsidRDefault="007B0EF4" w:rsidP="007B0EF4">
      <w:pPr>
        <w:spacing w:after="60"/>
        <w:ind w:left="1440"/>
      </w:pPr>
    </w:p>
    <w:p w14:paraId="56E7EEE2" w14:textId="77777777" w:rsidR="00B31BB3" w:rsidRPr="00D20051" w:rsidRDefault="00B73A46" w:rsidP="000755D6">
      <w:pPr>
        <w:numPr>
          <w:ilvl w:val="1"/>
          <w:numId w:val="85"/>
        </w:numPr>
        <w:spacing w:after="60"/>
        <w:ind w:left="1440"/>
      </w:pPr>
      <w:r w:rsidRPr="00D20051">
        <w:rPr>
          <w:rFonts w:cs="Tahoma"/>
          <w:szCs w:val="18"/>
        </w:rPr>
        <w:t>Le società che intendono installare o eseguire più di un sistema operativo con licenza alla volta (compreso il sistema operativo qualificante) potranno acquistare Software Assurance per la licenza di Aggiornamento VL.</w:t>
      </w:r>
    </w:p>
    <w:p w14:paraId="56E7EEE3" w14:textId="77777777" w:rsidR="00B73A46" w:rsidRPr="00D20051" w:rsidRDefault="00B73A46" w:rsidP="000755D6">
      <w:pPr>
        <w:numPr>
          <w:ilvl w:val="1"/>
          <w:numId w:val="85"/>
        </w:numPr>
        <w:spacing w:after="60"/>
        <w:ind w:left="1440"/>
      </w:pPr>
      <w:r w:rsidRPr="00D20051">
        <w:rPr>
          <w:rFonts w:cs="Tahoma"/>
          <w:szCs w:val="18"/>
        </w:rPr>
        <w:t>Le società che dispongono di una copertura Software Assurance attiva non hanno l</w:t>
      </w:r>
      <w:r w:rsidR="00550028" w:rsidRPr="00D20051">
        <w:rPr>
          <w:rFonts w:cs="Tahoma"/>
          <w:szCs w:val="18"/>
        </w:rPr>
        <w:t>’</w:t>
      </w:r>
      <w:r w:rsidRPr="00D20051">
        <w:rPr>
          <w:rFonts w:cs="Tahoma"/>
          <w:szCs w:val="18"/>
        </w:rPr>
        <w:t>obbligo di</w:t>
      </w:r>
      <w:r w:rsidR="007B0EF4" w:rsidRPr="00D20051">
        <w:rPr>
          <w:rFonts w:cs="Tahoma"/>
          <w:szCs w:val="18"/>
        </w:rPr>
        <w:t> </w:t>
      </w:r>
      <w:r w:rsidRPr="00D20051">
        <w:rPr>
          <w:rFonts w:cs="Tahoma"/>
          <w:szCs w:val="18"/>
        </w:rPr>
        <w:t>disinstallare l</w:t>
      </w:r>
      <w:r w:rsidR="00550028" w:rsidRPr="00D20051">
        <w:rPr>
          <w:rFonts w:cs="Tahoma"/>
          <w:szCs w:val="18"/>
        </w:rPr>
        <w:t>’</w:t>
      </w:r>
      <w:r w:rsidRPr="00D20051">
        <w:rPr>
          <w:rFonts w:cs="Tahoma"/>
          <w:szCs w:val="18"/>
        </w:rPr>
        <w:t xml:space="preserve">OS qualificante e potranno installare ed eseguire contemporaneamente </w:t>
      </w:r>
      <w:r w:rsidR="007B0EF4" w:rsidRPr="00D20051">
        <w:rPr>
          <w:rFonts w:cs="Tahoma"/>
          <w:szCs w:val="18"/>
        </w:rPr>
        <w:br/>
      </w:r>
      <w:r w:rsidRPr="00D20051">
        <w:rPr>
          <w:rFonts w:cs="Tahoma"/>
          <w:szCs w:val="18"/>
        </w:rPr>
        <w:t>l</w:t>
      </w:r>
      <w:r w:rsidR="00550028" w:rsidRPr="00D20051">
        <w:rPr>
          <w:rFonts w:cs="Tahoma"/>
          <w:szCs w:val="18"/>
        </w:rPr>
        <w:t>’</w:t>
      </w:r>
      <w:r w:rsidRPr="00D20051">
        <w:rPr>
          <w:rFonts w:cs="Tahoma"/>
          <w:szCs w:val="18"/>
        </w:rPr>
        <w:t xml:space="preserve">OS qualificante e Windows 8. </w:t>
      </w:r>
    </w:p>
    <w:p w14:paraId="56E7EEE4" w14:textId="77777777" w:rsidR="00290BBF" w:rsidRPr="00D20051" w:rsidRDefault="00290BBF" w:rsidP="00B73A46">
      <w:pPr>
        <w:pStyle w:val="EndnoteText"/>
      </w:pPr>
    </w:p>
    <w:p w14:paraId="56E7EEE5" w14:textId="77777777" w:rsidR="00B73A46" w:rsidRPr="00D20051" w:rsidRDefault="00B73A46" w:rsidP="002A6416">
      <w:pPr>
        <w:pStyle w:val="EndnoteText"/>
        <w:ind w:left="770"/>
      </w:pPr>
      <w:r w:rsidRPr="00D20051">
        <w:rPr>
          <w:rFonts w:ascii="Tahoma" w:hAnsi="Tahoma" w:cs="Tahoma"/>
          <w:sz w:val="18"/>
          <w:szCs w:val="18"/>
        </w:rPr>
        <w:t>I sistemi operativi qualificanti in base al tipo di Programma sono:</w:t>
      </w:r>
    </w:p>
    <w:p w14:paraId="56E7EEE6" w14:textId="77777777" w:rsidR="00B73A46" w:rsidRPr="00D20051" w:rsidRDefault="00B73A46" w:rsidP="00B73A46">
      <w:pPr>
        <w:pStyle w:val="EndnoteText"/>
      </w:pPr>
    </w:p>
    <w:tbl>
      <w:tblPr>
        <w:tblW w:w="9004" w:type="dxa"/>
        <w:tblInd w:w="878" w:type="dxa"/>
        <w:tblCellMar>
          <w:left w:w="0" w:type="dxa"/>
          <w:right w:w="0" w:type="dxa"/>
        </w:tblCellMar>
        <w:tblLook w:val="04A0" w:firstRow="1" w:lastRow="0" w:firstColumn="1" w:lastColumn="0" w:noHBand="0" w:noVBand="1"/>
      </w:tblPr>
      <w:tblGrid>
        <w:gridCol w:w="3158"/>
        <w:gridCol w:w="1240"/>
        <w:gridCol w:w="1340"/>
        <w:gridCol w:w="1060"/>
        <w:gridCol w:w="1037"/>
        <w:gridCol w:w="1220"/>
      </w:tblGrid>
      <w:tr w:rsidR="00290BBF" w:rsidRPr="00D20051" w14:paraId="56E7EEED" w14:textId="77777777" w:rsidTr="00026546">
        <w:trPr>
          <w:trHeight w:val="900"/>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14:paraId="56E7EEE7" w14:textId="77777777" w:rsidR="00B73A46" w:rsidRPr="00D20051" w:rsidRDefault="009B3FA2" w:rsidP="00026546">
            <w:pPr>
              <w:jc w:val="center"/>
              <w:rPr>
                <w:rFonts w:eastAsia="Calibri" w:cs="Tahoma"/>
                <w:b/>
                <w:bCs/>
                <w:szCs w:val="18"/>
              </w:rPr>
            </w:pPr>
            <w:r w:rsidRPr="00D20051">
              <w:rPr>
                <w:rFonts w:cs="Tahoma"/>
                <w:b/>
                <w:bCs/>
                <w:szCs w:val="18"/>
              </w:rPr>
              <w:t>Sistemi Operativi Qualificanti</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56E7EEE8" w14:textId="77777777" w:rsidR="00B73A46" w:rsidRPr="00D20051" w:rsidRDefault="00B73A46" w:rsidP="009B3FA2">
            <w:pPr>
              <w:jc w:val="center"/>
              <w:rPr>
                <w:rFonts w:eastAsia="Calibri" w:cs="Tahoma"/>
                <w:b/>
                <w:bCs/>
                <w:sz w:val="16"/>
                <w:szCs w:val="18"/>
              </w:rPr>
            </w:pPr>
            <w:r w:rsidRPr="00D20051">
              <w:rPr>
                <w:rFonts w:cs="Tahoma"/>
                <w:b/>
                <w:bCs/>
                <w:sz w:val="16"/>
                <w:szCs w:val="18"/>
              </w:rPr>
              <w:t>Nuovo EA/</w:t>
            </w:r>
            <w:r w:rsidRPr="00D20051">
              <w:rPr>
                <w:rFonts w:cs="Tahoma"/>
                <w:b/>
                <w:bCs/>
                <w:sz w:val="16"/>
                <w:szCs w:val="18"/>
              </w:rPr>
              <w:br/>
              <w:t>OV-CW</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56E7EEE9" w14:textId="77777777" w:rsidR="00B73A46" w:rsidRPr="00D20051" w:rsidRDefault="00B73A46" w:rsidP="009B3FA2">
            <w:pPr>
              <w:jc w:val="center"/>
              <w:rPr>
                <w:rFonts w:eastAsia="Calibri" w:cs="Tahoma"/>
                <w:b/>
                <w:bCs/>
                <w:sz w:val="16"/>
                <w:szCs w:val="18"/>
              </w:rPr>
            </w:pPr>
            <w:r w:rsidRPr="00D20051">
              <w:rPr>
                <w:rFonts w:cs="Tahoma"/>
                <w:b/>
                <w:bCs/>
                <w:sz w:val="16"/>
                <w:szCs w:val="18"/>
              </w:rPr>
              <w:t>EA/OV-CW Esistente</w:t>
            </w:r>
          </w:p>
        </w:tc>
        <w:tc>
          <w:tcPr>
            <w:tcW w:w="104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56E7EEEA" w14:textId="77777777" w:rsidR="00B73A46" w:rsidRPr="00D20051" w:rsidRDefault="00B73A46" w:rsidP="009B3FA2">
            <w:pPr>
              <w:jc w:val="center"/>
              <w:rPr>
                <w:rFonts w:eastAsia="Calibri" w:cs="Tahoma"/>
                <w:b/>
                <w:bCs/>
                <w:sz w:val="16"/>
                <w:szCs w:val="18"/>
              </w:rPr>
            </w:pPr>
            <w:r w:rsidRPr="00D20051">
              <w:rPr>
                <w:rFonts w:cs="Tahoma"/>
                <w:b/>
                <w:bCs/>
                <w:sz w:val="16"/>
                <w:szCs w:val="18"/>
              </w:rPr>
              <w:t>Select (Tutti tranne Academic)</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56E7EEEB" w14:textId="77777777" w:rsidR="00B73A46" w:rsidRPr="00D20051" w:rsidRDefault="00B73A46" w:rsidP="001B15A5">
            <w:pPr>
              <w:jc w:val="center"/>
              <w:rPr>
                <w:rFonts w:eastAsia="Calibri" w:cs="Tahoma"/>
                <w:b/>
                <w:bCs/>
                <w:sz w:val="16"/>
                <w:szCs w:val="18"/>
              </w:rPr>
            </w:pPr>
            <w:r w:rsidRPr="00D20051">
              <w:rPr>
                <w:rFonts w:cs="Tahoma"/>
                <w:b/>
                <w:bCs/>
                <w:sz w:val="16"/>
                <w:szCs w:val="18"/>
              </w:rPr>
              <w:t>Open (Tutti tranne Academic, Charity &amp; OV-CW)</w:t>
            </w:r>
          </w:p>
        </w:tc>
        <w:tc>
          <w:tcPr>
            <w:tcW w:w="122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56E7EEEC" w14:textId="77777777" w:rsidR="00B73A46" w:rsidRPr="00D20051" w:rsidRDefault="00B73A46" w:rsidP="0050116B">
            <w:pPr>
              <w:jc w:val="center"/>
              <w:rPr>
                <w:rFonts w:eastAsia="Calibri" w:cs="Tahoma"/>
                <w:b/>
                <w:bCs/>
                <w:sz w:val="16"/>
                <w:szCs w:val="18"/>
              </w:rPr>
            </w:pPr>
            <w:r w:rsidRPr="00D20051">
              <w:rPr>
                <w:rFonts w:cs="Tahoma"/>
                <w:b/>
                <w:bCs/>
                <w:sz w:val="16"/>
                <w:szCs w:val="18"/>
              </w:rPr>
              <w:t>Academic &amp; Charity</w:t>
            </w:r>
          </w:p>
        </w:tc>
      </w:tr>
      <w:tr w:rsidR="008643A3" w:rsidRPr="00D20051" w14:paraId="56E7EEF4"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6E7EEEE" w14:textId="77777777" w:rsidR="008643A3" w:rsidRPr="00D20051" w:rsidRDefault="008643A3" w:rsidP="00713A6C">
            <w:pPr>
              <w:rPr>
                <w:rFonts w:cs="Tahoma"/>
                <w:b/>
                <w:bCs/>
                <w:szCs w:val="18"/>
              </w:rPr>
            </w:pPr>
            <w:r w:rsidRPr="00D20051">
              <w:rPr>
                <w:rFonts w:cs="Tahoma"/>
                <w:b/>
                <w:bCs/>
                <w:szCs w:val="18"/>
              </w:rPr>
              <w:t>Windows 8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7EEEF" w14:textId="77777777" w:rsidR="008643A3" w:rsidRPr="00D20051" w:rsidRDefault="008643A3"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7EEF0" w14:textId="77777777" w:rsidR="008643A3" w:rsidRPr="00D20051" w:rsidRDefault="008643A3"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7EEF1" w14:textId="77777777" w:rsidR="008643A3" w:rsidRPr="00D20051" w:rsidRDefault="008643A3"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7EEF2" w14:textId="77777777" w:rsidR="008643A3" w:rsidRPr="00D20051"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7EEF3" w14:textId="77777777" w:rsidR="008643A3" w:rsidRPr="00D20051" w:rsidRDefault="008643A3" w:rsidP="00713A6C">
            <w:pPr>
              <w:jc w:val="center"/>
              <w:rPr>
                <w:rFonts w:cs="Tahoma"/>
                <w:szCs w:val="18"/>
              </w:rPr>
            </w:pPr>
          </w:p>
        </w:tc>
      </w:tr>
      <w:tr w:rsidR="008643A3" w:rsidRPr="00D20051" w14:paraId="56E7EEFB"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6E7EEF5" w14:textId="77777777" w:rsidR="008643A3" w:rsidRPr="00D20051" w:rsidRDefault="008643A3" w:rsidP="00EF7CDD">
            <w:pPr>
              <w:ind w:left="522"/>
              <w:rPr>
                <w:rFonts w:cs="Tahoma"/>
                <w:b/>
                <w:bCs/>
                <w:szCs w:val="18"/>
              </w:rPr>
            </w:pPr>
            <w:r w:rsidRPr="00D20051">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7EEF6" w14:textId="77777777" w:rsidR="008643A3" w:rsidRPr="00D20051" w:rsidRDefault="006C2A69" w:rsidP="00713A6C">
            <w:pPr>
              <w:jc w:val="center"/>
              <w:rPr>
                <w:rFonts w:cs="Tahoma"/>
                <w:szCs w:val="18"/>
              </w:rPr>
            </w:pPr>
            <w:r w:rsidRPr="00D20051">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7EEF7" w14:textId="77777777" w:rsidR="008643A3" w:rsidRPr="00D20051" w:rsidRDefault="006C2A69" w:rsidP="00713A6C">
            <w:pPr>
              <w:jc w:val="center"/>
              <w:rPr>
                <w:rFonts w:cs="Tahoma"/>
                <w:szCs w:val="18"/>
              </w:rPr>
            </w:pPr>
            <w:r w:rsidRPr="00D20051">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7EEF8" w14:textId="77777777" w:rsidR="008643A3" w:rsidRPr="00D20051" w:rsidRDefault="006C2A69" w:rsidP="00713A6C">
            <w:pPr>
              <w:jc w:val="center"/>
              <w:rPr>
                <w:rFonts w:cs="Tahoma"/>
                <w:szCs w:val="18"/>
              </w:rPr>
            </w:pPr>
            <w:r w:rsidRPr="00D20051">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7EEF9" w14:textId="77777777" w:rsidR="008643A3" w:rsidRPr="00D20051" w:rsidRDefault="006C2A69" w:rsidP="00713A6C">
            <w:pPr>
              <w:jc w:val="center"/>
              <w:rPr>
                <w:rFonts w:cs="Tahoma"/>
                <w:szCs w:val="18"/>
              </w:rPr>
            </w:pPr>
            <w:r w:rsidRPr="00D20051">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7EEFA" w14:textId="77777777" w:rsidR="008643A3" w:rsidRPr="00D20051" w:rsidRDefault="008335B9" w:rsidP="00713A6C">
            <w:pPr>
              <w:jc w:val="center"/>
              <w:rPr>
                <w:rFonts w:cs="Tahoma"/>
                <w:szCs w:val="18"/>
              </w:rPr>
            </w:pPr>
            <w:r w:rsidRPr="00D20051">
              <w:rPr>
                <w:rFonts w:cs="Tahoma"/>
                <w:szCs w:val="18"/>
              </w:rPr>
              <w:t>x</w:t>
            </w:r>
          </w:p>
        </w:tc>
      </w:tr>
      <w:tr w:rsidR="008643A3" w:rsidRPr="00D20051" w14:paraId="56E7EF02"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6E7EEFC" w14:textId="77777777" w:rsidR="008643A3" w:rsidRPr="00D20051" w:rsidRDefault="006C2A69" w:rsidP="00394D71">
            <w:pPr>
              <w:ind w:left="522"/>
              <w:rPr>
                <w:rFonts w:cs="Tahoma"/>
                <w:b/>
                <w:bCs/>
                <w:szCs w:val="18"/>
              </w:rPr>
            </w:pPr>
            <w:r w:rsidRPr="00D20051">
              <w:rPr>
                <w:rFonts w:cs="Tahoma"/>
                <w:szCs w:val="18"/>
              </w:rPr>
              <w:t>Pro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7EEFD" w14:textId="77777777" w:rsidR="008643A3" w:rsidRPr="00D20051" w:rsidRDefault="006C2A69" w:rsidP="00713A6C">
            <w:pPr>
              <w:jc w:val="center"/>
              <w:rPr>
                <w:rFonts w:cs="Tahoma"/>
                <w:szCs w:val="18"/>
              </w:rPr>
            </w:pPr>
            <w:r w:rsidRPr="00D20051">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7EEFE" w14:textId="77777777" w:rsidR="008643A3" w:rsidRPr="00D20051" w:rsidRDefault="006C2A69" w:rsidP="00713A6C">
            <w:pPr>
              <w:jc w:val="center"/>
              <w:rPr>
                <w:rFonts w:cs="Tahoma"/>
                <w:szCs w:val="18"/>
              </w:rPr>
            </w:pPr>
            <w:r w:rsidRPr="00D20051">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7EEFF" w14:textId="77777777" w:rsidR="008643A3" w:rsidRPr="00D20051" w:rsidRDefault="006C2A69" w:rsidP="00713A6C">
            <w:pPr>
              <w:jc w:val="center"/>
              <w:rPr>
                <w:rFonts w:cs="Tahoma"/>
                <w:szCs w:val="18"/>
              </w:rPr>
            </w:pPr>
            <w:r w:rsidRPr="00D20051">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7EF00" w14:textId="77777777" w:rsidR="008643A3" w:rsidRPr="00D20051" w:rsidRDefault="006C2A69" w:rsidP="00713A6C">
            <w:pPr>
              <w:jc w:val="center"/>
              <w:rPr>
                <w:rFonts w:cs="Tahoma"/>
                <w:szCs w:val="18"/>
              </w:rPr>
            </w:pPr>
            <w:r w:rsidRPr="00D20051">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7EF01" w14:textId="77777777" w:rsidR="008643A3" w:rsidRPr="00D20051" w:rsidRDefault="008335B9" w:rsidP="00713A6C">
            <w:pPr>
              <w:jc w:val="center"/>
              <w:rPr>
                <w:rFonts w:cs="Tahoma"/>
                <w:szCs w:val="18"/>
              </w:rPr>
            </w:pPr>
            <w:r w:rsidRPr="00D20051">
              <w:rPr>
                <w:rFonts w:cs="Tahoma"/>
                <w:szCs w:val="18"/>
              </w:rPr>
              <w:t>x</w:t>
            </w:r>
          </w:p>
        </w:tc>
      </w:tr>
      <w:tr w:rsidR="008643A3" w:rsidRPr="00D20051" w14:paraId="56E7EF09"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6E7EF03" w14:textId="77777777" w:rsidR="008643A3" w:rsidRPr="00D20051" w:rsidRDefault="006C2A69" w:rsidP="00EF7CDD">
            <w:pPr>
              <w:ind w:left="522"/>
              <w:rPr>
                <w:rFonts w:cs="Tahoma"/>
                <w:b/>
                <w:bCs/>
                <w:szCs w:val="18"/>
              </w:rPr>
            </w:pPr>
            <w:r w:rsidRPr="00D20051">
              <w:rPr>
                <w:rFonts w:cs="Tahoma"/>
                <w:szCs w:val="18"/>
              </w:rPr>
              <w:t>Windows 8</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7EF04" w14:textId="77777777" w:rsidR="008643A3" w:rsidRPr="00D20051" w:rsidRDefault="008643A3"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7EF05" w14:textId="77777777" w:rsidR="008643A3" w:rsidRPr="00D20051" w:rsidRDefault="008643A3"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7EF06" w14:textId="77777777" w:rsidR="008643A3" w:rsidRPr="00D20051" w:rsidRDefault="008643A3"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7EF07" w14:textId="77777777" w:rsidR="008643A3" w:rsidRPr="00D20051"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7EF08" w14:textId="77777777" w:rsidR="008643A3" w:rsidRPr="00D20051" w:rsidRDefault="006C2A69" w:rsidP="00713A6C">
            <w:pPr>
              <w:jc w:val="center"/>
              <w:rPr>
                <w:rFonts w:cs="Tahoma"/>
                <w:szCs w:val="18"/>
              </w:rPr>
            </w:pPr>
            <w:r w:rsidRPr="00D20051">
              <w:rPr>
                <w:rFonts w:cs="Tahoma"/>
                <w:szCs w:val="18"/>
              </w:rPr>
              <w:t>x</w:t>
            </w:r>
          </w:p>
        </w:tc>
      </w:tr>
      <w:tr w:rsidR="00EF7CDD" w:rsidRPr="00D20051" w14:paraId="56E7EF10"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6E7EF0A" w14:textId="77777777" w:rsidR="00EF7CDD" w:rsidRPr="00D20051" w:rsidRDefault="00EF7CDD" w:rsidP="00EF7CDD">
            <w:pPr>
              <w:ind w:left="522"/>
              <w:rPr>
                <w:rFonts w:cs="Tahoma"/>
                <w:szCs w:val="18"/>
              </w:rPr>
            </w:pPr>
            <w:r w:rsidRPr="00D20051">
              <w:rPr>
                <w:rFonts w:cs="Tahoma"/>
                <w:szCs w:val="18"/>
              </w:rPr>
              <w:t>Windows 8 Single Language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7EF0B" w14:textId="77777777" w:rsidR="00EF7CDD" w:rsidRPr="00D20051" w:rsidRDefault="00EF7CDD"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7EF0C" w14:textId="77777777" w:rsidR="00EF7CDD" w:rsidRPr="00D20051" w:rsidRDefault="00EF7CDD"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7EF0D" w14:textId="77777777" w:rsidR="00EF7CDD" w:rsidRPr="00D20051" w:rsidRDefault="00EF7CDD"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7EF0E" w14:textId="77777777" w:rsidR="00EF7CDD" w:rsidRPr="00D20051" w:rsidRDefault="00EF7CDD"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7EF0F" w14:textId="77777777" w:rsidR="00EF7CDD" w:rsidRPr="00D20051" w:rsidRDefault="00EF7CDD" w:rsidP="00713A6C">
            <w:pPr>
              <w:jc w:val="center"/>
              <w:rPr>
                <w:rFonts w:cs="Tahoma"/>
                <w:szCs w:val="18"/>
              </w:rPr>
            </w:pPr>
            <w:r w:rsidRPr="00D20051">
              <w:rPr>
                <w:rFonts w:cs="Tahoma"/>
                <w:szCs w:val="18"/>
              </w:rPr>
              <w:t>x</w:t>
            </w:r>
          </w:p>
        </w:tc>
      </w:tr>
      <w:tr w:rsidR="00290BBF" w:rsidRPr="00D20051" w14:paraId="56E7EF17"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E7EF11" w14:textId="77777777" w:rsidR="00B73A46" w:rsidRPr="00D20051" w:rsidRDefault="00B73A46" w:rsidP="00713A6C">
            <w:pPr>
              <w:rPr>
                <w:rFonts w:eastAsia="Calibri" w:cs="Tahoma"/>
                <w:b/>
                <w:bCs/>
                <w:szCs w:val="18"/>
              </w:rPr>
            </w:pPr>
            <w:r w:rsidRPr="00D20051">
              <w:rPr>
                <w:rFonts w:cs="Tahoma"/>
                <w:b/>
                <w:bCs/>
                <w:szCs w:val="18"/>
              </w:rPr>
              <w:t>Windows 7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12" w14:textId="77777777" w:rsidR="00B73A46" w:rsidRPr="00D20051" w:rsidRDefault="00B73A46" w:rsidP="00713A6C">
            <w:pPr>
              <w:jc w:val="center"/>
              <w:rPr>
                <w:rFonts w:eastAsia="Calibri" w:cs="Tahoma"/>
                <w:szCs w:val="18"/>
              </w:rPr>
            </w:pPr>
            <w:r w:rsidRPr="00D20051">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13" w14:textId="77777777" w:rsidR="00B73A46" w:rsidRPr="00D20051" w:rsidRDefault="00B73A46" w:rsidP="00713A6C">
            <w:pPr>
              <w:jc w:val="center"/>
              <w:rPr>
                <w:rFonts w:eastAsia="Calibri" w:cs="Tahoma"/>
                <w:szCs w:val="18"/>
              </w:rPr>
            </w:pPr>
            <w:r w:rsidRPr="00D20051">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14" w14:textId="77777777" w:rsidR="00B73A46" w:rsidRPr="00D20051" w:rsidRDefault="00B73A46" w:rsidP="00713A6C">
            <w:pPr>
              <w:jc w:val="center"/>
              <w:rPr>
                <w:rFonts w:eastAsia="Calibri" w:cs="Tahoma"/>
                <w:szCs w:val="18"/>
              </w:rPr>
            </w:pPr>
            <w:r w:rsidRPr="00D20051">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15" w14:textId="77777777" w:rsidR="00B73A46" w:rsidRPr="00D20051" w:rsidRDefault="00B73A46" w:rsidP="00713A6C">
            <w:pPr>
              <w:jc w:val="center"/>
              <w:rPr>
                <w:rFonts w:eastAsia="Calibri" w:cs="Tahoma"/>
                <w:szCs w:val="18"/>
              </w:rPr>
            </w:pPr>
            <w:r w:rsidRPr="00D20051">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16" w14:textId="77777777" w:rsidR="00B73A46" w:rsidRPr="00D20051" w:rsidRDefault="00B73A46" w:rsidP="00713A6C">
            <w:pPr>
              <w:jc w:val="center"/>
              <w:rPr>
                <w:rFonts w:eastAsia="Calibri" w:cs="Tahoma"/>
                <w:szCs w:val="18"/>
              </w:rPr>
            </w:pPr>
            <w:r w:rsidRPr="00D20051">
              <w:rPr>
                <w:rFonts w:cs="Tahoma"/>
                <w:szCs w:val="18"/>
              </w:rPr>
              <w:t> </w:t>
            </w:r>
          </w:p>
        </w:tc>
      </w:tr>
      <w:tr w:rsidR="00290BBF" w:rsidRPr="00D20051" w14:paraId="56E7EF1E"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E7EF18" w14:textId="77777777" w:rsidR="00B73A46" w:rsidRPr="00D20051" w:rsidRDefault="00B73A46" w:rsidP="00713A6C">
            <w:pPr>
              <w:ind w:firstLine="540"/>
              <w:rPr>
                <w:rFonts w:eastAsia="Calibri" w:cs="Tahoma"/>
                <w:szCs w:val="18"/>
              </w:rPr>
            </w:pPr>
            <w:r w:rsidRPr="00D20051">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19" w14:textId="77777777" w:rsidR="00B73A46" w:rsidRPr="00D20051" w:rsidRDefault="00B73A46" w:rsidP="00713A6C">
            <w:pPr>
              <w:jc w:val="center"/>
              <w:rPr>
                <w:rFonts w:eastAsia="Calibri" w:cs="Tahoma"/>
                <w:szCs w:val="18"/>
              </w:rPr>
            </w:pPr>
            <w:r w:rsidRPr="00D20051">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1A" w14:textId="77777777" w:rsidR="00B73A46" w:rsidRPr="00D20051" w:rsidRDefault="00B73A46" w:rsidP="00713A6C">
            <w:pPr>
              <w:jc w:val="center"/>
              <w:rPr>
                <w:rFonts w:eastAsia="Calibri" w:cs="Tahoma"/>
                <w:szCs w:val="18"/>
              </w:rPr>
            </w:pPr>
            <w:r w:rsidRPr="00D20051">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1B" w14:textId="77777777" w:rsidR="00B73A46" w:rsidRPr="00D20051" w:rsidRDefault="00B73A46" w:rsidP="00713A6C">
            <w:pPr>
              <w:jc w:val="center"/>
              <w:rPr>
                <w:rFonts w:eastAsia="Calibri" w:cs="Tahoma"/>
                <w:szCs w:val="18"/>
              </w:rPr>
            </w:pPr>
            <w:r w:rsidRPr="00D20051">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1C" w14:textId="77777777" w:rsidR="00B73A46" w:rsidRPr="00D20051" w:rsidRDefault="00B73A46" w:rsidP="00713A6C">
            <w:pPr>
              <w:jc w:val="center"/>
              <w:rPr>
                <w:rFonts w:eastAsia="Calibri" w:cs="Tahoma"/>
                <w:szCs w:val="18"/>
              </w:rPr>
            </w:pPr>
            <w:r w:rsidRPr="00D20051">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1D" w14:textId="77777777" w:rsidR="00B73A46" w:rsidRPr="00D20051" w:rsidRDefault="00B73A46" w:rsidP="00713A6C">
            <w:pPr>
              <w:jc w:val="center"/>
              <w:rPr>
                <w:rFonts w:eastAsia="Calibri" w:cs="Tahoma"/>
                <w:szCs w:val="18"/>
              </w:rPr>
            </w:pPr>
            <w:r w:rsidRPr="00D20051">
              <w:rPr>
                <w:rFonts w:cs="Tahoma"/>
                <w:szCs w:val="18"/>
              </w:rPr>
              <w:t>x</w:t>
            </w:r>
          </w:p>
        </w:tc>
      </w:tr>
      <w:tr w:rsidR="00290BBF" w:rsidRPr="00D20051" w14:paraId="56E7EF25"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E7EF1F" w14:textId="77777777" w:rsidR="00B73A46" w:rsidRPr="00D20051" w:rsidRDefault="00B73A46" w:rsidP="00D47417">
            <w:pPr>
              <w:ind w:left="522" w:firstLine="18"/>
              <w:rPr>
                <w:rFonts w:eastAsia="Calibri" w:cs="Tahoma"/>
                <w:szCs w:val="18"/>
              </w:rPr>
            </w:pPr>
            <w:r w:rsidRPr="00D20051">
              <w:rPr>
                <w:rFonts w:cs="Tahoma"/>
                <w:szCs w:val="18"/>
              </w:rPr>
              <w:t>Professional (N, K, KN, diskless)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20" w14:textId="77777777" w:rsidR="00B73A46" w:rsidRPr="00D20051" w:rsidRDefault="00B73A46" w:rsidP="00713A6C">
            <w:pPr>
              <w:jc w:val="center"/>
              <w:rPr>
                <w:rFonts w:eastAsia="Calibri" w:cs="Tahoma"/>
                <w:szCs w:val="18"/>
              </w:rPr>
            </w:pPr>
            <w:r w:rsidRPr="00D20051">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21" w14:textId="77777777" w:rsidR="00B73A46" w:rsidRPr="00D20051" w:rsidRDefault="00B73A46" w:rsidP="00713A6C">
            <w:pPr>
              <w:jc w:val="center"/>
              <w:rPr>
                <w:rFonts w:eastAsia="Calibri" w:cs="Tahoma"/>
                <w:szCs w:val="18"/>
              </w:rPr>
            </w:pPr>
            <w:r w:rsidRPr="00D20051">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22" w14:textId="77777777" w:rsidR="00B73A46" w:rsidRPr="00D20051" w:rsidRDefault="00B73A46" w:rsidP="00713A6C">
            <w:pPr>
              <w:jc w:val="center"/>
              <w:rPr>
                <w:rFonts w:eastAsia="Calibri" w:cs="Tahoma"/>
                <w:szCs w:val="18"/>
              </w:rPr>
            </w:pPr>
            <w:r w:rsidRPr="00D20051">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23" w14:textId="77777777" w:rsidR="00B73A46" w:rsidRPr="00D20051" w:rsidRDefault="00B73A46" w:rsidP="00713A6C">
            <w:pPr>
              <w:jc w:val="center"/>
              <w:rPr>
                <w:rFonts w:eastAsia="Calibri" w:cs="Tahoma"/>
                <w:szCs w:val="18"/>
              </w:rPr>
            </w:pPr>
            <w:r w:rsidRPr="00D20051">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24" w14:textId="77777777" w:rsidR="00B73A46" w:rsidRPr="00D20051" w:rsidRDefault="00B73A46" w:rsidP="00713A6C">
            <w:pPr>
              <w:jc w:val="center"/>
              <w:rPr>
                <w:rFonts w:eastAsia="Calibri" w:cs="Tahoma"/>
                <w:szCs w:val="18"/>
              </w:rPr>
            </w:pPr>
            <w:r w:rsidRPr="00D20051">
              <w:rPr>
                <w:rFonts w:cs="Tahoma"/>
                <w:szCs w:val="18"/>
              </w:rPr>
              <w:t>x</w:t>
            </w:r>
          </w:p>
        </w:tc>
      </w:tr>
      <w:tr w:rsidR="00290BBF" w:rsidRPr="00D20051" w14:paraId="56E7EF2C"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E7EF26" w14:textId="77777777" w:rsidR="00B73A46" w:rsidRPr="00D20051" w:rsidRDefault="00B73A46" w:rsidP="00713A6C">
            <w:pPr>
              <w:ind w:firstLine="540"/>
              <w:rPr>
                <w:rFonts w:eastAsia="Calibri" w:cs="Tahoma"/>
                <w:szCs w:val="18"/>
              </w:rPr>
            </w:pPr>
            <w:r w:rsidRPr="00D20051">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27" w14:textId="77777777" w:rsidR="00B73A46" w:rsidRPr="00D20051" w:rsidRDefault="00B73A46" w:rsidP="00713A6C">
            <w:pPr>
              <w:jc w:val="center"/>
              <w:rPr>
                <w:rFonts w:eastAsia="Calibri" w:cs="Tahoma"/>
                <w:szCs w:val="18"/>
              </w:rPr>
            </w:pPr>
            <w:r w:rsidRPr="00D20051">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28" w14:textId="77777777" w:rsidR="00B73A46" w:rsidRPr="00D20051" w:rsidRDefault="00B73A46" w:rsidP="00713A6C">
            <w:pPr>
              <w:jc w:val="center"/>
              <w:rPr>
                <w:rFonts w:eastAsia="Calibri" w:cs="Tahoma"/>
                <w:szCs w:val="18"/>
              </w:rPr>
            </w:pPr>
            <w:r w:rsidRPr="00D20051">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29" w14:textId="77777777" w:rsidR="00B73A46" w:rsidRPr="00D20051" w:rsidRDefault="00B73A46" w:rsidP="00713A6C">
            <w:pPr>
              <w:jc w:val="center"/>
              <w:rPr>
                <w:rFonts w:eastAsia="Calibri" w:cs="Tahoma"/>
                <w:szCs w:val="18"/>
              </w:rPr>
            </w:pPr>
            <w:r w:rsidRPr="00D20051">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2A" w14:textId="77777777" w:rsidR="00B73A46" w:rsidRPr="00D20051" w:rsidRDefault="00B73A46" w:rsidP="00713A6C">
            <w:pPr>
              <w:jc w:val="center"/>
              <w:rPr>
                <w:rFonts w:eastAsia="Calibri" w:cs="Tahoma"/>
                <w:szCs w:val="18"/>
              </w:rPr>
            </w:pPr>
            <w:r w:rsidRPr="00D20051">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2B" w14:textId="77777777" w:rsidR="00B73A46" w:rsidRPr="00D20051" w:rsidRDefault="00B73A46" w:rsidP="00713A6C">
            <w:pPr>
              <w:jc w:val="center"/>
              <w:rPr>
                <w:rFonts w:eastAsia="Calibri" w:cs="Tahoma"/>
                <w:szCs w:val="18"/>
              </w:rPr>
            </w:pPr>
            <w:r w:rsidRPr="00D20051">
              <w:rPr>
                <w:rFonts w:cs="Tahoma"/>
                <w:szCs w:val="18"/>
              </w:rPr>
              <w:t>x</w:t>
            </w:r>
          </w:p>
        </w:tc>
      </w:tr>
      <w:tr w:rsidR="00290BBF" w:rsidRPr="00D20051" w14:paraId="56E7EF33"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E7EF2D" w14:textId="77777777" w:rsidR="00B73A46" w:rsidRPr="00D20051" w:rsidRDefault="00B73A46" w:rsidP="00713A6C">
            <w:pPr>
              <w:ind w:firstLine="540"/>
              <w:rPr>
                <w:rFonts w:eastAsia="Calibri" w:cs="Tahoma"/>
                <w:szCs w:val="18"/>
              </w:rPr>
            </w:pPr>
            <w:r w:rsidRPr="00D20051">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2E" w14:textId="77777777" w:rsidR="00B73A46" w:rsidRPr="00D20051" w:rsidRDefault="00B73A46" w:rsidP="00713A6C">
            <w:pPr>
              <w:jc w:val="center"/>
              <w:rPr>
                <w:rFonts w:eastAsia="Calibri" w:cs="Tahoma"/>
                <w:szCs w:val="18"/>
              </w:rPr>
            </w:pPr>
            <w:r w:rsidRPr="00D20051">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2F" w14:textId="77777777" w:rsidR="00B73A46" w:rsidRPr="00D20051" w:rsidRDefault="00B73A46" w:rsidP="00713A6C">
            <w:pPr>
              <w:jc w:val="center"/>
              <w:rPr>
                <w:rFonts w:eastAsia="Calibri" w:cs="Tahoma"/>
                <w:szCs w:val="18"/>
              </w:rPr>
            </w:pPr>
            <w:r w:rsidRPr="00D20051">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30" w14:textId="77777777" w:rsidR="00B73A46" w:rsidRPr="00D20051" w:rsidRDefault="00B73A46" w:rsidP="00713A6C">
            <w:pPr>
              <w:jc w:val="center"/>
              <w:rPr>
                <w:rFonts w:eastAsia="Calibri" w:cs="Tahoma"/>
                <w:szCs w:val="18"/>
              </w:rPr>
            </w:pPr>
            <w:r w:rsidRPr="00D20051">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31" w14:textId="77777777" w:rsidR="00B73A46" w:rsidRPr="00D20051" w:rsidRDefault="00B73A46" w:rsidP="00713A6C">
            <w:pPr>
              <w:jc w:val="center"/>
              <w:rPr>
                <w:rFonts w:eastAsia="Calibri" w:cs="Tahoma"/>
                <w:szCs w:val="18"/>
              </w:rPr>
            </w:pPr>
            <w:r w:rsidRPr="00D20051">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32" w14:textId="77777777" w:rsidR="00B73A46" w:rsidRPr="00D20051" w:rsidRDefault="00B73A46" w:rsidP="00713A6C">
            <w:pPr>
              <w:jc w:val="center"/>
              <w:rPr>
                <w:rFonts w:eastAsia="Calibri" w:cs="Tahoma"/>
                <w:szCs w:val="18"/>
              </w:rPr>
            </w:pPr>
            <w:r w:rsidRPr="00D20051">
              <w:rPr>
                <w:rFonts w:cs="Tahoma"/>
                <w:szCs w:val="18"/>
              </w:rPr>
              <w:t>x</w:t>
            </w:r>
          </w:p>
        </w:tc>
      </w:tr>
      <w:tr w:rsidR="00290BBF" w:rsidRPr="00D20051" w14:paraId="56E7EF3A"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E7EF34" w14:textId="77777777" w:rsidR="00B73A46" w:rsidRPr="00D20051" w:rsidRDefault="00B73A46" w:rsidP="00713A6C">
            <w:pPr>
              <w:ind w:firstLine="540"/>
              <w:rPr>
                <w:rFonts w:eastAsia="Calibri" w:cs="Tahoma"/>
                <w:szCs w:val="18"/>
              </w:rPr>
            </w:pPr>
            <w:r w:rsidRPr="00D20051">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35" w14:textId="77777777" w:rsidR="00B73A46" w:rsidRPr="00D20051" w:rsidRDefault="00B73A46" w:rsidP="00713A6C">
            <w:pPr>
              <w:jc w:val="center"/>
              <w:rPr>
                <w:rFonts w:eastAsia="Calibri" w:cs="Tahoma"/>
                <w:szCs w:val="18"/>
              </w:rPr>
            </w:pPr>
            <w:r w:rsidRPr="00D20051">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36" w14:textId="77777777" w:rsidR="00B73A46" w:rsidRPr="00D20051" w:rsidRDefault="00B73A46" w:rsidP="00713A6C">
            <w:pPr>
              <w:jc w:val="center"/>
              <w:rPr>
                <w:rFonts w:eastAsia="Calibri" w:cs="Tahoma"/>
                <w:szCs w:val="18"/>
              </w:rPr>
            </w:pPr>
            <w:r w:rsidRPr="00D20051">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37" w14:textId="77777777" w:rsidR="00B73A46" w:rsidRPr="00D20051" w:rsidRDefault="00B73A46" w:rsidP="00713A6C">
            <w:pPr>
              <w:jc w:val="center"/>
              <w:rPr>
                <w:rFonts w:eastAsia="Calibri" w:cs="Tahoma"/>
                <w:szCs w:val="18"/>
              </w:rPr>
            </w:pPr>
            <w:r w:rsidRPr="00D20051">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38" w14:textId="77777777" w:rsidR="00B73A46" w:rsidRPr="00D20051" w:rsidRDefault="00B73A46" w:rsidP="00713A6C">
            <w:pPr>
              <w:jc w:val="center"/>
              <w:rPr>
                <w:rFonts w:eastAsia="Calibri" w:cs="Tahoma"/>
                <w:szCs w:val="18"/>
              </w:rPr>
            </w:pPr>
            <w:r w:rsidRPr="00D20051">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39" w14:textId="77777777" w:rsidR="00B73A46" w:rsidRPr="00D20051" w:rsidRDefault="00B73A46" w:rsidP="00713A6C">
            <w:pPr>
              <w:jc w:val="center"/>
              <w:rPr>
                <w:rFonts w:eastAsia="Calibri" w:cs="Tahoma"/>
                <w:szCs w:val="18"/>
              </w:rPr>
            </w:pPr>
            <w:r w:rsidRPr="00D20051">
              <w:rPr>
                <w:rFonts w:cs="Tahoma"/>
                <w:szCs w:val="18"/>
              </w:rPr>
              <w:t>x</w:t>
            </w:r>
          </w:p>
        </w:tc>
      </w:tr>
      <w:tr w:rsidR="00290BBF" w:rsidRPr="00D20051" w14:paraId="56E7EF41"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E7EF3B" w14:textId="77777777" w:rsidR="00B73A46" w:rsidRPr="00D20051" w:rsidRDefault="00B73A46" w:rsidP="00EF7CDD">
            <w:pPr>
              <w:ind w:left="522"/>
              <w:rPr>
                <w:rFonts w:eastAsia="Calibri" w:cs="Tahoma"/>
                <w:szCs w:val="18"/>
              </w:rPr>
            </w:pPr>
            <w:r w:rsidRPr="00D20051">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7EF3C" w14:textId="77777777" w:rsidR="00B73A46" w:rsidRPr="00D20051" w:rsidRDefault="00B73A46" w:rsidP="00713A6C">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7EF3D" w14:textId="77777777" w:rsidR="00B73A46" w:rsidRPr="00D20051"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7EF3E" w14:textId="77777777" w:rsidR="00B73A46" w:rsidRPr="00D20051" w:rsidRDefault="00B73A46" w:rsidP="00713A6C">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7EF3F" w14:textId="77777777" w:rsidR="00B73A46" w:rsidRPr="00D20051"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40" w14:textId="77777777" w:rsidR="00B73A46" w:rsidRPr="00D20051" w:rsidRDefault="00B73A46" w:rsidP="00713A6C">
            <w:pPr>
              <w:jc w:val="center"/>
              <w:rPr>
                <w:rFonts w:eastAsia="Calibri" w:cs="Tahoma"/>
                <w:szCs w:val="18"/>
              </w:rPr>
            </w:pPr>
            <w:r w:rsidRPr="00D20051">
              <w:rPr>
                <w:rFonts w:cs="Tahoma"/>
                <w:szCs w:val="18"/>
              </w:rPr>
              <w:t>x</w:t>
            </w:r>
          </w:p>
        </w:tc>
      </w:tr>
      <w:tr w:rsidR="00290BBF" w:rsidRPr="00D20051" w14:paraId="56E7EF48"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E7EF42" w14:textId="77777777" w:rsidR="00B73A46" w:rsidRPr="00D20051" w:rsidRDefault="00B73A46" w:rsidP="00713A6C">
            <w:pPr>
              <w:rPr>
                <w:rFonts w:eastAsia="Calibri" w:cs="Tahoma"/>
                <w:b/>
                <w:bCs/>
                <w:szCs w:val="18"/>
              </w:rPr>
            </w:pPr>
            <w:r w:rsidRPr="00D20051">
              <w:rPr>
                <w:rFonts w:cs="Tahoma"/>
                <w:b/>
                <w:bCs/>
                <w:szCs w:val="18"/>
              </w:rPr>
              <w:t>Windows Vista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43" w14:textId="77777777" w:rsidR="00B73A46" w:rsidRPr="00D20051" w:rsidRDefault="00B73A46" w:rsidP="00713A6C">
            <w:pPr>
              <w:jc w:val="center"/>
              <w:rPr>
                <w:rFonts w:eastAsia="Calibri" w:cs="Tahoma"/>
                <w:szCs w:val="18"/>
              </w:rPr>
            </w:pPr>
            <w:r w:rsidRPr="00D20051">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44" w14:textId="77777777" w:rsidR="00B73A46" w:rsidRPr="00D20051" w:rsidRDefault="00B73A46" w:rsidP="00713A6C">
            <w:pPr>
              <w:jc w:val="center"/>
              <w:rPr>
                <w:rFonts w:eastAsia="Calibri" w:cs="Tahoma"/>
                <w:szCs w:val="18"/>
              </w:rPr>
            </w:pPr>
            <w:r w:rsidRPr="00D20051">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45" w14:textId="77777777" w:rsidR="00B73A46" w:rsidRPr="00D20051" w:rsidRDefault="00B73A46" w:rsidP="00713A6C">
            <w:pPr>
              <w:jc w:val="center"/>
              <w:rPr>
                <w:rFonts w:eastAsia="Calibri" w:cs="Tahoma"/>
                <w:szCs w:val="18"/>
              </w:rPr>
            </w:pPr>
            <w:r w:rsidRPr="00D20051">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46" w14:textId="77777777" w:rsidR="00B73A46" w:rsidRPr="00D20051" w:rsidRDefault="00B73A46" w:rsidP="00713A6C">
            <w:pPr>
              <w:jc w:val="center"/>
              <w:rPr>
                <w:rFonts w:eastAsia="Calibri" w:cs="Tahoma"/>
                <w:szCs w:val="18"/>
              </w:rPr>
            </w:pPr>
            <w:r w:rsidRPr="00D20051">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47" w14:textId="77777777" w:rsidR="00B73A46" w:rsidRPr="00D20051" w:rsidRDefault="00B73A46" w:rsidP="00713A6C">
            <w:pPr>
              <w:jc w:val="center"/>
              <w:rPr>
                <w:rFonts w:eastAsia="Calibri" w:cs="Tahoma"/>
                <w:szCs w:val="18"/>
              </w:rPr>
            </w:pPr>
            <w:r w:rsidRPr="00D20051">
              <w:rPr>
                <w:rFonts w:cs="Tahoma"/>
                <w:szCs w:val="18"/>
              </w:rPr>
              <w:t> </w:t>
            </w:r>
          </w:p>
        </w:tc>
      </w:tr>
      <w:tr w:rsidR="00290BBF" w:rsidRPr="00D20051" w14:paraId="56E7EF4F"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E7EF49" w14:textId="77777777" w:rsidR="00B73A46" w:rsidRPr="00D20051" w:rsidRDefault="00B73A46" w:rsidP="00713A6C">
            <w:pPr>
              <w:ind w:firstLine="540"/>
              <w:rPr>
                <w:rFonts w:eastAsia="Calibri" w:cs="Tahoma"/>
                <w:szCs w:val="18"/>
              </w:rPr>
            </w:pPr>
            <w:r w:rsidRPr="00D20051">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4A" w14:textId="77777777" w:rsidR="00B73A46" w:rsidRPr="00D20051" w:rsidRDefault="00B73A46" w:rsidP="00713A6C">
            <w:pPr>
              <w:jc w:val="center"/>
              <w:rPr>
                <w:rFonts w:eastAsia="Calibri" w:cs="Tahoma"/>
                <w:szCs w:val="18"/>
              </w:rPr>
            </w:pPr>
            <w:r w:rsidRPr="00D20051">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7EF4B" w14:textId="77777777" w:rsidR="00B73A46" w:rsidRPr="00D20051"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4C" w14:textId="77777777" w:rsidR="00B73A46" w:rsidRPr="00D20051" w:rsidRDefault="00B73A46" w:rsidP="00713A6C">
            <w:pPr>
              <w:jc w:val="center"/>
              <w:rPr>
                <w:rFonts w:eastAsia="Calibri" w:cs="Tahoma"/>
                <w:szCs w:val="18"/>
              </w:rPr>
            </w:pPr>
            <w:r w:rsidRPr="00D20051">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4D" w14:textId="77777777" w:rsidR="00B73A46" w:rsidRPr="00D20051" w:rsidRDefault="00B73A46" w:rsidP="00713A6C">
            <w:pPr>
              <w:jc w:val="center"/>
              <w:rPr>
                <w:rFonts w:eastAsia="Calibri" w:cs="Tahoma"/>
                <w:szCs w:val="18"/>
              </w:rPr>
            </w:pPr>
            <w:r w:rsidRPr="00D20051">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4E" w14:textId="77777777" w:rsidR="00B73A46" w:rsidRPr="00D20051" w:rsidRDefault="00B73A46" w:rsidP="00713A6C">
            <w:pPr>
              <w:jc w:val="center"/>
              <w:rPr>
                <w:rFonts w:eastAsia="Calibri" w:cs="Tahoma"/>
                <w:szCs w:val="18"/>
              </w:rPr>
            </w:pPr>
            <w:r w:rsidRPr="00D20051">
              <w:rPr>
                <w:rFonts w:cs="Tahoma"/>
                <w:szCs w:val="18"/>
              </w:rPr>
              <w:t>x</w:t>
            </w:r>
          </w:p>
        </w:tc>
      </w:tr>
      <w:tr w:rsidR="00290BBF" w:rsidRPr="00D20051" w14:paraId="56E7EF56"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E7EF50" w14:textId="77777777" w:rsidR="00B73A46" w:rsidRPr="00D20051" w:rsidRDefault="00B73A46" w:rsidP="00713A6C">
            <w:pPr>
              <w:ind w:firstLine="540"/>
              <w:rPr>
                <w:rFonts w:eastAsia="Calibri" w:cs="Tahoma"/>
                <w:szCs w:val="18"/>
              </w:rPr>
            </w:pPr>
            <w:r w:rsidRPr="00D20051">
              <w:rPr>
                <w:rFonts w:cs="Tahoma"/>
                <w:szCs w:val="18"/>
              </w:rPr>
              <w:t>Business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51" w14:textId="77777777" w:rsidR="00B73A46" w:rsidRPr="00D20051" w:rsidRDefault="00B73A46" w:rsidP="00713A6C">
            <w:pPr>
              <w:jc w:val="center"/>
              <w:rPr>
                <w:rFonts w:eastAsia="Calibri" w:cs="Tahoma"/>
                <w:szCs w:val="18"/>
              </w:rPr>
            </w:pPr>
            <w:r w:rsidRPr="00D20051">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7EF52" w14:textId="77777777" w:rsidR="00B73A46" w:rsidRPr="00D20051"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53" w14:textId="77777777" w:rsidR="00B73A46" w:rsidRPr="00D20051" w:rsidRDefault="00B73A46" w:rsidP="00713A6C">
            <w:pPr>
              <w:jc w:val="center"/>
              <w:rPr>
                <w:rFonts w:eastAsia="Calibri" w:cs="Tahoma"/>
                <w:szCs w:val="18"/>
              </w:rPr>
            </w:pPr>
            <w:r w:rsidRPr="00D20051">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54" w14:textId="77777777" w:rsidR="00B73A46" w:rsidRPr="00D20051" w:rsidRDefault="00B73A46" w:rsidP="00713A6C">
            <w:pPr>
              <w:jc w:val="center"/>
              <w:rPr>
                <w:rFonts w:eastAsia="Calibri" w:cs="Tahoma"/>
                <w:szCs w:val="18"/>
              </w:rPr>
            </w:pPr>
            <w:r w:rsidRPr="00D20051">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55" w14:textId="77777777" w:rsidR="00B73A46" w:rsidRPr="00D20051" w:rsidRDefault="00B73A46" w:rsidP="00713A6C">
            <w:pPr>
              <w:jc w:val="center"/>
              <w:rPr>
                <w:rFonts w:eastAsia="Calibri" w:cs="Tahoma"/>
                <w:szCs w:val="18"/>
              </w:rPr>
            </w:pPr>
            <w:r w:rsidRPr="00D20051">
              <w:rPr>
                <w:rFonts w:cs="Tahoma"/>
                <w:szCs w:val="18"/>
              </w:rPr>
              <w:t>x</w:t>
            </w:r>
          </w:p>
        </w:tc>
      </w:tr>
      <w:tr w:rsidR="00290BBF" w:rsidRPr="00D20051" w14:paraId="56E7EF5D"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E7EF57" w14:textId="77777777" w:rsidR="00B73A46" w:rsidRPr="00D20051" w:rsidRDefault="00B73A46" w:rsidP="00713A6C">
            <w:pPr>
              <w:ind w:firstLine="540"/>
              <w:rPr>
                <w:rFonts w:eastAsia="Calibri" w:cs="Tahoma"/>
                <w:szCs w:val="18"/>
              </w:rPr>
            </w:pPr>
            <w:r w:rsidRPr="00D20051">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58" w14:textId="77777777" w:rsidR="00B73A46" w:rsidRPr="00D20051" w:rsidRDefault="00B73A46" w:rsidP="00713A6C">
            <w:pPr>
              <w:jc w:val="center"/>
              <w:rPr>
                <w:rFonts w:eastAsia="Calibri" w:cs="Tahoma"/>
                <w:szCs w:val="18"/>
              </w:rPr>
            </w:pPr>
            <w:r w:rsidRPr="00D20051">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7EF59" w14:textId="77777777" w:rsidR="00B73A46" w:rsidRPr="00D20051"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5A" w14:textId="77777777" w:rsidR="00B73A46" w:rsidRPr="00D20051" w:rsidRDefault="00B73A46" w:rsidP="00713A6C">
            <w:pPr>
              <w:jc w:val="center"/>
              <w:rPr>
                <w:rFonts w:eastAsia="Calibri" w:cs="Tahoma"/>
                <w:szCs w:val="18"/>
              </w:rPr>
            </w:pPr>
            <w:r w:rsidRPr="00D20051">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5B" w14:textId="77777777" w:rsidR="00B73A46" w:rsidRPr="00D20051" w:rsidRDefault="00B73A46" w:rsidP="00713A6C">
            <w:pPr>
              <w:jc w:val="center"/>
              <w:rPr>
                <w:rFonts w:eastAsia="Calibri" w:cs="Tahoma"/>
                <w:szCs w:val="18"/>
              </w:rPr>
            </w:pPr>
            <w:r w:rsidRPr="00D20051">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5C" w14:textId="77777777" w:rsidR="00B73A46" w:rsidRPr="00D20051" w:rsidRDefault="00B73A46" w:rsidP="00713A6C">
            <w:pPr>
              <w:jc w:val="center"/>
              <w:rPr>
                <w:rFonts w:eastAsia="Calibri" w:cs="Tahoma"/>
                <w:szCs w:val="18"/>
              </w:rPr>
            </w:pPr>
            <w:r w:rsidRPr="00D20051">
              <w:rPr>
                <w:rFonts w:cs="Tahoma"/>
                <w:szCs w:val="18"/>
              </w:rPr>
              <w:t>x</w:t>
            </w:r>
          </w:p>
        </w:tc>
      </w:tr>
      <w:tr w:rsidR="00290BBF" w:rsidRPr="00D20051" w14:paraId="56E7EF64"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E7EF5E" w14:textId="77777777" w:rsidR="00B73A46" w:rsidRPr="00D20051" w:rsidRDefault="00B73A46" w:rsidP="00713A6C">
            <w:pPr>
              <w:ind w:firstLine="540"/>
              <w:rPr>
                <w:rFonts w:eastAsia="Calibri" w:cs="Tahoma"/>
                <w:szCs w:val="18"/>
              </w:rPr>
            </w:pPr>
            <w:r w:rsidRPr="00D20051">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7EF5F" w14:textId="77777777" w:rsidR="00B73A46" w:rsidRPr="00D20051" w:rsidRDefault="00B73A46" w:rsidP="00713A6C">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7EF60" w14:textId="77777777" w:rsidR="00B73A46" w:rsidRPr="00D20051"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7EF61" w14:textId="77777777" w:rsidR="00B73A46" w:rsidRPr="00D20051" w:rsidRDefault="00B73A46" w:rsidP="00713A6C">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7EF62" w14:textId="77777777" w:rsidR="00B73A46" w:rsidRPr="00D20051"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63" w14:textId="77777777" w:rsidR="00B73A46" w:rsidRPr="00D20051" w:rsidRDefault="00B73A46" w:rsidP="00713A6C">
            <w:pPr>
              <w:jc w:val="center"/>
              <w:rPr>
                <w:rFonts w:eastAsia="Calibri" w:cs="Tahoma"/>
                <w:szCs w:val="18"/>
              </w:rPr>
            </w:pPr>
            <w:r w:rsidRPr="00D20051">
              <w:rPr>
                <w:rFonts w:cs="Tahoma"/>
                <w:szCs w:val="18"/>
              </w:rPr>
              <w:t>x</w:t>
            </w:r>
          </w:p>
        </w:tc>
      </w:tr>
      <w:tr w:rsidR="00290BBF" w:rsidRPr="00D20051" w14:paraId="56E7EF6B"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E7EF65" w14:textId="77777777" w:rsidR="00B73A46" w:rsidRPr="00D20051" w:rsidRDefault="00B73A46" w:rsidP="00713A6C">
            <w:pPr>
              <w:ind w:firstLine="540"/>
              <w:rPr>
                <w:rFonts w:eastAsia="Calibri" w:cs="Tahoma"/>
                <w:szCs w:val="18"/>
              </w:rPr>
            </w:pPr>
            <w:r w:rsidRPr="00D20051">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66" w14:textId="77777777" w:rsidR="00B73A46" w:rsidRPr="00D20051" w:rsidRDefault="00B73A46" w:rsidP="00713A6C">
            <w:pPr>
              <w:jc w:val="center"/>
              <w:rPr>
                <w:rFonts w:eastAsia="Calibri" w:cs="Tahoma"/>
                <w:szCs w:val="18"/>
              </w:rPr>
            </w:pPr>
            <w:r w:rsidRPr="00D20051">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67" w14:textId="77777777" w:rsidR="00B73A46" w:rsidRPr="00D20051" w:rsidRDefault="00B73A46" w:rsidP="00713A6C">
            <w:pPr>
              <w:jc w:val="center"/>
              <w:rPr>
                <w:rFonts w:eastAsia="Calibri" w:cs="Tahoma"/>
                <w:szCs w:val="18"/>
              </w:rPr>
            </w:pPr>
            <w:r w:rsidRPr="00D20051">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68" w14:textId="77777777" w:rsidR="00B73A46" w:rsidRPr="00D20051" w:rsidRDefault="00B73A46" w:rsidP="00713A6C">
            <w:pPr>
              <w:jc w:val="center"/>
              <w:rPr>
                <w:rFonts w:eastAsia="Calibri" w:cs="Tahoma"/>
                <w:szCs w:val="18"/>
              </w:rPr>
            </w:pPr>
            <w:r w:rsidRPr="00D20051">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69" w14:textId="77777777" w:rsidR="00B73A46" w:rsidRPr="00D20051" w:rsidRDefault="00B73A46" w:rsidP="00713A6C">
            <w:pPr>
              <w:jc w:val="center"/>
              <w:rPr>
                <w:rFonts w:eastAsia="Calibri" w:cs="Tahoma"/>
                <w:szCs w:val="18"/>
              </w:rPr>
            </w:pPr>
            <w:r w:rsidRPr="00D20051">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6A" w14:textId="77777777" w:rsidR="00B73A46" w:rsidRPr="00D20051" w:rsidRDefault="00B73A46" w:rsidP="00713A6C">
            <w:pPr>
              <w:jc w:val="center"/>
              <w:rPr>
                <w:rFonts w:eastAsia="Calibri" w:cs="Tahoma"/>
                <w:szCs w:val="18"/>
              </w:rPr>
            </w:pPr>
            <w:r w:rsidRPr="00D20051">
              <w:rPr>
                <w:rFonts w:cs="Tahoma"/>
                <w:szCs w:val="18"/>
              </w:rPr>
              <w:t>x</w:t>
            </w:r>
          </w:p>
        </w:tc>
      </w:tr>
      <w:tr w:rsidR="00290BBF" w:rsidRPr="00D20051" w14:paraId="56E7EF72"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E7EF6C" w14:textId="77777777" w:rsidR="00B73A46" w:rsidRPr="00D20051" w:rsidRDefault="00B73A46" w:rsidP="004C3222">
            <w:pPr>
              <w:ind w:left="522"/>
              <w:rPr>
                <w:rFonts w:eastAsia="Calibri" w:cs="Tahoma"/>
                <w:bCs/>
                <w:szCs w:val="18"/>
              </w:rPr>
            </w:pPr>
            <w:r w:rsidRPr="00D20051">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6D" w14:textId="77777777" w:rsidR="00B73A46" w:rsidRPr="00D20051" w:rsidRDefault="00B73A46" w:rsidP="00713A6C">
            <w:pPr>
              <w:jc w:val="center"/>
              <w:rPr>
                <w:rFonts w:eastAsia="Calibri" w:cs="Tahoma"/>
                <w:szCs w:val="18"/>
              </w:rPr>
            </w:pPr>
            <w:r w:rsidRPr="00D20051">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6E" w14:textId="77777777" w:rsidR="00B73A46" w:rsidRPr="00D20051" w:rsidRDefault="00B73A46" w:rsidP="00713A6C">
            <w:pPr>
              <w:jc w:val="center"/>
              <w:rPr>
                <w:rFonts w:eastAsia="Calibri" w:cs="Tahoma"/>
                <w:szCs w:val="18"/>
              </w:rPr>
            </w:pPr>
            <w:r w:rsidRPr="00D20051">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6F" w14:textId="77777777" w:rsidR="00B73A46" w:rsidRPr="00D20051" w:rsidRDefault="00B73A46" w:rsidP="00713A6C">
            <w:pPr>
              <w:jc w:val="center"/>
              <w:rPr>
                <w:rFonts w:eastAsia="Calibri" w:cs="Tahoma"/>
                <w:szCs w:val="18"/>
              </w:rPr>
            </w:pPr>
            <w:r w:rsidRPr="00D20051">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70" w14:textId="77777777" w:rsidR="00B73A46" w:rsidRPr="00D20051" w:rsidRDefault="00B73A46" w:rsidP="00713A6C">
            <w:pPr>
              <w:jc w:val="center"/>
              <w:rPr>
                <w:rFonts w:eastAsia="Calibri" w:cs="Tahoma"/>
                <w:szCs w:val="18"/>
              </w:rPr>
            </w:pPr>
            <w:r w:rsidRPr="00D20051">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71" w14:textId="77777777" w:rsidR="00B73A46" w:rsidRPr="00D20051" w:rsidRDefault="00B73A46" w:rsidP="00713A6C">
            <w:pPr>
              <w:jc w:val="center"/>
              <w:rPr>
                <w:rFonts w:eastAsia="Calibri" w:cs="Tahoma"/>
                <w:szCs w:val="18"/>
              </w:rPr>
            </w:pPr>
            <w:r w:rsidRPr="00D20051">
              <w:rPr>
                <w:rFonts w:cs="Tahoma"/>
                <w:szCs w:val="18"/>
              </w:rPr>
              <w:t>x</w:t>
            </w:r>
          </w:p>
        </w:tc>
      </w:tr>
      <w:tr w:rsidR="00290BBF" w:rsidRPr="00D20051" w14:paraId="56E7EF79"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E7EF73" w14:textId="77777777" w:rsidR="00B73A46" w:rsidRPr="00D20051" w:rsidRDefault="00B73A46" w:rsidP="00713A6C">
            <w:pPr>
              <w:rPr>
                <w:rFonts w:eastAsia="Calibri" w:cs="Tahoma"/>
                <w:b/>
                <w:szCs w:val="18"/>
              </w:rPr>
            </w:pPr>
            <w:r w:rsidRPr="00D20051">
              <w:rPr>
                <w:rFonts w:cs="Tahoma"/>
                <w:b/>
                <w:bCs/>
                <w:szCs w:val="18"/>
              </w:rPr>
              <w:t>Windows XP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74" w14:textId="77777777" w:rsidR="00B73A46" w:rsidRPr="00D20051" w:rsidRDefault="00B73A46" w:rsidP="00713A6C">
            <w:pPr>
              <w:jc w:val="center"/>
              <w:rPr>
                <w:rFonts w:eastAsia="Calibri" w:cs="Tahoma"/>
                <w:szCs w:val="18"/>
              </w:rPr>
            </w:pPr>
            <w:r w:rsidRPr="00D20051">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75" w14:textId="77777777" w:rsidR="00B73A46" w:rsidRPr="00D20051" w:rsidRDefault="00B73A46" w:rsidP="00713A6C">
            <w:pPr>
              <w:jc w:val="center"/>
              <w:rPr>
                <w:rFonts w:eastAsia="Calibri" w:cs="Tahoma"/>
                <w:szCs w:val="18"/>
              </w:rPr>
            </w:pPr>
            <w:r w:rsidRPr="00D20051">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76" w14:textId="77777777" w:rsidR="00B73A46" w:rsidRPr="00D20051" w:rsidRDefault="00B73A46" w:rsidP="00713A6C">
            <w:pPr>
              <w:jc w:val="center"/>
              <w:rPr>
                <w:rFonts w:eastAsia="Calibri" w:cs="Tahoma"/>
                <w:szCs w:val="18"/>
              </w:rPr>
            </w:pPr>
            <w:r w:rsidRPr="00D20051">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77" w14:textId="77777777" w:rsidR="00B73A46" w:rsidRPr="00D20051" w:rsidRDefault="00B73A46" w:rsidP="00713A6C">
            <w:pPr>
              <w:jc w:val="center"/>
              <w:rPr>
                <w:rFonts w:eastAsia="Calibri" w:cs="Tahoma"/>
                <w:szCs w:val="18"/>
              </w:rPr>
            </w:pPr>
            <w:r w:rsidRPr="00D20051">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78" w14:textId="77777777" w:rsidR="00B73A46" w:rsidRPr="00D20051" w:rsidRDefault="00B73A46" w:rsidP="00713A6C">
            <w:pPr>
              <w:jc w:val="center"/>
              <w:rPr>
                <w:rFonts w:eastAsia="Calibri" w:cs="Tahoma"/>
                <w:szCs w:val="18"/>
              </w:rPr>
            </w:pPr>
            <w:r w:rsidRPr="00D20051">
              <w:rPr>
                <w:rFonts w:cs="Tahoma"/>
                <w:szCs w:val="18"/>
              </w:rPr>
              <w:t> </w:t>
            </w:r>
          </w:p>
        </w:tc>
      </w:tr>
      <w:tr w:rsidR="00290BBF" w:rsidRPr="00D20051" w14:paraId="56E7EF80"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E7EF7A" w14:textId="77777777" w:rsidR="00B73A46" w:rsidRPr="00D20051" w:rsidRDefault="00B73A46" w:rsidP="00713A6C">
            <w:pPr>
              <w:ind w:left="564"/>
              <w:rPr>
                <w:rFonts w:eastAsia="Calibri" w:cs="Tahoma"/>
                <w:szCs w:val="18"/>
                <w:lang w:val="pt-BR"/>
              </w:rPr>
            </w:pPr>
            <w:r w:rsidRPr="00D20051">
              <w:rPr>
                <w:rFonts w:cs="Tahoma"/>
                <w:szCs w:val="18"/>
              </w:rPr>
              <w:t>Professional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7B" w14:textId="77777777" w:rsidR="00B73A46" w:rsidRPr="00D20051" w:rsidRDefault="00B73A46" w:rsidP="00713A6C">
            <w:pPr>
              <w:jc w:val="center"/>
              <w:rPr>
                <w:rFonts w:eastAsia="Calibri" w:cs="Tahoma"/>
                <w:szCs w:val="18"/>
              </w:rPr>
            </w:pPr>
            <w:r w:rsidRPr="00D20051">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7EF7C" w14:textId="77777777" w:rsidR="00B73A46" w:rsidRPr="00D20051"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7D" w14:textId="77777777" w:rsidR="00B73A46" w:rsidRPr="00D20051" w:rsidRDefault="00B73A46" w:rsidP="00713A6C">
            <w:pPr>
              <w:jc w:val="center"/>
              <w:rPr>
                <w:rFonts w:eastAsia="Calibri" w:cs="Tahoma"/>
                <w:szCs w:val="18"/>
              </w:rPr>
            </w:pPr>
            <w:r w:rsidRPr="00D20051">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7E" w14:textId="77777777" w:rsidR="00B73A46" w:rsidRPr="00D20051" w:rsidRDefault="00B73A46" w:rsidP="00713A6C">
            <w:pPr>
              <w:jc w:val="center"/>
              <w:rPr>
                <w:rFonts w:eastAsia="Calibri" w:cs="Tahoma"/>
                <w:szCs w:val="18"/>
              </w:rPr>
            </w:pPr>
            <w:r w:rsidRPr="00D20051">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7F" w14:textId="77777777" w:rsidR="00B73A46" w:rsidRPr="00D20051" w:rsidRDefault="00B73A46" w:rsidP="00713A6C">
            <w:pPr>
              <w:jc w:val="center"/>
              <w:rPr>
                <w:rFonts w:eastAsia="Calibri" w:cs="Tahoma"/>
                <w:szCs w:val="18"/>
              </w:rPr>
            </w:pPr>
            <w:r w:rsidRPr="00D20051">
              <w:rPr>
                <w:rFonts w:cs="Tahoma"/>
                <w:szCs w:val="18"/>
              </w:rPr>
              <w:t>x</w:t>
            </w:r>
          </w:p>
        </w:tc>
      </w:tr>
      <w:tr w:rsidR="00290BBF" w:rsidRPr="00D20051" w14:paraId="56E7EF87"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E7EF81" w14:textId="77777777" w:rsidR="00B73A46" w:rsidRPr="00D20051" w:rsidRDefault="00B73A46" w:rsidP="00713A6C">
            <w:pPr>
              <w:ind w:left="564"/>
              <w:rPr>
                <w:rFonts w:eastAsia="Calibri" w:cs="Tahoma"/>
                <w:szCs w:val="18"/>
              </w:rPr>
            </w:pPr>
            <w:r w:rsidRPr="00D20051">
              <w:rPr>
                <w:rFonts w:cs="Tahoma"/>
                <w:szCs w:val="18"/>
              </w:rPr>
              <w:t>Tablet Edition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82" w14:textId="77777777" w:rsidR="00B73A46" w:rsidRPr="00D20051" w:rsidRDefault="00B73A46" w:rsidP="00713A6C">
            <w:pPr>
              <w:jc w:val="center"/>
              <w:rPr>
                <w:rFonts w:eastAsia="Calibri" w:cs="Tahoma"/>
                <w:szCs w:val="18"/>
              </w:rPr>
            </w:pPr>
            <w:r w:rsidRPr="00D20051">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7EF83" w14:textId="77777777" w:rsidR="00B73A46" w:rsidRPr="00D20051"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84" w14:textId="77777777" w:rsidR="00B73A46" w:rsidRPr="00D20051" w:rsidRDefault="00B73A46" w:rsidP="00713A6C">
            <w:pPr>
              <w:jc w:val="center"/>
              <w:rPr>
                <w:rFonts w:eastAsia="Calibri" w:cs="Tahoma"/>
                <w:szCs w:val="18"/>
              </w:rPr>
            </w:pPr>
            <w:r w:rsidRPr="00D20051">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85" w14:textId="77777777" w:rsidR="00B73A46" w:rsidRPr="00D20051" w:rsidRDefault="00B73A46" w:rsidP="00713A6C">
            <w:pPr>
              <w:jc w:val="center"/>
              <w:rPr>
                <w:rFonts w:eastAsia="Calibri" w:cs="Tahoma"/>
                <w:szCs w:val="18"/>
              </w:rPr>
            </w:pPr>
            <w:r w:rsidRPr="00D20051">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86" w14:textId="77777777" w:rsidR="00B73A46" w:rsidRPr="00D20051" w:rsidRDefault="00B73A46" w:rsidP="00713A6C">
            <w:pPr>
              <w:jc w:val="center"/>
              <w:rPr>
                <w:rFonts w:eastAsia="Calibri" w:cs="Tahoma"/>
                <w:szCs w:val="18"/>
              </w:rPr>
            </w:pPr>
            <w:r w:rsidRPr="00D20051">
              <w:rPr>
                <w:rFonts w:cs="Tahoma"/>
                <w:szCs w:val="18"/>
              </w:rPr>
              <w:t>x</w:t>
            </w:r>
          </w:p>
        </w:tc>
      </w:tr>
      <w:tr w:rsidR="00290BBF" w:rsidRPr="00D20051" w14:paraId="56E7EF8E"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E7EF88" w14:textId="77777777" w:rsidR="00B73A46" w:rsidRPr="00D20051" w:rsidRDefault="00B73A46" w:rsidP="00713A6C">
            <w:pPr>
              <w:ind w:left="564"/>
              <w:rPr>
                <w:rFonts w:eastAsia="Calibri" w:cs="Tahoma"/>
                <w:szCs w:val="18"/>
              </w:rPr>
            </w:pPr>
            <w:r w:rsidRPr="00D20051">
              <w:rPr>
                <w:rFonts w:cs="Tahoma"/>
                <w:szCs w:val="18"/>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89" w14:textId="77777777" w:rsidR="00B73A46" w:rsidRPr="00D20051" w:rsidRDefault="00B73A46" w:rsidP="00713A6C">
            <w:pPr>
              <w:jc w:val="center"/>
              <w:rPr>
                <w:rFonts w:eastAsia="Calibri" w:cs="Tahoma"/>
                <w:szCs w:val="18"/>
              </w:rPr>
            </w:pPr>
            <w:r w:rsidRPr="00D20051">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7EF8A" w14:textId="77777777" w:rsidR="00B73A46" w:rsidRPr="00D20051"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8B" w14:textId="77777777" w:rsidR="00B73A46" w:rsidRPr="00D20051" w:rsidRDefault="00B73A46" w:rsidP="00713A6C">
            <w:pPr>
              <w:jc w:val="center"/>
              <w:rPr>
                <w:rFonts w:eastAsia="Calibri" w:cs="Tahoma"/>
                <w:szCs w:val="18"/>
              </w:rPr>
            </w:pPr>
            <w:r w:rsidRPr="00D20051">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8C" w14:textId="77777777" w:rsidR="00B73A46" w:rsidRPr="00D20051" w:rsidRDefault="00B73A46" w:rsidP="00713A6C">
            <w:pPr>
              <w:jc w:val="center"/>
              <w:rPr>
                <w:rFonts w:eastAsia="Calibri" w:cs="Tahoma"/>
                <w:szCs w:val="18"/>
              </w:rPr>
            </w:pPr>
            <w:r w:rsidRPr="00D20051">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8D" w14:textId="77777777" w:rsidR="00B73A46" w:rsidRPr="00D20051" w:rsidRDefault="00B73A46" w:rsidP="00713A6C">
            <w:pPr>
              <w:jc w:val="center"/>
              <w:rPr>
                <w:rFonts w:eastAsia="Calibri" w:cs="Tahoma"/>
                <w:szCs w:val="18"/>
              </w:rPr>
            </w:pPr>
            <w:r w:rsidRPr="00D20051">
              <w:rPr>
                <w:rFonts w:cs="Tahoma"/>
                <w:szCs w:val="18"/>
              </w:rPr>
              <w:t>x</w:t>
            </w:r>
          </w:p>
        </w:tc>
      </w:tr>
      <w:tr w:rsidR="00290BBF" w:rsidRPr="00D20051" w14:paraId="56E7EF95"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E7EF8F" w14:textId="77777777" w:rsidR="00B73A46" w:rsidRPr="00D20051" w:rsidRDefault="00B73A46" w:rsidP="00713A6C">
            <w:pPr>
              <w:ind w:left="564"/>
              <w:rPr>
                <w:rFonts w:eastAsia="Calibri" w:cs="Tahoma"/>
                <w:szCs w:val="18"/>
              </w:rPr>
            </w:pPr>
            <w:r w:rsidRPr="00D20051">
              <w:rPr>
                <w:rFonts w:cs="Tahoma"/>
                <w:szCs w:val="18"/>
              </w:rPr>
              <w:t>XP Pro Blade PC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90" w14:textId="77777777" w:rsidR="00B73A46" w:rsidRPr="00D20051" w:rsidRDefault="00B73A46" w:rsidP="00713A6C">
            <w:pPr>
              <w:jc w:val="center"/>
              <w:rPr>
                <w:rFonts w:eastAsia="Calibri" w:cs="Tahoma"/>
                <w:szCs w:val="18"/>
              </w:rPr>
            </w:pPr>
            <w:r w:rsidRPr="00D20051">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7EF91" w14:textId="77777777" w:rsidR="00B73A46" w:rsidRPr="00D20051"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92" w14:textId="77777777" w:rsidR="00B73A46" w:rsidRPr="00D20051" w:rsidRDefault="00B73A46" w:rsidP="00713A6C">
            <w:pPr>
              <w:jc w:val="center"/>
              <w:rPr>
                <w:rFonts w:eastAsia="Calibri" w:cs="Tahoma"/>
                <w:szCs w:val="18"/>
              </w:rPr>
            </w:pPr>
            <w:r w:rsidRPr="00D20051">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93" w14:textId="77777777" w:rsidR="00B73A46" w:rsidRPr="00D20051" w:rsidRDefault="00B73A46" w:rsidP="00713A6C">
            <w:pPr>
              <w:jc w:val="center"/>
              <w:rPr>
                <w:rFonts w:eastAsia="Calibri" w:cs="Tahoma"/>
                <w:szCs w:val="18"/>
              </w:rPr>
            </w:pPr>
            <w:r w:rsidRPr="00D20051">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94" w14:textId="77777777" w:rsidR="00B73A46" w:rsidRPr="00D20051" w:rsidRDefault="00B73A46" w:rsidP="00713A6C">
            <w:pPr>
              <w:jc w:val="center"/>
              <w:rPr>
                <w:rFonts w:eastAsia="Calibri" w:cs="Tahoma"/>
                <w:szCs w:val="18"/>
              </w:rPr>
            </w:pPr>
            <w:r w:rsidRPr="00D20051">
              <w:rPr>
                <w:rFonts w:cs="Tahoma"/>
                <w:szCs w:val="18"/>
              </w:rPr>
              <w:t>x</w:t>
            </w:r>
          </w:p>
        </w:tc>
      </w:tr>
      <w:tr w:rsidR="00290BBF" w:rsidRPr="00D20051" w14:paraId="56E7EF9C"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E7EF96" w14:textId="77777777" w:rsidR="00B73A46" w:rsidRPr="00D20051" w:rsidRDefault="00B73A46" w:rsidP="00713A6C">
            <w:pPr>
              <w:ind w:left="564"/>
              <w:rPr>
                <w:rFonts w:eastAsia="Calibri" w:cs="Tahoma"/>
                <w:szCs w:val="18"/>
              </w:rPr>
            </w:pPr>
            <w:r w:rsidRPr="00D20051">
              <w:rPr>
                <w:rFonts w:cs="Tahoma"/>
                <w:szCs w:val="18"/>
              </w:rPr>
              <w:t>Home e 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97" w14:textId="77777777" w:rsidR="00B73A46" w:rsidRPr="00D20051" w:rsidRDefault="00B73A46" w:rsidP="00713A6C">
            <w:pPr>
              <w:jc w:val="center"/>
              <w:rPr>
                <w:rFonts w:eastAsia="Calibri" w:cs="Tahoma"/>
                <w:szCs w:val="18"/>
              </w:rPr>
            </w:pPr>
            <w:r w:rsidRPr="00D20051">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98" w14:textId="77777777" w:rsidR="00B73A46" w:rsidRPr="00D20051"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99" w14:textId="77777777" w:rsidR="00B73A46" w:rsidRPr="00D20051" w:rsidRDefault="00B73A46" w:rsidP="00713A6C">
            <w:pPr>
              <w:jc w:val="center"/>
              <w:rPr>
                <w:rFonts w:eastAsia="Calibri" w:cs="Tahoma"/>
                <w:szCs w:val="18"/>
              </w:rPr>
            </w:pPr>
            <w:r w:rsidRPr="00D20051">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9A" w14:textId="77777777" w:rsidR="00B73A46" w:rsidRPr="00D20051" w:rsidRDefault="00B73A46" w:rsidP="00713A6C">
            <w:pPr>
              <w:jc w:val="center"/>
              <w:rPr>
                <w:rFonts w:eastAsia="Calibri" w:cs="Tahoma"/>
                <w:szCs w:val="18"/>
              </w:rPr>
            </w:pPr>
            <w:r w:rsidRPr="00D20051">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9B" w14:textId="77777777" w:rsidR="00B73A46" w:rsidRPr="00D20051" w:rsidRDefault="00B73A46" w:rsidP="00713A6C">
            <w:pPr>
              <w:jc w:val="center"/>
              <w:rPr>
                <w:rFonts w:eastAsia="Calibri" w:cs="Tahoma"/>
                <w:szCs w:val="18"/>
              </w:rPr>
            </w:pPr>
            <w:r w:rsidRPr="00D20051">
              <w:rPr>
                <w:rFonts w:cs="Tahoma"/>
                <w:szCs w:val="18"/>
              </w:rPr>
              <w:t>x</w:t>
            </w:r>
          </w:p>
        </w:tc>
      </w:tr>
      <w:tr w:rsidR="00290BBF" w:rsidRPr="00D20051" w14:paraId="56E7EFA3"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56E7EF9D" w14:textId="77777777" w:rsidR="00B73A46" w:rsidRPr="00D20051" w:rsidRDefault="00B73A46" w:rsidP="00713A6C">
            <w:pPr>
              <w:rPr>
                <w:rFonts w:eastAsia="Calibri" w:cs="Tahoma"/>
                <w:b/>
                <w:szCs w:val="18"/>
              </w:rPr>
            </w:pPr>
            <w:r w:rsidRPr="00D20051">
              <w:rPr>
                <w:rFonts w:cs="Tahoma"/>
                <w:b/>
                <w:bCs/>
                <w:szCs w:val="18"/>
              </w:rPr>
              <w:t>Windows 2000 Professional</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9E" w14:textId="77777777" w:rsidR="00B73A46" w:rsidRPr="00D20051" w:rsidRDefault="00B73A46" w:rsidP="00713A6C">
            <w:pPr>
              <w:jc w:val="center"/>
              <w:rPr>
                <w:rFonts w:eastAsia="Calibri" w:cs="Tahoma"/>
                <w:szCs w:val="18"/>
              </w:rPr>
            </w:pPr>
            <w:r w:rsidRPr="00D20051">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9F" w14:textId="77777777" w:rsidR="00B73A46" w:rsidRPr="00D20051"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A0" w14:textId="77777777" w:rsidR="00B73A46" w:rsidRPr="00D20051" w:rsidRDefault="00B73A46" w:rsidP="00713A6C">
            <w:pPr>
              <w:jc w:val="center"/>
              <w:rPr>
                <w:rFonts w:eastAsia="Calibri" w:cs="Tahoma"/>
                <w:szCs w:val="18"/>
              </w:rPr>
            </w:pPr>
            <w:r w:rsidRPr="00D20051">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A1" w14:textId="77777777" w:rsidR="00B73A46" w:rsidRPr="00D20051" w:rsidRDefault="00B73A46" w:rsidP="00713A6C">
            <w:pPr>
              <w:jc w:val="center"/>
              <w:rPr>
                <w:rFonts w:eastAsia="Calibri" w:cs="Tahoma"/>
                <w:szCs w:val="18"/>
              </w:rPr>
            </w:pPr>
            <w:r w:rsidRPr="00D20051">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A2" w14:textId="77777777" w:rsidR="00B73A46" w:rsidRPr="00D20051" w:rsidRDefault="00B73A46" w:rsidP="00713A6C">
            <w:pPr>
              <w:jc w:val="center"/>
              <w:rPr>
                <w:rFonts w:eastAsia="Calibri" w:cs="Tahoma"/>
                <w:szCs w:val="18"/>
              </w:rPr>
            </w:pPr>
            <w:r w:rsidRPr="00D20051">
              <w:rPr>
                <w:rFonts w:cs="Tahoma"/>
                <w:szCs w:val="18"/>
              </w:rPr>
              <w:t>x</w:t>
            </w:r>
          </w:p>
        </w:tc>
      </w:tr>
      <w:tr w:rsidR="00290BBF" w:rsidRPr="00D20051" w14:paraId="56E7EFAA"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56E7EFA4" w14:textId="77777777" w:rsidR="00B73A46" w:rsidRPr="00D20051" w:rsidRDefault="00B73A46" w:rsidP="00713A6C">
            <w:pPr>
              <w:rPr>
                <w:rFonts w:eastAsia="Calibri" w:cs="Tahoma"/>
                <w:b/>
                <w:bCs/>
                <w:szCs w:val="18"/>
              </w:rPr>
            </w:pPr>
            <w:r w:rsidRPr="00D20051">
              <w:rPr>
                <w:rFonts w:cs="Tahoma"/>
                <w:b/>
                <w:bCs/>
                <w:szCs w:val="18"/>
              </w:rPr>
              <w:t>Windows NT Workstation 4.0</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A5" w14:textId="77777777" w:rsidR="00B73A46" w:rsidRPr="00D20051" w:rsidRDefault="00B73A46" w:rsidP="00713A6C">
            <w:pPr>
              <w:jc w:val="center"/>
              <w:rPr>
                <w:rFonts w:eastAsia="Calibri" w:cs="Tahoma"/>
                <w:szCs w:val="18"/>
              </w:rPr>
            </w:pPr>
            <w:r w:rsidRPr="00D20051">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A6" w14:textId="77777777" w:rsidR="00B73A46" w:rsidRPr="00D20051"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A7" w14:textId="77777777" w:rsidR="00B73A46" w:rsidRPr="00D20051" w:rsidRDefault="00B73A46" w:rsidP="00713A6C">
            <w:pPr>
              <w:jc w:val="center"/>
              <w:rPr>
                <w:rFonts w:eastAsia="Calibri" w:cs="Tahoma"/>
                <w:szCs w:val="18"/>
              </w:rPr>
            </w:pPr>
            <w:r w:rsidRPr="00D20051">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A8" w14:textId="77777777" w:rsidR="00B73A46" w:rsidRPr="00D20051" w:rsidRDefault="00B73A46" w:rsidP="00713A6C">
            <w:pPr>
              <w:jc w:val="center"/>
              <w:rPr>
                <w:rFonts w:eastAsia="Calibri" w:cs="Tahoma"/>
                <w:szCs w:val="18"/>
              </w:rPr>
            </w:pPr>
            <w:r w:rsidRPr="00D20051">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A9" w14:textId="77777777" w:rsidR="00B73A46" w:rsidRPr="00D20051" w:rsidRDefault="00B73A46" w:rsidP="00713A6C">
            <w:pPr>
              <w:jc w:val="center"/>
              <w:rPr>
                <w:rFonts w:eastAsia="Calibri" w:cs="Tahoma"/>
                <w:szCs w:val="18"/>
              </w:rPr>
            </w:pPr>
            <w:r w:rsidRPr="00D20051">
              <w:rPr>
                <w:rFonts w:cs="Tahoma"/>
                <w:szCs w:val="18"/>
              </w:rPr>
              <w:t>x</w:t>
            </w:r>
          </w:p>
        </w:tc>
      </w:tr>
      <w:tr w:rsidR="00290BBF" w:rsidRPr="00D20051" w14:paraId="56E7EFB1"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56E7EFAB" w14:textId="77777777" w:rsidR="00B73A46" w:rsidRPr="00D20051" w:rsidRDefault="00B73A46" w:rsidP="00713A6C">
            <w:pPr>
              <w:rPr>
                <w:rFonts w:eastAsia="Calibri" w:cs="Tahoma"/>
                <w:b/>
                <w:bCs/>
                <w:szCs w:val="18"/>
              </w:rPr>
            </w:pPr>
            <w:r w:rsidRPr="00D20051">
              <w:rPr>
                <w:rFonts w:cs="Tahoma"/>
                <w:b/>
                <w:bCs/>
                <w:szCs w:val="18"/>
              </w:rPr>
              <w:t>Windows 98 (inclusa la seconda versione)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AC" w14:textId="77777777" w:rsidR="00B73A46" w:rsidRPr="00D20051" w:rsidRDefault="00B73A46" w:rsidP="00713A6C">
            <w:pPr>
              <w:jc w:val="center"/>
              <w:rPr>
                <w:rFonts w:eastAsia="Calibri" w:cs="Tahoma"/>
                <w:szCs w:val="18"/>
              </w:rPr>
            </w:pPr>
            <w:r w:rsidRPr="00D20051">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AD" w14:textId="77777777" w:rsidR="00B73A46" w:rsidRPr="00D20051"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AE" w14:textId="77777777" w:rsidR="00B73A46" w:rsidRPr="00D20051" w:rsidRDefault="00B73A46" w:rsidP="00713A6C">
            <w:pPr>
              <w:jc w:val="center"/>
              <w:rPr>
                <w:rFonts w:eastAsia="Calibri" w:cs="Tahoma"/>
                <w:szCs w:val="18"/>
              </w:rPr>
            </w:pPr>
            <w:r w:rsidRPr="00D20051">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AF" w14:textId="77777777" w:rsidR="00B73A46" w:rsidRPr="00D20051" w:rsidRDefault="00B73A46" w:rsidP="00713A6C">
            <w:pPr>
              <w:jc w:val="center"/>
              <w:rPr>
                <w:rFonts w:eastAsia="Calibri" w:cs="Tahoma"/>
                <w:szCs w:val="18"/>
              </w:rPr>
            </w:pPr>
            <w:r w:rsidRPr="00D20051">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B0" w14:textId="77777777" w:rsidR="00B73A46" w:rsidRPr="00D20051" w:rsidRDefault="00B73A46" w:rsidP="00713A6C">
            <w:pPr>
              <w:jc w:val="center"/>
              <w:rPr>
                <w:rFonts w:eastAsia="Calibri" w:cs="Tahoma"/>
                <w:szCs w:val="18"/>
              </w:rPr>
            </w:pPr>
            <w:r w:rsidRPr="00D20051">
              <w:rPr>
                <w:rFonts w:cs="Tahoma"/>
                <w:szCs w:val="18"/>
              </w:rPr>
              <w:t>x</w:t>
            </w:r>
          </w:p>
        </w:tc>
      </w:tr>
      <w:tr w:rsidR="00290BBF" w:rsidRPr="00D20051" w14:paraId="56E7EFB8"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56E7EFB2" w14:textId="77777777" w:rsidR="00B73A46" w:rsidRPr="00D20051" w:rsidRDefault="00B73A46" w:rsidP="00713A6C">
            <w:pPr>
              <w:rPr>
                <w:rFonts w:eastAsia="Calibri" w:cs="Tahoma"/>
                <w:b/>
                <w:bCs/>
                <w:szCs w:val="18"/>
              </w:rPr>
            </w:pPr>
            <w:r w:rsidRPr="00D20051">
              <w:rPr>
                <w:rFonts w:cs="Tahoma"/>
                <w:b/>
                <w:bCs/>
                <w:szCs w:val="18"/>
              </w:rPr>
              <w:t>Apple Macintosh</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B3" w14:textId="77777777" w:rsidR="00B73A46" w:rsidRPr="00D20051" w:rsidRDefault="00B73A46" w:rsidP="00713A6C">
            <w:pPr>
              <w:jc w:val="center"/>
              <w:rPr>
                <w:rFonts w:eastAsia="Calibri" w:cs="Tahoma"/>
                <w:szCs w:val="18"/>
              </w:rPr>
            </w:pPr>
            <w:r w:rsidRPr="00D20051">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B4" w14:textId="77777777" w:rsidR="00B73A46" w:rsidRPr="00D20051"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B5" w14:textId="77777777" w:rsidR="00B73A46" w:rsidRPr="00D20051" w:rsidRDefault="00B73A46" w:rsidP="00713A6C">
            <w:pPr>
              <w:jc w:val="center"/>
              <w:rPr>
                <w:rFonts w:eastAsia="Calibri" w:cs="Tahoma"/>
                <w:szCs w:val="18"/>
              </w:rPr>
            </w:pPr>
            <w:r w:rsidRPr="00D20051">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B6" w14:textId="77777777" w:rsidR="00B73A46" w:rsidRPr="00D20051" w:rsidRDefault="00B73A46" w:rsidP="00713A6C">
            <w:pPr>
              <w:jc w:val="center"/>
              <w:rPr>
                <w:rFonts w:eastAsia="Calibri" w:cs="Tahoma"/>
                <w:szCs w:val="18"/>
              </w:rPr>
            </w:pPr>
            <w:r w:rsidRPr="00D20051">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EFB7" w14:textId="77777777" w:rsidR="00B73A46" w:rsidRPr="00D20051" w:rsidRDefault="00B73A46" w:rsidP="00713A6C">
            <w:pPr>
              <w:jc w:val="center"/>
              <w:rPr>
                <w:rFonts w:eastAsia="Calibri" w:cs="Tahoma"/>
                <w:szCs w:val="18"/>
              </w:rPr>
            </w:pPr>
            <w:r w:rsidRPr="00D20051">
              <w:rPr>
                <w:rFonts w:cs="Tahoma"/>
                <w:szCs w:val="18"/>
              </w:rPr>
              <w:t>x</w:t>
            </w:r>
          </w:p>
        </w:tc>
      </w:tr>
    </w:tbl>
    <w:p w14:paraId="56E7EFB9" w14:textId="77777777" w:rsidR="00B73A46" w:rsidRPr="00D20051" w:rsidRDefault="00B73A46" w:rsidP="002A6416">
      <w:pPr>
        <w:ind w:left="770"/>
      </w:pPr>
      <w:r w:rsidRPr="00D20051">
        <w:rPr>
          <w:rFonts w:cs="Tahoma"/>
          <w:bCs/>
          <w:i/>
          <w:iCs/>
          <w:sz w:val="14"/>
          <w:szCs w:val="14"/>
          <w:u w:val="single"/>
        </w:rPr>
        <w:t>Nota</w:t>
      </w:r>
      <w:r w:rsidRPr="00D20051">
        <w:rPr>
          <w:rFonts w:cs="Tahoma"/>
          <w:i/>
          <w:iCs/>
          <w:sz w:val="14"/>
          <w:szCs w:val="14"/>
        </w:rPr>
        <w:t xml:space="preserve">: </w:t>
      </w:r>
      <w:r w:rsidRPr="00D20051">
        <w:rPr>
          <w:rFonts w:cs="Tahoma"/>
          <w:i/>
          <w:iCs/>
          <w:sz w:val="14"/>
          <w:szCs w:val="14"/>
        </w:rPr>
        <w:br/>
        <w:t xml:space="preserve">Academic include i Programmi Contratto Campus e School, Open Value Subscription - Education Solutions, </w:t>
      </w:r>
      <w:r w:rsidR="007B0EF4" w:rsidRPr="00D20051">
        <w:rPr>
          <w:rFonts w:cs="Tahoma"/>
          <w:i/>
          <w:iCs/>
          <w:sz w:val="14"/>
          <w:szCs w:val="14"/>
        </w:rPr>
        <w:br/>
      </w:r>
      <w:r w:rsidRPr="00D20051">
        <w:rPr>
          <w:rFonts w:cs="Tahoma"/>
          <w:i/>
          <w:iCs/>
          <w:sz w:val="14"/>
          <w:szCs w:val="14"/>
        </w:rPr>
        <w:t>Select - Academic e Open - Academic</w:t>
      </w:r>
      <w:r w:rsidRPr="00D20051">
        <w:rPr>
          <w:rFonts w:cs="Tahoma"/>
          <w:i/>
          <w:iCs/>
          <w:sz w:val="14"/>
          <w:szCs w:val="14"/>
        </w:rPr>
        <w:br/>
        <w:t>EA = Contratto Enterprise</w:t>
      </w:r>
      <w:r w:rsidRPr="00D20051">
        <w:rPr>
          <w:rFonts w:cs="Tahoma"/>
          <w:i/>
          <w:iCs/>
          <w:sz w:val="14"/>
          <w:szCs w:val="14"/>
        </w:rPr>
        <w:br/>
        <w:t>OV-CW = Open Value - Opzione a livello aziendale</w:t>
      </w:r>
    </w:p>
    <w:p w14:paraId="56E7EFBA" w14:textId="77777777" w:rsidR="00B73A46" w:rsidRPr="00D20051" w:rsidRDefault="00B73377" w:rsidP="002A6416">
      <w:pPr>
        <w:ind w:left="770"/>
      </w:pPr>
      <w:r w:rsidRPr="00D20051">
        <w:rPr>
          <w:rFonts w:cs="Tahoma"/>
          <w:i/>
          <w:iCs/>
          <w:sz w:val="14"/>
          <w:szCs w:val="14"/>
        </w:rPr>
        <w:t>“</w:t>
      </w:r>
      <w:r w:rsidR="00B73A46" w:rsidRPr="00D20051">
        <w:rPr>
          <w:rFonts w:cs="Tahoma"/>
          <w:i/>
          <w:iCs/>
          <w:sz w:val="14"/>
          <w:szCs w:val="14"/>
        </w:rPr>
        <w:t>N</w:t>
      </w:r>
      <w:r w:rsidRPr="00D20051">
        <w:rPr>
          <w:rFonts w:cs="Tahoma"/>
          <w:i/>
          <w:iCs/>
          <w:sz w:val="14"/>
          <w:szCs w:val="14"/>
        </w:rPr>
        <w:t>”</w:t>
      </w:r>
      <w:r w:rsidR="00B73A46" w:rsidRPr="00D20051">
        <w:rPr>
          <w:rFonts w:cs="Tahoma"/>
          <w:i/>
          <w:iCs/>
          <w:sz w:val="14"/>
          <w:szCs w:val="14"/>
        </w:rPr>
        <w:t xml:space="preserve">, </w:t>
      </w:r>
      <w:r w:rsidRPr="00D20051">
        <w:rPr>
          <w:rFonts w:cs="Tahoma"/>
          <w:i/>
          <w:iCs/>
          <w:sz w:val="14"/>
          <w:szCs w:val="14"/>
        </w:rPr>
        <w:t>“</w:t>
      </w:r>
      <w:r w:rsidR="00B73A46" w:rsidRPr="00D20051">
        <w:rPr>
          <w:rFonts w:cs="Tahoma"/>
          <w:i/>
          <w:iCs/>
          <w:sz w:val="14"/>
          <w:szCs w:val="14"/>
        </w:rPr>
        <w:t>K</w:t>
      </w:r>
      <w:r w:rsidRPr="00D20051">
        <w:rPr>
          <w:rFonts w:cs="Tahoma"/>
          <w:i/>
          <w:iCs/>
          <w:sz w:val="14"/>
          <w:szCs w:val="14"/>
        </w:rPr>
        <w:t>”</w:t>
      </w:r>
      <w:r w:rsidR="00550028" w:rsidRPr="00D20051">
        <w:rPr>
          <w:rFonts w:cs="Tahoma"/>
          <w:i/>
          <w:iCs/>
          <w:sz w:val="14"/>
          <w:szCs w:val="14"/>
        </w:rPr>
        <w:t>‘</w:t>
      </w:r>
      <w:r w:rsidR="00B73A46" w:rsidRPr="00D20051">
        <w:rPr>
          <w:rFonts w:cs="Tahoma"/>
          <w:i/>
          <w:iCs/>
          <w:sz w:val="14"/>
          <w:szCs w:val="14"/>
        </w:rPr>
        <w:t xml:space="preserve"> e </w:t>
      </w:r>
      <w:r w:rsidRPr="00D20051">
        <w:rPr>
          <w:rFonts w:cs="Tahoma"/>
          <w:i/>
          <w:iCs/>
          <w:sz w:val="14"/>
          <w:szCs w:val="14"/>
        </w:rPr>
        <w:t>“</w:t>
      </w:r>
      <w:r w:rsidR="00B73A46" w:rsidRPr="00D20051">
        <w:rPr>
          <w:rFonts w:cs="Tahoma"/>
          <w:i/>
          <w:iCs/>
          <w:sz w:val="14"/>
          <w:szCs w:val="14"/>
        </w:rPr>
        <w:t>KN</w:t>
      </w:r>
      <w:r w:rsidRPr="00D20051">
        <w:rPr>
          <w:rFonts w:cs="Tahoma"/>
          <w:i/>
          <w:iCs/>
          <w:sz w:val="14"/>
          <w:szCs w:val="14"/>
        </w:rPr>
        <w:t>”</w:t>
      </w:r>
      <w:r w:rsidR="00B73A46" w:rsidRPr="00D20051">
        <w:rPr>
          <w:rFonts w:cs="Tahoma"/>
          <w:i/>
          <w:iCs/>
          <w:sz w:val="14"/>
          <w:szCs w:val="14"/>
        </w:rPr>
        <w:t xml:space="preserve"> sono edizioni specializzate disponibili su alcuni mercati.</w:t>
      </w:r>
    </w:p>
    <w:p w14:paraId="56E7EFBB" w14:textId="77777777" w:rsidR="00B73A46" w:rsidRPr="00D20051" w:rsidRDefault="00B73A46" w:rsidP="00B24C9D">
      <w:pPr>
        <w:ind w:left="720"/>
        <w:rPr>
          <w:rFonts w:cs="Tahoma"/>
          <w:szCs w:val="18"/>
        </w:rPr>
      </w:pPr>
      <w:r w:rsidRPr="00D20051">
        <w:rPr>
          <w:rFonts w:cs="Tahoma"/>
          <w:szCs w:val="18"/>
        </w:rPr>
        <w:t>Le seguenti condizioni si applicano a Windows XP Starter Edition (SE), Windows Vista Starter Edition (SE) e</w:t>
      </w:r>
      <w:r w:rsidR="007B0EF4" w:rsidRPr="00D20051">
        <w:rPr>
          <w:rFonts w:cs="Tahoma"/>
          <w:szCs w:val="18"/>
        </w:rPr>
        <w:t> </w:t>
      </w:r>
      <w:r w:rsidRPr="00D20051">
        <w:rPr>
          <w:rFonts w:cs="Tahoma"/>
          <w:szCs w:val="18"/>
        </w:rPr>
        <w:t>Windows 7 Starter Edition:</w:t>
      </w:r>
    </w:p>
    <w:p w14:paraId="56E7EFBC" w14:textId="77777777" w:rsidR="00B73A46" w:rsidRPr="00D20051" w:rsidRDefault="00B73A46" w:rsidP="00B24C9D">
      <w:pPr>
        <w:ind w:left="720"/>
        <w:rPr>
          <w:rFonts w:cs="Tahoma"/>
          <w:szCs w:val="18"/>
        </w:rPr>
      </w:pPr>
    </w:p>
    <w:p w14:paraId="56E7EFBD" w14:textId="77777777" w:rsidR="00B73A46" w:rsidRPr="00D20051" w:rsidRDefault="00B73A46" w:rsidP="00346F4B">
      <w:pPr>
        <w:pStyle w:val="ColorfulList-Accent11"/>
        <w:numPr>
          <w:ilvl w:val="0"/>
          <w:numId w:val="33"/>
        </w:numPr>
        <w:ind w:left="1440"/>
        <w:rPr>
          <w:rFonts w:ascii="Tahoma" w:hAnsi="Tahoma" w:cs="Tahoma"/>
          <w:sz w:val="18"/>
          <w:szCs w:val="18"/>
        </w:rPr>
      </w:pPr>
      <w:r w:rsidRPr="00D20051">
        <w:rPr>
          <w:rFonts w:ascii="Tahoma" w:hAnsi="Tahoma" w:cs="Tahoma"/>
          <w:sz w:val="18"/>
          <w:szCs w:val="18"/>
        </w:rPr>
        <w:t>Le società che hanno stipulato un contratto Academic (Academic Select, Academic Open, CASA e</w:t>
      </w:r>
      <w:r w:rsidR="007B0EF4" w:rsidRPr="00D20051">
        <w:rPr>
          <w:rFonts w:ascii="Tahoma" w:hAnsi="Tahoma" w:cs="Tahoma"/>
          <w:sz w:val="18"/>
          <w:szCs w:val="18"/>
        </w:rPr>
        <w:t> </w:t>
      </w:r>
      <w:r w:rsidRPr="00D20051">
        <w:rPr>
          <w:rFonts w:ascii="Tahoma" w:hAnsi="Tahoma" w:cs="Tahoma"/>
          <w:sz w:val="18"/>
          <w:szCs w:val="18"/>
        </w:rPr>
        <w:t>Open Value Subscription - Education Solutions) sono autorizzate ad acquistare una licenza di Aggiornamento Windows utilizzando Windows XP Starter Edition, Windows Vista Starter Edition o</w:t>
      </w:r>
      <w:r w:rsidR="007B0EF4" w:rsidRPr="00D20051">
        <w:rPr>
          <w:rFonts w:ascii="Tahoma" w:hAnsi="Tahoma" w:cs="Tahoma"/>
          <w:sz w:val="18"/>
          <w:szCs w:val="18"/>
        </w:rPr>
        <w:t> </w:t>
      </w:r>
      <w:r w:rsidRPr="00D20051">
        <w:rPr>
          <w:rFonts w:ascii="Tahoma" w:hAnsi="Tahoma" w:cs="Tahoma"/>
          <w:sz w:val="18"/>
          <w:szCs w:val="18"/>
        </w:rPr>
        <w:t xml:space="preserve">Windows 7 Starter Edition come sistema operativo qualificante. </w:t>
      </w:r>
    </w:p>
    <w:p w14:paraId="56E7EFBE" w14:textId="77777777" w:rsidR="00B73A46" w:rsidRPr="00D20051" w:rsidRDefault="00B73A46" w:rsidP="00B24C9D">
      <w:pPr>
        <w:pStyle w:val="ColorfulList-Accent11"/>
        <w:rPr>
          <w:rFonts w:ascii="Tahoma" w:hAnsi="Tahoma" w:cs="Tahoma"/>
          <w:sz w:val="18"/>
          <w:szCs w:val="18"/>
        </w:rPr>
      </w:pPr>
    </w:p>
    <w:p w14:paraId="56E7EFBF" w14:textId="77777777" w:rsidR="00B73A46" w:rsidRPr="00D20051" w:rsidRDefault="00B73A46" w:rsidP="00B24C9D">
      <w:pPr>
        <w:pStyle w:val="ColorfulList-Accent11"/>
        <w:rPr>
          <w:rFonts w:ascii="Tahoma" w:hAnsi="Tahoma" w:cs="Tahoma"/>
          <w:sz w:val="18"/>
          <w:szCs w:val="18"/>
        </w:rPr>
      </w:pPr>
      <w:r w:rsidRPr="00D20051">
        <w:rPr>
          <w:rFonts w:ascii="Tahoma" w:hAnsi="Tahoma" w:cs="Tahoma"/>
          <w:sz w:val="18"/>
          <w:szCs w:val="18"/>
        </w:rPr>
        <w:t>Le società che acquistano l</w:t>
      </w:r>
      <w:r w:rsidR="00550028" w:rsidRPr="00D20051">
        <w:rPr>
          <w:rFonts w:ascii="Tahoma" w:hAnsi="Tahoma" w:cs="Tahoma"/>
          <w:sz w:val="18"/>
          <w:szCs w:val="18"/>
        </w:rPr>
        <w:t>’</w:t>
      </w:r>
      <w:r w:rsidRPr="00D20051">
        <w:rPr>
          <w:rFonts w:ascii="Tahoma" w:hAnsi="Tahoma" w:cs="Tahoma"/>
          <w:sz w:val="18"/>
          <w:szCs w:val="18"/>
        </w:rPr>
        <w:t>aggiornamento su questa base rinunciano a qualunque diritto di trasferire la</w:t>
      </w:r>
      <w:r w:rsidR="007B0EF4" w:rsidRPr="00D20051">
        <w:rPr>
          <w:rFonts w:ascii="Tahoma" w:hAnsi="Tahoma" w:cs="Tahoma"/>
          <w:sz w:val="18"/>
          <w:szCs w:val="18"/>
        </w:rPr>
        <w:t> </w:t>
      </w:r>
      <w:r w:rsidRPr="00D20051">
        <w:rPr>
          <w:rFonts w:ascii="Tahoma" w:hAnsi="Tahoma" w:cs="Tahoma"/>
          <w:sz w:val="18"/>
          <w:szCs w:val="18"/>
        </w:rPr>
        <w:t xml:space="preserve">licenza al di fuori del paese in cui è stata acquistata. </w:t>
      </w:r>
    </w:p>
    <w:p w14:paraId="56E7EFC0" w14:textId="77777777" w:rsidR="00B73A46" w:rsidRPr="00D20051" w:rsidRDefault="00B73A46" w:rsidP="00B24C9D">
      <w:pPr>
        <w:pStyle w:val="EndnoteText"/>
        <w:ind w:left="360"/>
        <w:rPr>
          <w:rFonts w:ascii="Tahoma" w:hAnsi="Tahoma" w:cs="Tahoma"/>
          <w:sz w:val="18"/>
          <w:szCs w:val="18"/>
        </w:rPr>
      </w:pPr>
    </w:p>
    <w:p w14:paraId="56E7EFC1" w14:textId="77777777" w:rsidR="00B73A46" w:rsidRPr="00D20051" w:rsidRDefault="00B73A46" w:rsidP="00B24C9D">
      <w:pPr>
        <w:pStyle w:val="FootnoteBulletLevel1"/>
        <w:tabs>
          <w:tab w:val="clear" w:pos="900"/>
        </w:tabs>
        <w:spacing w:before="0" w:after="0"/>
        <w:ind w:left="720" w:firstLine="0"/>
        <w:rPr>
          <w:rFonts w:ascii="Tahoma" w:hAnsi="Tahoma" w:cs="Tahoma"/>
          <w:sz w:val="18"/>
          <w:szCs w:val="18"/>
        </w:rPr>
      </w:pPr>
      <w:r w:rsidRPr="00D20051">
        <w:rPr>
          <w:rFonts w:ascii="Tahoma" w:hAnsi="Tahoma" w:cs="Tahoma"/>
          <w:sz w:val="18"/>
          <w:szCs w:val="18"/>
        </w:rPr>
        <w:t>I sistemi operativi non inclusi nel precedente elenco non sono OS qualificanti, ad esempio:</w:t>
      </w:r>
    </w:p>
    <w:p w14:paraId="56E7EFC2" w14:textId="77777777" w:rsidR="00B24C9D" w:rsidRPr="00D20051" w:rsidRDefault="00B24C9D" w:rsidP="00B24C9D">
      <w:pPr>
        <w:pStyle w:val="FootnoteBulletLevel1"/>
        <w:tabs>
          <w:tab w:val="clear" w:pos="900"/>
        </w:tabs>
        <w:spacing w:before="0" w:after="0"/>
        <w:ind w:left="720" w:firstLine="0"/>
        <w:rPr>
          <w:rFonts w:ascii="Tahoma" w:hAnsi="Tahoma" w:cs="Tahoma"/>
          <w:sz w:val="18"/>
          <w:szCs w:val="18"/>
        </w:rPr>
      </w:pPr>
    </w:p>
    <w:p w14:paraId="56E7EFC3" w14:textId="77777777" w:rsidR="00B73A46" w:rsidRPr="00D20051" w:rsidRDefault="00B73A46" w:rsidP="00346F4B">
      <w:pPr>
        <w:pStyle w:val="FootnoteBulletLevel2"/>
        <w:numPr>
          <w:ilvl w:val="0"/>
          <w:numId w:val="34"/>
        </w:numPr>
        <w:adjustRightInd/>
        <w:spacing w:before="0" w:after="60"/>
        <w:ind w:left="1440"/>
        <w:textAlignment w:val="auto"/>
        <w:rPr>
          <w:rFonts w:ascii="Tahoma" w:hAnsi="Tahoma" w:cs="Tahoma"/>
          <w:sz w:val="18"/>
          <w:szCs w:val="18"/>
        </w:rPr>
      </w:pPr>
      <w:r w:rsidRPr="00D20051">
        <w:rPr>
          <w:rFonts w:ascii="Tahoma" w:hAnsi="Tahoma" w:cs="Tahoma"/>
          <w:sz w:val="18"/>
          <w:szCs w:val="18"/>
        </w:rPr>
        <w:t xml:space="preserve">I Sistemi Incorporati (ad esempio Windows 9.x for embedded, Windows XP embedded) </w:t>
      </w:r>
      <w:r w:rsidR="007B0EF4" w:rsidRPr="00D20051">
        <w:rPr>
          <w:rFonts w:ascii="Tahoma" w:hAnsi="Tahoma" w:cs="Tahoma"/>
          <w:sz w:val="18"/>
          <w:szCs w:val="18"/>
        </w:rPr>
        <w:br/>
      </w:r>
      <w:r w:rsidRPr="00D20051">
        <w:rPr>
          <w:rFonts w:ascii="Tahoma" w:hAnsi="Tahoma" w:cs="Tahoma"/>
          <w:sz w:val="18"/>
          <w:szCs w:val="18"/>
        </w:rPr>
        <w:t>non si qualificano per gli Aggiornamenti per Windows 8 Pro.</w:t>
      </w:r>
    </w:p>
    <w:p w14:paraId="56E7EFC4" w14:textId="77777777" w:rsidR="00B73A46" w:rsidRPr="00D20051" w:rsidRDefault="00B73A46" w:rsidP="00346F4B">
      <w:pPr>
        <w:pStyle w:val="FootnoteBulletLevel2"/>
        <w:numPr>
          <w:ilvl w:val="0"/>
          <w:numId w:val="34"/>
        </w:numPr>
        <w:adjustRightInd/>
        <w:spacing w:before="0" w:after="60"/>
        <w:ind w:left="1440"/>
        <w:textAlignment w:val="auto"/>
        <w:rPr>
          <w:rFonts w:ascii="Tahoma" w:hAnsi="Tahoma" w:cs="Tahoma"/>
          <w:sz w:val="18"/>
          <w:szCs w:val="18"/>
        </w:rPr>
      </w:pPr>
      <w:r w:rsidRPr="00D20051">
        <w:rPr>
          <w:rFonts w:ascii="Tahoma" w:hAnsi="Tahoma" w:cs="Tahoma"/>
          <w:sz w:val="18"/>
          <w:szCs w:val="18"/>
        </w:rPr>
        <w:t>Linux o OS/2 non si qualifica per gli Aggiornamenti per Windows 8 Pro.</w:t>
      </w:r>
    </w:p>
    <w:p w14:paraId="56E7EFC5" w14:textId="77777777" w:rsidR="00B73A46" w:rsidRPr="00D20051" w:rsidRDefault="00B73A46" w:rsidP="00346F4B">
      <w:pPr>
        <w:pStyle w:val="FootnoteBulletLevel2"/>
        <w:numPr>
          <w:ilvl w:val="0"/>
          <w:numId w:val="34"/>
        </w:numPr>
        <w:adjustRightInd/>
        <w:spacing w:before="0" w:after="60"/>
        <w:ind w:left="1440"/>
        <w:textAlignment w:val="auto"/>
        <w:rPr>
          <w:rFonts w:ascii="Tahoma" w:hAnsi="Tahoma" w:cs="Tahoma"/>
          <w:sz w:val="18"/>
          <w:szCs w:val="18"/>
        </w:rPr>
      </w:pPr>
      <w:r w:rsidRPr="00D20051">
        <w:rPr>
          <w:rFonts w:ascii="Tahoma" w:hAnsi="Tahoma" w:cs="Tahoma"/>
          <w:sz w:val="18"/>
          <w:szCs w:val="18"/>
        </w:rPr>
        <w:t>La Licenza CAL per i Servizi Terminal di Windows non si qualifica per gli Aggiornamenti per</w:t>
      </w:r>
      <w:r w:rsidR="007B0EF4" w:rsidRPr="00D20051">
        <w:rPr>
          <w:rFonts w:ascii="Tahoma" w:hAnsi="Tahoma" w:cs="Tahoma"/>
          <w:sz w:val="18"/>
          <w:szCs w:val="18"/>
        </w:rPr>
        <w:t> </w:t>
      </w:r>
      <w:r w:rsidRPr="00D20051">
        <w:rPr>
          <w:rFonts w:ascii="Tahoma" w:hAnsi="Tahoma" w:cs="Tahoma"/>
          <w:sz w:val="18"/>
          <w:szCs w:val="18"/>
        </w:rPr>
        <w:t>Windows 8 Pro.</w:t>
      </w:r>
    </w:p>
    <w:p w14:paraId="56E7EFC6" w14:textId="77777777" w:rsidR="00B24C9D" w:rsidRPr="00D20051" w:rsidRDefault="00B24C9D" w:rsidP="00B24C9D">
      <w:pPr>
        <w:pStyle w:val="FootnoteBulletLevel2"/>
        <w:tabs>
          <w:tab w:val="clear" w:pos="1260"/>
        </w:tabs>
        <w:adjustRightInd/>
        <w:spacing w:before="0"/>
        <w:ind w:left="1080" w:firstLine="0"/>
        <w:textAlignment w:val="auto"/>
        <w:rPr>
          <w:rFonts w:ascii="Tahoma" w:hAnsi="Tahoma" w:cs="Tahoma"/>
          <w:sz w:val="18"/>
          <w:szCs w:val="18"/>
        </w:rPr>
      </w:pPr>
    </w:p>
    <w:p w14:paraId="56E7EFC7" w14:textId="77777777" w:rsidR="00B24C9D" w:rsidRPr="00D20051" w:rsidRDefault="00B73A46" w:rsidP="00B24C9D">
      <w:pPr>
        <w:pStyle w:val="FootnoteBulletLevel2"/>
        <w:tabs>
          <w:tab w:val="clear" w:pos="1260"/>
        </w:tabs>
        <w:spacing w:before="0"/>
        <w:ind w:left="720" w:firstLine="0"/>
        <w:rPr>
          <w:rFonts w:ascii="Tahoma" w:hAnsi="Tahoma" w:cs="Tahoma"/>
          <w:sz w:val="18"/>
          <w:szCs w:val="18"/>
        </w:rPr>
      </w:pPr>
      <w:r w:rsidRPr="00D20051">
        <w:rPr>
          <w:rFonts w:ascii="Tahoma" w:hAnsi="Tahoma" w:cs="Tahoma"/>
          <w:sz w:val="18"/>
          <w:szCs w:val="18"/>
        </w:rPr>
        <w:t>I seguenti requisiti sono applicabili al re-imaging di Windows:</w:t>
      </w:r>
    </w:p>
    <w:p w14:paraId="56E7EFC8" w14:textId="77777777" w:rsidR="00B73A46" w:rsidRPr="00D20051" w:rsidRDefault="00B73A46" w:rsidP="00B24C9D">
      <w:pPr>
        <w:pStyle w:val="FootnoteBulletLevel2"/>
        <w:tabs>
          <w:tab w:val="clear" w:pos="1260"/>
        </w:tabs>
        <w:spacing w:before="0"/>
        <w:ind w:left="720" w:firstLine="0"/>
        <w:rPr>
          <w:rFonts w:ascii="Tahoma" w:hAnsi="Tahoma" w:cs="Tahoma"/>
          <w:sz w:val="18"/>
          <w:szCs w:val="18"/>
        </w:rPr>
      </w:pPr>
      <w:r w:rsidRPr="00D20051">
        <w:rPr>
          <w:rFonts w:ascii="Tahoma" w:hAnsi="Tahoma" w:cs="Tahoma"/>
          <w:sz w:val="18"/>
          <w:szCs w:val="18"/>
        </w:rPr>
        <w:t xml:space="preserve"> </w:t>
      </w:r>
    </w:p>
    <w:p w14:paraId="56E7EFC9" w14:textId="77777777" w:rsidR="00B73A46" w:rsidRPr="00D20051" w:rsidRDefault="00B73A46" w:rsidP="00B24C9D">
      <w:pPr>
        <w:pStyle w:val="FootnoteBulletLevel2"/>
        <w:tabs>
          <w:tab w:val="clear" w:pos="1260"/>
        </w:tabs>
        <w:spacing w:before="0"/>
        <w:ind w:left="720" w:firstLine="0"/>
        <w:rPr>
          <w:rFonts w:ascii="Tahoma" w:hAnsi="Tahoma" w:cs="Tahoma"/>
          <w:sz w:val="18"/>
          <w:szCs w:val="18"/>
        </w:rPr>
      </w:pPr>
      <w:r w:rsidRPr="00D20051">
        <w:rPr>
          <w:rFonts w:ascii="Tahoma" w:hAnsi="Tahoma" w:cs="Tahoma"/>
          <w:sz w:val="18"/>
          <w:szCs w:val="18"/>
        </w:rPr>
        <w:t>Qualora un terzo effettui il re-imaging di Windows sui PC di una società, la società dovrà prima di tutto fornire a tale terzo (a) un modulo compilato relativo alla Verifica della Licenza Microsoft della Società per i</w:t>
      </w:r>
      <w:r w:rsidR="007B0EF4" w:rsidRPr="00D20051">
        <w:rPr>
          <w:rFonts w:ascii="Tahoma" w:hAnsi="Tahoma" w:cs="Tahoma"/>
          <w:sz w:val="18"/>
          <w:szCs w:val="18"/>
        </w:rPr>
        <w:t> </w:t>
      </w:r>
      <w:r w:rsidRPr="00D20051">
        <w:rPr>
          <w:rFonts w:ascii="Tahoma" w:hAnsi="Tahoma" w:cs="Tahoma"/>
          <w:sz w:val="18"/>
          <w:szCs w:val="18"/>
        </w:rPr>
        <w:t>Servizi di Installazione degli Aggiornamenti per il Software del Sistema Operativo Microsoft Windows da Parte di Terzi oppure (b) copie del modulo per la sottoscrizione appartenenti al Contratto Multilicenza Microsoft applicabile al software di aggiornamento del sistema operativo Microsoft che viene installato. Il</w:t>
      </w:r>
      <w:r w:rsidR="007B0EF4" w:rsidRPr="00D20051">
        <w:rPr>
          <w:rFonts w:ascii="Tahoma" w:hAnsi="Tahoma" w:cs="Tahoma"/>
          <w:sz w:val="18"/>
          <w:szCs w:val="18"/>
        </w:rPr>
        <w:t> </w:t>
      </w:r>
      <w:r w:rsidRPr="00D20051">
        <w:rPr>
          <w:rFonts w:ascii="Tahoma" w:hAnsi="Tahoma" w:cs="Tahoma"/>
          <w:sz w:val="18"/>
          <w:szCs w:val="18"/>
        </w:rPr>
        <w:t xml:space="preserve">modulo per la </w:t>
      </w:r>
      <w:r w:rsidR="00B73377" w:rsidRPr="00D20051">
        <w:rPr>
          <w:rFonts w:ascii="Tahoma" w:hAnsi="Tahoma" w:cs="Tahoma"/>
          <w:sz w:val="18"/>
          <w:szCs w:val="18"/>
        </w:rPr>
        <w:t>“</w:t>
      </w:r>
      <w:r w:rsidRPr="00D20051">
        <w:rPr>
          <w:rFonts w:ascii="Tahoma" w:hAnsi="Tahoma" w:cs="Tahoma"/>
          <w:sz w:val="18"/>
          <w:szCs w:val="18"/>
        </w:rPr>
        <w:t>Verifica della Licenza Microsoft per l</w:t>
      </w:r>
      <w:r w:rsidR="00550028" w:rsidRPr="00D20051">
        <w:rPr>
          <w:rFonts w:ascii="Tahoma" w:hAnsi="Tahoma" w:cs="Tahoma"/>
          <w:sz w:val="18"/>
          <w:szCs w:val="18"/>
        </w:rPr>
        <w:t>’</w:t>
      </w:r>
      <w:r w:rsidRPr="00D20051">
        <w:rPr>
          <w:rFonts w:ascii="Tahoma" w:hAnsi="Tahoma" w:cs="Tahoma"/>
          <w:sz w:val="18"/>
          <w:szCs w:val="18"/>
        </w:rPr>
        <w:t>Esecuzione dell</w:t>
      </w:r>
      <w:r w:rsidR="00550028" w:rsidRPr="00D20051">
        <w:rPr>
          <w:rFonts w:ascii="Tahoma" w:hAnsi="Tahoma" w:cs="Tahoma"/>
          <w:sz w:val="18"/>
          <w:szCs w:val="18"/>
        </w:rPr>
        <w:t>’</w:t>
      </w:r>
      <w:r w:rsidRPr="00D20051">
        <w:rPr>
          <w:rFonts w:ascii="Tahoma" w:hAnsi="Tahoma" w:cs="Tahoma"/>
          <w:sz w:val="18"/>
          <w:szCs w:val="18"/>
        </w:rPr>
        <w:t>Imaging/Installazione da parte di</w:t>
      </w:r>
      <w:r w:rsidR="007B0EF4" w:rsidRPr="00D20051">
        <w:rPr>
          <w:rFonts w:ascii="Tahoma" w:hAnsi="Tahoma" w:cs="Tahoma"/>
          <w:sz w:val="18"/>
          <w:szCs w:val="18"/>
        </w:rPr>
        <w:t> </w:t>
      </w:r>
      <w:r w:rsidRPr="00D20051">
        <w:rPr>
          <w:rFonts w:ascii="Tahoma" w:hAnsi="Tahoma" w:cs="Tahoma"/>
          <w:sz w:val="18"/>
          <w:szCs w:val="18"/>
        </w:rPr>
        <w:t>Terzi</w:t>
      </w:r>
      <w:r w:rsidR="007B0EF4" w:rsidRPr="00D20051">
        <w:rPr>
          <w:rFonts w:ascii="Tahoma" w:hAnsi="Tahoma" w:cs="Tahoma"/>
          <w:sz w:val="18"/>
          <w:szCs w:val="18"/>
        </w:rPr>
        <w:t> </w:t>
      </w:r>
      <w:r w:rsidRPr="00D20051">
        <w:rPr>
          <w:rFonts w:ascii="Tahoma" w:hAnsi="Tahoma" w:cs="Tahoma"/>
          <w:sz w:val="18"/>
          <w:szCs w:val="18"/>
        </w:rPr>
        <w:t>del Software del Sistema Operativo Microsoft</w:t>
      </w:r>
      <w:r w:rsidR="00B73377" w:rsidRPr="00D20051">
        <w:rPr>
          <w:rFonts w:ascii="Tahoma" w:hAnsi="Tahoma" w:cs="Tahoma"/>
          <w:sz w:val="18"/>
          <w:szCs w:val="18"/>
        </w:rPr>
        <w:t>”</w:t>
      </w:r>
      <w:r w:rsidRPr="00D20051">
        <w:rPr>
          <w:rFonts w:ascii="Tahoma" w:hAnsi="Tahoma" w:cs="Tahoma"/>
          <w:sz w:val="18"/>
          <w:szCs w:val="18"/>
        </w:rPr>
        <w:t xml:space="preserve"> è disponibile all</w:t>
      </w:r>
      <w:r w:rsidR="00550028" w:rsidRPr="00D20051">
        <w:rPr>
          <w:rFonts w:ascii="Tahoma" w:hAnsi="Tahoma" w:cs="Tahoma"/>
          <w:sz w:val="18"/>
          <w:szCs w:val="18"/>
        </w:rPr>
        <w:t>’</w:t>
      </w:r>
      <w:r w:rsidRPr="00D20051">
        <w:rPr>
          <w:rFonts w:ascii="Tahoma" w:hAnsi="Tahoma" w:cs="Tahoma"/>
          <w:sz w:val="18"/>
          <w:szCs w:val="18"/>
        </w:rPr>
        <w:t xml:space="preserve">indirizzo </w:t>
      </w:r>
      <w:hyperlink r:id="rId49" w:history="1">
        <w:r w:rsidRPr="00D20051">
          <w:rPr>
            <w:rStyle w:val="Hyperlink"/>
            <w:rFonts w:ascii="Tahoma" w:hAnsi="Tahoma" w:cs="Tahoma"/>
            <w:color w:val="auto"/>
            <w:sz w:val="18"/>
            <w:szCs w:val="18"/>
            <w:u w:val="none"/>
          </w:rPr>
          <w:t>www.microsoft.com/licensing/contracts</w:t>
        </w:r>
      </w:hyperlink>
      <w:r w:rsidRPr="00D20051">
        <w:rPr>
          <w:rFonts w:ascii="Tahoma" w:hAnsi="Tahoma" w:cs="Tahoma"/>
          <w:sz w:val="18"/>
          <w:szCs w:val="18"/>
        </w:rPr>
        <w:t>.</w:t>
      </w:r>
    </w:p>
    <w:p w14:paraId="56E7EFCA" w14:textId="77777777" w:rsidR="00B24C9D" w:rsidRPr="00D20051" w:rsidRDefault="00B24C9D" w:rsidP="00B24C9D">
      <w:pPr>
        <w:pStyle w:val="FootnoteBulletLevel1"/>
        <w:tabs>
          <w:tab w:val="clear" w:pos="900"/>
        </w:tabs>
        <w:adjustRightInd/>
        <w:spacing w:before="0" w:after="0"/>
        <w:ind w:left="720" w:firstLine="0"/>
        <w:textAlignment w:val="auto"/>
        <w:rPr>
          <w:rFonts w:ascii="Tahoma" w:hAnsi="Tahoma" w:cs="Tahoma"/>
          <w:sz w:val="18"/>
          <w:szCs w:val="18"/>
        </w:rPr>
      </w:pPr>
    </w:p>
    <w:p w14:paraId="56E7EFCB" w14:textId="77777777" w:rsidR="00B73A46" w:rsidRPr="00D20051" w:rsidRDefault="005D46BA" w:rsidP="00B24C9D">
      <w:pPr>
        <w:pStyle w:val="FootnoteBulletLevel1"/>
        <w:tabs>
          <w:tab w:val="clear" w:pos="900"/>
        </w:tabs>
        <w:adjustRightInd/>
        <w:spacing w:before="0" w:after="60"/>
        <w:ind w:left="720" w:firstLine="0"/>
        <w:textAlignment w:val="auto"/>
        <w:rPr>
          <w:rFonts w:ascii="Tahoma" w:hAnsi="Tahoma" w:cs="Tahoma"/>
          <w:sz w:val="18"/>
          <w:szCs w:val="18"/>
        </w:rPr>
      </w:pPr>
      <w:r w:rsidRPr="00D20051">
        <w:rPr>
          <w:rFonts w:ascii="Tahoma" w:hAnsi="Tahoma" w:cs="Tahoma"/>
          <w:b/>
          <w:bCs/>
          <w:sz w:val="18"/>
          <w:szCs w:val="18"/>
        </w:rPr>
        <w:t>Windows Intune (Per Dispositivo)</w:t>
      </w:r>
    </w:p>
    <w:p w14:paraId="56E7EFCC" w14:textId="77777777" w:rsidR="00B24C9D" w:rsidRPr="00D20051" w:rsidRDefault="0071258F" w:rsidP="00B24C9D">
      <w:pPr>
        <w:ind w:left="720"/>
        <w:rPr>
          <w:rFonts w:cs="Tahoma"/>
          <w:szCs w:val="18"/>
        </w:rPr>
      </w:pPr>
      <w:r w:rsidRPr="00D20051">
        <w:rPr>
          <w:rFonts w:cs="Tahoma"/>
          <w:szCs w:val="18"/>
        </w:rPr>
        <w:t xml:space="preserve">Windows Intune (Per Dispositivo) è disponibile ai sensi di una licenza </w:t>
      </w:r>
      <w:r w:rsidR="00B73377" w:rsidRPr="00D20051">
        <w:rPr>
          <w:rFonts w:cs="Tahoma"/>
          <w:szCs w:val="18"/>
        </w:rPr>
        <w:t>“</w:t>
      </w:r>
      <w:r w:rsidRPr="00D20051">
        <w:rPr>
          <w:rFonts w:cs="Tahoma"/>
          <w:szCs w:val="18"/>
        </w:rPr>
        <w:t>Subscription</w:t>
      </w:r>
      <w:r w:rsidR="00B73377" w:rsidRPr="00D20051">
        <w:rPr>
          <w:rFonts w:cs="Tahoma"/>
          <w:szCs w:val="18"/>
        </w:rPr>
        <w:t>”</w:t>
      </w:r>
      <w:r w:rsidRPr="00D20051">
        <w:rPr>
          <w:rFonts w:cs="Tahoma"/>
          <w:szCs w:val="18"/>
        </w:rPr>
        <w:t>. Include i diritti per</w:t>
      </w:r>
      <w:r w:rsidR="007B0EF4" w:rsidRPr="00D20051">
        <w:rPr>
          <w:rFonts w:cs="Tahoma"/>
          <w:szCs w:val="18"/>
        </w:rPr>
        <w:t> </w:t>
      </w:r>
      <w:r w:rsidRPr="00D20051">
        <w:rPr>
          <w:rFonts w:cs="Tahoma"/>
          <w:szCs w:val="18"/>
        </w:rPr>
        <w:t>eseguire l</w:t>
      </w:r>
      <w:r w:rsidR="00550028" w:rsidRPr="00D20051">
        <w:rPr>
          <w:rFonts w:cs="Tahoma"/>
          <w:szCs w:val="18"/>
        </w:rPr>
        <w:t>’</w:t>
      </w:r>
      <w:r w:rsidRPr="00D20051">
        <w:rPr>
          <w:rFonts w:cs="Tahoma"/>
          <w:szCs w:val="18"/>
        </w:rPr>
        <w:t>aggiornamento al sistema operativo desktop Windows e utilizzarlo. Pertanto, come con l</w:t>
      </w:r>
      <w:r w:rsidR="00550028" w:rsidRPr="00D20051">
        <w:rPr>
          <w:rFonts w:cs="Tahoma"/>
          <w:szCs w:val="18"/>
        </w:rPr>
        <w:t>’</w:t>
      </w:r>
      <w:r w:rsidRPr="00D20051">
        <w:rPr>
          <w:rFonts w:cs="Tahoma"/>
          <w:szCs w:val="18"/>
        </w:rPr>
        <w:t>Aggiornamento per Windows Pro, ogni desktop per il quale si acquista e sul quale si eseguirà Windows Intune (Per Dispositivo) dovrà avere la licenza per eseguire uno dei sistemi operativi qualificanti applicabili indicati sopra.</w:t>
      </w:r>
    </w:p>
    <w:p w14:paraId="56E7EFCD" w14:textId="77777777" w:rsidR="00B73A46" w:rsidRPr="00D20051" w:rsidRDefault="00B73A46" w:rsidP="00B24C9D">
      <w:pPr>
        <w:ind w:left="720"/>
        <w:rPr>
          <w:rFonts w:cs="Tahoma"/>
          <w:szCs w:val="18"/>
        </w:rPr>
      </w:pPr>
      <w:r w:rsidRPr="00D20051">
        <w:rPr>
          <w:rFonts w:cs="Tahoma"/>
          <w:szCs w:val="18"/>
        </w:rPr>
        <w:t xml:space="preserve"> </w:t>
      </w:r>
    </w:p>
    <w:p w14:paraId="56E7EFCE" w14:textId="77777777" w:rsidR="00B73A46" w:rsidRPr="00D20051" w:rsidRDefault="00B73A46" w:rsidP="00B24C9D">
      <w:pPr>
        <w:ind w:left="720"/>
        <w:rPr>
          <w:rFonts w:cs="Tahoma"/>
          <w:szCs w:val="18"/>
        </w:rPr>
      </w:pPr>
      <w:r w:rsidRPr="00D20051">
        <w:rPr>
          <w:rFonts w:cs="Tahoma"/>
          <w:szCs w:val="18"/>
        </w:rPr>
        <w:t>Le condizioni valide per l</w:t>
      </w:r>
      <w:r w:rsidR="00550028" w:rsidRPr="00D20051">
        <w:rPr>
          <w:rFonts w:cs="Tahoma"/>
          <w:szCs w:val="18"/>
        </w:rPr>
        <w:t>’</w:t>
      </w:r>
      <w:r w:rsidRPr="00D20051">
        <w:rPr>
          <w:rFonts w:cs="Tahoma"/>
          <w:szCs w:val="18"/>
        </w:rPr>
        <w:t xml:space="preserve">acquisto della Licenza di Aggiornamento per Windows Pro descritte sopra in </w:t>
      </w:r>
      <w:r w:rsidR="00B73377" w:rsidRPr="00D20051">
        <w:rPr>
          <w:rFonts w:cs="Tahoma"/>
          <w:szCs w:val="18"/>
        </w:rPr>
        <w:t>“</w:t>
      </w:r>
      <w:r w:rsidRPr="00D20051">
        <w:rPr>
          <w:rFonts w:cs="Tahoma"/>
          <w:szCs w:val="18"/>
        </w:rPr>
        <w:t>Regole per i Sistemi Operativi Qualificanti</w:t>
      </w:r>
      <w:r w:rsidR="00B73377" w:rsidRPr="00D20051">
        <w:rPr>
          <w:rFonts w:cs="Tahoma"/>
          <w:szCs w:val="18"/>
        </w:rPr>
        <w:t>”</w:t>
      </w:r>
      <w:r w:rsidRPr="00D20051">
        <w:rPr>
          <w:rFonts w:cs="Tahoma"/>
          <w:szCs w:val="18"/>
        </w:rPr>
        <w:t xml:space="preserve"> si applicano all</w:t>
      </w:r>
      <w:r w:rsidR="00550028" w:rsidRPr="00D20051">
        <w:rPr>
          <w:rFonts w:cs="Tahoma"/>
          <w:szCs w:val="18"/>
        </w:rPr>
        <w:t>’</w:t>
      </w:r>
      <w:r w:rsidRPr="00D20051">
        <w:rPr>
          <w:rFonts w:cs="Tahoma"/>
          <w:szCs w:val="18"/>
        </w:rPr>
        <w:t>acquisto delle licenze per Windows Intune (Per</w:t>
      </w:r>
      <w:r w:rsidR="007B0EF4" w:rsidRPr="00D20051">
        <w:rPr>
          <w:rFonts w:cs="Tahoma"/>
          <w:szCs w:val="18"/>
        </w:rPr>
        <w:t> </w:t>
      </w:r>
      <w:r w:rsidRPr="00D20051">
        <w:rPr>
          <w:rFonts w:cs="Tahoma"/>
          <w:szCs w:val="18"/>
        </w:rPr>
        <w:t>Dispositivo).</w:t>
      </w:r>
    </w:p>
    <w:p w14:paraId="56E7EFCF" w14:textId="77777777" w:rsidR="00B24C9D" w:rsidRPr="00D20051" w:rsidRDefault="00B24C9D" w:rsidP="00B24C9D">
      <w:pPr>
        <w:ind w:left="720"/>
        <w:rPr>
          <w:rFonts w:cs="Tahoma"/>
          <w:szCs w:val="18"/>
        </w:rPr>
      </w:pPr>
    </w:p>
    <w:p w14:paraId="56E7EFD0" w14:textId="77777777" w:rsidR="00B24C9D" w:rsidRPr="00D20051" w:rsidRDefault="0085061F" w:rsidP="00B24C9D">
      <w:pPr>
        <w:keepNext/>
        <w:ind w:left="720"/>
        <w:rPr>
          <w:rFonts w:cs="Tahoma"/>
          <w:szCs w:val="18"/>
        </w:rPr>
      </w:pPr>
      <w:r w:rsidRPr="00D20051">
        <w:rPr>
          <w:rFonts w:eastAsia="Calibri" w:cs="Tahoma"/>
          <w:szCs w:val="18"/>
        </w:rPr>
        <w:t xml:space="preserve">Per quanto riguarda Windows Intune (Per Dispositivo) acquistato come Servizio Online Enterprise al fine di soddisfare i requisiti per i Prodotti Enterprise: fare riferimento alla colonna </w:t>
      </w:r>
      <w:r w:rsidR="00B73377" w:rsidRPr="00D20051">
        <w:rPr>
          <w:rFonts w:eastAsia="Calibri" w:cs="Tahoma"/>
          <w:szCs w:val="18"/>
        </w:rPr>
        <w:t>“</w:t>
      </w:r>
      <w:r w:rsidRPr="00D20051">
        <w:rPr>
          <w:rFonts w:eastAsia="Calibri" w:cs="Tahoma"/>
          <w:szCs w:val="18"/>
        </w:rPr>
        <w:t>Nuovo EA/OV-CW</w:t>
      </w:r>
      <w:r w:rsidR="00B73377" w:rsidRPr="00D20051">
        <w:rPr>
          <w:rFonts w:eastAsia="Calibri" w:cs="Tahoma"/>
          <w:szCs w:val="18"/>
        </w:rPr>
        <w:t>”</w:t>
      </w:r>
      <w:r w:rsidRPr="00D20051">
        <w:rPr>
          <w:rFonts w:eastAsia="Calibri" w:cs="Tahoma"/>
          <w:szCs w:val="18"/>
        </w:rPr>
        <w:t xml:space="preserve"> nella tabella precedente per le licenze acquistate al momento della sottoscrizione e alla colonna </w:t>
      </w:r>
      <w:r w:rsidR="00B73377" w:rsidRPr="00D20051">
        <w:rPr>
          <w:rFonts w:eastAsia="Calibri" w:cs="Tahoma"/>
          <w:szCs w:val="18"/>
        </w:rPr>
        <w:t>“</w:t>
      </w:r>
      <w:r w:rsidRPr="00D20051">
        <w:rPr>
          <w:rFonts w:eastAsia="Calibri" w:cs="Tahoma"/>
          <w:szCs w:val="18"/>
        </w:rPr>
        <w:t>EA/OV-CW Esistente</w:t>
      </w:r>
      <w:r w:rsidR="00B73377" w:rsidRPr="00D20051">
        <w:rPr>
          <w:rFonts w:eastAsia="Calibri" w:cs="Tahoma"/>
          <w:szCs w:val="18"/>
        </w:rPr>
        <w:t>”</w:t>
      </w:r>
      <w:r w:rsidRPr="00D20051">
        <w:rPr>
          <w:rFonts w:eastAsia="Calibri" w:cs="Tahoma"/>
          <w:szCs w:val="18"/>
        </w:rPr>
        <w:t xml:space="preserve"> nella tabella precedente per le licenze acquistate in qualsiasi altro momento o riassegnate secondo la modalità autorizzata nell</w:t>
      </w:r>
      <w:r w:rsidR="00550028" w:rsidRPr="00D20051">
        <w:rPr>
          <w:rFonts w:eastAsia="Calibri" w:cs="Tahoma"/>
          <w:szCs w:val="18"/>
        </w:rPr>
        <w:t>’</w:t>
      </w:r>
      <w:r w:rsidRPr="00D20051">
        <w:rPr>
          <w:rFonts w:eastAsia="Calibri" w:cs="Tahoma"/>
          <w:szCs w:val="18"/>
        </w:rPr>
        <w:t xml:space="preserve">Articolo </w:t>
      </w:r>
      <w:r w:rsidR="00B73377" w:rsidRPr="00D20051">
        <w:rPr>
          <w:rFonts w:eastAsia="Calibri" w:cs="Tahoma"/>
          <w:szCs w:val="18"/>
        </w:rPr>
        <w:t>“</w:t>
      </w:r>
      <w:r w:rsidRPr="00D20051">
        <w:rPr>
          <w:rFonts w:eastAsia="Calibri" w:cs="Tahoma"/>
          <w:szCs w:val="18"/>
        </w:rPr>
        <w:t>Riassegnazione delle Licenze</w:t>
      </w:r>
      <w:r w:rsidR="00B73377" w:rsidRPr="00D20051">
        <w:rPr>
          <w:rFonts w:eastAsia="Calibri" w:cs="Tahoma"/>
          <w:szCs w:val="18"/>
        </w:rPr>
        <w:t>”</w:t>
      </w:r>
      <w:r w:rsidRPr="00D20051">
        <w:rPr>
          <w:rFonts w:eastAsia="Calibri" w:cs="Tahoma"/>
          <w:szCs w:val="18"/>
        </w:rPr>
        <w:t xml:space="preserve"> che segue.</w:t>
      </w:r>
    </w:p>
    <w:p w14:paraId="56E7EFD1" w14:textId="77777777" w:rsidR="0085061F" w:rsidRPr="00D20051" w:rsidRDefault="0085061F" w:rsidP="00B24C9D">
      <w:pPr>
        <w:keepNext/>
        <w:ind w:left="720"/>
        <w:rPr>
          <w:rFonts w:cs="Tahoma"/>
          <w:szCs w:val="18"/>
        </w:rPr>
      </w:pPr>
      <w:r w:rsidRPr="00D20051">
        <w:rPr>
          <w:rFonts w:eastAsia="Calibri" w:cs="Tahoma"/>
          <w:szCs w:val="18"/>
        </w:rPr>
        <w:t xml:space="preserve"> </w:t>
      </w:r>
    </w:p>
    <w:p w14:paraId="56E7EFD2" w14:textId="77777777" w:rsidR="0053437B" w:rsidRPr="00D20051" w:rsidRDefault="0053437B" w:rsidP="00B24C9D">
      <w:pPr>
        <w:ind w:left="720"/>
        <w:rPr>
          <w:rFonts w:cs="Tahoma"/>
          <w:szCs w:val="18"/>
        </w:rPr>
      </w:pPr>
      <w:r w:rsidRPr="00D20051">
        <w:rPr>
          <w:rFonts w:eastAsia="Calibri" w:cs="Tahoma"/>
          <w:szCs w:val="18"/>
        </w:rPr>
        <w:t xml:space="preserve">Come eccezione alla regole precedente, per quanto riguarda Windows Intune (Per Dispositivo) acquistato come Servizio Online Enterprise, ma non al fine di soddisfare i requisiti per i Prodotti Enterprise: fare riferimento alla colonna </w:t>
      </w:r>
      <w:r w:rsidR="00B73377" w:rsidRPr="00D20051">
        <w:rPr>
          <w:rFonts w:eastAsia="Calibri" w:cs="Tahoma"/>
          <w:szCs w:val="18"/>
        </w:rPr>
        <w:t>“</w:t>
      </w:r>
      <w:r w:rsidRPr="00D20051">
        <w:rPr>
          <w:rFonts w:eastAsia="Calibri" w:cs="Tahoma"/>
          <w:szCs w:val="18"/>
        </w:rPr>
        <w:t>Nuovo EA/OV-CW</w:t>
      </w:r>
      <w:r w:rsidR="00B73377" w:rsidRPr="00D20051">
        <w:rPr>
          <w:rFonts w:eastAsia="Calibri" w:cs="Tahoma"/>
          <w:szCs w:val="18"/>
        </w:rPr>
        <w:t>”</w:t>
      </w:r>
      <w:r w:rsidRPr="00D20051">
        <w:rPr>
          <w:rFonts w:eastAsia="Calibri" w:cs="Tahoma"/>
          <w:szCs w:val="18"/>
        </w:rPr>
        <w:t xml:space="preserve"> nella tabella precedente per le nuove licenze.</w:t>
      </w:r>
    </w:p>
    <w:p w14:paraId="56E7EFD3" w14:textId="77777777" w:rsidR="00B24C9D" w:rsidRPr="00D20051" w:rsidRDefault="00B24C9D" w:rsidP="00B24C9D">
      <w:pPr>
        <w:ind w:left="720"/>
        <w:rPr>
          <w:rFonts w:cs="Tahoma"/>
          <w:szCs w:val="18"/>
        </w:rPr>
      </w:pPr>
    </w:p>
    <w:p w14:paraId="56E7EFD4" w14:textId="77777777" w:rsidR="00B73A46" w:rsidRPr="00D20051" w:rsidRDefault="00B73A46" w:rsidP="00B24C9D">
      <w:pPr>
        <w:pStyle w:val="FootnoteBulletLevel2"/>
        <w:spacing w:before="0"/>
        <w:ind w:left="720" w:firstLine="0"/>
        <w:rPr>
          <w:rFonts w:ascii="Tahoma" w:hAnsi="Tahoma" w:cs="Tahoma"/>
          <w:sz w:val="18"/>
          <w:szCs w:val="18"/>
        </w:rPr>
      </w:pPr>
      <w:r w:rsidRPr="00D20051">
        <w:rPr>
          <w:rFonts w:ascii="Tahoma" w:hAnsi="Tahoma" w:cs="Tahoma"/>
          <w:sz w:val="18"/>
          <w:szCs w:val="18"/>
        </w:rPr>
        <w:t xml:space="preserve">Le società che dispongono di licenze </w:t>
      </w:r>
      <w:r w:rsidR="00B73377" w:rsidRPr="00D20051">
        <w:rPr>
          <w:rFonts w:ascii="Tahoma" w:hAnsi="Tahoma" w:cs="Tahoma"/>
          <w:sz w:val="18"/>
          <w:szCs w:val="18"/>
        </w:rPr>
        <w:t>“</w:t>
      </w:r>
      <w:r w:rsidRPr="00D20051">
        <w:rPr>
          <w:rFonts w:ascii="Tahoma" w:hAnsi="Tahoma" w:cs="Tahoma"/>
          <w:sz w:val="18"/>
          <w:szCs w:val="18"/>
        </w:rPr>
        <w:t>Subscription</w:t>
      </w:r>
      <w:r w:rsidR="00B73377" w:rsidRPr="00D20051">
        <w:rPr>
          <w:rFonts w:ascii="Tahoma" w:hAnsi="Tahoma" w:cs="Tahoma"/>
          <w:sz w:val="18"/>
          <w:szCs w:val="18"/>
        </w:rPr>
        <w:t>”</w:t>
      </w:r>
      <w:r w:rsidRPr="00D20051">
        <w:rPr>
          <w:rFonts w:ascii="Tahoma" w:hAnsi="Tahoma" w:cs="Tahoma"/>
          <w:sz w:val="18"/>
          <w:szCs w:val="18"/>
        </w:rPr>
        <w:t>per Windows Intune (Per Dispositivo) non devono disinstallare il sistema operativo qualificante sul loro dispositivo con licenza e potranno installare ed eseguire</w:t>
      </w:r>
      <w:r w:rsidR="007B0EF4" w:rsidRPr="00D20051">
        <w:rPr>
          <w:rFonts w:ascii="Tahoma" w:hAnsi="Tahoma" w:cs="Tahoma"/>
          <w:sz w:val="18"/>
          <w:szCs w:val="18"/>
        </w:rPr>
        <w:t> </w:t>
      </w:r>
      <w:r w:rsidRPr="00D20051">
        <w:rPr>
          <w:rFonts w:ascii="Tahoma" w:hAnsi="Tahoma" w:cs="Tahoma"/>
          <w:sz w:val="18"/>
          <w:szCs w:val="18"/>
        </w:rPr>
        <w:t xml:space="preserve">contemporaneamente il sistema operativo qualificante e il sistema operativo desktop Windows. </w:t>
      </w:r>
    </w:p>
    <w:p w14:paraId="56E7EFD5" w14:textId="77777777" w:rsidR="007B0EF4" w:rsidRPr="00D20051" w:rsidRDefault="007B0EF4" w:rsidP="00B24C9D">
      <w:pPr>
        <w:pStyle w:val="FootnoteBulletLevel1"/>
        <w:spacing w:before="0" w:after="0"/>
        <w:ind w:left="720" w:firstLine="0"/>
        <w:rPr>
          <w:rFonts w:ascii="Tahoma" w:hAnsi="Tahoma" w:cs="Tahoma"/>
          <w:sz w:val="18"/>
          <w:szCs w:val="18"/>
        </w:rPr>
      </w:pPr>
    </w:p>
    <w:p w14:paraId="56E7EFD6" w14:textId="77777777" w:rsidR="00566108" w:rsidRPr="00D20051" w:rsidRDefault="00566108" w:rsidP="00B24C9D">
      <w:pPr>
        <w:pStyle w:val="FootnoteBulletLevel1"/>
        <w:spacing w:before="0" w:after="0"/>
        <w:ind w:left="720" w:firstLine="0"/>
        <w:rPr>
          <w:rFonts w:ascii="Tahoma" w:hAnsi="Tahoma" w:cs="Tahoma"/>
          <w:sz w:val="18"/>
          <w:szCs w:val="18"/>
        </w:rPr>
      </w:pPr>
    </w:p>
    <w:p w14:paraId="56E7EFD7" w14:textId="77777777" w:rsidR="00566108" w:rsidRPr="00D20051" w:rsidRDefault="00566108" w:rsidP="00B24C9D">
      <w:pPr>
        <w:pStyle w:val="FootnoteBulletLevel1"/>
        <w:spacing w:before="0" w:after="0"/>
        <w:ind w:left="720" w:firstLine="0"/>
        <w:rPr>
          <w:rFonts w:ascii="Tahoma" w:hAnsi="Tahoma" w:cs="Tahoma"/>
          <w:sz w:val="18"/>
          <w:szCs w:val="18"/>
        </w:rPr>
      </w:pPr>
    </w:p>
    <w:p w14:paraId="56E7EFD8" w14:textId="77777777" w:rsidR="00566108" w:rsidRPr="00D20051" w:rsidRDefault="00566108" w:rsidP="00B24C9D">
      <w:pPr>
        <w:pStyle w:val="FootnoteBulletLevel1"/>
        <w:spacing w:before="0" w:after="0"/>
        <w:ind w:left="720" w:firstLine="0"/>
        <w:rPr>
          <w:rFonts w:ascii="Tahoma" w:hAnsi="Tahoma" w:cs="Tahoma"/>
          <w:sz w:val="18"/>
          <w:szCs w:val="18"/>
        </w:rPr>
      </w:pPr>
    </w:p>
    <w:p w14:paraId="56E7EFD9" w14:textId="77777777" w:rsidR="00B24C9D" w:rsidRPr="00D20051" w:rsidRDefault="00B24C9D" w:rsidP="00B24C9D">
      <w:pPr>
        <w:tabs>
          <w:tab w:val="left" w:pos="900"/>
        </w:tabs>
        <w:ind w:left="720"/>
      </w:pPr>
      <w:r w:rsidRPr="00D20051">
        <w:rPr>
          <w:rFonts w:cs="Tahoma"/>
          <w:szCs w:val="18"/>
          <w:u w:val="single"/>
        </w:rPr>
        <w:t>Cessione della Licenza</w:t>
      </w:r>
      <w:r w:rsidRPr="00D20051">
        <w:rPr>
          <w:rFonts w:cs="Tahoma"/>
          <w:szCs w:val="18"/>
        </w:rPr>
        <w:t> </w:t>
      </w:r>
    </w:p>
    <w:p w14:paraId="56E7EFDA" w14:textId="77777777" w:rsidR="00B73A46" w:rsidRPr="00D20051" w:rsidRDefault="00B73A46" w:rsidP="00B24C9D">
      <w:pPr>
        <w:tabs>
          <w:tab w:val="left" w:pos="900"/>
        </w:tabs>
        <w:ind w:left="720"/>
      </w:pPr>
      <w:r w:rsidRPr="00D20051">
        <w:rPr>
          <w:rFonts w:cs="Tahoma"/>
          <w:szCs w:val="18"/>
        </w:rPr>
        <w:t xml:space="preserve">Le società dovranno cedere la loro licenza </w:t>
      </w:r>
      <w:r w:rsidR="00B73377" w:rsidRPr="00D20051">
        <w:rPr>
          <w:rFonts w:cs="Tahoma"/>
          <w:szCs w:val="18"/>
        </w:rPr>
        <w:t>“</w:t>
      </w:r>
      <w:r w:rsidRPr="00D20051">
        <w:rPr>
          <w:rFonts w:cs="Tahoma"/>
          <w:szCs w:val="18"/>
        </w:rPr>
        <w:t>subscription</w:t>
      </w:r>
      <w:r w:rsidR="00B73377" w:rsidRPr="00D20051">
        <w:rPr>
          <w:rFonts w:cs="Tahoma"/>
          <w:szCs w:val="18"/>
        </w:rPr>
        <w:t>”</w:t>
      </w:r>
      <w:r w:rsidRPr="00D20051">
        <w:rPr>
          <w:rFonts w:cs="Tahoma"/>
          <w:szCs w:val="18"/>
        </w:rPr>
        <w:t xml:space="preserve"> per Windows Intune (Per Dispositivo) al dispositivo sul quale è installato il sistema operativo qualificante. </w:t>
      </w:r>
    </w:p>
    <w:p w14:paraId="56E7EFDB" w14:textId="77777777" w:rsidR="00B73A46" w:rsidRPr="00D20051" w:rsidRDefault="00B73A46" w:rsidP="00B24C9D">
      <w:pPr>
        <w:pStyle w:val="FootnoteBulletLevel2"/>
        <w:spacing w:before="0"/>
        <w:ind w:left="907" w:firstLine="0"/>
      </w:pPr>
    </w:p>
    <w:p w14:paraId="56E7EFDC" w14:textId="77777777" w:rsidR="00B73A46" w:rsidRPr="00D20051" w:rsidRDefault="00B73A46" w:rsidP="00B24C9D">
      <w:pPr>
        <w:pStyle w:val="FootnoteBulletLevel1"/>
        <w:tabs>
          <w:tab w:val="clear" w:pos="900"/>
        </w:tabs>
        <w:spacing w:before="0" w:after="60"/>
        <w:ind w:left="720" w:firstLine="0"/>
      </w:pPr>
      <w:r w:rsidRPr="00D20051">
        <w:rPr>
          <w:rFonts w:ascii="Tahoma" w:hAnsi="Tahoma" w:cs="Tahoma"/>
          <w:b/>
          <w:sz w:val="18"/>
          <w:szCs w:val="18"/>
        </w:rPr>
        <w:t>Riassegnazione della Licenza</w:t>
      </w:r>
      <w:r w:rsidRPr="00D20051">
        <w:rPr>
          <w:rFonts w:ascii="Tahoma" w:hAnsi="Tahoma" w:cs="Tahoma"/>
          <w:b/>
          <w:bCs/>
          <w:sz w:val="18"/>
          <w:szCs w:val="18"/>
        </w:rPr>
        <w:t xml:space="preserve"> per Windows Intune (Per Dispositivo)</w:t>
      </w:r>
    </w:p>
    <w:p w14:paraId="56E7EFDD" w14:textId="77777777" w:rsidR="00B73A46" w:rsidRPr="00D20051" w:rsidRDefault="00B73A46" w:rsidP="00B24C9D">
      <w:pPr>
        <w:pStyle w:val="BodyText"/>
        <w:spacing w:before="0" w:after="0" w:line="240" w:lineRule="auto"/>
        <w:ind w:left="720"/>
      </w:pPr>
      <w:r w:rsidRPr="00D20051">
        <w:rPr>
          <w:rFonts w:ascii="Tahoma" w:hAnsi="Tahoma" w:cs="Tahoma"/>
          <w:color w:val="auto"/>
          <w:sz w:val="18"/>
          <w:szCs w:val="18"/>
        </w:rPr>
        <w:t>Le società potranno riassegnare le licenze per Windows Intune (Per Dispositivo), ma non a breve termine, vale a dire non prima di 90 giorni dall</w:t>
      </w:r>
      <w:r w:rsidR="00550028" w:rsidRPr="00D20051">
        <w:rPr>
          <w:rFonts w:ascii="Tahoma" w:hAnsi="Tahoma" w:cs="Tahoma"/>
          <w:color w:val="auto"/>
          <w:sz w:val="18"/>
          <w:szCs w:val="18"/>
        </w:rPr>
        <w:t>’</w:t>
      </w:r>
      <w:r w:rsidRPr="00D20051">
        <w:rPr>
          <w:rFonts w:ascii="Tahoma" w:hAnsi="Tahoma" w:cs="Tahoma"/>
          <w:color w:val="auto"/>
          <w:sz w:val="18"/>
          <w:szCs w:val="18"/>
        </w:rPr>
        <w:t>ultima cessione. Le società potranno riassegnare prima una licenza per</w:t>
      </w:r>
      <w:r w:rsidR="007B0EF4" w:rsidRPr="00D20051">
        <w:rPr>
          <w:rFonts w:ascii="Tahoma" w:hAnsi="Tahoma" w:cs="Tahoma"/>
          <w:color w:val="auto"/>
          <w:sz w:val="18"/>
          <w:szCs w:val="18"/>
        </w:rPr>
        <w:t> </w:t>
      </w:r>
      <w:r w:rsidRPr="00D20051">
        <w:rPr>
          <w:rFonts w:ascii="Tahoma" w:hAnsi="Tahoma" w:cs="Tahoma"/>
          <w:color w:val="auto"/>
          <w:sz w:val="18"/>
          <w:szCs w:val="18"/>
        </w:rPr>
        <w:t>Windows Intune (Per Dispositivo) nel caso in cui ritirino il dispositivo con licenza esistente a causa di un problema hardware permanente. Il dispositivo al quale viene riassegnata una licenza per Windows Intune (Per Dispositivo) dovrà soddisfare i requisiti del sistema operativo qualificante descritti sopra. Il software dovrà essere rimosso e l</w:t>
      </w:r>
      <w:r w:rsidR="00550028" w:rsidRPr="00D20051">
        <w:rPr>
          <w:rFonts w:ascii="Tahoma" w:hAnsi="Tahoma" w:cs="Tahoma"/>
          <w:color w:val="auto"/>
          <w:sz w:val="18"/>
          <w:szCs w:val="18"/>
        </w:rPr>
        <w:t>’</w:t>
      </w:r>
      <w:r w:rsidRPr="00D20051">
        <w:rPr>
          <w:rFonts w:ascii="Tahoma" w:hAnsi="Tahoma" w:cs="Tahoma"/>
          <w:color w:val="auto"/>
          <w:sz w:val="18"/>
          <w:szCs w:val="18"/>
        </w:rPr>
        <w:t>utilizzo del servizio Windows Intune (Per Dispositivo) o l</w:t>
      </w:r>
      <w:r w:rsidR="00550028" w:rsidRPr="00D20051">
        <w:rPr>
          <w:rFonts w:ascii="Tahoma" w:hAnsi="Tahoma" w:cs="Tahoma"/>
          <w:color w:val="auto"/>
          <w:sz w:val="18"/>
          <w:szCs w:val="18"/>
        </w:rPr>
        <w:t>’</w:t>
      </w:r>
      <w:r w:rsidRPr="00D20051">
        <w:rPr>
          <w:rFonts w:ascii="Tahoma" w:hAnsi="Tahoma" w:cs="Tahoma"/>
          <w:color w:val="auto"/>
          <w:sz w:val="18"/>
          <w:szCs w:val="18"/>
        </w:rPr>
        <w:t>accesso ad esso dovrà essere interrotto dal dispositivo dal quale viene riassegnata la licenza.</w:t>
      </w:r>
    </w:p>
    <w:p w14:paraId="56E7EFDE" w14:textId="77777777" w:rsidR="00B24C9D" w:rsidRPr="00D20051" w:rsidRDefault="00B24C9D" w:rsidP="00B24C9D">
      <w:pPr>
        <w:pStyle w:val="BodyText"/>
        <w:spacing w:before="0" w:after="0" w:line="240" w:lineRule="auto"/>
        <w:ind w:left="720"/>
      </w:pPr>
    </w:p>
    <w:p w14:paraId="56E7EFDF" w14:textId="77777777" w:rsidR="00B73A46" w:rsidRPr="00D20051" w:rsidRDefault="00B73A46" w:rsidP="00B24C9D">
      <w:pPr>
        <w:autoSpaceDN w:val="0"/>
        <w:ind w:left="720"/>
      </w:pPr>
      <w:r w:rsidRPr="00D20051">
        <w:rPr>
          <w:rFonts w:cs="Tahoma"/>
          <w:szCs w:val="18"/>
        </w:rPr>
        <w:t xml:space="preserve">Come eccezione ai requisiti del sistema operativo qualificante per Windows Intune (Per Dispositivo) concesso in licenza come </w:t>
      </w:r>
      <w:r w:rsidRPr="00D20051">
        <w:t xml:space="preserve">Servizio Online Enterprise per soddisfare i requisiti per i Prodotti, </w:t>
      </w:r>
      <w:r w:rsidRPr="00D20051">
        <w:rPr>
          <w:rFonts w:cs="Tahoma"/>
          <w:szCs w:val="18"/>
        </w:rPr>
        <w:t>le società</w:t>
      </w:r>
      <w:r w:rsidRPr="00D20051">
        <w:rPr>
          <w:rFonts w:cs="Tahoma"/>
          <w:strike/>
          <w:szCs w:val="18"/>
        </w:rPr>
        <w:t xml:space="preserve"> </w:t>
      </w:r>
      <w:r w:rsidRPr="00D20051">
        <w:rPr>
          <w:rFonts w:cs="Tahoma"/>
          <w:szCs w:val="18"/>
        </w:rPr>
        <w:t>potranno riassegnare le licenze per Windows Intune (Per Dispositivo) a uno dei seguenti dispositivi, purché</w:t>
      </w:r>
      <w:r w:rsidR="007B0EF4" w:rsidRPr="00D20051">
        <w:rPr>
          <w:rFonts w:cs="Tahoma"/>
          <w:szCs w:val="18"/>
        </w:rPr>
        <w:t> </w:t>
      </w:r>
      <w:r w:rsidRPr="00D20051">
        <w:rPr>
          <w:rFonts w:cs="Tahoma"/>
          <w:szCs w:val="18"/>
        </w:rPr>
        <w:t xml:space="preserve">abbiano la licenza per uno dei sistemi operativi qualificanti identificati nella colonna </w:t>
      </w:r>
      <w:r w:rsidR="00B73377" w:rsidRPr="00D20051">
        <w:rPr>
          <w:rFonts w:cs="Tahoma"/>
          <w:szCs w:val="18"/>
        </w:rPr>
        <w:t>“</w:t>
      </w:r>
      <w:r w:rsidRPr="00D20051">
        <w:rPr>
          <w:rFonts w:cs="Tahoma"/>
          <w:szCs w:val="18"/>
        </w:rPr>
        <w:t xml:space="preserve">Nuovo </w:t>
      </w:r>
      <w:r w:rsidR="007B0EF4" w:rsidRPr="00D20051">
        <w:rPr>
          <w:rFonts w:cs="Tahoma"/>
          <w:szCs w:val="18"/>
        </w:rPr>
        <w:br/>
      </w:r>
      <w:r w:rsidRPr="00D20051">
        <w:rPr>
          <w:rFonts w:cs="Tahoma"/>
          <w:szCs w:val="18"/>
        </w:rPr>
        <w:t>EA/OV-CW</w:t>
      </w:r>
      <w:r w:rsidR="00B73377" w:rsidRPr="00D20051">
        <w:rPr>
          <w:rFonts w:cs="Tahoma"/>
          <w:szCs w:val="18"/>
        </w:rPr>
        <w:t>”</w:t>
      </w:r>
      <w:r w:rsidRPr="00D20051">
        <w:rPr>
          <w:rFonts w:cs="Tahoma"/>
          <w:szCs w:val="18"/>
        </w:rPr>
        <w:t xml:space="preserve"> della tabella precedente e tale sistema operativo qualificante sia installato su di essi: </w:t>
      </w:r>
    </w:p>
    <w:p w14:paraId="56E7EFE0" w14:textId="77777777" w:rsidR="00B24C9D" w:rsidRPr="00D20051" w:rsidRDefault="00B24C9D" w:rsidP="00B24C9D">
      <w:pPr>
        <w:autoSpaceDN w:val="0"/>
        <w:ind w:left="720"/>
      </w:pPr>
    </w:p>
    <w:p w14:paraId="56E7EFE1" w14:textId="77777777" w:rsidR="00B73A46" w:rsidRPr="00D20051" w:rsidRDefault="00B73A46" w:rsidP="00346F4B">
      <w:pPr>
        <w:numPr>
          <w:ilvl w:val="3"/>
          <w:numId w:val="27"/>
        </w:numPr>
        <w:autoSpaceDN w:val="0"/>
        <w:spacing w:after="60"/>
        <w:ind w:left="1440"/>
      </w:pPr>
      <w:r w:rsidRPr="00D20051">
        <w:rPr>
          <w:rFonts w:cs="Tahoma"/>
          <w:szCs w:val="18"/>
        </w:rPr>
        <w:t xml:space="preserve">dispositivi che il licenziatario acquista in seguito a una fusione o acquisizione e </w:t>
      </w:r>
    </w:p>
    <w:p w14:paraId="56E7EFE2" w14:textId="77777777" w:rsidR="00DA7284" w:rsidRPr="00D20051" w:rsidRDefault="00B73A46" w:rsidP="00346F4B">
      <w:pPr>
        <w:numPr>
          <w:ilvl w:val="3"/>
          <w:numId w:val="27"/>
        </w:numPr>
        <w:autoSpaceDN w:val="0"/>
        <w:spacing w:after="60"/>
        <w:ind w:left="1440"/>
      </w:pPr>
      <w:r w:rsidRPr="00D20051">
        <w:rPr>
          <w:rFonts w:cs="Tahoma"/>
          <w:szCs w:val="18"/>
        </w:rPr>
        <w:t>dispositivi di proprietà dei collaboratori e dei dipendenti.</w:t>
      </w:r>
    </w:p>
    <w:p w14:paraId="56E7EFE3" w14:textId="77777777" w:rsidR="00A84DF7" w:rsidRPr="00D20051" w:rsidRDefault="00A84DF7" w:rsidP="00A84DF7">
      <w:pPr>
        <w:autoSpaceDN w:val="0"/>
        <w:spacing w:after="60"/>
      </w:pPr>
    </w:p>
    <w:p w14:paraId="56E7EFE4" w14:textId="77777777" w:rsidR="00B73A46" w:rsidRPr="00D20051" w:rsidRDefault="00B73A46" w:rsidP="00A84DF7">
      <w:pPr>
        <w:pStyle w:val="FootnoteBulletLevel1"/>
        <w:tabs>
          <w:tab w:val="clear" w:pos="900"/>
        </w:tabs>
        <w:adjustRightInd/>
        <w:spacing w:before="0" w:after="60"/>
        <w:ind w:left="720" w:firstLine="0"/>
        <w:textAlignment w:val="auto"/>
      </w:pPr>
      <w:r w:rsidRPr="00D20051">
        <w:rPr>
          <w:rFonts w:ascii="Tahoma" w:hAnsi="Tahoma" w:cs="Tahoma"/>
          <w:b/>
          <w:bCs/>
          <w:sz w:val="18"/>
          <w:szCs w:val="18"/>
        </w:rPr>
        <w:t>Software Assurance per</w:t>
      </w:r>
      <w:r w:rsidRPr="00D20051">
        <w:rPr>
          <w:rFonts w:ascii="Tahoma" w:hAnsi="Tahoma" w:cs="Tahoma"/>
          <w:b/>
          <w:bCs/>
          <w:i/>
          <w:iCs/>
          <w:sz w:val="18"/>
          <w:szCs w:val="18"/>
        </w:rPr>
        <w:t xml:space="preserve"> </w:t>
      </w:r>
      <w:r w:rsidRPr="00D20051">
        <w:rPr>
          <w:rFonts w:ascii="Tahoma" w:hAnsi="Tahoma" w:cs="Tahoma"/>
          <w:b/>
          <w:bCs/>
          <w:sz w:val="18"/>
          <w:szCs w:val="18"/>
        </w:rPr>
        <w:t>Windows 8 Pro</w:t>
      </w:r>
      <w:r w:rsidRPr="00D20051">
        <w:rPr>
          <w:rFonts w:ascii="Tahoma" w:hAnsi="Tahoma" w:cs="Tahoma"/>
          <w:b/>
          <w:sz w:val="18"/>
          <w:szCs w:val="18"/>
          <w:u w:val="single"/>
        </w:rPr>
        <w:t xml:space="preserve"> </w:t>
      </w:r>
    </w:p>
    <w:p w14:paraId="56E7EFE5" w14:textId="77777777" w:rsidR="00B73A46" w:rsidRPr="00D20051" w:rsidRDefault="00B73A46" w:rsidP="00A84DF7">
      <w:pPr>
        <w:pStyle w:val="FootnoteBulletLevel1"/>
        <w:spacing w:before="0" w:after="0"/>
        <w:ind w:left="720" w:firstLine="0"/>
      </w:pPr>
      <w:r w:rsidRPr="00D20051">
        <w:rPr>
          <w:rFonts w:ascii="Tahoma" w:hAnsi="Tahoma" w:cs="Tahoma"/>
          <w:sz w:val="18"/>
          <w:szCs w:val="18"/>
        </w:rPr>
        <w:t>Le società che intendono iscriversi a Software Assurance per Windows 8 Pro dispongono delle seguenti</w:t>
      </w:r>
      <w:r w:rsidR="007B0EF4" w:rsidRPr="00D20051">
        <w:rPr>
          <w:rFonts w:ascii="Tahoma" w:hAnsi="Tahoma" w:cs="Tahoma"/>
          <w:sz w:val="18"/>
          <w:szCs w:val="18"/>
        </w:rPr>
        <w:t> </w:t>
      </w:r>
      <w:r w:rsidRPr="00D20051">
        <w:rPr>
          <w:rFonts w:ascii="Tahoma" w:hAnsi="Tahoma" w:cs="Tahoma"/>
          <w:sz w:val="18"/>
          <w:szCs w:val="18"/>
        </w:rPr>
        <w:t>opzioni:</w:t>
      </w:r>
    </w:p>
    <w:p w14:paraId="56E7EFE6" w14:textId="77777777" w:rsidR="00A84DF7" w:rsidRPr="00D20051" w:rsidRDefault="00A84DF7" w:rsidP="00A84DF7">
      <w:pPr>
        <w:pStyle w:val="FootnoteBulletLevel1"/>
        <w:spacing w:before="0" w:after="0"/>
        <w:ind w:left="720" w:firstLine="0"/>
      </w:pPr>
    </w:p>
    <w:p w14:paraId="56E7EFE7" w14:textId="77777777" w:rsidR="00A84DF7" w:rsidRPr="00D20051" w:rsidRDefault="00B73A46" w:rsidP="00346F4B">
      <w:pPr>
        <w:pStyle w:val="FootnoteBulletLevel1"/>
        <w:numPr>
          <w:ilvl w:val="0"/>
          <w:numId w:val="29"/>
        </w:numPr>
        <w:adjustRightInd/>
        <w:spacing w:before="0" w:after="60"/>
        <w:textAlignment w:val="auto"/>
      </w:pPr>
      <w:r w:rsidRPr="00D20051">
        <w:rPr>
          <w:rFonts w:ascii="Tahoma" w:hAnsi="Tahoma" w:cs="Tahoma"/>
          <w:sz w:val="18"/>
          <w:szCs w:val="18"/>
        </w:rPr>
        <w:t>Programmi Select, Open Value (opzione non per l</w:t>
      </w:r>
      <w:r w:rsidR="00550028" w:rsidRPr="00D20051">
        <w:rPr>
          <w:rFonts w:ascii="Tahoma" w:hAnsi="Tahoma" w:cs="Tahoma"/>
          <w:sz w:val="18"/>
          <w:szCs w:val="18"/>
        </w:rPr>
        <w:t>’</w:t>
      </w:r>
      <w:r w:rsidRPr="00D20051">
        <w:rPr>
          <w:rFonts w:ascii="Tahoma" w:hAnsi="Tahoma" w:cs="Tahoma"/>
          <w:sz w:val="18"/>
          <w:szCs w:val="18"/>
        </w:rPr>
        <w:t xml:space="preserve">intera azienda) e Open License </w:t>
      </w:r>
    </w:p>
    <w:p w14:paraId="56E7EFE8" w14:textId="77777777" w:rsidR="00B73A46" w:rsidRPr="00D20051" w:rsidRDefault="00B73A46" w:rsidP="00346F4B">
      <w:pPr>
        <w:numPr>
          <w:ilvl w:val="0"/>
          <w:numId w:val="30"/>
        </w:numPr>
        <w:spacing w:after="60"/>
        <w:ind w:left="1800"/>
      </w:pPr>
      <w:r w:rsidRPr="00D20051">
        <w:rPr>
          <w:rFonts w:cs="Tahoma"/>
          <w:szCs w:val="18"/>
          <w:bdr w:val="none" w:sz="0" w:space="0" w:color="auto" w:frame="1"/>
        </w:rPr>
        <w:t>Acquistare la copertura Software Assurance per Windows 8 Pro o Windows 7 Professional (32</w:t>
      </w:r>
      <w:r w:rsidR="007B0EF4" w:rsidRPr="00D20051">
        <w:rPr>
          <w:rFonts w:cs="Tahoma"/>
          <w:szCs w:val="18"/>
          <w:bdr w:val="none" w:sz="0" w:space="0" w:color="auto" w:frame="1"/>
        </w:rPr>
        <w:t> </w:t>
      </w:r>
      <w:r w:rsidRPr="00D20051">
        <w:rPr>
          <w:rFonts w:cs="Tahoma"/>
          <w:szCs w:val="18"/>
          <w:bdr w:val="none" w:sz="0" w:space="0" w:color="auto" w:frame="1"/>
        </w:rPr>
        <w:t xml:space="preserve">bit o 64 bit o edizioni N, K o KN) tramite licenza OEM, Retail Get Genuine Windows Agreement (GGWA) (anche conosciuta, in alcuni paesi, come </w:t>
      </w:r>
      <w:r w:rsidR="00B73377" w:rsidRPr="00D20051">
        <w:rPr>
          <w:rFonts w:cs="Tahoma"/>
          <w:szCs w:val="18"/>
          <w:bdr w:val="none" w:sz="0" w:space="0" w:color="auto" w:frame="1"/>
        </w:rPr>
        <w:t>“</w:t>
      </w:r>
      <w:r w:rsidRPr="00D20051">
        <w:rPr>
          <w:rFonts w:cs="Tahoma"/>
          <w:szCs w:val="18"/>
          <w:bdr w:val="none" w:sz="0" w:space="0" w:color="auto" w:frame="1"/>
        </w:rPr>
        <w:t>Get Genuine Solution</w:t>
      </w:r>
      <w:r w:rsidR="00B73377" w:rsidRPr="00D20051">
        <w:rPr>
          <w:rFonts w:cs="Tahoma"/>
          <w:szCs w:val="18"/>
          <w:bdr w:val="none" w:sz="0" w:space="0" w:color="auto" w:frame="1"/>
        </w:rPr>
        <w:t>”</w:t>
      </w:r>
      <w:r w:rsidRPr="00D20051">
        <w:rPr>
          <w:rFonts w:cs="Tahoma"/>
          <w:szCs w:val="18"/>
          <w:bdr w:val="none" w:sz="0" w:space="0" w:color="auto" w:frame="1"/>
        </w:rPr>
        <w:t xml:space="preserve">) </w:t>
      </w:r>
      <w:r w:rsidR="007B0EF4" w:rsidRPr="00D20051">
        <w:rPr>
          <w:rFonts w:cs="Tahoma"/>
          <w:szCs w:val="18"/>
          <w:bdr w:val="none" w:sz="0" w:space="0" w:color="auto" w:frame="1"/>
        </w:rPr>
        <w:br/>
      </w:r>
      <w:r w:rsidRPr="00D20051">
        <w:rPr>
          <w:rFonts w:cs="Tahoma"/>
          <w:szCs w:val="18"/>
          <w:bdr w:val="none" w:sz="0" w:space="0" w:color="auto" w:frame="1"/>
        </w:rPr>
        <w:t>entro 90 giorni dalla data di acquisto della licenza OEM, Retail o GGWA (a partire dal 1</w:t>
      </w:r>
      <w:r w:rsidR="007B0EF4" w:rsidRPr="00D20051">
        <w:rPr>
          <w:rFonts w:cs="Tahoma"/>
          <w:szCs w:val="18"/>
          <w:bdr w:val="none" w:sz="0" w:space="0" w:color="auto" w:frame="1"/>
        </w:rPr>
        <w:t> </w:t>
      </w:r>
      <w:r w:rsidRPr="00D20051">
        <w:rPr>
          <w:rFonts w:cs="Tahoma"/>
          <w:szCs w:val="18"/>
          <w:bdr w:val="none" w:sz="0" w:space="0" w:color="auto" w:frame="1"/>
        </w:rPr>
        <w:t>settembre 2009).</w:t>
      </w:r>
    </w:p>
    <w:p w14:paraId="56E7EFE9" w14:textId="77777777" w:rsidR="00B73A46" w:rsidRPr="00D20051" w:rsidRDefault="00B73A46" w:rsidP="00346F4B">
      <w:pPr>
        <w:pStyle w:val="Footnotedash"/>
        <w:numPr>
          <w:ilvl w:val="0"/>
          <w:numId w:val="30"/>
        </w:numPr>
        <w:adjustRightInd/>
        <w:spacing w:before="0"/>
        <w:ind w:left="1800"/>
        <w:textAlignment w:val="auto"/>
      </w:pPr>
      <w:r w:rsidRPr="00D20051">
        <w:rPr>
          <w:rFonts w:ascii="Tahoma" w:hAnsi="Tahoma" w:cs="Tahoma"/>
          <w:sz w:val="18"/>
          <w:szCs w:val="18"/>
        </w:rPr>
        <w:t>Rinnovare Software Assurance per il sistema operativo desktop alla scadenza della copertura</w:t>
      </w:r>
      <w:r w:rsidR="007B0EF4" w:rsidRPr="00D20051">
        <w:rPr>
          <w:rFonts w:ascii="Tahoma" w:hAnsi="Tahoma" w:cs="Tahoma"/>
          <w:sz w:val="18"/>
          <w:szCs w:val="18"/>
        </w:rPr>
        <w:t> </w:t>
      </w:r>
      <w:r w:rsidRPr="00D20051">
        <w:rPr>
          <w:rFonts w:ascii="Tahoma" w:hAnsi="Tahoma" w:cs="Tahoma"/>
          <w:sz w:val="18"/>
          <w:szCs w:val="18"/>
        </w:rPr>
        <w:t xml:space="preserve">Software Assurance per Windows 8 Pro o Windows 7 Professional. </w:t>
      </w:r>
    </w:p>
    <w:p w14:paraId="56E7EFEA" w14:textId="77777777" w:rsidR="00B73A46" w:rsidRPr="00D20051" w:rsidRDefault="00B73A46" w:rsidP="00A84DF7">
      <w:pPr>
        <w:pStyle w:val="Footnotedash"/>
        <w:spacing w:before="0" w:after="0"/>
        <w:ind w:left="720" w:firstLine="0"/>
      </w:pPr>
      <w:r w:rsidRPr="00D20051">
        <w:rPr>
          <w:rFonts w:ascii="Tahoma" w:hAnsi="Tahoma" w:cs="Tahoma"/>
          <w:sz w:val="18"/>
          <w:szCs w:val="18"/>
        </w:rPr>
        <w:t xml:space="preserve">Il periodo di tempo indicato in precedenza potrebbe essere prorogato per finalità promozionali per </w:t>
      </w:r>
      <w:r w:rsidR="007B0EF4" w:rsidRPr="00D20051">
        <w:rPr>
          <w:rFonts w:ascii="Tahoma" w:hAnsi="Tahoma" w:cs="Tahoma"/>
          <w:sz w:val="18"/>
          <w:szCs w:val="18"/>
        </w:rPr>
        <w:br/>
      </w:r>
      <w:r w:rsidRPr="00D20051">
        <w:rPr>
          <w:rFonts w:ascii="Tahoma" w:hAnsi="Tahoma" w:cs="Tahoma"/>
          <w:sz w:val="18"/>
          <w:szCs w:val="18"/>
        </w:rPr>
        <w:t>un tempo limitato. Per ulteriori dettagli, consultare l</w:t>
      </w:r>
      <w:r w:rsidR="00550028" w:rsidRPr="00D20051">
        <w:rPr>
          <w:rFonts w:ascii="Tahoma" w:hAnsi="Tahoma" w:cs="Tahoma"/>
          <w:sz w:val="18"/>
          <w:szCs w:val="18"/>
        </w:rPr>
        <w:t>’</w:t>
      </w:r>
      <w:hyperlink w:anchor="_SECTION_3_–" w:history="1">
        <w:r w:rsidRPr="00D20051">
          <w:rPr>
            <w:rStyle w:val="Hyperlink"/>
            <w:rFonts w:ascii="Tahoma" w:hAnsi="Tahoma" w:cs="Tahoma"/>
            <w:color w:val="auto"/>
            <w:sz w:val="18"/>
            <w:szCs w:val="18"/>
            <w:u w:val="none"/>
          </w:rPr>
          <w:t>Articolo 3</w:t>
        </w:r>
      </w:hyperlink>
      <w:r w:rsidRPr="00D20051">
        <w:rPr>
          <w:rFonts w:ascii="Tahoma" w:hAnsi="Tahoma" w:cs="Tahoma"/>
          <w:sz w:val="18"/>
          <w:szCs w:val="18"/>
        </w:rPr>
        <w:t>.</w:t>
      </w:r>
    </w:p>
    <w:p w14:paraId="56E7EFEB" w14:textId="77777777" w:rsidR="00A84DF7" w:rsidRPr="00D20051" w:rsidRDefault="00A84DF7" w:rsidP="00A84DF7">
      <w:pPr>
        <w:pStyle w:val="Footnotedash"/>
        <w:spacing w:before="0" w:after="0"/>
        <w:ind w:left="720" w:firstLine="0"/>
      </w:pPr>
    </w:p>
    <w:p w14:paraId="56E7EFEC" w14:textId="77777777" w:rsidR="00B73A46" w:rsidRPr="00D20051" w:rsidRDefault="00B73A46" w:rsidP="00346F4B">
      <w:pPr>
        <w:pStyle w:val="FootnoteBulletLevel2"/>
        <w:numPr>
          <w:ilvl w:val="0"/>
          <w:numId w:val="25"/>
        </w:numPr>
        <w:adjustRightInd/>
        <w:spacing w:before="0"/>
        <w:ind w:left="1440"/>
        <w:textAlignment w:val="auto"/>
      </w:pPr>
      <w:r w:rsidRPr="00D20051">
        <w:rPr>
          <w:rFonts w:ascii="Tahoma" w:hAnsi="Tahoma" w:cs="Tahoma"/>
          <w:sz w:val="18"/>
          <w:szCs w:val="18"/>
        </w:rPr>
        <w:t>Iscrizioni Enterprise: alla scadenza di un</w:t>
      </w:r>
      <w:r w:rsidR="00550028" w:rsidRPr="00D20051">
        <w:rPr>
          <w:rFonts w:ascii="Tahoma" w:hAnsi="Tahoma" w:cs="Tahoma"/>
          <w:sz w:val="18"/>
          <w:szCs w:val="18"/>
        </w:rPr>
        <w:t>’</w:t>
      </w:r>
      <w:r w:rsidRPr="00D20051">
        <w:rPr>
          <w:rFonts w:ascii="Tahoma" w:hAnsi="Tahoma" w:cs="Tahoma"/>
          <w:sz w:val="18"/>
          <w:szCs w:val="18"/>
        </w:rPr>
        <w:t>Iscrizione Enterprise già esistente relativa al Sistema Operativo Windows Desktop, è possibile rinnovare tale copertura con una nuova Iscrizione Enterprise per il Sistema Operativo Windows Desktop.</w:t>
      </w:r>
    </w:p>
    <w:p w14:paraId="56E7EFED" w14:textId="77777777" w:rsidR="00A84DF7" w:rsidRPr="00D20051" w:rsidRDefault="00A84DF7" w:rsidP="00A84DF7">
      <w:pPr>
        <w:pStyle w:val="FootnoteBulletLevel2"/>
        <w:tabs>
          <w:tab w:val="clear" w:pos="1260"/>
        </w:tabs>
        <w:adjustRightInd/>
        <w:spacing w:before="0"/>
        <w:ind w:left="0" w:firstLine="0"/>
        <w:textAlignment w:val="auto"/>
      </w:pPr>
    </w:p>
    <w:p w14:paraId="56E7EFEE" w14:textId="77777777" w:rsidR="002F7FB8" w:rsidRPr="00D20051" w:rsidRDefault="002F7FB8" w:rsidP="00846611">
      <w:pPr>
        <w:pStyle w:val="FootnoteBulletLevel1"/>
        <w:tabs>
          <w:tab w:val="clear" w:pos="900"/>
        </w:tabs>
        <w:adjustRightInd/>
        <w:spacing w:before="0" w:after="60"/>
        <w:ind w:left="720" w:firstLine="0"/>
        <w:textAlignment w:val="auto"/>
      </w:pPr>
      <w:r w:rsidRPr="00D20051">
        <w:rPr>
          <w:rFonts w:ascii="Tahoma" w:hAnsi="Tahoma" w:cs="Tahoma"/>
          <w:b/>
          <w:bCs/>
          <w:sz w:val="18"/>
          <w:szCs w:val="18"/>
        </w:rPr>
        <w:t>Aggiornamento per Windows 8 Pro e Software Assurance</w:t>
      </w:r>
    </w:p>
    <w:p w14:paraId="56E7EFEF" w14:textId="77777777" w:rsidR="002F7FB8" w:rsidRPr="00D20051" w:rsidRDefault="002F7FB8" w:rsidP="00846611">
      <w:pPr>
        <w:pStyle w:val="FootnoteBulletLevel1"/>
        <w:spacing w:before="0" w:after="0"/>
        <w:ind w:left="720" w:firstLine="0"/>
      </w:pPr>
      <w:r w:rsidRPr="00D20051">
        <w:rPr>
          <w:rFonts w:ascii="Tahoma" w:hAnsi="Tahoma" w:cs="Tahoma"/>
          <w:sz w:val="18"/>
          <w:szCs w:val="18"/>
          <w:u w:val="single"/>
        </w:rPr>
        <w:t>Licenza di Aggiornamento per il Sistema Operativo (OS)</w:t>
      </w:r>
    </w:p>
    <w:p w14:paraId="56E7EFF0" w14:textId="77777777" w:rsidR="002F7FB8" w:rsidRPr="00D20051" w:rsidRDefault="002F7FB8" w:rsidP="00846611">
      <w:pPr>
        <w:pStyle w:val="FootnoteBulletLevel2"/>
        <w:tabs>
          <w:tab w:val="clear" w:pos="1260"/>
        </w:tabs>
        <w:adjustRightInd/>
        <w:spacing w:before="0"/>
        <w:ind w:left="720" w:firstLine="0"/>
        <w:textAlignment w:val="auto"/>
      </w:pPr>
      <w:r w:rsidRPr="00D20051">
        <w:rPr>
          <w:rFonts w:ascii="Tahoma" w:hAnsi="Tahoma" w:cs="Tahoma"/>
          <w:sz w:val="18"/>
          <w:szCs w:val="18"/>
        </w:rPr>
        <w:t>Le licenze per sistemi operativi desktop fornite in base ai presenti programmi sono unicamente licenze di</w:t>
      </w:r>
      <w:r w:rsidR="007B0EF4" w:rsidRPr="00D20051">
        <w:rPr>
          <w:rFonts w:ascii="Tahoma" w:hAnsi="Tahoma" w:cs="Tahoma"/>
          <w:sz w:val="18"/>
          <w:szCs w:val="18"/>
        </w:rPr>
        <w:t> </w:t>
      </w:r>
      <w:r w:rsidRPr="00D20051">
        <w:rPr>
          <w:rFonts w:ascii="Tahoma" w:hAnsi="Tahoma" w:cs="Tahoma"/>
          <w:sz w:val="18"/>
          <w:szCs w:val="18"/>
        </w:rPr>
        <w:t>aggiornamento. I presenti programmi non prevedono licenze complete per sistemi operativi desktop. Pertanto, la società dovrà avere ottenuto in licenza e installato su ogni desktop per il quale acquista e sul quale eseguirà l</w:t>
      </w:r>
      <w:r w:rsidR="00550028" w:rsidRPr="00D20051">
        <w:rPr>
          <w:rFonts w:ascii="Tahoma" w:hAnsi="Tahoma" w:cs="Tahoma"/>
          <w:sz w:val="18"/>
          <w:szCs w:val="18"/>
        </w:rPr>
        <w:t>’</w:t>
      </w:r>
      <w:r w:rsidRPr="00D20051">
        <w:rPr>
          <w:rFonts w:ascii="Tahoma" w:hAnsi="Tahoma" w:cs="Tahoma"/>
          <w:sz w:val="18"/>
          <w:szCs w:val="18"/>
        </w:rPr>
        <w:t>Aggiornamento per Windows 8 Pro uno dei sistemi operativi qualificanti applicabili indicati nella precedente tabella.</w:t>
      </w:r>
    </w:p>
    <w:p w14:paraId="56E7EFF1" w14:textId="77777777" w:rsidR="00846611" w:rsidRPr="00D20051" w:rsidRDefault="00846611" w:rsidP="00846611">
      <w:pPr>
        <w:pStyle w:val="FootnoteBulletLevel2"/>
        <w:tabs>
          <w:tab w:val="clear" w:pos="1260"/>
        </w:tabs>
        <w:adjustRightInd/>
        <w:spacing w:before="0"/>
        <w:ind w:left="720" w:firstLine="0"/>
        <w:textAlignment w:val="auto"/>
      </w:pPr>
    </w:p>
    <w:p w14:paraId="56E7EFF2" w14:textId="77777777" w:rsidR="007B0EF4" w:rsidRPr="00D20051" w:rsidRDefault="007B0EF4">
      <w:pPr>
        <w:rPr>
          <w:rFonts w:cs="Tahoma"/>
          <w:szCs w:val="18"/>
          <w:lang w:eastAsia="ja-JP"/>
        </w:rPr>
      </w:pPr>
      <w:r w:rsidRPr="00D20051">
        <w:rPr>
          <w:rFonts w:cs="Tahoma"/>
          <w:szCs w:val="18"/>
        </w:rPr>
        <w:br w:type="page"/>
      </w:r>
    </w:p>
    <w:p w14:paraId="56E7EFF3" w14:textId="77777777" w:rsidR="002F7FB8" w:rsidRPr="00D20051" w:rsidRDefault="002F7FB8" w:rsidP="00846611">
      <w:pPr>
        <w:pStyle w:val="FootnoteBulletLevel2"/>
        <w:tabs>
          <w:tab w:val="clear" w:pos="1260"/>
        </w:tabs>
        <w:adjustRightInd/>
        <w:spacing w:before="0"/>
        <w:ind w:left="720" w:firstLine="0"/>
        <w:textAlignment w:val="auto"/>
      </w:pPr>
      <w:r w:rsidRPr="00D20051">
        <w:rPr>
          <w:rFonts w:ascii="Tahoma" w:hAnsi="Tahoma" w:cs="Tahoma"/>
          <w:sz w:val="18"/>
          <w:szCs w:val="18"/>
        </w:rPr>
        <w:t>Le società che intendono acquistare l</w:t>
      </w:r>
      <w:r w:rsidR="00550028" w:rsidRPr="00D20051">
        <w:rPr>
          <w:rFonts w:ascii="Tahoma" w:hAnsi="Tahoma" w:cs="Tahoma"/>
          <w:sz w:val="18"/>
          <w:szCs w:val="18"/>
        </w:rPr>
        <w:t>’</w:t>
      </w:r>
      <w:r w:rsidRPr="00D20051">
        <w:rPr>
          <w:rFonts w:ascii="Tahoma" w:hAnsi="Tahoma" w:cs="Tahoma"/>
          <w:sz w:val="18"/>
          <w:szCs w:val="18"/>
        </w:rPr>
        <w:t>Aggiornamento e Software Assurance per Windows 8 Pro dispongono delle seguenti opzioni:</w:t>
      </w:r>
    </w:p>
    <w:p w14:paraId="56E7EFF4" w14:textId="77777777" w:rsidR="00B04B81" w:rsidRPr="00D20051" w:rsidRDefault="00B04B81" w:rsidP="00846611">
      <w:pPr>
        <w:pStyle w:val="FootnoteBulletLevel2"/>
        <w:tabs>
          <w:tab w:val="clear" w:pos="1260"/>
        </w:tabs>
        <w:adjustRightInd/>
        <w:spacing w:before="0"/>
        <w:ind w:left="720" w:firstLine="0"/>
        <w:textAlignment w:val="auto"/>
      </w:pPr>
    </w:p>
    <w:p w14:paraId="56E7EFF5" w14:textId="77777777" w:rsidR="002F7FB8" w:rsidRPr="00D20051" w:rsidRDefault="002F7FB8" w:rsidP="00346F4B">
      <w:pPr>
        <w:pStyle w:val="FootnoteBulletLevel2"/>
        <w:numPr>
          <w:ilvl w:val="0"/>
          <w:numId w:val="25"/>
        </w:numPr>
        <w:adjustRightInd/>
        <w:spacing w:before="0" w:after="60"/>
        <w:ind w:left="1440"/>
        <w:textAlignment w:val="auto"/>
      </w:pPr>
      <w:r w:rsidRPr="00D20051">
        <w:rPr>
          <w:rFonts w:ascii="Tahoma" w:hAnsi="Tahoma" w:cs="Tahoma"/>
          <w:sz w:val="18"/>
          <w:szCs w:val="18"/>
        </w:rPr>
        <w:t>Programmi Select, Open Value (opzione non per l</w:t>
      </w:r>
      <w:r w:rsidR="00550028" w:rsidRPr="00D20051">
        <w:rPr>
          <w:rFonts w:ascii="Tahoma" w:hAnsi="Tahoma" w:cs="Tahoma"/>
          <w:sz w:val="18"/>
          <w:szCs w:val="18"/>
        </w:rPr>
        <w:t>’</w:t>
      </w:r>
      <w:r w:rsidRPr="00D20051">
        <w:rPr>
          <w:rFonts w:ascii="Tahoma" w:hAnsi="Tahoma" w:cs="Tahoma"/>
          <w:sz w:val="18"/>
          <w:szCs w:val="18"/>
        </w:rPr>
        <w:t>intera azienda) e Open License:</w:t>
      </w:r>
    </w:p>
    <w:p w14:paraId="56E7EFF6" w14:textId="77777777" w:rsidR="002F7FB8" w:rsidRPr="00D20051" w:rsidRDefault="002F7FB8" w:rsidP="00346F4B">
      <w:pPr>
        <w:pStyle w:val="Footnotedash"/>
        <w:numPr>
          <w:ilvl w:val="1"/>
          <w:numId w:val="31"/>
        </w:numPr>
        <w:spacing w:before="0"/>
        <w:ind w:left="1800"/>
      </w:pPr>
      <w:r w:rsidRPr="00D20051">
        <w:rPr>
          <w:rFonts w:ascii="Tahoma" w:eastAsia="Calibri" w:hAnsi="Tahoma" w:cs="Tahoma"/>
          <w:color w:val="000000"/>
          <w:sz w:val="18"/>
          <w:szCs w:val="18"/>
        </w:rPr>
        <w:t>Acquistare l</w:t>
      </w:r>
      <w:r w:rsidR="00550028" w:rsidRPr="00D20051">
        <w:rPr>
          <w:rFonts w:ascii="Tahoma" w:eastAsia="Calibri" w:hAnsi="Tahoma" w:cs="Tahoma"/>
          <w:color w:val="000000"/>
          <w:sz w:val="18"/>
          <w:szCs w:val="18"/>
        </w:rPr>
        <w:t>’</w:t>
      </w:r>
      <w:r w:rsidRPr="00D20051">
        <w:rPr>
          <w:rFonts w:ascii="Tahoma" w:eastAsia="Calibri" w:hAnsi="Tahoma" w:cs="Tahoma"/>
          <w:color w:val="000000"/>
          <w:sz w:val="18"/>
          <w:szCs w:val="18"/>
        </w:rPr>
        <w:t>Aggiornamento e Software Assurance per Windows 8 Pro per i desktop per i quali la società ha ottenuto in licenza e installato uno dei sistemi operativi qualificanti elencati nella precedente tabella degli Aggiornamenti per Windows.</w:t>
      </w:r>
    </w:p>
    <w:p w14:paraId="56E7EFF7" w14:textId="77777777" w:rsidR="002F7FB8" w:rsidRPr="00D20051" w:rsidRDefault="002F7FB8" w:rsidP="000755D6">
      <w:pPr>
        <w:pStyle w:val="Footnotedash"/>
        <w:numPr>
          <w:ilvl w:val="2"/>
          <w:numId w:val="84"/>
        </w:numPr>
        <w:spacing w:before="0"/>
        <w:ind w:left="1800"/>
      </w:pPr>
      <w:r w:rsidRPr="00D20051">
        <w:rPr>
          <w:rFonts w:ascii="Tahoma" w:eastAsia="Calibri" w:hAnsi="Tahoma" w:cs="Tahoma"/>
          <w:color w:val="000000"/>
          <w:sz w:val="18"/>
          <w:szCs w:val="18"/>
        </w:rPr>
        <w:t>La società potrà riassegnare la copertura Software Assurance per i sistemi operativi desktop dal desktop originale a un desktop sostitutivo, ma non a breve termine, ovvero non entro 90</w:t>
      </w:r>
      <w:r w:rsidR="007B0EF4" w:rsidRPr="00D20051">
        <w:rPr>
          <w:rFonts w:ascii="Tahoma" w:eastAsia="Calibri" w:hAnsi="Tahoma" w:cs="Tahoma"/>
          <w:color w:val="000000"/>
          <w:sz w:val="18"/>
          <w:szCs w:val="18"/>
        </w:rPr>
        <w:t> </w:t>
      </w:r>
      <w:r w:rsidRPr="00D20051">
        <w:rPr>
          <w:rFonts w:ascii="Tahoma" w:eastAsia="Calibri" w:hAnsi="Tahoma" w:cs="Tahoma"/>
          <w:color w:val="000000"/>
          <w:sz w:val="18"/>
          <w:szCs w:val="18"/>
        </w:rPr>
        <w:t>giorni dall</w:t>
      </w:r>
      <w:r w:rsidR="00550028" w:rsidRPr="00D20051">
        <w:rPr>
          <w:rFonts w:ascii="Tahoma" w:eastAsia="Calibri" w:hAnsi="Tahoma" w:cs="Tahoma"/>
          <w:color w:val="000000"/>
          <w:sz w:val="18"/>
          <w:szCs w:val="18"/>
        </w:rPr>
        <w:t>’</w:t>
      </w:r>
      <w:r w:rsidRPr="00D20051">
        <w:rPr>
          <w:rFonts w:ascii="Tahoma" w:eastAsia="Calibri" w:hAnsi="Tahoma" w:cs="Tahoma"/>
          <w:color w:val="000000"/>
          <w:sz w:val="18"/>
          <w:szCs w:val="18"/>
        </w:rPr>
        <w:t>ultima cessione, a condizione che (1) la società abbia ottenuto in licenza e installato sul desktop sostitutivo l</w:t>
      </w:r>
      <w:r w:rsidR="00550028" w:rsidRPr="00D20051">
        <w:rPr>
          <w:rFonts w:ascii="Tahoma" w:eastAsia="Calibri" w:hAnsi="Tahoma" w:cs="Tahoma"/>
          <w:color w:val="000000"/>
          <w:sz w:val="18"/>
          <w:szCs w:val="18"/>
        </w:rPr>
        <w:t>’</w:t>
      </w:r>
      <w:r w:rsidRPr="00D20051">
        <w:rPr>
          <w:rFonts w:ascii="Tahoma" w:eastAsia="Calibri" w:hAnsi="Tahoma" w:cs="Tahoma"/>
          <w:color w:val="000000"/>
          <w:sz w:val="18"/>
          <w:szCs w:val="18"/>
        </w:rPr>
        <w:t>ultima versione del sistema operativo e (2) la società rimuova qualsiasi aggiornamento del sistema operativo desktop correlato dal desktop originale.</w:t>
      </w:r>
    </w:p>
    <w:p w14:paraId="56E7EFF8" w14:textId="77777777" w:rsidR="00A84DF7" w:rsidRPr="00D20051" w:rsidRDefault="002F7FB8" w:rsidP="00346F4B">
      <w:pPr>
        <w:pStyle w:val="FootnoteBulletLevel2"/>
        <w:numPr>
          <w:ilvl w:val="0"/>
          <w:numId w:val="25"/>
        </w:numPr>
        <w:adjustRightInd/>
        <w:spacing w:before="0" w:after="60"/>
        <w:ind w:left="1440"/>
        <w:textAlignment w:val="auto"/>
      </w:pPr>
      <w:r w:rsidRPr="00D20051">
        <w:rPr>
          <w:rFonts w:ascii="Tahoma" w:hAnsi="Tahoma" w:cs="Tahoma"/>
          <w:sz w:val="18"/>
          <w:szCs w:val="18"/>
        </w:rPr>
        <w:t>Iscrizioni Enterprise e Contratti Open Value per l</w:t>
      </w:r>
      <w:r w:rsidR="00550028" w:rsidRPr="00D20051">
        <w:rPr>
          <w:rFonts w:ascii="Tahoma" w:hAnsi="Tahoma" w:cs="Tahoma"/>
          <w:sz w:val="18"/>
          <w:szCs w:val="18"/>
        </w:rPr>
        <w:t>’</w:t>
      </w:r>
      <w:r w:rsidRPr="00D20051">
        <w:rPr>
          <w:rFonts w:ascii="Tahoma" w:hAnsi="Tahoma" w:cs="Tahoma"/>
          <w:sz w:val="18"/>
          <w:szCs w:val="18"/>
        </w:rPr>
        <w:t>intera organizzazione (perpetui e subscription):</w:t>
      </w:r>
    </w:p>
    <w:p w14:paraId="56E7EFF9" w14:textId="77777777" w:rsidR="00A84DF7" w:rsidRPr="00D20051" w:rsidRDefault="002F7FB8" w:rsidP="00346F4B">
      <w:pPr>
        <w:pStyle w:val="Footnotedash"/>
        <w:numPr>
          <w:ilvl w:val="1"/>
          <w:numId w:val="31"/>
        </w:numPr>
        <w:spacing w:before="0"/>
        <w:ind w:left="1800"/>
      </w:pPr>
      <w:r w:rsidRPr="00D20051">
        <w:rPr>
          <w:rFonts w:ascii="Tahoma" w:eastAsia="Calibri" w:hAnsi="Tahoma" w:cs="Tahoma"/>
          <w:color w:val="000000"/>
          <w:sz w:val="18"/>
          <w:szCs w:val="18"/>
        </w:rPr>
        <w:t xml:space="preserve">Iscrizioni Enterprise Iniziali o Contratti Open Value (base installata): </w:t>
      </w:r>
    </w:p>
    <w:p w14:paraId="56E7EFFA" w14:textId="77777777" w:rsidR="00A84DF7" w:rsidRPr="00D20051" w:rsidRDefault="002F7FB8" w:rsidP="00346F4B">
      <w:pPr>
        <w:pStyle w:val="Footnotedash"/>
        <w:numPr>
          <w:ilvl w:val="1"/>
          <w:numId w:val="31"/>
        </w:numPr>
        <w:spacing w:before="0"/>
        <w:ind w:left="1800"/>
      </w:pPr>
      <w:r w:rsidRPr="00D20051">
        <w:rPr>
          <w:rFonts w:ascii="Tahoma" w:eastAsia="Calibri" w:hAnsi="Tahoma" w:cs="Tahoma"/>
          <w:color w:val="000000"/>
          <w:sz w:val="18"/>
          <w:szCs w:val="18"/>
        </w:rPr>
        <w:t>Acquistare l</w:t>
      </w:r>
      <w:r w:rsidR="00550028" w:rsidRPr="00D20051">
        <w:rPr>
          <w:rFonts w:ascii="Tahoma" w:eastAsia="Calibri" w:hAnsi="Tahoma" w:cs="Tahoma"/>
          <w:color w:val="000000"/>
          <w:sz w:val="18"/>
          <w:szCs w:val="18"/>
        </w:rPr>
        <w:t>’</w:t>
      </w:r>
      <w:r w:rsidRPr="00D20051">
        <w:rPr>
          <w:rFonts w:ascii="Tahoma" w:eastAsia="Calibri" w:hAnsi="Tahoma" w:cs="Tahoma"/>
          <w:color w:val="000000"/>
          <w:sz w:val="18"/>
          <w:szCs w:val="18"/>
        </w:rPr>
        <w:t xml:space="preserve">Aggiornamento per Windows 8 Pro e Software Assurance per tutti i desktop qualificati della base installata. La </w:t>
      </w:r>
      <w:r w:rsidR="00B73377" w:rsidRPr="00D20051">
        <w:rPr>
          <w:rFonts w:ascii="Tahoma" w:eastAsia="Calibri" w:hAnsi="Tahoma" w:cs="Tahoma"/>
          <w:color w:val="000000"/>
          <w:sz w:val="18"/>
          <w:szCs w:val="18"/>
        </w:rPr>
        <w:t>“</w:t>
      </w:r>
      <w:r w:rsidRPr="00D20051">
        <w:rPr>
          <w:rFonts w:ascii="Tahoma" w:eastAsia="Calibri" w:hAnsi="Tahoma" w:cs="Tahoma"/>
          <w:color w:val="000000"/>
          <w:sz w:val="18"/>
          <w:szCs w:val="18"/>
        </w:rPr>
        <w:t>base installata</w:t>
      </w:r>
      <w:r w:rsidR="00B73377" w:rsidRPr="00D20051">
        <w:rPr>
          <w:rFonts w:ascii="Tahoma" w:eastAsia="Calibri" w:hAnsi="Tahoma" w:cs="Tahoma"/>
          <w:color w:val="000000"/>
          <w:sz w:val="18"/>
          <w:szCs w:val="18"/>
        </w:rPr>
        <w:t>”</w:t>
      </w:r>
      <w:r w:rsidRPr="00D20051">
        <w:rPr>
          <w:rFonts w:ascii="Tahoma" w:eastAsia="Calibri" w:hAnsi="Tahoma" w:cs="Tahoma"/>
          <w:color w:val="000000"/>
          <w:sz w:val="18"/>
          <w:szCs w:val="18"/>
        </w:rPr>
        <w:t xml:space="preserve"> è costituita da tutti i desktop qualificati della società e delle consociate della società alla data di entrata in vigore dell</w:t>
      </w:r>
      <w:r w:rsidR="00550028" w:rsidRPr="00D20051">
        <w:rPr>
          <w:rFonts w:ascii="Tahoma" w:eastAsia="Calibri" w:hAnsi="Tahoma" w:cs="Tahoma"/>
          <w:color w:val="000000"/>
          <w:sz w:val="18"/>
          <w:szCs w:val="18"/>
        </w:rPr>
        <w:t>’</w:t>
      </w:r>
      <w:r w:rsidRPr="00D20051">
        <w:rPr>
          <w:rFonts w:ascii="Tahoma" w:eastAsia="Calibri" w:hAnsi="Tahoma" w:cs="Tahoma"/>
          <w:color w:val="000000"/>
          <w:sz w:val="18"/>
          <w:szCs w:val="18"/>
        </w:rPr>
        <w:t>iscrizione o del</w:t>
      </w:r>
      <w:r w:rsidR="007B0EF4" w:rsidRPr="00D20051">
        <w:rPr>
          <w:rFonts w:ascii="Tahoma" w:eastAsia="Calibri" w:hAnsi="Tahoma" w:cs="Tahoma"/>
          <w:color w:val="000000"/>
          <w:sz w:val="18"/>
          <w:szCs w:val="18"/>
        </w:rPr>
        <w:t> </w:t>
      </w:r>
      <w:r w:rsidRPr="00D20051">
        <w:rPr>
          <w:rFonts w:ascii="Tahoma" w:eastAsia="Calibri" w:hAnsi="Tahoma" w:cs="Tahoma"/>
          <w:color w:val="000000"/>
          <w:sz w:val="18"/>
          <w:szCs w:val="18"/>
        </w:rPr>
        <w:t>contratto.</w:t>
      </w:r>
      <w:r w:rsidR="000711C5" w:rsidRPr="00D20051">
        <w:rPr>
          <w:rFonts w:ascii="Tahoma" w:eastAsia="Calibri" w:hAnsi="Tahoma" w:cs="Tahoma"/>
          <w:color w:val="000000"/>
          <w:sz w:val="18"/>
          <w:szCs w:val="18"/>
        </w:rPr>
        <w:t xml:space="preserve"> </w:t>
      </w:r>
      <w:r w:rsidRPr="00D20051">
        <w:rPr>
          <w:rFonts w:ascii="Tahoma" w:eastAsia="Calibri" w:hAnsi="Tahoma" w:cs="Tahoma"/>
          <w:color w:val="000000"/>
          <w:sz w:val="18"/>
          <w:szCs w:val="18"/>
        </w:rPr>
        <w:t xml:space="preserve">La società dovrà disporre della licenza per e avere installato uno dei sistemi operativi qualificanti indicati nella precedente tabella degli Aggiornamenti di Windows, nella colonna </w:t>
      </w:r>
      <w:r w:rsidR="00B73377" w:rsidRPr="00D20051">
        <w:rPr>
          <w:rFonts w:ascii="Tahoma" w:eastAsia="Calibri" w:hAnsi="Tahoma" w:cs="Tahoma"/>
          <w:color w:val="000000"/>
          <w:sz w:val="18"/>
          <w:szCs w:val="18"/>
        </w:rPr>
        <w:t>“</w:t>
      </w:r>
      <w:r w:rsidRPr="00D20051">
        <w:rPr>
          <w:rFonts w:ascii="Tahoma" w:eastAsia="Calibri" w:hAnsi="Tahoma" w:cs="Tahoma"/>
          <w:color w:val="000000"/>
          <w:sz w:val="18"/>
          <w:szCs w:val="18"/>
        </w:rPr>
        <w:t>Nuovo EA/OV-CW</w:t>
      </w:r>
      <w:r w:rsidR="00B73377" w:rsidRPr="00D20051">
        <w:rPr>
          <w:rFonts w:ascii="Tahoma" w:eastAsia="Calibri" w:hAnsi="Tahoma" w:cs="Tahoma"/>
          <w:color w:val="000000"/>
          <w:sz w:val="18"/>
          <w:szCs w:val="18"/>
        </w:rPr>
        <w:t>”</w:t>
      </w:r>
      <w:r w:rsidRPr="00D20051">
        <w:rPr>
          <w:rFonts w:ascii="Tahoma" w:eastAsia="Calibri" w:hAnsi="Tahoma" w:cs="Tahoma"/>
          <w:color w:val="000000"/>
          <w:sz w:val="18"/>
          <w:szCs w:val="18"/>
        </w:rPr>
        <w:t xml:space="preserve"> su tutti i desktop qualificati della base installata su cui sarà eseguito il sistema operativo Windows.</w:t>
      </w:r>
    </w:p>
    <w:p w14:paraId="56E7EFFB" w14:textId="77777777" w:rsidR="002F7FB8" w:rsidRPr="00D20051" w:rsidRDefault="002F7FB8" w:rsidP="00346F4B">
      <w:pPr>
        <w:pStyle w:val="Footnotedash"/>
        <w:numPr>
          <w:ilvl w:val="1"/>
          <w:numId w:val="31"/>
        </w:numPr>
        <w:spacing w:before="0"/>
        <w:ind w:left="1800"/>
      </w:pPr>
      <w:r w:rsidRPr="00D20051">
        <w:rPr>
          <w:rFonts w:ascii="Tahoma" w:eastAsia="Calibri" w:hAnsi="Tahoma" w:cs="Tahoma"/>
          <w:color w:val="000000"/>
          <w:sz w:val="18"/>
          <w:szCs w:val="18"/>
        </w:rPr>
        <w:t>Iscrizioni Enterprise Esistenti o Contratti Open Value (true-up e sostituzioni):</w:t>
      </w:r>
    </w:p>
    <w:p w14:paraId="56E7EFFC" w14:textId="77777777" w:rsidR="002F7FB8" w:rsidRPr="00D20051" w:rsidRDefault="002F7FB8" w:rsidP="00346F4B">
      <w:pPr>
        <w:pStyle w:val="Footnotedash"/>
        <w:numPr>
          <w:ilvl w:val="1"/>
          <w:numId w:val="31"/>
        </w:numPr>
        <w:spacing w:before="0"/>
        <w:ind w:left="1800"/>
      </w:pPr>
      <w:r w:rsidRPr="00D20051">
        <w:rPr>
          <w:rFonts w:ascii="Tahoma" w:eastAsia="Calibri" w:hAnsi="Tahoma" w:cs="Tahoma"/>
          <w:color w:val="000000"/>
          <w:sz w:val="18"/>
          <w:szCs w:val="18"/>
        </w:rPr>
        <w:t>Acquistare l</w:t>
      </w:r>
      <w:r w:rsidR="00550028" w:rsidRPr="00D20051">
        <w:rPr>
          <w:rFonts w:ascii="Tahoma" w:eastAsia="Calibri" w:hAnsi="Tahoma" w:cs="Tahoma"/>
          <w:color w:val="000000"/>
          <w:sz w:val="18"/>
          <w:szCs w:val="18"/>
        </w:rPr>
        <w:t>’</w:t>
      </w:r>
      <w:r w:rsidRPr="00D20051">
        <w:rPr>
          <w:rFonts w:ascii="Tahoma" w:eastAsia="Calibri" w:hAnsi="Tahoma" w:cs="Tahoma"/>
          <w:color w:val="000000"/>
          <w:sz w:val="18"/>
          <w:szCs w:val="18"/>
        </w:rPr>
        <w:t xml:space="preserve">Aggiornamento per Windows 8 Pro e Software Assurance per tutti i nuovi desktop o dispositivi qualificati su cui verrà eseguito il sistema operativo Windows. La società dovrà avere ottenuto in licenza e installato su tali desktop e dispositivi qualificati, sia nuovi che sostitutivi, acquisiti da una fonte qualsiasi, tranne una fusione o acquisizione, uno dei sistemi operativi qualificanti indicati nella precedente tabella degli Aggiornamenti di Windows, nella colonna </w:t>
      </w:r>
      <w:r w:rsidR="00B73377" w:rsidRPr="00D20051">
        <w:rPr>
          <w:rFonts w:ascii="Tahoma" w:eastAsia="Calibri" w:hAnsi="Tahoma" w:cs="Tahoma"/>
          <w:color w:val="000000"/>
          <w:sz w:val="18"/>
          <w:szCs w:val="18"/>
        </w:rPr>
        <w:t>“</w:t>
      </w:r>
      <w:r w:rsidRPr="00D20051">
        <w:rPr>
          <w:rFonts w:ascii="Tahoma" w:eastAsia="Calibri" w:hAnsi="Tahoma" w:cs="Tahoma"/>
          <w:color w:val="000000"/>
          <w:sz w:val="18"/>
          <w:szCs w:val="18"/>
        </w:rPr>
        <w:t>EA/OV-CW Esistente</w:t>
      </w:r>
      <w:r w:rsidR="00B73377" w:rsidRPr="00D20051">
        <w:rPr>
          <w:rFonts w:ascii="Tahoma" w:eastAsia="Calibri" w:hAnsi="Tahoma" w:cs="Tahoma"/>
          <w:color w:val="000000"/>
          <w:sz w:val="18"/>
          <w:szCs w:val="18"/>
        </w:rPr>
        <w:t>”</w:t>
      </w:r>
      <w:r w:rsidRPr="00D20051">
        <w:rPr>
          <w:rFonts w:ascii="Tahoma" w:eastAsia="Calibri" w:hAnsi="Tahoma" w:cs="Tahoma"/>
          <w:color w:val="000000"/>
          <w:sz w:val="18"/>
          <w:szCs w:val="18"/>
        </w:rPr>
        <w:t xml:space="preserve">. La società dovrà avere ottenuto in licenza e installato su tali desktop qualificati, sia nuovi che sostitutivi, acquisiti tramite una fusione o acquisizione, uno dei sistemi operativi qualificanti indicati nella precedente tabella degli Aggiornamenti di Windows, nella colonna </w:t>
      </w:r>
      <w:r w:rsidR="00B73377" w:rsidRPr="00D20051">
        <w:rPr>
          <w:rFonts w:ascii="Tahoma" w:eastAsia="Calibri" w:hAnsi="Tahoma" w:cs="Tahoma"/>
          <w:color w:val="000000"/>
          <w:sz w:val="18"/>
          <w:szCs w:val="18"/>
        </w:rPr>
        <w:t>“</w:t>
      </w:r>
      <w:r w:rsidRPr="00D20051">
        <w:rPr>
          <w:rFonts w:ascii="Tahoma" w:eastAsia="Calibri" w:hAnsi="Tahoma" w:cs="Tahoma"/>
          <w:color w:val="000000"/>
          <w:sz w:val="18"/>
          <w:szCs w:val="18"/>
        </w:rPr>
        <w:t>Nuovo EA/OV-CW</w:t>
      </w:r>
      <w:r w:rsidR="00B73377" w:rsidRPr="00D20051">
        <w:rPr>
          <w:rFonts w:ascii="Tahoma" w:eastAsia="Calibri" w:hAnsi="Tahoma" w:cs="Tahoma"/>
          <w:color w:val="000000"/>
          <w:sz w:val="18"/>
          <w:szCs w:val="18"/>
        </w:rPr>
        <w:t>”</w:t>
      </w:r>
      <w:r w:rsidRPr="00D20051">
        <w:rPr>
          <w:rFonts w:ascii="Tahoma" w:eastAsia="Calibri" w:hAnsi="Tahoma" w:cs="Tahoma"/>
          <w:color w:val="000000"/>
          <w:sz w:val="18"/>
          <w:szCs w:val="18"/>
        </w:rPr>
        <w:t>.</w:t>
      </w:r>
    </w:p>
    <w:p w14:paraId="56E7EFFD" w14:textId="77777777" w:rsidR="002F7FB8" w:rsidRPr="00D20051" w:rsidRDefault="002F7FB8" w:rsidP="00346F4B">
      <w:pPr>
        <w:pStyle w:val="FootnoteBulletLevel2"/>
        <w:numPr>
          <w:ilvl w:val="0"/>
          <w:numId w:val="25"/>
        </w:numPr>
        <w:adjustRightInd/>
        <w:spacing w:before="0" w:after="60"/>
        <w:ind w:left="1440"/>
        <w:textAlignment w:val="auto"/>
      </w:pPr>
      <w:r w:rsidRPr="00D20051">
        <w:rPr>
          <w:rFonts w:ascii="Tahoma" w:hAnsi="Tahoma" w:cs="Tahoma"/>
          <w:sz w:val="18"/>
          <w:szCs w:val="18"/>
        </w:rPr>
        <w:t xml:space="preserve">Le società con Contratti Campus e School e Open Value Subscription - Education Solutions: </w:t>
      </w:r>
    </w:p>
    <w:p w14:paraId="56E7EFFE" w14:textId="77777777" w:rsidR="002F7FB8" w:rsidRPr="00D20051" w:rsidRDefault="002F7FB8" w:rsidP="00346F4B">
      <w:pPr>
        <w:pStyle w:val="Footnotedash"/>
        <w:numPr>
          <w:ilvl w:val="1"/>
          <w:numId w:val="31"/>
        </w:numPr>
        <w:spacing w:before="0"/>
        <w:ind w:left="1800"/>
      </w:pPr>
      <w:r w:rsidRPr="00D20051">
        <w:rPr>
          <w:rFonts w:ascii="Tahoma" w:eastAsia="Calibri" w:hAnsi="Tahoma" w:cs="Tahoma"/>
          <w:color w:val="000000"/>
          <w:sz w:val="18"/>
          <w:szCs w:val="18"/>
        </w:rPr>
        <w:t>Il sistema operativo Windows è concesso in licenza esclusivamente come aggiornamento. Di</w:t>
      </w:r>
      <w:r w:rsidR="00F67F4B" w:rsidRPr="00D20051">
        <w:rPr>
          <w:rFonts w:ascii="Tahoma" w:eastAsia="Calibri" w:hAnsi="Tahoma" w:cs="Tahoma"/>
          <w:color w:val="000000"/>
          <w:sz w:val="18"/>
          <w:szCs w:val="18"/>
        </w:rPr>
        <w:t> </w:t>
      </w:r>
      <w:r w:rsidRPr="00D20051">
        <w:rPr>
          <w:rFonts w:ascii="Tahoma" w:eastAsia="Calibri" w:hAnsi="Tahoma" w:cs="Tahoma"/>
          <w:color w:val="000000"/>
          <w:sz w:val="18"/>
          <w:szCs w:val="18"/>
        </w:rPr>
        <w:t>conseguenza, le società che intendono eseguire il sistema operativo Windows devono prima avere ottenuto in licenza e installato un sistema operativo qualificante sul loro desktop. Per essere qualificante, il sistema operativo deve essere inserito nell</w:t>
      </w:r>
      <w:r w:rsidR="00550028" w:rsidRPr="00D20051">
        <w:rPr>
          <w:rFonts w:ascii="Tahoma" w:eastAsia="Calibri" w:hAnsi="Tahoma" w:cs="Tahoma"/>
          <w:color w:val="000000"/>
          <w:sz w:val="18"/>
          <w:szCs w:val="18"/>
        </w:rPr>
        <w:t>’</w:t>
      </w:r>
      <w:r w:rsidRPr="00D20051">
        <w:rPr>
          <w:rFonts w:ascii="Tahoma" w:eastAsia="Calibri" w:hAnsi="Tahoma" w:cs="Tahoma"/>
          <w:color w:val="000000"/>
          <w:sz w:val="18"/>
          <w:szCs w:val="18"/>
        </w:rPr>
        <w:t xml:space="preserve">elenco dei sistemi operativi qualificanti indicati nella tabella degli Aggiornamenti di Windows nella colonna </w:t>
      </w:r>
      <w:r w:rsidR="00B73377" w:rsidRPr="00D20051">
        <w:rPr>
          <w:rFonts w:ascii="Tahoma" w:eastAsia="Calibri" w:hAnsi="Tahoma" w:cs="Tahoma"/>
          <w:color w:val="000000"/>
          <w:sz w:val="18"/>
          <w:szCs w:val="18"/>
        </w:rPr>
        <w:t>“</w:t>
      </w:r>
      <w:r w:rsidRPr="00D20051">
        <w:rPr>
          <w:rFonts w:ascii="Tahoma" w:eastAsia="Calibri" w:hAnsi="Tahoma" w:cs="Tahoma"/>
          <w:color w:val="000000"/>
          <w:sz w:val="18"/>
          <w:szCs w:val="18"/>
        </w:rPr>
        <w:t>Academic</w:t>
      </w:r>
      <w:r w:rsidR="00B73377" w:rsidRPr="00D20051">
        <w:rPr>
          <w:rFonts w:ascii="Tahoma" w:eastAsia="Calibri" w:hAnsi="Tahoma" w:cs="Tahoma"/>
          <w:color w:val="000000"/>
          <w:sz w:val="18"/>
          <w:szCs w:val="18"/>
        </w:rPr>
        <w:t>”</w:t>
      </w:r>
      <w:r w:rsidRPr="00D20051">
        <w:rPr>
          <w:rFonts w:ascii="Tahoma" w:eastAsia="Calibri" w:hAnsi="Tahoma" w:cs="Tahoma"/>
          <w:color w:val="000000"/>
          <w:sz w:val="18"/>
          <w:szCs w:val="18"/>
        </w:rPr>
        <w:t xml:space="preserve">. </w:t>
      </w:r>
    </w:p>
    <w:p w14:paraId="56E7EFFF" w14:textId="77777777" w:rsidR="00B47893" w:rsidRPr="00D20051" w:rsidRDefault="002F7FB8" w:rsidP="00346F4B">
      <w:pPr>
        <w:pStyle w:val="Footnotedash"/>
        <w:numPr>
          <w:ilvl w:val="1"/>
          <w:numId w:val="31"/>
        </w:numPr>
        <w:spacing w:before="0" w:after="0"/>
        <w:ind w:left="1800"/>
      </w:pPr>
      <w:r w:rsidRPr="00D20051">
        <w:rPr>
          <w:rFonts w:ascii="Tahoma" w:eastAsia="Calibri" w:hAnsi="Tahoma" w:cs="Tahoma"/>
          <w:color w:val="000000"/>
          <w:sz w:val="18"/>
          <w:szCs w:val="18"/>
        </w:rPr>
        <w:t>Nonostante eventuali disposizioni contrarie dei Diritti di Utilizzo del Prodotto, agli istituti che scelgono l</w:t>
      </w:r>
      <w:r w:rsidR="00550028" w:rsidRPr="00D20051">
        <w:rPr>
          <w:rFonts w:ascii="Tahoma" w:eastAsia="Calibri" w:hAnsi="Tahoma" w:cs="Tahoma"/>
          <w:color w:val="000000"/>
          <w:sz w:val="18"/>
          <w:szCs w:val="18"/>
        </w:rPr>
        <w:t>’</w:t>
      </w:r>
      <w:r w:rsidRPr="00D20051">
        <w:rPr>
          <w:rFonts w:ascii="Tahoma" w:eastAsia="Calibri" w:hAnsi="Tahoma" w:cs="Tahoma"/>
          <w:color w:val="000000"/>
          <w:sz w:val="18"/>
          <w:szCs w:val="18"/>
        </w:rPr>
        <w:t>Opzione per Studente viene concessa una sola istanza di Windows To Go per ogni dispositivo con licenza in dotazione a uno studente.</w:t>
      </w:r>
      <w:r w:rsidR="000711C5" w:rsidRPr="00D20051">
        <w:rPr>
          <w:rFonts w:ascii="Tahoma" w:eastAsia="Calibri" w:hAnsi="Tahoma" w:cs="Tahoma"/>
          <w:color w:val="000000"/>
          <w:sz w:val="18"/>
          <w:szCs w:val="18"/>
        </w:rPr>
        <w:t xml:space="preserve"> </w:t>
      </w:r>
      <w:r w:rsidRPr="00D20051">
        <w:rPr>
          <w:rFonts w:ascii="Tahoma" w:eastAsia="Calibri" w:hAnsi="Tahoma" w:cs="Tahoma"/>
          <w:color w:val="000000"/>
          <w:sz w:val="18"/>
          <w:szCs w:val="18"/>
        </w:rPr>
        <w:t>Gli istituti dovranno verificare che gli studenti che non sono più iscritti all</w:t>
      </w:r>
      <w:r w:rsidR="00550028" w:rsidRPr="00D20051">
        <w:rPr>
          <w:rFonts w:ascii="Tahoma" w:eastAsia="Calibri" w:hAnsi="Tahoma" w:cs="Tahoma"/>
          <w:color w:val="000000"/>
          <w:sz w:val="18"/>
          <w:szCs w:val="18"/>
        </w:rPr>
        <w:t>’</w:t>
      </w:r>
      <w:r w:rsidRPr="00D20051">
        <w:rPr>
          <w:rFonts w:ascii="Tahoma" w:eastAsia="Calibri" w:hAnsi="Tahoma" w:cs="Tahoma"/>
          <w:color w:val="000000"/>
          <w:sz w:val="18"/>
          <w:szCs w:val="18"/>
        </w:rPr>
        <w:t>istituto cessino di utilizzare Windows To Go e restituiscano all</w:t>
      </w:r>
      <w:r w:rsidR="00550028" w:rsidRPr="00D20051">
        <w:rPr>
          <w:rFonts w:ascii="Tahoma" w:eastAsia="Calibri" w:hAnsi="Tahoma" w:cs="Tahoma"/>
          <w:color w:val="000000"/>
          <w:sz w:val="18"/>
          <w:szCs w:val="18"/>
        </w:rPr>
        <w:t>’</w:t>
      </w:r>
      <w:r w:rsidRPr="00D20051">
        <w:rPr>
          <w:rFonts w:ascii="Tahoma" w:eastAsia="Calibri" w:hAnsi="Tahoma" w:cs="Tahoma"/>
          <w:color w:val="000000"/>
          <w:sz w:val="18"/>
          <w:szCs w:val="18"/>
        </w:rPr>
        <w:t>istituto i dispositivi USB in cui è installata un</w:t>
      </w:r>
      <w:r w:rsidR="00550028" w:rsidRPr="00D20051">
        <w:rPr>
          <w:rFonts w:ascii="Tahoma" w:eastAsia="Calibri" w:hAnsi="Tahoma" w:cs="Tahoma"/>
          <w:color w:val="000000"/>
          <w:sz w:val="18"/>
          <w:szCs w:val="18"/>
        </w:rPr>
        <w:t>’</w:t>
      </w:r>
      <w:r w:rsidRPr="00D20051">
        <w:rPr>
          <w:rFonts w:ascii="Tahoma" w:eastAsia="Calibri" w:hAnsi="Tahoma" w:cs="Tahoma"/>
          <w:color w:val="000000"/>
          <w:sz w:val="18"/>
          <w:szCs w:val="18"/>
        </w:rPr>
        <w:t xml:space="preserve">istanza di Windows To Go. </w:t>
      </w:r>
      <w:r w:rsidRPr="00D20051">
        <w:rPr>
          <w:rFonts w:ascii="Tahoma" w:hAnsi="Tahoma" w:cs="Tahoma"/>
          <w:sz w:val="18"/>
          <w:szCs w:val="18"/>
        </w:rPr>
        <w:t>Gli istituti che scelgono l</w:t>
      </w:r>
      <w:r w:rsidR="00550028" w:rsidRPr="00D20051">
        <w:rPr>
          <w:rFonts w:ascii="Tahoma" w:hAnsi="Tahoma" w:cs="Tahoma"/>
          <w:sz w:val="18"/>
          <w:szCs w:val="18"/>
        </w:rPr>
        <w:t>’</w:t>
      </w:r>
      <w:r w:rsidRPr="00D20051">
        <w:rPr>
          <w:rFonts w:ascii="Tahoma" w:hAnsi="Tahoma" w:cs="Tahoma"/>
          <w:sz w:val="18"/>
          <w:szCs w:val="18"/>
        </w:rPr>
        <w:t>Opzione per Studente non potranno installare Windows Enterprise sui dispositivi di</w:t>
      </w:r>
      <w:r w:rsidR="00F67F4B" w:rsidRPr="00D20051">
        <w:rPr>
          <w:rFonts w:ascii="Tahoma" w:hAnsi="Tahoma" w:cs="Tahoma"/>
          <w:sz w:val="18"/>
          <w:szCs w:val="18"/>
        </w:rPr>
        <w:t> </w:t>
      </w:r>
      <w:r w:rsidRPr="00D20051">
        <w:rPr>
          <w:rFonts w:ascii="Tahoma" w:hAnsi="Tahoma" w:cs="Tahoma"/>
          <w:sz w:val="18"/>
          <w:szCs w:val="18"/>
        </w:rPr>
        <w:t>proprietà degli studenti.</w:t>
      </w:r>
    </w:p>
    <w:p w14:paraId="56E7F000" w14:textId="77777777" w:rsidR="00973A93" w:rsidRPr="00D20051" w:rsidRDefault="00973A93" w:rsidP="00AF3B19"/>
    <w:p w14:paraId="56E7F001" w14:textId="77777777" w:rsidR="00B73A46" w:rsidRPr="00D20051" w:rsidRDefault="00B73A46" w:rsidP="00F64DEA">
      <w:pPr>
        <w:pStyle w:val="FootnoteBulletLevel1"/>
        <w:tabs>
          <w:tab w:val="clear" w:pos="900"/>
        </w:tabs>
        <w:adjustRightInd/>
        <w:spacing w:before="0" w:after="60"/>
        <w:ind w:left="720" w:firstLine="0"/>
        <w:textAlignment w:val="auto"/>
      </w:pPr>
      <w:r w:rsidRPr="00D20051">
        <w:rPr>
          <w:rFonts w:ascii="Tahoma" w:hAnsi="Tahoma" w:cs="Tahoma"/>
          <w:b/>
          <w:bCs/>
          <w:sz w:val="18"/>
          <w:szCs w:val="18"/>
        </w:rPr>
        <w:t>Microsoft Windows XP Professional N (non contiene Windows Media Player)</w:t>
      </w:r>
    </w:p>
    <w:p w14:paraId="56E7F002" w14:textId="77777777" w:rsidR="00B73A46" w:rsidRPr="00D20051" w:rsidRDefault="00B73A46" w:rsidP="00F64DEA">
      <w:pPr>
        <w:pStyle w:val="FootnoteBulletLevel2"/>
        <w:tabs>
          <w:tab w:val="clear" w:pos="1260"/>
          <w:tab w:val="num" w:pos="900"/>
        </w:tabs>
        <w:spacing w:before="0"/>
        <w:ind w:left="720" w:firstLine="0"/>
      </w:pPr>
      <w:r w:rsidRPr="00D20051">
        <w:rPr>
          <w:rFonts w:ascii="Tahoma" w:hAnsi="Tahoma" w:cs="Tahoma"/>
          <w:sz w:val="18"/>
          <w:szCs w:val="18"/>
          <w:u w:val="single"/>
        </w:rPr>
        <w:t>Requisiti di Idoneità</w:t>
      </w:r>
      <w:r w:rsidRPr="00D20051">
        <w:rPr>
          <w:rFonts w:ascii="Tahoma" w:hAnsi="Tahoma" w:cs="Tahoma"/>
          <w:sz w:val="18"/>
          <w:szCs w:val="18"/>
        </w:rPr>
        <w:br/>
        <w:t>Le società che hanno stipulato un Contratto Multilicenza e che soddisfano tutti i criteri che seguono sono idonee ad acquistare i supporti di memorizzazione per Microsoft Windows XP Professional N.</w:t>
      </w:r>
    </w:p>
    <w:p w14:paraId="56E7F003" w14:textId="77777777" w:rsidR="00F64DEA" w:rsidRPr="00D20051" w:rsidRDefault="00F64DEA" w:rsidP="00F64DEA">
      <w:pPr>
        <w:pStyle w:val="FootnoteBulletLevel2"/>
        <w:tabs>
          <w:tab w:val="clear" w:pos="1260"/>
          <w:tab w:val="num" w:pos="900"/>
        </w:tabs>
        <w:spacing w:before="0"/>
        <w:ind w:left="720" w:firstLine="0"/>
      </w:pPr>
    </w:p>
    <w:p w14:paraId="56E7F004" w14:textId="77777777" w:rsidR="007B0EF4" w:rsidRPr="00D20051" w:rsidRDefault="007B0EF4">
      <w:pPr>
        <w:rPr>
          <w:rFonts w:cs="Tahoma"/>
          <w:szCs w:val="18"/>
        </w:rPr>
      </w:pPr>
      <w:r w:rsidRPr="00D20051">
        <w:rPr>
          <w:rFonts w:cs="Tahoma"/>
          <w:szCs w:val="18"/>
        </w:rPr>
        <w:br w:type="page"/>
      </w:r>
    </w:p>
    <w:p w14:paraId="56E7F005" w14:textId="77777777" w:rsidR="00B73A46" w:rsidRPr="00D20051" w:rsidRDefault="00B73A46" w:rsidP="00F64DEA">
      <w:pPr>
        <w:pStyle w:val="Footnotedash"/>
        <w:tabs>
          <w:tab w:val="clear" w:pos="1620"/>
          <w:tab w:val="num" w:pos="2160"/>
        </w:tabs>
        <w:spacing w:before="0" w:after="0"/>
        <w:ind w:left="720" w:firstLine="7"/>
      </w:pPr>
      <w:r w:rsidRPr="00D20051">
        <w:rPr>
          <w:rFonts w:ascii="Tahoma" w:hAnsi="Tahoma" w:cs="Tahoma"/>
          <w:sz w:val="18"/>
          <w:szCs w:val="18"/>
        </w:rPr>
        <w:t xml:space="preserve">Devono disporre di almeno uno dei seguenti contratti o iscrizioni attivi con Microsoft Ireland Operations Ltd: </w:t>
      </w:r>
    </w:p>
    <w:p w14:paraId="56E7F006" w14:textId="77777777" w:rsidR="00F64DEA" w:rsidRPr="00D20051" w:rsidRDefault="00F64DEA" w:rsidP="00F64DEA">
      <w:pPr>
        <w:pStyle w:val="Footnotedash"/>
        <w:tabs>
          <w:tab w:val="clear" w:pos="1620"/>
          <w:tab w:val="num" w:pos="2160"/>
        </w:tabs>
        <w:spacing w:before="0" w:after="0"/>
        <w:ind w:left="720" w:firstLine="7"/>
        <w:rPr>
          <w:rFonts w:ascii="Tahoma" w:hAnsi="Tahoma" w:cs="Tahoma"/>
          <w:sz w:val="17"/>
          <w:szCs w:val="17"/>
        </w:rPr>
      </w:pPr>
    </w:p>
    <w:p w14:paraId="56E7F007" w14:textId="77777777" w:rsidR="00B73A46" w:rsidRPr="00D20051" w:rsidRDefault="00B73A46" w:rsidP="00346F4B">
      <w:pPr>
        <w:pStyle w:val="Footnotedash"/>
        <w:numPr>
          <w:ilvl w:val="0"/>
          <w:numId w:val="32"/>
        </w:numPr>
        <w:adjustRightInd/>
        <w:spacing w:before="0"/>
        <w:ind w:left="1440"/>
        <w:textAlignment w:val="auto"/>
      </w:pPr>
      <w:r w:rsidRPr="00D20051">
        <w:rPr>
          <w:rFonts w:ascii="Tahoma" w:hAnsi="Tahoma" w:cs="Tahoma"/>
          <w:sz w:val="18"/>
          <w:szCs w:val="18"/>
        </w:rPr>
        <w:t>Iscrizione Select, Enterprise o Enterprise Subscription</w:t>
      </w:r>
    </w:p>
    <w:p w14:paraId="56E7F008" w14:textId="77777777" w:rsidR="00B73A46" w:rsidRPr="00D20051" w:rsidRDefault="00B73A46" w:rsidP="00346F4B">
      <w:pPr>
        <w:pStyle w:val="Footnotedash"/>
        <w:numPr>
          <w:ilvl w:val="0"/>
          <w:numId w:val="32"/>
        </w:numPr>
        <w:adjustRightInd/>
        <w:spacing w:before="0"/>
        <w:ind w:left="1440"/>
        <w:textAlignment w:val="auto"/>
      </w:pPr>
      <w:r w:rsidRPr="00D20051">
        <w:rPr>
          <w:rFonts w:ascii="Tahoma" w:hAnsi="Tahoma" w:cs="Tahoma"/>
          <w:sz w:val="18"/>
          <w:szCs w:val="18"/>
        </w:rPr>
        <w:t xml:space="preserve">Contratti Open License*, Open Value, Campus e School, Open Value Subscription - </w:t>
      </w:r>
      <w:r w:rsidR="00566108" w:rsidRPr="00D20051">
        <w:rPr>
          <w:rFonts w:ascii="Tahoma" w:hAnsi="Tahoma" w:cs="Tahoma"/>
          <w:sz w:val="18"/>
          <w:szCs w:val="18"/>
        </w:rPr>
        <w:br/>
      </w:r>
      <w:r w:rsidRPr="00D20051">
        <w:rPr>
          <w:rFonts w:ascii="Tahoma" w:hAnsi="Tahoma" w:cs="Tahoma"/>
          <w:sz w:val="18"/>
          <w:szCs w:val="18"/>
        </w:rPr>
        <w:t xml:space="preserve">Education Solutions </w:t>
      </w:r>
    </w:p>
    <w:p w14:paraId="56E7F009" w14:textId="77777777" w:rsidR="00B73A46" w:rsidRPr="00D20051" w:rsidRDefault="00B73A46" w:rsidP="00F64DEA">
      <w:pPr>
        <w:pStyle w:val="Footnotedash"/>
        <w:spacing w:before="0"/>
        <w:ind w:left="1440" w:firstLine="0"/>
      </w:pPr>
      <w:r w:rsidRPr="00D20051">
        <w:rPr>
          <w:rFonts w:ascii="Tahoma" w:hAnsi="Tahoma" w:cs="Tahoma"/>
          <w:sz w:val="18"/>
          <w:szCs w:val="18"/>
        </w:rPr>
        <w:t xml:space="preserve">(*Ai fini del Contratto Open License, un </w:t>
      </w:r>
      <w:r w:rsidR="00B73377" w:rsidRPr="00D20051">
        <w:rPr>
          <w:rFonts w:ascii="Tahoma" w:hAnsi="Tahoma" w:cs="Tahoma"/>
          <w:sz w:val="18"/>
          <w:szCs w:val="18"/>
        </w:rPr>
        <w:t>“</w:t>
      </w:r>
      <w:r w:rsidRPr="00D20051">
        <w:rPr>
          <w:rFonts w:ascii="Tahoma" w:hAnsi="Tahoma" w:cs="Tahoma"/>
          <w:sz w:val="18"/>
          <w:szCs w:val="18"/>
        </w:rPr>
        <w:t>contratto attivo</w:t>
      </w:r>
      <w:r w:rsidR="00B73377" w:rsidRPr="00D20051">
        <w:rPr>
          <w:rFonts w:ascii="Tahoma" w:hAnsi="Tahoma" w:cs="Tahoma"/>
          <w:sz w:val="18"/>
          <w:szCs w:val="18"/>
        </w:rPr>
        <w:t>”</w:t>
      </w:r>
      <w:r w:rsidRPr="00D20051">
        <w:rPr>
          <w:rFonts w:ascii="Tahoma" w:hAnsi="Tahoma" w:cs="Tahoma"/>
          <w:sz w:val="18"/>
          <w:szCs w:val="18"/>
        </w:rPr>
        <w:t xml:space="preserve"> è un contratto associato a un Numero di</w:t>
      </w:r>
      <w:r w:rsidR="00F67F4B" w:rsidRPr="00D20051">
        <w:rPr>
          <w:rFonts w:ascii="Tahoma" w:hAnsi="Tahoma" w:cs="Tahoma"/>
          <w:sz w:val="18"/>
          <w:szCs w:val="18"/>
        </w:rPr>
        <w:t> </w:t>
      </w:r>
      <w:r w:rsidRPr="00D20051">
        <w:rPr>
          <w:rFonts w:ascii="Tahoma" w:hAnsi="Tahoma" w:cs="Tahoma"/>
          <w:sz w:val="18"/>
          <w:szCs w:val="18"/>
        </w:rPr>
        <w:t>Autorizzazione Open License attivo).</w:t>
      </w:r>
    </w:p>
    <w:p w14:paraId="56E7F00A" w14:textId="77777777" w:rsidR="00F64DEA" w:rsidRPr="00D20051" w:rsidRDefault="00F64DEA" w:rsidP="00566108">
      <w:pPr>
        <w:pStyle w:val="Footnotedash"/>
        <w:tabs>
          <w:tab w:val="clear" w:pos="1620"/>
          <w:tab w:val="num" w:pos="2160"/>
        </w:tabs>
        <w:spacing w:before="0" w:after="0"/>
        <w:ind w:left="720" w:firstLine="7"/>
        <w:rPr>
          <w:rFonts w:ascii="Tahoma" w:hAnsi="Tahoma" w:cs="Tahoma"/>
          <w:sz w:val="17"/>
          <w:szCs w:val="17"/>
        </w:rPr>
      </w:pPr>
    </w:p>
    <w:p w14:paraId="56E7F00B" w14:textId="77777777" w:rsidR="00B73A46" w:rsidRPr="00D20051" w:rsidRDefault="00B73A46" w:rsidP="00F64DEA">
      <w:pPr>
        <w:pStyle w:val="Footnotedash"/>
        <w:tabs>
          <w:tab w:val="left" w:pos="1620"/>
        </w:tabs>
        <w:spacing w:before="0" w:after="0"/>
        <w:ind w:left="720" w:firstLine="7"/>
      </w:pPr>
      <w:r w:rsidRPr="00D20051">
        <w:rPr>
          <w:rFonts w:ascii="Tahoma" w:hAnsi="Tahoma" w:cs="Tahoma"/>
          <w:sz w:val="18"/>
          <w:szCs w:val="18"/>
        </w:rPr>
        <w:t>Devono disporre di una copertura Software Assurance attiva per le licenze di aggiornamento per il Sistema</w:t>
      </w:r>
      <w:r w:rsidR="00F67F4B" w:rsidRPr="00D20051">
        <w:rPr>
          <w:rFonts w:ascii="Tahoma" w:hAnsi="Tahoma" w:cs="Tahoma"/>
          <w:sz w:val="18"/>
          <w:szCs w:val="18"/>
        </w:rPr>
        <w:t> </w:t>
      </w:r>
      <w:r w:rsidRPr="00D20051">
        <w:rPr>
          <w:rFonts w:ascii="Tahoma" w:hAnsi="Tahoma" w:cs="Tahoma"/>
          <w:sz w:val="18"/>
          <w:szCs w:val="18"/>
        </w:rPr>
        <w:t xml:space="preserve">Operativo Desktop Windows o per Windows XP Professional acquistate a partire dalla data </w:t>
      </w:r>
      <w:r w:rsidR="00F67F4B" w:rsidRPr="00D20051">
        <w:rPr>
          <w:rFonts w:ascii="Tahoma" w:hAnsi="Tahoma" w:cs="Tahoma"/>
          <w:sz w:val="18"/>
          <w:szCs w:val="18"/>
        </w:rPr>
        <w:br/>
      </w:r>
      <w:r w:rsidRPr="00D20051">
        <w:rPr>
          <w:rFonts w:ascii="Tahoma" w:hAnsi="Tahoma" w:cs="Tahoma"/>
          <w:sz w:val="18"/>
          <w:szCs w:val="18"/>
        </w:rPr>
        <w:t>del 2 febbraio 2005.</w:t>
      </w:r>
    </w:p>
    <w:p w14:paraId="56E7F00C" w14:textId="77777777" w:rsidR="00F64DEA" w:rsidRPr="00D20051" w:rsidRDefault="00F64DEA" w:rsidP="00566108">
      <w:pPr>
        <w:pStyle w:val="Footnotedash"/>
        <w:tabs>
          <w:tab w:val="clear" w:pos="1620"/>
          <w:tab w:val="num" w:pos="2160"/>
        </w:tabs>
        <w:spacing w:before="0" w:after="0"/>
        <w:ind w:left="720" w:firstLine="7"/>
        <w:rPr>
          <w:rFonts w:ascii="Tahoma" w:hAnsi="Tahoma" w:cs="Tahoma"/>
          <w:sz w:val="17"/>
          <w:szCs w:val="17"/>
        </w:rPr>
      </w:pPr>
    </w:p>
    <w:p w14:paraId="56E7F00D" w14:textId="77777777" w:rsidR="00766C40" w:rsidRPr="00D20051" w:rsidRDefault="00B73A46" w:rsidP="00F64DEA">
      <w:pPr>
        <w:pStyle w:val="Footnotedash"/>
        <w:tabs>
          <w:tab w:val="left" w:pos="1620"/>
        </w:tabs>
        <w:spacing w:before="0" w:after="0"/>
        <w:ind w:left="720" w:firstLine="7"/>
      </w:pPr>
      <w:r w:rsidRPr="00D20051">
        <w:rPr>
          <w:rFonts w:ascii="Tahoma" w:hAnsi="Tahoma" w:cs="Tahoma"/>
          <w:sz w:val="18"/>
          <w:szCs w:val="18"/>
        </w:rPr>
        <w:t>Devono avere sede in a) uno dei paesi dell</w:t>
      </w:r>
      <w:r w:rsidR="00550028" w:rsidRPr="00D20051">
        <w:rPr>
          <w:rFonts w:ascii="Tahoma" w:hAnsi="Tahoma" w:cs="Tahoma"/>
          <w:sz w:val="18"/>
          <w:szCs w:val="18"/>
        </w:rPr>
        <w:t>’</w:t>
      </w:r>
      <w:r w:rsidRPr="00D20051">
        <w:rPr>
          <w:rFonts w:ascii="Tahoma" w:hAnsi="Tahoma" w:cs="Tahoma"/>
          <w:sz w:val="18"/>
          <w:szCs w:val="18"/>
        </w:rPr>
        <w:t>Unione Europea (UE), b) in uno stato membro dell</w:t>
      </w:r>
      <w:r w:rsidR="00550028" w:rsidRPr="00D20051">
        <w:rPr>
          <w:rFonts w:ascii="Tahoma" w:hAnsi="Tahoma" w:cs="Tahoma"/>
          <w:sz w:val="18"/>
          <w:szCs w:val="18"/>
        </w:rPr>
        <w:t>’</w:t>
      </w:r>
      <w:r w:rsidRPr="00D20051">
        <w:rPr>
          <w:rFonts w:ascii="Tahoma" w:hAnsi="Tahoma" w:cs="Tahoma"/>
          <w:sz w:val="18"/>
          <w:szCs w:val="18"/>
        </w:rPr>
        <w:t xml:space="preserve">Associazione Europea per il Libero Scambio (EFTA), c) in Bulgaria, in Croazia, in Romania o in Svizzera. </w:t>
      </w:r>
    </w:p>
    <w:p w14:paraId="56E7F00E" w14:textId="77777777" w:rsidR="00F64DEA" w:rsidRPr="00D20051" w:rsidRDefault="00F64DEA" w:rsidP="00DA3CA7">
      <w:pPr>
        <w:pStyle w:val="Footnotedash"/>
        <w:tabs>
          <w:tab w:val="clear" w:pos="1620"/>
          <w:tab w:val="num" w:pos="2160"/>
        </w:tabs>
        <w:spacing w:before="0" w:after="0"/>
        <w:ind w:left="720" w:firstLine="7"/>
        <w:rPr>
          <w:rFonts w:ascii="Tahoma" w:hAnsi="Tahoma" w:cs="Tahoma"/>
          <w:sz w:val="17"/>
          <w:szCs w:val="17"/>
        </w:rPr>
      </w:pPr>
    </w:p>
    <w:p w14:paraId="56E7F00F" w14:textId="77777777" w:rsidR="00B73A46" w:rsidRPr="00D20051" w:rsidRDefault="00B73A46" w:rsidP="00F64DEA">
      <w:pPr>
        <w:pStyle w:val="FootnoteBulletLevel1"/>
        <w:tabs>
          <w:tab w:val="clear" w:pos="900"/>
        </w:tabs>
        <w:adjustRightInd/>
        <w:spacing w:before="0" w:after="60"/>
        <w:ind w:left="720" w:firstLine="0"/>
        <w:textAlignment w:val="auto"/>
      </w:pPr>
      <w:r w:rsidRPr="00D20051">
        <w:rPr>
          <w:rFonts w:ascii="Tahoma" w:hAnsi="Tahoma" w:cs="Tahoma"/>
          <w:b/>
          <w:bCs/>
          <w:sz w:val="18"/>
          <w:szCs w:val="18"/>
        </w:rPr>
        <w:t>Windows XP Professional</w:t>
      </w:r>
    </w:p>
    <w:p w14:paraId="56E7F010" w14:textId="77777777" w:rsidR="00B73A46" w:rsidRPr="00D20051" w:rsidRDefault="00B73A46" w:rsidP="00F64DEA">
      <w:pPr>
        <w:pStyle w:val="FootnoteBulletLevel2"/>
        <w:spacing w:before="0"/>
        <w:ind w:left="720" w:firstLine="0"/>
      </w:pPr>
      <w:r w:rsidRPr="00D20051">
        <w:rPr>
          <w:rFonts w:ascii="Tahoma" w:hAnsi="Tahoma" w:cs="Tahoma"/>
          <w:sz w:val="18"/>
          <w:szCs w:val="18"/>
        </w:rPr>
        <w:t>Limitazioni all</w:t>
      </w:r>
      <w:r w:rsidR="00550028" w:rsidRPr="00D20051">
        <w:rPr>
          <w:rFonts w:ascii="Tahoma" w:hAnsi="Tahoma" w:cs="Tahoma"/>
          <w:sz w:val="18"/>
          <w:szCs w:val="18"/>
        </w:rPr>
        <w:t>’</w:t>
      </w:r>
      <w:r w:rsidRPr="00D20051">
        <w:rPr>
          <w:rFonts w:ascii="Tahoma" w:hAnsi="Tahoma" w:cs="Tahoma"/>
          <w:sz w:val="18"/>
          <w:szCs w:val="18"/>
        </w:rPr>
        <w:t>utilizzo di Windows XP Professional in Corea.</w:t>
      </w:r>
    </w:p>
    <w:p w14:paraId="56E7F011" w14:textId="77777777" w:rsidR="00B73A46" w:rsidRPr="00D20051" w:rsidRDefault="00B73A46" w:rsidP="00F64DEA">
      <w:pPr>
        <w:pStyle w:val="FootnoteBulletLevel2"/>
        <w:spacing w:before="0"/>
        <w:ind w:left="720" w:firstLine="0"/>
      </w:pPr>
      <w:r w:rsidRPr="00D20051">
        <w:rPr>
          <w:rFonts w:ascii="Tahoma" w:hAnsi="Tahoma" w:cs="Tahoma"/>
          <w:sz w:val="18"/>
          <w:szCs w:val="18"/>
        </w:rPr>
        <w:t>Tali limitazioni si applicano anche all</w:t>
      </w:r>
      <w:r w:rsidR="00550028" w:rsidRPr="00D20051">
        <w:rPr>
          <w:rFonts w:ascii="Tahoma" w:hAnsi="Tahoma" w:cs="Tahoma"/>
          <w:sz w:val="18"/>
          <w:szCs w:val="18"/>
        </w:rPr>
        <w:t>’</w:t>
      </w:r>
      <w:r w:rsidRPr="00D20051">
        <w:rPr>
          <w:rFonts w:ascii="Tahoma" w:hAnsi="Tahoma" w:cs="Tahoma"/>
          <w:sz w:val="18"/>
          <w:szCs w:val="18"/>
        </w:rPr>
        <w:t>utilizzo di Windows XP Professional in conformità ai diritti di downgrade.</w:t>
      </w:r>
    </w:p>
    <w:p w14:paraId="56E7F012" w14:textId="77777777" w:rsidR="00F64DEA" w:rsidRPr="00D20051" w:rsidRDefault="00F64DEA" w:rsidP="00DA3CA7">
      <w:pPr>
        <w:pStyle w:val="Footnotedash"/>
        <w:tabs>
          <w:tab w:val="clear" w:pos="1620"/>
          <w:tab w:val="num" w:pos="2160"/>
        </w:tabs>
        <w:spacing w:before="0" w:after="0"/>
        <w:ind w:left="720" w:firstLine="7"/>
        <w:rPr>
          <w:rFonts w:ascii="Tahoma" w:hAnsi="Tahoma" w:cs="Tahoma"/>
          <w:sz w:val="17"/>
          <w:szCs w:val="17"/>
        </w:rPr>
      </w:pPr>
    </w:p>
    <w:p w14:paraId="56E7F013" w14:textId="77777777" w:rsidR="00B73A46" w:rsidRPr="00D20051" w:rsidRDefault="00B73A46" w:rsidP="00346F4B">
      <w:pPr>
        <w:pStyle w:val="Footnotedash"/>
        <w:numPr>
          <w:ilvl w:val="0"/>
          <w:numId w:val="32"/>
        </w:numPr>
        <w:adjustRightInd/>
        <w:spacing w:before="0"/>
        <w:ind w:left="1440"/>
        <w:textAlignment w:val="auto"/>
      </w:pPr>
      <w:r w:rsidRPr="00D20051">
        <w:rPr>
          <w:rFonts w:ascii="Tahoma" w:hAnsi="Tahoma" w:cs="Tahoma"/>
          <w:sz w:val="18"/>
          <w:szCs w:val="18"/>
        </w:rPr>
        <w:t xml:space="preserve">La KFTC (Korean Fair Trade Commission) prevede alcune limitazioni relative alla possibilità per le società che abbiano stipulato Contratti Multilicenza e le loro consociate di distribuire la versione in lingua coreana di Windows XP Professional per utilizzarla in Corea. </w:t>
      </w:r>
    </w:p>
    <w:p w14:paraId="56E7F014" w14:textId="77777777" w:rsidR="00B73A46" w:rsidRPr="00D20051" w:rsidRDefault="00B73A46" w:rsidP="00346F4B">
      <w:pPr>
        <w:pStyle w:val="Footnotedash"/>
        <w:numPr>
          <w:ilvl w:val="0"/>
          <w:numId w:val="32"/>
        </w:numPr>
        <w:adjustRightInd/>
        <w:spacing w:before="0"/>
        <w:ind w:left="1440"/>
        <w:textAlignment w:val="auto"/>
      </w:pPr>
      <w:r w:rsidRPr="00D20051">
        <w:rPr>
          <w:rFonts w:ascii="Tahoma" w:hAnsi="Tahoma" w:cs="Tahoma"/>
          <w:sz w:val="18"/>
          <w:szCs w:val="18"/>
        </w:rPr>
        <w:t xml:space="preserve">Tali limitazioni non si applicano alle licenze acquistate dalle società nella versione in lingua coreana di Windows XP Professional prima del 24 agosto 2006. </w:t>
      </w:r>
    </w:p>
    <w:p w14:paraId="56E7F015" w14:textId="77777777" w:rsidR="00B73A46" w:rsidRPr="00D20051" w:rsidRDefault="00B73A46" w:rsidP="00346F4B">
      <w:pPr>
        <w:pStyle w:val="Footnotedash"/>
        <w:numPr>
          <w:ilvl w:val="0"/>
          <w:numId w:val="32"/>
        </w:numPr>
        <w:adjustRightInd/>
        <w:spacing w:before="0"/>
        <w:ind w:left="1440"/>
        <w:textAlignment w:val="auto"/>
      </w:pPr>
      <w:r w:rsidRPr="00D20051">
        <w:rPr>
          <w:rFonts w:ascii="Tahoma" w:hAnsi="Tahoma" w:cs="Tahoma"/>
          <w:sz w:val="18"/>
          <w:szCs w:val="18"/>
        </w:rPr>
        <w:t>Tali limitazioni non si applicano neppure alle società multinazionali la cui sede sia al di fuori della Corea e che utilizzano un</w:t>
      </w:r>
      <w:r w:rsidR="00550028" w:rsidRPr="00D20051">
        <w:rPr>
          <w:rFonts w:ascii="Tahoma" w:hAnsi="Tahoma" w:cs="Tahoma"/>
          <w:sz w:val="18"/>
          <w:szCs w:val="18"/>
        </w:rPr>
        <w:t>’</w:t>
      </w:r>
      <w:r w:rsidRPr="00D20051">
        <w:rPr>
          <w:rFonts w:ascii="Tahoma" w:hAnsi="Tahoma" w:cs="Tahoma"/>
          <w:sz w:val="18"/>
          <w:szCs w:val="18"/>
        </w:rPr>
        <w:t>unica immagine del software.</w:t>
      </w:r>
    </w:p>
    <w:p w14:paraId="56E7F016" w14:textId="77777777" w:rsidR="00B73A46" w:rsidRPr="00D20051" w:rsidRDefault="00B73A46" w:rsidP="00346F4B">
      <w:pPr>
        <w:pStyle w:val="Footnotedash"/>
        <w:numPr>
          <w:ilvl w:val="0"/>
          <w:numId w:val="32"/>
        </w:numPr>
        <w:adjustRightInd/>
        <w:spacing w:before="0"/>
        <w:ind w:left="1440"/>
        <w:textAlignment w:val="auto"/>
      </w:pPr>
      <w:r w:rsidRPr="00D20051">
        <w:rPr>
          <w:rFonts w:ascii="Tahoma" w:hAnsi="Tahoma" w:cs="Tahoma"/>
          <w:sz w:val="18"/>
          <w:szCs w:val="18"/>
        </w:rPr>
        <w:t>Tali limitazioni non si applicano alle società che abbiano stipulato contratti in vigore al 23 agosto 2006 e che, in circostanze eccezionali, utilizzino un</w:t>
      </w:r>
      <w:r w:rsidR="00550028" w:rsidRPr="00D20051">
        <w:rPr>
          <w:rFonts w:ascii="Tahoma" w:hAnsi="Tahoma" w:cs="Tahoma"/>
          <w:sz w:val="18"/>
          <w:szCs w:val="18"/>
        </w:rPr>
        <w:t>’</w:t>
      </w:r>
      <w:r w:rsidRPr="00D20051">
        <w:rPr>
          <w:rFonts w:ascii="Tahoma" w:hAnsi="Tahoma" w:cs="Tahoma"/>
          <w:sz w:val="18"/>
          <w:szCs w:val="18"/>
        </w:rPr>
        <w:t>unica immagine del software in via continuativa.</w:t>
      </w:r>
    </w:p>
    <w:p w14:paraId="56E7F017" w14:textId="77777777" w:rsidR="00B73A46" w:rsidRPr="00D20051" w:rsidRDefault="00B73A46" w:rsidP="00346F4B">
      <w:pPr>
        <w:pStyle w:val="Footnotedash"/>
        <w:numPr>
          <w:ilvl w:val="0"/>
          <w:numId w:val="32"/>
        </w:numPr>
        <w:adjustRightInd/>
        <w:spacing w:before="0"/>
        <w:ind w:left="1440"/>
        <w:textAlignment w:val="auto"/>
      </w:pPr>
      <w:r w:rsidRPr="00D20051">
        <w:rPr>
          <w:rFonts w:ascii="Tahoma" w:hAnsi="Tahoma" w:cs="Tahoma"/>
          <w:sz w:val="18"/>
          <w:szCs w:val="18"/>
        </w:rPr>
        <w:t>La KFTC non ha imposto limitazioni relative all</w:t>
      </w:r>
      <w:r w:rsidR="00550028" w:rsidRPr="00D20051">
        <w:rPr>
          <w:rFonts w:ascii="Tahoma" w:hAnsi="Tahoma" w:cs="Tahoma"/>
          <w:sz w:val="18"/>
          <w:szCs w:val="18"/>
        </w:rPr>
        <w:t>’</w:t>
      </w:r>
      <w:r w:rsidRPr="00D20051">
        <w:rPr>
          <w:rFonts w:ascii="Tahoma" w:hAnsi="Tahoma" w:cs="Tahoma"/>
          <w:sz w:val="18"/>
          <w:szCs w:val="18"/>
        </w:rPr>
        <w:t xml:space="preserve">utilizzo delle versioni in lingue diverse dal coreano. </w:t>
      </w:r>
    </w:p>
    <w:p w14:paraId="56E7F018" w14:textId="77777777" w:rsidR="00B73A46" w:rsidRPr="00D20051" w:rsidRDefault="00B73A46" w:rsidP="00346F4B">
      <w:pPr>
        <w:pStyle w:val="Footnotedash"/>
        <w:numPr>
          <w:ilvl w:val="0"/>
          <w:numId w:val="32"/>
        </w:numPr>
        <w:adjustRightInd/>
        <w:spacing w:before="0"/>
        <w:ind w:left="1440"/>
        <w:textAlignment w:val="auto"/>
      </w:pPr>
      <w:r w:rsidRPr="00D20051">
        <w:rPr>
          <w:rFonts w:ascii="Tahoma" w:hAnsi="Tahoma" w:cs="Tahoma"/>
          <w:sz w:val="18"/>
          <w:szCs w:val="18"/>
        </w:rPr>
        <w:t>La KFTC non ha imposto limitazioni relative alle edizioni Tablet PC o 64-bit in qualunque versione linguistica.</w:t>
      </w:r>
    </w:p>
    <w:p w14:paraId="56E7F019" w14:textId="77777777" w:rsidR="00F64DEA" w:rsidRPr="00D20051" w:rsidRDefault="00F64DEA" w:rsidP="00DA3CA7">
      <w:pPr>
        <w:pStyle w:val="Footnotedash"/>
        <w:tabs>
          <w:tab w:val="clear" w:pos="1620"/>
          <w:tab w:val="num" w:pos="2160"/>
        </w:tabs>
        <w:spacing w:before="0" w:after="0"/>
        <w:ind w:left="720" w:firstLine="7"/>
        <w:rPr>
          <w:rFonts w:ascii="Tahoma" w:hAnsi="Tahoma" w:cs="Tahoma"/>
          <w:sz w:val="17"/>
          <w:szCs w:val="17"/>
        </w:rPr>
      </w:pPr>
    </w:p>
    <w:p w14:paraId="56E7F01A" w14:textId="77777777" w:rsidR="00B73A46" w:rsidRPr="00D20051" w:rsidRDefault="00B73A46" w:rsidP="00F64DEA">
      <w:pPr>
        <w:pStyle w:val="FootnoteBulletLevel2"/>
        <w:spacing w:before="0"/>
        <w:ind w:left="720" w:hanging="7"/>
      </w:pPr>
      <w:r w:rsidRPr="00D20051">
        <w:rPr>
          <w:rFonts w:ascii="Tahoma" w:hAnsi="Tahoma" w:cs="Tahoma"/>
          <w:sz w:val="18"/>
          <w:szCs w:val="18"/>
          <w:u w:val="single"/>
        </w:rPr>
        <w:t>Limitazioni</w:t>
      </w:r>
      <w:r w:rsidRPr="00D20051">
        <w:rPr>
          <w:rFonts w:ascii="Tahoma" w:hAnsi="Tahoma" w:cs="Tahoma"/>
          <w:sz w:val="18"/>
          <w:szCs w:val="18"/>
        </w:rPr>
        <w:t>:</w:t>
      </w:r>
    </w:p>
    <w:p w14:paraId="56E7F01B" w14:textId="77777777" w:rsidR="00B73A46" w:rsidRPr="00D20051" w:rsidRDefault="00B73A46" w:rsidP="00F64DEA">
      <w:pPr>
        <w:pStyle w:val="FootnoteBulletLevel2"/>
        <w:spacing w:before="0"/>
        <w:ind w:left="720" w:hanging="7"/>
      </w:pPr>
      <w:r w:rsidRPr="00D20051">
        <w:rPr>
          <w:rFonts w:ascii="Tahoma" w:hAnsi="Tahoma" w:cs="Tahoma"/>
          <w:sz w:val="18"/>
          <w:szCs w:val="18"/>
        </w:rPr>
        <w:t>Al 24 agosto 2006, le società che abbiano stipulato contratti Volume License in Corea, che non soddisfano i</w:t>
      </w:r>
      <w:r w:rsidR="00F67F4B" w:rsidRPr="00D20051">
        <w:rPr>
          <w:rFonts w:ascii="Tahoma" w:hAnsi="Tahoma" w:cs="Tahoma"/>
          <w:sz w:val="18"/>
          <w:szCs w:val="18"/>
        </w:rPr>
        <w:t> </w:t>
      </w:r>
      <w:r w:rsidRPr="00D20051">
        <w:rPr>
          <w:rFonts w:ascii="Tahoma" w:hAnsi="Tahoma" w:cs="Tahoma"/>
          <w:sz w:val="18"/>
          <w:szCs w:val="18"/>
        </w:rPr>
        <w:t>criteri previsti per le eccezioni e che intendono utilizzare le versioni in lingua coreana devono distribuire Windows XP Professional K o Windows XP Professional KN.</w:t>
      </w:r>
    </w:p>
    <w:p w14:paraId="56E7F01C" w14:textId="77777777" w:rsidR="00F64DEA" w:rsidRPr="00D20051" w:rsidRDefault="00F64DEA" w:rsidP="00F64DEA">
      <w:pPr>
        <w:pStyle w:val="FootnoteBulletLevel2"/>
        <w:spacing w:before="0"/>
        <w:ind w:left="720" w:hanging="7"/>
      </w:pPr>
    </w:p>
    <w:p w14:paraId="56E7F01D" w14:textId="77777777" w:rsidR="00B73A46" w:rsidRPr="00D20051" w:rsidRDefault="00B73A46" w:rsidP="00F64DEA">
      <w:pPr>
        <w:pStyle w:val="FootnoteBulletLevel1"/>
        <w:tabs>
          <w:tab w:val="clear" w:pos="900"/>
        </w:tabs>
        <w:adjustRightInd/>
        <w:spacing w:before="0" w:after="60"/>
        <w:ind w:left="720" w:firstLine="0"/>
        <w:textAlignment w:val="auto"/>
      </w:pPr>
      <w:r w:rsidRPr="00D20051">
        <w:rPr>
          <w:rFonts w:ascii="Tahoma" w:hAnsi="Tahoma" w:cs="Tahoma"/>
          <w:b/>
          <w:bCs/>
          <w:sz w:val="18"/>
          <w:szCs w:val="18"/>
        </w:rPr>
        <w:t>Windows XP Professional K e KN</w:t>
      </w:r>
    </w:p>
    <w:p w14:paraId="56E7F01E" w14:textId="77777777" w:rsidR="00B73A46" w:rsidRPr="00D20051" w:rsidRDefault="00B73A46" w:rsidP="00F64DEA">
      <w:pPr>
        <w:pStyle w:val="FootnoteBulletLevel2"/>
        <w:spacing w:before="0"/>
        <w:ind w:left="720" w:hanging="7"/>
      </w:pPr>
      <w:r w:rsidRPr="00D20051">
        <w:rPr>
          <w:rFonts w:ascii="Tahoma" w:hAnsi="Tahoma" w:cs="Tahoma"/>
          <w:sz w:val="18"/>
          <w:szCs w:val="18"/>
        </w:rPr>
        <w:t>Le società che abbiano stipulato contratti Volume License e le loro consociate potranno distribuire Windows</w:t>
      </w:r>
      <w:r w:rsidR="00566108" w:rsidRPr="00D20051">
        <w:rPr>
          <w:rFonts w:ascii="Tahoma" w:hAnsi="Tahoma" w:cs="Tahoma"/>
          <w:sz w:val="18"/>
          <w:szCs w:val="18"/>
        </w:rPr>
        <w:t> </w:t>
      </w:r>
      <w:r w:rsidRPr="00D20051">
        <w:rPr>
          <w:rFonts w:ascii="Tahoma" w:hAnsi="Tahoma" w:cs="Tahoma"/>
          <w:sz w:val="18"/>
          <w:szCs w:val="18"/>
        </w:rPr>
        <w:t>XP Professional K o KN esclusivamente per l</w:t>
      </w:r>
      <w:r w:rsidR="00550028" w:rsidRPr="00D20051">
        <w:rPr>
          <w:rFonts w:ascii="Tahoma" w:hAnsi="Tahoma" w:cs="Tahoma"/>
          <w:sz w:val="18"/>
          <w:szCs w:val="18"/>
        </w:rPr>
        <w:t>’</w:t>
      </w:r>
      <w:r w:rsidRPr="00D20051">
        <w:rPr>
          <w:rFonts w:ascii="Tahoma" w:hAnsi="Tahoma" w:cs="Tahoma"/>
          <w:sz w:val="18"/>
          <w:szCs w:val="18"/>
        </w:rPr>
        <w:t xml:space="preserve">utilizzo in Corea. </w:t>
      </w:r>
    </w:p>
    <w:p w14:paraId="56E7F01F" w14:textId="77777777" w:rsidR="00F64DEA" w:rsidRPr="00D20051" w:rsidRDefault="00F64DEA" w:rsidP="00F64DEA">
      <w:pPr>
        <w:pStyle w:val="FootnoteBulletLevel2"/>
        <w:spacing w:before="0"/>
        <w:ind w:left="720" w:hanging="7"/>
      </w:pPr>
    </w:p>
    <w:p w14:paraId="56E7F020" w14:textId="77777777" w:rsidR="00B73A46" w:rsidRPr="00D20051" w:rsidRDefault="00B73A46" w:rsidP="00F64DEA">
      <w:pPr>
        <w:pStyle w:val="FootnoteBulletLevel1"/>
        <w:tabs>
          <w:tab w:val="clear" w:pos="900"/>
        </w:tabs>
        <w:adjustRightInd/>
        <w:spacing w:before="0" w:after="60"/>
        <w:ind w:left="720" w:firstLine="0"/>
        <w:textAlignment w:val="auto"/>
      </w:pPr>
      <w:r w:rsidRPr="00D20051">
        <w:rPr>
          <w:rFonts w:ascii="Tahoma" w:hAnsi="Tahoma" w:cs="Tahoma"/>
          <w:b/>
          <w:bCs/>
          <w:sz w:val="18"/>
          <w:szCs w:val="18"/>
        </w:rPr>
        <w:t>Windows Vista Business KN</w:t>
      </w:r>
    </w:p>
    <w:p w14:paraId="56E7F021" w14:textId="77777777" w:rsidR="00B73A46" w:rsidRPr="00D20051" w:rsidRDefault="00B73A46" w:rsidP="00F64DEA">
      <w:pPr>
        <w:pStyle w:val="FootnoteBulletLevel2"/>
        <w:spacing w:before="0"/>
        <w:ind w:left="720" w:hanging="7"/>
      </w:pPr>
      <w:r w:rsidRPr="00D20051">
        <w:rPr>
          <w:rFonts w:ascii="Tahoma" w:hAnsi="Tahoma" w:cs="Tahoma"/>
          <w:sz w:val="18"/>
          <w:szCs w:val="18"/>
          <w:u w:val="single"/>
        </w:rPr>
        <w:t>Requisiti di Idoneità</w:t>
      </w:r>
      <w:r w:rsidRPr="00D20051">
        <w:rPr>
          <w:rFonts w:ascii="Tahoma" w:hAnsi="Tahoma" w:cs="Tahoma"/>
          <w:sz w:val="18"/>
          <w:szCs w:val="18"/>
        </w:rPr>
        <w:t>:</w:t>
      </w:r>
      <w:r w:rsidRPr="00D20051">
        <w:rPr>
          <w:rFonts w:ascii="Tahoma" w:hAnsi="Tahoma" w:cs="Tahoma"/>
          <w:sz w:val="18"/>
          <w:szCs w:val="18"/>
          <w:u w:val="single"/>
        </w:rPr>
        <w:br/>
      </w:r>
      <w:r w:rsidRPr="00D20051">
        <w:rPr>
          <w:rFonts w:ascii="Tahoma" w:hAnsi="Tahoma" w:cs="Tahoma"/>
          <w:sz w:val="18"/>
          <w:szCs w:val="18"/>
        </w:rPr>
        <w:t>le società con sede in Corea che hanno stipulato Contratti Multilicenza e che dispongono di un</w:t>
      </w:r>
      <w:r w:rsidR="00550028" w:rsidRPr="00D20051">
        <w:rPr>
          <w:rFonts w:ascii="Tahoma" w:hAnsi="Tahoma" w:cs="Tahoma"/>
          <w:sz w:val="18"/>
          <w:szCs w:val="18"/>
        </w:rPr>
        <w:t>’</w:t>
      </w:r>
      <w:r w:rsidRPr="00D20051">
        <w:rPr>
          <w:rFonts w:ascii="Tahoma" w:hAnsi="Tahoma" w:cs="Tahoma"/>
          <w:sz w:val="18"/>
          <w:szCs w:val="18"/>
        </w:rPr>
        <w:t xml:space="preserve">iscrizione </w:t>
      </w:r>
      <w:r w:rsidR="00F67F4B" w:rsidRPr="00D20051">
        <w:rPr>
          <w:rFonts w:ascii="Tahoma" w:hAnsi="Tahoma" w:cs="Tahoma"/>
          <w:sz w:val="18"/>
          <w:szCs w:val="18"/>
        </w:rPr>
        <w:br/>
      </w:r>
      <w:r w:rsidRPr="00D20051">
        <w:rPr>
          <w:rFonts w:ascii="Tahoma" w:hAnsi="Tahoma" w:cs="Tahoma"/>
          <w:sz w:val="18"/>
          <w:szCs w:val="18"/>
        </w:rPr>
        <w:t>o di un contratto multilicenza attivo con Microsoft Operations Pte Ltd sono idonee ad acquistare i supporti di</w:t>
      </w:r>
      <w:r w:rsidR="00F67F4B" w:rsidRPr="00D20051">
        <w:rPr>
          <w:rFonts w:ascii="Tahoma" w:hAnsi="Tahoma" w:cs="Tahoma"/>
          <w:sz w:val="18"/>
          <w:szCs w:val="18"/>
        </w:rPr>
        <w:t> </w:t>
      </w:r>
      <w:r w:rsidRPr="00D20051">
        <w:rPr>
          <w:rFonts w:ascii="Tahoma" w:hAnsi="Tahoma" w:cs="Tahoma"/>
          <w:sz w:val="18"/>
          <w:szCs w:val="18"/>
        </w:rPr>
        <w:t>memorizzazione per Windows Vista Business KN per la distribuzione e l</w:t>
      </w:r>
      <w:r w:rsidR="00550028" w:rsidRPr="00D20051">
        <w:rPr>
          <w:rFonts w:ascii="Tahoma" w:hAnsi="Tahoma" w:cs="Tahoma"/>
          <w:sz w:val="18"/>
          <w:szCs w:val="18"/>
        </w:rPr>
        <w:t>’</w:t>
      </w:r>
      <w:r w:rsidRPr="00D20051">
        <w:rPr>
          <w:rFonts w:ascii="Tahoma" w:hAnsi="Tahoma" w:cs="Tahoma"/>
          <w:sz w:val="18"/>
          <w:szCs w:val="18"/>
        </w:rPr>
        <w:t>utilizzo in Corea. Nessun altro utilizzo è consentito.</w:t>
      </w:r>
    </w:p>
    <w:p w14:paraId="56E7F022" w14:textId="77777777" w:rsidR="00F64DEA" w:rsidRPr="00D20051" w:rsidRDefault="00F64DEA" w:rsidP="00F64DEA">
      <w:pPr>
        <w:pStyle w:val="FootnoteBulletLevel2"/>
        <w:spacing w:before="0"/>
        <w:ind w:left="720" w:hanging="7"/>
      </w:pPr>
    </w:p>
    <w:p w14:paraId="56E7F023" w14:textId="77777777" w:rsidR="00B73A46" w:rsidRPr="00D20051" w:rsidRDefault="00B73A46" w:rsidP="00F64DEA">
      <w:pPr>
        <w:pStyle w:val="FootnoteBulletLevel1"/>
        <w:tabs>
          <w:tab w:val="clear" w:pos="900"/>
        </w:tabs>
        <w:adjustRightInd/>
        <w:spacing w:before="0" w:after="60"/>
        <w:ind w:left="720" w:firstLine="0"/>
        <w:textAlignment w:val="auto"/>
      </w:pPr>
      <w:r w:rsidRPr="00D20051">
        <w:rPr>
          <w:rFonts w:ascii="Tahoma" w:hAnsi="Tahoma" w:cs="Tahoma"/>
          <w:b/>
          <w:bCs/>
          <w:sz w:val="18"/>
          <w:szCs w:val="18"/>
        </w:rPr>
        <w:t>Windows 7 Professional KN</w:t>
      </w:r>
    </w:p>
    <w:p w14:paraId="56E7F024" w14:textId="77777777" w:rsidR="00B47893" w:rsidRPr="00D20051" w:rsidRDefault="00B73A46" w:rsidP="00F64DEA">
      <w:pPr>
        <w:pStyle w:val="FootnoteBulletLevel2"/>
        <w:spacing w:before="0"/>
        <w:ind w:left="720" w:hanging="7"/>
      </w:pPr>
      <w:r w:rsidRPr="00D20051">
        <w:rPr>
          <w:rFonts w:ascii="Tahoma" w:hAnsi="Tahoma" w:cs="Tahoma"/>
          <w:sz w:val="18"/>
          <w:szCs w:val="18"/>
          <w:u w:val="single"/>
        </w:rPr>
        <w:t>Requisiti di Idoneità</w:t>
      </w:r>
      <w:r w:rsidRPr="00D20051">
        <w:rPr>
          <w:rFonts w:ascii="Tahoma" w:hAnsi="Tahoma" w:cs="Tahoma"/>
          <w:sz w:val="18"/>
          <w:szCs w:val="18"/>
        </w:rPr>
        <w:t>:</w:t>
      </w:r>
      <w:r w:rsidRPr="00D20051">
        <w:rPr>
          <w:rFonts w:ascii="Tahoma" w:hAnsi="Tahoma" w:cs="Tahoma"/>
          <w:sz w:val="18"/>
          <w:szCs w:val="18"/>
          <w:u w:val="single"/>
        </w:rPr>
        <w:br/>
      </w:r>
      <w:r w:rsidRPr="00D20051">
        <w:rPr>
          <w:rFonts w:ascii="Tahoma" w:hAnsi="Tahoma" w:cs="Tahoma"/>
          <w:sz w:val="18"/>
          <w:szCs w:val="18"/>
        </w:rPr>
        <w:t>le società con sede in Corea che hanno stipulato Contratti Multilicenza e che dispongono di un</w:t>
      </w:r>
      <w:r w:rsidR="00550028" w:rsidRPr="00D20051">
        <w:rPr>
          <w:rFonts w:ascii="Tahoma" w:hAnsi="Tahoma" w:cs="Tahoma"/>
          <w:sz w:val="18"/>
          <w:szCs w:val="18"/>
        </w:rPr>
        <w:t>’</w:t>
      </w:r>
      <w:r w:rsidRPr="00D20051">
        <w:rPr>
          <w:rFonts w:ascii="Tahoma" w:hAnsi="Tahoma" w:cs="Tahoma"/>
          <w:sz w:val="18"/>
          <w:szCs w:val="18"/>
        </w:rPr>
        <w:t>iscrizione o</w:t>
      </w:r>
      <w:r w:rsidR="00F67F4B" w:rsidRPr="00D20051">
        <w:rPr>
          <w:rFonts w:ascii="Tahoma" w:hAnsi="Tahoma" w:cs="Tahoma"/>
          <w:sz w:val="18"/>
          <w:szCs w:val="18"/>
        </w:rPr>
        <w:t> </w:t>
      </w:r>
      <w:r w:rsidRPr="00D20051">
        <w:rPr>
          <w:rFonts w:ascii="Tahoma" w:hAnsi="Tahoma" w:cs="Tahoma"/>
          <w:sz w:val="18"/>
          <w:szCs w:val="18"/>
        </w:rPr>
        <w:t>di</w:t>
      </w:r>
      <w:r w:rsidR="00F67F4B" w:rsidRPr="00D20051">
        <w:rPr>
          <w:rFonts w:ascii="Tahoma" w:hAnsi="Tahoma" w:cs="Tahoma"/>
          <w:sz w:val="18"/>
          <w:szCs w:val="18"/>
        </w:rPr>
        <w:t> </w:t>
      </w:r>
      <w:r w:rsidRPr="00D20051">
        <w:rPr>
          <w:rFonts w:ascii="Tahoma" w:hAnsi="Tahoma" w:cs="Tahoma"/>
          <w:sz w:val="18"/>
          <w:szCs w:val="18"/>
        </w:rPr>
        <w:t>un contratto multilicenza attivo con Microsoft Operations Pte Ltd sono idonee ad acquistare i supporti di</w:t>
      </w:r>
      <w:r w:rsidR="00F67F4B" w:rsidRPr="00D20051">
        <w:rPr>
          <w:rFonts w:ascii="Tahoma" w:hAnsi="Tahoma" w:cs="Tahoma"/>
          <w:sz w:val="18"/>
          <w:szCs w:val="18"/>
        </w:rPr>
        <w:t> </w:t>
      </w:r>
      <w:r w:rsidRPr="00D20051">
        <w:rPr>
          <w:rFonts w:ascii="Tahoma" w:hAnsi="Tahoma" w:cs="Tahoma"/>
          <w:sz w:val="18"/>
          <w:szCs w:val="18"/>
        </w:rPr>
        <w:t>memorizzazione per Windows 7 Professional KN per la distribuzione e l</w:t>
      </w:r>
      <w:r w:rsidR="00550028" w:rsidRPr="00D20051">
        <w:rPr>
          <w:rFonts w:ascii="Tahoma" w:hAnsi="Tahoma" w:cs="Tahoma"/>
          <w:sz w:val="18"/>
          <w:szCs w:val="18"/>
        </w:rPr>
        <w:t>’</w:t>
      </w:r>
      <w:r w:rsidRPr="00D20051">
        <w:rPr>
          <w:rFonts w:ascii="Tahoma" w:hAnsi="Tahoma" w:cs="Tahoma"/>
          <w:sz w:val="18"/>
          <w:szCs w:val="18"/>
        </w:rPr>
        <w:t>utilizzo in Corea. Nessun altro utilizzo è consentito.</w:t>
      </w:r>
    </w:p>
    <w:p w14:paraId="56E7F025" w14:textId="77777777" w:rsidR="00F64DEA" w:rsidRPr="00D20051" w:rsidRDefault="00F64DEA" w:rsidP="00F64DEA">
      <w:pPr>
        <w:pStyle w:val="FootnoteBulletLevel2"/>
        <w:spacing w:before="0"/>
        <w:ind w:left="720" w:hanging="7"/>
      </w:pPr>
    </w:p>
    <w:p w14:paraId="56E7F026" w14:textId="77777777" w:rsidR="00B73A46" w:rsidRPr="00D20051" w:rsidRDefault="00B73A46" w:rsidP="00F64DEA">
      <w:pPr>
        <w:pStyle w:val="FootnoteBulletLevel1"/>
        <w:tabs>
          <w:tab w:val="clear" w:pos="900"/>
        </w:tabs>
        <w:adjustRightInd/>
        <w:spacing w:before="0" w:after="60"/>
        <w:ind w:left="720" w:firstLine="0"/>
        <w:textAlignment w:val="auto"/>
      </w:pPr>
      <w:r w:rsidRPr="00D20051">
        <w:rPr>
          <w:rFonts w:ascii="Tahoma" w:hAnsi="Tahoma" w:cs="Tahoma"/>
          <w:b/>
          <w:bCs/>
          <w:sz w:val="18"/>
          <w:szCs w:val="18"/>
        </w:rPr>
        <w:t>Windows Vista Business N (non contiene Windows Media Player)</w:t>
      </w:r>
    </w:p>
    <w:p w14:paraId="56E7F027" w14:textId="77777777" w:rsidR="00B73A46" w:rsidRPr="00D20051" w:rsidRDefault="00B73A46" w:rsidP="00F64DEA">
      <w:pPr>
        <w:pStyle w:val="FootnoteBulletLevel2"/>
        <w:spacing w:before="0"/>
        <w:ind w:left="720" w:hanging="7"/>
      </w:pPr>
      <w:r w:rsidRPr="00D20051">
        <w:rPr>
          <w:rFonts w:ascii="Tahoma" w:hAnsi="Tahoma" w:cs="Tahoma"/>
          <w:sz w:val="18"/>
          <w:szCs w:val="18"/>
          <w:u w:val="single"/>
        </w:rPr>
        <w:t>Requisiti di Idoneità</w:t>
      </w:r>
      <w:r w:rsidRPr="004F63D1">
        <w:rPr>
          <w:rFonts w:ascii="Tahoma" w:hAnsi="Tahoma" w:cs="Tahoma"/>
          <w:sz w:val="18"/>
          <w:szCs w:val="18"/>
        </w:rPr>
        <w:t>:</w:t>
      </w:r>
      <w:r w:rsidRPr="00D20051">
        <w:rPr>
          <w:rFonts w:ascii="Tahoma" w:hAnsi="Tahoma" w:cs="Tahoma"/>
          <w:sz w:val="18"/>
          <w:szCs w:val="18"/>
          <w:u w:val="single"/>
        </w:rPr>
        <w:br/>
      </w:r>
      <w:r w:rsidRPr="00D20051">
        <w:rPr>
          <w:rFonts w:ascii="Tahoma" w:hAnsi="Tahoma" w:cs="Tahoma"/>
          <w:sz w:val="18"/>
          <w:szCs w:val="18"/>
        </w:rPr>
        <w:t>le società che hanno stipulato Contratti Multilicenza e che soddisfano tutti i criteri che seguono sono idonee ad acquistare i supporti di memorizzazione per Microsoft Windows Vista Business N esclusivamente per la distribuzione e l</w:t>
      </w:r>
      <w:r w:rsidR="00550028" w:rsidRPr="00D20051">
        <w:rPr>
          <w:rFonts w:ascii="Tahoma" w:hAnsi="Tahoma" w:cs="Tahoma"/>
          <w:sz w:val="18"/>
          <w:szCs w:val="18"/>
        </w:rPr>
        <w:t>’</w:t>
      </w:r>
      <w:r w:rsidRPr="00D20051">
        <w:rPr>
          <w:rFonts w:ascii="Tahoma" w:hAnsi="Tahoma" w:cs="Tahoma"/>
          <w:sz w:val="18"/>
          <w:szCs w:val="18"/>
        </w:rPr>
        <w:t>utilizzo nell</w:t>
      </w:r>
      <w:r w:rsidR="00550028" w:rsidRPr="00D20051">
        <w:rPr>
          <w:rFonts w:ascii="Tahoma" w:hAnsi="Tahoma" w:cs="Tahoma"/>
          <w:sz w:val="18"/>
          <w:szCs w:val="18"/>
        </w:rPr>
        <w:t>’</w:t>
      </w:r>
      <w:r w:rsidRPr="00D20051">
        <w:rPr>
          <w:rFonts w:ascii="Tahoma" w:hAnsi="Tahoma" w:cs="Tahoma"/>
          <w:sz w:val="18"/>
          <w:szCs w:val="18"/>
        </w:rPr>
        <w:t>Unione Europea (UE), in uno stato membro dell</w:t>
      </w:r>
      <w:r w:rsidR="00550028" w:rsidRPr="00D20051">
        <w:rPr>
          <w:rFonts w:ascii="Tahoma" w:hAnsi="Tahoma" w:cs="Tahoma"/>
          <w:sz w:val="18"/>
          <w:szCs w:val="18"/>
        </w:rPr>
        <w:t>’</w:t>
      </w:r>
      <w:r w:rsidRPr="00D20051">
        <w:rPr>
          <w:rFonts w:ascii="Tahoma" w:hAnsi="Tahoma" w:cs="Tahoma"/>
          <w:sz w:val="18"/>
          <w:szCs w:val="18"/>
        </w:rPr>
        <w:t>Associazione Europea per il Libero Scambio (EFTA), in Bulgaria, in Croazia, in Romania o in Svizzera.</w:t>
      </w:r>
    </w:p>
    <w:p w14:paraId="56E7F028" w14:textId="77777777" w:rsidR="00F64DEA" w:rsidRPr="00D20051" w:rsidRDefault="00F64DEA" w:rsidP="00F64DEA">
      <w:pPr>
        <w:pStyle w:val="FootnoteBulletLevel2"/>
        <w:spacing w:before="0"/>
        <w:ind w:left="720" w:hanging="7"/>
      </w:pPr>
    </w:p>
    <w:p w14:paraId="56E7F029" w14:textId="77777777" w:rsidR="00B73A46" w:rsidRPr="00D20051" w:rsidRDefault="00B73A46" w:rsidP="00F64DEA">
      <w:pPr>
        <w:pStyle w:val="Footnotedash"/>
        <w:spacing w:before="0" w:after="0"/>
        <w:ind w:left="720" w:hanging="7"/>
      </w:pPr>
      <w:r w:rsidRPr="00D20051">
        <w:rPr>
          <w:rFonts w:ascii="Tahoma" w:hAnsi="Tahoma" w:cs="Tahoma"/>
          <w:sz w:val="18"/>
          <w:szCs w:val="18"/>
        </w:rPr>
        <w:t xml:space="preserve">Devono disporre di almeno uno dei seguenti contratti o iscrizioni attivi con Microsoft Ireland Operations Ltd: </w:t>
      </w:r>
    </w:p>
    <w:p w14:paraId="56E7F02A" w14:textId="77777777" w:rsidR="00F64DEA" w:rsidRPr="00D20051" w:rsidRDefault="00F64DEA" w:rsidP="00F64DEA">
      <w:pPr>
        <w:pStyle w:val="Footnotedash"/>
        <w:spacing w:before="0" w:after="0"/>
        <w:ind w:left="720" w:hanging="7"/>
      </w:pPr>
    </w:p>
    <w:p w14:paraId="56E7F02B" w14:textId="77777777" w:rsidR="00B73A46" w:rsidRPr="00D20051" w:rsidRDefault="00B73A46" w:rsidP="00346F4B">
      <w:pPr>
        <w:pStyle w:val="Footnotedash"/>
        <w:numPr>
          <w:ilvl w:val="0"/>
          <w:numId w:val="32"/>
        </w:numPr>
        <w:adjustRightInd/>
        <w:spacing w:before="0"/>
        <w:ind w:left="1440"/>
        <w:textAlignment w:val="auto"/>
      </w:pPr>
      <w:r w:rsidRPr="00D20051">
        <w:rPr>
          <w:rFonts w:ascii="Tahoma" w:hAnsi="Tahoma" w:cs="Tahoma"/>
          <w:sz w:val="18"/>
          <w:szCs w:val="18"/>
        </w:rPr>
        <w:t>Iscrizione Select, Enterprise o Enterprise Subscription</w:t>
      </w:r>
    </w:p>
    <w:p w14:paraId="56E7F02C" w14:textId="77777777" w:rsidR="00B73A46" w:rsidRPr="00D20051" w:rsidRDefault="00B73A46" w:rsidP="00346F4B">
      <w:pPr>
        <w:pStyle w:val="Footnotedash"/>
        <w:numPr>
          <w:ilvl w:val="0"/>
          <w:numId w:val="32"/>
        </w:numPr>
        <w:adjustRightInd/>
        <w:spacing w:before="0"/>
        <w:ind w:left="1440"/>
        <w:textAlignment w:val="auto"/>
      </w:pPr>
      <w:r w:rsidRPr="00D20051">
        <w:rPr>
          <w:rFonts w:ascii="Tahoma" w:hAnsi="Tahoma" w:cs="Tahoma"/>
          <w:sz w:val="18"/>
          <w:szCs w:val="18"/>
        </w:rPr>
        <w:t xml:space="preserve">Contratti Open License*, Open Value, Campus e School, Open Value Subscription - Education Solutions </w:t>
      </w:r>
    </w:p>
    <w:p w14:paraId="56E7F02D" w14:textId="77777777" w:rsidR="00B73A46" w:rsidRPr="00D20051" w:rsidRDefault="00B73A46" w:rsidP="00F64DEA">
      <w:pPr>
        <w:pStyle w:val="Footnotedash"/>
        <w:tabs>
          <w:tab w:val="clear" w:pos="1620"/>
        </w:tabs>
        <w:adjustRightInd/>
        <w:spacing w:before="0"/>
        <w:ind w:left="1440" w:firstLine="0"/>
        <w:textAlignment w:val="auto"/>
      </w:pPr>
      <w:r w:rsidRPr="00D20051">
        <w:rPr>
          <w:rFonts w:ascii="Tahoma" w:hAnsi="Tahoma" w:cs="Tahoma"/>
          <w:sz w:val="18"/>
          <w:szCs w:val="18"/>
        </w:rPr>
        <w:t xml:space="preserve">(*Ai fini del Contratto Open License, un </w:t>
      </w:r>
      <w:r w:rsidR="00B73377" w:rsidRPr="00D20051">
        <w:rPr>
          <w:rFonts w:ascii="Tahoma" w:hAnsi="Tahoma" w:cs="Tahoma"/>
          <w:sz w:val="18"/>
          <w:szCs w:val="18"/>
        </w:rPr>
        <w:t>“</w:t>
      </w:r>
      <w:r w:rsidRPr="00D20051">
        <w:rPr>
          <w:rFonts w:ascii="Tahoma" w:hAnsi="Tahoma" w:cs="Tahoma"/>
          <w:sz w:val="18"/>
          <w:szCs w:val="18"/>
        </w:rPr>
        <w:t>contratto attivo</w:t>
      </w:r>
      <w:r w:rsidR="00B73377" w:rsidRPr="00D20051">
        <w:rPr>
          <w:rFonts w:ascii="Tahoma" w:hAnsi="Tahoma" w:cs="Tahoma"/>
          <w:sz w:val="18"/>
          <w:szCs w:val="18"/>
        </w:rPr>
        <w:t>”</w:t>
      </w:r>
      <w:r w:rsidRPr="00D20051">
        <w:rPr>
          <w:rFonts w:ascii="Tahoma" w:hAnsi="Tahoma" w:cs="Tahoma"/>
          <w:sz w:val="18"/>
          <w:szCs w:val="18"/>
        </w:rPr>
        <w:t xml:space="preserve"> è un contratto associato a un Numero di</w:t>
      </w:r>
      <w:r w:rsidR="00F67F4B" w:rsidRPr="00D20051">
        <w:rPr>
          <w:rFonts w:ascii="Tahoma" w:hAnsi="Tahoma" w:cs="Tahoma"/>
          <w:sz w:val="18"/>
          <w:szCs w:val="18"/>
        </w:rPr>
        <w:t> </w:t>
      </w:r>
      <w:r w:rsidRPr="00D20051">
        <w:rPr>
          <w:rFonts w:ascii="Tahoma" w:hAnsi="Tahoma" w:cs="Tahoma"/>
          <w:sz w:val="18"/>
          <w:szCs w:val="18"/>
        </w:rPr>
        <w:t>Autorizzazione Open License attivo).</w:t>
      </w:r>
    </w:p>
    <w:p w14:paraId="56E7F02E" w14:textId="77777777" w:rsidR="00F64DEA" w:rsidRPr="00D20051" w:rsidRDefault="00F64DEA" w:rsidP="00AF3B19">
      <w:pPr>
        <w:pStyle w:val="Footnotedash"/>
        <w:tabs>
          <w:tab w:val="clear" w:pos="1620"/>
        </w:tabs>
        <w:adjustRightInd/>
        <w:spacing w:before="0" w:after="0"/>
        <w:ind w:left="0" w:firstLine="0"/>
        <w:textAlignment w:val="auto"/>
      </w:pPr>
    </w:p>
    <w:p w14:paraId="56E7F02F" w14:textId="77777777" w:rsidR="00B73A46" w:rsidRPr="00D20051" w:rsidRDefault="00B73A46" w:rsidP="00F64DEA">
      <w:pPr>
        <w:pStyle w:val="Footnotedash"/>
        <w:spacing w:before="0" w:after="0"/>
        <w:ind w:left="720" w:hanging="7"/>
      </w:pPr>
      <w:r w:rsidRPr="00D20051">
        <w:rPr>
          <w:rFonts w:ascii="Tahoma" w:hAnsi="Tahoma" w:cs="Tahoma"/>
          <w:sz w:val="18"/>
          <w:szCs w:val="18"/>
        </w:rPr>
        <w:t>Devono disporre di una copertura Software Assurance attiva per le licenze di aggiornamento per il Sistema Operativo Desktop Windows o per Windows Vista Business.</w:t>
      </w:r>
    </w:p>
    <w:p w14:paraId="56E7F030" w14:textId="77777777" w:rsidR="00F64DEA" w:rsidRPr="00D20051" w:rsidRDefault="00F64DEA" w:rsidP="00F64DEA">
      <w:pPr>
        <w:pStyle w:val="Footnotedash"/>
        <w:spacing w:before="0" w:after="0"/>
        <w:ind w:left="720" w:hanging="7"/>
      </w:pPr>
    </w:p>
    <w:p w14:paraId="56E7F031" w14:textId="77777777" w:rsidR="00B73A46" w:rsidRPr="00D20051" w:rsidRDefault="00B73A46" w:rsidP="00F64DEA">
      <w:pPr>
        <w:pStyle w:val="Footnotedash"/>
        <w:spacing w:before="0" w:after="0"/>
        <w:ind w:left="720" w:hanging="7"/>
      </w:pPr>
      <w:r w:rsidRPr="00D20051">
        <w:rPr>
          <w:rFonts w:ascii="Tahoma" w:hAnsi="Tahoma" w:cs="Tahoma"/>
          <w:sz w:val="18"/>
          <w:szCs w:val="18"/>
        </w:rPr>
        <w:t>Devono avere sede in uno dei paesi dell</w:t>
      </w:r>
      <w:r w:rsidR="00550028" w:rsidRPr="00D20051">
        <w:rPr>
          <w:rFonts w:ascii="Tahoma" w:hAnsi="Tahoma" w:cs="Tahoma"/>
          <w:sz w:val="18"/>
          <w:szCs w:val="18"/>
        </w:rPr>
        <w:t>’</w:t>
      </w:r>
      <w:r w:rsidRPr="00D20051">
        <w:rPr>
          <w:rFonts w:ascii="Tahoma" w:hAnsi="Tahoma" w:cs="Tahoma"/>
          <w:sz w:val="18"/>
          <w:szCs w:val="18"/>
        </w:rPr>
        <w:t>Unione Europea (UE), in uno stato membro dell</w:t>
      </w:r>
      <w:r w:rsidR="00550028" w:rsidRPr="00D20051">
        <w:rPr>
          <w:rFonts w:ascii="Tahoma" w:hAnsi="Tahoma" w:cs="Tahoma"/>
          <w:sz w:val="18"/>
          <w:szCs w:val="18"/>
        </w:rPr>
        <w:t>’</w:t>
      </w:r>
      <w:r w:rsidRPr="00D20051">
        <w:rPr>
          <w:rFonts w:ascii="Tahoma" w:hAnsi="Tahoma" w:cs="Tahoma"/>
          <w:sz w:val="18"/>
          <w:szCs w:val="18"/>
        </w:rPr>
        <w:t xml:space="preserve">Associazione Europea per il Libero Scambio (EFTA), in Bulgaria, in Croazia, in Romania o in Svizzera. </w:t>
      </w:r>
    </w:p>
    <w:p w14:paraId="56E7F032" w14:textId="77777777" w:rsidR="00EB3E62" w:rsidRPr="00D20051" w:rsidRDefault="00EB3E62" w:rsidP="00F64DEA">
      <w:pPr>
        <w:pStyle w:val="Footnotedash"/>
        <w:spacing w:before="0" w:after="0"/>
        <w:ind w:left="720" w:hanging="7"/>
      </w:pPr>
    </w:p>
    <w:p w14:paraId="56E7F033" w14:textId="77777777" w:rsidR="00B73A46" w:rsidRPr="00D20051" w:rsidRDefault="00B73A46" w:rsidP="00EB3E62">
      <w:pPr>
        <w:pStyle w:val="FootnoteBulletLevel1"/>
        <w:tabs>
          <w:tab w:val="clear" w:pos="900"/>
        </w:tabs>
        <w:adjustRightInd/>
        <w:spacing w:before="0" w:after="60"/>
        <w:ind w:left="720" w:firstLine="0"/>
        <w:textAlignment w:val="auto"/>
      </w:pPr>
      <w:r w:rsidRPr="00D20051">
        <w:rPr>
          <w:rFonts w:ascii="Tahoma" w:hAnsi="Tahoma" w:cs="Tahoma"/>
          <w:b/>
          <w:bCs/>
          <w:sz w:val="18"/>
          <w:szCs w:val="18"/>
        </w:rPr>
        <w:t>Windows 7 Professional N (non contiene Windows Media Player)</w:t>
      </w:r>
    </w:p>
    <w:p w14:paraId="56E7F034" w14:textId="77777777" w:rsidR="00B73A46" w:rsidRPr="00D20051" w:rsidRDefault="00B73A46" w:rsidP="00EB3E62">
      <w:pPr>
        <w:pStyle w:val="FootnoteBulletLevel2"/>
        <w:spacing w:before="0"/>
        <w:ind w:left="720" w:firstLine="0"/>
      </w:pPr>
      <w:r w:rsidRPr="00D20051">
        <w:rPr>
          <w:rFonts w:ascii="Tahoma" w:hAnsi="Tahoma" w:cs="Tahoma"/>
          <w:sz w:val="18"/>
          <w:szCs w:val="18"/>
          <w:u w:val="single"/>
        </w:rPr>
        <w:t>Requisiti di Idoneità</w:t>
      </w:r>
      <w:r w:rsidRPr="004F63D1">
        <w:rPr>
          <w:rFonts w:ascii="Tahoma" w:hAnsi="Tahoma" w:cs="Tahoma"/>
          <w:sz w:val="18"/>
          <w:szCs w:val="18"/>
        </w:rPr>
        <w:t>:</w:t>
      </w:r>
      <w:r w:rsidRPr="00D20051">
        <w:rPr>
          <w:rFonts w:ascii="Tahoma" w:hAnsi="Tahoma" w:cs="Tahoma"/>
          <w:sz w:val="18"/>
          <w:szCs w:val="18"/>
          <w:u w:val="single"/>
        </w:rPr>
        <w:br/>
      </w:r>
      <w:r w:rsidRPr="00D20051">
        <w:rPr>
          <w:rFonts w:ascii="Tahoma" w:hAnsi="Tahoma" w:cs="Tahoma"/>
          <w:sz w:val="18"/>
          <w:szCs w:val="18"/>
        </w:rPr>
        <w:t xml:space="preserve"> le società che hanno stipulato Contratti Multilicenza e che soddisfano tutti i criteri che seguono sono idonee ad acquistare i supporti di memorizzazione per Microsoft Windows 7 Professional N esclusivamente per la distribuzione e l</w:t>
      </w:r>
      <w:r w:rsidR="00550028" w:rsidRPr="00D20051">
        <w:rPr>
          <w:rFonts w:ascii="Tahoma" w:hAnsi="Tahoma" w:cs="Tahoma"/>
          <w:sz w:val="18"/>
          <w:szCs w:val="18"/>
        </w:rPr>
        <w:t>’</w:t>
      </w:r>
      <w:r w:rsidRPr="00D20051">
        <w:rPr>
          <w:rFonts w:ascii="Tahoma" w:hAnsi="Tahoma" w:cs="Tahoma"/>
          <w:sz w:val="18"/>
          <w:szCs w:val="18"/>
        </w:rPr>
        <w:t>utilizzo nell</w:t>
      </w:r>
      <w:r w:rsidR="00550028" w:rsidRPr="00D20051">
        <w:rPr>
          <w:rFonts w:ascii="Tahoma" w:hAnsi="Tahoma" w:cs="Tahoma"/>
          <w:sz w:val="18"/>
          <w:szCs w:val="18"/>
        </w:rPr>
        <w:t>’</w:t>
      </w:r>
      <w:r w:rsidRPr="00D20051">
        <w:rPr>
          <w:rFonts w:ascii="Tahoma" w:hAnsi="Tahoma" w:cs="Tahoma"/>
          <w:sz w:val="18"/>
          <w:szCs w:val="18"/>
        </w:rPr>
        <w:t>Unione Europea (UE), in uno stato membro dell</w:t>
      </w:r>
      <w:r w:rsidR="00550028" w:rsidRPr="00D20051">
        <w:rPr>
          <w:rFonts w:ascii="Tahoma" w:hAnsi="Tahoma" w:cs="Tahoma"/>
          <w:sz w:val="18"/>
          <w:szCs w:val="18"/>
        </w:rPr>
        <w:t>’</w:t>
      </w:r>
      <w:r w:rsidRPr="00D20051">
        <w:rPr>
          <w:rFonts w:ascii="Tahoma" w:hAnsi="Tahoma" w:cs="Tahoma"/>
          <w:sz w:val="18"/>
          <w:szCs w:val="18"/>
        </w:rPr>
        <w:t>Associazione Europea per il Libero Scambio (EFTA), in Bulgaria, in Croazia, in Romania o in Svizzera.</w:t>
      </w:r>
    </w:p>
    <w:p w14:paraId="56E7F035" w14:textId="77777777" w:rsidR="00B73A46" w:rsidRPr="00D20051" w:rsidRDefault="00B73A46" w:rsidP="00EB3E62">
      <w:pPr>
        <w:pStyle w:val="Footnotedash"/>
        <w:spacing w:before="0" w:after="0"/>
        <w:ind w:left="720" w:firstLine="0"/>
      </w:pPr>
      <w:r w:rsidRPr="00D20051">
        <w:rPr>
          <w:rFonts w:ascii="Tahoma" w:hAnsi="Tahoma" w:cs="Tahoma"/>
          <w:sz w:val="18"/>
          <w:szCs w:val="18"/>
        </w:rPr>
        <w:t xml:space="preserve">Devono disporre di almeno uno dei seguenti contratti o iscrizioni attivi con Microsoft Ireland Operations Ltd: </w:t>
      </w:r>
    </w:p>
    <w:p w14:paraId="56E7F036" w14:textId="77777777" w:rsidR="00B73A46" w:rsidRPr="00D20051" w:rsidRDefault="00B73A46" w:rsidP="00346F4B">
      <w:pPr>
        <w:pStyle w:val="Footnotedash"/>
        <w:numPr>
          <w:ilvl w:val="0"/>
          <w:numId w:val="32"/>
        </w:numPr>
        <w:adjustRightInd/>
        <w:spacing w:before="0"/>
        <w:ind w:left="1440"/>
        <w:textAlignment w:val="auto"/>
      </w:pPr>
      <w:r w:rsidRPr="00D20051">
        <w:rPr>
          <w:rFonts w:ascii="Tahoma" w:hAnsi="Tahoma" w:cs="Tahoma"/>
          <w:sz w:val="18"/>
          <w:szCs w:val="18"/>
        </w:rPr>
        <w:t>Iscrizione Select, Enterprise o Enterprise Subscription</w:t>
      </w:r>
    </w:p>
    <w:p w14:paraId="56E7F037" w14:textId="77777777" w:rsidR="00B73A46" w:rsidRPr="00D20051" w:rsidRDefault="00B73A46" w:rsidP="00346F4B">
      <w:pPr>
        <w:pStyle w:val="Footnotedash"/>
        <w:numPr>
          <w:ilvl w:val="0"/>
          <w:numId w:val="32"/>
        </w:numPr>
        <w:adjustRightInd/>
        <w:spacing w:before="0"/>
        <w:ind w:left="1440"/>
        <w:textAlignment w:val="auto"/>
      </w:pPr>
      <w:r w:rsidRPr="00D20051">
        <w:rPr>
          <w:rFonts w:ascii="Tahoma" w:hAnsi="Tahoma" w:cs="Tahoma"/>
          <w:sz w:val="18"/>
          <w:szCs w:val="18"/>
        </w:rPr>
        <w:t xml:space="preserve">Contratti Open License*, Open Value, Campus e School, Open Value Subscription - Education Solutions </w:t>
      </w:r>
    </w:p>
    <w:p w14:paraId="56E7F038" w14:textId="77777777" w:rsidR="00B73A46" w:rsidRPr="00D20051" w:rsidRDefault="00B73A46" w:rsidP="00EB3E62">
      <w:pPr>
        <w:pStyle w:val="Footnotedash"/>
        <w:tabs>
          <w:tab w:val="clear" w:pos="1620"/>
        </w:tabs>
        <w:adjustRightInd/>
        <w:spacing w:before="0"/>
        <w:ind w:left="1440" w:firstLine="0"/>
        <w:textAlignment w:val="auto"/>
      </w:pPr>
      <w:r w:rsidRPr="00D20051">
        <w:rPr>
          <w:rFonts w:ascii="Tahoma" w:hAnsi="Tahoma" w:cs="Tahoma"/>
          <w:sz w:val="18"/>
          <w:szCs w:val="18"/>
        </w:rPr>
        <w:t xml:space="preserve">(*Ai fini del Contratto Open License, un </w:t>
      </w:r>
      <w:r w:rsidR="00B73377" w:rsidRPr="00D20051">
        <w:rPr>
          <w:rFonts w:ascii="Tahoma" w:hAnsi="Tahoma" w:cs="Tahoma"/>
          <w:sz w:val="18"/>
          <w:szCs w:val="18"/>
        </w:rPr>
        <w:t>“</w:t>
      </w:r>
      <w:r w:rsidRPr="00D20051">
        <w:rPr>
          <w:rFonts w:ascii="Tahoma" w:hAnsi="Tahoma" w:cs="Tahoma"/>
          <w:sz w:val="18"/>
          <w:szCs w:val="18"/>
        </w:rPr>
        <w:t>contratto attivo</w:t>
      </w:r>
      <w:r w:rsidR="00B73377" w:rsidRPr="00D20051">
        <w:rPr>
          <w:rFonts w:ascii="Tahoma" w:hAnsi="Tahoma" w:cs="Tahoma"/>
          <w:sz w:val="18"/>
          <w:szCs w:val="18"/>
        </w:rPr>
        <w:t>”</w:t>
      </w:r>
      <w:r w:rsidRPr="00D20051">
        <w:rPr>
          <w:rFonts w:ascii="Tahoma" w:hAnsi="Tahoma" w:cs="Tahoma"/>
          <w:sz w:val="18"/>
          <w:szCs w:val="18"/>
        </w:rPr>
        <w:t xml:space="preserve"> è un contratto associato a un Numero di</w:t>
      </w:r>
      <w:r w:rsidR="00F67F4B" w:rsidRPr="00D20051">
        <w:rPr>
          <w:rFonts w:ascii="Tahoma" w:hAnsi="Tahoma" w:cs="Tahoma"/>
          <w:sz w:val="18"/>
          <w:szCs w:val="18"/>
        </w:rPr>
        <w:t> </w:t>
      </w:r>
      <w:r w:rsidRPr="00D20051">
        <w:rPr>
          <w:rFonts w:ascii="Tahoma" w:hAnsi="Tahoma" w:cs="Tahoma"/>
          <w:sz w:val="18"/>
          <w:szCs w:val="18"/>
        </w:rPr>
        <w:t>Autorizzazione Open License attivo).</w:t>
      </w:r>
    </w:p>
    <w:p w14:paraId="56E7F039" w14:textId="77777777" w:rsidR="00B73A46" w:rsidRPr="00D20051" w:rsidRDefault="00B73A46" w:rsidP="00EB3E62">
      <w:pPr>
        <w:pStyle w:val="Footnotedash"/>
        <w:spacing w:before="0" w:after="0"/>
        <w:ind w:left="720" w:firstLine="0"/>
      </w:pPr>
      <w:r w:rsidRPr="00D20051">
        <w:rPr>
          <w:rFonts w:ascii="Tahoma" w:hAnsi="Tahoma" w:cs="Tahoma"/>
          <w:sz w:val="18"/>
          <w:szCs w:val="18"/>
        </w:rPr>
        <w:t>Devono disporre di una copertura Software Assurance attiva per le licenze di aggiornamento per il Sistema Operativo Desktop Windows o per Windows 8 Pro.</w:t>
      </w:r>
    </w:p>
    <w:p w14:paraId="56E7F03A" w14:textId="77777777" w:rsidR="00EB3E62" w:rsidRPr="00D20051" w:rsidRDefault="00EB3E62" w:rsidP="00EB3E62">
      <w:pPr>
        <w:pStyle w:val="Footnotedash"/>
        <w:spacing w:before="0" w:after="0"/>
        <w:ind w:left="720" w:firstLine="0"/>
      </w:pPr>
    </w:p>
    <w:p w14:paraId="56E7F03B" w14:textId="77777777" w:rsidR="00B73A46" w:rsidRPr="00D20051" w:rsidRDefault="00B73A46" w:rsidP="00EB3E62">
      <w:pPr>
        <w:pStyle w:val="Footnotedash"/>
        <w:spacing w:before="0" w:after="0"/>
        <w:ind w:left="720" w:firstLine="0"/>
      </w:pPr>
      <w:r w:rsidRPr="00D20051">
        <w:rPr>
          <w:rFonts w:ascii="Tahoma" w:hAnsi="Tahoma" w:cs="Tahoma"/>
          <w:sz w:val="18"/>
          <w:szCs w:val="18"/>
        </w:rPr>
        <w:t>Devono avere sede in uno dei paesi dell</w:t>
      </w:r>
      <w:r w:rsidR="00550028" w:rsidRPr="00D20051">
        <w:rPr>
          <w:rFonts w:ascii="Tahoma" w:hAnsi="Tahoma" w:cs="Tahoma"/>
          <w:sz w:val="18"/>
          <w:szCs w:val="18"/>
        </w:rPr>
        <w:t>’</w:t>
      </w:r>
      <w:r w:rsidRPr="00D20051">
        <w:rPr>
          <w:rFonts w:ascii="Tahoma" w:hAnsi="Tahoma" w:cs="Tahoma"/>
          <w:sz w:val="18"/>
          <w:szCs w:val="18"/>
        </w:rPr>
        <w:t>Unione Europea (UE), in uno stato membro dell</w:t>
      </w:r>
      <w:r w:rsidR="00550028" w:rsidRPr="00D20051">
        <w:rPr>
          <w:rFonts w:ascii="Tahoma" w:hAnsi="Tahoma" w:cs="Tahoma"/>
          <w:sz w:val="18"/>
          <w:szCs w:val="18"/>
        </w:rPr>
        <w:t>’</w:t>
      </w:r>
      <w:r w:rsidRPr="00D20051">
        <w:rPr>
          <w:rFonts w:ascii="Tahoma" w:hAnsi="Tahoma" w:cs="Tahoma"/>
          <w:sz w:val="18"/>
          <w:szCs w:val="18"/>
        </w:rPr>
        <w:t xml:space="preserve">Associazione Europea per il Libero Scambio (EFTA), in Bulgaria, in Croazia, in Romania o in Svizzera. </w:t>
      </w:r>
    </w:p>
    <w:p w14:paraId="56E7F03C" w14:textId="77777777" w:rsidR="00EB3E62" w:rsidRPr="00D20051" w:rsidRDefault="00EB3E62" w:rsidP="00EB3E62">
      <w:pPr>
        <w:pStyle w:val="Footnotedash"/>
        <w:spacing w:before="0" w:after="0"/>
        <w:ind w:left="720" w:firstLine="0"/>
      </w:pPr>
    </w:p>
    <w:p w14:paraId="56E7F03D" w14:textId="77777777" w:rsidR="00697E59" w:rsidRPr="00D20051" w:rsidRDefault="00B73A46" w:rsidP="00EB3E62">
      <w:pPr>
        <w:pStyle w:val="Footnotedash"/>
        <w:spacing w:before="0" w:after="0"/>
        <w:ind w:left="720" w:firstLine="0"/>
      </w:pPr>
      <w:r w:rsidRPr="00D20051">
        <w:rPr>
          <w:rFonts w:ascii="Tahoma" w:hAnsi="Tahoma" w:cs="Tahoma"/>
          <w:sz w:val="18"/>
          <w:szCs w:val="18"/>
        </w:rPr>
        <w:t>Le società possono ignorare la comunicazione contenuta nei Diritti di Utilizzo del Prodotto di luglio 2009 e</w:t>
      </w:r>
      <w:r w:rsidR="00F67F4B" w:rsidRPr="00D20051">
        <w:rPr>
          <w:rFonts w:ascii="Tahoma" w:hAnsi="Tahoma" w:cs="Tahoma"/>
          <w:sz w:val="18"/>
          <w:szCs w:val="18"/>
        </w:rPr>
        <w:t> </w:t>
      </w:r>
      <w:r w:rsidRPr="00D20051">
        <w:rPr>
          <w:rFonts w:ascii="Tahoma" w:hAnsi="Tahoma" w:cs="Tahoma"/>
          <w:sz w:val="18"/>
          <w:szCs w:val="18"/>
        </w:rPr>
        <w:t>relativa all</w:t>
      </w:r>
      <w:r w:rsidR="00550028" w:rsidRPr="00D20051">
        <w:rPr>
          <w:rFonts w:ascii="Tahoma" w:hAnsi="Tahoma" w:cs="Tahoma"/>
          <w:sz w:val="18"/>
          <w:szCs w:val="18"/>
        </w:rPr>
        <w:t>’</w:t>
      </w:r>
      <w:r w:rsidRPr="00D20051">
        <w:rPr>
          <w:rFonts w:ascii="Tahoma" w:hAnsi="Tahoma" w:cs="Tahoma"/>
          <w:sz w:val="18"/>
          <w:szCs w:val="18"/>
        </w:rPr>
        <w:t xml:space="preserve">assenza della funzionalità Internet Explorer 8 e la relativa esclusione di garanzie. </w:t>
      </w:r>
    </w:p>
    <w:p w14:paraId="56E7F03E" w14:textId="77777777" w:rsidR="00804794" w:rsidRPr="00D20051" w:rsidRDefault="00804794" w:rsidP="00804794">
      <w:pPr>
        <w:pStyle w:val="FootnoteBulletLevel1"/>
        <w:tabs>
          <w:tab w:val="clear" w:pos="900"/>
        </w:tabs>
        <w:adjustRightInd/>
        <w:spacing w:before="0" w:after="0"/>
        <w:ind w:left="720" w:firstLine="0"/>
        <w:textAlignment w:val="auto"/>
      </w:pPr>
    </w:p>
    <w:p w14:paraId="56E7F03F" w14:textId="77777777" w:rsidR="008A5D64" w:rsidRPr="00D20051" w:rsidRDefault="008A5D64" w:rsidP="00804794">
      <w:pPr>
        <w:pStyle w:val="FootnoteBulletLevel1"/>
        <w:tabs>
          <w:tab w:val="clear" w:pos="900"/>
        </w:tabs>
        <w:adjustRightInd/>
        <w:spacing w:before="0" w:after="60"/>
        <w:ind w:left="720" w:firstLine="0"/>
        <w:textAlignment w:val="auto"/>
      </w:pPr>
      <w:r w:rsidRPr="00D20051">
        <w:rPr>
          <w:rFonts w:ascii="Tahoma" w:hAnsi="Tahoma" w:cs="Tahoma"/>
          <w:b/>
          <w:bCs/>
          <w:sz w:val="18"/>
          <w:szCs w:val="18"/>
        </w:rPr>
        <w:t>Windows 8 Pro KN</w:t>
      </w:r>
    </w:p>
    <w:p w14:paraId="56E7F040" w14:textId="77777777" w:rsidR="008A5D64" w:rsidRPr="00D20051" w:rsidRDefault="008A5D64" w:rsidP="00804794">
      <w:pPr>
        <w:pStyle w:val="FootnoteBulletLevel2"/>
        <w:spacing w:before="0"/>
        <w:ind w:left="720" w:hanging="7"/>
      </w:pPr>
      <w:r w:rsidRPr="00D20051">
        <w:rPr>
          <w:rFonts w:ascii="Tahoma" w:hAnsi="Tahoma" w:cs="Tahoma"/>
          <w:sz w:val="18"/>
          <w:szCs w:val="18"/>
          <w:u w:val="single"/>
        </w:rPr>
        <w:t>Requisiti di Idoneità</w:t>
      </w:r>
      <w:r w:rsidRPr="004F63D1">
        <w:rPr>
          <w:rFonts w:ascii="Tahoma" w:hAnsi="Tahoma" w:cs="Tahoma"/>
          <w:sz w:val="18"/>
          <w:szCs w:val="18"/>
        </w:rPr>
        <w:t>:</w:t>
      </w:r>
      <w:r w:rsidRPr="00D20051">
        <w:rPr>
          <w:rFonts w:ascii="Tahoma" w:hAnsi="Tahoma" w:cs="Tahoma"/>
          <w:sz w:val="18"/>
          <w:szCs w:val="18"/>
          <w:u w:val="single"/>
        </w:rPr>
        <w:br/>
      </w:r>
      <w:r w:rsidRPr="00D20051">
        <w:rPr>
          <w:rFonts w:ascii="Tahoma" w:hAnsi="Tahoma" w:cs="Tahoma"/>
          <w:sz w:val="18"/>
          <w:szCs w:val="18"/>
        </w:rPr>
        <w:t>le società con sede in Corea che hanno stipulato Contratti Multilicenza e che dispongono di un</w:t>
      </w:r>
      <w:r w:rsidR="00550028" w:rsidRPr="00D20051">
        <w:rPr>
          <w:rFonts w:ascii="Tahoma" w:hAnsi="Tahoma" w:cs="Tahoma"/>
          <w:sz w:val="18"/>
          <w:szCs w:val="18"/>
        </w:rPr>
        <w:t>’</w:t>
      </w:r>
      <w:r w:rsidRPr="00D20051">
        <w:rPr>
          <w:rFonts w:ascii="Tahoma" w:hAnsi="Tahoma" w:cs="Tahoma"/>
          <w:sz w:val="18"/>
          <w:szCs w:val="18"/>
        </w:rPr>
        <w:t>iscrizione o</w:t>
      </w:r>
      <w:r w:rsidR="00F67F4B" w:rsidRPr="00D20051">
        <w:rPr>
          <w:rFonts w:ascii="Tahoma" w:hAnsi="Tahoma" w:cs="Tahoma"/>
          <w:sz w:val="18"/>
          <w:szCs w:val="18"/>
        </w:rPr>
        <w:t> </w:t>
      </w:r>
      <w:r w:rsidRPr="00D20051">
        <w:rPr>
          <w:rFonts w:ascii="Tahoma" w:hAnsi="Tahoma" w:cs="Tahoma"/>
          <w:sz w:val="18"/>
          <w:szCs w:val="18"/>
        </w:rPr>
        <w:t>di</w:t>
      </w:r>
      <w:r w:rsidR="00F67F4B" w:rsidRPr="00D20051">
        <w:rPr>
          <w:rFonts w:ascii="Tahoma" w:hAnsi="Tahoma" w:cs="Tahoma"/>
          <w:sz w:val="18"/>
          <w:szCs w:val="18"/>
        </w:rPr>
        <w:t> </w:t>
      </w:r>
      <w:r w:rsidRPr="00D20051">
        <w:rPr>
          <w:rFonts w:ascii="Tahoma" w:hAnsi="Tahoma" w:cs="Tahoma"/>
          <w:sz w:val="18"/>
          <w:szCs w:val="18"/>
        </w:rPr>
        <w:t>un contratto multilicenza attivo con Microsoft Operations Pte Ltd sono idonee ad acquistare i supporti di</w:t>
      </w:r>
      <w:r w:rsidR="00F67F4B" w:rsidRPr="00D20051">
        <w:rPr>
          <w:rFonts w:ascii="Tahoma" w:hAnsi="Tahoma" w:cs="Tahoma"/>
          <w:sz w:val="18"/>
          <w:szCs w:val="18"/>
        </w:rPr>
        <w:t> </w:t>
      </w:r>
      <w:r w:rsidRPr="00D20051">
        <w:rPr>
          <w:rFonts w:ascii="Tahoma" w:hAnsi="Tahoma" w:cs="Tahoma"/>
          <w:sz w:val="18"/>
          <w:szCs w:val="18"/>
        </w:rPr>
        <w:t>memorizzazione per Windows 8 Pro KN per la distribuzione e l</w:t>
      </w:r>
      <w:r w:rsidR="00550028" w:rsidRPr="00D20051">
        <w:rPr>
          <w:rFonts w:ascii="Tahoma" w:hAnsi="Tahoma" w:cs="Tahoma"/>
          <w:sz w:val="18"/>
          <w:szCs w:val="18"/>
        </w:rPr>
        <w:t>’</w:t>
      </w:r>
      <w:r w:rsidRPr="00D20051">
        <w:rPr>
          <w:rFonts w:ascii="Tahoma" w:hAnsi="Tahoma" w:cs="Tahoma"/>
          <w:sz w:val="18"/>
          <w:szCs w:val="18"/>
        </w:rPr>
        <w:t>utilizzo in Corea. Nessun altro utilizzo è</w:t>
      </w:r>
      <w:r w:rsidR="00F67F4B" w:rsidRPr="00D20051">
        <w:rPr>
          <w:rFonts w:ascii="Tahoma" w:hAnsi="Tahoma" w:cs="Tahoma"/>
          <w:sz w:val="18"/>
          <w:szCs w:val="18"/>
        </w:rPr>
        <w:t> </w:t>
      </w:r>
      <w:r w:rsidRPr="00D20051">
        <w:rPr>
          <w:rFonts w:ascii="Tahoma" w:hAnsi="Tahoma" w:cs="Tahoma"/>
          <w:sz w:val="18"/>
          <w:szCs w:val="18"/>
        </w:rPr>
        <w:t>consentito.</w:t>
      </w:r>
    </w:p>
    <w:p w14:paraId="56E7F041" w14:textId="77777777" w:rsidR="00804794" w:rsidRPr="00D20051" w:rsidRDefault="00804794" w:rsidP="00804794">
      <w:pPr>
        <w:pStyle w:val="FootnoteBulletLevel1"/>
        <w:tabs>
          <w:tab w:val="clear" w:pos="900"/>
        </w:tabs>
        <w:adjustRightInd/>
        <w:spacing w:before="0" w:after="0"/>
        <w:ind w:left="720" w:firstLine="0"/>
        <w:textAlignment w:val="auto"/>
      </w:pPr>
    </w:p>
    <w:p w14:paraId="56E7F042" w14:textId="77777777" w:rsidR="00F67F4B" w:rsidRPr="00D20051" w:rsidRDefault="00F67F4B">
      <w:pPr>
        <w:rPr>
          <w:rFonts w:cs="Tahoma"/>
          <w:b/>
          <w:bCs/>
          <w:szCs w:val="18"/>
        </w:rPr>
      </w:pPr>
      <w:r w:rsidRPr="00D20051">
        <w:rPr>
          <w:rFonts w:cs="Tahoma"/>
          <w:b/>
          <w:bCs/>
          <w:szCs w:val="18"/>
        </w:rPr>
        <w:br w:type="page"/>
      </w:r>
    </w:p>
    <w:p w14:paraId="56E7F043" w14:textId="77777777" w:rsidR="008A5D64" w:rsidRPr="00D20051" w:rsidRDefault="008A5D64" w:rsidP="00804794">
      <w:pPr>
        <w:pStyle w:val="FootnoteBulletLevel1"/>
        <w:tabs>
          <w:tab w:val="clear" w:pos="900"/>
        </w:tabs>
        <w:adjustRightInd/>
        <w:spacing w:before="0" w:after="60"/>
        <w:ind w:left="720" w:firstLine="0"/>
        <w:textAlignment w:val="auto"/>
      </w:pPr>
      <w:r w:rsidRPr="00D20051">
        <w:rPr>
          <w:rFonts w:ascii="Tahoma" w:hAnsi="Tahoma" w:cs="Tahoma"/>
          <w:b/>
          <w:bCs/>
          <w:sz w:val="18"/>
          <w:szCs w:val="18"/>
        </w:rPr>
        <w:t>Windows 8 Pro N (non contiene Windows Media Player)</w:t>
      </w:r>
    </w:p>
    <w:p w14:paraId="56E7F044" w14:textId="77777777" w:rsidR="008A5D64" w:rsidRPr="00D20051" w:rsidRDefault="008A5D64" w:rsidP="00804794">
      <w:pPr>
        <w:pStyle w:val="FootnoteBulletLevel2"/>
        <w:spacing w:before="0"/>
        <w:ind w:left="720" w:firstLine="0"/>
      </w:pPr>
      <w:r w:rsidRPr="00D20051">
        <w:rPr>
          <w:rFonts w:ascii="Tahoma" w:hAnsi="Tahoma" w:cs="Tahoma"/>
          <w:sz w:val="18"/>
          <w:szCs w:val="18"/>
          <w:u w:val="single"/>
        </w:rPr>
        <w:t>Requisiti di Idoneità</w:t>
      </w:r>
      <w:r w:rsidRPr="00D20051">
        <w:rPr>
          <w:rFonts w:ascii="Tahoma" w:hAnsi="Tahoma" w:cs="Tahoma"/>
          <w:sz w:val="18"/>
          <w:szCs w:val="18"/>
        </w:rPr>
        <w:t>:</w:t>
      </w:r>
      <w:r w:rsidRPr="00D20051">
        <w:rPr>
          <w:rFonts w:ascii="Tahoma" w:hAnsi="Tahoma" w:cs="Tahoma"/>
          <w:sz w:val="18"/>
          <w:szCs w:val="18"/>
          <w:u w:val="single"/>
        </w:rPr>
        <w:br/>
      </w:r>
      <w:r w:rsidRPr="00D20051">
        <w:rPr>
          <w:rFonts w:ascii="Tahoma" w:hAnsi="Tahoma" w:cs="Tahoma"/>
          <w:sz w:val="18"/>
          <w:szCs w:val="18"/>
        </w:rPr>
        <w:t>le società che hanno stipulato Contratti Multilicenza e che soddisfano tutti i criteri che seguono sono idonee</w:t>
      </w:r>
      <w:r w:rsidR="00DA3CA7" w:rsidRPr="00D20051">
        <w:rPr>
          <w:rFonts w:ascii="Tahoma" w:hAnsi="Tahoma" w:cs="Tahoma"/>
          <w:sz w:val="18"/>
          <w:szCs w:val="18"/>
        </w:rPr>
        <w:t> </w:t>
      </w:r>
      <w:r w:rsidRPr="00D20051">
        <w:rPr>
          <w:rFonts w:ascii="Tahoma" w:hAnsi="Tahoma" w:cs="Tahoma"/>
          <w:sz w:val="18"/>
          <w:szCs w:val="18"/>
        </w:rPr>
        <w:t>ad acquistare i supporti di memorizzazione per Microsoft Windows 8 Pro N esclusivamente per la distribuzione e l</w:t>
      </w:r>
      <w:r w:rsidR="00550028" w:rsidRPr="00D20051">
        <w:rPr>
          <w:rFonts w:ascii="Tahoma" w:hAnsi="Tahoma" w:cs="Tahoma"/>
          <w:sz w:val="18"/>
          <w:szCs w:val="18"/>
        </w:rPr>
        <w:t>’</w:t>
      </w:r>
      <w:r w:rsidRPr="00D20051">
        <w:rPr>
          <w:rFonts w:ascii="Tahoma" w:hAnsi="Tahoma" w:cs="Tahoma"/>
          <w:sz w:val="18"/>
          <w:szCs w:val="18"/>
        </w:rPr>
        <w:t>utilizzo nell</w:t>
      </w:r>
      <w:r w:rsidR="00550028" w:rsidRPr="00D20051">
        <w:rPr>
          <w:rFonts w:ascii="Tahoma" w:hAnsi="Tahoma" w:cs="Tahoma"/>
          <w:sz w:val="18"/>
          <w:szCs w:val="18"/>
        </w:rPr>
        <w:t>’</w:t>
      </w:r>
      <w:r w:rsidRPr="00D20051">
        <w:rPr>
          <w:rFonts w:ascii="Tahoma" w:hAnsi="Tahoma" w:cs="Tahoma"/>
          <w:sz w:val="18"/>
          <w:szCs w:val="18"/>
        </w:rPr>
        <w:t>Unione Europea (UE), in uno stato membro dell</w:t>
      </w:r>
      <w:r w:rsidR="00550028" w:rsidRPr="00D20051">
        <w:rPr>
          <w:rFonts w:ascii="Tahoma" w:hAnsi="Tahoma" w:cs="Tahoma"/>
          <w:sz w:val="18"/>
          <w:szCs w:val="18"/>
        </w:rPr>
        <w:t>’</w:t>
      </w:r>
      <w:r w:rsidRPr="00D20051">
        <w:rPr>
          <w:rFonts w:ascii="Tahoma" w:hAnsi="Tahoma" w:cs="Tahoma"/>
          <w:sz w:val="18"/>
          <w:szCs w:val="18"/>
        </w:rPr>
        <w:t>Associazione Europea per il Libero Scambio (EFTA), in Bulgaria, in Croazia, in Romania o in Svizzera.</w:t>
      </w:r>
    </w:p>
    <w:p w14:paraId="56E7F045" w14:textId="77777777" w:rsidR="008A5D64" w:rsidRPr="00D20051" w:rsidRDefault="008A5D64" w:rsidP="00804794">
      <w:pPr>
        <w:pStyle w:val="Footnotedash"/>
        <w:spacing w:before="0" w:after="0"/>
        <w:ind w:left="720" w:hanging="7"/>
      </w:pPr>
      <w:r w:rsidRPr="00D20051">
        <w:rPr>
          <w:rFonts w:ascii="Tahoma" w:hAnsi="Tahoma" w:cs="Tahoma"/>
          <w:sz w:val="18"/>
          <w:szCs w:val="18"/>
        </w:rPr>
        <w:t xml:space="preserve">Devono disporre di almeno uno dei seguenti contratti o iscrizioni attivi con Microsoft Ireland Operations Ltd: </w:t>
      </w:r>
    </w:p>
    <w:p w14:paraId="56E7F046" w14:textId="77777777" w:rsidR="00804794" w:rsidRPr="00D20051" w:rsidRDefault="00804794" w:rsidP="00804794">
      <w:pPr>
        <w:pStyle w:val="Footnotedash"/>
        <w:spacing w:before="0" w:after="0"/>
        <w:ind w:left="720" w:hanging="7"/>
      </w:pPr>
    </w:p>
    <w:p w14:paraId="56E7F047" w14:textId="77777777" w:rsidR="008A5D64" w:rsidRPr="00D20051" w:rsidRDefault="008A5D64" w:rsidP="00346F4B">
      <w:pPr>
        <w:pStyle w:val="Footnotedash"/>
        <w:numPr>
          <w:ilvl w:val="0"/>
          <w:numId w:val="32"/>
        </w:numPr>
        <w:adjustRightInd/>
        <w:spacing w:before="0"/>
        <w:ind w:left="1440"/>
        <w:textAlignment w:val="auto"/>
      </w:pPr>
      <w:r w:rsidRPr="00D20051">
        <w:rPr>
          <w:rFonts w:ascii="Tahoma" w:hAnsi="Tahoma" w:cs="Tahoma"/>
          <w:sz w:val="18"/>
          <w:szCs w:val="18"/>
        </w:rPr>
        <w:t>Iscrizione Select, Enterprise o Enterprise Subscription</w:t>
      </w:r>
    </w:p>
    <w:p w14:paraId="56E7F048" w14:textId="77777777" w:rsidR="008A5D64" w:rsidRPr="00D20051" w:rsidRDefault="008A5D64" w:rsidP="00346F4B">
      <w:pPr>
        <w:pStyle w:val="Footnotedash"/>
        <w:numPr>
          <w:ilvl w:val="0"/>
          <w:numId w:val="32"/>
        </w:numPr>
        <w:adjustRightInd/>
        <w:spacing w:before="0"/>
        <w:ind w:left="1440"/>
        <w:textAlignment w:val="auto"/>
      </w:pPr>
      <w:r w:rsidRPr="00D20051">
        <w:rPr>
          <w:rFonts w:ascii="Tahoma" w:hAnsi="Tahoma" w:cs="Tahoma"/>
          <w:sz w:val="18"/>
          <w:szCs w:val="18"/>
        </w:rPr>
        <w:t xml:space="preserve">Contratti Open License*, Open Value, Campus e School, Open Value Subscription - Education Solutions </w:t>
      </w:r>
    </w:p>
    <w:p w14:paraId="56E7F049" w14:textId="77777777" w:rsidR="008A5D64" w:rsidRPr="00D20051" w:rsidRDefault="008A5D64" w:rsidP="00804794">
      <w:pPr>
        <w:pStyle w:val="Footnotedash"/>
        <w:tabs>
          <w:tab w:val="clear" w:pos="1620"/>
        </w:tabs>
        <w:adjustRightInd/>
        <w:spacing w:before="0"/>
        <w:ind w:left="1440" w:firstLine="0"/>
        <w:textAlignment w:val="auto"/>
      </w:pPr>
      <w:r w:rsidRPr="00D20051">
        <w:rPr>
          <w:rFonts w:ascii="Tahoma" w:hAnsi="Tahoma" w:cs="Tahoma"/>
          <w:sz w:val="18"/>
          <w:szCs w:val="18"/>
        </w:rPr>
        <w:t xml:space="preserve">(*Ai fini del Contratto Open License, un </w:t>
      </w:r>
      <w:r w:rsidR="00B73377" w:rsidRPr="00D20051">
        <w:rPr>
          <w:rFonts w:ascii="Tahoma" w:hAnsi="Tahoma" w:cs="Tahoma"/>
          <w:sz w:val="18"/>
          <w:szCs w:val="18"/>
        </w:rPr>
        <w:t>“</w:t>
      </w:r>
      <w:r w:rsidRPr="00D20051">
        <w:rPr>
          <w:rFonts w:ascii="Tahoma" w:hAnsi="Tahoma" w:cs="Tahoma"/>
          <w:sz w:val="18"/>
          <w:szCs w:val="18"/>
        </w:rPr>
        <w:t>contratto attivo</w:t>
      </w:r>
      <w:r w:rsidR="00B73377" w:rsidRPr="00D20051">
        <w:rPr>
          <w:rFonts w:ascii="Tahoma" w:hAnsi="Tahoma" w:cs="Tahoma"/>
          <w:sz w:val="18"/>
          <w:szCs w:val="18"/>
        </w:rPr>
        <w:t>”</w:t>
      </w:r>
      <w:r w:rsidRPr="00D20051">
        <w:rPr>
          <w:rFonts w:ascii="Tahoma" w:hAnsi="Tahoma" w:cs="Tahoma"/>
          <w:sz w:val="18"/>
          <w:szCs w:val="18"/>
        </w:rPr>
        <w:t xml:space="preserve"> è un contratto associato a un Numero di</w:t>
      </w:r>
      <w:r w:rsidR="00F67F4B" w:rsidRPr="00D20051">
        <w:rPr>
          <w:rFonts w:ascii="Tahoma" w:hAnsi="Tahoma" w:cs="Tahoma"/>
          <w:sz w:val="18"/>
          <w:szCs w:val="18"/>
        </w:rPr>
        <w:t> </w:t>
      </w:r>
      <w:r w:rsidRPr="00D20051">
        <w:rPr>
          <w:rFonts w:ascii="Tahoma" w:hAnsi="Tahoma" w:cs="Tahoma"/>
          <w:sz w:val="18"/>
          <w:szCs w:val="18"/>
        </w:rPr>
        <w:t>Autorizzazione Open License attivo).</w:t>
      </w:r>
    </w:p>
    <w:p w14:paraId="56E7F04A" w14:textId="77777777" w:rsidR="00804794" w:rsidRPr="00D20051" w:rsidRDefault="00804794" w:rsidP="00804794">
      <w:pPr>
        <w:pStyle w:val="Footnotedash"/>
        <w:tabs>
          <w:tab w:val="clear" w:pos="1620"/>
        </w:tabs>
        <w:adjustRightInd/>
        <w:spacing w:before="0" w:after="0"/>
        <w:ind w:left="1440" w:firstLine="0"/>
        <w:textAlignment w:val="auto"/>
      </w:pPr>
    </w:p>
    <w:p w14:paraId="56E7F04B" w14:textId="77777777" w:rsidR="008A5D64" w:rsidRPr="00D20051" w:rsidRDefault="008A5D64" w:rsidP="00804794">
      <w:pPr>
        <w:pStyle w:val="Footnotedash"/>
        <w:spacing w:before="0" w:after="0"/>
        <w:ind w:left="720" w:hanging="7"/>
      </w:pPr>
      <w:r w:rsidRPr="00D20051">
        <w:rPr>
          <w:rFonts w:ascii="Tahoma" w:hAnsi="Tahoma" w:cs="Tahoma"/>
          <w:sz w:val="18"/>
          <w:szCs w:val="18"/>
        </w:rPr>
        <w:t>Devono disporre di una copertura Software Assurance attiva per le licenze di aggiornamento per il Sistema Operativo Desktop Windows o per Windows 8 Pro.</w:t>
      </w:r>
    </w:p>
    <w:p w14:paraId="56E7F04C" w14:textId="77777777" w:rsidR="00804794" w:rsidRPr="00D20051" w:rsidRDefault="00804794" w:rsidP="00804794">
      <w:pPr>
        <w:pStyle w:val="Footnotedash"/>
        <w:spacing w:before="0" w:after="0"/>
        <w:ind w:left="720" w:hanging="7"/>
      </w:pPr>
    </w:p>
    <w:p w14:paraId="56E7F04D" w14:textId="77777777" w:rsidR="008A5D64" w:rsidRPr="00D20051" w:rsidRDefault="008A5D64" w:rsidP="00804794">
      <w:pPr>
        <w:pStyle w:val="Footnotedash"/>
        <w:spacing w:before="0" w:after="0"/>
        <w:ind w:left="720" w:hanging="7"/>
      </w:pPr>
      <w:r w:rsidRPr="00D20051">
        <w:rPr>
          <w:rFonts w:ascii="Tahoma" w:hAnsi="Tahoma" w:cs="Tahoma"/>
          <w:sz w:val="18"/>
          <w:szCs w:val="18"/>
        </w:rPr>
        <w:t>Devono avere sede in uno dei paesi dell</w:t>
      </w:r>
      <w:r w:rsidR="00550028" w:rsidRPr="00D20051">
        <w:rPr>
          <w:rFonts w:ascii="Tahoma" w:hAnsi="Tahoma" w:cs="Tahoma"/>
          <w:sz w:val="18"/>
          <w:szCs w:val="18"/>
        </w:rPr>
        <w:t>’</w:t>
      </w:r>
      <w:r w:rsidRPr="00D20051">
        <w:rPr>
          <w:rFonts w:ascii="Tahoma" w:hAnsi="Tahoma" w:cs="Tahoma"/>
          <w:sz w:val="18"/>
          <w:szCs w:val="18"/>
        </w:rPr>
        <w:t>Unione Europea (UE), in uno stato membro dell</w:t>
      </w:r>
      <w:r w:rsidR="00550028" w:rsidRPr="00D20051">
        <w:rPr>
          <w:rFonts w:ascii="Tahoma" w:hAnsi="Tahoma" w:cs="Tahoma"/>
          <w:sz w:val="18"/>
          <w:szCs w:val="18"/>
        </w:rPr>
        <w:t>’</w:t>
      </w:r>
      <w:r w:rsidRPr="00D20051">
        <w:rPr>
          <w:rFonts w:ascii="Tahoma" w:hAnsi="Tahoma" w:cs="Tahoma"/>
          <w:sz w:val="18"/>
          <w:szCs w:val="18"/>
        </w:rPr>
        <w:t>Associazione Europea per il Libero Scambio (EFTA), in Bulgaria, in Croazia, in Romania o in Svizzera.</w:t>
      </w:r>
    </w:p>
    <w:p w14:paraId="56E7F04E" w14:textId="77777777" w:rsidR="00804794" w:rsidRPr="00D20051" w:rsidRDefault="00804794" w:rsidP="00804794">
      <w:pPr>
        <w:pStyle w:val="FootnoteBulletLevel1"/>
        <w:tabs>
          <w:tab w:val="clear" w:pos="900"/>
        </w:tabs>
        <w:adjustRightInd/>
        <w:spacing w:before="0" w:after="0"/>
        <w:ind w:left="720" w:firstLine="0"/>
        <w:textAlignment w:val="auto"/>
      </w:pPr>
    </w:p>
    <w:p w14:paraId="56E7F04F" w14:textId="77777777" w:rsidR="00B73A46" w:rsidRPr="00D20051" w:rsidRDefault="00B73A46" w:rsidP="00804794">
      <w:pPr>
        <w:pStyle w:val="FootnoteBulletLevel1"/>
        <w:tabs>
          <w:tab w:val="clear" w:pos="900"/>
        </w:tabs>
        <w:adjustRightInd/>
        <w:spacing w:before="0" w:after="60"/>
        <w:ind w:left="720" w:firstLine="0"/>
        <w:textAlignment w:val="auto"/>
      </w:pPr>
      <w:r w:rsidRPr="00D20051">
        <w:rPr>
          <w:rFonts w:ascii="Tahoma" w:hAnsi="Tahoma" w:cs="Tahoma"/>
          <w:b/>
          <w:bCs/>
          <w:sz w:val="18"/>
          <w:szCs w:val="18"/>
        </w:rPr>
        <w:t>Diritti di Noleggio per Windows</w:t>
      </w:r>
    </w:p>
    <w:p w14:paraId="56E7F050" w14:textId="77777777" w:rsidR="00B73A46" w:rsidRPr="00D20051" w:rsidRDefault="00B73A46" w:rsidP="00804794">
      <w:pPr>
        <w:pStyle w:val="FootnoteBulletLevel1"/>
        <w:tabs>
          <w:tab w:val="clear" w:pos="900"/>
        </w:tabs>
        <w:adjustRightInd/>
        <w:spacing w:before="0" w:after="0"/>
        <w:ind w:left="720" w:firstLine="0"/>
        <w:textAlignment w:val="auto"/>
      </w:pPr>
      <w:r w:rsidRPr="00D20051">
        <w:rPr>
          <w:rFonts w:ascii="Tahoma" w:hAnsi="Tahoma" w:cs="Tahoma"/>
          <w:sz w:val="18"/>
          <w:szCs w:val="18"/>
          <w:u w:val="single"/>
        </w:rPr>
        <w:t>Licenze per i Diritti di Noleggio</w:t>
      </w:r>
      <w:r w:rsidRPr="00D20051">
        <w:rPr>
          <w:rFonts w:ascii="Tahoma" w:hAnsi="Tahoma" w:cs="Tahoma"/>
          <w:sz w:val="18"/>
          <w:szCs w:val="18"/>
        </w:rPr>
        <w:t>:</w:t>
      </w:r>
      <w:r w:rsidRPr="00D20051">
        <w:rPr>
          <w:rFonts w:ascii="Tahoma" w:hAnsi="Tahoma" w:cs="Tahoma"/>
          <w:sz w:val="18"/>
          <w:szCs w:val="18"/>
        </w:rPr>
        <w:br/>
        <w:t>le licenze per i diritti di noleggio concesse in base ai presenti programmi sono unicamente licenze add-on. Tali licenze non costituiscono né un sistema operativo completo, né una sostituzione per l</w:t>
      </w:r>
      <w:r w:rsidR="00550028" w:rsidRPr="00D20051">
        <w:rPr>
          <w:rFonts w:ascii="Tahoma" w:hAnsi="Tahoma" w:cs="Tahoma"/>
          <w:sz w:val="18"/>
          <w:szCs w:val="18"/>
        </w:rPr>
        <w:t>’</w:t>
      </w:r>
      <w:r w:rsidRPr="00D20051">
        <w:rPr>
          <w:rFonts w:ascii="Tahoma" w:hAnsi="Tahoma" w:cs="Tahoma"/>
          <w:sz w:val="18"/>
          <w:szCs w:val="18"/>
        </w:rPr>
        <w:t>aggiornamento Volume License. Pertanto, ogni desktop a cui la società assegni una licenza per i diritti di noleggio dovrà avere la licenza per eseguire uno dei sistemi operativi qualificanti indicati di seguito.</w:t>
      </w:r>
    </w:p>
    <w:p w14:paraId="56E7F051" w14:textId="77777777" w:rsidR="00804794" w:rsidRPr="00D20051" w:rsidRDefault="00804794" w:rsidP="00804794">
      <w:pPr>
        <w:pStyle w:val="FootnoteBulletLevel1"/>
        <w:tabs>
          <w:tab w:val="clear" w:pos="900"/>
        </w:tabs>
        <w:adjustRightInd/>
        <w:spacing w:before="0" w:after="0"/>
        <w:ind w:left="720" w:firstLine="0"/>
        <w:textAlignment w:val="auto"/>
      </w:pPr>
    </w:p>
    <w:p w14:paraId="56E7F052" w14:textId="77777777" w:rsidR="005F52C6" w:rsidRPr="00D20051" w:rsidRDefault="00B73A46" w:rsidP="00804794">
      <w:pPr>
        <w:pStyle w:val="FootnoteBulletLevel1"/>
        <w:tabs>
          <w:tab w:val="clear" w:pos="900"/>
        </w:tabs>
        <w:adjustRightInd/>
        <w:spacing w:before="0" w:after="0"/>
        <w:ind w:left="720" w:firstLine="0"/>
        <w:textAlignment w:val="auto"/>
      </w:pPr>
      <w:r w:rsidRPr="00D20051">
        <w:rPr>
          <w:rFonts w:ascii="Tahoma" w:hAnsi="Tahoma" w:cs="Tahoma"/>
          <w:sz w:val="18"/>
          <w:szCs w:val="18"/>
          <w:u w:val="single"/>
        </w:rPr>
        <w:t>Windows Vista, Windows 7 Professional e Windows 8 Pro</w:t>
      </w:r>
      <w:r w:rsidRPr="00D20051">
        <w:rPr>
          <w:rFonts w:ascii="Tahoma" w:hAnsi="Tahoma" w:cs="Tahoma"/>
          <w:sz w:val="18"/>
          <w:szCs w:val="18"/>
        </w:rPr>
        <w:t>:</w:t>
      </w:r>
    </w:p>
    <w:p w14:paraId="56E7F053" w14:textId="77777777" w:rsidR="00B73A46" w:rsidRPr="00D20051" w:rsidRDefault="00B73A46" w:rsidP="00804794">
      <w:pPr>
        <w:pStyle w:val="FootnoteBulletLevel1"/>
        <w:tabs>
          <w:tab w:val="clear" w:pos="900"/>
        </w:tabs>
        <w:adjustRightInd/>
        <w:spacing w:before="0" w:after="0"/>
        <w:ind w:left="720" w:firstLine="0"/>
        <w:textAlignment w:val="auto"/>
      </w:pPr>
      <w:r w:rsidRPr="00D20051">
        <w:rPr>
          <w:rFonts w:ascii="Tahoma" w:hAnsi="Tahoma" w:cs="Tahoma"/>
          <w:sz w:val="18"/>
          <w:szCs w:val="18"/>
        </w:rPr>
        <w:t>Le società che intendono acquistare licenze per i diritti di noleggio attraverso i programmi Select o Open License devono prima disporre della licenza relativa a un sistema operativo qualificante e installarlo sul loro desktop</w:t>
      </w:r>
      <w:r w:rsidRPr="00D20051">
        <w:rPr>
          <w:rFonts w:ascii="Tahoma" w:hAnsi="Tahoma" w:cs="Tahoma"/>
          <w:i/>
          <w:iCs/>
          <w:sz w:val="18"/>
          <w:szCs w:val="18"/>
        </w:rPr>
        <w:t>.</w:t>
      </w:r>
      <w:r w:rsidRPr="00D20051">
        <w:rPr>
          <w:rFonts w:ascii="Tahoma" w:hAnsi="Tahoma" w:cs="Tahoma"/>
          <w:sz w:val="18"/>
          <w:szCs w:val="18"/>
        </w:rPr>
        <w:t xml:space="preserve"> I sistemi operativi con licenza qualificanti includono anche licenze acquistate tramite il Contratto Get Genuine Windows nell</w:t>
      </w:r>
      <w:r w:rsidR="00550028" w:rsidRPr="00D20051">
        <w:rPr>
          <w:rFonts w:ascii="Tahoma" w:hAnsi="Tahoma" w:cs="Tahoma"/>
          <w:sz w:val="18"/>
          <w:szCs w:val="18"/>
        </w:rPr>
        <w:t>’</w:t>
      </w:r>
      <w:r w:rsidRPr="00D20051">
        <w:rPr>
          <w:rFonts w:ascii="Tahoma" w:hAnsi="Tahoma" w:cs="Tahoma"/>
          <w:sz w:val="18"/>
          <w:szCs w:val="18"/>
        </w:rPr>
        <w:t>ambito di tali programmi.</w:t>
      </w:r>
    </w:p>
    <w:p w14:paraId="56E7F054" w14:textId="77777777" w:rsidR="00B73A46" w:rsidRPr="00D20051" w:rsidRDefault="00B73A46" w:rsidP="00804794">
      <w:pPr>
        <w:ind w:left="720"/>
      </w:pPr>
    </w:p>
    <w:p w14:paraId="56E7F055" w14:textId="77777777" w:rsidR="00B73A46" w:rsidRPr="00D20051" w:rsidRDefault="00B73A46" w:rsidP="00804794">
      <w:pPr>
        <w:ind w:left="720"/>
      </w:pPr>
      <w:r w:rsidRPr="00D20051">
        <w:rPr>
          <w:rFonts w:cs="Tahoma"/>
          <w:szCs w:val="18"/>
          <w:u w:val="single"/>
        </w:rPr>
        <w:t>Regole per i Sistemi Operativi Qualificanti</w:t>
      </w:r>
      <w:r w:rsidRPr="00D20051">
        <w:rPr>
          <w:rFonts w:cs="Tahoma"/>
          <w:szCs w:val="18"/>
        </w:rPr>
        <w:t>: (ciascuna di queste condizioni deve essere soddisfatta affinché il</w:t>
      </w:r>
      <w:r w:rsidR="00F67F4B" w:rsidRPr="00D20051">
        <w:rPr>
          <w:rFonts w:cs="Tahoma"/>
          <w:szCs w:val="18"/>
        </w:rPr>
        <w:t> </w:t>
      </w:r>
      <w:r w:rsidRPr="00D20051">
        <w:rPr>
          <w:rFonts w:cs="Tahoma"/>
          <w:szCs w:val="18"/>
        </w:rPr>
        <w:t xml:space="preserve">Sistema Operativo qualifichi la società per ottenere la licenza relativa ai Diritti di Noleggio): </w:t>
      </w:r>
    </w:p>
    <w:p w14:paraId="56E7F056" w14:textId="77777777" w:rsidR="00B73A46" w:rsidRPr="00D20051" w:rsidRDefault="00B73A46" w:rsidP="00F02E9F">
      <w:pPr>
        <w:ind w:left="1440"/>
      </w:pPr>
    </w:p>
    <w:p w14:paraId="56E7F057" w14:textId="77777777" w:rsidR="00B73A46" w:rsidRPr="00D20051" w:rsidRDefault="00B73A46" w:rsidP="00346F4B">
      <w:pPr>
        <w:numPr>
          <w:ilvl w:val="0"/>
          <w:numId w:val="28"/>
        </w:numPr>
        <w:ind w:left="1440"/>
      </w:pPr>
      <w:r w:rsidRPr="00D20051">
        <w:rPr>
          <w:rFonts w:cs="Tahoma"/>
          <w:szCs w:val="18"/>
        </w:rPr>
        <w:t>La licenza per l</w:t>
      </w:r>
      <w:r w:rsidR="00550028" w:rsidRPr="00D20051">
        <w:rPr>
          <w:rFonts w:cs="Tahoma"/>
          <w:szCs w:val="18"/>
        </w:rPr>
        <w:t>’</w:t>
      </w:r>
      <w:r w:rsidRPr="00D20051">
        <w:rPr>
          <w:rFonts w:cs="Tahoma"/>
          <w:szCs w:val="18"/>
        </w:rPr>
        <w:t>OS qualificante deve essere assegnata allo stesso dispositivo a cui deve essere assegnata la licenza per i Diritti di Noleggio VL.</w:t>
      </w:r>
    </w:p>
    <w:p w14:paraId="56E7F058" w14:textId="77777777" w:rsidR="00B73A46" w:rsidRPr="00D20051" w:rsidRDefault="00B73A46" w:rsidP="00346F4B">
      <w:pPr>
        <w:numPr>
          <w:ilvl w:val="0"/>
          <w:numId w:val="28"/>
        </w:numPr>
        <w:ind w:left="1440"/>
      </w:pPr>
      <w:r w:rsidRPr="00D20051">
        <w:rPr>
          <w:rFonts w:cs="Tahoma"/>
          <w:szCs w:val="18"/>
        </w:rPr>
        <w:t>L</w:t>
      </w:r>
      <w:r w:rsidR="00550028" w:rsidRPr="00D20051">
        <w:rPr>
          <w:rFonts w:cs="Tahoma"/>
          <w:szCs w:val="18"/>
        </w:rPr>
        <w:t>’</w:t>
      </w:r>
      <w:r w:rsidRPr="00D20051">
        <w:rPr>
          <w:rFonts w:cs="Tahoma"/>
          <w:szCs w:val="18"/>
        </w:rPr>
        <w:t>OS qualificante deve essere installata su tale dispositivo.</w:t>
      </w:r>
    </w:p>
    <w:p w14:paraId="56E7F059" w14:textId="77777777" w:rsidR="00E31CC0" w:rsidRPr="00D20051" w:rsidRDefault="00E31CC0" w:rsidP="00997D81"/>
    <w:p w14:paraId="56E7F05A" w14:textId="77777777" w:rsidR="00B73A46" w:rsidRPr="00D20051" w:rsidRDefault="00B73A46" w:rsidP="00EE035D">
      <w:pPr>
        <w:pStyle w:val="EndnoteText"/>
        <w:ind w:left="720"/>
      </w:pPr>
      <w:r w:rsidRPr="00D20051">
        <w:rPr>
          <w:rFonts w:ascii="Tahoma" w:hAnsi="Tahoma" w:cs="Tahoma"/>
          <w:sz w:val="18"/>
          <w:szCs w:val="18"/>
        </w:rPr>
        <w:t>I sistemi operativi qualificanti in base al tipo di Programma sono:</w:t>
      </w:r>
    </w:p>
    <w:p w14:paraId="56E7F05B" w14:textId="77777777" w:rsidR="00B73A46" w:rsidRPr="00D20051" w:rsidRDefault="00B73A46" w:rsidP="00B73A46">
      <w:pPr>
        <w:pStyle w:val="EndnoteText"/>
      </w:pPr>
    </w:p>
    <w:tbl>
      <w:tblPr>
        <w:tblW w:w="8379" w:type="dxa"/>
        <w:tblInd w:w="878" w:type="dxa"/>
        <w:tblCellMar>
          <w:left w:w="0" w:type="dxa"/>
          <w:right w:w="0" w:type="dxa"/>
        </w:tblCellMar>
        <w:tblLook w:val="04A0" w:firstRow="1" w:lastRow="0" w:firstColumn="1" w:lastColumn="0" w:noHBand="0" w:noVBand="1"/>
      </w:tblPr>
      <w:tblGrid>
        <w:gridCol w:w="3677"/>
        <w:gridCol w:w="1190"/>
        <w:gridCol w:w="1340"/>
        <w:gridCol w:w="1156"/>
        <w:gridCol w:w="1000"/>
        <w:gridCol w:w="16"/>
      </w:tblGrid>
      <w:tr w:rsidR="00B73A46" w:rsidRPr="00D20051" w14:paraId="56E7F062" w14:textId="77777777" w:rsidTr="00DA3CA7">
        <w:trPr>
          <w:trHeight w:val="864"/>
          <w:tblHeader/>
        </w:trPr>
        <w:tc>
          <w:tcPr>
            <w:tcW w:w="3677" w:type="dxa"/>
            <w:tcBorders>
              <w:top w:val="single" w:sz="8" w:space="0" w:color="auto"/>
              <w:left w:val="single" w:sz="8" w:space="0" w:color="auto"/>
              <w:bottom w:val="single" w:sz="8" w:space="0" w:color="000000"/>
              <w:right w:val="single" w:sz="8" w:space="0" w:color="auto"/>
            </w:tcBorders>
            <w:shd w:val="clear" w:color="auto" w:fill="FABF8F"/>
            <w:vAlign w:val="center"/>
            <w:hideMark/>
          </w:tcPr>
          <w:p w14:paraId="56E7F05C" w14:textId="77777777" w:rsidR="00B73A46" w:rsidRPr="00D20051" w:rsidRDefault="009B3FA2" w:rsidP="00DA3CA7">
            <w:pPr>
              <w:ind w:left="43"/>
              <w:rPr>
                <w:rFonts w:eastAsia="Calibri" w:cs="Tahoma"/>
                <w:bCs/>
                <w:szCs w:val="18"/>
              </w:rPr>
            </w:pPr>
            <w:r w:rsidRPr="00D20051">
              <w:rPr>
                <w:rFonts w:cs="Tahoma"/>
                <w:b/>
                <w:bCs/>
                <w:szCs w:val="18"/>
              </w:rPr>
              <w:t>Sistemi Operativi Qualificanti per</w:t>
            </w:r>
            <w:r w:rsidR="00DA3CA7" w:rsidRPr="00D20051">
              <w:rPr>
                <w:rFonts w:cs="Tahoma"/>
                <w:b/>
                <w:bCs/>
                <w:szCs w:val="18"/>
              </w:rPr>
              <w:t> </w:t>
            </w:r>
            <w:r w:rsidRPr="00D20051">
              <w:rPr>
                <w:rFonts w:cs="Tahoma"/>
                <w:b/>
                <w:bCs/>
                <w:szCs w:val="18"/>
              </w:rPr>
              <w:t>l</w:t>
            </w:r>
            <w:r w:rsidR="00550028" w:rsidRPr="00D20051">
              <w:rPr>
                <w:rFonts w:cs="Tahoma"/>
                <w:b/>
                <w:bCs/>
                <w:szCs w:val="18"/>
              </w:rPr>
              <w:t>’</w:t>
            </w:r>
            <w:r w:rsidRPr="00D20051">
              <w:rPr>
                <w:rFonts w:cs="Tahoma"/>
                <w:b/>
                <w:bCs/>
                <w:szCs w:val="18"/>
              </w:rPr>
              <w:t xml:space="preserve">acquisto dei Diritti di Noleggio </w:t>
            </w:r>
            <w:r w:rsidR="00DA3CA7" w:rsidRPr="00D20051">
              <w:rPr>
                <w:rFonts w:cs="Tahoma"/>
                <w:b/>
                <w:bCs/>
                <w:szCs w:val="18"/>
              </w:rPr>
              <w:br/>
            </w:r>
            <w:r w:rsidRPr="00D20051">
              <w:rPr>
                <w:rFonts w:cs="Tahoma"/>
                <w:b/>
                <w:bCs/>
                <w:szCs w:val="18"/>
              </w:rPr>
              <w:t>per Windows</w:t>
            </w:r>
          </w:p>
        </w:tc>
        <w:tc>
          <w:tcPr>
            <w:tcW w:w="119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56E7F05D" w14:textId="77777777" w:rsidR="00B73A46" w:rsidRPr="00D20051" w:rsidRDefault="00B73A46" w:rsidP="009B3FA2">
            <w:pPr>
              <w:jc w:val="center"/>
              <w:rPr>
                <w:rFonts w:eastAsia="Calibri" w:cs="Tahoma"/>
                <w:b/>
                <w:bCs/>
                <w:sz w:val="14"/>
                <w:szCs w:val="18"/>
              </w:rPr>
            </w:pPr>
            <w:r w:rsidRPr="00D20051">
              <w:rPr>
                <w:rFonts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56E7F05E" w14:textId="77777777" w:rsidR="00B73A46" w:rsidRPr="00D20051" w:rsidRDefault="00B73A46" w:rsidP="001B15A5">
            <w:pPr>
              <w:jc w:val="center"/>
              <w:rPr>
                <w:rFonts w:eastAsia="Calibri" w:cs="Tahoma"/>
                <w:b/>
                <w:bCs/>
                <w:sz w:val="14"/>
                <w:szCs w:val="18"/>
              </w:rPr>
            </w:pPr>
            <w:r w:rsidRPr="00D20051">
              <w:rPr>
                <w:rFonts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56E7F05F" w14:textId="77777777" w:rsidR="00B73A46" w:rsidRPr="00D20051" w:rsidRDefault="00B73A46" w:rsidP="0050116B">
            <w:pPr>
              <w:jc w:val="center"/>
              <w:rPr>
                <w:rFonts w:eastAsia="Calibri" w:cs="Tahoma"/>
                <w:b/>
                <w:bCs/>
                <w:sz w:val="14"/>
                <w:szCs w:val="18"/>
              </w:rPr>
            </w:pPr>
            <w:r w:rsidRPr="00D20051">
              <w:rPr>
                <w:rFonts w:cs="Tahoma"/>
                <w:b/>
                <w:bCs/>
                <w:sz w:val="14"/>
                <w:szCs w:val="18"/>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56E7F060" w14:textId="77777777" w:rsidR="00B73A46" w:rsidRPr="00D20051" w:rsidRDefault="00B73A46" w:rsidP="005F0406">
            <w:pPr>
              <w:jc w:val="center"/>
              <w:rPr>
                <w:rFonts w:eastAsia="Calibri" w:cs="Tahoma"/>
                <w:b/>
                <w:bCs/>
                <w:sz w:val="14"/>
                <w:szCs w:val="18"/>
              </w:rPr>
            </w:pPr>
            <w:r w:rsidRPr="00D20051">
              <w:rPr>
                <w:rFonts w:cs="Tahoma"/>
                <w:b/>
                <w:bCs/>
                <w:sz w:val="14"/>
                <w:szCs w:val="18"/>
              </w:rPr>
              <w:t>Licenza Open</w:t>
            </w:r>
          </w:p>
        </w:tc>
        <w:tc>
          <w:tcPr>
            <w:tcW w:w="16" w:type="dxa"/>
            <w:vAlign w:val="center"/>
          </w:tcPr>
          <w:p w14:paraId="56E7F061" w14:textId="77777777" w:rsidR="00B73A46" w:rsidRPr="00D20051" w:rsidRDefault="00B73A46" w:rsidP="00713A6C">
            <w:pPr>
              <w:rPr>
                <w:rFonts w:eastAsia="Calibri" w:cs="Tahoma"/>
                <w:szCs w:val="18"/>
              </w:rPr>
            </w:pPr>
          </w:p>
        </w:tc>
      </w:tr>
      <w:tr w:rsidR="00BF7A97" w:rsidRPr="00D20051" w14:paraId="56E7F069" w14:textId="77777777" w:rsidTr="00DA3CA7">
        <w:trPr>
          <w:trHeight w:val="255"/>
        </w:trPr>
        <w:tc>
          <w:tcPr>
            <w:tcW w:w="367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6E7F063" w14:textId="77777777" w:rsidR="00BF7A97" w:rsidRPr="00D20051" w:rsidRDefault="00BF7A97" w:rsidP="00713A6C">
            <w:pPr>
              <w:rPr>
                <w:rFonts w:cs="Tahoma"/>
                <w:b/>
                <w:bCs/>
                <w:szCs w:val="18"/>
              </w:rPr>
            </w:pPr>
            <w:r w:rsidRPr="00D20051">
              <w:rPr>
                <w:rFonts w:cs="Tahoma"/>
                <w:b/>
                <w:bCs/>
                <w:szCs w:val="18"/>
              </w:rPr>
              <w:t>Windows 8 (32-bit o 64-bit)</w:t>
            </w:r>
          </w:p>
        </w:tc>
        <w:tc>
          <w:tcPr>
            <w:tcW w:w="11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7F064" w14:textId="77777777" w:rsidR="00BF7A97" w:rsidRPr="00D20051" w:rsidRDefault="00BF7A97"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7F065" w14:textId="77777777" w:rsidR="00BF7A97" w:rsidRPr="00D20051"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7F066" w14:textId="77777777" w:rsidR="00BF7A97" w:rsidRPr="00D20051" w:rsidRDefault="00BF7A97"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7F067" w14:textId="77777777" w:rsidR="00BF7A97" w:rsidRPr="00D20051" w:rsidRDefault="00BF7A97" w:rsidP="00BF7A97">
            <w:pPr>
              <w:jc w:val="center"/>
              <w:rPr>
                <w:rFonts w:eastAsia="Times New Roman" w:cs="Tahoma"/>
                <w:szCs w:val="18"/>
              </w:rPr>
            </w:pPr>
          </w:p>
        </w:tc>
        <w:tc>
          <w:tcPr>
            <w:tcW w:w="16" w:type="dxa"/>
            <w:vAlign w:val="center"/>
          </w:tcPr>
          <w:p w14:paraId="56E7F068" w14:textId="77777777" w:rsidR="00BF7A97" w:rsidRPr="00D20051" w:rsidRDefault="00BF7A97" w:rsidP="00713A6C">
            <w:pPr>
              <w:rPr>
                <w:rFonts w:eastAsia="Calibri" w:cs="Tahoma"/>
                <w:szCs w:val="18"/>
              </w:rPr>
            </w:pPr>
          </w:p>
        </w:tc>
      </w:tr>
      <w:tr w:rsidR="00BF7A97" w:rsidRPr="00D20051" w14:paraId="56E7F070" w14:textId="77777777" w:rsidTr="00DA3CA7">
        <w:trPr>
          <w:trHeight w:val="255"/>
        </w:trPr>
        <w:tc>
          <w:tcPr>
            <w:tcW w:w="367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6E7F06A" w14:textId="77777777" w:rsidR="00BF7A97" w:rsidRPr="00D20051" w:rsidRDefault="00BF7A97" w:rsidP="00BF7A97">
            <w:pPr>
              <w:ind w:left="522"/>
              <w:rPr>
                <w:rFonts w:cs="Tahoma"/>
                <w:b/>
                <w:bCs/>
                <w:szCs w:val="18"/>
              </w:rPr>
            </w:pPr>
            <w:r w:rsidRPr="00D20051">
              <w:rPr>
                <w:rFonts w:cs="Tahoma"/>
                <w:szCs w:val="18"/>
              </w:rPr>
              <w:t>Pro (K, KN)</w:t>
            </w:r>
          </w:p>
        </w:tc>
        <w:tc>
          <w:tcPr>
            <w:tcW w:w="11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7F06B" w14:textId="77777777" w:rsidR="00BF7A97" w:rsidRPr="00D20051" w:rsidRDefault="00BF7A97" w:rsidP="00BF7A97">
            <w:pPr>
              <w:jc w:val="center"/>
              <w:rPr>
                <w:rFonts w:eastAsia="Times New Roman" w:cs="Tahoma"/>
                <w:szCs w:val="18"/>
              </w:rPr>
            </w:pPr>
            <w:r w:rsidRPr="00D20051">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7F06C" w14:textId="77777777" w:rsidR="00BF7A97" w:rsidRPr="00D20051"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7F06D" w14:textId="77777777" w:rsidR="00BF7A97" w:rsidRPr="00D20051" w:rsidRDefault="00BF7A97" w:rsidP="00BF7A97">
            <w:pPr>
              <w:jc w:val="center"/>
              <w:rPr>
                <w:rFonts w:eastAsia="Times New Roman" w:cs="Tahoma"/>
                <w:szCs w:val="18"/>
              </w:rPr>
            </w:pPr>
            <w:r w:rsidRPr="00D20051">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7F06E" w14:textId="77777777" w:rsidR="00BF7A97" w:rsidRPr="00D20051" w:rsidRDefault="00BF7A97" w:rsidP="00BF7A97">
            <w:pPr>
              <w:jc w:val="center"/>
              <w:rPr>
                <w:rFonts w:eastAsia="Times New Roman" w:cs="Tahoma"/>
                <w:szCs w:val="18"/>
              </w:rPr>
            </w:pPr>
            <w:r w:rsidRPr="00D20051">
              <w:rPr>
                <w:rFonts w:eastAsia="Times New Roman" w:cs="Tahoma"/>
                <w:szCs w:val="18"/>
              </w:rPr>
              <w:t>x</w:t>
            </w:r>
          </w:p>
        </w:tc>
        <w:tc>
          <w:tcPr>
            <w:tcW w:w="16" w:type="dxa"/>
            <w:vAlign w:val="center"/>
          </w:tcPr>
          <w:p w14:paraId="56E7F06F" w14:textId="77777777" w:rsidR="00BF7A97" w:rsidRPr="00D20051" w:rsidRDefault="00BF7A97" w:rsidP="00713A6C">
            <w:pPr>
              <w:rPr>
                <w:rFonts w:eastAsia="Calibri" w:cs="Tahoma"/>
                <w:szCs w:val="18"/>
              </w:rPr>
            </w:pPr>
          </w:p>
        </w:tc>
      </w:tr>
      <w:tr w:rsidR="00B73A46" w:rsidRPr="00D20051" w14:paraId="56E7F077" w14:textId="77777777" w:rsidTr="00DA3CA7">
        <w:trPr>
          <w:trHeight w:val="255"/>
        </w:trPr>
        <w:tc>
          <w:tcPr>
            <w:tcW w:w="367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E7F071" w14:textId="77777777" w:rsidR="00B73A46" w:rsidRPr="00D20051" w:rsidRDefault="00B73A46" w:rsidP="00713A6C">
            <w:pPr>
              <w:rPr>
                <w:rFonts w:eastAsia="Calibri" w:cs="Tahoma"/>
                <w:b/>
                <w:bCs/>
                <w:szCs w:val="18"/>
              </w:rPr>
            </w:pPr>
            <w:r w:rsidRPr="00D20051">
              <w:rPr>
                <w:rFonts w:cs="Tahoma"/>
                <w:b/>
                <w:bCs/>
                <w:szCs w:val="18"/>
              </w:rPr>
              <w:t>Windows 7 (32-bit o 64-bit)</w:t>
            </w:r>
          </w:p>
        </w:tc>
        <w:tc>
          <w:tcPr>
            <w:tcW w:w="11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F072" w14:textId="77777777" w:rsidR="00B73A46" w:rsidRPr="00D20051" w:rsidRDefault="00B73A46"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F073" w14:textId="77777777" w:rsidR="00B73A46" w:rsidRPr="00D20051" w:rsidRDefault="00B73A46"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F074" w14:textId="77777777" w:rsidR="00B73A46" w:rsidRPr="00D20051" w:rsidRDefault="00B73A46"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F075" w14:textId="77777777" w:rsidR="00B73A46" w:rsidRPr="00D20051" w:rsidRDefault="00B73A46" w:rsidP="00BF7A97">
            <w:pPr>
              <w:jc w:val="center"/>
              <w:rPr>
                <w:rFonts w:eastAsia="Times New Roman" w:cs="Tahoma"/>
                <w:szCs w:val="18"/>
              </w:rPr>
            </w:pPr>
          </w:p>
        </w:tc>
        <w:tc>
          <w:tcPr>
            <w:tcW w:w="16" w:type="dxa"/>
            <w:vAlign w:val="center"/>
          </w:tcPr>
          <w:p w14:paraId="56E7F076" w14:textId="77777777" w:rsidR="00B73A46" w:rsidRPr="00D20051" w:rsidRDefault="00B73A46" w:rsidP="00713A6C">
            <w:pPr>
              <w:rPr>
                <w:rFonts w:eastAsia="Calibri" w:cs="Tahoma"/>
                <w:szCs w:val="18"/>
              </w:rPr>
            </w:pPr>
          </w:p>
        </w:tc>
      </w:tr>
      <w:tr w:rsidR="00B73A46" w:rsidRPr="00D20051" w14:paraId="56E7F07E" w14:textId="77777777" w:rsidTr="00DA3CA7">
        <w:trPr>
          <w:trHeight w:val="255"/>
        </w:trPr>
        <w:tc>
          <w:tcPr>
            <w:tcW w:w="367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E7F078" w14:textId="77777777" w:rsidR="00B73A46" w:rsidRPr="00D20051" w:rsidRDefault="00B73A46" w:rsidP="00BF7A97">
            <w:pPr>
              <w:ind w:left="522"/>
              <w:rPr>
                <w:rFonts w:eastAsia="Calibri" w:cs="Tahoma"/>
                <w:bCs/>
                <w:szCs w:val="18"/>
              </w:rPr>
            </w:pPr>
            <w:r w:rsidRPr="00D20051">
              <w:rPr>
                <w:rFonts w:cs="Tahoma"/>
                <w:szCs w:val="18"/>
              </w:rPr>
              <w:t>Professional (K, KN)</w:t>
            </w:r>
          </w:p>
        </w:tc>
        <w:tc>
          <w:tcPr>
            <w:tcW w:w="11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F079" w14:textId="77777777" w:rsidR="00B73A46" w:rsidRPr="00D20051" w:rsidRDefault="00B73A46" w:rsidP="00713A6C">
            <w:pPr>
              <w:jc w:val="center"/>
              <w:rPr>
                <w:rFonts w:eastAsia="Calibri" w:cs="Tahoma"/>
                <w:szCs w:val="18"/>
              </w:rPr>
            </w:pPr>
            <w:r w:rsidRPr="00D20051">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F07A" w14:textId="77777777" w:rsidR="00B73A46" w:rsidRPr="00D20051" w:rsidRDefault="00B73A46" w:rsidP="00713A6C">
            <w:pPr>
              <w:jc w:val="center"/>
              <w:rPr>
                <w:rFonts w:eastAsia="Calibri" w:cs="Tahoma"/>
                <w:szCs w:val="18"/>
              </w:rPr>
            </w:pPr>
            <w:r w:rsidRPr="00D20051">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F07B" w14:textId="77777777" w:rsidR="00B73A46" w:rsidRPr="00D20051" w:rsidRDefault="00B73A46" w:rsidP="00713A6C">
            <w:pPr>
              <w:jc w:val="center"/>
              <w:rPr>
                <w:rFonts w:eastAsia="Calibri" w:cs="Tahoma"/>
                <w:szCs w:val="18"/>
              </w:rPr>
            </w:pPr>
            <w:r w:rsidRPr="00D20051">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F07C" w14:textId="77777777" w:rsidR="00B73A46" w:rsidRPr="00D20051" w:rsidRDefault="00B73A46" w:rsidP="00713A6C">
            <w:pPr>
              <w:jc w:val="center"/>
              <w:rPr>
                <w:rFonts w:eastAsia="Calibri" w:cs="Tahoma"/>
                <w:szCs w:val="18"/>
              </w:rPr>
            </w:pPr>
            <w:r w:rsidRPr="00D20051">
              <w:rPr>
                <w:rFonts w:cs="Tahoma"/>
                <w:szCs w:val="18"/>
              </w:rPr>
              <w:t>x</w:t>
            </w:r>
          </w:p>
        </w:tc>
        <w:tc>
          <w:tcPr>
            <w:tcW w:w="16" w:type="dxa"/>
            <w:vAlign w:val="center"/>
          </w:tcPr>
          <w:p w14:paraId="56E7F07D" w14:textId="77777777" w:rsidR="00B73A46" w:rsidRPr="00D20051" w:rsidRDefault="00B73A46" w:rsidP="00713A6C">
            <w:pPr>
              <w:rPr>
                <w:rFonts w:eastAsia="Calibri" w:cs="Tahoma"/>
                <w:szCs w:val="18"/>
              </w:rPr>
            </w:pPr>
          </w:p>
        </w:tc>
      </w:tr>
      <w:tr w:rsidR="00B73A46" w:rsidRPr="00D20051" w14:paraId="56E7F085" w14:textId="77777777" w:rsidTr="00DA3CA7">
        <w:trPr>
          <w:trHeight w:val="255"/>
        </w:trPr>
        <w:tc>
          <w:tcPr>
            <w:tcW w:w="367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E7F07F" w14:textId="77777777" w:rsidR="00B73A46" w:rsidRPr="00D20051" w:rsidRDefault="00B73A46" w:rsidP="00713A6C">
            <w:pPr>
              <w:rPr>
                <w:rFonts w:eastAsia="Calibri" w:cs="Tahoma"/>
                <w:b/>
                <w:bCs/>
                <w:szCs w:val="18"/>
              </w:rPr>
            </w:pPr>
            <w:r w:rsidRPr="00D20051">
              <w:rPr>
                <w:rFonts w:cs="Tahoma"/>
                <w:b/>
                <w:bCs/>
                <w:szCs w:val="18"/>
              </w:rPr>
              <w:t>Windows Vista (32-bit o 64-bit)</w:t>
            </w:r>
          </w:p>
        </w:tc>
        <w:tc>
          <w:tcPr>
            <w:tcW w:w="11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F080" w14:textId="77777777" w:rsidR="00B73A46" w:rsidRPr="00D20051" w:rsidRDefault="00B73A46" w:rsidP="00713A6C">
            <w:pPr>
              <w:jc w:val="center"/>
              <w:rPr>
                <w:rFonts w:eastAsia="Calibri" w:cs="Tahoma"/>
                <w:szCs w:val="18"/>
              </w:rPr>
            </w:pPr>
            <w:r w:rsidRPr="00D20051">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F081" w14:textId="77777777" w:rsidR="00B73A46" w:rsidRPr="00D20051" w:rsidRDefault="00B73A46" w:rsidP="00713A6C">
            <w:pPr>
              <w:jc w:val="center"/>
              <w:rPr>
                <w:rFonts w:eastAsia="Calibri" w:cs="Tahoma"/>
                <w:szCs w:val="18"/>
              </w:rPr>
            </w:pPr>
            <w:r w:rsidRPr="00D20051">
              <w:rPr>
                <w:rFonts w:cs="Tahoma"/>
                <w:szCs w:val="18"/>
              </w:rPr>
              <w:t>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F082" w14:textId="77777777" w:rsidR="00B73A46" w:rsidRPr="00D20051" w:rsidRDefault="00B73A46" w:rsidP="00713A6C">
            <w:pPr>
              <w:jc w:val="center"/>
              <w:rPr>
                <w:rFonts w:eastAsia="Calibri" w:cs="Tahoma"/>
                <w:szCs w:val="18"/>
              </w:rPr>
            </w:pPr>
            <w:r w:rsidRPr="00D20051">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F083" w14:textId="77777777" w:rsidR="00B73A46" w:rsidRPr="00D20051" w:rsidRDefault="00B73A46" w:rsidP="00713A6C">
            <w:pPr>
              <w:jc w:val="center"/>
              <w:rPr>
                <w:rFonts w:eastAsia="Calibri" w:cs="Tahoma"/>
                <w:szCs w:val="18"/>
              </w:rPr>
            </w:pPr>
            <w:r w:rsidRPr="00D20051">
              <w:rPr>
                <w:rFonts w:cs="Tahoma"/>
                <w:szCs w:val="18"/>
              </w:rPr>
              <w:t> </w:t>
            </w:r>
          </w:p>
        </w:tc>
        <w:tc>
          <w:tcPr>
            <w:tcW w:w="16" w:type="dxa"/>
            <w:vAlign w:val="center"/>
          </w:tcPr>
          <w:p w14:paraId="56E7F084" w14:textId="77777777" w:rsidR="00B73A46" w:rsidRPr="00D20051" w:rsidRDefault="00B73A46" w:rsidP="00713A6C">
            <w:pPr>
              <w:rPr>
                <w:rFonts w:eastAsia="Calibri" w:cs="Tahoma"/>
                <w:szCs w:val="18"/>
              </w:rPr>
            </w:pPr>
          </w:p>
        </w:tc>
      </w:tr>
      <w:tr w:rsidR="00B73A46" w:rsidRPr="00D20051" w14:paraId="56E7F08C" w14:textId="77777777" w:rsidTr="00DA3CA7">
        <w:trPr>
          <w:trHeight w:val="255"/>
        </w:trPr>
        <w:tc>
          <w:tcPr>
            <w:tcW w:w="367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E7F086" w14:textId="77777777" w:rsidR="00B73A46" w:rsidRPr="00D20051" w:rsidRDefault="00B73A46" w:rsidP="00713A6C">
            <w:pPr>
              <w:ind w:firstLine="540"/>
              <w:rPr>
                <w:rFonts w:eastAsia="Calibri" w:cs="Tahoma"/>
                <w:szCs w:val="18"/>
              </w:rPr>
            </w:pPr>
            <w:r w:rsidRPr="00D20051">
              <w:rPr>
                <w:rFonts w:cs="Tahoma"/>
                <w:szCs w:val="18"/>
              </w:rPr>
              <w:t>Business (K, KN)</w:t>
            </w:r>
          </w:p>
        </w:tc>
        <w:tc>
          <w:tcPr>
            <w:tcW w:w="11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F087" w14:textId="77777777" w:rsidR="00B73A46" w:rsidRPr="00D20051" w:rsidRDefault="00B73A46" w:rsidP="00713A6C">
            <w:pPr>
              <w:jc w:val="center"/>
              <w:rPr>
                <w:rFonts w:eastAsia="Calibri" w:cs="Tahoma"/>
                <w:szCs w:val="18"/>
              </w:rPr>
            </w:pPr>
            <w:r w:rsidRPr="00D20051">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F088" w14:textId="77777777" w:rsidR="00B73A46" w:rsidRPr="00D20051" w:rsidRDefault="00B73A46" w:rsidP="00713A6C">
            <w:pPr>
              <w:jc w:val="center"/>
              <w:rPr>
                <w:rFonts w:eastAsia="Calibri" w:cs="Tahoma"/>
                <w:szCs w:val="18"/>
              </w:rPr>
            </w:pPr>
            <w:r w:rsidRPr="00D20051">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F089" w14:textId="77777777" w:rsidR="00B73A46" w:rsidRPr="00D20051" w:rsidRDefault="00B73A46" w:rsidP="00713A6C">
            <w:pPr>
              <w:jc w:val="center"/>
              <w:rPr>
                <w:rFonts w:eastAsia="Calibri" w:cs="Tahoma"/>
                <w:szCs w:val="18"/>
              </w:rPr>
            </w:pPr>
            <w:r w:rsidRPr="00D20051">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E7F08A" w14:textId="77777777" w:rsidR="00B73A46" w:rsidRPr="00D20051" w:rsidRDefault="00B73A46" w:rsidP="00713A6C">
            <w:pPr>
              <w:jc w:val="center"/>
              <w:rPr>
                <w:rFonts w:eastAsia="Calibri" w:cs="Tahoma"/>
                <w:szCs w:val="18"/>
              </w:rPr>
            </w:pPr>
            <w:r w:rsidRPr="00D20051">
              <w:rPr>
                <w:rFonts w:cs="Tahoma"/>
                <w:szCs w:val="18"/>
              </w:rPr>
              <w:t>x</w:t>
            </w:r>
          </w:p>
        </w:tc>
        <w:tc>
          <w:tcPr>
            <w:tcW w:w="16" w:type="dxa"/>
            <w:vAlign w:val="center"/>
          </w:tcPr>
          <w:p w14:paraId="56E7F08B" w14:textId="77777777" w:rsidR="00B73A46" w:rsidRPr="00D20051" w:rsidRDefault="00B73A46" w:rsidP="00713A6C">
            <w:pPr>
              <w:rPr>
                <w:rFonts w:eastAsia="Calibri" w:cs="Tahoma"/>
                <w:szCs w:val="18"/>
              </w:rPr>
            </w:pPr>
          </w:p>
        </w:tc>
      </w:tr>
    </w:tbl>
    <w:p w14:paraId="56E7F08D" w14:textId="77777777" w:rsidR="00B73A46" w:rsidRPr="00D20051" w:rsidRDefault="00B73A46" w:rsidP="00B73A46"/>
    <w:p w14:paraId="56E7F08E" w14:textId="77777777" w:rsidR="00F67F4B" w:rsidRPr="00D20051" w:rsidRDefault="00F67F4B" w:rsidP="00B73A46"/>
    <w:p w14:paraId="56E7F08F" w14:textId="77777777" w:rsidR="00B73A46" w:rsidRPr="00D20051" w:rsidRDefault="00B73A46" w:rsidP="00EE035D">
      <w:pPr>
        <w:ind w:left="720"/>
      </w:pPr>
      <w:r w:rsidRPr="00D20051">
        <w:rPr>
          <w:rFonts w:cs="Tahoma"/>
          <w:szCs w:val="18"/>
        </w:rPr>
        <w:t>Le società che acquistano la licenza relativa ai diritti di noleggio in aggiunta alla licenza per il sistema operativo qualificante</w:t>
      </w:r>
      <w:r w:rsidRPr="00D20051">
        <w:rPr>
          <w:rStyle w:val="CommentReference"/>
          <w:rFonts w:cs="Tahoma"/>
          <w:sz w:val="18"/>
          <w:szCs w:val="18"/>
        </w:rPr>
        <w:t> </w:t>
      </w:r>
      <w:r w:rsidRPr="00D20051">
        <w:rPr>
          <w:rFonts w:cs="Tahoma"/>
          <w:szCs w:val="18"/>
        </w:rPr>
        <w:t>beneficeranno di un</w:t>
      </w:r>
      <w:r w:rsidR="00550028" w:rsidRPr="00D20051">
        <w:rPr>
          <w:rFonts w:cs="Tahoma"/>
          <w:szCs w:val="18"/>
        </w:rPr>
        <w:t>’</w:t>
      </w:r>
      <w:r w:rsidRPr="00D20051">
        <w:rPr>
          <w:rFonts w:cs="Tahoma"/>
          <w:szCs w:val="18"/>
        </w:rPr>
        <w:t>estensione dei diritti contemplati dalla licenza</w:t>
      </w:r>
      <w:r w:rsidRPr="00D20051">
        <w:rPr>
          <w:rStyle w:val="CommentReference"/>
          <w:rFonts w:cs="Tahoma"/>
          <w:sz w:val="18"/>
          <w:szCs w:val="18"/>
        </w:rPr>
        <w:t> </w:t>
      </w:r>
      <w:r w:rsidRPr="00D20051">
        <w:rPr>
          <w:rFonts w:cs="Tahoma"/>
          <w:szCs w:val="18"/>
        </w:rPr>
        <w:t>del sistema operativo qualificante per consentire l</w:t>
      </w:r>
      <w:r w:rsidR="00550028" w:rsidRPr="00D20051">
        <w:rPr>
          <w:rFonts w:cs="Tahoma"/>
          <w:szCs w:val="18"/>
        </w:rPr>
        <w:t>’</w:t>
      </w:r>
      <w:r w:rsidRPr="00D20051">
        <w:rPr>
          <w:rFonts w:cs="Tahoma"/>
          <w:szCs w:val="18"/>
        </w:rPr>
        <w:t>utilizzo da parte di terzi dello stesso software. La licenza di</w:t>
      </w:r>
      <w:r w:rsidR="00F67F4B" w:rsidRPr="00D20051">
        <w:rPr>
          <w:rFonts w:cs="Tahoma"/>
          <w:szCs w:val="18"/>
        </w:rPr>
        <w:t> </w:t>
      </w:r>
      <w:r w:rsidRPr="00D20051">
        <w:rPr>
          <w:rFonts w:cs="Tahoma"/>
          <w:szCs w:val="18"/>
        </w:rPr>
        <w:t>noleggio</w:t>
      </w:r>
      <w:r w:rsidR="00F67F4B" w:rsidRPr="00D20051">
        <w:rPr>
          <w:rFonts w:cs="Tahoma"/>
          <w:szCs w:val="18"/>
        </w:rPr>
        <w:t> </w:t>
      </w:r>
      <w:r w:rsidRPr="00D20051">
        <w:rPr>
          <w:rFonts w:cs="Tahoma"/>
          <w:szCs w:val="18"/>
        </w:rPr>
        <w:t xml:space="preserve">non costituisce una concessione per un aggiornamento della versione. </w:t>
      </w:r>
    </w:p>
    <w:p w14:paraId="56E7F090" w14:textId="77777777" w:rsidR="00B73A46" w:rsidRPr="00D20051" w:rsidRDefault="00B73A46" w:rsidP="00804794">
      <w:pPr>
        <w:ind w:left="720"/>
      </w:pPr>
    </w:p>
    <w:p w14:paraId="56E7F091" w14:textId="77777777" w:rsidR="00B73A46" w:rsidRPr="00D20051" w:rsidRDefault="00B73A46" w:rsidP="00804794">
      <w:pPr>
        <w:ind w:left="720"/>
      </w:pPr>
      <w:r w:rsidRPr="00D20051">
        <w:rPr>
          <w:rFonts w:cs="Tahoma"/>
          <w:szCs w:val="18"/>
          <w:u w:val="single"/>
        </w:rPr>
        <w:t>Eccezione per Software Assurance</w:t>
      </w:r>
    </w:p>
    <w:p w14:paraId="56E7F092" w14:textId="77777777" w:rsidR="00B73A46" w:rsidRPr="00D20051" w:rsidRDefault="00B73A46" w:rsidP="00804794">
      <w:pPr>
        <w:ind w:left="720"/>
      </w:pPr>
      <w:r w:rsidRPr="00D20051">
        <w:rPr>
          <w:rFonts w:cs="Tahoma"/>
          <w:szCs w:val="18"/>
        </w:rPr>
        <w:t>Le società che acquistano licenze per i diritti di noleggio non sono idonee a ricevere Software Assurance per</w:t>
      </w:r>
      <w:r w:rsidR="00F67F4B" w:rsidRPr="00D20051">
        <w:rPr>
          <w:rFonts w:cs="Tahoma"/>
          <w:szCs w:val="18"/>
        </w:rPr>
        <w:t> </w:t>
      </w:r>
      <w:r w:rsidRPr="00D20051">
        <w:rPr>
          <w:rFonts w:cs="Tahoma"/>
          <w:szCs w:val="18"/>
        </w:rPr>
        <w:t>le stesse licenze software sottostanti. Tuttavia, gli utenti che noleggiano/prendono in leasing e utilizzano</w:t>
      </w:r>
      <w:r w:rsidR="00F67F4B" w:rsidRPr="00D20051">
        <w:rPr>
          <w:rFonts w:cs="Tahoma"/>
          <w:szCs w:val="18"/>
        </w:rPr>
        <w:t> </w:t>
      </w:r>
      <w:r w:rsidRPr="00D20051">
        <w:rPr>
          <w:rFonts w:cs="Tahoma"/>
          <w:szCs w:val="18"/>
        </w:rPr>
        <w:t>dispositivi cui sono cedute licenze per i diritti di noleggio potranno acquistare aggiornamenti o</w:t>
      </w:r>
      <w:r w:rsidR="00F67F4B" w:rsidRPr="00D20051">
        <w:rPr>
          <w:rFonts w:cs="Tahoma"/>
          <w:szCs w:val="18"/>
        </w:rPr>
        <w:t> </w:t>
      </w:r>
      <w:r w:rsidRPr="00D20051">
        <w:rPr>
          <w:rFonts w:cs="Tahoma"/>
          <w:szCs w:val="18"/>
        </w:rPr>
        <w:t>aggiornamenti e Software Assurance per le licenze software sottostanti ai sensi dei propri Contratti Multilicenza, conformemente alle condizioni del contratto che disciplina l</w:t>
      </w:r>
      <w:r w:rsidR="00550028" w:rsidRPr="00D20051">
        <w:rPr>
          <w:rFonts w:cs="Tahoma"/>
          <w:szCs w:val="18"/>
        </w:rPr>
        <w:t>’</w:t>
      </w:r>
      <w:r w:rsidRPr="00D20051">
        <w:rPr>
          <w:rFonts w:cs="Tahoma"/>
          <w:szCs w:val="18"/>
        </w:rPr>
        <w:t>acquisto degli Aggiornamenti e</w:t>
      </w:r>
      <w:r w:rsidR="00F67F4B" w:rsidRPr="00D20051">
        <w:rPr>
          <w:rFonts w:cs="Tahoma"/>
          <w:szCs w:val="18"/>
        </w:rPr>
        <w:t> </w:t>
      </w:r>
      <w:r w:rsidRPr="00D20051">
        <w:rPr>
          <w:rFonts w:cs="Tahoma"/>
          <w:szCs w:val="18"/>
        </w:rPr>
        <w:t>di</w:t>
      </w:r>
      <w:r w:rsidR="00F67F4B" w:rsidRPr="00D20051">
        <w:rPr>
          <w:rFonts w:cs="Tahoma"/>
          <w:szCs w:val="18"/>
        </w:rPr>
        <w:t> </w:t>
      </w:r>
      <w:r w:rsidRPr="00D20051">
        <w:rPr>
          <w:rFonts w:cs="Tahoma"/>
          <w:szCs w:val="18"/>
        </w:rPr>
        <w:t xml:space="preserve">Software Assurance. Nonostante quanto diversamente stabilito nel contratto della società relativamente alla maturazione di diritti perpetui, il diritto di utilizzo del software ai sensi di tale copertura cesserà alla scadenza delle relative licenze per i diritti di noleggio. </w:t>
      </w:r>
    </w:p>
    <w:p w14:paraId="56E7F093" w14:textId="77777777" w:rsidR="00B73A46" w:rsidRPr="00D20051" w:rsidRDefault="00B73A46" w:rsidP="00B73A46"/>
    <w:bookmarkEnd w:id="1135"/>
    <w:bookmarkEnd w:id="1136"/>
    <w:bookmarkEnd w:id="1137"/>
    <w:p w14:paraId="56E7F094" w14:textId="77777777" w:rsidR="00104195" w:rsidRPr="00D20051" w:rsidRDefault="00104195" w:rsidP="00104195">
      <w:pPr>
        <w:tabs>
          <w:tab w:val="left" w:pos="1440"/>
        </w:tabs>
        <w:ind w:left="1080"/>
        <w:contextualSpacing/>
      </w:pPr>
    </w:p>
    <w:p w14:paraId="56E7F095" w14:textId="77777777" w:rsidR="00104195" w:rsidRPr="00D20051" w:rsidRDefault="004668D9" w:rsidP="00104195">
      <w:pPr>
        <w:pStyle w:val="Heading2"/>
        <w:ind w:hanging="720"/>
      </w:pPr>
      <w:bookmarkStart w:id="1138" w:name="_98_Windows_Multipoint"/>
      <w:bookmarkStart w:id="1139" w:name="_98Windows_Intune_Add-on"/>
      <w:bookmarkStart w:id="1140" w:name="_97_Windows_Intune"/>
      <w:bookmarkStart w:id="1141" w:name="_31_Componente_Aggiuntivo"/>
      <w:bookmarkStart w:id="1142" w:name="Srv_110WindowsIntuneAddOn"/>
      <w:bookmarkStart w:id="1143" w:name="_Toc336338366"/>
      <w:bookmarkStart w:id="1144" w:name="_Toc357601401"/>
      <w:bookmarkStart w:id="1145" w:name="Srv_104WindowsIntuneAddOn"/>
      <w:bookmarkEnd w:id="1138"/>
      <w:bookmarkEnd w:id="1139"/>
      <w:bookmarkEnd w:id="1140"/>
      <w:bookmarkEnd w:id="1141"/>
      <w:r w:rsidRPr="00D20051">
        <w:rPr>
          <w:rFonts w:ascii="Tahoma" w:hAnsi="Tahoma" w:cs="Tahoma"/>
          <w:caps/>
          <w:color w:val="EE6000"/>
          <w:sz w:val="22"/>
          <w:szCs w:val="18"/>
          <w:vertAlign w:val="superscript"/>
        </w:rPr>
        <w:t>31</w:t>
      </w:r>
      <w:r w:rsidRPr="00D20051">
        <w:rPr>
          <w:rFonts w:ascii="Tahoma" w:hAnsi="Tahoma" w:cs="Tahoma"/>
          <w:caps/>
          <w:color w:val="EE6000"/>
          <w:sz w:val="22"/>
          <w:szCs w:val="18"/>
        </w:rPr>
        <w:t xml:space="preserve"> </w:t>
      </w:r>
      <w:r w:rsidRPr="00D20051">
        <w:rPr>
          <w:rFonts w:ascii="Tahoma" w:hAnsi="Tahoma" w:cs="Tahoma"/>
          <w:color w:val="EE6000"/>
          <w:sz w:val="22"/>
          <w:szCs w:val="18"/>
        </w:rPr>
        <w:t>Componente Aggiuntivo per Windows Intune</w:t>
      </w:r>
      <w:bookmarkEnd w:id="1142"/>
      <w:bookmarkEnd w:id="1143"/>
      <w:r w:rsidRPr="00D20051">
        <w:rPr>
          <w:rFonts w:ascii="Tahoma" w:hAnsi="Tahoma" w:cs="Tahoma"/>
          <w:color w:val="EE6000"/>
          <w:sz w:val="22"/>
          <w:szCs w:val="18"/>
        </w:rPr>
        <w:t xml:space="preserve"> (Per Dispositivo)</w:t>
      </w:r>
      <w:bookmarkEnd w:id="1144"/>
    </w:p>
    <w:bookmarkEnd w:id="1145"/>
    <w:p w14:paraId="56E7F096" w14:textId="77777777" w:rsidR="00104195" w:rsidRPr="00D20051" w:rsidRDefault="00104195" w:rsidP="00104195">
      <w:pPr>
        <w:ind w:left="720"/>
      </w:pPr>
    </w:p>
    <w:p w14:paraId="56E7F097" w14:textId="77777777" w:rsidR="00104195" w:rsidRPr="00D20051" w:rsidRDefault="00104195" w:rsidP="00104195">
      <w:pPr>
        <w:ind w:left="720"/>
      </w:pPr>
      <w:r w:rsidRPr="00D20051">
        <w:t>Le società Enterprise che desiderano acquistare licenze Add-on per Windows Intune (Per Dispositivo) aggiuntive dovranno innanzitutto avere acquistato e ceduto al proprio desktop, per il quale stanno acquistando le licenze Add-on per Windows Intune, la copertura Windows Software Assurance attiva o una licenza attiva per Windows Virtual Desktop Access (Windows VDA).</w:t>
      </w:r>
      <w:r w:rsidR="000711C5" w:rsidRPr="00D20051">
        <w:t xml:space="preserve"> </w:t>
      </w:r>
      <w:r w:rsidRPr="00D20051">
        <w:t xml:space="preserve">Le licenze Add-on per Windows Intune (Per Dispositivo) dovranno essere acquistate ai sensi della stessa iscrizione della copertura Software Assurance o della licenza per Windows VDA corrispondente. </w:t>
      </w:r>
    </w:p>
    <w:p w14:paraId="56E7F098" w14:textId="77777777" w:rsidR="00104195" w:rsidRPr="00D20051" w:rsidRDefault="00104195" w:rsidP="00104195">
      <w:pPr>
        <w:ind w:left="720"/>
      </w:pPr>
    </w:p>
    <w:p w14:paraId="56E7F099" w14:textId="77777777" w:rsidR="00104195" w:rsidRPr="00D20051" w:rsidRDefault="00104195" w:rsidP="00104195">
      <w:pPr>
        <w:spacing w:after="60"/>
        <w:ind w:left="720"/>
      </w:pPr>
      <w:r w:rsidRPr="00D20051">
        <w:rPr>
          <w:b/>
        </w:rPr>
        <w:t>Riassegnazione delle Licenze</w:t>
      </w:r>
    </w:p>
    <w:p w14:paraId="56E7F09A" w14:textId="77777777" w:rsidR="00104195" w:rsidRPr="00D20051" w:rsidRDefault="00104195" w:rsidP="00104195">
      <w:pPr>
        <w:ind w:left="720"/>
      </w:pPr>
      <w:r w:rsidRPr="00D20051">
        <w:t>Le società potranno riassegnare le licenze Add-on per Windows Intune (Per Dispositivo), ma non a breve termine, vale a dire non prima di 90 giorni dall</w:t>
      </w:r>
      <w:r w:rsidR="00550028" w:rsidRPr="00D20051">
        <w:t>’</w:t>
      </w:r>
      <w:r w:rsidRPr="00D20051">
        <w:t>ultima cessione.</w:t>
      </w:r>
      <w:r w:rsidR="000711C5" w:rsidRPr="00D20051">
        <w:t xml:space="preserve"> </w:t>
      </w:r>
      <w:r w:rsidRPr="00D20051">
        <w:t>Le società potranno riassegnare prima una licenza Add-on per Windows Intune (Per Dispositivo), nel caso in cui ritirino il dispositivo con licenza esistente a causa di un problema hardware permanente.</w:t>
      </w:r>
      <w:r w:rsidR="000711C5" w:rsidRPr="00D20051">
        <w:t xml:space="preserve"> </w:t>
      </w:r>
      <w:r w:rsidRPr="00D20051">
        <w:t xml:space="preserve">Il dispositivo al quale è stata riassegnata una licenza Add-on per Windows Intune (Per Dispositivo) dovrà disporre di una copertura Windows Software Assurance attiva o di una licenza per Windows VDA attiva acquistata ai sensi della stessa iscrizione della licenza Add-on per Windows Intune (Per Dispositivo). </w:t>
      </w:r>
    </w:p>
    <w:p w14:paraId="56E7F09B" w14:textId="77777777" w:rsidR="00023FE7" w:rsidRPr="00D20051" w:rsidRDefault="00113665">
      <w:pPr>
        <w:pStyle w:val="Heading2"/>
        <w:ind w:left="0"/>
      </w:pPr>
      <w:r w:rsidRPr="00D20051">
        <w:rPr>
          <w:rFonts w:ascii="Tahoma" w:hAnsi="Tahoma" w:cs="Tahoma"/>
          <w:sz w:val="28"/>
        </w:rPr>
        <w:br w:type="page"/>
      </w:r>
      <w:bookmarkStart w:id="1146" w:name="_Toc336338287"/>
      <w:bookmarkStart w:id="1147" w:name="_Toc357601402"/>
      <w:r w:rsidRPr="00D20051">
        <w:rPr>
          <w:rFonts w:ascii="Tahoma" w:hAnsi="Tahoma" w:cs="Tahoma"/>
          <w:sz w:val="28"/>
        </w:rPr>
        <w:t>Pool di Server</w:t>
      </w:r>
      <w:bookmarkEnd w:id="1146"/>
      <w:bookmarkEnd w:id="1147"/>
    </w:p>
    <w:p w14:paraId="56E7F09C" w14:textId="77777777" w:rsidR="00023FE7" w:rsidRPr="00D20051" w:rsidRDefault="00023FE7">
      <w:pPr>
        <w:pStyle w:val="EndnoteText"/>
      </w:pPr>
    </w:p>
    <w:p w14:paraId="56E7F09D" w14:textId="77777777" w:rsidR="003C75C8" w:rsidRPr="00D20051" w:rsidRDefault="003C75C8" w:rsidP="003C75C8">
      <w:pPr>
        <w:pStyle w:val="EndnoteText"/>
      </w:pPr>
      <w:bookmarkStart w:id="1148" w:name="Srv_25BingMapsandAddons"/>
    </w:p>
    <w:p w14:paraId="56E7F09E" w14:textId="77777777" w:rsidR="004640EC" w:rsidRPr="00D20051" w:rsidRDefault="004668D9" w:rsidP="00F67F4B">
      <w:pPr>
        <w:pStyle w:val="Heading2"/>
        <w:ind w:left="245" w:hanging="245"/>
      </w:pPr>
      <w:bookmarkStart w:id="1149" w:name="_32_SL_Add-On"/>
      <w:bookmarkStart w:id="1150" w:name="Srv_27BingMapsSvrandContentPack"/>
      <w:bookmarkStart w:id="1151" w:name="_Toc336338288"/>
      <w:bookmarkStart w:id="1152" w:name="_Toc357601403"/>
      <w:bookmarkEnd w:id="1149"/>
      <w:r w:rsidRPr="00D20051">
        <w:rPr>
          <w:rFonts w:ascii="Tahoma" w:hAnsi="Tahoma" w:cs="Tahoma"/>
          <w:caps/>
          <w:color w:val="EE6000"/>
          <w:sz w:val="22"/>
          <w:vertAlign w:val="superscript"/>
        </w:rPr>
        <w:t>32</w:t>
      </w:r>
      <w:r w:rsidRPr="00D20051">
        <w:rPr>
          <w:rFonts w:ascii="Tahoma" w:hAnsi="Tahoma" w:cs="Tahoma"/>
          <w:color w:val="EE6000"/>
          <w:sz w:val="22"/>
        </w:rPr>
        <w:t xml:space="preserve"> SL Add-On per Bing Maps Public Website Usage e Bing Maps </w:t>
      </w:r>
      <w:r w:rsidR="00F67F4B" w:rsidRPr="00D20051">
        <w:rPr>
          <w:rFonts w:ascii="Tahoma" w:hAnsi="Tahoma" w:cs="Tahoma"/>
          <w:color w:val="EE6000"/>
          <w:sz w:val="22"/>
        </w:rPr>
        <w:br/>
      </w:r>
      <w:r w:rsidRPr="00D20051">
        <w:rPr>
          <w:rFonts w:ascii="Tahoma" w:hAnsi="Tahoma" w:cs="Tahoma"/>
          <w:color w:val="EE6000"/>
          <w:sz w:val="22"/>
        </w:rPr>
        <w:t>Internal Website Usage</w:t>
      </w:r>
      <w:bookmarkEnd w:id="1150"/>
      <w:bookmarkEnd w:id="1151"/>
      <w:bookmarkEnd w:id="1152"/>
    </w:p>
    <w:p w14:paraId="56E7F09F" w14:textId="77777777" w:rsidR="004668D9" w:rsidRPr="00D20051" w:rsidRDefault="004668D9" w:rsidP="004640EC">
      <w:pPr>
        <w:pStyle w:val="NormalWeb"/>
        <w:spacing w:before="0" w:beforeAutospacing="0" w:after="0" w:afterAutospacing="0"/>
        <w:ind w:left="720"/>
      </w:pPr>
    </w:p>
    <w:p w14:paraId="56E7F0A0" w14:textId="77777777" w:rsidR="004640EC" w:rsidRPr="00D20051" w:rsidRDefault="004640EC" w:rsidP="004640EC">
      <w:pPr>
        <w:pStyle w:val="NormalWeb"/>
        <w:spacing w:before="0" w:beforeAutospacing="0" w:after="0" w:afterAutospacing="0"/>
        <w:ind w:left="720"/>
      </w:pPr>
      <w:r w:rsidRPr="00D20051">
        <w:rPr>
          <w:rFonts w:ascii="Tahoma" w:hAnsi="Tahoma" w:cs="Tahoma"/>
          <w:sz w:val="18"/>
          <w:szCs w:val="18"/>
        </w:rPr>
        <w:t>Ciascuna offerta di SL Add-on per Bing Maps Public Website Usage e per Bing Maps Internal Website Usage</w:t>
      </w:r>
      <w:r w:rsidR="00F67F4B" w:rsidRPr="00D20051">
        <w:rPr>
          <w:rFonts w:ascii="Tahoma" w:hAnsi="Tahoma" w:cs="Tahoma"/>
          <w:sz w:val="18"/>
          <w:szCs w:val="18"/>
        </w:rPr>
        <w:t> </w:t>
      </w:r>
      <w:r w:rsidRPr="00D20051">
        <w:rPr>
          <w:rFonts w:ascii="Tahoma" w:hAnsi="Tahoma" w:cs="Tahoma"/>
          <w:sz w:val="18"/>
          <w:szCs w:val="18"/>
        </w:rPr>
        <w:t>è composta da un numero variabile di Transazione Fatturabili (definite nel presente documento).</w:t>
      </w:r>
      <w:r w:rsidR="000711C5" w:rsidRPr="00D20051">
        <w:rPr>
          <w:rFonts w:ascii="Tahoma" w:hAnsi="Tahoma" w:cs="Tahoma"/>
          <w:sz w:val="18"/>
          <w:szCs w:val="18"/>
        </w:rPr>
        <w:t xml:space="preserve"> </w:t>
      </w:r>
      <w:r w:rsidR="00B73377" w:rsidRPr="00D20051">
        <w:rPr>
          <w:rFonts w:ascii="Tahoma" w:hAnsi="Tahoma" w:cs="Tahoma"/>
          <w:sz w:val="18"/>
          <w:szCs w:val="18"/>
        </w:rPr>
        <w:t>“</w:t>
      </w:r>
      <w:r w:rsidRPr="00D20051">
        <w:rPr>
          <w:rFonts w:ascii="Tahoma" w:hAnsi="Tahoma" w:cs="Tahoma"/>
          <w:sz w:val="18"/>
          <w:szCs w:val="18"/>
        </w:rPr>
        <w:t>Transazioni Fatturabili</w:t>
      </w:r>
      <w:r w:rsidR="00B73377" w:rsidRPr="00D20051">
        <w:rPr>
          <w:rFonts w:ascii="Tahoma" w:hAnsi="Tahoma" w:cs="Tahoma"/>
          <w:sz w:val="18"/>
          <w:szCs w:val="18"/>
        </w:rPr>
        <w:t>”</w:t>
      </w:r>
      <w:r w:rsidRPr="00D20051">
        <w:rPr>
          <w:rFonts w:ascii="Tahoma" w:hAnsi="Tahoma" w:cs="Tahoma"/>
          <w:sz w:val="18"/>
          <w:szCs w:val="18"/>
        </w:rPr>
        <w:t xml:space="preserve"> indica quanto segue (con tutti i termini in maiuscolo come definiti negli SDK della Piattaforma Bing Maps o nelle Condizioni per l</w:t>
      </w:r>
      <w:r w:rsidR="00550028" w:rsidRPr="00D20051">
        <w:rPr>
          <w:rFonts w:ascii="Tahoma" w:hAnsi="Tahoma" w:cs="Tahoma"/>
          <w:sz w:val="18"/>
          <w:szCs w:val="18"/>
        </w:rPr>
        <w:t>’</w:t>
      </w:r>
      <w:r w:rsidRPr="00D20051">
        <w:rPr>
          <w:rFonts w:ascii="Tahoma" w:hAnsi="Tahoma" w:cs="Tahoma"/>
          <w:sz w:val="18"/>
          <w:szCs w:val="18"/>
        </w:rPr>
        <w:t>Utilizzo delle API della Piattaforma Microsoft Bing Maps): (a)</w:t>
      </w:r>
      <w:r w:rsidR="00F67F4B" w:rsidRPr="00D20051">
        <w:rPr>
          <w:rFonts w:ascii="Tahoma" w:hAnsi="Tahoma" w:cs="Tahoma"/>
          <w:sz w:val="18"/>
          <w:szCs w:val="18"/>
        </w:rPr>
        <w:t> </w:t>
      </w:r>
      <w:r w:rsidRPr="00D20051">
        <w:rPr>
          <w:rFonts w:ascii="Tahoma" w:hAnsi="Tahoma" w:cs="Tahoma"/>
          <w:sz w:val="18"/>
          <w:szCs w:val="18"/>
        </w:rPr>
        <w:t>metodi dei servizi Web, inclusi, a titolo esemplificativo, Imagery, Route, Geocode, Spatial e Search nei Servizi, (b) una sessione nell</w:t>
      </w:r>
      <w:r w:rsidR="00550028" w:rsidRPr="00D20051">
        <w:rPr>
          <w:rFonts w:ascii="Tahoma" w:hAnsi="Tahoma" w:cs="Tahoma"/>
          <w:sz w:val="18"/>
          <w:szCs w:val="18"/>
        </w:rPr>
        <w:t>’</w:t>
      </w:r>
      <w:r w:rsidRPr="00D20051">
        <w:rPr>
          <w:rFonts w:ascii="Tahoma" w:hAnsi="Tahoma" w:cs="Tahoma"/>
          <w:sz w:val="18"/>
          <w:szCs w:val="18"/>
        </w:rPr>
        <w:t>API di Bing Maps AJAX Control, nella versione beta dell</w:t>
      </w:r>
      <w:r w:rsidR="00550028" w:rsidRPr="00D20051">
        <w:rPr>
          <w:rFonts w:ascii="Tahoma" w:hAnsi="Tahoma" w:cs="Tahoma"/>
          <w:sz w:val="18"/>
          <w:szCs w:val="18"/>
        </w:rPr>
        <w:t>’</w:t>
      </w:r>
      <w:r w:rsidRPr="00D20051">
        <w:rPr>
          <w:rFonts w:ascii="Tahoma" w:hAnsi="Tahoma" w:cs="Tahoma"/>
          <w:sz w:val="18"/>
          <w:szCs w:val="18"/>
        </w:rPr>
        <w:t>API di Bing Maps Windows Presentation Foundation o nell</w:t>
      </w:r>
      <w:r w:rsidR="00550028" w:rsidRPr="00D20051">
        <w:rPr>
          <w:rFonts w:ascii="Tahoma" w:hAnsi="Tahoma" w:cs="Tahoma"/>
          <w:sz w:val="18"/>
          <w:szCs w:val="18"/>
        </w:rPr>
        <w:t>’</w:t>
      </w:r>
      <w:r w:rsidRPr="00D20051">
        <w:rPr>
          <w:rFonts w:ascii="Tahoma" w:hAnsi="Tahoma" w:cs="Tahoma"/>
          <w:sz w:val="18"/>
          <w:szCs w:val="18"/>
        </w:rPr>
        <w:t>API di Bing Maps Silverlight Control, dove la sessione ha inizio con il</w:t>
      </w:r>
      <w:r w:rsidR="00F67F4B" w:rsidRPr="00D20051">
        <w:rPr>
          <w:rFonts w:ascii="Tahoma" w:hAnsi="Tahoma" w:cs="Tahoma"/>
          <w:sz w:val="18"/>
          <w:szCs w:val="18"/>
        </w:rPr>
        <w:t> </w:t>
      </w:r>
      <w:r w:rsidRPr="00D20051">
        <w:rPr>
          <w:rFonts w:ascii="Tahoma" w:hAnsi="Tahoma" w:cs="Tahoma"/>
          <w:sz w:val="18"/>
          <w:szCs w:val="18"/>
        </w:rPr>
        <w:t>caricamento di uno dei suddetti controlli in un browser dell</w:t>
      </w:r>
      <w:r w:rsidR="00550028" w:rsidRPr="00D20051">
        <w:rPr>
          <w:rFonts w:ascii="Tahoma" w:hAnsi="Tahoma" w:cs="Tahoma"/>
          <w:sz w:val="18"/>
          <w:szCs w:val="18"/>
        </w:rPr>
        <w:t>’</w:t>
      </w:r>
      <w:r w:rsidRPr="00D20051">
        <w:rPr>
          <w:rFonts w:ascii="Tahoma" w:hAnsi="Tahoma" w:cs="Tahoma"/>
          <w:sz w:val="18"/>
          <w:szCs w:val="18"/>
        </w:rPr>
        <w:t>utente e include tutte le transazioni fino alla chiusura del browser o allo spostamento dell</w:t>
      </w:r>
      <w:r w:rsidR="00550028" w:rsidRPr="00D20051">
        <w:rPr>
          <w:rFonts w:ascii="Tahoma" w:hAnsi="Tahoma" w:cs="Tahoma"/>
          <w:sz w:val="18"/>
          <w:szCs w:val="18"/>
        </w:rPr>
        <w:t>’</w:t>
      </w:r>
      <w:r w:rsidRPr="00D20051">
        <w:rPr>
          <w:rFonts w:ascii="Tahoma" w:hAnsi="Tahoma" w:cs="Tahoma"/>
          <w:sz w:val="18"/>
          <w:szCs w:val="18"/>
        </w:rPr>
        <w:t xml:space="preserve">utente su una pagina diversa e (c) eventuali nuove funzionalità dei Servizi potranno costituire una Transazione Fatturabile come descritto negli SDK. </w:t>
      </w:r>
    </w:p>
    <w:p w14:paraId="56E7F0A1" w14:textId="77777777" w:rsidR="004640EC" w:rsidRPr="00D20051" w:rsidRDefault="004640EC" w:rsidP="004640EC">
      <w:pPr>
        <w:ind w:left="720"/>
      </w:pPr>
    </w:p>
    <w:p w14:paraId="56E7F0A2" w14:textId="77777777" w:rsidR="004640EC" w:rsidRPr="00D20051" w:rsidRDefault="004640EC" w:rsidP="004640EC">
      <w:pPr>
        <w:ind w:left="720"/>
        <w:rPr>
          <w:spacing w:val="-2"/>
        </w:rPr>
      </w:pPr>
      <w:r w:rsidRPr="00D20051">
        <w:rPr>
          <w:rFonts w:cs="Tahoma"/>
          <w:spacing w:val="-2"/>
          <w:szCs w:val="18"/>
        </w:rPr>
        <w:t>Le società potranno acquistare più offerte di SL Add-on per Bing Maps Public Website Usage e di SL Add-on per Bing Maps Internal Website Usage allo scopo di comprare ogni mese più Transazione Fatturabili, ad eccezione della SL Add-on per Bing Maps Unlimited che può essere acquistata una sola volta.</w:t>
      </w:r>
      <w:r w:rsidR="000711C5" w:rsidRPr="00D20051">
        <w:rPr>
          <w:rFonts w:cs="Tahoma"/>
          <w:spacing w:val="-2"/>
          <w:szCs w:val="18"/>
        </w:rPr>
        <w:t xml:space="preserve"> </w:t>
      </w:r>
      <w:r w:rsidRPr="00D20051">
        <w:rPr>
          <w:rFonts w:cs="Tahoma"/>
          <w:spacing w:val="-2"/>
          <w:szCs w:val="18"/>
        </w:rPr>
        <w:t>Le Transazioni Fatturabili mensili non utilizzate potranno essere cumulate su base mensile fino alla data di scadenza dell</w:t>
      </w:r>
      <w:r w:rsidR="00550028" w:rsidRPr="00D20051">
        <w:rPr>
          <w:rFonts w:cs="Tahoma"/>
          <w:spacing w:val="-2"/>
          <w:szCs w:val="18"/>
        </w:rPr>
        <w:t>’</w:t>
      </w:r>
      <w:r w:rsidRPr="00D20051">
        <w:rPr>
          <w:rFonts w:cs="Tahoma"/>
          <w:spacing w:val="-2"/>
          <w:szCs w:val="18"/>
        </w:rPr>
        <w:t>iscrizione.</w:t>
      </w:r>
      <w:r w:rsidR="000711C5" w:rsidRPr="00D20051">
        <w:rPr>
          <w:rFonts w:cs="Tahoma"/>
          <w:spacing w:val="-2"/>
          <w:szCs w:val="18"/>
        </w:rPr>
        <w:t xml:space="preserve"> </w:t>
      </w:r>
      <w:r w:rsidRPr="00D20051">
        <w:rPr>
          <w:rFonts w:cs="Tahoma"/>
          <w:spacing w:val="-2"/>
          <w:szCs w:val="18"/>
        </w:rPr>
        <w:t>In tale data tutte le Transazioni Fatturabili non utilizzate acquistate andranno perse. Le società potranno superare il numero di Transazioni Fatturabili acquistate in un mese, purché il numero totale di Transazioni Fatturabili utilizzate non superi il numero totale di Transazioni Fatturabili acquistate durante il periodo di validità dell</w:t>
      </w:r>
      <w:r w:rsidR="00550028" w:rsidRPr="00D20051">
        <w:rPr>
          <w:rFonts w:cs="Tahoma"/>
          <w:spacing w:val="-2"/>
          <w:szCs w:val="18"/>
        </w:rPr>
        <w:t>’</w:t>
      </w:r>
      <w:r w:rsidRPr="00D20051">
        <w:rPr>
          <w:rFonts w:cs="Tahoma"/>
          <w:spacing w:val="-2"/>
          <w:szCs w:val="18"/>
        </w:rPr>
        <w:t>iscrizione.</w:t>
      </w:r>
      <w:r w:rsidR="000711C5" w:rsidRPr="00D20051">
        <w:rPr>
          <w:rFonts w:cs="Tahoma"/>
          <w:spacing w:val="-2"/>
          <w:szCs w:val="18"/>
        </w:rPr>
        <w:t xml:space="preserve"> </w:t>
      </w:r>
      <w:r w:rsidRPr="00D20051">
        <w:rPr>
          <w:rFonts w:cs="Tahoma"/>
          <w:spacing w:val="-2"/>
          <w:szCs w:val="18"/>
        </w:rPr>
        <w:t>Qualora una società superi il numero totale di Transazioni Fatturabili acquistate, entro 30 giorni dalla comunicazione di Microsoft la società dovrà acquistare offerte aggiuntive di</w:t>
      </w:r>
      <w:r w:rsidR="00F67F4B" w:rsidRPr="00D20051">
        <w:rPr>
          <w:rFonts w:cs="Tahoma"/>
          <w:spacing w:val="-2"/>
          <w:szCs w:val="18"/>
        </w:rPr>
        <w:t> </w:t>
      </w:r>
      <w:r w:rsidRPr="00D20051">
        <w:rPr>
          <w:rFonts w:cs="Tahoma"/>
          <w:spacing w:val="-2"/>
          <w:szCs w:val="18"/>
        </w:rPr>
        <w:t>SL Add-on per Bing Maps Public Website Usage o per Bing Maps Internal Website Usage per coprire le Transazioni Fatturabili in eccesso e le Transazioni Fatturabili future previste per il tempo residuo del periodo di validità dell</w:t>
      </w:r>
      <w:r w:rsidR="00550028" w:rsidRPr="00D20051">
        <w:rPr>
          <w:rFonts w:cs="Tahoma"/>
          <w:spacing w:val="-2"/>
          <w:szCs w:val="18"/>
        </w:rPr>
        <w:t>’</w:t>
      </w:r>
      <w:r w:rsidRPr="00D20051">
        <w:rPr>
          <w:rFonts w:cs="Tahoma"/>
          <w:spacing w:val="-2"/>
          <w:szCs w:val="18"/>
        </w:rPr>
        <w:t>iscrizione. In alternativa, Microsoft potrà interrompere l</w:t>
      </w:r>
      <w:r w:rsidR="00550028" w:rsidRPr="00D20051">
        <w:rPr>
          <w:rFonts w:cs="Tahoma"/>
          <w:spacing w:val="-2"/>
          <w:szCs w:val="18"/>
        </w:rPr>
        <w:t>’</w:t>
      </w:r>
      <w:r w:rsidRPr="00D20051">
        <w:rPr>
          <w:rFonts w:cs="Tahoma"/>
          <w:spacing w:val="-2"/>
          <w:szCs w:val="18"/>
        </w:rPr>
        <w:t>accesso a Bing Maps da parte del cliente.</w:t>
      </w:r>
    </w:p>
    <w:p w14:paraId="56E7F0A3" w14:textId="77777777" w:rsidR="004640EC" w:rsidRPr="00D20051" w:rsidRDefault="004640EC" w:rsidP="004640EC">
      <w:pPr>
        <w:ind w:left="720"/>
      </w:pPr>
    </w:p>
    <w:p w14:paraId="56E7F0A4" w14:textId="77777777" w:rsidR="004640EC" w:rsidRPr="00D20051" w:rsidRDefault="004640EC" w:rsidP="004640EC">
      <w:pPr>
        <w:spacing w:after="60"/>
        <w:ind w:left="720"/>
      </w:pPr>
      <w:r w:rsidRPr="00D20051">
        <w:rPr>
          <w:rFonts w:cs="Tahoma"/>
          <w:b/>
          <w:color w:val="000000" w:themeColor="text1"/>
          <w:szCs w:val="18"/>
        </w:rPr>
        <w:t>SL Add-on per Bing Maps Unlimited</w:t>
      </w:r>
    </w:p>
    <w:p w14:paraId="56E7F0A5" w14:textId="77777777" w:rsidR="004640EC" w:rsidRPr="00D20051" w:rsidRDefault="004640EC" w:rsidP="004640EC">
      <w:pPr>
        <w:pStyle w:val="NormalWeb"/>
        <w:spacing w:before="0" w:beforeAutospacing="0" w:after="0" w:afterAutospacing="0"/>
        <w:ind w:left="720"/>
      </w:pPr>
      <w:r w:rsidRPr="00D20051">
        <w:rPr>
          <w:rFonts w:ascii="Tahoma" w:hAnsi="Tahoma" w:cs="Tahoma"/>
          <w:sz w:val="18"/>
          <w:szCs w:val="18"/>
        </w:rPr>
        <w:t>L</w:t>
      </w:r>
      <w:r w:rsidR="00550028" w:rsidRPr="00D20051">
        <w:rPr>
          <w:rFonts w:ascii="Tahoma" w:hAnsi="Tahoma" w:cs="Tahoma"/>
          <w:sz w:val="18"/>
          <w:szCs w:val="18"/>
        </w:rPr>
        <w:t>’</w:t>
      </w:r>
      <w:r w:rsidRPr="00D20051">
        <w:rPr>
          <w:rFonts w:ascii="Tahoma" w:hAnsi="Tahoma" w:cs="Tahoma"/>
          <w:sz w:val="18"/>
          <w:szCs w:val="18"/>
        </w:rPr>
        <w:t>offerta di SL Add-on per Bing Maps Unlimited presenta un limite di utilizzo di 400 milioni di Transazioni Fatturabili all</w:t>
      </w:r>
      <w:r w:rsidR="00550028" w:rsidRPr="00D20051">
        <w:rPr>
          <w:rFonts w:ascii="Tahoma" w:hAnsi="Tahoma" w:cs="Tahoma"/>
          <w:sz w:val="18"/>
          <w:szCs w:val="18"/>
        </w:rPr>
        <w:t>’</w:t>
      </w:r>
      <w:r w:rsidRPr="00D20051">
        <w:rPr>
          <w:rFonts w:ascii="Tahoma" w:hAnsi="Tahoma" w:cs="Tahoma"/>
          <w:sz w:val="18"/>
          <w:szCs w:val="18"/>
        </w:rPr>
        <w:t>anno.</w:t>
      </w:r>
      <w:r w:rsidR="000711C5" w:rsidRPr="00D20051">
        <w:rPr>
          <w:rFonts w:ascii="Tahoma" w:hAnsi="Tahoma" w:cs="Tahoma"/>
          <w:sz w:val="18"/>
          <w:szCs w:val="18"/>
        </w:rPr>
        <w:t xml:space="preserve"> </w:t>
      </w:r>
      <w:r w:rsidRPr="00D20051">
        <w:rPr>
          <w:rFonts w:ascii="Tahoma" w:hAnsi="Tahoma" w:cs="Tahoma"/>
          <w:sz w:val="18"/>
          <w:szCs w:val="18"/>
        </w:rPr>
        <w:t>Qualora durante un qualsiasi anno del periodo di validità dell</w:t>
      </w:r>
      <w:r w:rsidR="00550028" w:rsidRPr="00D20051">
        <w:rPr>
          <w:rFonts w:ascii="Tahoma" w:hAnsi="Tahoma" w:cs="Tahoma"/>
          <w:sz w:val="18"/>
          <w:szCs w:val="18"/>
        </w:rPr>
        <w:t>’</w:t>
      </w:r>
      <w:r w:rsidRPr="00D20051">
        <w:rPr>
          <w:rFonts w:ascii="Tahoma" w:hAnsi="Tahoma" w:cs="Tahoma"/>
          <w:sz w:val="18"/>
          <w:szCs w:val="18"/>
        </w:rPr>
        <w:t>iscrizione una società superi il limite di utilizzo di 400 milioni di Transazioni Fatturabili, entro 60 giorni dalla comunicazione di Microsoft la società dovrà acquistare offerte aggiuntive di SL Add-on per Bing Maps Public Website Usage o</w:t>
      </w:r>
      <w:r w:rsidR="00F67F4B" w:rsidRPr="00D20051">
        <w:rPr>
          <w:rFonts w:ascii="Tahoma" w:hAnsi="Tahoma" w:cs="Tahoma"/>
          <w:sz w:val="18"/>
          <w:szCs w:val="18"/>
        </w:rPr>
        <w:t> </w:t>
      </w:r>
      <w:r w:rsidRPr="00D20051">
        <w:rPr>
          <w:rFonts w:ascii="Tahoma" w:hAnsi="Tahoma" w:cs="Tahoma"/>
          <w:sz w:val="18"/>
          <w:szCs w:val="18"/>
        </w:rPr>
        <w:t>per Bing Maps Internal Website Usage per coprire le Transazioni Fatturabili in eccesso e le Transazioni Fatturabili future previste per il tempo residuo del periodo di validità dell</w:t>
      </w:r>
      <w:r w:rsidR="00550028" w:rsidRPr="00D20051">
        <w:rPr>
          <w:rFonts w:ascii="Tahoma" w:hAnsi="Tahoma" w:cs="Tahoma"/>
          <w:sz w:val="18"/>
          <w:szCs w:val="18"/>
        </w:rPr>
        <w:t>’</w:t>
      </w:r>
      <w:r w:rsidRPr="00D20051">
        <w:rPr>
          <w:rFonts w:ascii="Tahoma" w:hAnsi="Tahoma" w:cs="Tahoma"/>
          <w:sz w:val="18"/>
          <w:szCs w:val="18"/>
        </w:rPr>
        <w:t>iscrizione. In alternativa, Microsoft</w:t>
      </w:r>
      <w:r w:rsidR="00F67F4B" w:rsidRPr="00D20051">
        <w:rPr>
          <w:rFonts w:ascii="Tahoma" w:hAnsi="Tahoma" w:cs="Tahoma"/>
          <w:sz w:val="18"/>
          <w:szCs w:val="18"/>
        </w:rPr>
        <w:t> </w:t>
      </w:r>
      <w:r w:rsidRPr="00D20051">
        <w:rPr>
          <w:rFonts w:ascii="Tahoma" w:hAnsi="Tahoma" w:cs="Tahoma"/>
          <w:sz w:val="18"/>
          <w:szCs w:val="18"/>
        </w:rPr>
        <w:t>potrà interrompere l</w:t>
      </w:r>
      <w:r w:rsidR="00550028" w:rsidRPr="00D20051">
        <w:rPr>
          <w:rFonts w:ascii="Tahoma" w:hAnsi="Tahoma" w:cs="Tahoma"/>
          <w:sz w:val="18"/>
          <w:szCs w:val="18"/>
        </w:rPr>
        <w:t>’</w:t>
      </w:r>
      <w:r w:rsidRPr="00D20051">
        <w:rPr>
          <w:rFonts w:ascii="Tahoma" w:hAnsi="Tahoma" w:cs="Tahoma"/>
          <w:sz w:val="18"/>
          <w:szCs w:val="18"/>
        </w:rPr>
        <w:t>accesso a Bing Maps da parte del cliente.</w:t>
      </w:r>
    </w:p>
    <w:p w14:paraId="56E7F0A6" w14:textId="77777777" w:rsidR="004640EC" w:rsidRPr="00D20051" w:rsidRDefault="004640EC" w:rsidP="004640EC">
      <w:pPr>
        <w:pStyle w:val="NormalWeb"/>
        <w:spacing w:before="0" w:beforeAutospacing="0" w:after="0" w:afterAutospacing="0"/>
        <w:ind w:left="720"/>
        <w:rPr>
          <w:rFonts w:ascii="Tahoma" w:hAnsi="Tahoma" w:cs="Tahoma"/>
          <w:sz w:val="18"/>
          <w:szCs w:val="18"/>
        </w:rPr>
      </w:pPr>
    </w:p>
    <w:p w14:paraId="56E7F0A7" w14:textId="77777777" w:rsidR="004640EC" w:rsidRPr="00D20051" w:rsidRDefault="004640EC" w:rsidP="004640EC">
      <w:pPr>
        <w:spacing w:after="60"/>
        <w:ind w:left="720"/>
        <w:rPr>
          <w:rFonts w:cs="Tahoma"/>
          <w:szCs w:val="18"/>
        </w:rPr>
      </w:pPr>
      <w:r w:rsidRPr="00D20051">
        <w:rPr>
          <w:rFonts w:cs="Tahoma"/>
          <w:b/>
          <w:color w:val="000000" w:themeColor="text1"/>
          <w:szCs w:val="18"/>
        </w:rPr>
        <w:t>Supporto Tecnico per Bing Maps</w:t>
      </w:r>
    </w:p>
    <w:p w14:paraId="56E7F0A8" w14:textId="77777777" w:rsidR="004640EC" w:rsidRPr="00D20051" w:rsidRDefault="004640EC" w:rsidP="004640EC">
      <w:pPr>
        <w:pStyle w:val="NormalWeb"/>
        <w:spacing w:before="0" w:beforeAutospacing="0" w:after="0" w:afterAutospacing="0"/>
        <w:ind w:left="720"/>
        <w:rPr>
          <w:rFonts w:ascii="Tahoma" w:hAnsi="Tahoma" w:cs="Tahoma"/>
          <w:sz w:val="18"/>
          <w:szCs w:val="18"/>
        </w:rPr>
      </w:pPr>
      <w:r w:rsidRPr="00D20051">
        <w:rPr>
          <w:rFonts w:ascii="Tahoma" w:hAnsi="Tahoma" w:cs="Tahoma"/>
          <w:sz w:val="18"/>
          <w:szCs w:val="18"/>
        </w:rPr>
        <w:t>Il Supporto Tecnico per Bing Maps è disponibile per tutte le società che hanno acquistato Bing Maps nella</w:t>
      </w:r>
      <w:r w:rsidR="00F67F4B" w:rsidRPr="00D20051">
        <w:rPr>
          <w:rFonts w:ascii="Tahoma" w:hAnsi="Tahoma" w:cs="Tahoma"/>
          <w:sz w:val="18"/>
          <w:szCs w:val="18"/>
        </w:rPr>
        <w:t> </w:t>
      </w:r>
      <w:r w:rsidRPr="00D20051">
        <w:rPr>
          <w:rFonts w:ascii="Tahoma" w:hAnsi="Tahoma" w:cs="Tahoma"/>
          <w:sz w:val="18"/>
          <w:szCs w:val="18"/>
        </w:rPr>
        <w:t>modalità definita di seguito.</w:t>
      </w:r>
    </w:p>
    <w:p w14:paraId="56E7F0A9" w14:textId="77777777" w:rsidR="004640EC" w:rsidRPr="00D20051" w:rsidRDefault="004640EC" w:rsidP="004640EC">
      <w:pPr>
        <w:pStyle w:val="NormalWeb"/>
        <w:spacing w:before="0" w:beforeAutospacing="0" w:after="0" w:afterAutospacing="0"/>
        <w:ind w:left="720"/>
        <w:rPr>
          <w:rFonts w:ascii="Tahoma" w:hAnsi="Tahoma" w:cs="Tahoma"/>
          <w:sz w:val="18"/>
          <w:szCs w:val="18"/>
        </w:rPr>
      </w:pPr>
    </w:p>
    <w:p w14:paraId="56E7F0AA" w14:textId="77777777" w:rsidR="00F67F4B" w:rsidRPr="00D20051" w:rsidRDefault="00F67F4B">
      <w:pPr>
        <w:rPr>
          <w:rFonts w:cs="Tahoma"/>
          <w:b/>
          <w:bCs/>
          <w:color w:val="000000"/>
          <w:szCs w:val="18"/>
        </w:rPr>
      </w:pPr>
      <w:r w:rsidRPr="00D20051">
        <w:rPr>
          <w:rFonts w:cs="Tahoma"/>
          <w:b/>
          <w:bCs/>
          <w:color w:val="000000"/>
          <w:szCs w:val="18"/>
        </w:rPr>
        <w:br w:type="page"/>
      </w:r>
    </w:p>
    <w:p w14:paraId="56E7F0AB" w14:textId="77777777" w:rsidR="004640EC" w:rsidRPr="00D20051" w:rsidRDefault="004640EC" w:rsidP="004640EC">
      <w:pPr>
        <w:spacing w:after="60"/>
        <w:ind w:left="720"/>
        <w:rPr>
          <w:rFonts w:cs="Tahoma"/>
          <w:szCs w:val="18"/>
        </w:rPr>
      </w:pPr>
      <w:r w:rsidRPr="00D20051">
        <w:rPr>
          <w:rFonts w:cs="Tahoma"/>
          <w:b/>
          <w:bCs/>
          <w:color w:val="000000"/>
          <w:szCs w:val="18"/>
        </w:rPr>
        <w:t>Il Supporto tecnico per Bing Maps Include:</w:t>
      </w:r>
    </w:p>
    <w:p w14:paraId="56E7F0AC" w14:textId="77777777" w:rsidR="004640EC" w:rsidRPr="00D20051" w:rsidRDefault="004640EC" w:rsidP="004640EC">
      <w:pPr>
        <w:ind w:left="720"/>
        <w:rPr>
          <w:rFonts w:cs="Tahoma"/>
          <w:szCs w:val="18"/>
        </w:rPr>
      </w:pPr>
      <w:r w:rsidRPr="00D20051">
        <w:rPr>
          <w:rFonts w:cs="Tahoma"/>
          <w:color w:val="000000"/>
          <w:szCs w:val="18"/>
        </w:rPr>
        <w:t>Accesso diretto al Team del Supporto Tecnico di Bing Maps tramite posta elettronica, telefono e Web durante l</w:t>
      </w:r>
      <w:r w:rsidR="00550028" w:rsidRPr="00D20051">
        <w:rPr>
          <w:rFonts w:cs="Tahoma"/>
          <w:color w:val="000000"/>
          <w:szCs w:val="18"/>
        </w:rPr>
        <w:t>’</w:t>
      </w:r>
      <w:r w:rsidRPr="00D20051">
        <w:rPr>
          <w:rFonts w:cs="Tahoma"/>
          <w:color w:val="000000"/>
          <w:szCs w:val="18"/>
        </w:rPr>
        <w:t>orario di lavoro 8 - 2 GMT, da lunedì a venerdì, escluse le fe</w:t>
      </w:r>
      <w:r w:rsidR="00F67F4B" w:rsidRPr="00D20051">
        <w:rPr>
          <w:rFonts w:cs="Tahoma"/>
          <w:color w:val="000000"/>
          <w:szCs w:val="18"/>
        </w:rPr>
        <w:t xml:space="preserve">stività pubbliche statunitensi. </w:t>
      </w:r>
      <w:r w:rsidRPr="00D20051">
        <w:rPr>
          <w:rFonts w:cs="Tahoma"/>
          <w:color w:val="000000"/>
          <w:szCs w:val="18"/>
        </w:rPr>
        <w:t>La</w:t>
      </w:r>
      <w:r w:rsidR="00F67F4B" w:rsidRPr="00D20051">
        <w:rPr>
          <w:rFonts w:cs="Tahoma"/>
          <w:szCs w:val="18"/>
        </w:rPr>
        <w:t> </w:t>
      </w:r>
      <w:r w:rsidRPr="00D20051">
        <w:rPr>
          <w:rFonts w:cs="Tahoma"/>
          <w:color w:val="000000"/>
          <w:szCs w:val="18"/>
        </w:rPr>
        <w:t>società può inoltre accedere al Team di Supporto per i problemi correlati al servizio di emergenza anche al</w:t>
      </w:r>
      <w:r w:rsidR="00F67F4B" w:rsidRPr="00D20051">
        <w:rPr>
          <w:rFonts w:cs="Tahoma"/>
          <w:szCs w:val="18"/>
        </w:rPr>
        <w:t> </w:t>
      </w:r>
      <w:r w:rsidRPr="00D20051">
        <w:rPr>
          <w:rFonts w:cs="Tahoma"/>
          <w:color w:val="000000"/>
          <w:szCs w:val="18"/>
        </w:rPr>
        <w:t>di</w:t>
      </w:r>
      <w:r w:rsidR="00F67F4B" w:rsidRPr="00D20051">
        <w:rPr>
          <w:rFonts w:cs="Tahoma"/>
          <w:szCs w:val="18"/>
        </w:rPr>
        <w:t> </w:t>
      </w:r>
      <w:r w:rsidRPr="00D20051">
        <w:rPr>
          <w:rFonts w:cs="Tahoma"/>
          <w:color w:val="000000"/>
          <w:szCs w:val="18"/>
        </w:rPr>
        <w:t>fuori dell</w:t>
      </w:r>
      <w:r w:rsidR="00550028" w:rsidRPr="00D20051">
        <w:rPr>
          <w:rFonts w:cs="Tahoma"/>
          <w:color w:val="000000"/>
          <w:szCs w:val="18"/>
        </w:rPr>
        <w:t>’</w:t>
      </w:r>
      <w:r w:rsidRPr="00D20051">
        <w:rPr>
          <w:rFonts w:cs="Tahoma"/>
          <w:color w:val="000000"/>
          <w:szCs w:val="18"/>
        </w:rPr>
        <w:t>orario apposito (2 - 8 GMT) solo telefonicamente al numero riportato di seguito. Tutti gli altri problemi segnalati al di fuori di tale orario verranno trattati durante il normale orario di lavoro. Il Team di Supporto può essere contattato nei seguenti modi o in eventuali altri modi che verranno comunicati:</w:t>
      </w:r>
    </w:p>
    <w:p w14:paraId="56E7F0AD" w14:textId="77777777" w:rsidR="004640EC" w:rsidRPr="00D20051" w:rsidRDefault="004640EC" w:rsidP="004640EC">
      <w:pPr>
        <w:ind w:left="720"/>
        <w:rPr>
          <w:rFonts w:cs="Tahoma"/>
          <w:szCs w:val="18"/>
        </w:rPr>
      </w:pPr>
    </w:p>
    <w:p w14:paraId="56E7F0AE" w14:textId="77777777" w:rsidR="004640EC" w:rsidRPr="00D20051" w:rsidRDefault="004640EC" w:rsidP="004640EC">
      <w:pPr>
        <w:ind w:left="720"/>
        <w:rPr>
          <w:rFonts w:cs="Tahoma"/>
          <w:szCs w:val="18"/>
        </w:rPr>
      </w:pPr>
      <w:r w:rsidRPr="00D20051">
        <w:rPr>
          <w:rFonts w:cs="Tahoma"/>
          <w:color w:val="000000"/>
          <w:szCs w:val="18"/>
        </w:rPr>
        <w:t>Indirizzo di posta elettronica:</w:t>
      </w:r>
    </w:p>
    <w:p w14:paraId="56E7F0AF" w14:textId="77777777" w:rsidR="004640EC" w:rsidRPr="00D20051" w:rsidRDefault="001E528E" w:rsidP="004640EC">
      <w:pPr>
        <w:ind w:left="720"/>
        <w:rPr>
          <w:rFonts w:cs="Tahoma"/>
          <w:szCs w:val="18"/>
        </w:rPr>
      </w:pPr>
      <w:hyperlink r:id="rId50" w:history="1">
        <w:r w:rsidR="002D5731" w:rsidRPr="00D20051">
          <w:rPr>
            <w:rStyle w:val="Hyperlink"/>
            <w:rFonts w:cs="Tahoma"/>
            <w:szCs w:val="18"/>
          </w:rPr>
          <w:t>bmesupp@microsoft.com</w:t>
        </w:r>
      </w:hyperlink>
    </w:p>
    <w:p w14:paraId="56E7F0B0" w14:textId="77777777" w:rsidR="004640EC" w:rsidRPr="00D20051" w:rsidRDefault="004640EC" w:rsidP="004640EC">
      <w:pPr>
        <w:ind w:left="720"/>
        <w:rPr>
          <w:rFonts w:cs="Tahoma"/>
          <w:szCs w:val="18"/>
        </w:rPr>
      </w:pPr>
    </w:p>
    <w:p w14:paraId="56E7F0B1" w14:textId="77777777" w:rsidR="004640EC" w:rsidRPr="00D20051" w:rsidRDefault="004640EC" w:rsidP="004640EC">
      <w:pPr>
        <w:ind w:left="720"/>
        <w:rPr>
          <w:rFonts w:cs="Tahoma"/>
          <w:szCs w:val="18"/>
        </w:rPr>
      </w:pPr>
      <w:r w:rsidRPr="00D20051">
        <w:rPr>
          <w:rFonts w:cs="Tahoma"/>
          <w:color w:val="000000"/>
          <w:szCs w:val="18"/>
        </w:rPr>
        <w:t>Telefono:</w:t>
      </w:r>
    </w:p>
    <w:p w14:paraId="56E7F0B2" w14:textId="77777777" w:rsidR="004640EC" w:rsidRPr="00D20051" w:rsidRDefault="004640EC" w:rsidP="004640EC">
      <w:pPr>
        <w:ind w:left="720"/>
        <w:rPr>
          <w:rFonts w:cs="Tahoma"/>
          <w:szCs w:val="18"/>
        </w:rPr>
      </w:pPr>
      <w:r w:rsidRPr="00D20051">
        <w:rPr>
          <w:rFonts w:cs="Tahoma"/>
          <w:color w:val="000000"/>
          <w:szCs w:val="18"/>
        </w:rPr>
        <w:t>+1 (800) 552-8872 (se all</w:t>
      </w:r>
      <w:r w:rsidR="00550028" w:rsidRPr="00D20051">
        <w:rPr>
          <w:rFonts w:cs="Tahoma"/>
          <w:color w:val="000000"/>
          <w:szCs w:val="18"/>
        </w:rPr>
        <w:t>’</w:t>
      </w:r>
      <w:r w:rsidRPr="00D20051">
        <w:rPr>
          <w:rFonts w:cs="Tahoma"/>
          <w:color w:val="000000"/>
          <w:szCs w:val="18"/>
        </w:rPr>
        <w:t>interno degli Stati Uniti e del Canada)</w:t>
      </w:r>
    </w:p>
    <w:p w14:paraId="56E7F0B3" w14:textId="77777777" w:rsidR="004640EC" w:rsidRPr="00D20051" w:rsidRDefault="004640EC" w:rsidP="004640EC">
      <w:pPr>
        <w:ind w:left="720"/>
      </w:pPr>
      <w:r w:rsidRPr="00D20051">
        <w:rPr>
          <w:rFonts w:cs="Tahoma"/>
          <w:color w:val="000000"/>
          <w:szCs w:val="18"/>
        </w:rPr>
        <w:t>+1 (425) 705-2737 (se al di fuori degli Stati Uniti e del Canada)</w:t>
      </w:r>
    </w:p>
    <w:p w14:paraId="56E7F0B4" w14:textId="77777777" w:rsidR="004640EC" w:rsidRPr="00D20051" w:rsidRDefault="004640EC" w:rsidP="004640EC">
      <w:pPr>
        <w:ind w:left="720"/>
      </w:pPr>
    </w:p>
    <w:p w14:paraId="56E7F0B5" w14:textId="77777777" w:rsidR="004640EC" w:rsidRPr="00D20051" w:rsidRDefault="004640EC" w:rsidP="004640EC">
      <w:pPr>
        <w:ind w:left="720"/>
      </w:pPr>
      <w:r w:rsidRPr="00D20051">
        <w:rPr>
          <w:rFonts w:cs="Tahoma"/>
          <w:color w:val="000000"/>
          <w:szCs w:val="18"/>
        </w:rPr>
        <w:t>Modulo Web</w:t>
      </w:r>
    </w:p>
    <w:p w14:paraId="56E7F0B6" w14:textId="77777777" w:rsidR="004640EC" w:rsidRPr="00D20051" w:rsidRDefault="001E528E" w:rsidP="004640EC">
      <w:pPr>
        <w:ind w:left="720"/>
      </w:pPr>
      <w:hyperlink r:id="rId51" w:history="1">
        <w:r w:rsidR="002D5731" w:rsidRPr="00D20051">
          <w:rPr>
            <w:rStyle w:val="Hyperlink"/>
            <w:rFonts w:cs="Tahoma"/>
            <w:szCs w:val="18"/>
          </w:rPr>
          <w:t>https://support.microsoft.com/oas/default.aspx?prid=13766&amp;st=1</w:t>
        </w:r>
      </w:hyperlink>
    </w:p>
    <w:p w14:paraId="56E7F0B7" w14:textId="77777777" w:rsidR="004640EC" w:rsidRPr="00D20051" w:rsidRDefault="004640EC" w:rsidP="004640EC">
      <w:pPr>
        <w:ind w:left="720"/>
      </w:pPr>
    </w:p>
    <w:p w14:paraId="56E7F0B8" w14:textId="77777777" w:rsidR="004640EC" w:rsidRPr="00D20051" w:rsidRDefault="004640EC" w:rsidP="004640EC">
      <w:pPr>
        <w:ind w:left="720"/>
      </w:pPr>
      <w:r w:rsidRPr="00D20051">
        <w:rPr>
          <w:rFonts w:cs="Tahoma"/>
          <w:b/>
          <w:bCs/>
          <w:color w:val="000000"/>
          <w:szCs w:val="18"/>
        </w:rPr>
        <w:t>Priorità</w:t>
      </w:r>
      <w:r w:rsidRPr="004F63D1">
        <w:rPr>
          <w:rFonts w:cs="Tahoma"/>
          <w:b/>
          <w:color w:val="000000"/>
          <w:szCs w:val="18"/>
        </w:rPr>
        <w:t>.</w:t>
      </w:r>
      <w:r w:rsidRPr="00D20051">
        <w:rPr>
          <w:rFonts w:cs="Tahoma"/>
          <w:color w:val="000000"/>
          <w:szCs w:val="18"/>
        </w:rPr>
        <w:t> Tutte le richieste di supporto tecnico per Bing Maps effettuate al Team del Supporto Tecnico verranno designate come Livello di Gravità A, B, C o D secondo quanto descritto nel grafico dei Livelli di Gravità e dei Tempi di Risposta Prefissati che segue. Un Tecnico del Supporto interverrà in conformità ai Tempi di Risposta Prefissati dichiarati nel grafico che segue e in base alla Descrizione dei Problemi del Servizio riportati determinerà il livello di gravità finale.</w:t>
      </w:r>
    </w:p>
    <w:p w14:paraId="56E7F0B9" w14:textId="77777777" w:rsidR="00F67F4B" w:rsidRPr="00D20051" w:rsidRDefault="00F67F4B" w:rsidP="004640EC">
      <w:pPr>
        <w:ind w:left="720"/>
        <w:rPr>
          <w:rFonts w:cs="Tahoma"/>
          <w:b/>
          <w:bCs/>
          <w:color w:val="000000"/>
          <w:szCs w:val="18"/>
        </w:rPr>
      </w:pPr>
    </w:p>
    <w:p w14:paraId="56E7F0BA" w14:textId="77777777" w:rsidR="004640EC" w:rsidRPr="00D20051" w:rsidRDefault="004640EC" w:rsidP="004640EC">
      <w:pPr>
        <w:ind w:left="720"/>
      </w:pPr>
      <w:r w:rsidRPr="00D20051">
        <w:rPr>
          <w:rFonts w:cs="Tahoma"/>
          <w:b/>
          <w:bCs/>
          <w:color w:val="000000"/>
          <w:szCs w:val="18"/>
        </w:rPr>
        <w:t xml:space="preserve">Livelli di Gravità durante il Normale Orario di Lavoro e Tempi di Risposta Prefissati: </w:t>
      </w:r>
    </w:p>
    <w:p w14:paraId="56E7F0BB" w14:textId="77777777" w:rsidR="004640EC" w:rsidRPr="00D20051" w:rsidRDefault="004640EC" w:rsidP="004640EC">
      <w:pPr>
        <w:ind w:left="720"/>
      </w:pPr>
    </w:p>
    <w:tbl>
      <w:tblPr>
        <w:tblW w:w="8721" w:type="dxa"/>
        <w:tblInd w:w="738" w:type="dxa"/>
        <w:tblCellMar>
          <w:left w:w="0" w:type="dxa"/>
          <w:right w:w="0" w:type="dxa"/>
        </w:tblCellMar>
        <w:tblLook w:val="04A0" w:firstRow="1" w:lastRow="0" w:firstColumn="1" w:lastColumn="0" w:noHBand="0" w:noVBand="1"/>
      </w:tblPr>
      <w:tblGrid>
        <w:gridCol w:w="1576"/>
        <w:gridCol w:w="2052"/>
        <w:gridCol w:w="5093"/>
      </w:tblGrid>
      <w:tr w:rsidR="004640EC" w:rsidRPr="00D20051" w14:paraId="56E7F0BF" w14:textId="77777777" w:rsidTr="00FE3FF4">
        <w:trPr>
          <w:trHeight w:val="549"/>
        </w:trPr>
        <w:tc>
          <w:tcPr>
            <w:tcW w:w="1576"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14:paraId="56E7F0BC" w14:textId="77777777" w:rsidR="004640EC" w:rsidRPr="00D20051" w:rsidRDefault="004640EC" w:rsidP="00136585">
            <w:pPr>
              <w:rPr>
                <w:rFonts w:cs="Tahoma"/>
                <w:color w:val="000000"/>
                <w:szCs w:val="18"/>
              </w:rPr>
            </w:pPr>
            <w:r w:rsidRPr="00D20051">
              <w:rPr>
                <w:rFonts w:cs="Tahoma"/>
                <w:b/>
                <w:bCs/>
                <w:color w:val="000000"/>
                <w:szCs w:val="18"/>
              </w:rPr>
              <w:t>Livello di Gravità del Problema</w:t>
            </w:r>
          </w:p>
        </w:tc>
        <w:tc>
          <w:tcPr>
            <w:tcW w:w="2052"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14:paraId="56E7F0BD" w14:textId="77777777" w:rsidR="004640EC" w:rsidRPr="00D20051" w:rsidRDefault="004640EC" w:rsidP="00136585">
            <w:pPr>
              <w:rPr>
                <w:rFonts w:cs="Tahoma"/>
                <w:color w:val="000000"/>
                <w:szCs w:val="18"/>
              </w:rPr>
            </w:pPr>
            <w:r w:rsidRPr="00D20051">
              <w:rPr>
                <w:rFonts w:cs="Tahoma"/>
                <w:b/>
                <w:bCs/>
                <w:color w:val="000000"/>
                <w:szCs w:val="18"/>
              </w:rPr>
              <w:t>Tempo di Risposta Prefissato</w:t>
            </w:r>
          </w:p>
        </w:tc>
        <w:tc>
          <w:tcPr>
            <w:tcW w:w="5093"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14:paraId="56E7F0BE" w14:textId="77777777" w:rsidR="004640EC" w:rsidRPr="00D20051" w:rsidRDefault="004640EC" w:rsidP="00136585">
            <w:pPr>
              <w:rPr>
                <w:rFonts w:cs="Tahoma"/>
                <w:color w:val="000000"/>
                <w:szCs w:val="18"/>
              </w:rPr>
            </w:pPr>
            <w:r w:rsidRPr="00D20051">
              <w:rPr>
                <w:rFonts w:cs="Tahoma"/>
                <w:b/>
                <w:bCs/>
                <w:color w:val="000000"/>
                <w:szCs w:val="18"/>
              </w:rPr>
              <w:t>Descrizione dei Problemi del Servizio</w:t>
            </w:r>
          </w:p>
        </w:tc>
      </w:tr>
      <w:tr w:rsidR="004640EC" w:rsidRPr="00D20051" w14:paraId="56E7F0C3" w14:textId="77777777" w:rsidTr="00FE3FF4">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6E7F0C0" w14:textId="77777777" w:rsidR="004640EC" w:rsidRPr="00D20051" w:rsidRDefault="004640EC" w:rsidP="00136585">
            <w:pPr>
              <w:rPr>
                <w:rFonts w:cs="Tahoma"/>
                <w:color w:val="000000"/>
                <w:szCs w:val="18"/>
              </w:rPr>
            </w:pPr>
            <w:r w:rsidRPr="00D20051">
              <w:rPr>
                <w:rFonts w:cs="Tahoma"/>
                <w:color w:val="000000"/>
                <w:szCs w:val="18"/>
              </w:rPr>
              <w:t>Gravità A</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6E7F0C1" w14:textId="77777777" w:rsidR="004640EC" w:rsidRPr="00D20051" w:rsidRDefault="004640EC" w:rsidP="00136585">
            <w:pPr>
              <w:rPr>
                <w:rFonts w:cs="Tahoma"/>
                <w:color w:val="000000"/>
                <w:szCs w:val="18"/>
              </w:rPr>
            </w:pPr>
            <w:r w:rsidRPr="00D20051">
              <w:rPr>
                <w:rFonts w:cs="Tahoma"/>
                <w:color w:val="000000"/>
                <w:szCs w:val="18"/>
              </w:rPr>
              <w:t>1 Ora Lavorativa</w:t>
            </w:r>
          </w:p>
        </w:tc>
        <w:tc>
          <w:tcPr>
            <w:tcW w:w="50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6E7F0C2" w14:textId="77777777" w:rsidR="004640EC" w:rsidRPr="00D20051" w:rsidRDefault="004640EC" w:rsidP="00136585">
            <w:pPr>
              <w:rPr>
                <w:rFonts w:cs="Tahoma"/>
                <w:color w:val="000000"/>
                <w:szCs w:val="18"/>
              </w:rPr>
            </w:pPr>
            <w:r w:rsidRPr="00D20051">
              <w:rPr>
                <w:rFonts w:cs="Tahoma"/>
                <w:color w:val="000000"/>
                <w:szCs w:val="18"/>
              </w:rPr>
              <w:t>La società segnala un</w:t>
            </w:r>
            <w:r w:rsidR="00550028" w:rsidRPr="00D20051">
              <w:rPr>
                <w:rFonts w:cs="Tahoma"/>
                <w:color w:val="000000"/>
                <w:szCs w:val="18"/>
              </w:rPr>
              <w:t>’</w:t>
            </w:r>
            <w:r w:rsidRPr="00D20051">
              <w:rPr>
                <w:rFonts w:cs="Tahoma"/>
                <w:color w:val="000000"/>
                <w:szCs w:val="18"/>
              </w:rPr>
              <w:t>interruzione dei Servizi o altro problema critico per le applicazioni produttive.</w:t>
            </w:r>
          </w:p>
        </w:tc>
      </w:tr>
      <w:tr w:rsidR="004640EC" w:rsidRPr="00D20051" w14:paraId="56E7F0C7" w14:textId="77777777" w:rsidTr="00FE3FF4">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6E7F0C4" w14:textId="77777777" w:rsidR="004640EC" w:rsidRPr="00D20051" w:rsidRDefault="004640EC" w:rsidP="00136585">
            <w:pPr>
              <w:rPr>
                <w:rFonts w:cs="Tahoma"/>
                <w:color w:val="000000"/>
                <w:szCs w:val="18"/>
              </w:rPr>
            </w:pPr>
            <w:r w:rsidRPr="00D20051">
              <w:rPr>
                <w:rFonts w:cs="Tahoma"/>
                <w:color w:val="000000"/>
                <w:szCs w:val="18"/>
              </w:rPr>
              <w:t>Gravità B</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6E7F0C5" w14:textId="77777777" w:rsidR="004640EC" w:rsidRPr="00D20051" w:rsidRDefault="004640EC" w:rsidP="00136585">
            <w:pPr>
              <w:rPr>
                <w:rFonts w:cs="Tahoma"/>
                <w:color w:val="000000"/>
                <w:szCs w:val="18"/>
              </w:rPr>
            </w:pPr>
            <w:r w:rsidRPr="00D20051">
              <w:rPr>
                <w:rFonts w:cs="Tahoma"/>
                <w:color w:val="000000"/>
                <w:szCs w:val="18"/>
              </w:rPr>
              <w:t>4 Ore Lavorative</w:t>
            </w:r>
          </w:p>
        </w:tc>
        <w:tc>
          <w:tcPr>
            <w:tcW w:w="50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6E7F0C6" w14:textId="77777777" w:rsidR="004640EC" w:rsidRPr="00D20051" w:rsidRDefault="004640EC" w:rsidP="00136585">
            <w:pPr>
              <w:rPr>
                <w:rFonts w:cs="Tahoma"/>
                <w:color w:val="000000"/>
                <w:szCs w:val="18"/>
              </w:rPr>
            </w:pPr>
            <w:r w:rsidRPr="00D20051">
              <w:rPr>
                <w:rFonts w:cs="Tahoma"/>
                <w:color w:val="000000"/>
                <w:szCs w:val="18"/>
              </w:rPr>
              <w:t>La società segnala un problema più grave che provoca un effettivo malfunzionamento delle applicazioni produttive.</w:t>
            </w:r>
          </w:p>
        </w:tc>
      </w:tr>
      <w:tr w:rsidR="004640EC" w:rsidRPr="00D20051" w14:paraId="56E7F0CB" w14:textId="77777777" w:rsidTr="00FE3FF4">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6E7F0C8" w14:textId="77777777" w:rsidR="004640EC" w:rsidRPr="00D20051" w:rsidRDefault="004640EC" w:rsidP="00136585">
            <w:pPr>
              <w:rPr>
                <w:rFonts w:cs="Tahoma"/>
                <w:color w:val="000000"/>
                <w:szCs w:val="18"/>
              </w:rPr>
            </w:pPr>
            <w:r w:rsidRPr="00D20051">
              <w:rPr>
                <w:rFonts w:cs="Tahoma"/>
                <w:color w:val="000000"/>
                <w:szCs w:val="18"/>
              </w:rPr>
              <w:t>Gravità C</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6E7F0C9" w14:textId="77777777" w:rsidR="004640EC" w:rsidRPr="00D20051" w:rsidRDefault="004640EC" w:rsidP="00136585">
            <w:pPr>
              <w:rPr>
                <w:rFonts w:cs="Tahoma"/>
                <w:color w:val="000000"/>
                <w:szCs w:val="18"/>
              </w:rPr>
            </w:pPr>
            <w:r w:rsidRPr="00D20051">
              <w:rPr>
                <w:rFonts w:cs="Tahoma"/>
                <w:color w:val="000000"/>
                <w:szCs w:val="18"/>
              </w:rPr>
              <w:t>1 Giorno Lavorativo</w:t>
            </w:r>
          </w:p>
        </w:tc>
        <w:tc>
          <w:tcPr>
            <w:tcW w:w="50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6E7F0CA" w14:textId="77777777" w:rsidR="004640EC" w:rsidRPr="00D20051" w:rsidRDefault="004640EC" w:rsidP="00136585">
            <w:pPr>
              <w:rPr>
                <w:rFonts w:cs="Tahoma"/>
                <w:color w:val="000000"/>
                <w:szCs w:val="18"/>
              </w:rPr>
            </w:pPr>
            <w:r w:rsidRPr="00D20051">
              <w:rPr>
                <w:rFonts w:cs="Tahoma"/>
                <w:color w:val="000000"/>
                <w:szCs w:val="18"/>
              </w:rPr>
              <w:t>La società segnala problemi non critici, ad esempio questioni riguardanti la produzione o lo sviluppo generale.</w:t>
            </w:r>
          </w:p>
        </w:tc>
      </w:tr>
      <w:tr w:rsidR="004640EC" w:rsidRPr="00D20051" w14:paraId="56E7F0CF" w14:textId="77777777" w:rsidTr="00FE3FF4">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6E7F0CC" w14:textId="77777777" w:rsidR="004640EC" w:rsidRPr="00D20051" w:rsidRDefault="004640EC" w:rsidP="00136585">
            <w:pPr>
              <w:rPr>
                <w:rFonts w:cs="Tahoma"/>
                <w:color w:val="000000"/>
                <w:szCs w:val="18"/>
              </w:rPr>
            </w:pPr>
            <w:r w:rsidRPr="00D20051">
              <w:rPr>
                <w:rFonts w:cs="Tahoma"/>
                <w:color w:val="000000"/>
                <w:szCs w:val="18"/>
              </w:rPr>
              <w:t>Gravità D</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6E7F0CD" w14:textId="77777777" w:rsidR="004640EC" w:rsidRPr="00D20051" w:rsidRDefault="004640EC" w:rsidP="00136585">
            <w:pPr>
              <w:rPr>
                <w:rFonts w:cs="Tahoma"/>
                <w:color w:val="000000"/>
                <w:szCs w:val="18"/>
              </w:rPr>
            </w:pPr>
            <w:r w:rsidRPr="00D20051">
              <w:rPr>
                <w:rFonts w:cs="Tahoma"/>
                <w:color w:val="000000"/>
                <w:szCs w:val="18"/>
              </w:rPr>
              <w:t>3 Giorni Lavorativi</w:t>
            </w:r>
          </w:p>
        </w:tc>
        <w:tc>
          <w:tcPr>
            <w:tcW w:w="50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6E7F0CE" w14:textId="77777777" w:rsidR="004640EC" w:rsidRPr="00D20051" w:rsidRDefault="004640EC" w:rsidP="00136585">
            <w:pPr>
              <w:rPr>
                <w:rFonts w:cs="Tahoma"/>
                <w:color w:val="000000"/>
                <w:szCs w:val="18"/>
              </w:rPr>
            </w:pPr>
            <w:r w:rsidRPr="00D20051">
              <w:rPr>
                <w:rFonts w:cs="Tahoma"/>
                <w:color w:val="000000"/>
                <w:szCs w:val="18"/>
              </w:rPr>
              <w:t>La società fornisce commenti riguardo a problemi con le mappe, le indicazioni stradali o il geocoding.</w:t>
            </w:r>
          </w:p>
        </w:tc>
      </w:tr>
    </w:tbl>
    <w:p w14:paraId="56E7F0D0" w14:textId="77777777" w:rsidR="004640EC" w:rsidRPr="00D20051" w:rsidRDefault="004640EC" w:rsidP="004640EC">
      <w:pPr>
        <w:ind w:left="720"/>
      </w:pPr>
    </w:p>
    <w:p w14:paraId="56E7F0D1" w14:textId="77777777" w:rsidR="004640EC" w:rsidRPr="00D20051" w:rsidRDefault="004640EC" w:rsidP="004640EC">
      <w:pPr>
        <w:ind w:left="720"/>
      </w:pPr>
      <w:r w:rsidRPr="00D20051">
        <w:rPr>
          <w:rFonts w:cs="Tahoma"/>
          <w:b/>
          <w:bCs/>
          <w:color w:val="000000"/>
          <w:szCs w:val="18"/>
        </w:rPr>
        <w:t xml:space="preserve">Informazioni di Contatto 24x7 per il Supporto di Emergenza in caso di Interruzione </w:t>
      </w:r>
      <w:r w:rsidR="00F67F4B" w:rsidRPr="00D20051">
        <w:rPr>
          <w:rFonts w:cs="Tahoma"/>
          <w:b/>
          <w:bCs/>
          <w:color w:val="000000"/>
          <w:szCs w:val="18"/>
        </w:rPr>
        <w:br/>
      </w:r>
      <w:r w:rsidRPr="00D20051">
        <w:rPr>
          <w:rFonts w:cs="Tahoma"/>
          <w:b/>
          <w:bCs/>
          <w:color w:val="000000"/>
          <w:szCs w:val="18"/>
        </w:rPr>
        <w:t xml:space="preserve">di Bing Maps: </w:t>
      </w:r>
    </w:p>
    <w:p w14:paraId="56E7F0D2" w14:textId="77777777" w:rsidR="004640EC" w:rsidRPr="00D20051" w:rsidRDefault="004640EC" w:rsidP="004640EC">
      <w:pPr>
        <w:ind w:left="720"/>
      </w:pPr>
    </w:p>
    <w:p w14:paraId="56E7F0D3" w14:textId="77777777" w:rsidR="004640EC" w:rsidRPr="00D20051" w:rsidRDefault="004640EC" w:rsidP="004640EC">
      <w:pPr>
        <w:ind w:left="720"/>
      </w:pPr>
      <w:r w:rsidRPr="00D20051">
        <w:rPr>
          <w:rFonts w:cs="Tahoma"/>
          <w:szCs w:val="18"/>
        </w:rPr>
        <w:t>Telefono:</w:t>
      </w:r>
    </w:p>
    <w:p w14:paraId="56E7F0D4" w14:textId="77777777" w:rsidR="004640EC" w:rsidRPr="00D20051" w:rsidRDefault="004640EC" w:rsidP="004640EC">
      <w:pPr>
        <w:ind w:left="720"/>
      </w:pPr>
      <w:r w:rsidRPr="00D20051">
        <w:rPr>
          <w:rFonts w:cs="Tahoma"/>
          <w:color w:val="000000"/>
          <w:szCs w:val="18"/>
        </w:rPr>
        <w:t>+1 (800) 552-8872 (se all</w:t>
      </w:r>
      <w:r w:rsidR="00550028" w:rsidRPr="00D20051">
        <w:rPr>
          <w:rFonts w:cs="Tahoma"/>
          <w:color w:val="000000"/>
          <w:szCs w:val="18"/>
        </w:rPr>
        <w:t>’</w:t>
      </w:r>
      <w:r w:rsidRPr="00D20051">
        <w:rPr>
          <w:rFonts w:cs="Tahoma"/>
          <w:color w:val="000000"/>
          <w:szCs w:val="18"/>
        </w:rPr>
        <w:t xml:space="preserve">interno degli Stati Uniti e del Canada) </w:t>
      </w:r>
    </w:p>
    <w:p w14:paraId="56E7F0D5" w14:textId="77777777" w:rsidR="004640EC" w:rsidRPr="00D20051" w:rsidRDefault="004640EC" w:rsidP="004640EC">
      <w:pPr>
        <w:ind w:left="720"/>
      </w:pPr>
      <w:r w:rsidRPr="00D20051">
        <w:rPr>
          <w:rFonts w:cs="Tahoma"/>
          <w:color w:val="000000"/>
          <w:szCs w:val="18"/>
        </w:rPr>
        <w:t xml:space="preserve">+1 (425) 705-2737 (se al di fuori degli Stati Uniti e del Canada) </w:t>
      </w:r>
    </w:p>
    <w:p w14:paraId="56E7F0D6" w14:textId="77777777" w:rsidR="004640EC" w:rsidRPr="00D20051" w:rsidRDefault="004640EC" w:rsidP="004640EC">
      <w:pPr>
        <w:ind w:left="720"/>
      </w:pPr>
    </w:p>
    <w:p w14:paraId="56E7F0D7" w14:textId="77777777" w:rsidR="004640EC" w:rsidRPr="00D20051" w:rsidRDefault="004640EC" w:rsidP="004640EC">
      <w:pPr>
        <w:ind w:left="720"/>
      </w:pPr>
      <w:r w:rsidRPr="00D20051">
        <w:rPr>
          <w:rFonts w:cs="Tahoma"/>
          <w:color w:val="000000"/>
          <w:szCs w:val="18"/>
        </w:rPr>
        <w:t>Comunicazione Importante: il supporto tecnico in caso di emergenza 24x7 (al di fuori dell</w:t>
      </w:r>
      <w:r w:rsidR="00550028" w:rsidRPr="00D20051">
        <w:rPr>
          <w:rFonts w:cs="Tahoma"/>
          <w:color w:val="000000"/>
          <w:szCs w:val="18"/>
        </w:rPr>
        <w:t>’</w:t>
      </w:r>
      <w:r w:rsidRPr="00D20051">
        <w:rPr>
          <w:rFonts w:cs="Tahoma"/>
          <w:color w:val="000000"/>
          <w:szCs w:val="18"/>
        </w:rPr>
        <w:t>orario) è disponibile solo per i problemi che rientrano nel Livello di Gravità A (interruzione dei Servizi o deterioramento dei Servizi con conseguenze sulle applicazioni produttive della Società). Il giorno lavorativo successivo Microsoft si farà carico di tutti gli altri problemi che si verificano al di fuori dell</w:t>
      </w:r>
      <w:r w:rsidR="00550028" w:rsidRPr="00D20051">
        <w:rPr>
          <w:rFonts w:cs="Tahoma"/>
          <w:color w:val="000000"/>
          <w:szCs w:val="18"/>
        </w:rPr>
        <w:t>’</w:t>
      </w:r>
      <w:r w:rsidRPr="00D20051">
        <w:rPr>
          <w:rFonts w:cs="Tahoma"/>
          <w:color w:val="000000"/>
          <w:szCs w:val="18"/>
        </w:rPr>
        <w:t>orario e che non rientrano nel Livello di Gravità A, sulla base del Tempo di Risposta Prefissato delineato sopra. Le richieste di assistenza presentate tramite posta elettronica (</w:t>
      </w:r>
      <w:hyperlink r:id="rId52" w:history="1">
        <w:r w:rsidRPr="00D20051">
          <w:rPr>
            <w:rStyle w:val="Hyperlink"/>
            <w:rFonts w:cs="Tahoma"/>
            <w:szCs w:val="18"/>
          </w:rPr>
          <w:t>bmesupp@microsoft.com</w:t>
        </w:r>
      </w:hyperlink>
      <w:r w:rsidRPr="00D20051">
        <w:rPr>
          <w:rFonts w:cs="Tahoma"/>
          <w:color w:val="000000"/>
          <w:szCs w:val="18"/>
        </w:rPr>
        <w:t xml:space="preserve">) o modulo Web non vengono monitorate al di fuori del normale orario di lavoro del Team di Supporto di Bing Maps. </w:t>
      </w:r>
    </w:p>
    <w:p w14:paraId="56E7F0D8" w14:textId="77777777" w:rsidR="004640EC" w:rsidRPr="00D20051" w:rsidRDefault="004640EC" w:rsidP="004640EC">
      <w:pPr>
        <w:ind w:left="720"/>
      </w:pPr>
    </w:p>
    <w:p w14:paraId="56E7F0D9" w14:textId="77777777" w:rsidR="00F67F4B" w:rsidRPr="00D20051" w:rsidRDefault="00F67F4B">
      <w:pPr>
        <w:rPr>
          <w:rFonts w:cs="Tahoma"/>
          <w:b/>
          <w:bCs/>
          <w:color w:val="000000"/>
          <w:szCs w:val="18"/>
        </w:rPr>
      </w:pPr>
      <w:r w:rsidRPr="00D20051">
        <w:rPr>
          <w:rFonts w:cs="Tahoma"/>
          <w:b/>
          <w:bCs/>
          <w:color w:val="000000"/>
          <w:szCs w:val="18"/>
        </w:rPr>
        <w:br w:type="page"/>
      </w:r>
    </w:p>
    <w:p w14:paraId="56E7F0DA" w14:textId="77777777" w:rsidR="004640EC" w:rsidRPr="00D20051" w:rsidRDefault="004640EC" w:rsidP="004640EC">
      <w:pPr>
        <w:ind w:left="720"/>
      </w:pPr>
      <w:r w:rsidRPr="00D20051">
        <w:rPr>
          <w:rFonts w:cs="Tahoma"/>
          <w:b/>
          <w:bCs/>
          <w:color w:val="000000"/>
          <w:szCs w:val="18"/>
        </w:rPr>
        <w:t>Livelli di Gravità al di fuori dell</w:t>
      </w:r>
      <w:r w:rsidR="00550028" w:rsidRPr="00D20051">
        <w:rPr>
          <w:rFonts w:cs="Tahoma"/>
          <w:b/>
          <w:bCs/>
          <w:color w:val="000000"/>
          <w:szCs w:val="18"/>
        </w:rPr>
        <w:t>’</w:t>
      </w:r>
      <w:r w:rsidRPr="00D20051">
        <w:rPr>
          <w:rFonts w:cs="Tahoma"/>
          <w:b/>
          <w:bCs/>
          <w:color w:val="000000"/>
          <w:szCs w:val="18"/>
        </w:rPr>
        <w:t>Orario di Emergenza e Tempi di Risposta Prefissati:</w:t>
      </w:r>
    </w:p>
    <w:p w14:paraId="56E7F0DB" w14:textId="77777777" w:rsidR="004640EC" w:rsidRPr="00D20051" w:rsidRDefault="004640EC" w:rsidP="004640EC">
      <w:pPr>
        <w:ind w:left="720"/>
      </w:pPr>
    </w:p>
    <w:tbl>
      <w:tblPr>
        <w:tblW w:w="8730" w:type="dxa"/>
        <w:tblInd w:w="738" w:type="dxa"/>
        <w:tblCellMar>
          <w:left w:w="0" w:type="dxa"/>
          <w:right w:w="0" w:type="dxa"/>
        </w:tblCellMar>
        <w:tblLook w:val="04A0" w:firstRow="1" w:lastRow="0" w:firstColumn="1" w:lastColumn="0" w:noHBand="0" w:noVBand="1"/>
      </w:tblPr>
      <w:tblGrid>
        <w:gridCol w:w="1577"/>
        <w:gridCol w:w="2053"/>
        <w:gridCol w:w="5100"/>
      </w:tblGrid>
      <w:tr w:rsidR="004640EC" w:rsidRPr="00D20051" w14:paraId="56E7F0DF" w14:textId="77777777" w:rsidTr="00FE3FF4">
        <w:trPr>
          <w:trHeight w:val="549"/>
        </w:trPr>
        <w:tc>
          <w:tcPr>
            <w:tcW w:w="1577"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14:paraId="56E7F0DC" w14:textId="77777777" w:rsidR="004640EC" w:rsidRPr="00D20051" w:rsidRDefault="004640EC" w:rsidP="00136585">
            <w:pPr>
              <w:rPr>
                <w:rFonts w:cs="Tahoma"/>
                <w:color w:val="000000"/>
                <w:szCs w:val="18"/>
              </w:rPr>
            </w:pPr>
            <w:r w:rsidRPr="00D20051">
              <w:rPr>
                <w:rFonts w:cs="Tahoma"/>
                <w:b/>
                <w:bCs/>
                <w:color w:val="000000"/>
                <w:szCs w:val="18"/>
              </w:rPr>
              <w:t>Livello di Gravità del Problema</w:t>
            </w:r>
          </w:p>
        </w:tc>
        <w:tc>
          <w:tcPr>
            <w:tcW w:w="2053"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14:paraId="56E7F0DD" w14:textId="77777777" w:rsidR="004640EC" w:rsidRPr="00D20051" w:rsidRDefault="004640EC" w:rsidP="00136585">
            <w:pPr>
              <w:rPr>
                <w:rFonts w:cs="Tahoma"/>
                <w:color w:val="000000"/>
                <w:szCs w:val="18"/>
              </w:rPr>
            </w:pPr>
            <w:r w:rsidRPr="00D20051">
              <w:rPr>
                <w:rFonts w:cs="Tahoma"/>
                <w:b/>
                <w:bCs/>
                <w:color w:val="000000"/>
                <w:szCs w:val="18"/>
              </w:rPr>
              <w:t>Tempo di Risposta Prefissato</w:t>
            </w:r>
          </w:p>
        </w:tc>
        <w:tc>
          <w:tcPr>
            <w:tcW w:w="5100"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14:paraId="56E7F0DE" w14:textId="77777777" w:rsidR="004640EC" w:rsidRPr="00D20051" w:rsidRDefault="004640EC" w:rsidP="00136585">
            <w:pPr>
              <w:rPr>
                <w:rFonts w:cs="Tahoma"/>
                <w:color w:val="000000"/>
                <w:szCs w:val="18"/>
              </w:rPr>
            </w:pPr>
            <w:r w:rsidRPr="00D20051">
              <w:rPr>
                <w:rFonts w:cs="Tahoma"/>
                <w:b/>
                <w:bCs/>
                <w:color w:val="000000"/>
                <w:szCs w:val="18"/>
              </w:rPr>
              <w:t>Descrizione dei Problemi del Servizio</w:t>
            </w:r>
          </w:p>
        </w:tc>
      </w:tr>
      <w:tr w:rsidR="004640EC" w:rsidRPr="00D20051" w14:paraId="56E7F0E3" w14:textId="77777777" w:rsidTr="00FE3FF4">
        <w:trPr>
          <w:trHeight w:val="549"/>
        </w:trPr>
        <w:tc>
          <w:tcPr>
            <w:tcW w:w="157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6E7F0E0" w14:textId="77777777" w:rsidR="004640EC" w:rsidRPr="00D20051" w:rsidRDefault="004640EC" w:rsidP="00136585">
            <w:pPr>
              <w:rPr>
                <w:rFonts w:cs="Tahoma"/>
                <w:color w:val="000000"/>
                <w:szCs w:val="18"/>
              </w:rPr>
            </w:pPr>
            <w:r w:rsidRPr="00D20051">
              <w:rPr>
                <w:rFonts w:cs="Tahoma"/>
                <w:color w:val="000000"/>
                <w:szCs w:val="18"/>
              </w:rPr>
              <w:t>Gravità A</w:t>
            </w:r>
          </w:p>
        </w:tc>
        <w:tc>
          <w:tcPr>
            <w:tcW w:w="205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6E7F0E1" w14:textId="77777777" w:rsidR="004640EC" w:rsidRPr="00D20051" w:rsidRDefault="004640EC" w:rsidP="00136585">
            <w:pPr>
              <w:rPr>
                <w:rFonts w:cs="Tahoma"/>
                <w:color w:val="000000"/>
                <w:szCs w:val="18"/>
              </w:rPr>
            </w:pPr>
            <w:r w:rsidRPr="00D20051">
              <w:rPr>
                <w:rFonts w:cs="Tahoma"/>
                <w:color w:val="000000"/>
                <w:szCs w:val="18"/>
              </w:rPr>
              <w:t>1 Ora Lavorativa</w:t>
            </w:r>
          </w:p>
        </w:tc>
        <w:tc>
          <w:tcPr>
            <w:tcW w:w="51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6E7F0E2" w14:textId="77777777" w:rsidR="004640EC" w:rsidRPr="00D20051" w:rsidRDefault="004640EC" w:rsidP="00136585">
            <w:pPr>
              <w:rPr>
                <w:rFonts w:cs="Tahoma"/>
                <w:color w:val="000000"/>
                <w:szCs w:val="18"/>
              </w:rPr>
            </w:pPr>
            <w:r w:rsidRPr="00D20051">
              <w:rPr>
                <w:rFonts w:cs="Tahoma"/>
                <w:color w:val="000000"/>
                <w:szCs w:val="18"/>
              </w:rPr>
              <w:t>La società segnala un</w:t>
            </w:r>
            <w:r w:rsidR="00550028" w:rsidRPr="00D20051">
              <w:rPr>
                <w:rFonts w:cs="Tahoma"/>
                <w:color w:val="000000"/>
                <w:szCs w:val="18"/>
              </w:rPr>
              <w:t>’</w:t>
            </w:r>
            <w:r w:rsidRPr="00D20051">
              <w:rPr>
                <w:rFonts w:cs="Tahoma"/>
                <w:color w:val="000000"/>
                <w:szCs w:val="18"/>
              </w:rPr>
              <w:t>interruzione dei Servizi o altro problema critico per le applicazioni produttive.</w:t>
            </w:r>
          </w:p>
        </w:tc>
      </w:tr>
    </w:tbl>
    <w:p w14:paraId="56E7F0E4" w14:textId="77777777" w:rsidR="004640EC" w:rsidRPr="00D20051" w:rsidRDefault="004640EC" w:rsidP="004640EC">
      <w:pPr>
        <w:ind w:left="720"/>
      </w:pPr>
    </w:p>
    <w:bookmarkEnd w:id="1148"/>
    <w:p w14:paraId="56E7F0E5" w14:textId="77777777" w:rsidR="00E03856" w:rsidRPr="00D20051" w:rsidRDefault="00E03856" w:rsidP="00676723">
      <w:pPr>
        <w:pStyle w:val="EndnoteText"/>
        <w:ind w:left="0"/>
      </w:pPr>
    </w:p>
    <w:p w14:paraId="56E7F0E6" w14:textId="77777777" w:rsidR="008233B3" w:rsidRPr="00D20051" w:rsidRDefault="004668D9" w:rsidP="008233B3">
      <w:pPr>
        <w:pStyle w:val="Heading3"/>
      </w:pPr>
      <w:bookmarkStart w:id="1153" w:name="_29_BizTalk®_Server"/>
      <w:bookmarkStart w:id="1154" w:name="_33_BizTalk_Server®"/>
      <w:bookmarkStart w:id="1155" w:name="_Toc357601404"/>
      <w:bookmarkEnd w:id="1153"/>
      <w:bookmarkEnd w:id="1154"/>
      <w:r w:rsidRPr="00D20051">
        <w:rPr>
          <w:rFonts w:ascii="Tahoma" w:hAnsi="Tahoma" w:cs="Tahoma"/>
          <w:caps/>
          <w:color w:val="F66400"/>
          <w:sz w:val="22"/>
          <w:vertAlign w:val="superscript"/>
        </w:rPr>
        <w:t>33</w:t>
      </w:r>
      <w:r w:rsidRPr="00D20051">
        <w:rPr>
          <w:rFonts w:ascii="Tahoma" w:hAnsi="Tahoma" w:cs="Tahoma"/>
          <w:caps/>
          <w:color w:val="F66400"/>
          <w:sz w:val="22"/>
        </w:rPr>
        <w:t xml:space="preserve"> </w:t>
      </w:r>
      <w:r w:rsidRPr="00D20051">
        <w:rPr>
          <w:rFonts w:ascii="Tahoma" w:hAnsi="Tahoma" w:cs="Tahoma"/>
          <w:color w:val="F66400"/>
          <w:sz w:val="22"/>
        </w:rPr>
        <w:t>BizTalk Server</w:t>
      </w:r>
      <w:r w:rsidR="000711C5" w:rsidRPr="00D20051">
        <w:rPr>
          <w:rFonts w:ascii="Tahoma" w:hAnsi="Tahoma" w:cs="Tahoma"/>
          <w:color w:val="F66400"/>
          <w:sz w:val="22"/>
          <w:vertAlign w:val="superscript"/>
        </w:rPr>
        <w:t>®</w:t>
      </w:r>
      <w:r w:rsidRPr="00D20051">
        <w:rPr>
          <w:rFonts w:ascii="Tahoma" w:hAnsi="Tahoma" w:cs="Tahoma"/>
          <w:color w:val="F66400"/>
          <w:sz w:val="22"/>
        </w:rPr>
        <w:t xml:space="preserve"> 2013 Branch</w:t>
      </w:r>
      <w:bookmarkEnd w:id="1155"/>
    </w:p>
    <w:p w14:paraId="56E7F0E7" w14:textId="77777777" w:rsidR="008233B3" w:rsidRPr="00D20051" w:rsidRDefault="008233B3" w:rsidP="008233B3"/>
    <w:p w14:paraId="56E7F0E8" w14:textId="77777777" w:rsidR="008233B3" w:rsidRPr="00D20051" w:rsidRDefault="008233B3" w:rsidP="008233B3">
      <w:pPr>
        <w:spacing w:after="60"/>
        <w:ind w:left="720"/>
      </w:pPr>
      <w:r w:rsidRPr="00D20051">
        <w:rPr>
          <w:rFonts w:eastAsia="Calibri" w:cs="Tahoma"/>
          <w:b/>
          <w:color w:val="000000"/>
          <w:szCs w:val="18"/>
        </w:rPr>
        <w:t>Concessioni di Licenza Associate alla Variazione del Modello di Licenza</w:t>
      </w:r>
    </w:p>
    <w:p w14:paraId="56E7F0E9" w14:textId="77777777" w:rsidR="008233B3" w:rsidRPr="00D20051" w:rsidRDefault="008233B3" w:rsidP="008233B3">
      <w:pPr>
        <w:ind w:left="720"/>
      </w:pPr>
      <w:r w:rsidRPr="00D20051">
        <w:rPr>
          <w:rFonts w:eastAsia="Calibri" w:cs="Tahoma"/>
          <w:color w:val="000000"/>
          <w:szCs w:val="18"/>
        </w:rPr>
        <w:t>BizTalk Server 2010 sarà l</w:t>
      </w:r>
      <w:r w:rsidR="00550028" w:rsidRPr="00D20051">
        <w:rPr>
          <w:rFonts w:eastAsia="Calibri" w:cs="Tahoma"/>
          <w:color w:val="000000"/>
          <w:szCs w:val="18"/>
        </w:rPr>
        <w:t>’</w:t>
      </w:r>
      <w:r w:rsidRPr="00D20051">
        <w:rPr>
          <w:rFonts w:eastAsia="Calibri" w:cs="Tahoma"/>
          <w:color w:val="000000"/>
          <w:szCs w:val="18"/>
        </w:rPr>
        <w:t>ultima versione di BizTalk Server concessa in licenza ai sensi del modello di licenza per processore.</w:t>
      </w:r>
      <w:r w:rsidR="000711C5" w:rsidRPr="00D20051">
        <w:rPr>
          <w:rFonts w:eastAsia="Calibri" w:cs="Tahoma"/>
          <w:color w:val="000000"/>
          <w:szCs w:val="18"/>
        </w:rPr>
        <w:t xml:space="preserve"> </w:t>
      </w:r>
      <w:r w:rsidRPr="00D20051">
        <w:rPr>
          <w:rFonts w:eastAsia="Calibri" w:cs="Tahoma"/>
          <w:color w:val="000000"/>
          <w:szCs w:val="18"/>
        </w:rPr>
        <w:t>In via eccezionale, alle società con Contratti Multilicenza e copertura Software Assurance attiva per le licenze per processore per BizTalk Server 2010 Branch alla data di pubblicazione della presente Lista dei Prodotti (</w:t>
      </w:r>
      <w:r w:rsidR="00B73377" w:rsidRPr="00D20051">
        <w:rPr>
          <w:rFonts w:eastAsia="Calibri" w:cs="Tahoma"/>
          <w:color w:val="000000"/>
          <w:szCs w:val="18"/>
        </w:rPr>
        <w:t>“</w:t>
      </w:r>
      <w:r w:rsidRPr="00D20051">
        <w:rPr>
          <w:rFonts w:eastAsia="Calibri" w:cs="Tahoma"/>
          <w:color w:val="000000"/>
          <w:szCs w:val="18"/>
        </w:rPr>
        <w:t>licenze qualificanti</w:t>
      </w:r>
      <w:r w:rsidR="00B73377" w:rsidRPr="00D20051">
        <w:rPr>
          <w:rFonts w:eastAsia="Calibri" w:cs="Tahoma"/>
          <w:color w:val="000000"/>
          <w:szCs w:val="18"/>
        </w:rPr>
        <w:t>”</w:t>
      </w:r>
      <w:r w:rsidRPr="00D20051">
        <w:rPr>
          <w:rFonts w:eastAsia="Calibri" w:cs="Tahoma"/>
          <w:color w:val="000000"/>
          <w:szCs w:val="18"/>
        </w:rPr>
        <w:t xml:space="preserve">) vengono offerte le opzioni che seguono. </w:t>
      </w:r>
    </w:p>
    <w:p w14:paraId="56E7F0EA" w14:textId="77777777" w:rsidR="008233B3" w:rsidRPr="00D20051" w:rsidRDefault="008233B3" w:rsidP="008233B3">
      <w:pPr>
        <w:ind w:left="720"/>
      </w:pPr>
    </w:p>
    <w:p w14:paraId="56E7F0EB" w14:textId="77777777" w:rsidR="008233B3" w:rsidRPr="00D20051" w:rsidRDefault="008233B3" w:rsidP="008233B3">
      <w:pPr>
        <w:spacing w:after="60"/>
        <w:ind w:left="720"/>
      </w:pPr>
      <w:r w:rsidRPr="00D20051">
        <w:rPr>
          <w:rFonts w:eastAsia="Calibri" w:cs="Tahoma"/>
          <w:b/>
          <w:color w:val="000000"/>
          <w:szCs w:val="18"/>
        </w:rPr>
        <w:t>Periodo di Validità Corrente</w:t>
      </w:r>
    </w:p>
    <w:p w14:paraId="56E7F0EC" w14:textId="77777777" w:rsidR="008233B3" w:rsidRPr="00D20051" w:rsidRDefault="008233B3" w:rsidP="008233B3">
      <w:pPr>
        <w:ind w:left="720"/>
      </w:pPr>
      <w:r w:rsidRPr="00D20051">
        <w:rPr>
          <w:rFonts w:eastAsia="Calibri" w:cs="Tahoma"/>
          <w:color w:val="000000"/>
          <w:szCs w:val="18"/>
        </w:rPr>
        <w:t xml:space="preserve">Durante il periodo di validità corrente della copertura Software Assurance le società (incluse le società titolari di contratti </w:t>
      </w:r>
      <w:r w:rsidR="00B73377" w:rsidRPr="00D20051">
        <w:rPr>
          <w:rFonts w:eastAsia="Calibri" w:cs="Tahoma"/>
          <w:color w:val="000000"/>
          <w:szCs w:val="18"/>
        </w:rPr>
        <w:t>“</w:t>
      </w:r>
      <w:r w:rsidRPr="00D20051">
        <w:rPr>
          <w:rFonts w:eastAsia="Calibri" w:cs="Tahoma"/>
          <w:color w:val="000000"/>
          <w:szCs w:val="18"/>
        </w:rPr>
        <w:t>subscription</w:t>
      </w:r>
      <w:r w:rsidR="00B73377" w:rsidRPr="00D20051">
        <w:rPr>
          <w:rFonts w:eastAsia="Calibri" w:cs="Tahoma"/>
          <w:color w:val="000000"/>
          <w:szCs w:val="18"/>
        </w:rPr>
        <w:t>”</w:t>
      </w:r>
      <w:r w:rsidRPr="00D20051">
        <w:rPr>
          <w:rFonts w:eastAsia="Calibri" w:cs="Tahoma"/>
          <w:color w:val="000000"/>
          <w:szCs w:val="18"/>
        </w:rPr>
        <w:t>) potranno, ai sensi di una licenza qualificante, effettuare l</w:t>
      </w:r>
      <w:r w:rsidR="00550028" w:rsidRPr="00D20051">
        <w:rPr>
          <w:rFonts w:eastAsia="Calibri" w:cs="Tahoma"/>
          <w:color w:val="000000"/>
          <w:szCs w:val="18"/>
        </w:rPr>
        <w:t>’</w:t>
      </w:r>
      <w:r w:rsidRPr="00D20051">
        <w:rPr>
          <w:rFonts w:eastAsia="Calibri" w:cs="Tahoma"/>
          <w:color w:val="000000"/>
          <w:szCs w:val="18"/>
        </w:rPr>
        <w:t>aggiornamento all</w:t>
      </w:r>
      <w:r w:rsidR="00550028" w:rsidRPr="00D20051">
        <w:rPr>
          <w:rFonts w:eastAsia="Calibri" w:cs="Tahoma"/>
          <w:color w:val="000000"/>
          <w:szCs w:val="18"/>
        </w:rPr>
        <w:t>’</w:t>
      </w:r>
      <w:r w:rsidRPr="00D20051">
        <w:rPr>
          <w:rFonts w:eastAsia="Calibri" w:cs="Tahoma"/>
          <w:color w:val="000000"/>
          <w:szCs w:val="18"/>
        </w:rPr>
        <w:t xml:space="preserve">ultima versione del software BizTalk Server Branch e utilizzarlo al posto di BizTalk Server 2010 Branch in conformità ai diritti di utilizzo del prodotto previsti dalla licenza per processore BizTalk Server 2010 Branch (come indicato nei Diritti di Utilizzo del Prodotto del mese di gennaio 2013). </w:t>
      </w:r>
    </w:p>
    <w:p w14:paraId="56E7F0ED" w14:textId="77777777" w:rsidR="008233B3" w:rsidRPr="00D20051" w:rsidRDefault="008233B3" w:rsidP="008233B3">
      <w:pPr>
        <w:ind w:left="720"/>
      </w:pPr>
    </w:p>
    <w:p w14:paraId="56E7F0EE" w14:textId="77777777" w:rsidR="008233B3" w:rsidRPr="00D20051" w:rsidRDefault="008233B3" w:rsidP="008233B3">
      <w:pPr>
        <w:spacing w:after="60"/>
        <w:ind w:left="720"/>
      </w:pPr>
      <w:r w:rsidRPr="00D20051">
        <w:rPr>
          <w:rFonts w:eastAsia="Calibri" w:cs="Tahoma"/>
          <w:b/>
          <w:color w:val="000000"/>
          <w:szCs w:val="18"/>
        </w:rPr>
        <w:t>Primo Periodo di Rinnovo</w:t>
      </w:r>
    </w:p>
    <w:p w14:paraId="56E7F0EF" w14:textId="77777777" w:rsidR="008233B3" w:rsidRPr="00D20051" w:rsidRDefault="008233B3" w:rsidP="008233B3">
      <w:pPr>
        <w:tabs>
          <w:tab w:val="left" w:pos="1800"/>
        </w:tabs>
        <w:spacing w:after="60"/>
        <w:ind w:left="720"/>
      </w:pPr>
      <w:r w:rsidRPr="00D20051">
        <w:rPr>
          <w:rFonts w:eastAsia="Calibri" w:cs="Tahoma"/>
          <w:color w:val="000000"/>
          <w:szCs w:val="18"/>
        </w:rPr>
        <w:t xml:space="preserve">In occasione del primo rinnovo di Software Assurance in data 1 aprile 2013 o successiva, per ogni server che una società ha ricevuto validamente in licenza in conformità ai diritti di utilizzo del prodotto previsti dalla licenza per processore BizTalk Server 2010, la società potrà acquistare la copertura Software Assurance per le licenze core per BizTalk Server Branch senza dovere acquistare le licenze core sottostanti per un numero di licenze core pari al numero di licenze per processore qualificanti cedute al server moltiplicato per il maggiore tra: </w:t>
      </w:r>
    </w:p>
    <w:p w14:paraId="56E7F0F0" w14:textId="77777777" w:rsidR="008233B3" w:rsidRPr="00D20051" w:rsidRDefault="008233B3" w:rsidP="000755D6">
      <w:pPr>
        <w:numPr>
          <w:ilvl w:val="3"/>
          <w:numId w:val="92"/>
        </w:numPr>
        <w:tabs>
          <w:tab w:val="left" w:pos="2160"/>
        </w:tabs>
        <w:spacing w:after="60"/>
        <w:ind w:left="2160"/>
      </w:pPr>
      <w:r w:rsidRPr="00D20051">
        <w:rPr>
          <w:rFonts w:eastAsia="Calibri" w:cs="Tahoma"/>
          <w:color w:val="000000"/>
          <w:szCs w:val="18"/>
        </w:rPr>
        <w:t>quattro O</w:t>
      </w:r>
    </w:p>
    <w:p w14:paraId="56E7F0F1" w14:textId="77777777" w:rsidR="008233B3" w:rsidRPr="00D20051" w:rsidRDefault="008233B3" w:rsidP="000755D6">
      <w:pPr>
        <w:numPr>
          <w:ilvl w:val="3"/>
          <w:numId w:val="92"/>
        </w:numPr>
        <w:tabs>
          <w:tab w:val="left" w:pos="2160"/>
        </w:tabs>
        <w:spacing w:after="60"/>
        <w:ind w:left="2160"/>
      </w:pPr>
      <w:r w:rsidRPr="00D20051">
        <w:rPr>
          <w:rFonts w:eastAsia="Calibri" w:cs="Tahoma"/>
          <w:color w:val="000000"/>
          <w:szCs w:val="18"/>
        </w:rPr>
        <w:t>il numero effettivo di core per processore fisico moltiplicato per il fattore core appropriato.</w:t>
      </w:r>
      <w:r w:rsidR="000711C5" w:rsidRPr="00D20051">
        <w:rPr>
          <w:rFonts w:eastAsia="Calibri" w:cs="Tahoma"/>
          <w:color w:val="000000"/>
          <w:szCs w:val="18"/>
        </w:rPr>
        <w:t xml:space="preserve"> </w:t>
      </w:r>
      <w:r w:rsidRPr="00D20051">
        <w:rPr>
          <w:rFonts w:eastAsia="Calibri" w:cs="Tahoma"/>
          <w:color w:val="000000"/>
          <w:szCs w:val="18"/>
        </w:rPr>
        <w:t>(Nei casi in cui il numero effettivo di core per processore fisico superi quattro, le società dovranno conservare un record della configurazione del software BizTalk Server in esecuzione sul server (istanze con licenza in esecuzione negli ambienti del sistema operativo sul server con licenza) e l</w:t>
      </w:r>
      <w:r w:rsidR="00550028" w:rsidRPr="00D20051">
        <w:rPr>
          <w:rFonts w:eastAsia="Calibri" w:cs="Tahoma"/>
          <w:color w:val="000000"/>
          <w:szCs w:val="18"/>
        </w:rPr>
        <w:t>’</w:t>
      </w:r>
      <w:r w:rsidRPr="00D20051">
        <w:rPr>
          <w:rFonts w:eastAsia="Calibri" w:cs="Tahoma"/>
          <w:color w:val="000000"/>
          <w:szCs w:val="18"/>
        </w:rPr>
        <w:t xml:space="preserve">hardware fisico che supporta tale software appena prima del rinnovo di Software Assurance utilizzando lo strumento MAP di Microsoft o un software equivalente). </w:t>
      </w:r>
    </w:p>
    <w:p w14:paraId="56E7F0F2" w14:textId="77777777" w:rsidR="008233B3" w:rsidRPr="00D20051" w:rsidRDefault="008233B3" w:rsidP="008233B3">
      <w:pPr>
        <w:tabs>
          <w:tab w:val="left" w:pos="1800"/>
        </w:tabs>
        <w:ind w:left="1080"/>
      </w:pPr>
    </w:p>
    <w:p w14:paraId="56E7F0F3" w14:textId="77777777" w:rsidR="008233B3" w:rsidRPr="00D20051" w:rsidRDefault="008233B3" w:rsidP="008233B3">
      <w:pPr>
        <w:spacing w:after="60"/>
        <w:ind w:left="720"/>
      </w:pPr>
      <w:r w:rsidRPr="00D20051">
        <w:rPr>
          <w:rFonts w:eastAsia="Calibri" w:cs="Tahoma"/>
          <w:color w:val="000000"/>
          <w:szCs w:val="18"/>
        </w:rPr>
        <w:t xml:space="preserve">Le licenze per processore delle società non sono più valide se si acquista la copertura Software Assurance per licenze core ai sensi della presente offerta. </w:t>
      </w:r>
      <w:r w:rsidRPr="00D20051">
        <w:rPr>
          <w:rFonts w:eastAsia="Calibri" w:cs="Tahoma"/>
          <w:szCs w:val="18"/>
        </w:rPr>
        <w:t>L</w:t>
      </w:r>
      <w:r w:rsidR="00550028" w:rsidRPr="00D20051">
        <w:rPr>
          <w:rFonts w:eastAsia="Calibri" w:cs="Tahoma"/>
          <w:szCs w:val="18"/>
        </w:rPr>
        <w:t>’</w:t>
      </w:r>
      <w:r w:rsidRPr="00D20051">
        <w:rPr>
          <w:rFonts w:eastAsia="Calibri" w:cs="Tahoma"/>
          <w:szCs w:val="18"/>
        </w:rPr>
        <w:t>opzione di acquistare Software Assurance per le licenze core per BizTalk Server non è applicabile al rinnovo della copertura ai sensi dei programmi di sottoscrizione.</w:t>
      </w:r>
      <w:r w:rsidR="000711C5" w:rsidRPr="00D20051">
        <w:rPr>
          <w:rFonts w:eastAsia="Calibri" w:cs="Tahoma"/>
          <w:szCs w:val="18"/>
        </w:rPr>
        <w:t xml:space="preserve"> </w:t>
      </w:r>
    </w:p>
    <w:p w14:paraId="56E7F0F4" w14:textId="77777777" w:rsidR="008233B3" w:rsidRPr="00D20051" w:rsidRDefault="008233B3" w:rsidP="008233B3">
      <w:pPr>
        <w:ind w:left="1440"/>
      </w:pPr>
    </w:p>
    <w:p w14:paraId="56E7F0F5" w14:textId="77777777" w:rsidR="008233B3" w:rsidRPr="00D20051" w:rsidRDefault="008233B3" w:rsidP="008233B3">
      <w:pPr>
        <w:tabs>
          <w:tab w:val="left" w:pos="1440"/>
        </w:tabs>
        <w:spacing w:after="60"/>
        <w:ind w:left="720"/>
      </w:pPr>
      <w:r w:rsidRPr="00D20051">
        <w:rPr>
          <w:rFonts w:eastAsia="Calibri" w:cs="Tahoma"/>
          <w:b/>
          <w:color w:val="000000"/>
          <w:szCs w:val="18"/>
        </w:rPr>
        <w:t>Per le Società con copertura Software Assurance che scelgono di non effettuare il rinnovo</w:t>
      </w:r>
    </w:p>
    <w:p w14:paraId="56E7F0F6" w14:textId="77777777" w:rsidR="008233B3" w:rsidRPr="00D20051" w:rsidRDefault="008233B3" w:rsidP="008233B3">
      <w:pPr>
        <w:tabs>
          <w:tab w:val="left" w:pos="1440"/>
        </w:tabs>
        <w:ind w:left="720"/>
        <w:rPr>
          <w:spacing w:val="-1"/>
        </w:rPr>
      </w:pPr>
      <w:r w:rsidRPr="00D20051">
        <w:rPr>
          <w:rFonts w:eastAsia="Calibri" w:cs="Tahoma"/>
          <w:color w:val="000000"/>
          <w:spacing w:val="-1"/>
          <w:szCs w:val="18"/>
        </w:rPr>
        <w:t xml:space="preserve">Le società titolari di contratti Enterprise Subscription </w:t>
      </w:r>
      <w:r w:rsidRPr="00D20051">
        <w:rPr>
          <w:rFonts w:cs="Tahoma"/>
          <w:bCs/>
          <w:color w:val="000000"/>
          <w:spacing w:val="-1"/>
          <w:szCs w:val="18"/>
        </w:rPr>
        <w:t xml:space="preserve">e Open Value Subscription </w:t>
      </w:r>
      <w:r w:rsidRPr="00D20051">
        <w:rPr>
          <w:rFonts w:eastAsia="Calibri" w:cs="Tahoma"/>
          <w:color w:val="000000"/>
          <w:spacing w:val="-1"/>
          <w:szCs w:val="18"/>
        </w:rPr>
        <w:t>che scelgono di effettuare il buy-out delle licenze per processore e le altre società che acquistano licenze perpetue ai sensi del loro contratto e scelgono di non rinnovare la copertura Software Assurance in scadenza potranno eseguire BizTalk Server 2010 o l</w:t>
      </w:r>
      <w:r w:rsidR="00550028" w:rsidRPr="00D20051">
        <w:rPr>
          <w:rFonts w:eastAsia="Calibri" w:cs="Tahoma"/>
          <w:color w:val="000000"/>
          <w:spacing w:val="-1"/>
          <w:szCs w:val="18"/>
        </w:rPr>
        <w:t>’</w:t>
      </w:r>
      <w:r w:rsidRPr="00D20051">
        <w:rPr>
          <w:rFonts w:eastAsia="Calibri" w:cs="Tahoma"/>
          <w:color w:val="000000"/>
          <w:spacing w:val="-1"/>
          <w:szCs w:val="18"/>
        </w:rPr>
        <w:t>ultima versione di BizTalk Server disponibile ai sensi di tali licenze come indicato sotto:</w:t>
      </w:r>
    </w:p>
    <w:p w14:paraId="56E7F0F7" w14:textId="77777777" w:rsidR="008233B3" w:rsidRPr="00D20051" w:rsidRDefault="008233B3" w:rsidP="008233B3">
      <w:pPr>
        <w:tabs>
          <w:tab w:val="left" w:pos="1440"/>
        </w:tabs>
        <w:ind w:left="720"/>
      </w:pPr>
    </w:p>
    <w:p w14:paraId="56E7F0F8" w14:textId="77777777" w:rsidR="008233B3" w:rsidRPr="00D20051" w:rsidRDefault="008233B3" w:rsidP="000755D6">
      <w:pPr>
        <w:numPr>
          <w:ilvl w:val="0"/>
          <w:numId w:val="52"/>
        </w:numPr>
        <w:spacing w:after="60"/>
        <w:ind w:left="1440"/>
      </w:pPr>
      <w:r w:rsidRPr="00D20051">
        <w:rPr>
          <w:rFonts w:eastAsia="Calibri" w:cs="Tahoma"/>
          <w:b/>
          <w:color w:val="000000"/>
          <w:szCs w:val="18"/>
        </w:rPr>
        <w:t>BizTalk Server 2010 Branch:</w:t>
      </w:r>
      <w:r w:rsidRPr="00D20051">
        <w:rPr>
          <w:rFonts w:eastAsia="Calibri" w:cs="Tahoma"/>
          <w:color w:val="000000"/>
          <w:szCs w:val="18"/>
        </w:rPr>
        <w:t xml:space="preserve"> L</w:t>
      </w:r>
      <w:r w:rsidR="00550028" w:rsidRPr="00D20051">
        <w:rPr>
          <w:rFonts w:eastAsia="Calibri" w:cs="Tahoma"/>
          <w:color w:val="000000"/>
          <w:szCs w:val="18"/>
        </w:rPr>
        <w:t>’</w:t>
      </w:r>
      <w:r w:rsidRPr="00D20051">
        <w:rPr>
          <w:rFonts w:eastAsia="Calibri" w:cs="Tahoma"/>
          <w:color w:val="000000"/>
          <w:szCs w:val="18"/>
        </w:rPr>
        <w:t>utilizzo continuativo di questo software è soggetto ai diritti di utilizzo del prodotto previsti dalla licenza per processore per BizTalk Server 2010 Branch; tuttavia, le società non disporranno più di Mobilità delle Licenze tramite Software Assurance.</w:t>
      </w:r>
    </w:p>
    <w:p w14:paraId="56E7F0F9" w14:textId="77777777" w:rsidR="008233B3" w:rsidRPr="00D20051" w:rsidRDefault="00AF7294" w:rsidP="000755D6">
      <w:pPr>
        <w:numPr>
          <w:ilvl w:val="0"/>
          <w:numId w:val="52"/>
        </w:numPr>
        <w:tabs>
          <w:tab w:val="left" w:pos="1800"/>
        </w:tabs>
        <w:spacing w:after="60"/>
        <w:ind w:left="1440"/>
      </w:pPr>
      <w:r w:rsidRPr="00D20051">
        <w:rPr>
          <w:rFonts w:eastAsia="Calibri" w:cs="Tahoma"/>
          <w:b/>
          <w:color w:val="000000"/>
          <w:szCs w:val="18"/>
        </w:rPr>
        <w:t xml:space="preserve">Ultima versione di BizTalk Server Branch: </w:t>
      </w:r>
      <w:r w:rsidRPr="00D20051">
        <w:rPr>
          <w:rFonts w:eastAsia="Calibri" w:cs="Tahoma"/>
          <w:color w:val="000000"/>
          <w:szCs w:val="18"/>
        </w:rPr>
        <w:t>l</w:t>
      </w:r>
      <w:r w:rsidR="00550028" w:rsidRPr="00D20051">
        <w:rPr>
          <w:rFonts w:eastAsia="Calibri" w:cs="Tahoma"/>
          <w:color w:val="000000"/>
          <w:szCs w:val="18"/>
        </w:rPr>
        <w:t>’</w:t>
      </w:r>
      <w:r w:rsidRPr="00D20051">
        <w:rPr>
          <w:rFonts w:eastAsia="Calibri" w:cs="Tahoma"/>
          <w:color w:val="000000"/>
          <w:szCs w:val="18"/>
        </w:rPr>
        <w:t xml:space="preserve">utilizzo di tale versione del software è soggetto ai diritti di utilizzo del prodotto previsti dalla licenza per processore per BizTalk Server 2010 Branch, tuttavia: </w:t>
      </w:r>
    </w:p>
    <w:p w14:paraId="56E7F0FA" w14:textId="77777777" w:rsidR="008233B3" w:rsidRPr="00D20051" w:rsidRDefault="008233B3" w:rsidP="000755D6">
      <w:pPr>
        <w:numPr>
          <w:ilvl w:val="1"/>
          <w:numId w:val="52"/>
        </w:numPr>
        <w:tabs>
          <w:tab w:val="left" w:pos="2160"/>
        </w:tabs>
        <w:spacing w:after="60"/>
        <w:ind w:left="2160"/>
      </w:pPr>
      <w:r w:rsidRPr="00D20051">
        <w:rPr>
          <w:rFonts w:eastAsia="Calibri" w:cs="Tahoma"/>
          <w:color w:val="000000"/>
          <w:szCs w:val="18"/>
        </w:rPr>
        <w:t>le società non disporranno più della Mobilità delle Licenze all</w:t>
      </w:r>
      <w:r w:rsidR="00550028" w:rsidRPr="00D20051">
        <w:rPr>
          <w:rFonts w:eastAsia="Calibri" w:cs="Tahoma"/>
          <w:color w:val="000000"/>
          <w:szCs w:val="18"/>
        </w:rPr>
        <w:t>’</w:t>
      </w:r>
      <w:r w:rsidRPr="00D20051">
        <w:rPr>
          <w:rFonts w:eastAsia="Calibri" w:cs="Tahoma"/>
          <w:color w:val="000000"/>
          <w:szCs w:val="18"/>
        </w:rPr>
        <w:t xml:space="preserve">interno di Server Farm o della Mobilità delle Licenze tramite Software Assurance e </w:t>
      </w:r>
    </w:p>
    <w:p w14:paraId="56E7F0FB" w14:textId="77777777" w:rsidR="008233B3" w:rsidRPr="00D20051" w:rsidRDefault="008233B3" w:rsidP="000755D6">
      <w:pPr>
        <w:numPr>
          <w:ilvl w:val="1"/>
          <w:numId w:val="52"/>
        </w:numPr>
        <w:tabs>
          <w:tab w:val="left" w:pos="2160"/>
          <w:tab w:val="left" w:pos="2970"/>
        </w:tabs>
        <w:spacing w:after="60"/>
        <w:ind w:left="2160"/>
      </w:pPr>
      <w:r w:rsidRPr="00D20051">
        <w:rPr>
          <w:rFonts w:eastAsia="Calibri" w:cs="Tahoma"/>
          <w:color w:val="000000"/>
          <w:szCs w:val="18"/>
        </w:rPr>
        <w:t>l</w:t>
      </w:r>
      <w:r w:rsidR="00550028" w:rsidRPr="00D20051">
        <w:rPr>
          <w:rFonts w:eastAsia="Calibri" w:cs="Tahoma"/>
          <w:color w:val="000000"/>
          <w:szCs w:val="18"/>
        </w:rPr>
        <w:t>’</w:t>
      </w:r>
      <w:r w:rsidRPr="00D20051">
        <w:rPr>
          <w:rFonts w:eastAsia="Calibri" w:cs="Tahoma"/>
          <w:color w:val="000000"/>
          <w:szCs w:val="18"/>
        </w:rPr>
        <w:t xml:space="preserve">eventuale riassegnazione di licenze è soggetta ai limiti che seguono relativi alla loro </w:t>
      </w:r>
      <w:r w:rsidR="00B73377" w:rsidRPr="00D20051">
        <w:rPr>
          <w:rFonts w:eastAsia="Calibri" w:cs="Tahoma"/>
          <w:color w:val="000000"/>
          <w:szCs w:val="18"/>
        </w:rPr>
        <w:t>“</w:t>
      </w:r>
      <w:r w:rsidRPr="00D20051">
        <w:rPr>
          <w:rFonts w:eastAsia="Calibri" w:cs="Tahoma"/>
          <w:color w:val="000000"/>
          <w:szCs w:val="18"/>
        </w:rPr>
        <w:t>equivalenza di licenze core</w:t>
      </w:r>
      <w:r w:rsidR="00B73377" w:rsidRPr="00D20051">
        <w:rPr>
          <w:rFonts w:eastAsia="Calibri" w:cs="Tahoma"/>
          <w:color w:val="000000"/>
          <w:szCs w:val="18"/>
        </w:rPr>
        <w:t>”</w:t>
      </w:r>
      <w:r w:rsidRPr="00D20051">
        <w:rPr>
          <w:rFonts w:eastAsia="Calibri" w:cs="Tahoma"/>
          <w:color w:val="000000"/>
          <w:szCs w:val="18"/>
        </w:rPr>
        <w:t>. L</w:t>
      </w:r>
      <w:r w:rsidR="00550028" w:rsidRPr="00D20051">
        <w:rPr>
          <w:rFonts w:eastAsia="Calibri" w:cs="Tahoma"/>
          <w:color w:val="000000"/>
          <w:szCs w:val="18"/>
        </w:rPr>
        <w:t>’</w:t>
      </w:r>
      <w:r w:rsidRPr="00D20051">
        <w:rPr>
          <w:rFonts w:eastAsia="Calibri" w:cs="Tahoma"/>
          <w:color w:val="000000"/>
          <w:szCs w:val="18"/>
        </w:rPr>
        <w:t>equivalenza di licenze core è determinata come di seguito</w:t>
      </w:r>
      <w:r w:rsidR="00F67F4B" w:rsidRPr="00D20051">
        <w:rPr>
          <w:rFonts w:eastAsia="Calibri" w:cs="Tahoma"/>
          <w:color w:val="000000"/>
          <w:szCs w:val="18"/>
        </w:rPr>
        <w:t> </w:t>
      </w:r>
      <w:r w:rsidRPr="00D20051">
        <w:rPr>
          <w:rFonts w:eastAsia="Calibri" w:cs="Tahoma"/>
          <w:color w:val="000000"/>
          <w:szCs w:val="18"/>
        </w:rPr>
        <w:t xml:space="preserve">riportato. </w:t>
      </w:r>
    </w:p>
    <w:p w14:paraId="56E7F0FC" w14:textId="77777777" w:rsidR="008233B3" w:rsidRPr="00D20051" w:rsidRDefault="008233B3" w:rsidP="000755D6">
      <w:pPr>
        <w:numPr>
          <w:ilvl w:val="2"/>
          <w:numId w:val="52"/>
        </w:numPr>
        <w:tabs>
          <w:tab w:val="left" w:pos="2520"/>
        </w:tabs>
        <w:spacing w:after="60"/>
        <w:ind w:left="2520"/>
      </w:pPr>
      <w:r w:rsidRPr="00D20051">
        <w:rPr>
          <w:rFonts w:eastAsia="Calibri" w:cs="Tahoma"/>
          <w:color w:val="000000"/>
          <w:szCs w:val="18"/>
        </w:rPr>
        <w:t>Per ogni licenza qualificante ceduta al server, l</w:t>
      </w:r>
      <w:r w:rsidR="00550028" w:rsidRPr="00D20051">
        <w:rPr>
          <w:rFonts w:eastAsia="Calibri" w:cs="Tahoma"/>
          <w:color w:val="000000"/>
          <w:szCs w:val="18"/>
        </w:rPr>
        <w:t>’</w:t>
      </w:r>
      <w:r w:rsidRPr="00D20051">
        <w:rPr>
          <w:rFonts w:eastAsia="Calibri" w:cs="Tahoma"/>
          <w:color w:val="000000"/>
          <w:szCs w:val="18"/>
        </w:rPr>
        <w:t xml:space="preserve">equivalenza di licenze core è il numero maggiore tra: </w:t>
      </w:r>
    </w:p>
    <w:p w14:paraId="56E7F0FD" w14:textId="77777777" w:rsidR="008233B3" w:rsidRPr="00D20051" w:rsidRDefault="008233B3" w:rsidP="000755D6">
      <w:pPr>
        <w:numPr>
          <w:ilvl w:val="4"/>
          <w:numId w:val="125"/>
        </w:numPr>
        <w:tabs>
          <w:tab w:val="left" w:pos="2880"/>
        </w:tabs>
        <w:spacing w:after="60"/>
        <w:ind w:left="2880"/>
      </w:pPr>
      <w:r w:rsidRPr="00D20051">
        <w:rPr>
          <w:rFonts w:eastAsia="Calibri" w:cs="Tahoma"/>
          <w:color w:val="000000"/>
          <w:szCs w:val="18"/>
        </w:rPr>
        <w:t xml:space="preserve">quattro core per licenza per processore O </w:t>
      </w:r>
    </w:p>
    <w:p w14:paraId="56E7F0FE" w14:textId="77777777" w:rsidR="008233B3" w:rsidRPr="00D20051" w:rsidRDefault="008233B3" w:rsidP="000755D6">
      <w:pPr>
        <w:numPr>
          <w:ilvl w:val="4"/>
          <w:numId w:val="125"/>
        </w:numPr>
        <w:tabs>
          <w:tab w:val="left" w:pos="2880"/>
        </w:tabs>
        <w:spacing w:after="60"/>
        <w:ind w:left="2880"/>
      </w:pPr>
      <w:r w:rsidRPr="00D20051">
        <w:rPr>
          <w:rFonts w:eastAsia="Calibri" w:cs="Tahoma"/>
          <w:color w:val="000000"/>
          <w:szCs w:val="18"/>
        </w:rPr>
        <w:t>un numero di core per licenza per processore basato sul numero effettivo di core per processore fisico moltiplicato per il fattore core appropriato. (Nei casi in cui il numero effettivo di core per processore fisico superi quattro, le società dovranno conservare un record della configurazione del software BizTalk Server in esecuzione sul server (istanze con licenza in esecuzione negli ambienti del sistema operativo sul server con licenza) e l</w:t>
      </w:r>
      <w:r w:rsidR="00550028" w:rsidRPr="00D20051">
        <w:rPr>
          <w:rFonts w:eastAsia="Calibri" w:cs="Tahoma"/>
          <w:color w:val="000000"/>
          <w:szCs w:val="18"/>
        </w:rPr>
        <w:t>’</w:t>
      </w:r>
      <w:r w:rsidRPr="00D20051">
        <w:rPr>
          <w:rFonts w:eastAsia="Calibri" w:cs="Tahoma"/>
          <w:color w:val="000000"/>
          <w:szCs w:val="18"/>
        </w:rPr>
        <w:t xml:space="preserve">hardware fisico che supporta tale software appena prima della scadenza di Software Assurance utilizzando lo strumento MAP di Microsoft o un software equivalente). </w:t>
      </w:r>
    </w:p>
    <w:p w14:paraId="56E7F0FF" w14:textId="77777777" w:rsidR="008233B3" w:rsidRPr="00D20051" w:rsidRDefault="008233B3" w:rsidP="000755D6">
      <w:pPr>
        <w:numPr>
          <w:ilvl w:val="1"/>
          <w:numId w:val="127"/>
        </w:numPr>
        <w:tabs>
          <w:tab w:val="left" w:pos="1800"/>
        </w:tabs>
        <w:spacing w:after="60"/>
      </w:pPr>
      <w:r w:rsidRPr="00D20051">
        <w:rPr>
          <w:rFonts w:eastAsia="Calibri" w:cs="Tahoma"/>
          <w:color w:val="000000"/>
          <w:szCs w:val="18"/>
        </w:rPr>
        <w:t xml:space="preserve">Le società </w:t>
      </w:r>
      <w:r w:rsidRPr="00D20051">
        <w:rPr>
          <w:rFonts w:eastAsia="Calibri" w:cs="Tahoma"/>
          <w:szCs w:val="18"/>
        </w:rPr>
        <w:t>potranno riassegnare le licenze a un altro server. Tuttavia, qualora la società riassegni una licenza a un altro server, dovrà attenersi ai diritti sull</w:t>
      </w:r>
      <w:r w:rsidR="00550028" w:rsidRPr="00D20051">
        <w:rPr>
          <w:rFonts w:eastAsia="Calibri" w:cs="Tahoma"/>
          <w:szCs w:val="18"/>
        </w:rPr>
        <w:t>’</w:t>
      </w:r>
      <w:r w:rsidRPr="00D20051">
        <w:rPr>
          <w:rFonts w:eastAsia="Calibri" w:cs="Tahoma"/>
          <w:szCs w:val="18"/>
        </w:rPr>
        <w:t>utilizzo della versione del software in uso. Quando cede licenze core a server nei modi descritti, la società potrà combinare l</w:t>
      </w:r>
      <w:r w:rsidR="00550028" w:rsidRPr="00D20051">
        <w:rPr>
          <w:rFonts w:eastAsia="Calibri" w:cs="Tahoma"/>
          <w:szCs w:val="18"/>
        </w:rPr>
        <w:t>’</w:t>
      </w:r>
      <w:r w:rsidRPr="00D20051">
        <w:rPr>
          <w:rFonts w:eastAsia="Calibri" w:cs="Tahoma"/>
          <w:szCs w:val="18"/>
        </w:rPr>
        <w:t>equivalenza core delle licenze esistenti con le licenze core per BizTalk Server aggiuntive.</w:t>
      </w:r>
    </w:p>
    <w:p w14:paraId="56E7F100" w14:textId="77777777" w:rsidR="008233B3" w:rsidRPr="00D20051" w:rsidRDefault="008233B3" w:rsidP="000755D6">
      <w:pPr>
        <w:numPr>
          <w:ilvl w:val="1"/>
          <w:numId w:val="127"/>
        </w:numPr>
        <w:tabs>
          <w:tab w:val="left" w:pos="1800"/>
          <w:tab w:val="left" w:pos="2970"/>
        </w:tabs>
        <w:spacing w:after="60"/>
      </w:pPr>
      <w:r w:rsidRPr="00D20051">
        <w:rPr>
          <w:rFonts w:eastAsia="Calibri" w:cs="Tahoma"/>
          <w:color w:val="000000"/>
          <w:szCs w:val="18"/>
        </w:rPr>
        <w:t>L</w:t>
      </w:r>
      <w:r w:rsidR="00550028" w:rsidRPr="00D20051">
        <w:rPr>
          <w:rFonts w:eastAsia="Calibri" w:cs="Tahoma"/>
          <w:color w:val="000000"/>
          <w:szCs w:val="18"/>
        </w:rPr>
        <w:t>’</w:t>
      </w:r>
      <w:r w:rsidRPr="00D20051">
        <w:rPr>
          <w:rFonts w:eastAsia="Calibri" w:cs="Tahoma"/>
          <w:color w:val="000000"/>
          <w:szCs w:val="18"/>
        </w:rPr>
        <w:t>equivalenza di licenze core stimata delle società non implica che esse possano cedere una licenza singola per processore a core attraverso due o più processori.</w:t>
      </w:r>
    </w:p>
    <w:p w14:paraId="56E7F101" w14:textId="77777777" w:rsidR="008233B3" w:rsidRPr="00D20051" w:rsidRDefault="008233B3" w:rsidP="008233B3">
      <w:pPr>
        <w:ind w:left="1440"/>
      </w:pPr>
    </w:p>
    <w:p w14:paraId="56E7F102" w14:textId="77777777" w:rsidR="008233B3" w:rsidRPr="00D20051" w:rsidRDefault="008233B3" w:rsidP="008233B3"/>
    <w:p w14:paraId="56E7F103" w14:textId="77777777" w:rsidR="008233B3" w:rsidRPr="00D20051" w:rsidRDefault="004668D9" w:rsidP="008233B3">
      <w:pPr>
        <w:pStyle w:val="Heading3"/>
      </w:pPr>
      <w:bookmarkStart w:id="1156" w:name="_34_BizTalk_Server®"/>
      <w:bookmarkStart w:id="1157" w:name="_Toc357601405"/>
      <w:bookmarkStart w:id="1158" w:name="_Toc343596567"/>
      <w:bookmarkEnd w:id="1156"/>
      <w:r w:rsidRPr="00D20051">
        <w:rPr>
          <w:rFonts w:ascii="Tahoma" w:hAnsi="Tahoma"/>
          <w:caps/>
          <w:color w:val="F66400"/>
          <w:sz w:val="22"/>
          <w:vertAlign w:val="superscript"/>
        </w:rPr>
        <w:t>34</w:t>
      </w:r>
      <w:r w:rsidRPr="00D20051">
        <w:rPr>
          <w:rFonts w:ascii="Tahoma" w:hAnsi="Tahoma"/>
          <w:caps/>
          <w:color w:val="F66400"/>
          <w:sz w:val="22"/>
        </w:rPr>
        <w:t xml:space="preserve"> </w:t>
      </w:r>
      <w:r w:rsidRPr="00D20051">
        <w:rPr>
          <w:rFonts w:ascii="Tahoma" w:hAnsi="Tahoma"/>
          <w:color w:val="F66400"/>
          <w:sz w:val="22"/>
        </w:rPr>
        <w:t>BizTalk Server</w:t>
      </w:r>
      <w:r w:rsidR="000711C5" w:rsidRPr="00D20051">
        <w:rPr>
          <w:rFonts w:ascii="Tahoma" w:hAnsi="Tahoma"/>
          <w:color w:val="F66400"/>
          <w:sz w:val="22"/>
          <w:vertAlign w:val="superscript"/>
        </w:rPr>
        <w:t>®</w:t>
      </w:r>
      <w:r w:rsidRPr="00D20051">
        <w:rPr>
          <w:rFonts w:ascii="Tahoma" w:hAnsi="Tahoma"/>
          <w:color w:val="F66400"/>
          <w:sz w:val="22"/>
        </w:rPr>
        <w:t xml:space="preserve"> 2013 Enterprise</w:t>
      </w:r>
      <w:bookmarkEnd w:id="1157"/>
      <w:r w:rsidRPr="00D20051">
        <w:rPr>
          <w:rFonts w:ascii="Tahoma" w:hAnsi="Tahoma"/>
          <w:color w:val="F66400"/>
          <w:sz w:val="22"/>
        </w:rPr>
        <w:t xml:space="preserve"> </w:t>
      </w:r>
      <w:bookmarkEnd w:id="1158"/>
    </w:p>
    <w:p w14:paraId="56E7F104" w14:textId="77777777" w:rsidR="008233B3" w:rsidRPr="00D20051" w:rsidRDefault="008233B3" w:rsidP="008233B3">
      <w:pPr>
        <w:ind w:left="720"/>
      </w:pPr>
    </w:p>
    <w:p w14:paraId="56E7F105" w14:textId="77777777" w:rsidR="008233B3" w:rsidRPr="00D20051" w:rsidRDefault="008233B3" w:rsidP="008233B3">
      <w:pPr>
        <w:spacing w:after="60"/>
        <w:ind w:left="720"/>
      </w:pPr>
      <w:r w:rsidRPr="00D20051">
        <w:rPr>
          <w:rFonts w:eastAsia="Calibri" w:cs="Tahoma"/>
          <w:b/>
          <w:color w:val="000000"/>
          <w:szCs w:val="18"/>
        </w:rPr>
        <w:t>Concessioni di Licenza Associate alla Variazione del Modello di Licenza</w:t>
      </w:r>
    </w:p>
    <w:p w14:paraId="56E7F106" w14:textId="77777777" w:rsidR="008233B3" w:rsidRPr="00D20051" w:rsidRDefault="008233B3" w:rsidP="008233B3">
      <w:pPr>
        <w:ind w:left="720"/>
      </w:pPr>
      <w:r w:rsidRPr="00D20051">
        <w:rPr>
          <w:rFonts w:eastAsia="Calibri" w:cs="Tahoma"/>
          <w:color w:val="000000"/>
          <w:szCs w:val="18"/>
        </w:rPr>
        <w:t>BizTalk Server 2010 sarà l</w:t>
      </w:r>
      <w:r w:rsidR="00550028" w:rsidRPr="00D20051">
        <w:rPr>
          <w:rFonts w:eastAsia="Calibri" w:cs="Tahoma"/>
          <w:color w:val="000000"/>
          <w:szCs w:val="18"/>
        </w:rPr>
        <w:t>’</w:t>
      </w:r>
      <w:r w:rsidRPr="00D20051">
        <w:rPr>
          <w:rFonts w:eastAsia="Calibri" w:cs="Tahoma"/>
          <w:color w:val="000000"/>
          <w:szCs w:val="18"/>
        </w:rPr>
        <w:t>ultima versione di BizTalk Server concessa in licenza ai sensi del modello di licenza per processore.</w:t>
      </w:r>
      <w:r w:rsidR="000711C5" w:rsidRPr="00D20051">
        <w:rPr>
          <w:rFonts w:eastAsia="Calibri" w:cs="Tahoma"/>
          <w:color w:val="000000"/>
          <w:szCs w:val="18"/>
        </w:rPr>
        <w:t xml:space="preserve"> </w:t>
      </w:r>
      <w:r w:rsidRPr="00D20051">
        <w:rPr>
          <w:rFonts w:eastAsia="Calibri" w:cs="Tahoma"/>
          <w:color w:val="000000"/>
          <w:szCs w:val="18"/>
        </w:rPr>
        <w:t>In via eccezionale, alle società con Contratti Multilicenza e copertura Software Assurance attiva per le licenze per processore per BizTalk Server 2010 Enterprise alla data di pubblicazione della presente Lista dei Prodotti (</w:t>
      </w:r>
      <w:r w:rsidR="00B73377" w:rsidRPr="00D20051">
        <w:rPr>
          <w:rFonts w:eastAsia="Calibri" w:cs="Tahoma"/>
          <w:color w:val="000000"/>
          <w:szCs w:val="18"/>
        </w:rPr>
        <w:t>“</w:t>
      </w:r>
      <w:r w:rsidRPr="00D20051">
        <w:rPr>
          <w:rFonts w:eastAsia="Calibri" w:cs="Tahoma"/>
          <w:color w:val="000000"/>
          <w:szCs w:val="18"/>
        </w:rPr>
        <w:t>licenze qualificanti</w:t>
      </w:r>
      <w:r w:rsidR="00B73377" w:rsidRPr="00D20051">
        <w:rPr>
          <w:rFonts w:eastAsia="Calibri" w:cs="Tahoma"/>
          <w:color w:val="000000"/>
          <w:szCs w:val="18"/>
        </w:rPr>
        <w:t>”</w:t>
      </w:r>
      <w:r w:rsidRPr="00D20051">
        <w:rPr>
          <w:rFonts w:eastAsia="Calibri" w:cs="Tahoma"/>
          <w:color w:val="000000"/>
          <w:szCs w:val="18"/>
        </w:rPr>
        <w:t>) vengono offerte le opzioni che seguono</w:t>
      </w:r>
      <w:r w:rsidRPr="00D20051">
        <w:rPr>
          <w:rFonts w:cs="Tahoma"/>
          <w:bCs/>
          <w:color w:val="000000"/>
          <w:szCs w:val="18"/>
        </w:rPr>
        <w:t>.</w:t>
      </w:r>
    </w:p>
    <w:p w14:paraId="56E7F107" w14:textId="77777777" w:rsidR="008233B3" w:rsidRPr="00D20051" w:rsidRDefault="008233B3" w:rsidP="008233B3">
      <w:pPr>
        <w:ind w:left="720"/>
      </w:pPr>
    </w:p>
    <w:p w14:paraId="56E7F108" w14:textId="77777777" w:rsidR="008233B3" w:rsidRPr="00D20051" w:rsidRDefault="008233B3" w:rsidP="008233B3">
      <w:pPr>
        <w:spacing w:after="60"/>
        <w:ind w:left="720"/>
      </w:pPr>
      <w:r w:rsidRPr="00D20051">
        <w:rPr>
          <w:rFonts w:eastAsia="Calibri" w:cs="Tahoma"/>
          <w:b/>
          <w:color w:val="000000"/>
          <w:szCs w:val="18"/>
        </w:rPr>
        <w:t>Periodo di Validità Corrente</w:t>
      </w:r>
    </w:p>
    <w:p w14:paraId="56E7F109" w14:textId="77777777" w:rsidR="008233B3" w:rsidRPr="00D20051" w:rsidRDefault="008233B3" w:rsidP="008233B3">
      <w:pPr>
        <w:ind w:left="720"/>
      </w:pPr>
      <w:r w:rsidRPr="00D20051">
        <w:rPr>
          <w:rFonts w:eastAsia="Calibri" w:cs="Tahoma"/>
          <w:color w:val="000000"/>
          <w:szCs w:val="18"/>
        </w:rPr>
        <w:t xml:space="preserve">Durante il periodo di validità corrente della copertura Software Assurance le società (incluse le società titolari di contratti </w:t>
      </w:r>
      <w:r w:rsidR="00B73377" w:rsidRPr="00D20051">
        <w:rPr>
          <w:rFonts w:eastAsia="Calibri" w:cs="Tahoma"/>
          <w:color w:val="000000"/>
          <w:szCs w:val="18"/>
        </w:rPr>
        <w:t>“</w:t>
      </w:r>
      <w:r w:rsidRPr="00D20051">
        <w:rPr>
          <w:rFonts w:eastAsia="Calibri" w:cs="Tahoma"/>
          <w:color w:val="000000"/>
          <w:szCs w:val="18"/>
        </w:rPr>
        <w:t>subscription</w:t>
      </w:r>
      <w:r w:rsidR="00B73377" w:rsidRPr="00D20051">
        <w:rPr>
          <w:rFonts w:eastAsia="Calibri" w:cs="Tahoma"/>
          <w:color w:val="000000"/>
          <w:szCs w:val="18"/>
        </w:rPr>
        <w:t>”</w:t>
      </w:r>
      <w:r w:rsidRPr="00D20051">
        <w:rPr>
          <w:rFonts w:eastAsia="Calibri" w:cs="Tahoma"/>
          <w:color w:val="000000"/>
          <w:szCs w:val="18"/>
        </w:rPr>
        <w:t>) potranno, ai sensi di una licenza qualificante, effettuare l</w:t>
      </w:r>
      <w:r w:rsidR="00550028" w:rsidRPr="00D20051">
        <w:rPr>
          <w:rFonts w:eastAsia="Calibri" w:cs="Tahoma"/>
          <w:color w:val="000000"/>
          <w:szCs w:val="18"/>
        </w:rPr>
        <w:t>’</w:t>
      </w:r>
      <w:r w:rsidRPr="00D20051">
        <w:rPr>
          <w:rFonts w:eastAsia="Calibri" w:cs="Tahoma"/>
          <w:color w:val="000000"/>
          <w:szCs w:val="18"/>
        </w:rPr>
        <w:t>aggiornamento all</w:t>
      </w:r>
      <w:r w:rsidR="00550028" w:rsidRPr="00D20051">
        <w:rPr>
          <w:rFonts w:eastAsia="Calibri" w:cs="Tahoma"/>
          <w:color w:val="000000"/>
          <w:szCs w:val="18"/>
        </w:rPr>
        <w:t>’</w:t>
      </w:r>
      <w:r w:rsidRPr="00D20051">
        <w:rPr>
          <w:rFonts w:eastAsia="Calibri" w:cs="Tahoma"/>
          <w:color w:val="000000"/>
          <w:szCs w:val="18"/>
        </w:rPr>
        <w:t xml:space="preserve">ultima versione del software BizTalk Server Enterprise e utilizzarlo al posto di BizTalk Server 2010 Enterprise in conformità ai diritti di utilizzo del prodotto previsti dalla licenza per processore per BizTalk Server 2010 Enterprise (come indicato nei Diritti di Utilizzo del Prodotto del mese di gennaio 2013). </w:t>
      </w:r>
    </w:p>
    <w:p w14:paraId="56E7F10A" w14:textId="77777777" w:rsidR="008233B3" w:rsidRPr="00D20051" w:rsidRDefault="008233B3" w:rsidP="008233B3">
      <w:pPr>
        <w:ind w:left="720"/>
      </w:pPr>
    </w:p>
    <w:p w14:paraId="56E7F10B" w14:textId="77777777" w:rsidR="008233B3" w:rsidRPr="00D20051" w:rsidRDefault="008233B3" w:rsidP="008233B3">
      <w:pPr>
        <w:spacing w:after="60"/>
        <w:ind w:left="720"/>
      </w:pPr>
      <w:r w:rsidRPr="00D20051">
        <w:rPr>
          <w:rFonts w:eastAsia="Calibri" w:cs="Tahoma"/>
          <w:b/>
          <w:color w:val="000000"/>
          <w:szCs w:val="18"/>
        </w:rPr>
        <w:t>Primo Periodo di Rinnovo</w:t>
      </w:r>
    </w:p>
    <w:p w14:paraId="56E7F10C" w14:textId="77777777" w:rsidR="008233B3" w:rsidRPr="00D20051" w:rsidRDefault="008233B3" w:rsidP="008233B3">
      <w:pPr>
        <w:tabs>
          <w:tab w:val="left" w:pos="1800"/>
        </w:tabs>
        <w:spacing w:after="60"/>
        <w:ind w:left="720"/>
      </w:pPr>
      <w:r w:rsidRPr="00D20051">
        <w:rPr>
          <w:rFonts w:eastAsia="Calibri" w:cs="Tahoma"/>
          <w:color w:val="000000"/>
          <w:szCs w:val="18"/>
        </w:rPr>
        <w:t>In occasione del primo rinnovo di Software Assurance in data 1 aprile 2013 o successiva, per ogni server che una società ha ricevuto validamente in licenza in conformità ai diritti di utilizzo del prodotto previsti dalla licenza per processore BizTalk Server 2010, la società potrà acquistare la copertura Software Assurance per le licenze core per BizTalk Server Enterprise senza dovere acquistare le licenze core sottostanti per un numero di licenze core pari al numero di licenze per processore qualificanti cedute al server moltiplicato per</w:t>
      </w:r>
      <w:r w:rsidR="00F67F4B" w:rsidRPr="00D20051">
        <w:rPr>
          <w:rFonts w:eastAsia="Calibri" w:cs="Tahoma"/>
          <w:color w:val="000000"/>
          <w:szCs w:val="18"/>
        </w:rPr>
        <w:t> </w:t>
      </w:r>
      <w:r w:rsidRPr="00D20051">
        <w:rPr>
          <w:rFonts w:eastAsia="Calibri" w:cs="Tahoma"/>
          <w:color w:val="000000"/>
          <w:szCs w:val="18"/>
        </w:rPr>
        <w:t xml:space="preserve">il maggiore tra: </w:t>
      </w:r>
    </w:p>
    <w:p w14:paraId="56E7F10D" w14:textId="77777777" w:rsidR="008233B3" w:rsidRPr="00D20051" w:rsidRDefault="008233B3" w:rsidP="000755D6">
      <w:pPr>
        <w:numPr>
          <w:ilvl w:val="3"/>
          <w:numId w:val="92"/>
        </w:numPr>
        <w:tabs>
          <w:tab w:val="left" w:pos="2160"/>
        </w:tabs>
        <w:spacing w:after="60"/>
        <w:ind w:left="2160"/>
      </w:pPr>
      <w:r w:rsidRPr="00D20051">
        <w:rPr>
          <w:rFonts w:eastAsia="Calibri" w:cs="Tahoma"/>
          <w:color w:val="000000"/>
          <w:szCs w:val="18"/>
        </w:rPr>
        <w:t>quattro O</w:t>
      </w:r>
    </w:p>
    <w:p w14:paraId="56E7F10E" w14:textId="77777777" w:rsidR="00F67F4B" w:rsidRPr="00D20051" w:rsidRDefault="00F67F4B" w:rsidP="00F67F4B">
      <w:pPr>
        <w:tabs>
          <w:tab w:val="left" w:pos="2160"/>
        </w:tabs>
        <w:spacing w:after="60"/>
        <w:ind w:left="2160"/>
        <w:rPr>
          <w:rFonts w:eastAsia="Calibri" w:cs="Tahoma"/>
          <w:color w:val="000000"/>
          <w:szCs w:val="18"/>
        </w:rPr>
      </w:pPr>
    </w:p>
    <w:p w14:paraId="56E7F10F" w14:textId="77777777" w:rsidR="00F67F4B" w:rsidRPr="00D20051" w:rsidRDefault="00F67F4B" w:rsidP="00F67F4B">
      <w:pPr>
        <w:tabs>
          <w:tab w:val="left" w:pos="2160"/>
        </w:tabs>
        <w:spacing w:after="60"/>
        <w:ind w:left="2160"/>
        <w:rPr>
          <w:rFonts w:eastAsia="Calibri" w:cs="Tahoma"/>
          <w:color w:val="000000"/>
          <w:szCs w:val="18"/>
        </w:rPr>
      </w:pPr>
    </w:p>
    <w:p w14:paraId="56E7F110" w14:textId="77777777" w:rsidR="00F67F4B" w:rsidRPr="00D20051" w:rsidRDefault="00F67F4B" w:rsidP="00F67F4B">
      <w:pPr>
        <w:tabs>
          <w:tab w:val="left" w:pos="2160"/>
        </w:tabs>
        <w:spacing w:after="60"/>
        <w:ind w:left="2160"/>
      </w:pPr>
    </w:p>
    <w:p w14:paraId="56E7F111" w14:textId="77777777" w:rsidR="008233B3" w:rsidRPr="00D20051" w:rsidRDefault="008233B3" w:rsidP="000755D6">
      <w:pPr>
        <w:numPr>
          <w:ilvl w:val="3"/>
          <w:numId w:val="92"/>
        </w:numPr>
        <w:tabs>
          <w:tab w:val="left" w:pos="2160"/>
        </w:tabs>
        <w:spacing w:after="60"/>
        <w:ind w:left="2160"/>
      </w:pPr>
      <w:r w:rsidRPr="00D20051">
        <w:rPr>
          <w:rFonts w:eastAsia="Calibri" w:cs="Tahoma"/>
          <w:color w:val="000000"/>
          <w:szCs w:val="18"/>
        </w:rPr>
        <w:t>il numero effettivo di core per processore fisico moltiplicato per il fattore core appropriato.</w:t>
      </w:r>
      <w:r w:rsidR="000711C5" w:rsidRPr="00D20051">
        <w:rPr>
          <w:rFonts w:eastAsia="Calibri" w:cs="Tahoma"/>
          <w:color w:val="000000"/>
          <w:szCs w:val="18"/>
        </w:rPr>
        <w:t xml:space="preserve"> </w:t>
      </w:r>
      <w:r w:rsidRPr="00D20051">
        <w:rPr>
          <w:rFonts w:eastAsia="Calibri" w:cs="Tahoma"/>
          <w:color w:val="000000"/>
          <w:szCs w:val="18"/>
        </w:rPr>
        <w:t>(Nei casi in cui il numero effettivo di core per processore fisico superi quattro, le società dovranno conservare un record della configurazione del software BizTalk Server in esecuzione sul server (istanze con licenza in esecuzione negli ambienti del sistema operativo sul server con licenza) e l</w:t>
      </w:r>
      <w:r w:rsidR="00550028" w:rsidRPr="00D20051">
        <w:rPr>
          <w:rFonts w:eastAsia="Calibri" w:cs="Tahoma"/>
          <w:color w:val="000000"/>
          <w:szCs w:val="18"/>
        </w:rPr>
        <w:t>’</w:t>
      </w:r>
      <w:r w:rsidRPr="00D20051">
        <w:rPr>
          <w:rFonts w:eastAsia="Calibri" w:cs="Tahoma"/>
          <w:color w:val="000000"/>
          <w:szCs w:val="18"/>
        </w:rPr>
        <w:t xml:space="preserve">hardware fisico che supporta tale software appena prima del rinnovo di Software Assurance utilizzando lo strumento MAP di Microsoft o un software equivalente). </w:t>
      </w:r>
    </w:p>
    <w:p w14:paraId="56E7F112" w14:textId="77777777" w:rsidR="008233B3" w:rsidRPr="00D20051" w:rsidRDefault="008233B3" w:rsidP="008233B3">
      <w:pPr>
        <w:tabs>
          <w:tab w:val="left" w:pos="1800"/>
        </w:tabs>
        <w:ind w:left="1080"/>
      </w:pPr>
    </w:p>
    <w:p w14:paraId="56E7F113" w14:textId="77777777" w:rsidR="008233B3" w:rsidRPr="00D20051" w:rsidRDefault="008233B3" w:rsidP="008233B3">
      <w:pPr>
        <w:spacing w:after="60"/>
        <w:ind w:left="720"/>
      </w:pPr>
      <w:r w:rsidRPr="00D20051">
        <w:rPr>
          <w:rFonts w:eastAsia="Calibri" w:cs="Tahoma"/>
          <w:color w:val="000000"/>
          <w:szCs w:val="18"/>
        </w:rPr>
        <w:t xml:space="preserve">Le licenze per processore delle società non sono più valide se si acquista la copertura Software Assurance per licenze core ai sensi della presente offerta. </w:t>
      </w:r>
      <w:r w:rsidRPr="00D20051">
        <w:rPr>
          <w:rFonts w:eastAsia="Calibri" w:cs="Tahoma"/>
          <w:szCs w:val="18"/>
        </w:rPr>
        <w:t>L</w:t>
      </w:r>
      <w:r w:rsidR="00550028" w:rsidRPr="00D20051">
        <w:rPr>
          <w:rFonts w:eastAsia="Calibri" w:cs="Tahoma"/>
          <w:szCs w:val="18"/>
        </w:rPr>
        <w:t>’</w:t>
      </w:r>
      <w:r w:rsidRPr="00D20051">
        <w:rPr>
          <w:rFonts w:eastAsia="Calibri" w:cs="Tahoma"/>
          <w:szCs w:val="18"/>
        </w:rPr>
        <w:t>opzione di acquistare Software Assurance per le licenze core per BizTalk Server non è applicabile al rinnovo della copertura ai sensi dei programmi di sottoscrizione.</w:t>
      </w:r>
      <w:r w:rsidR="000711C5" w:rsidRPr="00D20051">
        <w:rPr>
          <w:rFonts w:eastAsia="Calibri" w:cs="Tahoma"/>
          <w:szCs w:val="18"/>
        </w:rPr>
        <w:t xml:space="preserve"> </w:t>
      </w:r>
    </w:p>
    <w:p w14:paraId="56E7F114" w14:textId="77777777" w:rsidR="008233B3" w:rsidRPr="00D20051" w:rsidRDefault="008233B3" w:rsidP="008233B3">
      <w:pPr>
        <w:ind w:left="1440"/>
      </w:pPr>
    </w:p>
    <w:p w14:paraId="56E7F115" w14:textId="77777777" w:rsidR="008233B3" w:rsidRPr="00D20051" w:rsidRDefault="008233B3" w:rsidP="008233B3">
      <w:pPr>
        <w:tabs>
          <w:tab w:val="left" w:pos="1440"/>
        </w:tabs>
        <w:spacing w:after="60"/>
        <w:ind w:left="720"/>
      </w:pPr>
      <w:r w:rsidRPr="00D20051">
        <w:rPr>
          <w:rFonts w:eastAsia="Calibri" w:cs="Tahoma"/>
          <w:b/>
          <w:color w:val="000000"/>
          <w:szCs w:val="18"/>
        </w:rPr>
        <w:t>Per le Società con copertura Software Assurance che scelgono di non effettuare il rinnovo</w:t>
      </w:r>
    </w:p>
    <w:p w14:paraId="56E7F116" w14:textId="77777777" w:rsidR="008233B3" w:rsidRPr="00D20051" w:rsidRDefault="008233B3" w:rsidP="008233B3">
      <w:pPr>
        <w:tabs>
          <w:tab w:val="left" w:pos="1440"/>
        </w:tabs>
        <w:ind w:left="720"/>
        <w:rPr>
          <w:spacing w:val="-1"/>
        </w:rPr>
      </w:pPr>
      <w:r w:rsidRPr="00D20051">
        <w:rPr>
          <w:rFonts w:eastAsia="Calibri" w:cs="Tahoma"/>
          <w:color w:val="000000"/>
          <w:spacing w:val="-1"/>
          <w:szCs w:val="18"/>
        </w:rPr>
        <w:t xml:space="preserve">Le società titolari di contratti Enterprise Subscription </w:t>
      </w:r>
      <w:r w:rsidRPr="00D20051">
        <w:rPr>
          <w:rFonts w:cs="Tahoma"/>
          <w:bCs/>
          <w:color w:val="000000"/>
          <w:spacing w:val="-1"/>
          <w:szCs w:val="18"/>
        </w:rPr>
        <w:t xml:space="preserve">e Open Value Subscription </w:t>
      </w:r>
      <w:r w:rsidRPr="00D20051">
        <w:rPr>
          <w:rFonts w:eastAsia="Calibri" w:cs="Tahoma"/>
          <w:color w:val="000000"/>
          <w:spacing w:val="-1"/>
          <w:szCs w:val="18"/>
        </w:rPr>
        <w:t>che scelgono di effettuare il</w:t>
      </w:r>
      <w:r w:rsidR="00F67F4B" w:rsidRPr="00D20051">
        <w:rPr>
          <w:rFonts w:eastAsia="Calibri" w:cs="Tahoma"/>
          <w:color w:val="000000"/>
          <w:spacing w:val="-1"/>
          <w:szCs w:val="18"/>
        </w:rPr>
        <w:t> </w:t>
      </w:r>
      <w:r w:rsidRPr="00D20051">
        <w:rPr>
          <w:rFonts w:eastAsia="Calibri" w:cs="Tahoma"/>
          <w:color w:val="000000"/>
          <w:spacing w:val="-1"/>
          <w:szCs w:val="18"/>
        </w:rPr>
        <w:t>buy-out delle licenze per processore e le altre società che acquistano licenze perpetue ai sensi del loro contratto e scelgono di non rinnovare la copertura Software Assurance in scadenza potranno eseguire BizTalk Server 2010 o l</w:t>
      </w:r>
      <w:r w:rsidR="00550028" w:rsidRPr="00D20051">
        <w:rPr>
          <w:rFonts w:eastAsia="Calibri" w:cs="Tahoma"/>
          <w:color w:val="000000"/>
          <w:spacing w:val="-1"/>
          <w:szCs w:val="18"/>
        </w:rPr>
        <w:t>’</w:t>
      </w:r>
      <w:r w:rsidRPr="00D20051">
        <w:rPr>
          <w:rFonts w:eastAsia="Calibri" w:cs="Tahoma"/>
          <w:color w:val="000000"/>
          <w:spacing w:val="-1"/>
          <w:szCs w:val="18"/>
        </w:rPr>
        <w:t>ultima versione di BizTalk Server disponibile ai sensi di tali licenze come indicato sotto:</w:t>
      </w:r>
    </w:p>
    <w:p w14:paraId="56E7F117" w14:textId="77777777" w:rsidR="008233B3" w:rsidRPr="00D20051" w:rsidRDefault="008233B3" w:rsidP="008233B3">
      <w:pPr>
        <w:tabs>
          <w:tab w:val="left" w:pos="1440"/>
        </w:tabs>
        <w:ind w:left="720"/>
      </w:pPr>
    </w:p>
    <w:p w14:paraId="56E7F118" w14:textId="77777777" w:rsidR="008233B3" w:rsidRPr="00D20051" w:rsidRDefault="008233B3" w:rsidP="000755D6">
      <w:pPr>
        <w:numPr>
          <w:ilvl w:val="0"/>
          <w:numId w:val="52"/>
        </w:numPr>
        <w:spacing w:after="60"/>
        <w:ind w:left="1440"/>
      </w:pPr>
      <w:r w:rsidRPr="00D20051">
        <w:rPr>
          <w:rFonts w:eastAsia="Calibri" w:cs="Tahoma"/>
          <w:b/>
          <w:color w:val="000000"/>
          <w:szCs w:val="18"/>
        </w:rPr>
        <w:t>BizTalk Server 2010 Enterprise:</w:t>
      </w:r>
      <w:r w:rsidRPr="00D20051">
        <w:rPr>
          <w:rFonts w:eastAsia="Calibri" w:cs="Tahoma"/>
          <w:color w:val="000000"/>
          <w:szCs w:val="18"/>
        </w:rPr>
        <w:t xml:space="preserve"> L</w:t>
      </w:r>
      <w:r w:rsidR="00550028" w:rsidRPr="00D20051">
        <w:rPr>
          <w:rFonts w:eastAsia="Calibri" w:cs="Tahoma"/>
          <w:color w:val="000000"/>
          <w:szCs w:val="18"/>
        </w:rPr>
        <w:t>’</w:t>
      </w:r>
      <w:r w:rsidRPr="00D20051">
        <w:rPr>
          <w:rFonts w:eastAsia="Calibri" w:cs="Tahoma"/>
          <w:color w:val="000000"/>
          <w:szCs w:val="18"/>
        </w:rPr>
        <w:t>utilizzo continuativo di questo software è soggetto ai diritti di utilizzo del prodotto previsti dalla licenza per processore per BizTalk Server 2010 Enterprise; tuttavia, le società non disporranno più di Mobilità delle Licenze tramite Software Assurance.</w:t>
      </w:r>
    </w:p>
    <w:p w14:paraId="56E7F119" w14:textId="77777777" w:rsidR="008233B3" w:rsidRPr="00D20051" w:rsidRDefault="00F3254C" w:rsidP="000755D6">
      <w:pPr>
        <w:numPr>
          <w:ilvl w:val="0"/>
          <w:numId w:val="52"/>
        </w:numPr>
        <w:tabs>
          <w:tab w:val="left" w:pos="1800"/>
        </w:tabs>
        <w:spacing w:after="60"/>
        <w:ind w:left="1440"/>
      </w:pPr>
      <w:r w:rsidRPr="00D20051">
        <w:rPr>
          <w:rFonts w:eastAsia="Calibri" w:cs="Tahoma"/>
          <w:b/>
          <w:color w:val="000000"/>
          <w:szCs w:val="18"/>
        </w:rPr>
        <w:t xml:space="preserve">Ultima versione di BizTalk Server Enterprise: </w:t>
      </w:r>
      <w:r w:rsidRPr="00D20051">
        <w:rPr>
          <w:rFonts w:eastAsia="Calibri" w:cs="Tahoma"/>
          <w:color w:val="000000"/>
          <w:szCs w:val="18"/>
        </w:rPr>
        <w:t>l</w:t>
      </w:r>
      <w:r w:rsidR="00550028" w:rsidRPr="00D20051">
        <w:rPr>
          <w:rFonts w:eastAsia="Calibri" w:cs="Tahoma"/>
          <w:color w:val="000000"/>
          <w:szCs w:val="18"/>
        </w:rPr>
        <w:t>’</w:t>
      </w:r>
      <w:r w:rsidRPr="00D20051">
        <w:rPr>
          <w:rFonts w:eastAsia="Calibri" w:cs="Tahoma"/>
          <w:color w:val="000000"/>
          <w:szCs w:val="18"/>
        </w:rPr>
        <w:t xml:space="preserve">utilizzo di tale versione del software è soggetto ai diritti di utilizzo del prodotto previsti dalla licenza per processore per BizTalk Server 2010 Enterprise, tuttavia: </w:t>
      </w:r>
    </w:p>
    <w:p w14:paraId="56E7F11A" w14:textId="77777777" w:rsidR="008233B3" w:rsidRPr="00D20051" w:rsidRDefault="008233B3" w:rsidP="000755D6">
      <w:pPr>
        <w:numPr>
          <w:ilvl w:val="1"/>
          <w:numId w:val="52"/>
        </w:numPr>
        <w:tabs>
          <w:tab w:val="left" w:pos="2160"/>
        </w:tabs>
        <w:spacing w:after="60"/>
        <w:ind w:left="2160"/>
      </w:pPr>
      <w:r w:rsidRPr="00D20051">
        <w:rPr>
          <w:rFonts w:eastAsia="Calibri" w:cs="Tahoma"/>
          <w:color w:val="000000"/>
          <w:szCs w:val="18"/>
        </w:rPr>
        <w:t>le società non disporranno più della Mobilità delle Licenze all</w:t>
      </w:r>
      <w:r w:rsidR="00550028" w:rsidRPr="00D20051">
        <w:rPr>
          <w:rFonts w:eastAsia="Calibri" w:cs="Tahoma"/>
          <w:color w:val="000000"/>
          <w:szCs w:val="18"/>
        </w:rPr>
        <w:t>’</w:t>
      </w:r>
      <w:r w:rsidRPr="00D20051">
        <w:rPr>
          <w:rFonts w:eastAsia="Calibri" w:cs="Tahoma"/>
          <w:color w:val="000000"/>
          <w:szCs w:val="18"/>
        </w:rPr>
        <w:t xml:space="preserve">interno di Server Farm o della Mobilità delle Licenze tramite Software Assurance e </w:t>
      </w:r>
    </w:p>
    <w:p w14:paraId="56E7F11B" w14:textId="77777777" w:rsidR="008233B3" w:rsidRPr="00D20051" w:rsidRDefault="008233B3" w:rsidP="000755D6">
      <w:pPr>
        <w:numPr>
          <w:ilvl w:val="1"/>
          <w:numId w:val="52"/>
        </w:numPr>
        <w:tabs>
          <w:tab w:val="left" w:pos="2160"/>
          <w:tab w:val="left" w:pos="2970"/>
        </w:tabs>
        <w:spacing w:after="60"/>
        <w:ind w:left="2160"/>
      </w:pPr>
      <w:r w:rsidRPr="00D20051">
        <w:rPr>
          <w:rFonts w:eastAsia="Calibri" w:cs="Tahoma"/>
          <w:color w:val="000000"/>
          <w:szCs w:val="18"/>
        </w:rPr>
        <w:t>l</w:t>
      </w:r>
      <w:r w:rsidR="00550028" w:rsidRPr="00D20051">
        <w:rPr>
          <w:rFonts w:eastAsia="Calibri" w:cs="Tahoma"/>
          <w:color w:val="000000"/>
          <w:szCs w:val="18"/>
        </w:rPr>
        <w:t>’</w:t>
      </w:r>
      <w:r w:rsidRPr="00D20051">
        <w:rPr>
          <w:rFonts w:eastAsia="Calibri" w:cs="Tahoma"/>
          <w:color w:val="000000"/>
          <w:szCs w:val="18"/>
        </w:rPr>
        <w:t xml:space="preserve">eventuale riassegnazione di licenze è soggetta ai limiti che seguono relativi alla loro </w:t>
      </w:r>
      <w:r w:rsidR="00B73377" w:rsidRPr="00D20051">
        <w:rPr>
          <w:rFonts w:eastAsia="Calibri" w:cs="Tahoma"/>
          <w:color w:val="000000"/>
          <w:szCs w:val="18"/>
        </w:rPr>
        <w:t>“</w:t>
      </w:r>
      <w:r w:rsidRPr="00D20051">
        <w:rPr>
          <w:rFonts w:eastAsia="Calibri" w:cs="Tahoma"/>
          <w:color w:val="000000"/>
          <w:szCs w:val="18"/>
        </w:rPr>
        <w:t>equivalenza di licenze core</w:t>
      </w:r>
      <w:r w:rsidR="00B73377" w:rsidRPr="00D20051">
        <w:rPr>
          <w:rFonts w:eastAsia="Calibri" w:cs="Tahoma"/>
          <w:color w:val="000000"/>
          <w:szCs w:val="18"/>
        </w:rPr>
        <w:t>”</w:t>
      </w:r>
      <w:r w:rsidRPr="00D20051">
        <w:rPr>
          <w:rFonts w:eastAsia="Calibri" w:cs="Tahoma"/>
          <w:color w:val="000000"/>
          <w:szCs w:val="18"/>
        </w:rPr>
        <w:t>. L</w:t>
      </w:r>
      <w:r w:rsidR="00550028" w:rsidRPr="00D20051">
        <w:rPr>
          <w:rFonts w:eastAsia="Calibri" w:cs="Tahoma"/>
          <w:color w:val="000000"/>
          <w:szCs w:val="18"/>
        </w:rPr>
        <w:t>’</w:t>
      </w:r>
      <w:r w:rsidRPr="00D20051">
        <w:rPr>
          <w:rFonts w:eastAsia="Calibri" w:cs="Tahoma"/>
          <w:color w:val="000000"/>
          <w:szCs w:val="18"/>
        </w:rPr>
        <w:t xml:space="preserve">equivalenza di licenze core è determinata come di seguito riportato. </w:t>
      </w:r>
    </w:p>
    <w:p w14:paraId="56E7F11C" w14:textId="77777777" w:rsidR="008233B3" w:rsidRPr="00D20051" w:rsidRDefault="008233B3" w:rsidP="000755D6">
      <w:pPr>
        <w:numPr>
          <w:ilvl w:val="2"/>
          <w:numId w:val="52"/>
        </w:numPr>
        <w:tabs>
          <w:tab w:val="left" w:pos="2520"/>
        </w:tabs>
        <w:spacing w:after="60"/>
        <w:ind w:left="2520"/>
      </w:pPr>
      <w:r w:rsidRPr="00D20051">
        <w:rPr>
          <w:rFonts w:eastAsia="Calibri" w:cs="Tahoma"/>
          <w:color w:val="000000"/>
          <w:szCs w:val="18"/>
        </w:rPr>
        <w:t>Per ogni licenza qualificante ceduta al server, l</w:t>
      </w:r>
      <w:r w:rsidR="00550028" w:rsidRPr="00D20051">
        <w:rPr>
          <w:rFonts w:eastAsia="Calibri" w:cs="Tahoma"/>
          <w:color w:val="000000"/>
          <w:szCs w:val="18"/>
        </w:rPr>
        <w:t>’</w:t>
      </w:r>
      <w:r w:rsidRPr="00D20051">
        <w:rPr>
          <w:rFonts w:eastAsia="Calibri" w:cs="Tahoma"/>
          <w:color w:val="000000"/>
          <w:szCs w:val="18"/>
        </w:rPr>
        <w:t xml:space="preserve">equivalenza di licenze core è il numero maggiore tra: </w:t>
      </w:r>
    </w:p>
    <w:p w14:paraId="56E7F11D" w14:textId="77777777" w:rsidR="008233B3" w:rsidRPr="00D20051" w:rsidRDefault="008233B3" w:rsidP="000755D6">
      <w:pPr>
        <w:numPr>
          <w:ilvl w:val="4"/>
          <w:numId w:val="125"/>
        </w:numPr>
        <w:tabs>
          <w:tab w:val="left" w:pos="2880"/>
        </w:tabs>
        <w:spacing w:after="60"/>
        <w:ind w:left="2880"/>
      </w:pPr>
      <w:r w:rsidRPr="00D20051">
        <w:rPr>
          <w:rFonts w:eastAsia="Calibri" w:cs="Tahoma"/>
          <w:color w:val="000000"/>
          <w:szCs w:val="18"/>
        </w:rPr>
        <w:t xml:space="preserve">quattro core per licenza per processore O </w:t>
      </w:r>
    </w:p>
    <w:p w14:paraId="56E7F11E" w14:textId="77777777" w:rsidR="008233B3" w:rsidRPr="00D20051" w:rsidRDefault="008233B3" w:rsidP="000755D6">
      <w:pPr>
        <w:numPr>
          <w:ilvl w:val="4"/>
          <w:numId w:val="125"/>
        </w:numPr>
        <w:tabs>
          <w:tab w:val="left" w:pos="2880"/>
        </w:tabs>
        <w:spacing w:after="60"/>
        <w:ind w:left="2880"/>
      </w:pPr>
      <w:r w:rsidRPr="00D20051">
        <w:rPr>
          <w:rFonts w:eastAsia="Calibri" w:cs="Tahoma"/>
          <w:color w:val="000000"/>
          <w:szCs w:val="18"/>
        </w:rPr>
        <w:t>un numero di core per licenza per processore basato sul numero effettivo di core per processore fisico moltiplicato per il fattore core appropriato. (Nei casi in cui il numero effettivo di core per processore fisico superi quattro, le società dovranno conservare un record della configurazione del software BizTalk Server in esecuzione sul server (istanze con licenza in esecuzione negli ambienti del sistema operativo sul server con licenza) e l</w:t>
      </w:r>
      <w:r w:rsidR="00550028" w:rsidRPr="00D20051">
        <w:rPr>
          <w:rFonts w:eastAsia="Calibri" w:cs="Tahoma"/>
          <w:color w:val="000000"/>
          <w:szCs w:val="18"/>
        </w:rPr>
        <w:t>’</w:t>
      </w:r>
      <w:r w:rsidRPr="00D20051">
        <w:rPr>
          <w:rFonts w:eastAsia="Calibri" w:cs="Tahoma"/>
          <w:color w:val="000000"/>
          <w:szCs w:val="18"/>
        </w:rPr>
        <w:t xml:space="preserve">hardware fisico che supporta tale software appena prima della scadenza di Software Assurance utilizzando lo strumento MAP di Microsoft o un software equivalente). </w:t>
      </w:r>
    </w:p>
    <w:p w14:paraId="56E7F11F" w14:textId="77777777" w:rsidR="008233B3" w:rsidRPr="00D20051" w:rsidRDefault="008233B3" w:rsidP="000755D6">
      <w:pPr>
        <w:numPr>
          <w:ilvl w:val="1"/>
          <w:numId w:val="126"/>
        </w:numPr>
        <w:tabs>
          <w:tab w:val="left" w:pos="1800"/>
        </w:tabs>
        <w:spacing w:after="60"/>
      </w:pPr>
      <w:r w:rsidRPr="00D20051">
        <w:rPr>
          <w:rFonts w:eastAsia="Calibri" w:cs="Tahoma"/>
          <w:color w:val="000000"/>
          <w:szCs w:val="18"/>
        </w:rPr>
        <w:t>Le società potranno riassegnare le licenze a un altro server. Tuttavia, qualora la società riassegni una licenza a un altro server, dovrà attenersi ai diritti sull</w:t>
      </w:r>
      <w:r w:rsidR="00550028" w:rsidRPr="00D20051">
        <w:rPr>
          <w:rFonts w:eastAsia="Calibri" w:cs="Tahoma"/>
          <w:color w:val="000000"/>
          <w:szCs w:val="18"/>
        </w:rPr>
        <w:t>’</w:t>
      </w:r>
      <w:r w:rsidRPr="00D20051">
        <w:rPr>
          <w:rFonts w:eastAsia="Calibri" w:cs="Tahoma"/>
          <w:color w:val="000000"/>
          <w:szCs w:val="18"/>
        </w:rPr>
        <w:t>utilizzo della versione del software in uso. Quando cede licenze core a server nei modi descritti, la società potrà combinare l</w:t>
      </w:r>
      <w:r w:rsidR="00550028" w:rsidRPr="00D20051">
        <w:rPr>
          <w:rFonts w:eastAsia="Calibri" w:cs="Tahoma"/>
          <w:color w:val="000000"/>
          <w:szCs w:val="18"/>
        </w:rPr>
        <w:t>’</w:t>
      </w:r>
      <w:r w:rsidRPr="00D20051">
        <w:rPr>
          <w:rFonts w:eastAsia="Calibri" w:cs="Tahoma"/>
          <w:color w:val="000000"/>
          <w:szCs w:val="18"/>
        </w:rPr>
        <w:t>equivalenza core delle licenze esistenti con le licenze core per BizTalk Server aggiuntive.</w:t>
      </w:r>
    </w:p>
    <w:p w14:paraId="56E7F120" w14:textId="77777777" w:rsidR="008233B3" w:rsidRPr="00D20051" w:rsidRDefault="008233B3" w:rsidP="000755D6">
      <w:pPr>
        <w:numPr>
          <w:ilvl w:val="1"/>
          <w:numId w:val="126"/>
        </w:numPr>
        <w:tabs>
          <w:tab w:val="left" w:pos="1800"/>
          <w:tab w:val="left" w:pos="2970"/>
        </w:tabs>
        <w:spacing w:after="60"/>
      </w:pPr>
      <w:r w:rsidRPr="00D20051">
        <w:rPr>
          <w:rFonts w:eastAsia="Calibri" w:cs="Tahoma"/>
          <w:color w:val="000000"/>
          <w:szCs w:val="18"/>
        </w:rPr>
        <w:t>L</w:t>
      </w:r>
      <w:r w:rsidR="00550028" w:rsidRPr="00D20051">
        <w:rPr>
          <w:rFonts w:eastAsia="Calibri" w:cs="Tahoma"/>
          <w:color w:val="000000"/>
          <w:szCs w:val="18"/>
        </w:rPr>
        <w:t>’</w:t>
      </w:r>
      <w:r w:rsidRPr="00D20051">
        <w:rPr>
          <w:rFonts w:eastAsia="Calibri" w:cs="Tahoma"/>
          <w:color w:val="000000"/>
          <w:szCs w:val="18"/>
        </w:rPr>
        <w:t>equivalenza di licenze core stimata delle società non implica che esse possano cedere una licenza singola per processore a core attraverso due o più processori.</w:t>
      </w:r>
    </w:p>
    <w:p w14:paraId="56E7F121" w14:textId="77777777" w:rsidR="008233B3" w:rsidRPr="00D20051" w:rsidRDefault="008233B3" w:rsidP="008233B3">
      <w:pPr>
        <w:tabs>
          <w:tab w:val="left" w:pos="720"/>
        </w:tabs>
        <w:ind w:left="720"/>
      </w:pPr>
    </w:p>
    <w:p w14:paraId="56E7F122" w14:textId="77777777" w:rsidR="008233B3" w:rsidRPr="00D20051" w:rsidRDefault="008233B3" w:rsidP="008233B3">
      <w:pPr>
        <w:ind w:left="720"/>
      </w:pPr>
    </w:p>
    <w:p w14:paraId="56E7F123" w14:textId="77777777" w:rsidR="00F67F4B" w:rsidRPr="00D20051" w:rsidRDefault="00F67F4B">
      <w:pPr>
        <w:rPr>
          <w:rFonts w:cs="Tahoma"/>
          <w:b/>
          <w:caps/>
          <w:color w:val="F66400"/>
          <w:sz w:val="22"/>
          <w:szCs w:val="20"/>
          <w:vertAlign w:val="superscript"/>
        </w:rPr>
      </w:pPr>
      <w:bookmarkStart w:id="1159" w:name="_Toc343596569"/>
      <w:r w:rsidRPr="00D20051">
        <w:rPr>
          <w:rFonts w:cs="Tahoma"/>
          <w:caps/>
          <w:color w:val="F66400"/>
          <w:sz w:val="22"/>
          <w:vertAlign w:val="superscript"/>
        </w:rPr>
        <w:br w:type="page"/>
      </w:r>
    </w:p>
    <w:p w14:paraId="56E7F124" w14:textId="77777777" w:rsidR="008233B3" w:rsidRPr="00D20051" w:rsidRDefault="004668D9" w:rsidP="008233B3">
      <w:pPr>
        <w:pStyle w:val="Heading3"/>
      </w:pPr>
      <w:bookmarkStart w:id="1160" w:name="_35_BizTalk_Server®"/>
      <w:bookmarkStart w:id="1161" w:name="_Toc357601406"/>
      <w:bookmarkEnd w:id="1160"/>
      <w:r w:rsidRPr="00D20051">
        <w:rPr>
          <w:rFonts w:ascii="Tahoma" w:hAnsi="Tahoma" w:cs="Tahoma"/>
          <w:caps/>
          <w:color w:val="F66400"/>
          <w:sz w:val="22"/>
          <w:vertAlign w:val="superscript"/>
        </w:rPr>
        <w:t>35</w:t>
      </w:r>
      <w:r w:rsidRPr="00D20051">
        <w:rPr>
          <w:rFonts w:ascii="Tahoma" w:hAnsi="Tahoma" w:cs="Tahoma"/>
          <w:color w:val="F66400"/>
          <w:sz w:val="22"/>
        </w:rPr>
        <w:t xml:space="preserve"> BizTalk Server</w:t>
      </w:r>
      <w:r w:rsidR="000711C5" w:rsidRPr="00D20051">
        <w:rPr>
          <w:rFonts w:ascii="Tahoma" w:hAnsi="Tahoma" w:cs="Tahoma"/>
          <w:color w:val="F66400"/>
          <w:sz w:val="22"/>
          <w:vertAlign w:val="superscript"/>
        </w:rPr>
        <w:t>®</w:t>
      </w:r>
      <w:r w:rsidRPr="00D20051">
        <w:rPr>
          <w:rFonts w:ascii="Tahoma" w:hAnsi="Tahoma" w:cs="Tahoma"/>
          <w:color w:val="F66400"/>
          <w:sz w:val="22"/>
        </w:rPr>
        <w:t xml:space="preserve"> 2013 Standard</w:t>
      </w:r>
      <w:bookmarkEnd w:id="1161"/>
      <w:r w:rsidRPr="00D20051">
        <w:rPr>
          <w:rFonts w:ascii="Tahoma" w:eastAsia="Calibri" w:hAnsi="Tahoma" w:cs="Tahoma"/>
          <w:color w:val="F66400"/>
          <w:sz w:val="22"/>
          <w:szCs w:val="18"/>
        </w:rPr>
        <w:t xml:space="preserve"> </w:t>
      </w:r>
      <w:bookmarkEnd w:id="1159"/>
    </w:p>
    <w:p w14:paraId="56E7F125" w14:textId="77777777" w:rsidR="008233B3" w:rsidRPr="00D20051" w:rsidRDefault="008233B3" w:rsidP="008233B3"/>
    <w:p w14:paraId="56E7F126" w14:textId="77777777" w:rsidR="008233B3" w:rsidRPr="00D20051" w:rsidRDefault="008233B3" w:rsidP="008233B3">
      <w:pPr>
        <w:spacing w:after="60"/>
        <w:ind w:left="720"/>
      </w:pPr>
      <w:r w:rsidRPr="00D20051">
        <w:rPr>
          <w:rFonts w:eastAsia="Calibri" w:cs="Tahoma"/>
          <w:b/>
          <w:color w:val="000000"/>
          <w:szCs w:val="18"/>
        </w:rPr>
        <w:t>Concessioni di Licenza Associate alla Variazione del Modello di Licenza</w:t>
      </w:r>
    </w:p>
    <w:p w14:paraId="56E7F127" w14:textId="77777777" w:rsidR="008233B3" w:rsidRPr="00D20051" w:rsidRDefault="008233B3" w:rsidP="008233B3">
      <w:pPr>
        <w:ind w:left="720"/>
      </w:pPr>
      <w:r w:rsidRPr="00D20051">
        <w:rPr>
          <w:rFonts w:eastAsia="Calibri" w:cs="Tahoma"/>
          <w:color w:val="000000"/>
          <w:szCs w:val="18"/>
        </w:rPr>
        <w:t>BizTalk Server 2010 sarà l</w:t>
      </w:r>
      <w:r w:rsidR="00550028" w:rsidRPr="00D20051">
        <w:rPr>
          <w:rFonts w:eastAsia="Calibri" w:cs="Tahoma"/>
          <w:color w:val="000000"/>
          <w:szCs w:val="18"/>
        </w:rPr>
        <w:t>’</w:t>
      </w:r>
      <w:r w:rsidRPr="00D20051">
        <w:rPr>
          <w:rFonts w:eastAsia="Calibri" w:cs="Tahoma"/>
          <w:color w:val="000000"/>
          <w:szCs w:val="18"/>
        </w:rPr>
        <w:t>ultima versione di BizTalk Server concessa in licenza ai sensi del modello di licenza per processore.</w:t>
      </w:r>
      <w:r w:rsidR="000711C5" w:rsidRPr="00D20051">
        <w:rPr>
          <w:rFonts w:eastAsia="Calibri" w:cs="Tahoma"/>
          <w:color w:val="000000"/>
          <w:szCs w:val="18"/>
        </w:rPr>
        <w:t xml:space="preserve"> </w:t>
      </w:r>
      <w:r w:rsidRPr="00D20051">
        <w:rPr>
          <w:rFonts w:eastAsia="Calibri" w:cs="Tahoma"/>
          <w:color w:val="000000"/>
          <w:szCs w:val="18"/>
        </w:rPr>
        <w:t>In via eccezionale, alle società con Contratti Multilicenza e copertura Software Assurance attiva per le licenze per processore per BizTalk Server 2010 Standard alla data di pubblicazione della presente Lista dei Prodotti (</w:t>
      </w:r>
      <w:r w:rsidR="00B73377" w:rsidRPr="00D20051">
        <w:rPr>
          <w:rFonts w:eastAsia="Calibri" w:cs="Tahoma"/>
          <w:color w:val="000000"/>
          <w:szCs w:val="18"/>
        </w:rPr>
        <w:t>“</w:t>
      </w:r>
      <w:r w:rsidRPr="00D20051">
        <w:rPr>
          <w:rFonts w:eastAsia="Calibri" w:cs="Tahoma"/>
          <w:color w:val="000000"/>
          <w:szCs w:val="18"/>
        </w:rPr>
        <w:t>licenze qualificanti</w:t>
      </w:r>
      <w:r w:rsidR="00B73377" w:rsidRPr="00D20051">
        <w:rPr>
          <w:rFonts w:eastAsia="Calibri" w:cs="Tahoma"/>
          <w:color w:val="000000"/>
          <w:szCs w:val="18"/>
        </w:rPr>
        <w:t>”</w:t>
      </w:r>
      <w:r w:rsidRPr="00D20051">
        <w:rPr>
          <w:rFonts w:eastAsia="Calibri" w:cs="Tahoma"/>
          <w:color w:val="000000"/>
          <w:szCs w:val="18"/>
        </w:rPr>
        <w:t xml:space="preserve">) vengono </w:t>
      </w:r>
      <w:r w:rsidR="00F67F4B" w:rsidRPr="00D20051">
        <w:rPr>
          <w:rFonts w:eastAsia="Calibri" w:cs="Tahoma"/>
          <w:color w:val="000000"/>
          <w:szCs w:val="18"/>
        </w:rPr>
        <w:t>offerte le opzioni che seguono.</w:t>
      </w:r>
    </w:p>
    <w:p w14:paraId="56E7F128" w14:textId="77777777" w:rsidR="008233B3" w:rsidRPr="00D20051" w:rsidRDefault="008233B3" w:rsidP="008233B3">
      <w:pPr>
        <w:ind w:left="720"/>
      </w:pPr>
    </w:p>
    <w:p w14:paraId="56E7F129" w14:textId="77777777" w:rsidR="008233B3" w:rsidRPr="00D20051" w:rsidRDefault="008233B3" w:rsidP="008233B3">
      <w:pPr>
        <w:spacing w:after="60"/>
        <w:ind w:left="720"/>
      </w:pPr>
      <w:r w:rsidRPr="00D20051">
        <w:rPr>
          <w:rFonts w:eastAsia="Calibri" w:cs="Tahoma"/>
          <w:b/>
          <w:color w:val="000000"/>
          <w:szCs w:val="18"/>
        </w:rPr>
        <w:t>Periodo di Validità Corrente</w:t>
      </w:r>
    </w:p>
    <w:p w14:paraId="56E7F12A" w14:textId="77777777" w:rsidR="008233B3" w:rsidRPr="00D20051" w:rsidRDefault="008233B3" w:rsidP="008233B3">
      <w:pPr>
        <w:ind w:left="720"/>
      </w:pPr>
      <w:r w:rsidRPr="00D20051">
        <w:rPr>
          <w:rFonts w:eastAsia="Calibri" w:cs="Tahoma"/>
          <w:color w:val="000000"/>
          <w:szCs w:val="18"/>
        </w:rPr>
        <w:t xml:space="preserve">Durante il periodo di validità corrente della copertura Software Assurance le società (incluse le società titolari di contratti </w:t>
      </w:r>
      <w:r w:rsidR="00B73377" w:rsidRPr="00D20051">
        <w:rPr>
          <w:rFonts w:eastAsia="Calibri" w:cs="Tahoma"/>
          <w:color w:val="000000"/>
          <w:szCs w:val="18"/>
        </w:rPr>
        <w:t>“</w:t>
      </w:r>
      <w:r w:rsidRPr="00D20051">
        <w:rPr>
          <w:rFonts w:eastAsia="Calibri" w:cs="Tahoma"/>
          <w:color w:val="000000"/>
          <w:szCs w:val="18"/>
        </w:rPr>
        <w:t>subscription</w:t>
      </w:r>
      <w:r w:rsidR="00B73377" w:rsidRPr="00D20051">
        <w:rPr>
          <w:rFonts w:eastAsia="Calibri" w:cs="Tahoma"/>
          <w:color w:val="000000"/>
          <w:szCs w:val="18"/>
        </w:rPr>
        <w:t>”</w:t>
      </w:r>
      <w:r w:rsidRPr="00D20051">
        <w:rPr>
          <w:rFonts w:eastAsia="Calibri" w:cs="Tahoma"/>
          <w:color w:val="000000"/>
          <w:szCs w:val="18"/>
        </w:rPr>
        <w:t>) potranno, ai sensi di una licenza qualificante, effettuare l</w:t>
      </w:r>
      <w:r w:rsidR="00550028" w:rsidRPr="00D20051">
        <w:rPr>
          <w:rFonts w:eastAsia="Calibri" w:cs="Tahoma"/>
          <w:color w:val="000000"/>
          <w:szCs w:val="18"/>
        </w:rPr>
        <w:t>’</w:t>
      </w:r>
      <w:r w:rsidRPr="00D20051">
        <w:rPr>
          <w:rFonts w:eastAsia="Calibri" w:cs="Tahoma"/>
          <w:color w:val="000000"/>
          <w:szCs w:val="18"/>
        </w:rPr>
        <w:t>aggiornamento all</w:t>
      </w:r>
      <w:r w:rsidR="00550028" w:rsidRPr="00D20051">
        <w:rPr>
          <w:rFonts w:eastAsia="Calibri" w:cs="Tahoma"/>
          <w:color w:val="000000"/>
          <w:szCs w:val="18"/>
        </w:rPr>
        <w:t>’</w:t>
      </w:r>
      <w:r w:rsidRPr="00D20051">
        <w:rPr>
          <w:rFonts w:eastAsia="Calibri" w:cs="Tahoma"/>
          <w:color w:val="000000"/>
          <w:szCs w:val="18"/>
        </w:rPr>
        <w:t xml:space="preserve">ultima versione del software BizTalk Server Standard e utilizzarlo al posto di BizTalk Server 2010 Standard in conformità ai diritti di utilizzo del prodotto previsti dalla licenza per processore per BizTalk Server 2010 Standard (come indicato nei Diritti di Utilizzo del Prodotto del mese di gennaio 2013). </w:t>
      </w:r>
    </w:p>
    <w:p w14:paraId="56E7F12B" w14:textId="77777777" w:rsidR="008233B3" w:rsidRPr="00D20051" w:rsidRDefault="008233B3" w:rsidP="008233B3">
      <w:pPr>
        <w:ind w:left="720"/>
      </w:pPr>
    </w:p>
    <w:p w14:paraId="56E7F12C" w14:textId="77777777" w:rsidR="008233B3" w:rsidRPr="00D20051" w:rsidRDefault="008233B3" w:rsidP="008233B3">
      <w:pPr>
        <w:spacing w:after="60"/>
        <w:ind w:left="720"/>
      </w:pPr>
      <w:r w:rsidRPr="00D20051">
        <w:rPr>
          <w:rFonts w:eastAsia="Calibri" w:cs="Tahoma"/>
          <w:b/>
          <w:color w:val="000000"/>
          <w:szCs w:val="18"/>
        </w:rPr>
        <w:t>Primo Periodo di Rinnovo</w:t>
      </w:r>
    </w:p>
    <w:p w14:paraId="56E7F12D" w14:textId="77777777" w:rsidR="008233B3" w:rsidRPr="00D20051" w:rsidRDefault="008233B3" w:rsidP="008233B3">
      <w:pPr>
        <w:tabs>
          <w:tab w:val="left" w:pos="1800"/>
        </w:tabs>
        <w:spacing w:after="60"/>
        <w:ind w:left="720"/>
      </w:pPr>
      <w:r w:rsidRPr="00D20051">
        <w:rPr>
          <w:rFonts w:eastAsia="Calibri" w:cs="Tahoma"/>
          <w:color w:val="000000"/>
          <w:szCs w:val="18"/>
        </w:rPr>
        <w:t xml:space="preserve">In occasione del primo rinnovo di Software Assurance in data 1 aprile 2013 o successiva, per ogni server che una società ha ricevuto validamente in licenza in conformità ai diritti di utilizzo del prodotto previsti dalla licenza per processore per BizTalk Server 2010, la società potrà acquistare la copertura Software Assurance per le licenze core per BizTalk Server Standard senza dovere acquistare le licenze core sottostanti per un numero di licenze core pari al numero di licenze per processore qualificanti cedute al server moltiplicato per il maggiore tra: </w:t>
      </w:r>
    </w:p>
    <w:p w14:paraId="56E7F12E" w14:textId="77777777" w:rsidR="008233B3" w:rsidRPr="00D20051" w:rsidRDefault="008233B3" w:rsidP="000755D6">
      <w:pPr>
        <w:numPr>
          <w:ilvl w:val="3"/>
          <w:numId w:val="92"/>
        </w:numPr>
        <w:tabs>
          <w:tab w:val="left" w:pos="2160"/>
        </w:tabs>
        <w:spacing w:after="60"/>
        <w:ind w:left="2160"/>
      </w:pPr>
      <w:r w:rsidRPr="00D20051">
        <w:rPr>
          <w:rFonts w:eastAsia="Calibri" w:cs="Tahoma"/>
          <w:color w:val="000000"/>
          <w:szCs w:val="18"/>
        </w:rPr>
        <w:t>quattro O</w:t>
      </w:r>
    </w:p>
    <w:p w14:paraId="56E7F12F" w14:textId="77777777" w:rsidR="008233B3" w:rsidRPr="00D20051" w:rsidRDefault="008233B3" w:rsidP="000755D6">
      <w:pPr>
        <w:numPr>
          <w:ilvl w:val="3"/>
          <w:numId w:val="92"/>
        </w:numPr>
        <w:tabs>
          <w:tab w:val="left" w:pos="2160"/>
        </w:tabs>
        <w:spacing w:after="60"/>
        <w:ind w:left="2160"/>
      </w:pPr>
      <w:r w:rsidRPr="00D20051">
        <w:rPr>
          <w:rFonts w:eastAsia="Calibri" w:cs="Tahoma"/>
          <w:color w:val="000000"/>
          <w:szCs w:val="18"/>
        </w:rPr>
        <w:t>il numero effettivo di core per processore fisico moltiplicato per il fattore core appropriato.</w:t>
      </w:r>
      <w:r w:rsidR="000711C5" w:rsidRPr="00D20051">
        <w:rPr>
          <w:rFonts w:eastAsia="Calibri" w:cs="Tahoma"/>
          <w:color w:val="000000"/>
          <w:szCs w:val="18"/>
        </w:rPr>
        <w:t xml:space="preserve"> </w:t>
      </w:r>
      <w:r w:rsidRPr="00D20051">
        <w:rPr>
          <w:rFonts w:eastAsia="Calibri" w:cs="Tahoma"/>
          <w:color w:val="000000"/>
          <w:szCs w:val="18"/>
        </w:rPr>
        <w:t>(Nei casi in cui il numero effettivo di core per processore fisico superi quattro, le società dovranno conservare un record della configurazione del software BizTalk Server in esecuzione sul server (istanze con licenza in esecuzione negli ambienti del sistema operativo sul server con licenza) e l</w:t>
      </w:r>
      <w:r w:rsidR="00550028" w:rsidRPr="00D20051">
        <w:rPr>
          <w:rFonts w:eastAsia="Calibri" w:cs="Tahoma"/>
          <w:color w:val="000000"/>
          <w:szCs w:val="18"/>
        </w:rPr>
        <w:t>’</w:t>
      </w:r>
      <w:r w:rsidRPr="00D20051">
        <w:rPr>
          <w:rFonts w:eastAsia="Calibri" w:cs="Tahoma"/>
          <w:color w:val="000000"/>
          <w:szCs w:val="18"/>
        </w:rPr>
        <w:t xml:space="preserve">hardware fisico che supporta tale software appena prima del rinnovo di Software Assurance utilizzando lo strumento MAP di Microsoft o un software equivalente). </w:t>
      </w:r>
    </w:p>
    <w:p w14:paraId="56E7F130" w14:textId="77777777" w:rsidR="008233B3" w:rsidRPr="00D20051" w:rsidRDefault="008233B3" w:rsidP="008233B3">
      <w:pPr>
        <w:tabs>
          <w:tab w:val="left" w:pos="1800"/>
        </w:tabs>
        <w:ind w:left="1080"/>
      </w:pPr>
    </w:p>
    <w:p w14:paraId="56E7F131" w14:textId="77777777" w:rsidR="008233B3" w:rsidRPr="00D20051" w:rsidRDefault="008233B3" w:rsidP="008233B3">
      <w:pPr>
        <w:spacing w:after="60"/>
        <w:ind w:left="720"/>
      </w:pPr>
      <w:r w:rsidRPr="00D20051">
        <w:rPr>
          <w:rFonts w:eastAsia="Calibri" w:cs="Tahoma"/>
          <w:color w:val="000000"/>
          <w:szCs w:val="18"/>
        </w:rPr>
        <w:t xml:space="preserve">Le licenze per processore delle società non sono più valide se si acquista la copertura Software Assurance per licenze core ai sensi della presente offerta. </w:t>
      </w:r>
      <w:r w:rsidRPr="00D20051">
        <w:rPr>
          <w:rFonts w:eastAsia="Calibri" w:cs="Tahoma"/>
          <w:szCs w:val="18"/>
        </w:rPr>
        <w:t>L</w:t>
      </w:r>
      <w:r w:rsidR="00550028" w:rsidRPr="00D20051">
        <w:rPr>
          <w:rFonts w:eastAsia="Calibri" w:cs="Tahoma"/>
          <w:szCs w:val="18"/>
        </w:rPr>
        <w:t>’</w:t>
      </w:r>
      <w:r w:rsidRPr="00D20051">
        <w:rPr>
          <w:rFonts w:eastAsia="Calibri" w:cs="Tahoma"/>
          <w:szCs w:val="18"/>
        </w:rPr>
        <w:t>opzione di acquistare Software Assurance per le licenze core per BizTalk Server non è applicabile al rinnovo della copertura ai sensi dei programmi di sottoscrizione.</w:t>
      </w:r>
      <w:r w:rsidR="000711C5" w:rsidRPr="00D20051">
        <w:rPr>
          <w:rFonts w:eastAsia="Calibri" w:cs="Tahoma"/>
          <w:szCs w:val="18"/>
        </w:rPr>
        <w:t xml:space="preserve"> </w:t>
      </w:r>
    </w:p>
    <w:p w14:paraId="56E7F132" w14:textId="77777777" w:rsidR="008233B3" w:rsidRPr="00D20051" w:rsidRDefault="008233B3" w:rsidP="008233B3">
      <w:pPr>
        <w:ind w:left="1440"/>
      </w:pPr>
    </w:p>
    <w:p w14:paraId="56E7F133" w14:textId="77777777" w:rsidR="008233B3" w:rsidRPr="00D20051" w:rsidRDefault="008233B3" w:rsidP="008233B3">
      <w:pPr>
        <w:tabs>
          <w:tab w:val="left" w:pos="1440"/>
        </w:tabs>
        <w:spacing w:after="60"/>
        <w:ind w:left="720"/>
      </w:pPr>
      <w:r w:rsidRPr="00D20051">
        <w:rPr>
          <w:rFonts w:eastAsia="Calibri" w:cs="Tahoma"/>
          <w:b/>
          <w:color w:val="000000"/>
          <w:szCs w:val="18"/>
        </w:rPr>
        <w:t>Per le Società con copertura Software Assurance che scelgono di non effettuare il rinnovo</w:t>
      </w:r>
    </w:p>
    <w:p w14:paraId="56E7F134" w14:textId="77777777" w:rsidR="008233B3" w:rsidRPr="00D20051" w:rsidRDefault="008233B3" w:rsidP="008233B3">
      <w:pPr>
        <w:tabs>
          <w:tab w:val="left" w:pos="1440"/>
        </w:tabs>
        <w:ind w:left="720"/>
      </w:pPr>
      <w:r w:rsidRPr="00D20051">
        <w:rPr>
          <w:rFonts w:eastAsia="Calibri" w:cs="Tahoma"/>
          <w:color w:val="000000"/>
          <w:szCs w:val="18"/>
        </w:rPr>
        <w:t xml:space="preserve">Le società titolari di contratti Enterprise Subscription </w:t>
      </w:r>
      <w:r w:rsidRPr="00D20051">
        <w:rPr>
          <w:rFonts w:cs="Tahoma"/>
          <w:bCs/>
          <w:color w:val="000000"/>
          <w:szCs w:val="18"/>
        </w:rPr>
        <w:t xml:space="preserve">e Open Value Subscription </w:t>
      </w:r>
      <w:r w:rsidRPr="00D20051">
        <w:rPr>
          <w:rFonts w:eastAsia="Calibri" w:cs="Tahoma"/>
          <w:color w:val="000000"/>
          <w:szCs w:val="18"/>
        </w:rPr>
        <w:t>che scelgono di effettuare il buy-out delle licenze per processore e le altre società che acquistano licenze perpetue ai sensi del loro contratto e scelgono di non rinnovare la copertura Software Assurance in scadenza potranno eseguire BizTalk Server 2010 o l</w:t>
      </w:r>
      <w:r w:rsidR="00550028" w:rsidRPr="00D20051">
        <w:rPr>
          <w:rFonts w:eastAsia="Calibri" w:cs="Tahoma"/>
          <w:color w:val="000000"/>
          <w:szCs w:val="18"/>
        </w:rPr>
        <w:t>’</w:t>
      </w:r>
      <w:r w:rsidRPr="00D20051">
        <w:rPr>
          <w:rFonts w:eastAsia="Calibri" w:cs="Tahoma"/>
          <w:color w:val="000000"/>
          <w:szCs w:val="18"/>
        </w:rPr>
        <w:t>ultima versione di BizTalk Server ai sensi di tali licenze come indicato sotto:</w:t>
      </w:r>
    </w:p>
    <w:p w14:paraId="56E7F135" w14:textId="77777777" w:rsidR="008233B3" w:rsidRPr="00D20051" w:rsidRDefault="008233B3" w:rsidP="008233B3">
      <w:pPr>
        <w:tabs>
          <w:tab w:val="left" w:pos="1440"/>
        </w:tabs>
        <w:ind w:left="720"/>
      </w:pPr>
    </w:p>
    <w:p w14:paraId="56E7F136" w14:textId="77777777" w:rsidR="008233B3" w:rsidRPr="00D20051" w:rsidRDefault="008233B3" w:rsidP="000755D6">
      <w:pPr>
        <w:numPr>
          <w:ilvl w:val="0"/>
          <w:numId w:val="52"/>
        </w:numPr>
        <w:spacing w:after="60"/>
        <w:ind w:left="1440"/>
      </w:pPr>
      <w:r w:rsidRPr="00D20051">
        <w:rPr>
          <w:rFonts w:eastAsia="Calibri" w:cs="Tahoma"/>
          <w:b/>
          <w:color w:val="000000"/>
          <w:szCs w:val="18"/>
        </w:rPr>
        <w:t>BizTalk Server 2010 Standard:</w:t>
      </w:r>
      <w:r w:rsidRPr="00D20051">
        <w:rPr>
          <w:rFonts w:eastAsia="Calibri" w:cs="Tahoma"/>
          <w:color w:val="000000"/>
          <w:szCs w:val="18"/>
        </w:rPr>
        <w:t xml:space="preserve"> L</w:t>
      </w:r>
      <w:r w:rsidR="00550028" w:rsidRPr="00D20051">
        <w:rPr>
          <w:rFonts w:eastAsia="Calibri" w:cs="Tahoma"/>
          <w:color w:val="000000"/>
          <w:szCs w:val="18"/>
        </w:rPr>
        <w:t>’</w:t>
      </w:r>
      <w:r w:rsidRPr="00D20051">
        <w:rPr>
          <w:rFonts w:eastAsia="Calibri" w:cs="Tahoma"/>
          <w:color w:val="000000"/>
          <w:szCs w:val="18"/>
        </w:rPr>
        <w:t>utilizzo continuativo di questo software è soggetto ai diritti di utilizzo del prodotto previsti dalla licenza per processore per BizTalk Server 2010 Standard; tuttavia, le società non disporranno più di Mobilità delle Licenze tramite Software Assurance.</w:t>
      </w:r>
    </w:p>
    <w:p w14:paraId="56E7F137" w14:textId="77777777" w:rsidR="008233B3" w:rsidRPr="00D20051" w:rsidRDefault="00F3254C" w:rsidP="000755D6">
      <w:pPr>
        <w:numPr>
          <w:ilvl w:val="0"/>
          <w:numId w:val="52"/>
        </w:numPr>
        <w:tabs>
          <w:tab w:val="left" w:pos="1800"/>
        </w:tabs>
        <w:spacing w:after="60"/>
        <w:ind w:left="1440"/>
      </w:pPr>
      <w:r w:rsidRPr="00D20051">
        <w:rPr>
          <w:rFonts w:eastAsia="Calibri" w:cs="Tahoma"/>
          <w:b/>
          <w:color w:val="000000"/>
          <w:szCs w:val="18"/>
        </w:rPr>
        <w:t xml:space="preserve">Ultima versione di BizTalk Server Standard: </w:t>
      </w:r>
      <w:r w:rsidRPr="00D20051">
        <w:rPr>
          <w:rFonts w:eastAsia="Calibri" w:cs="Tahoma"/>
          <w:color w:val="000000"/>
          <w:szCs w:val="18"/>
        </w:rPr>
        <w:t>l</w:t>
      </w:r>
      <w:r w:rsidR="00550028" w:rsidRPr="00D20051">
        <w:rPr>
          <w:rFonts w:eastAsia="Calibri" w:cs="Tahoma"/>
          <w:color w:val="000000"/>
          <w:szCs w:val="18"/>
        </w:rPr>
        <w:t>’</w:t>
      </w:r>
      <w:r w:rsidRPr="00D20051">
        <w:rPr>
          <w:rFonts w:eastAsia="Calibri" w:cs="Tahoma"/>
          <w:color w:val="000000"/>
          <w:szCs w:val="18"/>
        </w:rPr>
        <w:t xml:space="preserve">utilizzo di tale versione del software è soggetto ai diritti di utilizzo del prodotto previsti dalla licenza per processore per BizTalk Server 2010 Standard, tuttavia: </w:t>
      </w:r>
    </w:p>
    <w:p w14:paraId="56E7F138" w14:textId="77777777" w:rsidR="008233B3" w:rsidRPr="00D20051" w:rsidRDefault="008233B3" w:rsidP="000755D6">
      <w:pPr>
        <w:numPr>
          <w:ilvl w:val="1"/>
          <w:numId w:val="52"/>
        </w:numPr>
        <w:tabs>
          <w:tab w:val="left" w:pos="2160"/>
        </w:tabs>
        <w:spacing w:after="60"/>
        <w:ind w:left="2160"/>
      </w:pPr>
      <w:r w:rsidRPr="00D20051">
        <w:rPr>
          <w:rFonts w:eastAsia="Calibri" w:cs="Tahoma"/>
          <w:color w:val="000000"/>
          <w:szCs w:val="18"/>
        </w:rPr>
        <w:t>le società non disporranno più della Mobilità delle Licenze all</w:t>
      </w:r>
      <w:r w:rsidR="00550028" w:rsidRPr="00D20051">
        <w:rPr>
          <w:rFonts w:eastAsia="Calibri" w:cs="Tahoma"/>
          <w:color w:val="000000"/>
          <w:szCs w:val="18"/>
        </w:rPr>
        <w:t>’</w:t>
      </w:r>
      <w:r w:rsidRPr="00D20051">
        <w:rPr>
          <w:rFonts w:eastAsia="Calibri" w:cs="Tahoma"/>
          <w:color w:val="000000"/>
          <w:szCs w:val="18"/>
        </w:rPr>
        <w:t xml:space="preserve">interno di Server Farm o della Mobilità delle Licenze tramite Software Assurance e </w:t>
      </w:r>
    </w:p>
    <w:p w14:paraId="56E7F139" w14:textId="77777777" w:rsidR="008233B3" w:rsidRPr="00D20051" w:rsidRDefault="008233B3" w:rsidP="000755D6">
      <w:pPr>
        <w:numPr>
          <w:ilvl w:val="1"/>
          <w:numId w:val="52"/>
        </w:numPr>
        <w:tabs>
          <w:tab w:val="left" w:pos="2160"/>
          <w:tab w:val="left" w:pos="2970"/>
        </w:tabs>
        <w:spacing w:after="60"/>
        <w:ind w:left="2160"/>
      </w:pPr>
      <w:r w:rsidRPr="00D20051">
        <w:rPr>
          <w:rFonts w:eastAsia="Calibri" w:cs="Tahoma"/>
          <w:color w:val="000000"/>
          <w:szCs w:val="18"/>
        </w:rPr>
        <w:t>l</w:t>
      </w:r>
      <w:r w:rsidR="00550028" w:rsidRPr="00D20051">
        <w:rPr>
          <w:rFonts w:eastAsia="Calibri" w:cs="Tahoma"/>
          <w:color w:val="000000"/>
          <w:szCs w:val="18"/>
        </w:rPr>
        <w:t>’</w:t>
      </w:r>
      <w:r w:rsidRPr="00D20051">
        <w:rPr>
          <w:rFonts w:eastAsia="Calibri" w:cs="Tahoma"/>
          <w:color w:val="000000"/>
          <w:szCs w:val="18"/>
        </w:rPr>
        <w:t xml:space="preserve">eventuale riassegnazione di licenze è soggetta ai limiti che seguono relativi alla loro </w:t>
      </w:r>
      <w:r w:rsidR="00B73377" w:rsidRPr="00D20051">
        <w:rPr>
          <w:rFonts w:eastAsia="Calibri" w:cs="Tahoma"/>
          <w:color w:val="000000"/>
          <w:szCs w:val="18"/>
        </w:rPr>
        <w:t>“</w:t>
      </w:r>
      <w:r w:rsidRPr="00D20051">
        <w:rPr>
          <w:rFonts w:eastAsia="Calibri" w:cs="Tahoma"/>
          <w:color w:val="000000"/>
          <w:szCs w:val="18"/>
        </w:rPr>
        <w:t>equivalenza di licenze core</w:t>
      </w:r>
      <w:r w:rsidR="00B73377" w:rsidRPr="00D20051">
        <w:rPr>
          <w:rFonts w:eastAsia="Calibri" w:cs="Tahoma"/>
          <w:color w:val="000000"/>
          <w:szCs w:val="18"/>
        </w:rPr>
        <w:t>”</w:t>
      </w:r>
      <w:r w:rsidRPr="00D20051">
        <w:rPr>
          <w:rFonts w:eastAsia="Calibri" w:cs="Tahoma"/>
          <w:color w:val="000000"/>
          <w:szCs w:val="18"/>
        </w:rPr>
        <w:t>. L</w:t>
      </w:r>
      <w:r w:rsidR="00550028" w:rsidRPr="00D20051">
        <w:rPr>
          <w:rFonts w:eastAsia="Calibri" w:cs="Tahoma"/>
          <w:color w:val="000000"/>
          <w:szCs w:val="18"/>
        </w:rPr>
        <w:t>’</w:t>
      </w:r>
      <w:r w:rsidRPr="00D20051">
        <w:rPr>
          <w:rFonts w:eastAsia="Calibri" w:cs="Tahoma"/>
          <w:color w:val="000000"/>
          <w:szCs w:val="18"/>
        </w:rPr>
        <w:t xml:space="preserve">equivalenza di licenze core è determinata come di seguito riportato. </w:t>
      </w:r>
    </w:p>
    <w:p w14:paraId="56E7F13A" w14:textId="77777777" w:rsidR="008233B3" w:rsidRPr="00D20051" w:rsidRDefault="008233B3" w:rsidP="000755D6">
      <w:pPr>
        <w:numPr>
          <w:ilvl w:val="2"/>
          <w:numId w:val="52"/>
        </w:numPr>
        <w:tabs>
          <w:tab w:val="left" w:pos="2520"/>
        </w:tabs>
        <w:spacing w:after="60"/>
        <w:ind w:left="2520"/>
      </w:pPr>
      <w:r w:rsidRPr="00D20051">
        <w:rPr>
          <w:rFonts w:eastAsia="Calibri" w:cs="Tahoma"/>
          <w:color w:val="000000"/>
          <w:szCs w:val="18"/>
        </w:rPr>
        <w:t>Per ogni licenza qualificante ceduta al server, l</w:t>
      </w:r>
      <w:r w:rsidR="00550028" w:rsidRPr="00D20051">
        <w:rPr>
          <w:rFonts w:eastAsia="Calibri" w:cs="Tahoma"/>
          <w:color w:val="000000"/>
          <w:szCs w:val="18"/>
        </w:rPr>
        <w:t>’</w:t>
      </w:r>
      <w:r w:rsidRPr="00D20051">
        <w:rPr>
          <w:rFonts w:eastAsia="Calibri" w:cs="Tahoma"/>
          <w:color w:val="000000"/>
          <w:szCs w:val="18"/>
        </w:rPr>
        <w:t xml:space="preserve">equivalenza di licenze core è il numero maggiore tra: </w:t>
      </w:r>
    </w:p>
    <w:p w14:paraId="56E7F13B" w14:textId="77777777" w:rsidR="008233B3" w:rsidRPr="00D20051" w:rsidRDefault="008233B3" w:rsidP="000755D6">
      <w:pPr>
        <w:numPr>
          <w:ilvl w:val="4"/>
          <w:numId w:val="125"/>
        </w:numPr>
        <w:tabs>
          <w:tab w:val="left" w:pos="2880"/>
        </w:tabs>
        <w:spacing w:after="60"/>
        <w:ind w:left="2880"/>
      </w:pPr>
      <w:r w:rsidRPr="00D20051">
        <w:rPr>
          <w:rFonts w:eastAsia="Calibri" w:cs="Tahoma"/>
          <w:color w:val="000000"/>
          <w:szCs w:val="18"/>
        </w:rPr>
        <w:t xml:space="preserve">quattro core per licenza per processore O </w:t>
      </w:r>
    </w:p>
    <w:p w14:paraId="56E7F13C" w14:textId="77777777" w:rsidR="008233B3" w:rsidRPr="00D20051" w:rsidRDefault="008233B3" w:rsidP="000755D6">
      <w:pPr>
        <w:numPr>
          <w:ilvl w:val="4"/>
          <w:numId w:val="125"/>
        </w:numPr>
        <w:tabs>
          <w:tab w:val="left" w:pos="2880"/>
        </w:tabs>
        <w:spacing w:after="60"/>
        <w:ind w:left="2880"/>
      </w:pPr>
      <w:r w:rsidRPr="00D20051">
        <w:rPr>
          <w:rFonts w:eastAsia="Calibri" w:cs="Tahoma"/>
          <w:color w:val="000000"/>
          <w:szCs w:val="18"/>
        </w:rPr>
        <w:t>un numero di core per licenza per processore basato sul numero effettivo di core per processore fisico moltiplicato per il fattore core appropriato. (Nei casi in cui il numero effettivo di core per processore fisico superi quattro, le società dovranno conservare un record della configurazione del software BizTalk Server in esecuzione sul server (istanze con licenza in esecuzione negli ambienti del sistema operativo sul server con licenza) e l</w:t>
      </w:r>
      <w:r w:rsidR="00550028" w:rsidRPr="00D20051">
        <w:rPr>
          <w:rFonts w:eastAsia="Calibri" w:cs="Tahoma"/>
          <w:color w:val="000000"/>
          <w:szCs w:val="18"/>
        </w:rPr>
        <w:t>’</w:t>
      </w:r>
      <w:r w:rsidRPr="00D20051">
        <w:rPr>
          <w:rFonts w:eastAsia="Calibri" w:cs="Tahoma"/>
          <w:color w:val="000000"/>
          <w:szCs w:val="18"/>
        </w:rPr>
        <w:t xml:space="preserve">hardware fisico che supporta tale software appena prima della scadenza di Software Assurance utilizzando lo strumento MAP di Microsoft o un software equivalente). </w:t>
      </w:r>
    </w:p>
    <w:p w14:paraId="56E7F13D" w14:textId="77777777" w:rsidR="008233B3" w:rsidRPr="00D20051" w:rsidRDefault="008233B3" w:rsidP="000755D6">
      <w:pPr>
        <w:numPr>
          <w:ilvl w:val="1"/>
          <w:numId w:val="127"/>
        </w:numPr>
        <w:tabs>
          <w:tab w:val="left" w:pos="1800"/>
        </w:tabs>
        <w:spacing w:after="60"/>
      </w:pPr>
      <w:r w:rsidRPr="00D20051">
        <w:rPr>
          <w:rFonts w:eastAsia="Calibri" w:cs="Tahoma"/>
          <w:color w:val="000000"/>
          <w:szCs w:val="18"/>
        </w:rPr>
        <w:t xml:space="preserve">Le società </w:t>
      </w:r>
      <w:r w:rsidRPr="00D20051">
        <w:rPr>
          <w:rFonts w:eastAsia="Calibri" w:cs="Tahoma"/>
          <w:szCs w:val="18"/>
        </w:rPr>
        <w:t>potranno riassegnare le licenze a un altro server. Tuttavia, qualora la società riassegni una licenza a un altro server, dovrà attenersi ai diritti sull</w:t>
      </w:r>
      <w:r w:rsidR="00550028" w:rsidRPr="00D20051">
        <w:rPr>
          <w:rFonts w:eastAsia="Calibri" w:cs="Tahoma"/>
          <w:szCs w:val="18"/>
        </w:rPr>
        <w:t>’</w:t>
      </w:r>
      <w:r w:rsidRPr="00D20051">
        <w:rPr>
          <w:rFonts w:eastAsia="Calibri" w:cs="Tahoma"/>
          <w:szCs w:val="18"/>
        </w:rPr>
        <w:t>utilizzo della versione del software in uso. Quando cede licenze core a server nei modi descritti, la società potrà combinare l</w:t>
      </w:r>
      <w:r w:rsidR="00550028" w:rsidRPr="00D20051">
        <w:rPr>
          <w:rFonts w:eastAsia="Calibri" w:cs="Tahoma"/>
          <w:szCs w:val="18"/>
        </w:rPr>
        <w:t>’</w:t>
      </w:r>
      <w:r w:rsidRPr="00D20051">
        <w:rPr>
          <w:rFonts w:eastAsia="Calibri" w:cs="Tahoma"/>
          <w:szCs w:val="18"/>
        </w:rPr>
        <w:t>equivalenza core delle licenze esistenti con le licenze core per BizTalk Server aggiuntive.</w:t>
      </w:r>
    </w:p>
    <w:p w14:paraId="56E7F13E" w14:textId="77777777" w:rsidR="008233B3" w:rsidRPr="00D20051" w:rsidRDefault="008233B3" w:rsidP="000755D6">
      <w:pPr>
        <w:numPr>
          <w:ilvl w:val="1"/>
          <w:numId w:val="127"/>
        </w:numPr>
        <w:tabs>
          <w:tab w:val="left" w:pos="1800"/>
          <w:tab w:val="left" w:pos="2970"/>
        </w:tabs>
        <w:spacing w:after="60"/>
      </w:pPr>
      <w:r w:rsidRPr="00D20051">
        <w:rPr>
          <w:rFonts w:eastAsia="Calibri" w:cs="Tahoma"/>
          <w:color w:val="000000"/>
          <w:szCs w:val="18"/>
        </w:rPr>
        <w:t>L</w:t>
      </w:r>
      <w:r w:rsidR="00550028" w:rsidRPr="00D20051">
        <w:rPr>
          <w:rFonts w:eastAsia="Calibri" w:cs="Tahoma"/>
          <w:color w:val="000000"/>
          <w:szCs w:val="18"/>
        </w:rPr>
        <w:t>’</w:t>
      </w:r>
      <w:r w:rsidRPr="00D20051">
        <w:rPr>
          <w:rFonts w:eastAsia="Calibri" w:cs="Tahoma"/>
          <w:color w:val="000000"/>
          <w:szCs w:val="18"/>
        </w:rPr>
        <w:t>equivalenza di licenze core stimata delle società non implica che esse possano cedere una licenza singola per processore a core attraverso due o più processori.</w:t>
      </w:r>
    </w:p>
    <w:p w14:paraId="56E7F13F" w14:textId="77777777" w:rsidR="003540FA" w:rsidRPr="00D20051" w:rsidRDefault="003540FA" w:rsidP="00A66BD2">
      <w:pPr>
        <w:ind w:left="540"/>
      </w:pPr>
    </w:p>
    <w:p w14:paraId="56E7F140" w14:textId="77777777" w:rsidR="00676723" w:rsidRPr="00D20051" w:rsidRDefault="00676723" w:rsidP="00A66BD2">
      <w:pPr>
        <w:ind w:left="540"/>
      </w:pPr>
    </w:p>
    <w:p w14:paraId="56E7F141" w14:textId="77777777" w:rsidR="007B48BC" w:rsidRPr="00D20051" w:rsidRDefault="004668D9" w:rsidP="000773D2">
      <w:pPr>
        <w:pStyle w:val="Heading3"/>
        <w:ind w:left="270" w:hanging="270"/>
      </w:pPr>
      <w:bookmarkStart w:id="1162" w:name="_36_Business_Intelligence"/>
      <w:bookmarkStart w:id="1163" w:name="_Toc336338293"/>
      <w:bookmarkStart w:id="1164" w:name="_Toc357601407"/>
      <w:bookmarkStart w:id="1165" w:name="Srv_35BusinessIntellApp2012"/>
      <w:bookmarkStart w:id="1166" w:name="Srv_35CoreCALBridgeWinIntune"/>
      <w:bookmarkEnd w:id="1162"/>
      <w:r w:rsidRPr="00D20051">
        <w:rPr>
          <w:rFonts w:ascii="Tahoma" w:hAnsi="Tahoma"/>
          <w:caps/>
          <w:color w:val="F66400"/>
          <w:sz w:val="22"/>
          <w:vertAlign w:val="superscript"/>
        </w:rPr>
        <w:t>36</w:t>
      </w:r>
      <w:r w:rsidRPr="00D20051">
        <w:rPr>
          <w:rFonts w:ascii="Tahoma" w:hAnsi="Tahoma"/>
          <w:caps/>
          <w:color w:val="F66400"/>
          <w:sz w:val="22"/>
        </w:rPr>
        <w:t xml:space="preserve"> </w:t>
      </w:r>
      <w:r w:rsidRPr="00D20051">
        <w:rPr>
          <w:rFonts w:ascii="Tahoma" w:hAnsi="Tahoma"/>
          <w:color w:val="F66400"/>
          <w:sz w:val="22"/>
        </w:rPr>
        <w:t>Business Intelligence Appliance 2012</w:t>
      </w:r>
      <w:bookmarkEnd w:id="1163"/>
      <w:bookmarkEnd w:id="1164"/>
      <w:r w:rsidRPr="00D20051">
        <w:rPr>
          <w:rFonts w:ascii="Tahoma" w:hAnsi="Tahoma"/>
          <w:caps/>
          <w:color w:val="F66400"/>
          <w:sz w:val="22"/>
          <w:vertAlign w:val="superscript"/>
        </w:rPr>
        <w:t xml:space="preserve"> </w:t>
      </w:r>
    </w:p>
    <w:bookmarkEnd w:id="1165"/>
    <w:p w14:paraId="56E7F142" w14:textId="77777777" w:rsidR="007B48BC" w:rsidRPr="00D20051" w:rsidRDefault="007B48BC" w:rsidP="007B48BC"/>
    <w:p w14:paraId="56E7F143" w14:textId="77777777" w:rsidR="00E03856" w:rsidRPr="00D20051" w:rsidRDefault="00E50460" w:rsidP="00A66BD2">
      <w:pPr>
        <w:ind w:left="720"/>
      </w:pPr>
      <w:r w:rsidRPr="00D20051">
        <w:rPr>
          <w:rFonts w:cs="Tahoma"/>
          <w:szCs w:val="18"/>
        </w:rPr>
        <w:t>Il software Business Intelligence Appliance 2012, che incorpora SQL Server 2008 R2 e SharePoint Server 2010, è disponibile solo nelle configurazioni hardware e software approvate da Microsoft.</w:t>
      </w:r>
      <w:r w:rsidR="000711C5" w:rsidRPr="00D20051">
        <w:rPr>
          <w:rFonts w:cs="Tahoma"/>
          <w:szCs w:val="18"/>
        </w:rPr>
        <w:t xml:space="preserve"> </w:t>
      </w:r>
      <w:r w:rsidRPr="00D20051">
        <w:rPr>
          <w:rFonts w:cs="Tahoma"/>
          <w:szCs w:val="18"/>
        </w:rPr>
        <w:t>L</w:t>
      </w:r>
      <w:r w:rsidR="00550028" w:rsidRPr="00D20051">
        <w:rPr>
          <w:rFonts w:cs="Tahoma"/>
          <w:szCs w:val="18"/>
        </w:rPr>
        <w:t>’</w:t>
      </w:r>
      <w:r w:rsidRPr="00D20051">
        <w:rPr>
          <w:rFonts w:cs="Tahoma"/>
          <w:szCs w:val="18"/>
        </w:rPr>
        <w:t>utilizzo del software in altre configurazioni non è supportato e potrà influire sulle prestazioni.</w:t>
      </w:r>
      <w:r w:rsidR="000711C5" w:rsidRPr="00D20051">
        <w:rPr>
          <w:rFonts w:cs="Tahoma"/>
          <w:szCs w:val="18"/>
        </w:rPr>
        <w:t xml:space="preserve"> </w:t>
      </w:r>
      <w:r w:rsidRPr="00D20051">
        <w:rPr>
          <w:rFonts w:cs="Tahoma"/>
          <w:szCs w:val="18"/>
        </w:rPr>
        <w:t>Per ulteriori informazioni, visitare la pagina</w:t>
      </w:r>
      <w:r w:rsidRPr="00D20051">
        <w:rPr>
          <w:rFonts w:cs="Tahoma"/>
          <w:color w:val="1F497D"/>
          <w:szCs w:val="18"/>
        </w:rPr>
        <w:t xml:space="preserve"> </w:t>
      </w:r>
      <w:hyperlink r:id="rId53" w:tooltip="http://www.microsoft.com/sqlserver/en/us/get-sql-server/how-to-buy.aspx" w:history="1">
        <w:r w:rsidRPr="00D20051">
          <w:rPr>
            <w:rStyle w:val="Hyperlink"/>
            <w:rFonts w:cs="Tahoma"/>
            <w:szCs w:val="18"/>
          </w:rPr>
          <w:t>http://www.microsoft.com/sqlserver/en/us/get-sql-server/how-to-buy.aspx</w:t>
        </w:r>
      </w:hyperlink>
      <w:r w:rsidRPr="00D20051">
        <w:rPr>
          <w:rFonts w:cs="Tahoma"/>
          <w:szCs w:val="18"/>
        </w:rPr>
        <w:t>.</w:t>
      </w:r>
      <w:r w:rsidR="000711C5" w:rsidRPr="00D20051">
        <w:rPr>
          <w:rFonts w:cs="Tahoma"/>
          <w:szCs w:val="18"/>
        </w:rPr>
        <w:t xml:space="preserve"> </w:t>
      </w:r>
    </w:p>
    <w:p w14:paraId="56E7F144" w14:textId="77777777" w:rsidR="00A66BD2" w:rsidRPr="00D20051" w:rsidRDefault="00A66BD2" w:rsidP="00A66BD2"/>
    <w:p w14:paraId="56E7F145" w14:textId="77777777" w:rsidR="00A66BD2" w:rsidRPr="00D20051" w:rsidRDefault="00A66BD2" w:rsidP="00A66BD2"/>
    <w:p w14:paraId="56E7F146" w14:textId="77777777" w:rsidR="003540FA" w:rsidRPr="00D20051" w:rsidRDefault="004668D9" w:rsidP="000773D2">
      <w:pPr>
        <w:pStyle w:val="Heading3"/>
        <w:ind w:left="270" w:hanging="270"/>
      </w:pPr>
      <w:bookmarkStart w:id="1167" w:name="_37_Core_CAL"/>
      <w:bookmarkStart w:id="1168" w:name="_Toc336338294"/>
      <w:bookmarkStart w:id="1169" w:name="_Toc357601408"/>
      <w:bookmarkEnd w:id="1167"/>
      <w:r w:rsidRPr="00D20051">
        <w:rPr>
          <w:rFonts w:ascii="Tahoma" w:hAnsi="Tahoma"/>
          <w:caps/>
          <w:color w:val="F66400"/>
          <w:sz w:val="22"/>
          <w:vertAlign w:val="superscript"/>
        </w:rPr>
        <w:t>37</w:t>
      </w:r>
      <w:r w:rsidRPr="00D20051">
        <w:rPr>
          <w:rFonts w:ascii="Tahoma" w:hAnsi="Tahoma"/>
          <w:color w:val="F66400"/>
          <w:sz w:val="22"/>
        </w:rPr>
        <w:t xml:space="preserve"> Core </w:t>
      </w:r>
      <w:r w:rsidRPr="00D20051">
        <w:rPr>
          <w:rFonts w:ascii="Tahoma" w:hAnsi="Tahoma"/>
          <w:color w:val="FF6600"/>
          <w:sz w:val="22"/>
        </w:rPr>
        <w:t>CAL Suite Bridge per Office 365, Core CAL Suite Bridge per Office 365 e Windows Intune e Core CAL Suite Bridge per Windows Intune</w:t>
      </w:r>
      <w:bookmarkEnd w:id="1168"/>
      <w:bookmarkEnd w:id="1169"/>
    </w:p>
    <w:bookmarkEnd w:id="1166"/>
    <w:p w14:paraId="56E7F147" w14:textId="77777777" w:rsidR="003540FA" w:rsidRPr="00D20051" w:rsidRDefault="003540FA" w:rsidP="00A66BD2">
      <w:pPr>
        <w:ind w:left="540"/>
      </w:pPr>
    </w:p>
    <w:p w14:paraId="56E7F148" w14:textId="77777777" w:rsidR="00A66BD2" w:rsidRPr="00D20051" w:rsidRDefault="000773D2" w:rsidP="00A66BD2">
      <w:pPr>
        <w:spacing w:after="60"/>
        <w:ind w:left="720"/>
      </w:pPr>
      <w:r w:rsidRPr="00D20051">
        <w:rPr>
          <w:b/>
          <w:szCs w:val="18"/>
        </w:rPr>
        <w:t>Definizione</w:t>
      </w:r>
    </w:p>
    <w:p w14:paraId="56E7F149" w14:textId="77777777" w:rsidR="000773D2" w:rsidRPr="00D20051" w:rsidRDefault="00B73377" w:rsidP="00A66BD2">
      <w:pPr>
        <w:ind w:left="720"/>
      </w:pPr>
      <w:r w:rsidRPr="00D20051">
        <w:rPr>
          <w:b/>
          <w:szCs w:val="18"/>
        </w:rPr>
        <w:t>“</w:t>
      </w:r>
      <w:r w:rsidR="00A66BD2" w:rsidRPr="00D20051">
        <w:rPr>
          <w:szCs w:val="18"/>
        </w:rPr>
        <w:t>Transizione</w:t>
      </w:r>
      <w:r w:rsidRPr="00D20051">
        <w:rPr>
          <w:szCs w:val="18"/>
        </w:rPr>
        <w:t>”</w:t>
      </w:r>
      <w:r w:rsidR="00A66BD2" w:rsidRPr="00D20051">
        <w:rPr>
          <w:szCs w:val="18"/>
        </w:rPr>
        <w:t xml:space="preserve"> indica la conversione di una Licenza </w:t>
      </w:r>
      <w:r w:rsidR="00A66BD2" w:rsidRPr="00D20051">
        <w:rPr>
          <w:rFonts w:cs="Tahoma"/>
          <w:szCs w:val="18"/>
        </w:rPr>
        <w:t xml:space="preserve">con copertura Software Assurance attiva in una licenza </w:t>
      </w:r>
      <w:r w:rsidRPr="00D20051">
        <w:rPr>
          <w:rFonts w:cs="Tahoma"/>
          <w:szCs w:val="18"/>
        </w:rPr>
        <w:t>“</w:t>
      </w:r>
      <w:r w:rsidR="00A66BD2" w:rsidRPr="00D20051">
        <w:rPr>
          <w:rFonts w:cs="Tahoma"/>
          <w:szCs w:val="18"/>
        </w:rPr>
        <w:t>Subscription</w:t>
      </w:r>
      <w:r w:rsidRPr="00D20051">
        <w:rPr>
          <w:rFonts w:cs="Tahoma"/>
          <w:szCs w:val="18"/>
        </w:rPr>
        <w:t>”</w:t>
      </w:r>
      <w:r w:rsidR="00A66BD2" w:rsidRPr="00D20051">
        <w:rPr>
          <w:rFonts w:cs="Tahoma"/>
          <w:szCs w:val="18"/>
        </w:rPr>
        <w:t xml:space="preserve"> o viceversa.</w:t>
      </w:r>
      <w:r w:rsidR="000711C5" w:rsidRPr="00D20051">
        <w:rPr>
          <w:rFonts w:cs="Tahoma"/>
          <w:szCs w:val="18"/>
        </w:rPr>
        <w:t xml:space="preserve"> </w:t>
      </w:r>
    </w:p>
    <w:p w14:paraId="56E7F14A" w14:textId="77777777" w:rsidR="00A66BD2" w:rsidRPr="00D20051" w:rsidRDefault="00A66BD2" w:rsidP="00A66BD2">
      <w:pPr>
        <w:ind w:left="720"/>
      </w:pPr>
    </w:p>
    <w:p w14:paraId="56E7F14B" w14:textId="77777777" w:rsidR="00A66BD2" w:rsidRPr="00D20051" w:rsidRDefault="000773D2" w:rsidP="00A66BD2">
      <w:pPr>
        <w:spacing w:after="60"/>
        <w:ind w:left="720"/>
      </w:pPr>
      <w:r w:rsidRPr="00D20051">
        <w:rPr>
          <w:b/>
          <w:szCs w:val="18"/>
        </w:rPr>
        <w:t>Diritti sull</w:t>
      </w:r>
      <w:r w:rsidR="00550028" w:rsidRPr="00D20051">
        <w:rPr>
          <w:b/>
          <w:szCs w:val="18"/>
        </w:rPr>
        <w:t>’</w:t>
      </w:r>
      <w:r w:rsidRPr="00D20051">
        <w:rPr>
          <w:b/>
          <w:szCs w:val="18"/>
        </w:rPr>
        <w:t xml:space="preserve">Utilizzo Applicabili </w:t>
      </w:r>
    </w:p>
    <w:p w14:paraId="56E7F14C" w14:textId="77777777" w:rsidR="000773D2" w:rsidRPr="00D20051" w:rsidRDefault="000773D2" w:rsidP="00A66BD2">
      <w:pPr>
        <w:spacing w:line="276" w:lineRule="auto"/>
        <w:ind w:left="720"/>
      </w:pPr>
      <w:r w:rsidRPr="00D20051">
        <w:rPr>
          <w:rFonts w:eastAsia="Calibri" w:cs="Tahoma"/>
          <w:szCs w:val="18"/>
        </w:rPr>
        <w:t>Una licenza CAL Suite Bridge non dispone di versioni e i Diritti di Utilizzo del Prodotto sono determinati dallo</w:t>
      </w:r>
      <w:r w:rsidR="00F67F4B" w:rsidRPr="00D20051">
        <w:rPr>
          <w:rFonts w:eastAsia="Calibri" w:cs="Tahoma"/>
          <w:szCs w:val="18"/>
        </w:rPr>
        <w:t> </w:t>
      </w:r>
      <w:r w:rsidRPr="00D20051">
        <w:rPr>
          <w:rFonts w:eastAsia="Calibri" w:cs="Tahoma"/>
          <w:szCs w:val="18"/>
        </w:rPr>
        <w:t>stato della copertura Software Assurance per tale licenza. Qualora la copertura Software Assurance sia</w:t>
      </w:r>
      <w:r w:rsidR="00F67F4B" w:rsidRPr="00D20051">
        <w:rPr>
          <w:rFonts w:eastAsia="Calibri" w:cs="Tahoma"/>
          <w:szCs w:val="18"/>
        </w:rPr>
        <w:t> </w:t>
      </w:r>
      <w:r w:rsidRPr="00D20051">
        <w:rPr>
          <w:rFonts w:eastAsia="Calibri" w:cs="Tahoma"/>
          <w:szCs w:val="18"/>
        </w:rPr>
        <w:t>scaduta, i diritti di accesso attribuiti da Licenze perpetue sono determinati sulla base dei Diritti di Utilizzo del Prodotto in vigore prima della scadenza della copertura. Una Licenza per una CAL Suite Bridge è una licenza singola che dovrà essere ceduta a un utente o dispositivo singolo.</w:t>
      </w:r>
    </w:p>
    <w:p w14:paraId="56E7F14D" w14:textId="77777777" w:rsidR="00A66BD2" w:rsidRPr="00D20051" w:rsidRDefault="00A66BD2" w:rsidP="00A66BD2">
      <w:pPr>
        <w:spacing w:line="276" w:lineRule="auto"/>
        <w:ind w:left="720"/>
      </w:pPr>
    </w:p>
    <w:p w14:paraId="56E7F14E" w14:textId="77777777" w:rsidR="00A66BD2" w:rsidRPr="00D20051" w:rsidRDefault="000773D2" w:rsidP="00A66BD2">
      <w:pPr>
        <w:spacing w:after="60"/>
        <w:ind w:left="720"/>
      </w:pPr>
      <w:r w:rsidRPr="00D20051">
        <w:rPr>
          <w:b/>
          <w:szCs w:val="18"/>
        </w:rPr>
        <w:t>Requisiti</w:t>
      </w:r>
    </w:p>
    <w:p w14:paraId="56E7F14F" w14:textId="77777777" w:rsidR="000773D2" w:rsidRPr="00D20051" w:rsidRDefault="000773D2" w:rsidP="00A66BD2">
      <w:pPr>
        <w:spacing w:line="276" w:lineRule="auto"/>
        <w:ind w:left="720"/>
      </w:pPr>
      <w:r w:rsidRPr="00D20051">
        <w:rPr>
          <w:rFonts w:eastAsia="Calibri" w:cs="Tahoma"/>
          <w:szCs w:val="18"/>
        </w:rPr>
        <w:t>Una CAL Suite Bridge potrà essere richiesta durante la Transizione da una CAL Suite a una combinazione di</w:t>
      </w:r>
      <w:r w:rsidR="00F67F4B" w:rsidRPr="00D20051">
        <w:rPr>
          <w:rFonts w:eastAsia="Calibri" w:cs="Tahoma"/>
          <w:szCs w:val="18"/>
        </w:rPr>
        <w:t> </w:t>
      </w:r>
      <w:r w:rsidRPr="00D20051">
        <w:rPr>
          <w:rFonts w:eastAsia="Calibri" w:cs="Tahoma"/>
          <w:szCs w:val="18"/>
        </w:rPr>
        <w:t>Servizi Online e Prodotti paragonabili. Quando una Transizione richiede una CAL Suite Bridge e la Licenza qualificante è stata pagata totalmente dalla Società, l</w:t>
      </w:r>
      <w:r w:rsidR="00550028" w:rsidRPr="00D20051">
        <w:rPr>
          <w:rFonts w:eastAsia="Calibri" w:cs="Tahoma"/>
          <w:szCs w:val="18"/>
        </w:rPr>
        <w:t>’</w:t>
      </w:r>
      <w:r w:rsidRPr="00D20051">
        <w:rPr>
          <w:rFonts w:eastAsia="Calibri" w:cs="Tahoma"/>
          <w:szCs w:val="18"/>
        </w:rPr>
        <w:t>acquisto di una Licenza per la CAL Suite Bridge non sarà necessario. La copertura Software Assurance potrà invece essere acquistata per la CAL Suite Bridge in</w:t>
      </w:r>
      <w:r w:rsidR="00F67F4B" w:rsidRPr="00D20051">
        <w:rPr>
          <w:rFonts w:eastAsia="Calibri" w:cs="Tahoma"/>
          <w:szCs w:val="18"/>
        </w:rPr>
        <w:t> </w:t>
      </w:r>
      <w:r w:rsidRPr="00D20051">
        <w:rPr>
          <w:rFonts w:eastAsia="Calibri" w:cs="Tahoma"/>
          <w:szCs w:val="18"/>
        </w:rPr>
        <w:t>occasione della ricorrenza dell</w:t>
      </w:r>
      <w:r w:rsidR="00550028" w:rsidRPr="00D20051">
        <w:rPr>
          <w:rFonts w:eastAsia="Calibri" w:cs="Tahoma"/>
          <w:szCs w:val="18"/>
        </w:rPr>
        <w:t>’</w:t>
      </w:r>
      <w:r w:rsidRPr="00D20051">
        <w:rPr>
          <w:rFonts w:eastAsia="Calibri" w:cs="Tahoma"/>
          <w:szCs w:val="18"/>
        </w:rPr>
        <w:t>Iscrizione durante la quale la Transizione è in vigore. In tali circostanze il rapporto della Transizione potrà essere solo di una copertura Software Assurance per CAL Suite Bridge per una copertura Software Assurance per CAL Suite e per la stessa Licenza per utente o dispositivo della CAL Suite qualificante.</w:t>
      </w:r>
      <w:r w:rsidR="000711C5" w:rsidRPr="00D20051">
        <w:rPr>
          <w:rFonts w:eastAsia="Calibri" w:cs="Tahoma"/>
          <w:szCs w:val="18"/>
        </w:rPr>
        <w:t xml:space="preserve"> </w:t>
      </w:r>
    </w:p>
    <w:p w14:paraId="56E7F150" w14:textId="77777777" w:rsidR="00A66BD2" w:rsidRPr="00D20051" w:rsidRDefault="00A66BD2" w:rsidP="00A66BD2">
      <w:pPr>
        <w:spacing w:line="276" w:lineRule="auto"/>
        <w:ind w:left="720"/>
      </w:pPr>
    </w:p>
    <w:p w14:paraId="56E7F151" w14:textId="77777777" w:rsidR="000773D2" w:rsidRPr="00D20051" w:rsidRDefault="000773D2" w:rsidP="00A66BD2">
      <w:pPr>
        <w:spacing w:line="276" w:lineRule="auto"/>
        <w:ind w:left="720"/>
      </w:pPr>
      <w:r w:rsidRPr="00D20051">
        <w:rPr>
          <w:rFonts w:eastAsia="Calibri" w:cs="Tahoma"/>
          <w:szCs w:val="18"/>
        </w:rPr>
        <w:t>Una CAL Suite Bridge è un Prodotto Enterprise e potrà essere ottenuto in licenza solo insieme al Servizio Online qualificante per soddisfare il requisito a livello aziendale sia della CAL Suite Bridge che della CAL Suite</w:t>
      </w:r>
      <w:r w:rsidR="00F67F4B" w:rsidRPr="00D20051">
        <w:rPr>
          <w:rFonts w:eastAsia="Calibri" w:cs="Tahoma"/>
          <w:szCs w:val="18"/>
        </w:rPr>
        <w:t> </w:t>
      </w:r>
      <w:r w:rsidRPr="00D20051">
        <w:rPr>
          <w:rFonts w:eastAsia="Calibri" w:cs="Tahoma"/>
          <w:szCs w:val="18"/>
        </w:rPr>
        <w:t>principale.</w:t>
      </w:r>
    </w:p>
    <w:p w14:paraId="56E7F152" w14:textId="77777777" w:rsidR="002A6416" w:rsidRPr="00D20051" w:rsidRDefault="002A6416" w:rsidP="002A6416">
      <w:pPr>
        <w:spacing w:line="276" w:lineRule="auto"/>
        <w:ind w:left="720"/>
      </w:pPr>
    </w:p>
    <w:tbl>
      <w:tblPr>
        <w:tblW w:w="4366" w:type="pct"/>
        <w:tblInd w:w="730" w:type="dxa"/>
        <w:tblCellMar>
          <w:left w:w="0" w:type="dxa"/>
          <w:right w:w="0" w:type="dxa"/>
        </w:tblCellMar>
        <w:tblLook w:val="04A0" w:firstRow="1" w:lastRow="0" w:firstColumn="1" w:lastColumn="0" w:noHBand="0" w:noVBand="1"/>
      </w:tblPr>
      <w:tblGrid>
        <w:gridCol w:w="2792"/>
        <w:gridCol w:w="2339"/>
        <w:gridCol w:w="3060"/>
      </w:tblGrid>
      <w:tr w:rsidR="005A36EF" w:rsidRPr="00D20051" w14:paraId="56E7F156" w14:textId="77777777" w:rsidTr="00F67F4B">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56E7F153" w14:textId="77777777" w:rsidR="000773D2" w:rsidRPr="00D20051" w:rsidRDefault="000773D2" w:rsidP="000773D2">
            <w:pPr>
              <w:spacing w:before="80" w:after="200" w:line="276" w:lineRule="auto"/>
              <w:jc w:val="center"/>
              <w:rPr>
                <w:rFonts w:eastAsia="Calibri" w:cs="Tahoma"/>
                <w:b/>
                <w:bCs/>
                <w:color w:val="000000"/>
                <w:szCs w:val="18"/>
                <w:lang w:eastAsia="ja-JP"/>
              </w:rPr>
            </w:pPr>
            <w:r w:rsidRPr="00D20051">
              <w:rPr>
                <w:rFonts w:eastAsia="Calibri" w:cs="Tahoma"/>
                <w:b/>
                <w:bCs/>
                <w:szCs w:val="18"/>
              </w:rPr>
              <w:t>CAL Suite Bridge</w:t>
            </w:r>
          </w:p>
        </w:tc>
        <w:tc>
          <w:tcPr>
            <w:tcW w:w="1428" w:type="pct"/>
            <w:tcBorders>
              <w:top w:val="single" w:sz="8" w:space="0" w:color="auto"/>
              <w:left w:val="nil"/>
              <w:bottom w:val="single" w:sz="8" w:space="0" w:color="auto"/>
              <w:right w:val="single" w:sz="8" w:space="0" w:color="auto"/>
            </w:tcBorders>
            <w:shd w:val="clear" w:color="auto" w:fill="FABF8F"/>
            <w:vAlign w:val="center"/>
            <w:hideMark/>
          </w:tcPr>
          <w:p w14:paraId="56E7F154" w14:textId="77777777" w:rsidR="000773D2" w:rsidRPr="00D20051" w:rsidRDefault="000773D2" w:rsidP="000773D2">
            <w:pPr>
              <w:spacing w:before="80" w:after="200" w:line="276" w:lineRule="auto"/>
              <w:jc w:val="center"/>
              <w:rPr>
                <w:rFonts w:eastAsia="Calibri" w:cs="Tahoma"/>
                <w:b/>
                <w:bCs/>
                <w:color w:val="000000"/>
                <w:szCs w:val="18"/>
                <w:lang w:eastAsia="ja-JP"/>
              </w:rPr>
            </w:pPr>
            <w:r w:rsidRPr="00D20051">
              <w:rPr>
                <w:rFonts w:eastAsia="Calibri" w:cs="Tahoma"/>
                <w:b/>
                <w:bCs/>
                <w:szCs w:val="18"/>
              </w:rPr>
              <w:t>CAL Suite Principale</w:t>
            </w:r>
          </w:p>
        </w:tc>
        <w:tc>
          <w:tcPr>
            <w:tcW w:w="1869" w:type="pct"/>
            <w:tcBorders>
              <w:top w:val="single" w:sz="8" w:space="0" w:color="auto"/>
              <w:left w:val="nil"/>
              <w:bottom w:val="single" w:sz="8" w:space="0" w:color="auto"/>
              <w:right w:val="single" w:sz="8" w:space="0" w:color="auto"/>
            </w:tcBorders>
            <w:shd w:val="clear" w:color="auto" w:fill="FABF8F"/>
            <w:hideMark/>
          </w:tcPr>
          <w:p w14:paraId="56E7F155" w14:textId="77777777" w:rsidR="000773D2" w:rsidRPr="00D20051" w:rsidRDefault="000773D2" w:rsidP="005A36EF">
            <w:pPr>
              <w:spacing w:before="80" w:after="200" w:line="276" w:lineRule="auto"/>
              <w:ind w:left="180" w:right="180"/>
              <w:jc w:val="center"/>
              <w:rPr>
                <w:rFonts w:eastAsia="Calibri" w:cs="Tahoma"/>
                <w:b/>
                <w:bCs/>
                <w:color w:val="000000"/>
                <w:szCs w:val="18"/>
                <w:lang w:eastAsia="ja-JP"/>
              </w:rPr>
            </w:pPr>
            <w:r w:rsidRPr="00D20051">
              <w:rPr>
                <w:rFonts w:eastAsia="Calibri" w:cs="Tahoma"/>
                <w:b/>
                <w:bCs/>
                <w:szCs w:val="18"/>
              </w:rPr>
              <w:t>Servizi Online Qualificanti</w:t>
            </w:r>
          </w:p>
        </w:tc>
      </w:tr>
      <w:tr w:rsidR="005A36EF" w:rsidRPr="00D20051" w14:paraId="56E7F15D" w14:textId="77777777" w:rsidTr="00F67F4B">
        <w:trPr>
          <w:trHeight w:val="576"/>
        </w:trPr>
        <w:tc>
          <w:tcPr>
            <w:tcW w:w="1704" w:type="pct"/>
            <w:tcBorders>
              <w:top w:val="nil"/>
              <w:left w:val="single" w:sz="8" w:space="0" w:color="auto"/>
              <w:bottom w:val="single" w:sz="8" w:space="0" w:color="auto"/>
              <w:right w:val="single" w:sz="8" w:space="0" w:color="auto"/>
            </w:tcBorders>
          </w:tcPr>
          <w:p w14:paraId="56E7F157" w14:textId="77777777" w:rsidR="000773D2" w:rsidRPr="00D20051" w:rsidRDefault="000773D2" w:rsidP="00346F4B">
            <w:pPr>
              <w:numPr>
                <w:ilvl w:val="0"/>
                <w:numId w:val="40"/>
              </w:numPr>
              <w:spacing w:before="120" w:after="200" w:line="276" w:lineRule="auto"/>
              <w:ind w:left="679" w:right="181" w:hanging="450"/>
              <w:rPr>
                <w:rFonts w:eastAsia="Calibri" w:cs="Tahoma"/>
                <w:color w:val="000000"/>
                <w:szCs w:val="18"/>
              </w:rPr>
            </w:pPr>
            <w:r w:rsidRPr="00D20051">
              <w:rPr>
                <w:rFonts w:eastAsia="Calibri" w:cs="Tahoma"/>
                <w:color w:val="000000"/>
                <w:szCs w:val="18"/>
              </w:rPr>
              <w:t>Core CAL Suite Bridge per Office 365</w:t>
            </w:r>
          </w:p>
        </w:tc>
        <w:tc>
          <w:tcPr>
            <w:tcW w:w="1428" w:type="pct"/>
            <w:tcBorders>
              <w:top w:val="nil"/>
              <w:left w:val="nil"/>
              <w:bottom w:val="single" w:sz="8" w:space="0" w:color="auto"/>
              <w:right w:val="single" w:sz="8" w:space="0" w:color="auto"/>
            </w:tcBorders>
          </w:tcPr>
          <w:p w14:paraId="56E7F158" w14:textId="77777777" w:rsidR="000773D2" w:rsidRPr="00D20051" w:rsidRDefault="000773D2" w:rsidP="00346F4B">
            <w:pPr>
              <w:numPr>
                <w:ilvl w:val="0"/>
                <w:numId w:val="41"/>
              </w:numPr>
              <w:spacing w:before="120" w:after="200" w:line="276" w:lineRule="auto"/>
              <w:ind w:left="682" w:hanging="450"/>
              <w:rPr>
                <w:rFonts w:eastAsia="Calibri" w:cs="Tahoma"/>
                <w:color w:val="000000"/>
                <w:szCs w:val="18"/>
              </w:rPr>
            </w:pPr>
            <w:r w:rsidRPr="00D20051">
              <w:rPr>
                <w:rFonts w:eastAsia="Calibri" w:cs="Tahoma"/>
                <w:color w:val="000000"/>
                <w:szCs w:val="18"/>
              </w:rPr>
              <w:t>Core CAL Suite</w:t>
            </w:r>
          </w:p>
        </w:tc>
        <w:tc>
          <w:tcPr>
            <w:tcW w:w="1869" w:type="pct"/>
            <w:tcBorders>
              <w:top w:val="nil"/>
              <w:left w:val="nil"/>
              <w:bottom w:val="single" w:sz="8" w:space="0" w:color="auto"/>
              <w:right w:val="single" w:sz="8" w:space="0" w:color="auto"/>
            </w:tcBorders>
          </w:tcPr>
          <w:p w14:paraId="56E7F159" w14:textId="77777777" w:rsidR="000773D2" w:rsidRPr="00D20051" w:rsidRDefault="000773D2" w:rsidP="00346F4B">
            <w:pPr>
              <w:numPr>
                <w:ilvl w:val="0"/>
                <w:numId w:val="42"/>
              </w:numPr>
              <w:spacing w:before="120" w:after="200" w:line="276" w:lineRule="auto"/>
              <w:ind w:left="684" w:right="181" w:hanging="450"/>
            </w:pPr>
            <w:r w:rsidRPr="00D20051">
              <w:rPr>
                <w:rFonts w:eastAsia="Calibri" w:cs="Tahoma"/>
                <w:color w:val="000000"/>
                <w:szCs w:val="18"/>
              </w:rPr>
              <w:t>Office 365 Enterprise E1 o</w:t>
            </w:r>
          </w:p>
          <w:p w14:paraId="56E7F15A" w14:textId="77777777" w:rsidR="000773D2" w:rsidRPr="00D20051" w:rsidRDefault="000773D2" w:rsidP="00346F4B">
            <w:pPr>
              <w:numPr>
                <w:ilvl w:val="0"/>
                <w:numId w:val="42"/>
              </w:numPr>
              <w:spacing w:before="120" w:after="200" w:line="276" w:lineRule="auto"/>
              <w:ind w:left="684" w:right="181" w:hanging="450"/>
            </w:pPr>
            <w:r w:rsidRPr="00D20051">
              <w:rPr>
                <w:rFonts w:eastAsia="Calibri" w:cs="Tahoma"/>
                <w:color w:val="000000"/>
                <w:szCs w:val="18"/>
              </w:rPr>
              <w:t>Office 365 Enterprise E2 o</w:t>
            </w:r>
          </w:p>
          <w:p w14:paraId="56E7F15B" w14:textId="77777777" w:rsidR="000773D2" w:rsidRPr="00D20051" w:rsidRDefault="000773D2" w:rsidP="00346F4B">
            <w:pPr>
              <w:numPr>
                <w:ilvl w:val="0"/>
                <w:numId w:val="42"/>
              </w:numPr>
              <w:spacing w:before="120" w:after="200" w:line="276" w:lineRule="auto"/>
              <w:ind w:left="684" w:right="181" w:hanging="450"/>
            </w:pPr>
            <w:r w:rsidRPr="00D20051">
              <w:rPr>
                <w:rFonts w:eastAsia="Calibri" w:cs="Tahoma"/>
                <w:color w:val="000000"/>
                <w:szCs w:val="18"/>
              </w:rPr>
              <w:t>Office 365 Enterprise E3 o</w:t>
            </w:r>
          </w:p>
          <w:p w14:paraId="56E7F15C" w14:textId="77777777" w:rsidR="000773D2" w:rsidRPr="00D20051" w:rsidRDefault="000773D2" w:rsidP="00346F4B">
            <w:pPr>
              <w:numPr>
                <w:ilvl w:val="0"/>
                <w:numId w:val="42"/>
              </w:numPr>
              <w:spacing w:before="120" w:after="200" w:line="276" w:lineRule="auto"/>
              <w:ind w:left="684" w:right="181" w:hanging="450"/>
              <w:rPr>
                <w:rFonts w:eastAsia="Calibri" w:cs="Tahoma"/>
                <w:color w:val="000000"/>
                <w:szCs w:val="18"/>
              </w:rPr>
            </w:pPr>
            <w:r w:rsidRPr="00D20051">
              <w:rPr>
                <w:rFonts w:eastAsia="Calibri" w:cs="Tahoma"/>
                <w:color w:val="000000"/>
                <w:szCs w:val="18"/>
              </w:rPr>
              <w:t>Office 365 Enterprise E4</w:t>
            </w:r>
          </w:p>
        </w:tc>
      </w:tr>
      <w:tr w:rsidR="005A36EF" w:rsidRPr="00D20051" w14:paraId="56E7F164" w14:textId="77777777" w:rsidTr="00F67F4B">
        <w:trPr>
          <w:trHeight w:val="576"/>
        </w:trPr>
        <w:tc>
          <w:tcPr>
            <w:tcW w:w="1704" w:type="pct"/>
            <w:tcBorders>
              <w:top w:val="nil"/>
              <w:left w:val="single" w:sz="8" w:space="0" w:color="auto"/>
              <w:bottom w:val="single" w:sz="8" w:space="0" w:color="auto"/>
              <w:right w:val="single" w:sz="8" w:space="0" w:color="auto"/>
            </w:tcBorders>
          </w:tcPr>
          <w:p w14:paraId="56E7F15E" w14:textId="77777777" w:rsidR="000773D2" w:rsidRPr="00D20051" w:rsidRDefault="000773D2" w:rsidP="00346F4B">
            <w:pPr>
              <w:numPr>
                <w:ilvl w:val="0"/>
                <w:numId w:val="40"/>
              </w:numPr>
              <w:spacing w:before="120" w:after="200" w:line="276" w:lineRule="auto"/>
              <w:ind w:left="679" w:right="181" w:hanging="450"/>
              <w:rPr>
                <w:rFonts w:eastAsia="Calibri" w:cs="Tahoma"/>
                <w:color w:val="000000"/>
                <w:szCs w:val="18"/>
              </w:rPr>
            </w:pPr>
            <w:r w:rsidRPr="00D20051">
              <w:rPr>
                <w:rFonts w:eastAsia="Calibri" w:cs="Tahoma"/>
                <w:color w:val="000000"/>
                <w:szCs w:val="18"/>
              </w:rPr>
              <w:t>Core CAL Suite Bridge per Office 365 e Windows Intune</w:t>
            </w:r>
          </w:p>
        </w:tc>
        <w:tc>
          <w:tcPr>
            <w:tcW w:w="1428" w:type="pct"/>
            <w:tcBorders>
              <w:top w:val="nil"/>
              <w:left w:val="nil"/>
              <w:bottom w:val="single" w:sz="8" w:space="0" w:color="auto"/>
              <w:right w:val="single" w:sz="8" w:space="0" w:color="auto"/>
            </w:tcBorders>
          </w:tcPr>
          <w:p w14:paraId="56E7F15F" w14:textId="77777777" w:rsidR="000773D2" w:rsidRPr="00D20051" w:rsidRDefault="000773D2" w:rsidP="00346F4B">
            <w:pPr>
              <w:numPr>
                <w:ilvl w:val="0"/>
                <w:numId w:val="41"/>
              </w:numPr>
              <w:spacing w:before="120" w:after="200" w:line="276" w:lineRule="auto"/>
              <w:ind w:left="682" w:hanging="450"/>
              <w:rPr>
                <w:rFonts w:eastAsia="Calibri" w:cs="Tahoma"/>
                <w:color w:val="000000"/>
                <w:szCs w:val="18"/>
              </w:rPr>
            </w:pPr>
            <w:r w:rsidRPr="00D20051">
              <w:rPr>
                <w:rFonts w:eastAsia="Calibri" w:cs="Tahoma"/>
                <w:color w:val="000000"/>
                <w:szCs w:val="18"/>
              </w:rPr>
              <w:t>Core CAL Suite</w:t>
            </w:r>
          </w:p>
        </w:tc>
        <w:tc>
          <w:tcPr>
            <w:tcW w:w="1869" w:type="pct"/>
            <w:tcBorders>
              <w:top w:val="nil"/>
              <w:left w:val="nil"/>
              <w:bottom w:val="single" w:sz="8" w:space="0" w:color="auto"/>
              <w:right w:val="single" w:sz="8" w:space="0" w:color="auto"/>
            </w:tcBorders>
          </w:tcPr>
          <w:p w14:paraId="56E7F160" w14:textId="77777777" w:rsidR="000773D2" w:rsidRPr="00D20051" w:rsidRDefault="000773D2" w:rsidP="00346F4B">
            <w:pPr>
              <w:numPr>
                <w:ilvl w:val="0"/>
                <w:numId w:val="42"/>
              </w:numPr>
              <w:spacing w:before="120" w:after="200" w:line="276" w:lineRule="auto"/>
              <w:ind w:left="684" w:right="181" w:hanging="450"/>
            </w:pPr>
            <w:r w:rsidRPr="00D20051">
              <w:rPr>
                <w:rFonts w:eastAsia="Calibri" w:cs="Tahoma"/>
                <w:color w:val="000000"/>
                <w:szCs w:val="18"/>
              </w:rPr>
              <w:t>Office 365 Enterprise E1 e Windows Intune o</w:t>
            </w:r>
          </w:p>
          <w:p w14:paraId="56E7F161" w14:textId="77777777" w:rsidR="000773D2" w:rsidRPr="00D20051" w:rsidRDefault="000773D2" w:rsidP="00346F4B">
            <w:pPr>
              <w:numPr>
                <w:ilvl w:val="0"/>
                <w:numId w:val="42"/>
              </w:numPr>
              <w:spacing w:before="120" w:after="200" w:line="276" w:lineRule="auto"/>
              <w:ind w:left="684" w:right="181" w:hanging="450"/>
            </w:pPr>
            <w:r w:rsidRPr="00D20051">
              <w:rPr>
                <w:rFonts w:eastAsia="Calibri" w:cs="Tahoma"/>
                <w:color w:val="000000"/>
                <w:szCs w:val="18"/>
              </w:rPr>
              <w:t>Office 365 Enterprise E2 e Windows Intune o</w:t>
            </w:r>
          </w:p>
          <w:p w14:paraId="56E7F162" w14:textId="77777777" w:rsidR="000773D2" w:rsidRPr="00D20051" w:rsidRDefault="000773D2" w:rsidP="00346F4B">
            <w:pPr>
              <w:numPr>
                <w:ilvl w:val="0"/>
                <w:numId w:val="42"/>
              </w:numPr>
              <w:spacing w:before="120" w:after="200" w:line="276" w:lineRule="auto"/>
              <w:ind w:left="684" w:right="181" w:hanging="450"/>
            </w:pPr>
            <w:r w:rsidRPr="00D20051">
              <w:rPr>
                <w:rFonts w:eastAsia="Calibri" w:cs="Tahoma"/>
                <w:color w:val="000000"/>
                <w:szCs w:val="18"/>
              </w:rPr>
              <w:t>Office 365 Enterprise E3 e Windows Intune o</w:t>
            </w:r>
          </w:p>
          <w:p w14:paraId="56E7F163" w14:textId="77777777" w:rsidR="000773D2" w:rsidRPr="00D20051" w:rsidRDefault="000773D2" w:rsidP="00346F4B">
            <w:pPr>
              <w:numPr>
                <w:ilvl w:val="0"/>
                <w:numId w:val="42"/>
              </w:numPr>
              <w:spacing w:before="120" w:after="200" w:line="276" w:lineRule="auto"/>
              <w:ind w:left="684" w:right="181" w:hanging="450"/>
              <w:rPr>
                <w:rFonts w:eastAsia="Calibri" w:cs="Tahoma"/>
                <w:color w:val="000000"/>
                <w:szCs w:val="18"/>
              </w:rPr>
            </w:pPr>
            <w:r w:rsidRPr="00D20051">
              <w:rPr>
                <w:rFonts w:eastAsia="Calibri" w:cs="Tahoma"/>
                <w:color w:val="000000"/>
                <w:szCs w:val="18"/>
              </w:rPr>
              <w:t>Office 365 Enterprise E4 e Windows Intune</w:t>
            </w:r>
          </w:p>
        </w:tc>
      </w:tr>
      <w:tr w:rsidR="00A2083B" w:rsidRPr="00D20051" w14:paraId="56E7F168" w14:textId="77777777" w:rsidTr="00F67F4B">
        <w:trPr>
          <w:trHeight w:val="576"/>
        </w:trPr>
        <w:tc>
          <w:tcPr>
            <w:tcW w:w="1704" w:type="pct"/>
            <w:tcBorders>
              <w:top w:val="single" w:sz="8" w:space="0" w:color="auto"/>
              <w:left w:val="single" w:sz="8" w:space="0" w:color="auto"/>
              <w:bottom w:val="single" w:sz="8" w:space="0" w:color="auto"/>
              <w:right w:val="single" w:sz="8" w:space="0" w:color="auto"/>
            </w:tcBorders>
          </w:tcPr>
          <w:p w14:paraId="56E7F165" w14:textId="77777777" w:rsidR="00A2083B" w:rsidRPr="00D20051" w:rsidRDefault="00A2083B" w:rsidP="00346F4B">
            <w:pPr>
              <w:numPr>
                <w:ilvl w:val="0"/>
                <w:numId w:val="40"/>
              </w:numPr>
              <w:spacing w:before="120" w:after="200" w:line="276" w:lineRule="auto"/>
              <w:ind w:left="679" w:right="181" w:hanging="450"/>
              <w:rPr>
                <w:rFonts w:eastAsia="Calibri" w:cs="Tahoma"/>
                <w:color w:val="000000"/>
                <w:szCs w:val="18"/>
              </w:rPr>
            </w:pPr>
            <w:r w:rsidRPr="00D20051">
              <w:rPr>
                <w:rFonts w:cs="Tahoma"/>
                <w:color w:val="000000"/>
                <w:szCs w:val="18"/>
              </w:rPr>
              <w:t>Core CAL Suite Bridge per Windows Intune</w:t>
            </w:r>
          </w:p>
        </w:tc>
        <w:tc>
          <w:tcPr>
            <w:tcW w:w="1428" w:type="pct"/>
            <w:tcBorders>
              <w:top w:val="single" w:sz="8" w:space="0" w:color="auto"/>
              <w:left w:val="nil"/>
              <w:bottom w:val="single" w:sz="8" w:space="0" w:color="auto"/>
              <w:right w:val="single" w:sz="8" w:space="0" w:color="auto"/>
            </w:tcBorders>
          </w:tcPr>
          <w:p w14:paraId="56E7F166" w14:textId="77777777" w:rsidR="00A2083B" w:rsidRPr="00D20051" w:rsidRDefault="00A2083B" w:rsidP="00346F4B">
            <w:pPr>
              <w:numPr>
                <w:ilvl w:val="0"/>
                <w:numId w:val="41"/>
              </w:numPr>
              <w:spacing w:before="120" w:after="200" w:line="276" w:lineRule="auto"/>
              <w:ind w:left="682" w:hanging="450"/>
              <w:rPr>
                <w:rFonts w:eastAsia="Calibri" w:cs="Tahoma"/>
                <w:color w:val="000000"/>
                <w:szCs w:val="18"/>
              </w:rPr>
            </w:pPr>
            <w:r w:rsidRPr="00D20051">
              <w:rPr>
                <w:rFonts w:cs="Tahoma"/>
                <w:color w:val="000000"/>
                <w:szCs w:val="18"/>
              </w:rPr>
              <w:t>Core CAL Suite</w:t>
            </w:r>
          </w:p>
        </w:tc>
        <w:tc>
          <w:tcPr>
            <w:tcW w:w="1869" w:type="pct"/>
            <w:tcBorders>
              <w:top w:val="single" w:sz="8" w:space="0" w:color="auto"/>
              <w:left w:val="nil"/>
              <w:bottom w:val="single" w:sz="8" w:space="0" w:color="auto"/>
              <w:right w:val="single" w:sz="8" w:space="0" w:color="auto"/>
            </w:tcBorders>
          </w:tcPr>
          <w:p w14:paraId="56E7F167" w14:textId="77777777" w:rsidR="00A2083B" w:rsidRPr="00D20051" w:rsidRDefault="00A2083B" w:rsidP="00346F4B">
            <w:pPr>
              <w:numPr>
                <w:ilvl w:val="0"/>
                <w:numId w:val="42"/>
              </w:numPr>
              <w:spacing w:before="120" w:after="200" w:line="276" w:lineRule="auto"/>
              <w:ind w:left="684" w:right="181" w:hanging="450"/>
              <w:rPr>
                <w:rFonts w:eastAsia="Calibri" w:cs="Tahoma"/>
                <w:color w:val="000000"/>
                <w:szCs w:val="18"/>
              </w:rPr>
            </w:pPr>
            <w:r w:rsidRPr="00D20051">
              <w:rPr>
                <w:rFonts w:cs="Tahoma"/>
                <w:color w:val="000000"/>
                <w:szCs w:val="18"/>
              </w:rPr>
              <w:t>Windows</w:t>
            </w:r>
            <w:r w:rsidRPr="00D20051">
              <w:rPr>
                <w:rFonts w:cs="Tahoma"/>
                <w:color w:val="000000"/>
                <w:szCs w:val="18"/>
                <w:vertAlign w:val="superscript"/>
              </w:rPr>
              <w:t xml:space="preserve"> </w:t>
            </w:r>
            <w:r w:rsidRPr="00D20051">
              <w:rPr>
                <w:rFonts w:cs="Tahoma"/>
                <w:color w:val="000000"/>
                <w:szCs w:val="18"/>
              </w:rPr>
              <w:t>Intune</w:t>
            </w:r>
          </w:p>
        </w:tc>
      </w:tr>
    </w:tbl>
    <w:p w14:paraId="56E7F169" w14:textId="77777777" w:rsidR="00A66BD2" w:rsidRPr="00D20051" w:rsidRDefault="00A66BD2" w:rsidP="00AF3B19">
      <w:pPr>
        <w:pStyle w:val="Heading3"/>
      </w:pPr>
      <w:bookmarkStart w:id="1170" w:name="_Toc336338295"/>
      <w:bookmarkStart w:id="1171" w:name="Srv_34CoreCALSuite"/>
      <w:bookmarkStart w:id="1172" w:name="Srv_31CoreCALSuite"/>
    </w:p>
    <w:p w14:paraId="56E7F16A" w14:textId="77777777" w:rsidR="00A66BD2" w:rsidRPr="00D20051" w:rsidRDefault="00A66BD2" w:rsidP="00AF3B19">
      <w:pPr>
        <w:pStyle w:val="Heading3"/>
      </w:pPr>
    </w:p>
    <w:p w14:paraId="56E7F16B" w14:textId="77777777" w:rsidR="00023FE7" w:rsidRPr="00D20051" w:rsidRDefault="004668D9">
      <w:pPr>
        <w:pStyle w:val="Heading3"/>
      </w:pPr>
      <w:bookmarkStart w:id="1173" w:name="_38_Core_CAL"/>
      <w:bookmarkStart w:id="1174" w:name="_Toc357601409"/>
      <w:bookmarkEnd w:id="1173"/>
      <w:r w:rsidRPr="00D20051">
        <w:rPr>
          <w:rFonts w:ascii="Tahoma" w:hAnsi="Tahoma"/>
          <w:caps/>
          <w:color w:val="F66400"/>
          <w:sz w:val="22"/>
          <w:vertAlign w:val="superscript"/>
        </w:rPr>
        <w:t>38</w:t>
      </w:r>
      <w:r w:rsidRPr="00D20051">
        <w:rPr>
          <w:rFonts w:ascii="Tahoma" w:hAnsi="Tahoma"/>
          <w:color w:val="F66400"/>
          <w:sz w:val="22"/>
        </w:rPr>
        <w:t xml:space="preserve"> Core CAL Suite</w:t>
      </w:r>
      <w:bookmarkEnd w:id="1170"/>
      <w:bookmarkEnd w:id="1174"/>
    </w:p>
    <w:bookmarkEnd w:id="1171"/>
    <w:bookmarkEnd w:id="1172"/>
    <w:p w14:paraId="56E7F16C" w14:textId="77777777" w:rsidR="00023FE7" w:rsidRPr="00D20051" w:rsidRDefault="00023FE7">
      <w:pPr>
        <w:ind w:firstLine="540"/>
      </w:pPr>
    </w:p>
    <w:p w14:paraId="56E7F16D" w14:textId="77777777" w:rsidR="000D76F0" w:rsidRPr="00D20051" w:rsidRDefault="000D76F0" w:rsidP="001154B5">
      <w:pPr>
        <w:ind w:left="720"/>
      </w:pPr>
      <w:r w:rsidRPr="00D20051">
        <w:rPr>
          <w:rFonts w:cs="Tahoma"/>
          <w:szCs w:val="20"/>
        </w:rPr>
        <w:t xml:space="preserve">Core CAL Suite non dispone di versioni e i diritti di utilizzo del prodotto sono determinati dallo stato della copertura Software Assurance per Core CAL Suite. Qualora la copertura sia scaduta, i diritti di accesso attribuiti da licenze perpetue sono determinati sulla base dei diritti di utilizzo del prodotto in vigore prima della scadenza della copertura. A partire dal 1 dicembre 2012 una licenza per Core </w:t>
      </w:r>
      <w:r w:rsidRPr="00D20051">
        <w:rPr>
          <w:rFonts w:cs="Tahoma"/>
          <w:color w:val="000000"/>
          <w:szCs w:val="20"/>
        </w:rPr>
        <w:t xml:space="preserve">CAL Suite con copertura Software Assurance attiva concede diritti equivalenti ai seguenti prodotti: CAL per Windows Server 2012, Standard CAL per Exchange Server 2013, </w:t>
      </w:r>
      <w:r w:rsidRPr="00D20051">
        <w:rPr>
          <w:color w:val="000000"/>
        </w:rPr>
        <w:t xml:space="preserve">Standard CAL per Lync Server 2013, </w:t>
      </w:r>
      <w:r w:rsidRPr="00D20051">
        <w:rPr>
          <w:rFonts w:cs="Tahoma"/>
          <w:color w:val="000000"/>
          <w:szCs w:val="20"/>
        </w:rPr>
        <w:t>Standard CAL per SharePoint</w:t>
      </w:r>
      <w:r w:rsidRPr="00D20051">
        <w:rPr>
          <w:rFonts w:cs="Tahoma"/>
          <w:szCs w:val="20"/>
        </w:rPr>
        <w:t xml:space="preserve"> Server 2013, Licenza di Gestione Client per System Center 2012 Configuration Manager e System Center 2012 Endpoint Protection</w:t>
      </w:r>
      <w:r w:rsidRPr="00D20051">
        <w:rPr>
          <w:rFonts w:cs="Tahoma"/>
          <w:color w:val="000000"/>
          <w:szCs w:val="20"/>
        </w:rPr>
        <w:t>.</w:t>
      </w:r>
      <w:r w:rsidR="000711C5" w:rsidRPr="00D20051">
        <w:rPr>
          <w:rFonts w:cs="Tahoma"/>
          <w:color w:val="000000"/>
          <w:szCs w:val="20"/>
        </w:rPr>
        <w:t xml:space="preserve"> </w:t>
      </w:r>
      <w:r w:rsidRPr="00D20051">
        <w:rPr>
          <w:rFonts w:cs="Tahoma"/>
          <w:color w:val="000000"/>
          <w:szCs w:val="18"/>
        </w:rPr>
        <w:t>Una licenza per Core CAL Suite è una licenza singola che deve essere ceduta a un singolo utente o dispositivo. Secondo quanto previsto nel relativo contratto multilicenza, le società non sono autorizzate a separare i diritti di Core CAL Suite per consentire a due o più utenti o dispositivi di accedere contemporaneamente ai diversi componenti. </w:t>
      </w:r>
    </w:p>
    <w:p w14:paraId="56E7F16E" w14:textId="77777777" w:rsidR="00023FE7" w:rsidRPr="00D20051" w:rsidRDefault="00023FE7" w:rsidP="001154B5">
      <w:pPr>
        <w:ind w:left="720"/>
      </w:pPr>
    </w:p>
    <w:p w14:paraId="56E7F16F" w14:textId="77777777" w:rsidR="00023FE7" w:rsidRPr="00D20051" w:rsidRDefault="00023FE7" w:rsidP="00A66BD2">
      <w:pPr>
        <w:spacing w:after="60"/>
        <w:ind w:left="720"/>
      </w:pPr>
      <w:r w:rsidRPr="00D20051">
        <w:rPr>
          <w:rFonts w:cs="Tahoma"/>
          <w:b/>
          <w:bCs/>
          <w:color w:val="000000"/>
          <w:szCs w:val="20"/>
        </w:rPr>
        <w:t>CAL Solo per Studenti (Academic Open License e Academic Select)</w:t>
      </w:r>
    </w:p>
    <w:p w14:paraId="56E7F170" w14:textId="77777777" w:rsidR="00023FE7" w:rsidRPr="00D20051" w:rsidRDefault="00023FE7" w:rsidP="001154B5">
      <w:pPr>
        <w:ind w:left="720"/>
      </w:pPr>
      <w:r w:rsidRPr="00D20051">
        <w:rPr>
          <w:rFonts w:cs="Tahoma"/>
          <w:szCs w:val="20"/>
        </w:rPr>
        <w:t>Le CAL Solo per Studenti sono limitate ai PC di proprietà dello studente titolare della licenza o ai PC di</w:t>
      </w:r>
      <w:r w:rsidR="00FE3FF4">
        <w:rPr>
          <w:rFonts w:cs="Tahoma"/>
          <w:szCs w:val="20"/>
        </w:rPr>
        <w:t> </w:t>
      </w:r>
      <w:r w:rsidRPr="00D20051">
        <w:rPr>
          <w:rFonts w:cs="Tahoma"/>
          <w:szCs w:val="20"/>
        </w:rPr>
        <w:t>proprietà dell</w:t>
      </w:r>
      <w:r w:rsidR="00550028" w:rsidRPr="00D20051">
        <w:rPr>
          <w:rFonts w:cs="Tahoma"/>
          <w:szCs w:val="20"/>
        </w:rPr>
        <w:t>’</w:t>
      </w:r>
      <w:r w:rsidRPr="00D20051">
        <w:rPr>
          <w:rFonts w:cs="Tahoma"/>
          <w:szCs w:val="20"/>
        </w:rPr>
        <w:t>Istituto che siano assegnati a un singolo studente e NON siano utilizzati nei laboratori o</w:t>
      </w:r>
      <w:r w:rsidR="00FE3FF4">
        <w:rPr>
          <w:rFonts w:cs="Tahoma"/>
          <w:szCs w:val="20"/>
        </w:rPr>
        <w:t> </w:t>
      </w:r>
      <w:r w:rsidRPr="00D20051">
        <w:rPr>
          <w:rFonts w:cs="Tahoma"/>
          <w:szCs w:val="20"/>
        </w:rPr>
        <w:t>in</w:t>
      </w:r>
      <w:r w:rsidR="00FE3FF4">
        <w:rPr>
          <w:rFonts w:cs="Tahoma"/>
          <w:szCs w:val="20"/>
        </w:rPr>
        <w:t> </w:t>
      </w:r>
      <w:r w:rsidRPr="00D20051">
        <w:rPr>
          <w:rFonts w:cs="Tahoma"/>
          <w:szCs w:val="20"/>
        </w:rPr>
        <w:t>classe.</w:t>
      </w:r>
    </w:p>
    <w:p w14:paraId="56E7F171" w14:textId="77777777" w:rsidR="0036063B" w:rsidRPr="00D20051" w:rsidRDefault="0036063B" w:rsidP="00AF3B19"/>
    <w:p w14:paraId="56E7F172" w14:textId="77777777" w:rsidR="00285E3D" w:rsidRPr="00D20051" w:rsidRDefault="00285E3D" w:rsidP="00AF3B19"/>
    <w:p w14:paraId="56E7F173" w14:textId="77777777" w:rsidR="00F67F4B" w:rsidRPr="00D20051" w:rsidRDefault="00F67F4B">
      <w:pPr>
        <w:rPr>
          <w:b/>
          <w:caps/>
          <w:color w:val="F66400"/>
          <w:sz w:val="22"/>
          <w:szCs w:val="20"/>
          <w:vertAlign w:val="superscript"/>
        </w:rPr>
      </w:pPr>
      <w:bookmarkStart w:id="1175" w:name="_Toc336338296"/>
      <w:bookmarkStart w:id="1176" w:name="Srv_35CoreInfraServerSuiteStd"/>
      <w:bookmarkStart w:id="1177" w:name="Srv_32CoreInfraServerSuiteStd"/>
      <w:bookmarkStart w:id="1178" w:name="Srv_35DynCRMWorkProEnt"/>
      <w:r w:rsidRPr="00D20051">
        <w:rPr>
          <w:caps/>
          <w:color w:val="F66400"/>
          <w:sz w:val="22"/>
          <w:vertAlign w:val="superscript"/>
        </w:rPr>
        <w:br w:type="page"/>
      </w:r>
    </w:p>
    <w:p w14:paraId="56E7F174" w14:textId="77777777" w:rsidR="00B947E4" w:rsidRPr="00D20051" w:rsidRDefault="004668D9" w:rsidP="00416294">
      <w:pPr>
        <w:pStyle w:val="Heading3"/>
      </w:pPr>
      <w:bookmarkStart w:id="1179" w:name="_39_Core_Infrastructure_1"/>
      <w:bookmarkStart w:id="1180" w:name="_Toc357601410"/>
      <w:bookmarkEnd w:id="1179"/>
      <w:r w:rsidRPr="00D20051">
        <w:rPr>
          <w:rFonts w:ascii="Tahoma" w:hAnsi="Tahoma"/>
          <w:caps/>
          <w:color w:val="F66400"/>
          <w:sz w:val="22"/>
          <w:vertAlign w:val="superscript"/>
        </w:rPr>
        <w:t>39</w:t>
      </w:r>
      <w:r w:rsidRPr="00D20051">
        <w:rPr>
          <w:rFonts w:ascii="Tahoma" w:hAnsi="Tahoma"/>
          <w:color w:val="F66400"/>
          <w:sz w:val="22"/>
        </w:rPr>
        <w:t xml:space="preserve"> Core Infrastructure Server Suite Standard</w:t>
      </w:r>
      <w:bookmarkEnd w:id="1175"/>
      <w:bookmarkEnd w:id="1180"/>
    </w:p>
    <w:bookmarkEnd w:id="1176"/>
    <w:bookmarkEnd w:id="1177"/>
    <w:p w14:paraId="56E7F175" w14:textId="77777777" w:rsidR="004D776B" w:rsidRPr="00D20051" w:rsidRDefault="004D776B" w:rsidP="00416294"/>
    <w:p w14:paraId="56E7F176" w14:textId="77777777" w:rsidR="004D776B" w:rsidRPr="00D20051" w:rsidRDefault="00A66BD2" w:rsidP="00A66BD2">
      <w:pPr>
        <w:spacing w:after="60"/>
        <w:ind w:left="720"/>
      </w:pPr>
      <w:r w:rsidRPr="00D20051">
        <w:rPr>
          <w:rFonts w:eastAsia="Calibri" w:cs="Tahoma"/>
          <w:b/>
          <w:szCs w:val="18"/>
        </w:rPr>
        <w:t>Migrazione al Nuovo Modello di Licenza</w:t>
      </w:r>
    </w:p>
    <w:p w14:paraId="56E7F177" w14:textId="77777777" w:rsidR="004D776B" w:rsidRPr="00D20051" w:rsidRDefault="004D776B" w:rsidP="00A66BD2">
      <w:pPr>
        <w:ind w:left="720"/>
      </w:pPr>
      <w:r w:rsidRPr="00D20051">
        <w:rPr>
          <w:rFonts w:eastAsia="Calibri" w:cs="Tahoma"/>
          <w:szCs w:val="18"/>
        </w:rPr>
        <w:t>In data 1 aprile 2012 il modello di licenza per CIS è cambiato. Le licenze acquistate ai sensi di nuove iscrizioni in vigore dopo il 1 aprile 2012 possono coprire fino a due processori fisici.</w:t>
      </w:r>
    </w:p>
    <w:p w14:paraId="56E7F178" w14:textId="77777777" w:rsidR="00A66BD2" w:rsidRPr="00D20051" w:rsidRDefault="00A66BD2" w:rsidP="00A66BD2">
      <w:pPr>
        <w:ind w:left="720"/>
      </w:pPr>
    </w:p>
    <w:p w14:paraId="56E7F179" w14:textId="77777777" w:rsidR="004D776B" w:rsidRPr="00D20051" w:rsidRDefault="004D776B" w:rsidP="00A66BD2">
      <w:pPr>
        <w:ind w:left="720"/>
      </w:pPr>
      <w:r w:rsidRPr="00D20051">
        <w:rPr>
          <w:rFonts w:eastAsia="Calibri" w:cs="Tahoma"/>
          <w:szCs w:val="18"/>
        </w:rPr>
        <w:t>Le società con iscrizioni esistenti in data 1 aprile 2012 (in vigore in data 1 aprile 2012 o antecedente) possono continuare a effettuare il true-up delle licenze acquistate ai sensi del modello precedente in base al quale ciascuna licenza può autorizzare un solo processore. I seguenti diritti di migrazione si applicano alle licenze di queste società:</w:t>
      </w:r>
    </w:p>
    <w:p w14:paraId="56E7F17A" w14:textId="77777777" w:rsidR="004D776B" w:rsidRPr="00D20051" w:rsidRDefault="004D776B" w:rsidP="00A66BD2">
      <w:pPr>
        <w:pStyle w:val="ListParagraph"/>
        <w:contextualSpacing w:val="0"/>
      </w:pPr>
      <w:r w:rsidRPr="00D20051">
        <w:rPr>
          <w:rFonts w:ascii="Tahoma" w:eastAsia="Calibri" w:hAnsi="Tahoma" w:cs="Tahoma"/>
          <w:sz w:val="18"/>
          <w:szCs w:val="18"/>
        </w:rPr>
        <w:t>Per la durata dell</w:t>
      </w:r>
      <w:r w:rsidR="00550028" w:rsidRPr="00D20051">
        <w:rPr>
          <w:rFonts w:ascii="Tahoma" w:eastAsia="Calibri" w:hAnsi="Tahoma" w:cs="Tahoma"/>
          <w:sz w:val="18"/>
          <w:szCs w:val="18"/>
        </w:rPr>
        <w:t>’</w:t>
      </w:r>
      <w:r w:rsidRPr="00D20051">
        <w:rPr>
          <w:rFonts w:ascii="Tahoma" w:eastAsia="Calibri" w:hAnsi="Tahoma" w:cs="Tahoma"/>
          <w:sz w:val="18"/>
          <w:szCs w:val="18"/>
        </w:rPr>
        <w:t>iscrizione in essere le licenze nuove ed esistenti delle società, acquistate ai sensi del modello precedente, saranno considerate equivalenti alle licenze previste dal nuovo modello in percentuale di 1:1. In occasione del rinnovo le società possono rinnovare la copertura Software Assurance per le licenze del nuovo modello.</w:t>
      </w:r>
    </w:p>
    <w:p w14:paraId="56E7F17B" w14:textId="77777777" w:rsidR="00973A93" w:rsidRPr="00D20051" w:rsidRDefault="00973A93"/>
    <w:p w14:paraId="56E7F17C" w14:textId="77777777" w:rsidR="004D776B" w:rsidRPr="00D20051" w:rsidRDefault="004D776B" w:rsidP="00A66BD2">
      <w:pPr>
        <w:spacing w:after="60"/>
        <w:ind w:left="720"/>
      </w:pPr>
      <w:r w:rsidRPr="00D20051">
        <w:rPr>
          <w:rFonts w:eastAsia="Calibri" w:cs="Tahoma"/>
          <w:b/>
          <w:szCs w:val="18"/>
        </w:rPr>
        <w:t>Rilascio di una Nuova Versione di Windows Server</w:t>
      </w:r>
    </w:p>
    <w:p w14:paraId="56E7F17D" w14:textId="77777777" w:rsidR="004D776B" w:rsidRPr="00D20051" w:rsidRDefault="004D776B" w:rsidP="00A66BD2">
      <w:pPr>
        <w:ind w:left="720"/>
      </w:pPr>
      <w:r w:rsidRPr="00D20051">
        <w:rPr>
          <w:rFonts w:eastAsia="Calibri" w:cs="Tahoma"/>
          <w:szCs w:val="18"/>
        </w:rPr>
        <w:t>Le società titolari di licenze per Core Infrastructure Server Suite Standard con copertura Software Assurance attiva in data 1 settembre 2012 avranno il diritto di utilizzare i seguenti prodotti in conformità ai diritti di utilizzo del prodotto per Core Infrastructure Server Suite Standard:</w:t>
      </w:r>
    </w:p>
    <w:p w14:paraId="56E7F17E" w14:textId="77777777" w:rsidR="00A66BD2" w:rsidRPr="00D20051" w:rsidRDefault="00A66BD2" w:rsidP="00A66BD2">
      <w:pPr>
        <w:ind w:left="720"/>
      </w:pPr>
    </w:p>
    <w:p w14:paraId="56E7F17F" w14:textId="77777777" w:rsidR="004D776B" w:rsidRPr="00D20051" w:rsidRDefault="004D776B" w:rsidP="00346F4B">
      <w:pPr>
        <w:numPr>
          <w:ilvl w:val="0"/>
          <w:numId w:val="23"/>
        </w:numPr>
        <w:tabs>
          <w:tab w:val="left" w:pos="1440"/>
          <w:tab w:val="left" w:pos="3510"/>
        </w:tabs>
        <w:spacing w:after="60"/>
      </w:pPr>
      <w:r w:rsidRPr="00D20051">
        <w:rPr>
          <w:rFonts w:eastAsia="Calibri" w:cs="Tahoma"/>
          <w:szCs w:val="18"/>
        </w:rPr>
        <w:t>Windows Server 2012 Standard</w:t>
      </w:r>
    </w:p>
    <w:p w14:paraId="56E7F180" w14:textId="77777777" w:rsidR="004D776B" w:rsidRPr="00D20051" w:rsidRDefault="004D776B" w:rsidP="00346F4B">
      <w:pPr>
        <w:numPr>
          <w:ilvl w:val="0"/>
          <w:numId w:val="23"/>
        </w:numPr>
        <w:tabs>
          <w:tab w:val="left" w:pos="1440"/>
          <w:tab w:val="left" w:pos="3510"/>
        </w:tabs>
        <w:spacing w:after="60"/>
      </w:pPr>
      <w:r w:rsidRPr="00D20051">
        <w:rPr>
          <w:rFonts w:eastAsia="Calibri" w:cs="Tahoma"/>
          <w:szCs w:val="18"/>
        </w:rPr>
        <w:t>System Center 2012 Standard</w:t>
      </w:r>
    </w:p>
    <w:p w14:paraId="56E7F181" w14:textId="77777777" w:rsidR="00A66BD2" w:rsidRPr="00D20051" w:rsidRDefault="00A66BD2" w:rsidP="00A66BD2">
      <w:pPr>
        <w:tabs>
          <w:tab w:val="left" w:pos="1440"/>
          <w:tab w:val="left" w:pos="3510"/>
        </w:tabs>
      </w:pPr>
    </w:p>
    <w:p w14:paraId="56E7F182" w14:textId="77777777" w:rsidR="004D776B" w:rsidRPr="00D20051" w:rsidRDefault="004D776B" w:rsidP="00A66BD2">
      <w:pPr>
        <w:ind w:left="720"/>
      </w:pPr>
      <w:r w:rsidRPr="00D20051">
        <w:rPr>
          <w:rFonts w:eastAsia="Calibri" w:cs="Tahoma"/>
          <w:szCs w:val="18"/>
        </w:rPr>
        <w:t>Per i server che dispongono di una licenza valida per Core Infrastructure Server Suite Standard le società potranno eseguire un</w:t>
      </w:r>
      <w:r w:rsidR="00550028" w:rsidRPr="00D20051">
        <w:rPr>
          <w:rFonts w:eastAsia="Calibri" w:cs="Tahoma"/>
          <w:szCs w:val="18"/>
        </w:rPr>
        <w:t>’</w:t>
      </w:r>
      <w:r w:rsidRPr="00D20051">
        <w:rPr>
          <w:rFonts w:eastAsia="Calibri" w:cs="Tahoma"/>
          <w:szCs w:val="18"/>
        </w:rPr>
        <w:t>istanza di Windows Server 2008 R2 Enterprise anziché di Windows Server Standard.</w:t>
      </w:r>
    </w:p>
    <w:p w14:paraId="56E7F183" w14:textId="77777777" w:rsidR="00A66BD2" w:rsidRPr="00D20051" w:rsidRDefault="00A66BD2" w:rsidP="00A66BD2">
      <w:pPr>
        <w:ind w:left="720"/>
      </w:pPr>
    </w:p>
    <w:p w14:paraId="56E7F184" w14:textId="77777777" w:rsidR="004D776B" w:rsidRPr="00D20051" w:rsidRDefault="004D776B" w:rsidP="00A66BD2">
      <w:pPr>
        <w:spacing w:after="60"/>
        <w:ind w:left="720"/>
      </w:pPr>
      <w:r w:rsidRPr="00D20051">
        <w:rPr>
          <w:rFonts w:eastAsia="Calibri" w:cs="Tahoma"/>
          <w:b/>
          <w:szCs w:val="18"/>
        </w:rPr>
        <w:t>Offerta di Rinnovo di Software Assurance per le Società Titolari di Windows Server Standard e System Center Standard e per le Società Titolari di Windows Server Enterprise e System Center Standard</w:t>
      </w:r>
    </w:p>
    <w:p w14:paraId="56E7F185" w14:textId="77777777" w:rsidR="004D776B" w:rsidRPr="00D20051" w:rsidRDefault="004D776B" w:rsidP="00A66BD2">
      <w:pPr>
        <w:ind w:left="720"/>
      </w:pPr>
      <w:r w:rsidRPr="00D20051">
        <w:rPr>
          <w:rFonts w:eastAsia="Calibri" w:cs="Tahoma"/>
          <w:szCs w:val="18"/>
        </w:rPr>
        <w:t>Le società titolari di licenze con copertura Software Assurance attiva per tutti i prodotti indicati nella Tabella</w:t>
      </w:r>
      <w:r w:rsidR="00011EBD" w:rsidRPr="00D20051">
        <w:rPr>
          <w:rFonts w:eastAsia="Calibri" w:cs="Tahoma"/>
          <w:szCs w:val="18"/>
        </w:rPr>
        <w:t> </w:t>
      </w:r>
      <w:r w:rsidRPr="00D20051">
        <w:rPr>
          <w:rFonts w:eastAsia="Calibri" w:cs="Tahoma"/>
          <w:szCs w:val="18"/>
        </w:rPr>
        <w:t>A che segue potranno, alla scadenza di tale copertura, acquistare Software Assurance per Core Infrastructure Server Suite Standard senza dover acquistare la sottostante licenza per Core Infrastructure Server Suite Standard.</w:t>
      </w:r>
    </w:p>
    <w:p w14:paraId="56E7F186" w14:textId="77777777" w:rsidR="00A66BD2" w:rsidRPr="00D20051" w:rsidRDefault="00A66BD2" w:rsidP="00A66BD2">
      <w:pPr>
        <w:ind w:left="720"/>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D20051" w14:paraId="56E7F188" w14:textId="77777777"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56E7F187" w14:textId="77777777" w:rsidR="004D776B" w:rsidRPr="00D20051" w:rsidRDefault="004D776B" w:rsidP="007E466C">
            <w:pPr>
              <w:spacing w:before="120" w:after="120" w:line="276" w:lineRule="auto"/>
              <w:ind w:left="-404"/>
              <w:jc w:val="center"/>
              <w:rPr>
                <w:rFonts w:eastAsia="Calibri" w:cs="Tahoma"/>
                <w:b/>
                <w:szCs w:val="18"/>
              </w:rPr>
            </w:pPr>
            <w:r w:rsidRPr="00D20051">
              <w:rPr>
                <w:rFonts w:eastAsia="Calibri" w:cs="Tahoma"/>
                <w:b/>
                <w:szCs w:val="18"/>
              </w:rPr>
              <w:t>Tabella A</w:t>
            </w:r>
          </w:p>
        </w:tc>
      </w:tr>
      <w:tr w:rsidR="004D776B" w:rsidRPr="00D20051" w14:paraId="56E7F18A" w14:textId="77777777"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56E7F189" w14:textId="77777777" w:rsidR="004D776B" w:rsidRPr="00D20051" w:rsidRDefault="004D776B" w:rsidP="007E466C">
            <w:pPr>
              <w:spacing w:before="120" w:after="120" w:line="276" w:lineRule="auto"/>
              <w:ind w:left="-404"/>
              <w:jc w:val="center"/>
              <w:rPr>
                <w:rFonts w:eastAsia="Calibri" w:cs="Tahoma"/>
                <w:szCs w:val="18"/>
              </w:rPr>
            </w:pPr>
            <w:r w:rsidRPr="00D20051">
              <w:rPr>
                <w:rFonts w:eastAsia="Calibri" w:cs="Tahoma"/>
                <w:szCs w:val="18"/>
              </w:rPr>
              <w:t>Windows Server Standard</w:t>
            </w:r>
          </w:p>
        </w:tc>
      </w:tr>
      <w:tr w:rsidR="004D776B" w:rsidRPr="00D20051" w14:paraId="56E7F18C" w14:textId="77777777"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56E7F18B" w14:textId="77777777" w:rsidR="004D776B" w:rsidRPr="00D20051" w:rsidRDefault="004D776B" w:rsidP="007E466C">
            <w:pPr>
              <w:spacing w:before="120" w:after="120" w:line="276" w:lineRule="auto"/>
              <w:ind w:left="-404"/>
              <w:jc w:val="center"/>
              <w:rPr>
                <w:rFonts w:eastAsia="Calibri" w:cs="Tahoma"/>
                <w:szCs w:val="18"/>
              </w:rPr>
            </w:pPr>
            <w:r w:rsidRPr="00D20051">
              <w:rPr>
                <w:rFonts w:eastAsia="Calibri" w:cs="Tahoma"/>
                <w:szCs w:val="18"/>
              </w:rPr>
              <w:t>System Center Standard</w:t>
            </w:r>
          </w:p>
        </w:tc>
      </w:tr>
    </w:tbl>
    <w:p w14:paraId="56E7F18D" w14:textId="77777777" w:rsidR="00416294" w:rsidRPr="00D20051" w:rsidRDefault="00416294" w:rsidP="00416294">
      <w:pPr>
        <w:ind w:left="547"/>
      </w:pPr>
    </w:p>
    <w:p w14:paraId="56E7F18E" w14:textId="77777777" w:rsidR="004D776B" w:rsidRPr="00D20051" w:rsidRDefault="004D776B" w:rsidP="00A66BD2">
      <w:pPr>
        <w:ind w:left="720"/>
      </w:pPr>
      <w:r w:rsidRPr="00D20051">
        <w:rPr>
          <w:rFonts w:eastAsia="Calibri" w:cs="Tahoma"/>
          <w:szCs w:val="18"/>
        </w:rPr>
        <w:t xml:space="preserve">Per ogni gruppo composto da una di ciascuna delle licenze qualificanti della Tabella A, le società potranno acquistare Software Assurance per una licenza di Core Infrastructure Server Suite Standard. </w:t>
      </w:r>
    </w:p>
    <w:p w14:paraId="56E7F18F" w14:textId="77777777" w:rsidR="00A66BD2" w:rsidRPr="00D20051" w:rsidRDefault="00A66BD2" w:rsidP="00A66BD2">
      <w:pPr>
        <w:ind w:left="720"/>
      </w:pPr>
    </w:p>
    <w:p w14:paraId="56E7F190" w14:textId="77777777" w:rsidR="004D776B" w:rsidRPr="00D20051" w:rsidRDefault="004D776B" w:rsidP="00A66BD2">
      <w:pPr>
        <w:ind w:left="720"/>
        <w:rPr>
          <w:spacing w:val="-1"/>
        </w:rPr>
      </w:pPr>
      <w:r w:rsidRPr="00D20051">
        <w:rPr>
          <w:rFonts w:eastAsia="Calibri" w:cs="Tahoma"/>
          <w:spacing w:val="-1"/>
          <w:szCs w:val="18"/>
        </w:rPr>
        <w:t>Le società che ricevono in licenza e utilizzano Core Infrastructure Server Suite Standard in base alla presente offerta non potranno più utilizzare il software ai sensi delle relative licenze qualificanti. Le licenze e Software Assurance acquistate nell</w:t>
      </w:r>
      <w:r w:rsidR="00550028" w:rsidRPr="00D20051">
        <w:rPr>
          <w:rFonts w:eastAsia="Calibri" w:cs="Tahoma"/>
          <w:spacing w:val="-1"/>
          <w:szCs w:val="18"/>
        </w:rPr>
        <w:t>’</w:t>
      </w:r>
      <w:r w:rsidRPr="00D20051">
        <w:rPr>
          <w:rFonts w:eastAsia="Calibri" w:cs="Tahoma"/>
          <w:spacing w:val="-1"/>
          <w:szCs w:val="18"/>
        </w:rPr>
        <w:t xml:space="preserve">ambito di un contratto </w:t>
      </w:r>
      <w:r w:rsidR="00B73377" w:rsidRPr="00D20051">
        <w:rPr>
          <w:rFonts w:eastAsia="Calibri" w:cs="Tahoma"/>
          <w:spacing w:val="-1"/>
          <w:szCs w:val="18"/>
        </w:rPr>
        <w:t>“</w:t>
      </w:r>
      <w:r w:rsidRPr="00D20051">
        <w:rPr>
          <w:rFonts w:eastAsia="Calibri" w:cs="Tahoma"/>
          <w:spacing w:val="-1"/>
          <w:szCs w:val="18"/>
        </w:rPr>
        <w:t>subscription</w:t>
      </w:r>
      <w:r w:rsidR="00B73377" w:rsidRPr="00D20051">
        <w:rPr>
          <w:rFonts w:eastAsia="Calibri" w:cs="Tahoma"/>
          <w:spacing w:val="-1"/>
          <w:szCs w:val="18"/>
        </w:rPr>
        <w:t>”</w:t>
      </w:r>
      <w:r w:rsidRPr="00D20051">
        <w:rPr>
          <w:rFonts w:eastAsia="Calibri" w:cs="Tahoma"/>
          <w:spacing w:val="-1"/>
          <w:szCs w:val="18"/>
        </w:rPr>
        <w:t xml:space="preserve"> non si qualificano ai fini di questa offerta.</w:t>
      </w:r>
    </w:p>
    <w:p w14:paraId="56E7F191" w14:textId="77777777" w:rsidR="00A66BD2" w:rsidRPr="00D20051" w:rsidRDefault="00A66BD2" w:rsidP="00A66BD2">
      <w:pPr>
        <w:ind w:left="720"/>
      </w:pPr>
    </w:p>
    <w:p w14:paraId="56E7F192" w14:textId="77777777" w:rsidR="00A66BD2" w:rsidRPr="00D20051" w:rsidRDefault="004D776B" w:rsidP="00A66BD2">
      <w:pPr>
        <w:spacing w:after="60"/>
        <w:ind w:left="720"/>
      </w:pPr>
      <w:r w:rsidRPr="00D20051">
        <w:rPr>
          <w:rFonts w:eastAsia="Calibri" w:cs="Tahoma"/>
          <w:b/>
          <w:szCs w:val="18"/>
        </w:rPr>
        <w:t>Step-Up da Windows Server Standard o da System Center Standard a Core Infrastructure Server Suite Standard</w:t>
      </w:r>
    </w:p>
    <w:p w14:paraId="56E7F193" w14:textId="77777777" w:rsidR="004D776B" w:rsidRPr="00D20051" w:rsidRDefault="004D776B" w:rsidP="00A66BD2">
      <w:pPr>
        <w:ind w:left="720"/>
      </w:pPr>
      <w:r w:rsidRPr="00D20051">
        <w:rPr>
          <w:rFonts w:eastAsia="Calibri" w:cs="Tahoma"/>
          <w:szCs w:val="18"/>
        </w:rPr>
        <w:t>Le società potranno eseguire lo step-up da Windows Server Standard o System Center Standard a Core Infrastructure Server Suite Standard acquistando la licenza di Step-Up appropriata per Core Infrastructure Server Suite Standard. Le società dovranno disporre di una copertura Software Assurance attiva per la loro licenza per Windows Server Standard o System Center Standard, al fine di acquistare tale licenza di Step-Up.</w:t>
      </w:r>
      <w:r w:rsidR="000711C5" w:rsidRPr="00D20051">
        <w:rPr>
          <w:rFonts w:eastAsia="Calibri" w:cs="Tahoma"/>
          <w:szCs w:val="18"/>
        </w:rPr>
        <w:t xml:space="preserve"> </w:t>
      </w:r>
    </w:p>
    <w:p w14:paraId="56E7F194" w14:textId="77777777" w:rsidR="00A66BD2" w:rsidRPr="00D20051" w:rsidRDefault="00A66BD2" w:rsidP="00A66BD2">
      <w:pPr>
        <w:ind w:left="720"/>
      </w:pPr>
    </w:p>
    <w:p w14:paraId="56E7F195" w14:textId="77777777" w:rsidR="004D776B" w:rsidRPr="00D20051" w:rsidRDefault="004D776B" w:rsidP="00A66BD2">
      <w:pPr>
        <w:ind w:left="720"/>
      </w:pPr>
      <w:r w:rsidRPr="00D20051">
        <w:rPr>
          <w:rFonts w:eastAsia="Calibri" w:cs="Tahoma"/>
          <w:szCs w:val="18"/>
        </w:rPr>
        <w:t>Per ogni licenza qualificante per Windows Server Standard in possesso della società, la società potrà acquistare una licenza Step-Up per Core Infrastructure Server Suite Standard.</w:t>
      </w:r>
    </w:p>
    <w:p w14:paraId="56E7F196" w14:textId="77777777" w:rsidR="00A66BD2" w:rsidRPr="00D20051" w:rsidRDefault="00A66BD2" w:rsidP="00A66BD2">
      <w:pPr>
        <w:ind w:left="720"/>
      </w:pPr>
    </w:p>
    <w:p w14:paraId="56E7F197" w14:textId="77777777" w:rsidR="004D776B" w:rsidRPr="00D20051" w:rsidRDefault="004D776B" w:rsidP="00A66BD2">
      <w:pPr>
        <w:ind w:left="720"/>
      </w:pPr>
      <w:r w:rsidRPr="00D20051">
        <w:rPr>
          <w:rFonts w:eastAsia="Calibri" w:cs="Tahoma"/>
          <w:szCs w:val="18"/>
        </w:rPr>
        <w:t>Per ogni licenza qualificante per System Center Standard in possesso della società, la società potrà acquistare una licenza Step-Up per Core Infrastructure Server Suite Standard.</w:t>
      </w:r>
    </w:p>
    <w:p w14:paraId="56E7F198" w14:textId="77777777" w:rsidR="00A66BD2" w:rsidRPr="00D20051" w:rsidRDefault="00A66BD2" w:rsidP="00A66BD2">
      <w:pPr>
        <w:ind w:left="720"/>
      </w:pPr>
    </w:p>
    <w:p w14:paraId="56E7F199" w14:textId="77777777" w:rsidR="004D776B" w:rsidRPr="00D20051" w:rsidRDefault="004D776B" w:rsidP="00A66BD2">
      <w:pPr>
        <w:ind w:left="720"/>
      </w:pPr>
      <w:r w:rsidRPr="00D20051">
        <w:rPr>
          <w:rFonts w:eastAsia="Calibri" w:cs="Tahoma"/>
          <w:szCs w:val="18"/>
        </w:rPr>
        <w:t>Il diritto delle società di utilizzare il software ai sensi della licenza per Core Infrastructure Server Suite Standard è condizionato dall</w:t>
      </w:r>
      <w:r w:rsidR="00550028" w:rsidRPr="00D20051">
        <w:rPr>
          <w:rFonts w:eastAsia="Calibri" w:cs="Tahoma"/>
          <w:szCs w:val="18"/>
        </w:rPr>
        <w:t>’</w:t>
      </w:r>
      <w:r w:rsidRPr="00D20051">
        <w:rPr>
          <w:rFonts w:eastAsia="Calibri" w:cs="Tahoma"/>
          <w:szCs w:val="18"/>
        </w:rPr>
        <w:t>adempimento da parte delle società delle obbligazioni di pagamento residue della licenza per il prodotto qualificante. La licenza per Core Infrastructure Server Suite Standard delle società prevalgono e sostituiscono la licenza sottostante per il prodotto qualificante.</w:t>
      </w:r>
    </w:p>
    <w:p w14:paraId="56E7F19A" w14:textId="77777777" w:rsidR="00A66BD2" w:rsidRPr="00D20051" w:rsidRDefault="00A66BD2" w:rsidP="007E466C"/>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D20051" w14:paraId="56E7F19D" w14:textId="77777777" w:rsidTr="001051D1">
        <w:trPr>
          <w:tblHeader/>
        </w:trPr>
        <w:tc>
          <w:tcPr>
            <w:tcW w:w="4140" w:type="dxa"/>
            <w:shd w:val="clear" w:color="auto" w:fill="FABF8F"/>
            <w:tcMar>
              <w:top w:w="0" w:type="dxa"/>
              <w:left w:w="108" w:type="dxa"/>
              <w:bottom w:w="0" w:type="dxa"/>
              <w:right w:w="108" w:type="dxa"/>
            </w:tcMar>
            <w:hideMark/>
          </w:tcPr>
          <w:p w14:paraId="56E7F19B" w14:textId="77777777" w:rsidR="004D776B" w:rsidRPr="00D20051" w:rsidRDefault="004D776B" w:rsidP="007E466C">
            <w:pPr>
              <w:spacing w:before="120" w:after="120" w:line="276" w:lineRule="auto"/>
              <w:jc w:val="center"/>
              <w:rPr>
                <w:rFonts w:eastAsia="Calibri" w:cs="Tahoma"/>
                <w:b/>
                <w:szCs w:val="18"/>
              </w:rPr>
            </w:pPr>
            <w:r w:rsidRPr="00D20051">
              <w:rPr>
                <w:rFonts w:eastAsia="Calibri" w:cs="Tahoma"/>
                <w:b/>
                <w:szCs w:val="18"/>
              </w:rPr>
              <w:t>Prodotto Qualificante</w:t>
            </w:r>
          </w:p>
        </w:tc>
        <w:tc>
          <w:tcPr>
            <w:tcW w:w="4050" w:type="dxa"/>
            <w:shd w:val="clear" w:color="auto" w:fill="FABF8F"/>
            <w:tcMar>
              <w:top w:w="0" w:type="dxa"/>
              <w:left w:w="108" w:type="dxa"/>
              <w:bottom w:w="0" w:type="dxa"/>
              <w:right w:w="108" w:type="dxa"/>
            </w:tcMar>
            <w:hideMark/>
          </w:tcPr>
          <w:p w14:paraId="56E7F19C" w14:textId="77777777" w:rsidR="004D776B" w:rsidRPr="00D20051" w:rsidRDefault="004D776B" w:rsidP="007E466C">
            <w:pPr>
              <w:spacing w:before="120" w:after="120" w:line="276" w:lineRule="auto"/>
              <w:jc w:val="center"/>
              <w:rPr>
                <w:rFonts w:eastAsia="Calibri" w:cs="Tahoma"/>
                <w:b/>
                <w:szCs w:val="18"/>
              </w:rPr>
            </w:pPr>
            <w:r w:rsidRPr="00D20051">
              <w:rPr>
                <w:rFonts w:eastAsia="Calibri" w:cs="Tahoma"/>
                <w:b/>
                <w:szCs w:val="18"/>
              </w:rPr>
              <w:t>Step-Up A</w:t>
            </w:r>
          </w:p>
        </w:tc>
      </w:tr>
      <w:tr w:rsidR="004D776B" w:rsidRPr="00D20051" w14:paraId="56E7F1A0" w14:textId="77777777" w:rsidTr="001051D1">
        <w:tc>
          <w:tcPr>
            <w:tcW w:w="4140" w:type="dxa"/>
            <w:tcMar>
              <w:top w:w="0" w:type="dxa"/>
              <w:left w:w="108" w:type="dxa"/>
              <w:bottom w:w="0" w:type="dxa"/>
              <w:right w:w="108" w:type="dxa"/>
            </w:tcMar>
            <w:hideMark/>
          </w:tcPr>
          <w:p w14:paraId="56E7F19E" w14:textId="77777777" w:rsidR="004D776B" w:rsidRPr="00D20051" w:rsidRDefault="004D776B" w:rsidP="007E466C">
            <w:pPr>
              <w:spacing w:before="120" w:after="120" w:line="276" w:lineRule="auto"/>
              <w:rPr>
                <w:rFonts w:eastAsia="Calibri" w:cs="Tahoma"/>
                <w:szCs w:val="18"/>
              </w:rPr>
            </w:pPr>
            <w:r w:rsidRPr="00D20051">
              <w:rPr>
                <w:rFonts w:eastAsia="Calibri" w:cs="Tahoma"/>
                <w:szCs w:val="18"/>
              </w:rPr>
              <w:t>Windows Server Standard</w:t>
            </w:r>
          </w:p>
        </w:tc>
        <w:tc>
          <w:tcPr>
            <w:tcW w:w="4050" w:type="dxa"/>
            <w:tcMar>
              <w:top w:w="0" w:type="dxa"/>
              <w:left w:w="108" w:type="dxa"/>
              <w:bottom w:w="0" w:type="dxa"/>
              <w:right w:w="108" w:type="dxa"/>
            </w:tcMar>
            <w:hideMark/>
          </w:tcPr>
          <w:p w14:paraId="56E7F19F" w14:textId="77777777" w:rsidR="004D776B" w:rsidRPr="00D20051" w:rsidRDefault="004D776B" w:rsidP="007E466C">
            <w:pPr>
              <w:spacing w:before="120" w:after="120" w:line="276" w:lineRule="auto"/>
              <w:rPr>
                <w:rFonts w:eastAsia="Calibri" w:cs="Tahoma"/>
                <w:szCs w:val="18"/>
                <w:lang w:val="fr-FR"/>
              </w:rPr>
            </w:pPr>
            <w:r w:rsidRPr="00D20051">
              <w:rPr>
                <w:rFonts w:eastAsia="Calibri" w:cs="Tahoma"/>
                <w:szCs w:val="18"/>
              </w:rPr>
              <w:t>Core Infrastructure Server Suite Standard</w:t>
            </w:r>
          </w:p>
        </w:tc>
      </w:tr>
      <w:tr w:rsidR="004D776B" w:rsidRPr="00D20051" w14:paraId="56E7F1A3" w14:textId="77777777" w:rsidTr="001051D1">
        <w:tc>
          <w:tcPr>
            <w:tcW w:w="4140" w:type="dxa"/>
            <w:tcMar>
              <w:top w:w="0" w:type="dxa"/>
              <w:left w:w="108" w:type="dxa"/>
              <w:bottom w:w="0" w:type="dxa"/>
              <w:right w:w="108" w:type="dxa"/>
            </w:tcMar>
          </w:tcPr>
          <w:p w14:paraId="56E7F1A1" w14:textId="77777777" w:rsidR="004D776B" w:rsidRPr="00D20051" w:rsidRDefault="004D776B" w:rsidP="00026546">
            <w:pPr>
              <w:spacing w:before="120" w:after="120" w:line="276" w:lineRule="auto"/>
              <w:rPr>
                <w:rFonts w:eastAsia="Calibri" w:cs="Tahoma"/>
                <w:szCs w:val="18"/>
              </w:rPr>
            </w:pPr>
            <w:r w:rsidRPr="00D20051">
              <w:rPr>
                <w:rFonts w:eastAsia="Calibri" w:cs="Tahoma"/>
                <w:szCs w:val="18"/>
              </w:rPr>
              <w:t>System Center Standard</w:t>
            </w:r>
          </w:p>
        </w:tc>
        <w:tc>
          <w:tcPr>
            <w:tcW w:w="4050" w:type="dxa"/>
            <w:tcMar>
              <w:top w:w="0" w:type="dxa"/>
              <w:left w:w="108" w:type="dxa"/>
              <w:bottom w:w="0" w:type="dxa"/>
              <w:right w:w="108" w:type="dxa"/>
            </w:tcMar>
          </w:tcPr>
          <w:p w14:paraId="56E7F1A2" w14:textId="77777777" w:rsidR="004D776B" w:rsidRPr="00D20051" w:rsidRDefault="004D776B" w:rsidP="00026546">
            <w:pPr>
              <w:spacing w:before="120" w:after="120" w:line="276" w:lineRule="auto"/>
              <w:rPr>
                <w:rFonts w:eastAsia="Calibri" w:cs="Tahoma"/>
                <w:szCs w:val="18"/>
                <w:lang w:val="fr-FR"/>
              </w:rPr>
            </w:pPr>
            <w:r w:rsidRPr="00D20051">
              <w:rPr>
                <w:rFonts w:eastAsia="Calibri" w:cs="Tahoma"/>
                <w:szCs w:val="18"/>
              </w:rPr>
              <w:t>Core Infrastructure Server Suite Standard</w:t>
            </w:r>
          </w:p>
        </w:tc>
      </w:tr>
    </w:tbl>
    <w:p w14:paraId="56E7F1A4" w14:textId="77777777" w:rsidR="004D776B" w:rsidRPr="00D20051" w:rsidRDefault="004D776B" w:rsidP="00A66BD2"/>
    <w:p w14:paraId="56E7F1A5" w14:textId="77777777" w:rsidR="00BF1889" w:rsidRPr="00D20051" w:rsidRDefault="00BF1889" w:rsidP="00A66BD2"/>
    <w:p w14:paraId="56E7F1A6" w14:textId="77777777" w:rsidR="00B947E4" w:rsidRPr="00D20051" w:rsidRDefault="00AF219D" w:rsidP="00B947E4">
      <w:pPr>
        <w:pStyle w:val="Heading3"/>
      </w:pPr>
      <w:bookmarkStart w:id="1181" w:name="_38_Core_Infrastructure"/>
      <w:bookmarkStart w:id="1182" w:name="_40_Core_Infrastructure"/>
      <w:bookmarkStart w:id="1183" w:name="_Toc336338297"/>
      <w:bookmarkStart w:id="1184" w:name="_Toc357601411"/>
      <w:bookmarkStart w:id="1185" w:name="Srv_36CoreInfraServerSuiteEnt"/>
      <w:bookmarkStart w:id="1186" w:name="Srv_33CoreInfrastructureSvrSuiteEnt"/>
      <w:bookmarkEnd w:id="1181"/>
      <w:bookmarkEnd w:id="1182"/>
      <w:r w:rsidRPr="00D20051">
        <w:rPr>
          <w:rFonts w:ascii="Tahoma" w:hAnsi="Tahoma"/>
          <w:caps/>
          <w:color w:val="F66400"/>
          <w:sz w:val="22"/>
          <w:vertAlign w:val="superscript"/>
        </w:rPr>
        <w:t>40</w:t>
      </w:r>
      <w:r w:rsidRPr="00D20051">
        <w:rPr>
          <w:rFonts w:ascii="Tahoma" w:hAnsi="Tahoma"/>
          <w:color w:val="F66400"/>
          <w:sz w:val="22"/>
        </w:rPr>
        <w:t xml:space="preserve"> Core Infrastructure Server Suite Enterprise</w:t>
      </w:r>
      <w:bookmarkEnd w:id="1183"/>
      <w:bookmarkEnd w:id="1184"/>
    </w:p>
    <w:p w14:paraId="56E7F1A7" w14:textId="77777777" w:rsidR="000A297A" w:rsidRPr="00D20051" w:rsidRDefault="000A297A" w:rsidP="00A66BD2"/>
    <w:bookmarkEnd w:id="1185"/>
    <w:bookmarkEnd w:id="1186"/>
    <w:p w14:paraId="56E7F1A8" w14:textId="77777777" w:rsidR="00B947E4" w:rsidRPr="00D20051" w:rsidRDefault="001E68E2" w:rsidP="00A66BD2">
      <w:pPr>
        <w:ind w:left="720"/>
      </w:pPr>
      <w:r w:rsidRPr="00D20051">
        <w:rPr>
          <w:rFonts w:eastAsia="Calibri" w:cs="Tahoma"/>
          <w:szCs w:val="18"/>
        </w:rPr>
        <w:t>A partire dal 1 aprile 2012 Microsoft interromperà l</w:t>
      </w:r>
      <w:r w:rsidR="00550028" w:rsidRPr="00D20051">
        <w:rPr>
          <w:rFonts w:eastAsia="Calibri" w:cs="Tahoma"/>
          <w:szCs w:val="18"/>
        </w:rPr>
        <w:t>’</w:t>
      </w:r>
      <w:r w:rsidRPr="00D20051">
        <w:rPr>
          <w:rFonts w:eastAsia="Calibri" w:cs="Tahoma"/>
          <w:szCs w:val="18"/>
        </w:rPr>
        <w:t>offerta di Core Infrastructure Server Suite Enterprise. Le società titolari di licenze Core Infrastructure Server Suite Enterprise con copertura Software Assurance attiva a partire dal 1 aprile 2012 saranno idonee a ricevere una licenza per Core Infrastructure Server Standard per ciascuna licenza per Core Infrastructure Server Suite Enterprise con Software Assurance in loro possesso a partire da quella data.</w:t>
      </w:r>
      <w:r w:rsidR="000711C5" w:rsidRPr="00D20051">
        <w:rPr>
          <w:rFonts w:eastAsia="Calibri" w:cs="Tahoma"/>
          <w:szCs w:val="18"/>
        </w:rPr>
        <w:t xml:space="preserve"> </w:t>
      </w:r>
      <w:r w:rsidRPr="00D20051">
        <w:rPr>
          <w:rFonts w:eastAsia="Calibri" w:cs="Tahoma"/>
          <w:szCs w:val="18"/>
        </w:rPr>
        <w:t>Le licenze per Core Infrastructure Server Suite Standard concesse in base alla presente offerta includeranno la copertura Software Assurance che cesserà alla scadenza della copertura per le licenze qualificanti per Core Infrastructure Server Suite Enterprise. Le società che utilizzano Core Infrastructure Server Suite Standard in base alla presente offerta non potranno più utilizzare il software ai sensi delle relative licenze qualificanti.</w:t>
      </w:r>
      <w:r w:rsidR="000711C5" w:rsidRPr="00D20051">
        <w:rPr>
          <w:rFonts w:eastAsia="Calibri" w:cs="Tahoma"/>
          <w:szCs w:val="18"/>
        </w:rPr>
        <w:t xml:space="preserve"> </w:t>
      </w:r>
      <w:r w:rsidRPr="00D20051">
        <w:rPr>
          <w:rFonts w:eastAsia="Calibri" w:cs="Tahoma"/>
          <w:szCs w:val="18"/>
        </w:rPr>
        <w:t>La nota relativa al prodotto e la documentazione delle licenze qualificanti della società attestano il diritto della società di utilizzare Core Infrastructure Server Suite Standard in base alla presente offerta.</w:t>
      </w:r>
      <w:r w:rsidR="000711C5" w:rsidRPr="00D20051">
        <w:rPr>
          <w:rFonts w:eastAsia="Calibri" w:cs="Tahoma"/>
          <w:szCs w:val="18"/>
        </w:rPr>
        <w:t xml:space="preserve"> </w:t>
      </w:r>
      <w:r w:rsidRPr="00D20051">
        <w:rPr>
          <w:rFonts w:eastAsia="Calibri" w:cs="Tahoma"/>
          <w:szCs w:val="18"/>
        </w:rPr>
        <w:t xml:space="preserve">Tale diritto cesserà alla </w:t>
      </w:r>
      <w:bookmarkStart w:id="1187" w:name="Srv_34CoreInfraSvrSuiteDatacenter"/>
      <w:r w:rsidRPr="00D20051">
        <w:rPr>
          <w:rFonts w:eastAsia="Calibri" w:cs="Tahoma"/>
          <w:szCs w:val="18"/>
        </w:rPr>
        <w:t>scadenza delle licenze qualificanti.</w:t>
      </w:r>
    </w:p>
    <w:p w14:paraId="56E7F1A9" w14:textId="77777777" w:rsidR="00285E3D" w:rsidRPr="00D20051" w:rsidRDefault="00285E3D" w:rsidP="00A66BD2"/>
    <w:p w14:paraId="56E7F1AA" w14:textId="77777777" w:rsidR="00A66BD2" w:rsidRPr="00D20051" w:rsidRDefault="00A66BD2" w:rsidP="00A66BD2"/>
    <w:p w14:paraId="56E7F1AB" w14:textId="77777777" w:rsidR="00B947E4" w:rsidRPr="00D20051" w:rsidRDefault="004668D9" w:rsidP="00B947E4">
      <w:pPr>
        <w:pStyle w:val="Heading3"/>
      </w:pPr>
      <w:bookmarkStart w:id="1188" w:name="_39_Core_Infrastructure"/>
      <w:bookmarkStart w:id="1189" w:name="_41_Core_Infrastructure"/>
      <w:bookmarkStart w:id="1190" w:name="_Toc336338298"/>
      <w:bookmarkStart w:id="1191" w:name="_Toc357601412"/>
      <w:bookmarkStart w:id="1192" w:name="Srv_37CoreInfraServerSuiteData"/>
      <w:bookmarkEnd w:id="1188"/>
      <w:bookmarkEnd w:id="1189"/>
      <w:r w:rsidRPr="00D20051">
        <w:rPr>
          <w:rFonts w:ascii="Tahoma" w:hAnsi="Tahoma"/>
          <w:caps/>
          <w:color w:val="F66400"/>
          <w:sz w:val="22"/>
          <w:vertAlign w:val="superscript"/>
        </w:rPr>
        <w:t>41</w:t>
      </w:r>
      <w:r w:rsidRPr="00D20051">
        <w:rPr>
          <w:rFonts w:ascii="Tahoma" w:hAnsi="Tahoma"/>
          <w:color w:val="F66400"/>
          <w:sz w:val="22"/>
        </w:rPr>
        <w:t xml:space="preserve"> Core Infrastructure Server Suite Datacenter</w:t>
      </w:r>
      <w:bookmarkEnd w:id="1187"/>
      <w:bookmarkEnd w:id="1190"/>
      <w:bookmarkEnd w:id="1191"/>
    </w:p>
    <w:bookmarkEnd w:id="1192"/>
    <w:p w14:paraId="56E7F1AC" w14:textId="77777777" w:rsidR="00B947E4" w:rsidRPr="00D20051" w:rsidRDefault="00B947E4" w:rsidP="00B947E4"/>
    <w:p w14:paraId="56E7F1AD" w14:textId="77777777" w:rsidR="004D776B" w:rsidRPr="00D20051" w:rsidRDefault="004D776B" w:rsidP="00A66BD2">
      <w:pPr>
        <w:spacing w:after="60"/>
        <w:ind w:left="720"/>
      </w:pPr>
      <w:r w:rsidRPr="00D20051">
        <w:rPr>
          <w:rFonts w:eastAsia="Calibri" w:cs="Tahoma"/>
          <w:b/>
          <w:szCs w:val="18"/>
        </w:rPr>
        <w:t>Migrazione al Nuovo Modello di Licenza</w:t>
      </w:r>
    </w:p>
    <w:p w14:paraId="56E7F1AE" w14:textId="77777777" w:rsidR="004D776B" w:rsidRPr="00D20051" w:rsidRDefault="004D776B" w:rsidP="00A66BD2">
      <w:pPr>
        <w:ind w:left="720"/>
      </w:pPr>
      <w:r w:rsidRPr="00D20051">
        <w:rPr>
          <w:rFonts w:eastAsia="Calibri" w:cs="Tahoma"/>
          <w:szCs w:val="18"/>
        </w:rPr>
        <w:t>In data 1 aprile 2012 il modello di licenza per CIS è cambiato. Le licenze acquistate ai sensi di nuove iscrizioni in vigore dopo il 1 aprile 2012 possono coprire fino a due processori fisici.</w:t>
      </w:r>
    </w:p>
    <w:p w14:paraId="56E7F1AF" w14:textId="77777777" w:rsidR="00A66BD2" w:rsidRPr="00D20051" w:rsidRDefault="00A66BD2" w:rsidP="00A66BD2">
      <w:pPr>
        <w:ind w:left="720"/>
      </w:pPr>
    </w:p>
    <w:p w14:paraId="56E7F1B0" w14:textId="77777777" w:rsidR="004D776B" w:rsidRPr="00D20051" w:rsidRDefault="004D776B" w:rsidP="00A66BD2">
      <w:pPr>
        <w:ind w:left="720"/>
      </w:pPr>
      <w:r w:rsidRPr="00D20051">
        <w:rPr>
          <w:rFonts w:eastAsia="Calibri" w:cs="Tahoma"/>
          <w:szCs w:val="18"/>
        </w:rPr>
        <w:t>Le società con iscrizioni esistenti in data 1 aprile 2012 (in vigore in data 1 aprile 2012 o antecedente) possono continuare a effettuare il true-up delle licenze acquistate ai sensi del modello precedente in base al quale ciascuna licenza può autorizzare un solo processore. I seguenti diritti di migrazione si applicano alle licenze di queste società:</w:t>
      </w:r>
    </w:p>
    <w:p w14:paraId="56E7F1B1" w14:textId="77777777" w:rsidR="00A66BD2" w:rsidRPr="00D20051" w:rsidRDefault="00A66BD2" w:rsidP="00A66BD2">
      <w:pPr>
        <w:ind w:left="720"/>
      </w:pPr>
    </w:p>
    <w:p w14:paraId="56E7F1B2" w14:textId="77777777" w:rsidR="004D776B" w:rsidRPr="00D20051" w:rsidRDefault="004D776B" w:rsidP="00A66BD2">
      <w:pPr>
        <w:pStyle w:val="ListParagraph"/>
        <w:contextualSpacing w:val="0"/>
      </w:pPr>
      <w:r w:rsidRPr="00D20051">
        <w:rPr>
          <w:rFonts w:ascii="Tahoma" w:eastAsia="Calibri" w:hAnsi="Tahoma" w:cs="Tahoma"/>
          <w:sz w:val="18"/>
          <w:szCs w:val="18"/>
        </w:rPr>
        <w:t>Per la durata dell</w:t>
      </w:r>
      <w:r w:rsidR="00550028" w:rsidRPr="00D20051">
        <w:rPr>
          <w:rFonts w:ascii="Tahoma" w:eastAsia="Calibri" w:hAnsi="Tahoma" w:cs="Tahoma"/>
          <w:sz w:val="18"/>
          <w:szCs w:val="18"/>
        </w:rPr>
        <w:t>’</w:t>
      </w:r>
      <w:r w:rsidRPr="00D20051">
        <w:rPr>
          <w:rFonts w:ascii="Tahoma" w:eastAsia="Calibri" w:hAnsi="Tahoma" w:cs="Tahoma"/>
          <w:sz w:val="18"/>
          <w:szCs w:val="18"/>
        </w:rPr>
        <w:t>iscrizione in essere le licenze nuove ed esistenti delle società, acquistate ai sensi del modello precedente, saranno considerate equivalenti alle licenze previste dal nuovo modello in percentuale di 2:1, vale a dire due licenze ai sensi del modello precedente saranno equivalenti a una licenza ai sensi del nuovo modello. In occasione del rinnovo le società possono rinnovare la copertura Software Assurance per le licenze del nuovo modello.</w:t>
      </w:r>
    </w:p>
    <w:p w14:paraId="56E7F1B3" w14:textId="77777777" w:rsidR="00857EF7" w:rsidRPr="00D20051" w:rsidRDefault="00857EF7" w:rsidP="00A66BD2">
      <w:pPr>
        <w:ind w:left="720"/>
      </w:pPr>
    </w:p>
    <w:p w14:paraId="56E7F1B4" w14:textId="77777777" w:rsidR="00011EBD" w:rsidRPr="00D20051" w:rsidRDefault="00011EBD">
      <w:pPr>
        <w:rPr>
          <w:rFonts w:eastAsia="Calibri" w:cs="Tahoma"/>
          <w:b/>
          <w:szCs w:val="18"/>
        </w:rPr>
      </w:pPr>
      <w:r w:rsidRPr="00D20051">
        <w:rPr>
          <w:rFonts w:eastAsia="Calibri" w:cs="Tahoma"/>
          <w:b/>
          <w:szCs w:val="18"/>
        </w:rPr>
        <w:br w:type="page"/>
      </w:r>
    </w:p>
    <w:p w14:paraId="56E7F1B5" w14:textId="77777777" w:rsidR="004D776B" w:rsidRPr="00D20051" w:rsidRDefault="004D776B" w:rsidP="00857EF7">
      <w:pPr>
        <w:spacing w:after="60"/>
        <w:ind w:left="720"/>
      </w:pPr>
      <w:r w:rsidRPr="00D20051">
        <w:rPr>
          <w:rFonts w:eastAsia="Calibri" w:cs="Tahoma"/>
          <w:b/>
          <w:szCs w:val="18"/>
        </w:rPr>
        <w:t>Rilascio di una Nuova Versione di Windows Server</w:t>
      </w:r>
    </w:p>
    <w:p w14:paraId="56E7F1B6" w14:textId="77777777" w:rsidR="004D776B" w:rsidRPr="00D20051" w:rsidRDefault="004D776B" w:rsidP="00A66BD2">
      <w:pPr>
        <w:ind w:left="720"/>
      </w:pPr>
      <w:r w:rsidRPr="00D20051">
        <w:rPr>
          <w:rFonts w:eastAsia="Calibri" w:cs="Tahoma"/>
          <w:szCs w:val="18"/>
        </w:rPr>
        <w:t xml:space="preserve">Le società titolari di licenze per Core Infrastructure Server Suite Datacenter con copertura Software Assurance attiva il 1 settembre 2012 avranno il diritto di utilizzare i seguenti prodotti in conformità </w:t>
      </w:r>
      <w:r w:rsidR="00011EBD" w:rsidRPr="00D20051">
        <w:rPr>
          <w:rFonts w:eastAsia="Calibri" w:cs="Tahoma"/>
          <w:szCs w:val="18"/>
        </w:rPr>
        <w:br/>
      </w:r>
      <w:r w:rsidRPr="00D20051">
        <w:rPr>
          <w:rFonts w:eastAsia="Calibri" w:cs="Tahoma"/>
          <w:szCs w:val="18"/>
        </w:rPr>
        <w:t>ai diritti di utilizzo del prodotto per Core Infrastructure Server Suite Datacenter:</w:t>
      </w:r>
    </w:p>
    <w:p w14:paraId="56E7F1B7" w14:textId="77777777" w:rsidR="00857EF7" w:rsidRPr="00D20051" w:rsidRDefault="00857EF7" w:rsidP="00A66BD2">
      <w:pPr>
        <w:ind w:left="720"/>
      </w:pPr>
    </w:p>
    <w:p w14:paraId="56E7F1B8" w14:textId="77777777" w:rsidR="004D776B" w:rsidRPr="00D20051" w:rsidRDefault="004D776B" w:rsidP="000755D6">
      <w:pPr>
        <w:numPr>
          <w:ilvl w:val="0"/>
          <w:numId w:val="114"/>
        </w:numPr>
        <w:spacing w:after="60"/>
        <w:ind w:left="1440"/>
      </w:pPr>
      <w:r w:rsidRPr="00D20051">
        <w:rPr>
          <w:rFonts w:eastAsia="Calibri" w:cs="Tahoma"/>
          <w:szCs w:val="18"/>
        </w:rPr>
        <w:t>Windows Server 2012 Datacenter</w:t>
      </w:r>
    </w:p>
    <w:p w14:paraId="56E7F1B9" w14:textId="77777777" w:rsidR="004D776B" w:rsidRPr="00D20051" w:rsidRDefault="004D776B" w:rsidP="000755D6">
      <w:pPr>
        <w:numPr>
          <w:ilvl w:val="0"/>
          <w:numId w:val="114"/>
        </w:numPr>
        <w:spacing w:after="60"/>
        <w:ind w:left="1440"/>
      </w:pPr>
      <w:r w:rsidRPr="00D20051">
        <w:rPr>
          <w:rFonts w:eastAsia="Calibri" w:cs="Tahoma"/>
          <w:szCs w:val="18"/>
        </w:rPr>
        <w:t>System Center 2012 Datacenter</w:t>
      </w:r>
    </w:p>
    <w:p w14:paraId="56E7F1BA" w14:textId="77777777" w:rsidR="00857EF7" w:rsidRPr="00D20051" w:rsidRDefault="00857EF7" w:rsidP="00857EF7"/>
    <w:p w14:paraId="56E7F1BB" w14:textId="77777777" w:rsidR="004D776B" w:rsidRPr="00D20051" w:rsidRDefault="004D776B" w:rsidP="00857EF7">
      <w:pPr>
        <w:spacing w:after="60"/>
        <w:ind w:left="720"/>
      </w:pPr>
      <w:r w:rsidRPr="00D20051">
        <w:rPr>
          <w:rFonts w:eastAsia="Calibri" w:cs="Tahoma"/>
          <w:b/>
          <w:szCs w:val="18"/>
        </w:rPr>
        <w:t>Offerta di Rinnovo di Software Assurance per le Società Titolari di Windows Server Datacenter e System Center Datacenter</w:t>
      </w:r>
    </w:p>
    <w:p w14:paraId="56E7F1BC" w14:textId="77777777" w:rsidR="004D776B" w:rsidRPr="00D20051" w:rsidRDefault="004D776B" w:rsidP="00A66BD2">
      <w:pPr>
        <w:ind w:left="720"/>
      </w:pPr>
      <w:r w:rsidRPr="00D20051">
        <w:rPr>
          <w:rFonts w:eastAsia="Calibri" w:cs="Tahoma"/>
          <w:szCs w:val="18"/>
        </w:rPr>
        <w:t>Le società titolari di licenze con copertura Software Assurance attiva per i tutti prodotti indicati nella Tabella</w:t>
      </w:r>
      <w:r w:rsidR="00011EBD" w:rsidRPr="00D20051">
        <w:rPr>
          <w:rFonts w:eastAsia="Calibri" w:cs="Tahoma"/>
          <w:szCs w:val="18"/>
        </w:rPr>
        <w:t> </w:t>
      </w:r>
      <w:r w:rsidRPr="00D20051">
        <w:rPr>
          <w:rFonts w:eastAsia="Calibri" w:cs="Tahoma"/>
          <w:szCs w:val="18"/>
        </w:rPr>
        <w:t>C che segue potranno, all</w:t>
      </w:r>
      <w:r w:rsidR="00550028" w:rsidRPr="00D20051">
        <w:rPr>
          <w:rFonts w:eastAsia="Calibri" w:cs="Tahoma"/>
          <w:szCs w:val="18"/>
        </w:rPr>
        <w:t>’</w:t>
      </w:r>
      <w:r w:rsidRPr="00D20051">
        <w:rPr>
          <w:rFonts w:eastAsia="Calibri" w:cs="Tahoma"/>
          <w:szCs w:val="18"/>
        </w:rPr>
        <w:t>atto della scadenza di tale copertura, acquistare Software Assurance per</w:t>
      </w:r>
      <w:r w:rsidR="00011EBD" w:rsidRPr="00D20051">
        <w:rPr>
          <w:rFonts w:eastAsia="Calibri" w:cs="Tahoma"/>
          <w:szCs w:val="18"/>
        </w:rPr>
        <w:t> </w:t>
      </w:r>
      <w:r w:rsidRPr="00D20051">
        <w:rPr>
          <w:rFonts w:eastAsia="Calibri" w:cs="Tahoma"/>
          <w:szCs w:val="18"/>
        </w:rPr>
        <w:t>Core Infrastructure Server Suite Datacenter senza dover acquistare le sottostanti licenze per Core Infrastructure Server Suite Datacenter.</w:t>
      </w:r>
    </w:p>
    <w:p w14:paraId="56E7F1BD" w14:textId="77777777" w:rsidR="00857EF7" w:rsidRPr="00D20051" w:rsidRDefault="00857EF7" w:rsidP="00A66BD2">
      <w:pPr>
        <w:ind w:left="720"/>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D20051" w14:paraId="56E7F1BF" w14:textId="77777777"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14:paraId="56E7F1BE" w14:textId="77777777" w:rsidR="004D776B" w:rsidRPr="00D20051" w:rsidRDefault="004D776B" w:rsidP="00026546">
            <w:pPr>
              <w:keepNext/>
              <w:tabs>
                <w:tab w:val="left" w:pos="3120"/>
                <w:tab w:val="center" w:pos="3591"/>
              </w:tabs>
              <w:spacing w:before="120" w:after="120" w:line="276" w:lineRule="auto"/>
              <w:jc w:val="center"/>
              <w:rPr>
                <w:rFonts w:eastAsia="Calibri" w:cs="Tahoma"/>
                <w:b/>
                <w:szCs w:val="18"/>
              </w:rPr>
            </w:pPr>
            <w:r w:rsidRPr="00D20051">
              <w:rPr>
                <w:rFonts w:eastAsia="Calibri" w:cs="Tahoma"/>
                <w:b/>
                <w:szCs w:val="18"/>
              </w:rPr>
              <w:t>Tabella C</w:t>
            </w:r>
          </w:p>
        </w:tc>
      </w:tr>
      <w:tr w:rsidR="004D776B" w:rsidRPr="00D20051" w14:paraId="56E7F1C1"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56E7F1C0" w14:textId="77777777" w:rsidR="004D776B" w:rsidRPr="00D20051" w:rsidRDefault="004D776B" w:rsidP="00026546">
            <w:pPr>
              <w:keepNext/>
              <w:tabs>
                <w:tab w:val="left" w:pos="3120"/>
                <w:tab w:val="center" w:pos="3591"/>
              </w:tabs>
              <w:spacing w:before="120" w:after="120" w:line="276" w:lineRule="auto"/>
              <w:jc w:val="center"/>
              <w:rPr>
                <w:rFonts w:eastAsia="Calibri" w:cs="Tahoma"/>
                <w:b/>
                <w:szCs w:val="18"/>
              </w:rPr>
            </w:pPr>
            <w:r w:rsidRPr="00D20051">
              <w:rPr>
                <w:rFonts w:eastAsia="Calibri" w:cs="Tahoma"/>
                <w:b/>
                <w:szCs w:val="18"/>
              </w:rPr>
              <w:t>Windows Server Datacenter</w:t>
            </w:r>
          </w:p>
        </w:tc>
      </w:tr>
      <w:tr w:rsidR="004D776B" w:rsidRPr="00D20051" w14:paraId="56E7F1C3"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56E7F1C2" w14:textId="77777777" w:rsidR="004D776B" w:rsidRPr="00D20051" w:rsidRDefault="004D776B" w:rsidP="00026546">
            <w:pPr>
              <w:keepNext/>
              <w:tabs>
                <w:tab w:val="left" w:pos="3120"/>
                <w:tab w:val="center" w:pos="3591"/>
              </w:tabs>
              <w:spacing w:before="120" w:after="120" w:line="276" w:lineRule="auto"/>
              <w:jc w:val="center"/>
              <w:rPr>
                <w:rFonts w:eastAsia="Calibri" w:cs="Tahoma"/>
                <w:b/>
                <w:szCs w:val="18"/>
              </w:rPr>
            </w:pPr>
            <w:r w:rsidRPr="00D20051">
              <w:rPr>
                <w:rFonts w:eastAsia="Calibri" w:cs="Tahoma"/>
                <w:b/>
                <w:szCs w:val="18"/>
              </w:rPr>
              <w:t>System Center Datacenter</w:t>
            </w:r>
          </w:p>
        </w:tc>
      </w:tr>
    </w:tbl>
    <w:p w14:paraId="56E7F1C4" w14:textId="77777777" w:rsidR="00416294" w:rsidRPr="00D20051" w:rsidRDefault="00416294" w:rsidP="00416294">
      <w:pPr>
        <w:ind w:left="547"/>
      </w:pPr>
    </w:p>
    <w:p w14:paraId="56E7F1C5" w14:textId="77777777" w:rsidR="004D776B" w:rsidRPr="00D20051" w:rsidRDefault="004D776B" w:rsidP="001154B5">
      <w:pPr>
        <w:ind w:left="720"/>
      </w:pPr>
      <w:r w:rsidRPr="00D20051">
        <w:rPr>
          <w:rFonts w:eastAsia="Calibri" w:cs="Tahoma"/>
          <w:color w:val="000000"/>
          <w:szCs w:val="18"/>
        </w:rPr>
        <w:t>Per ogni gruppo composto da una licenza qualificante per Windows Server Datacenter e da una licenza qualificante per System Center Datacenter le società potranno acquistare Software Assurance per una licenza di Core Infrastructure Server Suite Datacenter. Le società che ricevono in licenza e utilizzano Core Infrastructure Server Suite Datacenter in base alla presente offerta non potranno più utilizzare il software ai</w:t>
      </w:r>
      <w:r w:rsidR="00011EBD" w:rsidRPr="00D20051">
        <w:rPr>
          <w:rFonts w:eastAsia="Calibri" w:cs="Tahoma"/>
          <w:color w:val="000000"/>
          <w:szCs w:val="18"/>
        </w:rPr>
        <w:t> </w:t>
      </w:r>
      <w:r w:rsidRPr="00D20051">
        <w:rPr>
          <w:rFonts w:eastAsia="Calibri" w:cs="Tahoma"/>
          <w:color w:val="000000"/>
          <w:szCs w:val="18"/>
        </w:rPr>
        <w:t>sensi delle relative licenze qualificanti. Le licenze e Software Assurance acquistate nell</w:t>
      </w:r>
      <w:r w:rsidR="00550028" w:rsidRPr="00D20051">
        <w:rPr>
          <w:rFonts w:eastAsia="Calibri" w:cs="Tahoma"/>
          <w:color w:val="000000"/>
          <w:szCs w:val="18"/>
        </w:rPr>
        <w:t>’</w:t>
      </w:r>
      <w:r w:rsidRPr="00D20051">
        <w:rPr>
          <w:rFonts w:eastAsia="Calibri" w:cs="Tahoma"/>
          <w:color w:val="000000"/>
          <w:szCs w:val="18"/>
        </w:rPr>
        <w:t xml:space="preserve">ambito di un contratto </w:t>
      </w:r>
      <w:r w:rsidR="00B73377" w:rsidRPr="00D20051">
        <w:rPr>
          <w:rFonts w:eastAsia="Calibri" w:cs="Tahoma"/>
          <w:color w:val="000000"/>
          <w:szCs w:val="18"/>
        </w:rPr>
        <w:t>“</w:t>
      </w:r>
      <w:r w:rsidRPr="00D20051">
        <w:rPr>
          <w:rFonts w:eastAsia="Calibri" w:cs="Tahoma"/>
          <w:color w:val="000000"/>
          <w:szCs w:val="18"/>
        </w:rPr>
        <w:t>subscription</w:t>
      </w:r>
      <w:r w:rsidR="00B73377" w:rsidRPr="00D20051">
        <w:rPr>
          <w:rFonts w:eastAsia="Calibri" w:cs="Tahoma"/>
          <w:color w:val="000000"/>
          <w:szCs w:val="18"/>
        </w:rPr>
        <w:t>”</w:t>
      </w:r>
      <w:r w:rsidRPr="00D20051">
        <w:rPr>
          <w:rFonts w:eastAsia="Calibri" w:cs="Tahoma"/>
          <w:color w:val="000000"/>
          <w:szCs w:val="18"/>
        </w:rPr>
        <w:t xml:space="preserve"> non si qualificano ai fini di questa offerta.</w:t>
      </w:r>
    </w:p>
    <w:p w14:paraId="56E7F1C6" w14:textId="77777777" w:rsidR="00973A93" w:rsidRPr="00D20051" w:rsidRDefault="00973A93" w:rsidP="0050116B">
      <w:pPr>
        <w:ind w:left="540"/>
      </w:pPr>
    </w:p>
    <w:p w14:paraId="56E7F1C7" w14:textId="77777777" w:rsidR="004D776B" w:rsidRPr="00D20051" w:rsidRDefault="004D776B" w:rsidP="00857EF7">
      <w:pPr>
        <w:spacing w:after="60"/>
        <w:ind w:left="720"/>
      </w:pPr>
      <w:r w:rsidRPr="00D20051">
        <w:rPr>
          <w:rFonts w:eastAsia="Calibri" w:cs="Tahoma"/>
          <w:b/>
          <w:szCs w:val="18"/>
        </w:rPr>
        <w:t>Step-Up da Windows Server Datacenter o System Center Datacenter a Core Infrastructure Server Suite Datacenter</w:t>
      </w:r>
    </w:p>
    <w:p w14:paraId="56E7F1C8" w14:textId="77777777" w:rsidR="004D776B" w:rsidRPr="00D20051" w:rsidRDefault="004D776B" w:rsidP="00857EF7">
      <w:pPr>
        <w:ind w:left="720"/>
      </w:pPr>
      <w:r w:rsidRPr="00D20051">
        <w:rPr>
          <w:rFonts w:eastAsia="Calibri" w:cs="Tahoma"/>
          <w:szCs w:val="18"/>
        </w:rPr>
        <w:t>Le società potranno eseguire lo step-up da Windows Server Datacenter o System Center Datacenter a Core</w:t>
      </w:r>
      <w:r w:rsidR="00011EBD" w:rsidRPr="00D20051">
        <w:rPr>
          <w:rFonts w:eastAsia="Calibri" w:cs="Tahoma"/>
          <w:szCs w:val="18"/>
        </w:rPr>
        <w:t> </w:t>
      </w:r>
      <w:r w:rsidRPr="00D20051">
        <w:rPr>
          <w:rFonts w:eastAsia="Calibri" w:cs="Tahoma"/>
          <w:szCs w:val="18"/>
        </w:rPr>
        <w:t xml:space="preserve">Infrastructure Server Suite Datacenter acquistando la licenza di Step-Up appropriata per Core Infrastructure Server Suite Datacenter. Le società dovranno disporre di una copertura Software Assurance attiva per la loro licenza per Windows Server Datacenter o System Center Datacenter, al fine di acquistare tale licenza di Step-Up. </w:t>
      </w:r>
    </w:p>
    <w:p w14:paraId="56E7F1C9" w14:textId="77777777" w:rsidR="00857EF7" w:rsidRPr="00D20051" w:rsidRDefault="00857EF7" w:rsidP="00857EF7">
      <w:pPr>
        <w:ind w:left="720"/>
      </w:pPr>
    </w:p>
    <w:p w14:paraId="56E7F1CA" w14:textId="77777777" w:rsidR="004D776B" w:rsidRPr="00D20051" w:rsidRDefault="004D776B" w:rsidP="00857EF7">
      <w:pPr>
        <w:ind w:left="720"/>
      </w:pPr>
      <w:r w:rsidRPr="00D20051">
        <w:rPr>
          <w:rFonts w:eastAsia="Calibri" w:cs="Tahoma"/>
          <w:szCs w:val="18"/>
        </w:rPr>
        <w:t>Per ogni licenza qualificante di Windows Server Datacenter in suo possesso, la società potrà acquistare una</w:t>
      </w:r>
      <w:r w:rsidR="00011EBD" w:rsidRPr="00D20051">
        <w:rPr>
          <w:rFonts w:eastAsia="Calibri" w:cs="Tahoma"/>
          <w:szCs w:val="18"/>
        </w:rPr>
        <w:t> </w:t>
      </w:r>
      <w:r w:rsidRPr="00D20051">
        <w:rPr>
          <w:rFonts w:eastAsia="Calibri" w:cs="Tahoma"/>
          <w:szCs w:val="18"/>
        </w:rPr>
        <w:t>licenza Step-Up per Core Infrastructure Server Suite Datacenter.</w:t>
      </w:r>
      <w:r w:rsidR="000711C5" w:rsidRPr="00D20051">
        <w:rPr>
          <w:rFonts w:eastAsia="Calibri" w:cs="Tahoma"/>
          <w:szCs w:val="18"/>
        </w:rPr>
        <w:t xml:space="preserve"> </w:t>
      </w:r>
    </w:p>
    <w:p w14:paraId="56E7F1CB" w14:textId="77777777" w:rsidR="00857EF7" w:rsidRPr="00D20051" w:rsidRDefault="00857EF7" w:rsidP="00857EF7">
      <w:pPr>
        <w:ind w:left="720"/>
      </w:pPr>
    </w:p>
    <w:p w14:paraId="56E7F1CC" w14:textId="77777777" w:rsidR="004D776B" w:rsidRPr="00D20051" w:rsidRDefault="004D776B" w:rsidP="00857EF7">
      <w:pPr>
        <w:ind w:left="720"/>
      </w:pPr>
      <w:r w:rsidRPr="00D20051">
        <w:rPr>
          <w:rFonts w:eastAsia="Calibri" w:cs="Tahoma"/>
          <w:szCs w:val="18"/>
        </w:rPr>
        <w:t>Per ogni licenza qualificante di Systems Center Datacenter in suo possesso, la società potrà acquistare una</w:t>
      </w:r>
      <w:r w:rsidR="00011EBD" w:rsidRPr="00D20051">
        <w:rPr>
          <w:rFonts w:eastAsia="Calibri" w:cs="Tahoma"/>
          <w:szCs w:val="18"/>
        </w:rPr>
        <w:t> </w:t>
      </w:r>
      <w:r w:rsidRPr="00D20051">
        <w:rPr>
          <w:rFonts w:eastAsia="Calibri" w:cs="Tahoma"/>
          <w:szCs w:val="18"/>
        </w:rPr>
        <w:t>licenza Step-Up per Core Infrastructure Server Suite Datacenter.</w:t>
      </w:r>
      <w:r w:rsidR="000711C5" w:rsidRPr="00D20051">
        <w:rPr>
          <w:rFonts w:eastAsia="Calibri" w:cs="Tahoma"/>
          <w:szCs w:val="18"/>
        </w:rPr>
        <w:t xml:space="preserve"> </w:t>
      </w:r>
    </w:p>
    <w:p w14:paraId="56E7F1CD" w14:textId="77777777" w:rsidR="00857EF7" w:rsidRPr="00D20051" w:rsidRDefault="00857EF7" w:rsidP="00857EF7">
      <w:pPr>
        <w:ind w:left="720"/>
      </w:pPr>
    </w:p>
    <w:p w14:paraId="56E7F1CE" w14:textId="77777777" w:rsidR="004D776B" w:rsidRPr="00D20051" w:rsidRDefault="004D776B" w:rsidP="00857EF7">
      <w:pPr>
        <w:ind w:left="720"/>
      </w:pPr>
      <w:r w:rsidRPr="00D20051">
        <w:rPr>
          <w:rFonts w:eastAsia="Calibri" w:cs="Tahoma"/>
          <w:szCs w:val="18"/>
        </w:rPr>
        <w:t>Il diritto delle società di utilizzare il software ai sensi della licenza per Core Infrastructure Server Suite Datacenter, è condizionato dall</w:t>
      </w:r>
      <w:r w:rsidR="00550028" w:rsidRPr="00D20051">
        <w:rPr>
          <w:rFonts w:eastAsia="Calibri" w:cs="Tahoma"/>
          <w:szCs w:val="18"/>
        </w:rPr>
        <w:t>’</w:t>
      </w:r>
      <w:r w:rsidRPr="00D20051">
        <w:rPr>
          <w:rFonts w:eastAsia="Calibri" w:cs="Tahoma"/>
          <w:szCs w:val="18"/>
        </w:rPr>
        <w:t>adempimento da parte delle società delle obbligazioni di pagamento residue della licenza per il prodotto qualificante. La licenza per Core Infrastructure Server Suite Datacenter delle società prevalgono e sostituiscono la licenza sottostante per il prodotto qualificante.</w:t>
      </w:r>
    </w:p>
    <w:p w14:paraId="56E7F1CF" w14:textId="77777777" w:rsidR="00857EF7" w:rsidRPr="00D20051" w:rsidRDefault="00857EF7" w:rsidP="00857EF7">
      <w:pPr>
        <w:ind w:left="720"/>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D20051" w14:paraId="56E7F1D2" w14:textId="77777777" w:rsidTr="00C066F9">
        <w:trPr>
          <w:tblHeader/>
        </w:trPr>
        <w:tc>
          <w:tcPr>
            <w:tcW w:w="3870" w:type="dxa"/>
            <w:shd w:val="clear" w:color="auto" w:fill="FABF8F"/>
            <w:tcMar>
              <w:top w:w="0" w:type="dxa"/>
              <w:left w:w="108" w:type="dxa"/>
              <w:bottom w:w="0" w:type="dxa"/>
              <w:right w:w="108" w:type="dxa"/>
            </w:tcMar>
            <w:vAlign w:val="center"/>
            <w:hideMark/>
          </w:tcPr>
          <w:p w14:paraId="56E7F1D0" w14:textId="77777777" w:rsidR="004D776B" w:rsidRPr="00D20051" w:rsidRDefault="004D776B" w:rsidP="007E466C">
            <w:pPr>
              <w:spacing w:before="120" w:after="120" w:line="276" w:lineRule="auto"/>
              <w:jc w:val="center"/>
              <w:rPr>
                <w:rFonts w:eastAsia="Calibri" w:cs="Tahoma"/>
                <w:b/>
                <w:szCs w:val="18"/>
              </w:rPr>
            </w:pPr>
            <w:r w:rsidRPr="00D20051">
              <w:rPr>
                <w:rFonts w:eastAsia="Calibri" w:cs="Tahoma"/>
                <w:b/>
                <w:szCs w:val="18"/>
              </w:rPr>
              <w:t>Prodotto Qualificante</w:t>
            </w:r>
          </w:p>
        </w:tc>
        <w:tc>
          <w:tcPr>
            <w:tcW w:w="3870" w:type="dxa"/>
            <w:shd w:val="clear" w:color="auto" w:fill="FABF8F"/>
            <w:tcMar>
              <w:top w:w="0" w:type="dxa"/>
              <w:left w:w="108" w:type="dxa"/>
              <w:bottom w:w="0" w:type="dxa"/>
              <w:right w:w="108" w:type="dxa"/>
            </w:tcMar>
            <w:vAlign w:val="center"/>
            <w:hideMark/>
          </w:tcPr>
          <w:p w14:paraId="56E7F1D1" w14:textId="77777777" w:rsidR="004D776B" w:rsidRPr="00D20051" w:rsidRDefault="004D776B" w:rsidP="007E466C">
            <w:pPr>
              <w:spacing w:before="120" w:after="120" w:line="276" w:lineRule="auto"/>
              <w:jc w:val="center"/>
              <w:rPr>
                <w:rFonts w:eastAsia="Calibri" w:cs="Tahoma"/>
                <w:b/>
                <w:szCs w:val="18"/>
              </w:rPr>
            </w:pPr>
            <w:r w:rsidRPr="00D20051">
              <w:rPr>
                <w:rFonts w:eastAsia="Calibri" w:cs="Tahoma"/>
                <w:b/>
                <w:szCs w:val="18"/>
              </w:rPr>
              <w:t>Step-Up A</w:t>
            </w:r>
          </w:p>
        </w:tc>
      </w:tr>
      <w:tr w:rsidR="004D776B" w:rsidRPr="00D20051" w14:paraId="56E7F1D5" w14:textId="77777777" w:rsidTr="001051D1">
        <w:tc>
          <w:tcPr>
            <w:tcW w:w="3870" w:type="dxa"/>
            <w:tcMar>
              <w:top w:w="0" w:type="dxa"/>
              <w:left w:w="108" w:type="dxa"/>
              <w:bottom w:w="0" w:type="dxa"/>
              <w:right w:w="108" w:type="dxa"/>
            </w:tcMar>
            <w:hideMark/>
          </w:tcPr>
          <w:p w14:paraId="56E7F1D3" w14:textId="77777777" w:rsidR="004D776B" w:rsidRPr="00D20051" w:rsidRDefault="004D776B" w:rsidP="007E466C">
            <w:pPr>
              <w:spacing w:before="120" w:after="120" w:line="276" w:lineRule="auto"/>
              <w:rPr>
                <w:rFonts w:eastAsia="Calibri" w:cs="Tahoma"/>
                <w:szCs w:val="18"/>
              </w:rPr>
            </w:pPr>
            <w:r w:rsidRPr="00D20051">
              <w:rPr>
                <w:rFonts w:eastAsia="Calibri" w:cs="Tahoma"/>
                <w:szCs w:val="18"/>
              </w:rPr>
              <w:t>Windows Server Datacenter</w:t>
            </w:r>
          </w:p>
        </w:tc>
        <w:tc>
          <w:tcPr>
            <w:tcW w:w="3870" w:type="dxa"/>
            <w:tcMar>
              <w:top w:w="0" w:type="dxa"/>
              <w:left w:w="108" w:type="dxa"/>
              <w:bottom w:w="0" w:type="dxa"/>
              <w:right w:w="108" w:type="dxa"/>
            </w:tcMar>
            <w:hideMark/>
          </w:tcPr>
          <w:p w14:paraId="56E7F1D4" w14:textId="77777777" w:rsidR="004D776B" w:rsidRPr="00D20051" w:rsidRDefault="004D776B" w:rsidP="007E466C">
            <w:pPr>
              <w:spacing w:before="120" w:after="120" w:line="276" w:lineRule="auto"/>
              <w:rPr>
                <w:rFonts w:eastAsia="Calibri" w:cs="Tahoma"/>
                <w:szCs w:val="18"/>
                <w:lang w:val="fr-FR"/>
              </w:rPr>
            </w:pPr>
            <w:r w:rsidRPr="00D20051">
              <w:rPr>
                <w:rFonts w:eastAsia="Calibri" w:cs="Tahoma"/>
                <w:szCs w:val="18"/>
              </w:rPr>
              <w:t>Core Infrastructure Server Suite Datacenter</w:t>
            </w:r>
          </w:p>
        </w:tc>
      </w:tr>
      <w:tr w:rsidR="004D776B" w:rsidRPr="00D20051" w14:paraId="56E7F1D8" w14:textId="77777777" w:rsidTr="001051D1">
        <w:tc>
          <w:tcPr>
            <w:tcW w:w="3870" w:type="dxa"/>
            <w:tcMar>
              <w:top w:w="0" w:type="dxa"/>
              <w:left w:w="108" w:type="dxa"/>
              <w:bottom w:w="0" w:type="dxa"/>
              <w:right w:w="108" w:type="dxa"/>
            </w:tcMar>
          </w:tcPr>
          <w:p w14:paraId="56E7F1D6" w14:textId="77777777" w:rsidR="004D776B" w:rsidRPr="00D20051" w:rsidRDefault="004D776B" w:rsidP="007E466C">
            <w:pPr>
              <w:spacing w:before="120" w:after="120" w:line="276" w:lineRule="auto"/>
              <w:rPr>
                <w:rFonts w:eastAsia="Calibri" w:cs="Tahoma"/>
                <w:szCs w:val="18"/>
              </w:rPr>
            </w:pPr>
            <w:r w:rsidRPr="00D20051">
              <w:rPr>
                <w:rFonts w:eastAsia="Calibri" w:cs="Tahoma"/>
                <w:szCs w:val="18"/>
              </w:rPr>
              <w:t>System Center Datacenter</w:t>
            </w:r>
          </w:p>
        </w:tc>
        <w:tc>
          <w:tcPr>
            <w:tcW w:w="3870" w:type="dxa"/>
            <w:tcMar>
              <w:top w:w="0" w:type="dxa"/>
              <w:left w:w="108" w:type="dxa"/>
              <w:bottom w:w="0" w:type="dxa"/>
              <w:right w:w="108" w:type="dxa"/>
            </w:tcMar>
          </w:tcPr>
          <w:p w14:paraId="56E7F1D7" w14:textId="77777777" w:rsidR="004D776B" w:rsidRPr="00D20051" w:rsidRDefault="004D776B" w:rsidP="007E466C">
            <w:pPr>
              <w:spacing w:before="120" w:after="120" w:line="276" w:lineRule="auto"/>
              <w:rPr>
                <w:rFonts w:eastAsia="Calibri" w:cs="Tahoma"/>
                <w:szCs w:val="18"/>
                <w:lang w:val="fr-FR"/>
              </w:rPr>
            </w:pPr>
            <w:r w:rsidRPr="00D20051">
              <w:rPr>
                <w:rFonts w:eastAsia="Calibri" w:cs="Tahoma"/>
                <w:szCs w:val="18"/>
              </w:rPr>
              <w:t>Core Infrastructure Server Suite Datacenter</w:t>
            </w:r>
          </w:p>
        </w:tc>
      </w:tr>
    </w:tbl>
    <w:p w14:paraId="56E7F1D9" w14:textId="77777777" w:rsidR="00BC62D4" w:rsidRPr="00D20051" w:rsidRDefault="00BC62D4" w:rsidP="00857EF7">
      <w:pPr>
        <w:ind w:left="907"/>
      </w:pPr>
      <w:bookmarkStart w:id="1193" w:name="Srv_38DynCRMWorkProEnt"/>
    </w:p>
    <w:p w14:paraId="56E7F1DA" w14:textId="77777777" w:rsidR="00E03856" w:rsidRPr="00D20051" w:rsidRDefault="00E03856" w:rsidP="00857EF7">
      <w:pPr>
        <w:ind w:left="907"/>
      </w:pPr>
    </w:p>
    <w:p w14:paraId="56E7F1DB" w14:textId="77777777" w:rsidR="00F66FB0" w:rsidRPr="00D20051" w:rsidRDefault="00F66FB0" w:rsidP="00F66FB0">
      <w:pPr>
        <w:pStyle w:val="Heading2"/>
        <w:ind w:left="0"/>
      </w:pPr>
      <w:bookmarkStart w:id="1194" w:name="_42_Duet_Enterprise"/>
      <w:bookmarkStart w:id="1195" w:name="_Toc357601413"/>
      <w:bookmarkStart w:id="1196" w:name="Srv_38DynamicsCRMOnline"/>
      <w:bookmarkStart w:id="1197" w:name="Srv_37DynamicsCRMOnline"/>
      <w:bookmarkStart w:id="1198" w:name="Srv_37EntCALSuite"/>
      <w:bookmarkEnd w:id="1178"/>
      <w:bookmarkEnd w:id="1193"/>
      <w:bookmarkEnd w:id="1194"/>
      <w:r w:rsidRPr="00D20051">
        <w:rPr>
          <w:rFonts w:ascii="Tahoma" w:eastAsia="Times New Roman" w:hAnsi="Tahoma" w:cs="Tahoma"/>
          <w:caps/>
          <w:color w:val="FA6500"/>
          <w:sz w:val="22"/>
          <w:szCs w:val="22"/>
          <w:vertAlign w:val="superscript"/>
        </w:rPr>
        <w:t>42</w:t>
      </w:r>
      <w:r w:rsidRPr="00D20051">
        <w:rPr>
          <w:rFonts w:ascii="Tahoma" w:eastAsia="Times New Roman" w:hAnsi="Tahoma" w:cs="Tahoma"/>
          <w:caps/>
          <w:color w:val="FA6500"/>
          <w:sz w:val="22"/>
          <w:szCs w:val="22"/>
        </w:rPr>
        <w:t xml:space="preserve"> </w:t>
      </w:r>
      <w:r w:rsidRPr="00D20051">
        <w:rPr>
          <w:rFonts w:ascii="Tahoma" w:eastAsia="Times New Roman" w:hAnsi="Tahoma" w:cs="Tahoma"/>
          <w:color w:val="FA6500"/>
          <w:sz w:val="22"/>
          <w:szCs w:val="22"/>
        </w:rPr>
        <w:t>Duet Enterprise 2.0</w:t>
      </w:r>
      <w:bookmarkEnd w:id="1195"/>
    </w:p>
    <w:p w14:paraId="56E7F1DC" w14:textId="77777777" w:rsidR="00F66FB0" w:rsidRPr="00D20051" w:rsidRDefault="00F66FB0" w:rsidP="00F66FB0">
      <w:pPr>
        <w:ind w:left="720"/>
      </w:pPr>
      <w:r w:rsidRPr="00D20051">
        <w:rPr>
          <w:rFonts w:cs="Tahoma"/>
        </w:rPr>
        <w:t> </w:t>
      </w:r>
    </w:p>
    <w:p w14:paraId="56E7F1DD" w14:textId="77777777" w:rsidR="00F66FB0" w:rsidRPr="00D20051" w:rsidRDefault="00F66FB0" w:rsidP="00F66FB0">
      <w:pPr>
        <w:ind w:left="720"/>
      </w:pPr>
      <w:r w:rsidRPr="00D20051">
        <w:rPr>
          <w:color w:val="000000"/>
        </w:rPr>
        <w:t>Duet Enterprise 2.0 è l</w:t>
      </w:r>
      <w:r w:rsidR="00550028" w:rsidRPr="00D20051">
        <w:rPr>
          <w:color w:val="000000"/>
        </w:rPr>
        <w:t>’</w:t>
      </w:r>
      <w:r w:rsidRPr="00D20051">
        <w:rPr>
          <w:color w:val="000000"/>
        </w:rPr>
        <w:t>ultima versione di Duet Enterprise per Microsoft SharePoint e SAP 1.0. Le società con</w:t>
      </w:r>
      <w:r w:rsidR="00011EBD" w:rsidRPr="00D20051">
        <w:rPr>
          <w:rFonts w:eastAsia="Calibri" w:cs="Tahoma"/>
          <w:szCs w:val="18"/>
        </w:rPr>
        <w:t> </w:t>
      </w:r>
      <w:r w:rsidRPr="00D20051">
        <w:rPr>
          <w:color w:val="000000"/>
        </w:rPr>
        <w:t>Software Assurance attiva per Duet Enterprise per Microsoft SharePoint e SAP 1.0 al 30 novembre 2012 potranno eseguire l</w:t>
      </w:r>
      <w:r w:rsidR="00550028" w:rsidRPr="00D20051">
        <w:rPr>
          <w:color w:val="000000"/>
        </w:rPr>
        <w:t>’</w:t>
      </w:r>
      <w:r w:rsidRPr="00D20051">
        <w:rPr>
          <w:color w:val="000000"/>
        </w:rPr>
        <w:t>aggiornamento a Duet Enterprise 2.0 e utilizzare questo prodotto al posto delle corrispondenti copie con licenza di Duet Enterprise per SharePoint e SAP 1.0.</w:t>
      </w:r>
    </w:p>
    <w:p w14:paraId="56E7F1DE" w14:textId="77777777" w:rsidR="00F66FB0" w:rsidRPr="00D20051" w:rsidRDefault="00F66FB0" w:rsidP="00F66FB0">
      <w:r w:rsidRPr="00D20051">
        <w:rPr>
          <w:color w:val="000000"/>
        </w:rPr>
        <w:t> </w:t>
      </w:r>
    </w:p>
    <w:p w14:paraId="56E7F1DF" w14:textId="77777777" w:rsidR="00F66FB0" w:rsidRPr="00D20051" w:rsidRDefault="00F66FB0" w:rsidP="00F66FB0">
      <w:pPr>
        <w:ind w:left="720"/>
      </w:pPr>
      <w:r w:rsidRPr="00D20051">
        <w:rPr>
          <w:color w:val="000000"/>
          <w:u w:val="single"/>
        </w:rPr>
        <w:t>Duet Enterprise 2.0</w:t>
      </w:r>
    </w:p>
    <w:p w14:paraId="56E7F1E0" w14:textId="77777777" w:rsidR="00F66FB0" w:rsidRPr="00D20051" w:rsidRDefault="00F66FB0" w:rsidP="00F66FB0">
      <w:pPr>
        <w:ind w:left="720"/>
      </w:pPr>
      <w:r w:rsidRPr="00D20051">
        <w:rPr>
          <w:color w:val="000000"/>
        </w:rPr>
        <w:t>Duet Enterprise 2.0 non sarà disponibile sul sito Volume Licensing Service Center. Alle società esistenti idonee a ricevere Duet Enterprise 2.0 verranno inviate comunicazione specifiche in cui verrà indicato come</w:t>
      </w:r>
      <w:r w:rsidR="00011EBD" w:rsidRPr="00D20051">
        <w:rPr>
          <w:rFonts w:eastAsia="Calibri" w:cs="Tahoma"/>
          <w:szCs w:val="18"/>
        </w:rPr>
        <w:t> </w:t>
      </w:r>
      <w:r w:rsidRPr="00D20051">
        <w:rPr>
          <w:color w:val="000000"/>
        </w:rPr>
        <w:t>ottenere il software da Microsoft Connect.</w:t>
      </w:r>
    </w:p>
    <w:p w14:paraId="56E7F1E1" w14:textId="77777777" w:rsidR="00857EF7" w:rsidRPr="00D20051" w:rsidRDefault="00857EF7" w:rsidP="00857EF7"/>
    <w:p w14:paraId="56E7F1E2" w14:textId="77777777" w:rsidR="00857EF7" w:rsidRPr="00D20051" w:rsidRDefault="00857EF7" w:rsidP="00857EF7"/>
    <w:p w14:paraId="56E7F1E3" w14:textId="77777777" w:rsidR="00652B0A" w:rsidRPr="00D20051" w:rsidRDefault="004668D9" w:rsidP="00652B0A">
      <w:pPr>
        <w:pStyle w:val="Heading3"/>
      </w:pPr>
      <w:bookmarkStart w:id="1199" w:name="_40_Dynamics_CRM"/>
      <w:bookmarkStart w:id="1200" w:name="_40_39_Dynamics"/>
      <w:bookmarkStart w:id="1201" w:name="_4240_Dynamics_CRM"/>
      <w:bookmarkStart w:id="1202" w:name="_43_Dynamics_CRM"/>
      <w:bookmarkStart w:id="1203" w:name="_Toc336338300"/>
      <w:bookmarkStart w:id="1204" w:name="_Toc357601414"/>
      <w:bookmarkEnd w:id="1199"/>
      <w:bookmarkEnd w:id="1200"/>
      <w:bookmarkEnd w:id="1201"/>
      <w:bookmarkEnd w:id="1202"/>
      <w:r w:rsidRPr="00D20051">
        <w:rPr>
          <w:rFonts w:ascii="Tahoma" w:hAnsi="Tahoma"/>
          <w:caps/>
          <w:color w:val="F66400"/>
          <w:sz w:val="22"/>
          <w:vertAlign w:val="superscript"/>
        </w:rPr>
        <w:t>43</w:t>
      </w:r>
      <w:r w:rsidRPr="00D20051">
        <w:rPr>
          <w:rFonts w:ascii="Tahoma" w:hAnsi="Tahoma"/>
          <w:color w:val="F66400"/>
          <w:sz w:val="22"/>
        </w:rPr>
        <w:t xml:space="preserve"> Dynamics CRM Online</w:t>
      </w:r>
      <w:bookmarkEnd w:id="1203"/>
      <w:bookmarkEnd w:id="1204"/>
    </w:p>
    <w:bookmarkEnd w:id="1196"/>
    <w:bookmarkEnd w:id="1197"/>
    <w:p w14:paraId="56E7F1E4" w14:textId="77777777" w:rsidR="00652B0A" w:rsidRPr="00D20051" w:rsidRDefault="00652B0A">
      <w:pPr>
        <w:pStyle w:val="Heading3"/>
      </w:pPr>
    </w:p>
    <w:p w14:paraId="56E7F1E5" w14:textId="77777777" w:rsidR="0040633A" w:rsidRPr="00D20051" w:rsidRDefault="00857EF7" w:rsidP="001154B5">
      <w:pPr>
        <w:ind w:left="720"/>
      </w:pPr>
      <w:r w:rsidRPr="00D20051">
        <w:rPr>
          <w:rFonts w:cs="Tahoma"/>
          <w:b/>
          <w:color w:val="000000"/>
          <w:szCs w:val="18"/>
        </w:rPr>
        <w:t>Paesi Dove Dynamics CRM Online è Disponibile</w:t>
      </w:r>
    </w:p>
    <w:p w14:paraId="56E7F1E6" w14:textId="77777777" w:rsidR="00E952D9" w:rsidRPr="00D20051" w:rsidRDefault="00E952D9" w:rsidP="0040633A">
      <w:pPr>
        <w:ind w:left="540"/>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781A60" w:rsidRPr="00D20051" w14:paraId="56E7F1EA" w14:textId="77777777" w:rsidTr="002A6416">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56E7F1E7" w14:textId="77777777" w:rsidR="00781A60" w:rsidRPr="00D20051" w:rsidRDefault="00781A60" w:rsidP="007E466C">
            <w:pPr>
              <w:keepNext/>
              <w:jc w:val="center"/>
              <w:rPr>
                <w:rFonts w:cs="Tahoma"/>
                <w:b/>
                <w:bCs/>
                <w:szCs w:val="20"/>
              </w:rPr>
            </w:pPr>
            <w:r w:rsidRPr="00D20051">
              <w:rPr>
                <w:rFonts w:cs="Tahoma"/>
                <w:b/>
                <w:bCs/>
                <w:szCs w:val="20"/>
              </w:rPr>
              <w:t>Americhe</w:t>
            </w:r>
          </w:p>
        </w:tc>
        <w:tc>
          <w:tcPr>
            <w:tcW w:w="2670" w:type="dxa"/>
            <w:tcBorders>
              <w:top w:val="single" w:sz="8" w:space="0" w:color="000000"/>
              <w:left w:val="nil"/>
              <w:bottom w:val="single" w:sz="8" w:space="0" w:color="000000"/>
              <w:right w:val="single" w:sz="4" w:space="0" w:color="auto"/>
            </w:tcBorders>
            <w:shd w:val="clear" w:color="auto" w:fill="FABF8F"/>
          </w:tcPr>
          <w:p w14:paraId="56E7F1E8" w14:textId="77777777" w:rsidR="00781A60" w:rsidRPr="00D20051" w:rsidRDefault="00781A60" w:rsidP="007E466C">
            <w:pPr>
              <w:keepNext/>
              <w:jc w:val="center"/>
              <w:rPr>
                <w:rFonts w:cs="Tahoma"/>
                <w:b/>
                <w:bCs/>
                <w:szCs w:val="20"/>
              </w:rPr>
            </w:pPr>
            <w:r w:rsidRPr="00D20051">
              <w:rPr>
                <w:rFonts w:cs="Tahoma"/>
                <w:b/>
                <w:bCs/>
                <w:szCs w:val="20"/>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14:paraId="56E7F1E9" w14:textId="77777777" w:rsidR="00781A60" w:rsidRPr="00D20051" w:rsidRDefault="00781A60" w:rsidP="007E466C">
            <w:pPr>
              <w:keepNext/>
              <w:jc w:val="center"/>
              <w:rPr>
                <w:rFonts w:cs="Tahoma"/>
                <w:b/>
                <w:bCs/>
                <w:szCs w:val="20"/>
              </w:rPr>
            </w:pPr>
            <w:r w:rsidRPr="00D20051">
              <w:rPr>
                <w:rFonts w:cs="Tahoma"/>
                <w:b/>
                <w:bCs/>
                <w:szCs w:val="20"/>
              </w:rPr>
              <w:t>Asia, Area del Pacifico</w:t>
            </w:r>
          </w:p>
        </w:tc>
      </w:tr>
      <w:tr w:rsidR="00781A60" w:rsidRPr="00D20051" w14:paraId="56E7F1EE" w14:textId="77777777" w:rsidTr="002A641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14:paraId="56E7F1EB" w14:textId="77777777" w:rsidR="00781A60" w:rsidRPr="00D20051" w:rsidRDefault="00781A60" w:rsidP="007E466C">
            <w:pPr>
              <w:keepNext/>
              <w:jc w:val="center"/>
              <w:rPr>
                <w:rFonts w:cs="Tahoma"/>
                <w:color w:val="000000"/>
                <w:szCs w:val="20"/>
              </w:rPr>
            </w:pPr>
            <w:r w:rsidRPr="00D20051">
              <w:rPr>
                <w:rFonts w:cs="Arial"/>
              </w:rPr>
              <w:t>Brasile</w:t>
            </w:r>
          </w:p>
        </w:tc>
        <w:tc>
          <w:tcPr>
            <w:tcW w:w="2670" w:type="dxa"/>
            <w:tcBorders>
              <w:top w:val="nil"/>
              <w:left w:val="nil"/>
              <w:bottom w:val="single" w:sz="4" w:space="0" w:color="000000"/>
              <w:right w:val="single" w:sz="4" w:space="0" w:color="auto"/>
            </w:tcBorders>
          </w:tcPr>
          <w:p w14:paraId="56E7F1EC" w14:textId="77777777" w:rsidR="00781A60" w:rsidRPr="00D20051" w:rsidRDefault="00781A60" w:rsidP="007E466C">
            <w:pPr>
              <w:pStyle w:val="ColorfulList-Accent11"/>
              <w:keepNext/>
              <w:spacing w:line="276" w:lineRule="auto"/>
              <w:ind w:left="0"/>
              <w:jc w:val="center"/>
              <w:rPr>
                <w:rFonts w:ascii="Tahoma" w:hAnsi="Tahoma" w:cs="Tahoma"/>
                <w:color w:val="000000"/>
                <w:sz w:val="18"/>
                <w:szCs w:val="18"/>
              </w:rPr>
            </w:pPr>
            <w:r w:rsidRPr="00D20051">
              <w:rPr>
                <w:rFonts w:ascii="Tahoma" w:hAnsi="Tahoma" w:cs="Tahoma"/>
                <w:sz w:val="18"/>
                <w:szCs w:val="18"/>
              </w:rPr>
              <w:t>Austria</w:t>
            </w:r>
          </w:p>
        </w:tc>
        <w:tc>
          <w:tcPr>
            <w:tcW w:w="2670" w:type="dxa"/>
            <w:tcBorders>
              <w:top w:val="nil"/>
              <w:left w:val="single" w:sz="4" w:space="0" w:color="auto"/>
              <w:bottom w:val="single" w:sz="4" w:space="0" w:color="000000"/>
              <w:right w:val="single" w:sz="8" w:space="0" w:color="000000"/>
            </w:tcBorders>
          </w:tcPr>
          <w:p w14:paraId="56E7F1ED" w14:textId="77777777" w:rsidR="00781A60" w:rsidRPr="00D20051" w:rsidRDefault="00781A60" w:rsidP="007E466C">
            <w:pPr>
              <w:pStyle w:val="ColorfulList-Accent11"/>
              <w:keepNext/>
              <w:spacing w:line="276" w:lineRule="auto"/>
              <w:ind w:left="0"/>
              <w:jc w:val="center"/>
              <w:rPr>
                <w:rFonts w:ascii="Tahoma" w:hAnsi="Tahoma" w:cs="Tahoma"/>
                <w:color w:val="000000"/>
                <w:sz w:val="18"/>
                <w:szCs w:val="18"/>
              </w:rPr>
            </w:pPr>
            <w:r w:rsidRPr="00D20051">
              <w:rPr>
                <w:rFonts w:ascii="Tahoma" w:hAnsi="Tahoma" w:cs="Tahoma"/>
                <w:sz w:val="18"/>
                <w:szCs w:val="18"/>
              </w:rPr>
              <w:t>Australia</w:t>
            </w:r>
          </w:p>
        </w:tc>
      </w:tr>
      <w:tr w:rsidR="00781A60" w:rsidRPr="00D20051" w14:paraId="56E7F1F2"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E7F1EF" w14:textId="77777777" w:rsidR="00781A60" w:rsidRPr="00D20051" w:rsidRDefault="00781A60" w:rsidP="007E466C">
            <w:pPr>
              <w:keepNext/>
              <w:jc w:val="center"/>
              <w:rPr>
                <w:rFonts w:cs="Tahoma"/>
                <w:color w:val="000000"/>
                <w:szCs w:val="20"/>
              </w:rPr>
            </w:pPr>
            <w:r w:rsidRPr="00D20051">
              <w:rPr>
                <w:rFonts w:cs="Arial"/>
              </w:rPr>
              <w:t>Canada</w:t>
            </w:r>
          </w:p>
        </w:tc>
        <w:tc>
          <w:tcPr>
            <w:tcW w:w="2670" w:type="dxa"/>
            <w:tcBorders>
              <w:top w:val="single" w:sz="4" w:space="0" w:color="000000"/>
              <w:left w:val="nil"/>
              <w:bottom w:val="single" w:sz="4" w:space="0" w:color="000000"/>
              <w:right w:val="single" w:sz="4" w:space="0" w:color="auto"/>
            </w:tcBorders>
          </w:tcPr>
          <w:p w14:paraId="56E7F1F0" w14:textId="77777777" w:rsidR="00781A60" w:rsidRPr="00D20051" w:rsidRDefault="00781A60" w:rsidP="007E466C">
            <w:pPr>
              <w:pStyle w:val="ColorfulList-Accent11"/>
              <w:keepNext/>
              <w:spacing w:line="276" w:lineRule="auto"/>
              <w:ind w:left="0"/>
              <w:jc w:val="center"/>
              <w:rPr>
                <w:rFonts w:ascii="Tahoma" w:hAnsi="Tahoma" w:cs="Tahoma"/>
                <w:color w:val="000000"/>
                <w:sz w:val="18"/>
                <w:szCs w:val="18"/>
              </w:rPr>
            </w:pPr>
            <w:r w:rsidRPr="00D20051">
              <w:rPr>
                <w:rFonts w:ascii="Tahoma" w:hAnsi="Tahoma" w:cs="Tahoma"/>
                <w:sz w:val="18"/>
                <w:szCs w:val="18"/>
              </w:rPr>
              <w:t>Belgio</w:t>
            </w:r>
          </w:p>
        </w:tc>
        <w:tc>
          <w:tcPr>
            <w:tcW w:w="2670" w:type="dxa"/>
            <w:tcBorders>
              <w:top w:val="single" w:sz="4" w:space="0" w:color="000000"/>
              <w:left w:val="single" w:sz="4" w:space="0" w:color="auto"/>
              <w:bottom w:val="single" w:sz="4" w:space="0" w:color="000000"/>
              <w:right w:val="single" w:sz="4" w:space="0" w:color="000000"/>
            </w:tcBorders>
          </w:tcPr>
          <w:p w14:paraId="56E7F1F1" w14:textId="77777777" w:rsidR="00781A60" w:rsidRPr="00D20051" w:rsidRDefault="00781A60" w:rsidP="007E466C">
            <w:pPr>
              <w:pStyle w:val="ColorfulList-Accent11"/>
              <w:keepNext/>
              <w:spacing w:line="276" w:lineRule="auto"/>
              <w:ind w:left="0"/>
              <w:jc w:val="center"/>
              <w:rPr>
                <w:rFonts w:ascii="Tahoma" w:hAnsi="Tahoma" w:cs="Tahoma"/>
                <w:color w:val="000000"/>
                <w:sz w:val="18"/>
                <w:szCs w:val="18"/>
              </w:rPr>
            </w:pPr>
            <w:r w:rsidRPr="00D20051">
              <w:rPr>
                <w:rFonts w:ascii="Tahoma" w:hAnsi="Tahoma" w:cs="Tahoma"/>
                <w:sz w:val="18"/>
                <w:szCs w:val="18"/>
              </w:rPr>
              <w:t>Hong Kong</w:t>
            </w:r>
          </w:p>
        </w:tc>
      </w:tr>
      <w:tr w:rsidR="00781A60" w:rsidRPr="00D20051" w14:paraId="56E7F1F6"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E7F1F3" w14:textId="77777777" w:rsidR="00781A60" w:rsidRPr="00D20051" w:rsidRDefault="00781A60" w:rsidP="007E466C">
            <w:pPr>
              <w:keepNext/>
              <w:jc w:val="center"/>
              <w:rPr>
                <w:rFonts w:cs="Tahoma"/>
                <w:color w:val="000000"/>
                <w:szCs w:val="20"/>
              </w:rPr>
            </w:pPr>
            <w:r w:rsidRPr="00D20051">
              <w:rPr>
                <w:rFonts w:cs="Arial"/>
              </w:rPr>
              <w:t>Colombia</w:t>
            </w:r>
          </w:p>
        </w:tc>
        <w:tc>
          <w:tcPr>
            <w:tcW w:w="2670" w:type="dxa"/>
            <w:tcBorders>
              <w:top w:val="single" w:sz="4" w:space="0" w:color="000000"/>
              <w:left w:val="nil"/>
              <w:bottom w:val="single" w:sz="4" w:space="0" w:color="000000"/>
              <w:right w:val="single" w:sz="4" w:space="0" w:color="auto"/>
            </w:tcBorders>
          </w:tcPr>
          <w:p w14:paraId="56E7F1F4" w14:textId="77777777" w:rsidR="00781A60" w:rsidRPr="00D20051" w:rsidRDefault="00781A60" w:rsidP="007E466C">
            <w:pPr>
              <w:pStyle w:val="ColorfulList-Accent11"/>
              <w:keepNext/>
              <w:spacing w:line="276" w:lineRule="auto"/>
              <w:ind w:left="0"/>
              <w:jc w:val="center"/>
              <w:rPr>
                <w:rFonts w:ascii="Tahoma" w:hAnsi="Tahoma" w:cs="Tahoma"/>
                <w:color w:val="000000"/>
                <w:sz w:val="18"/>
                <w:szCs w:val="18"/>
              </w:rPr>
            </w:pPr>
            <w:r w:rsidRPr="00D20051">
              <w:rPr>
                <w:rFonts w:ascii="Tahoma" w:hAnsi="Tahoma" w:cs="Tahoma"/>
                <w:sz w:val="18"/>
                <w:szCs w:val="18"/>
              </w:rPr>
              <w:t>Cipro</w:t>
            </w:r>
          </w:p>
        </w:tc>
        <w:tc>
          <w:tcPr>
            <w:tcW w:w="2670" w:type="dxa"/>
            <w:tcBorders>
              <w:top w:val="single" w:sz="4" w:space="0" w:color="000000"/>
              <w:left w:val="single" w:sz="4" w:space="0" w:color="auto"/>
              <w:bottom w:val="single" w:sz="4" w:space="0" w:color="000000"/>
              <w:right w:val="single" w:sz="4" w:space="0" w:color="000000"/>
            </w:tcBorders>
          </w:tcPr>
          <w:p w14:paraId="56E7F1F5" w14:textId="77777777" w:rsidR="00781A60" w:rsidRPr="00D20051" w:rsidRDefault="00781A60" w:rsidP="007E466C">
            <w:pPr>
              <w:pStyle w:val="ColorfulList-Accent11"/>
              <w:keepNext/>
              <w:spacing w:line="276" w:lineRule="auto"/>
              <w:ind w:left="0"/>
              <w:jc w:val="center"/>
              <w:rPr>
                <w:rFonts w:ascii="Tahoma" w:hAnsi="Tahoma" w:cs="Tahoma"/>
                <w:color w:val="000000"/>
                <w:sz w:val="18"/>
                <w:szCs w:val="18"/>
              </w:rPr>
            </w:pPr>
            <w:r w:rsidRPr="00D20051">
              <w:rPr>
                <w:rFonts w:ascii="Tahoma" w:hAnsi="Tahoma" w:cs="Tahoma"/>
                <w:sz w:val="18"/>
                <w:szCs w:val="18"/>
              </w:rPr>
              <w:t>India</w:t>
            </w:r>
          </w:p>
        </w:tc>
      </w:tr>
      <w:tr w:rsidR="00781A60" w:rsidRPr="00D20051" w14:paraId="56E7F1FA"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E7F1F7" w14:textId="77777777" w:rsidR="00781A60" w:rsidRPr="00D20051" w:rsidRDefault="00781A60" w:rsidP="007E466C">
            <w:pPr>
              <w:keepNext/>
              <w:jc w:val="center"/>
              <w:rPr>
                <w:rFonts w:cs="Arial"/>
              </w:rPr>
            </w:pPr>
            <w:r w:rsidRPr="00D20051">
              <w:rPr>
                <w:rFonts w:cs="Arial"/>
              </w:rPr>
              <w:t>Costa Rica</w:t>
            </w:r>
          </w:p>
        </w:tc>
        <w:tc>
          <w:tcPr>
            <w:tcW w:w="2670" w:type="dxa"/>
            <w:tcBorders>
              <w:top w:val="single" w:sz="4" w:space="0" w:color="000000"/>
              <w:left w:val="nil"/>
              <w:bottom w:val="single" w:sz="4" w:space="0" w:color="000000"/>
              <w:right w:val="single" w:sz="4" w:space="0" w:color="auto"/>
            </w:tcBorders>
          </w:tcPr>
          <w:p w14:paraId="56E7F1F8" w14:textId="77777777" w:rsidR="00781A60" w:rsidRPr="00D20051" w:rsidRDefault="00781A60" w:rsidP="007E466C">
            <w:pPr>
              <w:pStyle w:val="ColorfulList-Accent11"/>
              <w:keepNext/>
              <w:spacing w:line="276" w:lineRule="auto"/>
              <w:ind w:left="0"/>
              <w:jc w:val="center"/>
              <w:rPr>
                <w:rFonts w:ascii="Tahoma" w:hAnsi="Tahoma" w:cs="Tahoma"/>
                <w:color w:val="000000"/>
                <w:sz w:val="18"/>
                <w:szCs w:val="18"/>
              </w:rPr>
            </w:pPr>
            <w:r w:rsidRPr="00D20051">
              <w:rPr>
                <w:rFonts w:ascii="Tahoma" w:hAnsi="Tahoma" w:cs="Tahoma"/>
                <w:sz w:val="18"/>
                <w:szCs w:val="18"/>
              </w:rPr>
              <w:t>Repubblica Ceca</w:t>
            </w:r>
          </w:p>
        </w:tc>
        <w:tc>
          <w:tcPr>
            <w:tcW w:w="2670" w:type="dxa"/>
            <w:tcBorders>
              <w:top w:val="single" w:sz="4" w:space="0" w:color="000000"/>
              <w:left w:val="single" w:sz="4" w:space="0" w:color="auto"/>
              <w:bottom w:val="single" w:sz="4" w:space="0" w:color="000000"/>
              <w:right w:val="single" w:sz="4" w:space="0" w:color="000000"/>
            </w:tcBorders>
          </w:tcPr>
          <w:p w14:paraId="56E7F1F9" w14:textId="77777777" w:rsidR="00781A60" w:rsidRPr="00D20051" w:rsidRDefault="00781A60" w:rsidP="007E466C">
            <w:pPr>
              <w:pStyle w:val="ColorfulList-Accent11"/>
              <w:keepNext/>
              <w:spacing w:line="276" w:lineRule="auto"/>
              <w:ind w:left="0"/>
              <w:jc w:val="center"/>
              <w:rPr>
                <w:rFonts w:ascii="Tahoma" w:hAnsi="Tahoma" w:cs="Tahoma"/>
                <w:color w:val="000000"/>
                <w:sz w:val="18"/>
                <w:szCs w:val="18"/>
              </w:rPr>
            </w:pPr>
            <w:r w:rsidRPr="00D20051">
              <w:rPr>
                <w:rFonts w:ascii="Tahoma" w:hAnsi="Tahoma" w:cs="Tahoma"/>
                <w:sz w:val="18"/>
                <w:szCs w:val="18"/>
              </w:rPr>
              <w:t>Giappone</w:t>
            </w:r>
          </w:p>
        </w:tc>
      </w:tr>
      <w:tr w:rsidR="00B40674" w:rsidRPr="00D20051" w14:paraId="56E7F1FE"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E7F1FB" w14:textId="77777777" w:rsidR="00B40674" w:rsidRPr="00D20051" w:rsidRDefault="00B40674" w:rsidP="007E466C">
            <w:pPr>
              <w:keepNext/>
              <w:jc w:val="center"/>
              <w:rPr>
                <w:rFonts w:cs="Arial"/>
              </w:rPr>
            </w:pPr>
            <w:r w:rsidRPr="00D20051">
              <w:rPr>
                <w:rFonts w:cs="Arial"/>
              </w:rPr>
              <w:t>Cile</w:t>
            </w:r>
          </w:p>
        </w:tc>
        <w:tc>
          <w:tcPr>
            <w:tcW w:w="2670" w:type="dxa"/>
            <w:tcBorders>
              <w:top w:val="single" w:sz="4" w:space="0" w:color="000000"/>
              <w:left w:val="nil"/>
              <w:bottom w:val="single" w:sz="4" w:space="0" w:color="000000"/>
              <w:right w:val="single" w:sz="4" w:space="0" w:color="auto"/>
            </w:tcBorders>
          </w:tcPr>
          <w:p w14:paraId="56E7F1FC" w14:textId="77777777" w:rsidR="00B40674" w:rsidRPr="00D20051" w:rsidRDefault="00B40674" w:rsidP="007E466C">
            <w:pPr>
              <w:pStyle w:val="ColorfulList-Accent11"/>
              <w:keepNext/>
              <w:spacing w:line="276" w:lineRule="auto"/>
              <w:ind w:left="0"/>
              <w:jc w:val="center"/>
              <w:rPr>
                <w:rFonts w:ascii="Tahoma" w:hAnsi="Tahoma" w:cs="Tahoma"/>
                <w:color w:val="000000"/>
                <w:sz w:val="18"/>
                <w:szCs w:val="18"/>
              </w:rPr>
            </w:pPr>
            <w:r w:rsidRPr="00D20051">
              <w:rPr>
                <w:rFonts w:ascii="Tahoma" w:hAnsi="Tahoma" w:cs="Tahoma"/>
                <w:sz w:val="18"/>
                <w:szCs w:val="18"/>
              </w:rPr>
              <w:t>Danimarca</w:t>
            </w:r>
          </w:p>
        </w:tc>
        <w:tc>
          <w:tcPr>
            <w:tcW w:w="2670" w:type="dxa"/>
            <w:tcBorders>
              <w:top w:val="single" w:sz="4" w:space="0" w:color="000000"/>
              <w:left w:val="single" w:sz="4" w:space="0" w:color="auto"/>
              <w:bottom w:val="single" w:sz="4" w:space="0" w:color="000000"/>
              <w:right w:val="single" w:sz="4" w:space="0" w:color="000000"/>
            </w:tcBorders>
          </w:tcPr>
          <w:p w14:paraId="56E7F1FD" w14:textId="77777777" w:rsidR="00B40674" w:rsidRPr="00D20051" w:rsidRDefault="00B40674" w:rsidP="007E466C">
            <w:pPr>
              <w:pStyle w:val="ColorfulList-Accent11"/>
              <w:keepNext/>
              <w:spacing w:line="276" w:lineRule="auto"/>
              <w:ind w:left="0"/>
              <w:jc w:val="center"/>
              <w:rPr>
                <w:rFonts w:ascii="Tahoma" w:hAnsi="Tahoma" w:cs="Tahoma"/>
                <w:color w:val="000000"/>
                <w:sz w:val="18"/>
                <w:szCs w:val="18"/>
              </w:rPr>
            </w:pPr>
            <w:r w:rsidRPr="00D20051">
              <w:rPr>
                <w:rFonts w:ascii="Tahoma" w:hAnsi="Tahoma" w:cs="Tahoma"/>
                <w:sz w:val="18"/>
                <w:szCs w:val="18"/>
              </w:rPr>
              <w:t>Corea</w:t>
            </w:r>
          </w:p>
        </w:tc>
      </w:tr>
      <w:tr w:rsidR="00B40674" w:rsidRPr="00D20051" w14:paraId="56E7F202"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E7F1FF" w14:textId="77777777" w:rsidR="00B40674" w:rsidRPr="00D20051" w:rsidRDefault="00B40674" w:rsidP="007E466C">
            <w:pPr>
              <w:keepNext/>
              <w:jc w:val="center"/>
              <w:rPr>
                <w:rFonts w:cs="Arial"/>
              </w:rPr>
            </w:pPr>
            <w:r w:rsidRPr="00D20051">
              <w:rPr>
                <w:rFonts w:cs="Arial"/>
              </w:rPr>
              <w:t>Messico</w:t>
            </w:r>
          </w:p>
        </w:tc>
        <w:tc>
          <w:tcPr>
            <w:tcW w:w="2670" w:type="dxa"/>
            <w:tcBorders>
              <w:top w:val="single" w:sz="4" w:space="0" w:color="000000"/>
              <w:left w:val="nil"/>
              <w:bottom w:val="single" w:sz="4" w:space="0" w:color="000000"/>
              <w:right w:val="single" w:sz="4" w:space="0" w:color="auto"/>
            </w:tcBorders>
          </w:tcPr>
          <w:p w14:paraId="56E7F200" w14:textId="77777777" w:rsidR="00B40674" w:rsidRPr="00D20051" w:rsidRDefault="00B40674" w:rsidP="007E466C">
            <w:pPr>
              <w:pStyle w:val="ColorfulList-Accent11"/>
              <w:keepNext/>
              <w:spacing w:line="276" w:lineRule="auto"/>
              <w:ind w:left="0"/>
              <w:jc w:val="center"/>
              <w:rPr>
                <w:rFonts w:ascii="Tahoma" w:hAnsi="Tahoma" w:cs="Tahoma"/>
                <w:color w:val="000000"/>
                <w:sz w:val="18"/>
                <w:szCs w:val="18"/>
              </w:rPr>
            </w:pPr>
            <w:r w:rsidRPr="00D20051">
              <w:rPr>
                <w:rFonts w:ascii="Tahoma" w:hAnsi="Tahoma" w:cs="Tahoma"/>
                <w:sz w:val="18"/>
                <w:szCs w:val="18"/>
              </w:rPr>
              <w:t>Finlandia</w:t>
            </w:r>
          </w:p>
        </w:tc>
        <w:tc>
          <w:tcPr>
            <w:tcW w:w="2670" w:type="dxa"/>
            <w:tcBorders>
              <w:top w:val="single" w:sz="4" w:space="0" w:color="000000"/>
              <w:left w:val="single" w:sz="4" w:space="0" w:color="auto"/>
              <w:bottom w:val="single" w:sz="4" w:space="0" w:color="000000"/>
              <w:right w:val="single" w:sz="4" w:space="0" w:color="000000"/>
            </w:tcBorders>
          </w:tcPr>
          <w:p w14:paraId="56E7F201" w14:textId="77777777" w:rsidR="00B40674" w:rsidRPr="00D20051" w:rsidRDefault="00B40674" w:rsidP="007E466C">
            <w:pPr>
              <w:pStyle w:val="ColorfulList-Accent11"/>
              <w:keepNext/>
              <w:spacing w:line="276" w:lineRule="auto"/>
              <w:ind w:left="0"/>
              <w:jc w:val="center"/>
              <w:rPr>
                <w:rFonts w:ascii="Tahoma" w:hAnsi="Tahoma" w:cs="Tahoma"/>
                <w:color w:val="000000"/>
                <w:sz w:val="18"/>
                <w:szCs w:val="18"/>
              </w:rPr>
            </w:pPr>
            <w:r w:rsidRPr="00D20051">
              <w:rPr>
                <w:rFonts w:ascii="Tahoma" w:hAnsi="Tahoma" w:cs="Tahoma"/>
                <w:sz w:val="18"/>
                <w:szCs w:val="18"/>
              </w:rPr>
              <w:t>Malaysia</w:t>
            </w:r>
          </w:p>
        </w:tc>
      </w:tr>
      <w:tr w:rsidR="00B40674" w:rsidRPr="00D20051" w14:paraId="56E7F206"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E7F203" w14:textId="77777777" w:rsidR="00B40674" w:rsidRPr="00D20051" w:rsidRDefault="00B40674" w:rsidP="007E466C">
            <w:pPr>
              <w:keepNext/>
              <w:jc w:val="center"/>
              <w:rPr>
                <w:rFonts w:cs="Arial"/>
              </w:rPr>
            </w:pPr>
            <w:r w:rsidRPr="00D20051">
              <w:rPr>
                <w:rFonts w:cs="Arial"/>
              </w:rPr>
              <w:t>Perù</w:t>
            </w:r>
          </w:p>
        </w:tc>
        <w:tc>
          <w:tcPr>
            <w:tcW w:w="2670" w:type="dxa"/>
            <w:tcBorders>
              <w:top w:val="single" w:sz="4" w:space="0" w:color="000000"/>
              <w:left w:val="nil"/>
              <w:bottom w:val="single" w:sz="4" w:space="0" w:color="000000"/>
              <w:right w:val="single" w:sz="4" w:space="0" w:color="auto"/>
            </w:tcBorders>
          </w:tcPr>
          <w:p w14:paraId="56E7F204" w14:textId="77777777" w:rsidR="00B40674" w:rsidRPr="00D20051" w:rsidRDefault="00B40674" w:rsidP="007E466C">
            <w:pPr>
              <w:pStyle w:val="ColorfulList-Accent11"/>
              <w:keepNext/>
              <w:spacing w:line="276" w:lineRule="auto"/>
              <w:ind w:left="0"/>
              <w:jc w:val="center"/>
              <w:rPr>
                <w:rFonts w:ascii="Tahoma" w:hAnsi="Tahoma" w:cs="Tahoma"/>
                <w:color w:val="000000"/>
                <w:sz w:val="18"/>
                <w:szCs w:val="18"/>
              </w:rPr>
            </w:pPr>
            <w:r w:rsidRPr="00D20051">
              <w:rPr>
                <w:rFonts w:ascii="Tahoma" w:hAnsi="Tahoma" w:cs="Tahoma"/>
                <w:sz w:val="18"/>
                <w:szCs w:val="18"/>
              </w:rPr>
              <w:t>Francia</w:t>
            </w:r>
          </w:p>
        </w:tc>
        <w:tc>
          <w:tcPr>
            <w:tcW w:w="2670" w:type="dxa"/>
            <w:tcBorders>
              <w:top w:val="single" w:sz="4" w:space="0" w:color="000000"/>
              <w:left w:val="single" w:sz="4" w:space="0" w:color="auto"/>
              <w:bottom w:val="single" w:sz="4" w:space="0" w:color="000000"/>
              <w:right w:val="single" w:sz="4" w:space="0" w:color="000000"/>
            </w:tcBorders>
          </w:tcPr>
          <w:p w14:paraId="56E7F205" w14:textId="77777777" w:rsidR="00B40674" w:rsidRPr="00D20051" w:rsidRDefault="00B40674" w:rsidP="007E466C">
            <w:pPr>
              <w:pStyle w:val="ColorfulList-Accent11"/>
              <w:keepNext/>
              <w:spacing w:line="276" w:lineRule="auto"/>
              <w:ind w:left="0"/>
              <w:jc w:val="center"/>
              <w:rPr>
                <w:rFonts w:ascii="Tahoma" w:hAnsi="Tahoma" w:cs="Tahoma"/>
                <w:color w:val="000000"/>
                <w:sz w:val="18"/>
                <w:szCs w:val="18"/>
              </w:rPr>
            </w:pPr>
            <w:r w:rsidRPr="00D20051">
              <w:rPr>
                <w:rFonts w:ascii="Tahoma" w:hAnsi="Tahoma" w:cs="Tahoma"/>
                <w:sz w:val="18"/>
                <w:szCs w:val="18"/>
              </w:rPr>
              <w:t>Nuova Zelanda</w:t>
            </w:r>
          </w:p>
        </w:tc>
      </w:tr>
      <w:tr w:rsidR="00B40674" w:rsidRPr="00D20051" w14:paraId="56E7F20A"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E7F207" w14:textId="77777777" w:rsidR="00B40674" w:rsidRPr="00D20051" w:rsidRDefault="00B40674" w:rsidP="007E466C">
            <w:pPr>
              <w:keepNext/>
              <w:jc w:val="center"/>
              <w:rPr>
                <w:rFonts w:cs="Arial"/>
              </w:rPr>
            </w:pPr>
            <w:r w:rsidRPr="00D20051">
              <w:rPr>
                <w:rFonts w:cs="Arial"/>
              </w:rPr>
              <w:t>Portorico</w:t>
            </w:r>
          </w:p>
        </w:tc>
        <w:tc>
          <w:tcPr>
            <w:tcW w:w="2670" w:type="dxa"/>
            <w:tcBorders>
              <w:top w:val="single" w:sz="4" w:space="0" w:color="000000"/>
              <w:left w:val="nil"/>
              <w:bottom w:val="single" w:sz="4" w:space="0" w:color="000000"/>
              <w:right w:val="single" w:sz="4" w:space="0" w:color="auto"/>
            </w:tcBorders>
          </w:tcPr>
          <w:p w14:paraId="56E7F208" w14:textId="77777777" w:rsidR="00B40674" w:rsidRPr="00D20051" w:rsidRDefault="00B40674" w:rsidP="007E466C">
            <w:pPr>
              <w:pStyle w:val="ColorfulList-Accent11"/>
              <w:keepNext/>
              <w:spacing w:line="276" w:lineRule="auto"/>
              <w:ind w:left="0"/>
              <w:jc w:val="center"/>
              <w:rPr>
                <w:rFonts w:ascii="Tahoma" w:hAnsi="Tahoma" w:cs="Tahoma"/>
                <w:color w:val="000000"/>
                <w:sz w:val="18"/>
                <w:szCs w:val="18"/>
              </w:rPr>
            </w:pPr>
            <w:r w:rsidRPr="00D20051">
              <w:rPr>
                <w:rFonts w:ascii="Tahoma" w:hAnsi="Tahoma" w:cs="Tahoma"/>
                <w:sz w:val="18"/>
                <w:szCs w:val="18"/>
              </w:rPr>
              <w:t>Germania</w:t>
            </w:r>
          </w:p>
        </w:tc>
        <w:tc>
          <w:tcPr>
            <w:tcW w:w="2670" w:type="dxa"/>
            <w:tcBorders>
              <w:top w:val="single" w:sz="4" w:space="0" w:color="000000"/>
              <w:left w:val="single" w:sz="4" w:space="0" w:color="auto"/>
              <w:bottom w:val="single" w:sz="4" w:space="0" w:color="000000"/>
              <w:right w:val="single" w:sz="4" w:space="0" w:color="000000"/>
            </w:tcBorders>
          </w:tcPr>
          <w:p w14:paraId="56E7F209" w14:textId="77777777" w:rsidR="00B40674" w:rsidRPr="00D20051" w:rsidRDefault="00B40674" w:rsidP="007E466C">
            <w:pPr>
              <w:pStyle w:val="ColorfulList-Accent11"/>
              <w:keepNext/>
              <w:spacing w:line="276" w:lineRule="auto"/>
              <w:ind w:left="540"/>
              <w:jc w:val="center"/>
              <w:rPr>
                <w:rFonts w:ascii="Tahoma" w:hAnsi="Tahoma" w:cs="Tahoma"/>
                <w:color w:val="000000"/>
                <w:sz w:val="18"/>
                <w:szCs w:val="20"/>
              </w:rPr>
            </w:pPr>
            <w:r w:rsidRPr="00D20051">
              <w:rPr>
                <w:rFonts w:ascii="Tahoma" w:hAnsi="Tahoma" w:cs="Tahoma"/>
                <w:color w:val="000000"/>
                <w:sz w:val="18"/>
                <w:szCs w:val="20"/>
              </w:rPr>
              <w:t>Singapore</w:t>
            </w:r>
          </w:p>
        </w:tc>
      </w:tr>
      <w:tr w:rsidR="00781A60" w:rsidRPr="00D20051" w14:paraId="56E7F20E"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E7F20B" w14:textId="77777777" w:rsidR="00781A60" w:rsidRPr="00D20051" w:rsidRDefault="00781A60" w:rsidP="007E466C">
            <w:pPr>
              <w:keepNext/>
              <w:jc w:val="center"/>
              <w:rPr>
                <w:rFonts w:cs="Arial"/>
              </w:rPr>
            </w:pPr>
            <w:r w:rsidRPr="00D20051">
              <w:rPr>
                <w:rFonts w:cs="Arial"/>
              </w:rPr>
              <w:t>Trinidad e Tobago</w:t>
            </w:r>
          </w:p>
        </w:tc>
        <w:tc>
          <w:tcPr>
            <w:tcW w:w="2670" w:type="dxa"/>
            <w:tcBorders>
              <w:top w:val="single" w:sz="4" w:space="0" w:color="000000"/>
              <w:left w:val="nil"/>
              <w:bottom w:val="single" w:sz="4" w:space="0" w:color="000000"/>
              <w:right w:val="single" w:sz="4" w:space="0" w:color="auto"/>
            </w:tcBorders>
          </w:tcPr>
          <w:p w14:paraId="56E7F20C" w14:textId="77777777" w:rsidR="00781A60" w:rsidRPr="00D20051" w:rsidRDefault="00781A60" w:rsidP="007E466C">
            <w:pPr>
              <w:pStyle w:val="ColorfulList-Accent11"/>
              <w:keepNext/>
              <w:spacing w:line="276" w:lineRule="auto"/>
              <w:ind w:left="0"/>
              <w:jc w:val="center"/>
              <w:rPr>
                <w:rFonts w:ascii="Tahoma" w:hAnsi="Tahoma" w:cs="Tahoma"/>
                <w:color w:val="000000"/>
                <w:sz w:val="18"/>
                <w:szCs w:val="18"/>
              </w:rPr>
            </w:pPr>
            <w:r w:rsidRPr="00D20051">
              <w:rPr>
                <w:rFonts w:ascii="Tahoma" w:hAnsi="Tahoma" w:cs="Tahoma"/>
                <w:sz w:val="18"/>
                <w:szCs w:val="18"/>
              </w:rPr>
              <w:t>Grecia</w:t>
            </w:r>
          </w:p>
        </w:tc>
        <w:tc>
          <w:tcPr>
            <w:tcW w:w="2670" w:type="dxa"/>
            <w:tcBorders>
              <w:top w:val="single" w:sz="4" w:space="0" w:color="000000"/>
              <w:left w:val="single" w:sz="4" w:space="0" w:color="auto"/>
              <w:bottom w:val="single" w:sz="4" w:space="0" w:color="000000"/>
              <w:right w:val="single" w:sz="4" w:space="0" w:color="000000"/>
            </w:tcBorders>
          </w:tcPr>
          <w:p w14:paraId="56E7F20D" w14:textId="77777777" w:rsidR="00781A60" w:rsidRPr="00D20051"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D20051" w14:paraId="56E7F212"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E7F20F" w14:textId="77777777" w:rsidR="00781A60" w:rsidRPr="00D20051" w:rsidRDefault="00781A60" w:rsidP="007E466C">
            <w:pPr>
              <w:keepNext/>
              <w:jc w:val="center"/>
              <w:rPr>
                <w:rFonts w:cs="Arial"/>
              </w:rPr>
            </w:pPr>
            <w:r w:rsidRPr="00D20051">
              <w:rPr>
                <w:rFonts w:cs="Arial"/>
              </w:rPr>
              <w:t>Stati Uniti</w:t>
            </w:r>
          </w:p>
        </w:tc>
        <w:tc>
          <w:tcPr>
            <w:tcW w:w="2670" w:type="dxa"/>
            <w:tcBorders>
              <w:top w:val="single" w:sz="4" w:space="0" w:color="000000"/>
              <w:left w:val="nil"/>
              <w:bottom w:val="single" w:sz="4" w:space="0" w:color="000000"/>
              <w:right w:val="single" w:sz="4" w:space="0" w:color="auto"/>
            </w:tcBorders>
          </w:tcPr>
          <w:p w14:paraId="56E7F210" w14:textId="77777777" w:rsidR="00781A60" w:rsidRPr="00D20051" w:rsidRDefault="00781A60" w:rsidP="007E466C">
            <w:pPr>
              <w:pStyle w:val="ColorfulList-Accent11"/>
              <w:keepNext/>
              <w:spacing w:line="276" w:lineRule="auto"/>
              <w:ind w:left="0"/>
              <w:jc w:val="center"/>
              <w:rPr>
                <w:rFonts w:ascii="Tahoma" w:hAnsi="Tahoma" w:cs="Tahoma"/>
                <w:color w:val="000000"/>
                <w:sz w:val="18"/>
                <w:szCs w:val="18"/>
              </w:rPr>
            </w:pPr>
            <w:r w:rsidRPr="00D20051">
              <w:rPr>
                <w:rFonts w:ascii="Tahoma" w:hAnsi="Tahoma" w:cs="Tahoma"/>
                <w:sz w:val="18"/>
                <w:szCs w:val="18"/>
              </w:rPr>
              <w:t>Ungheria</w:t>
            </w:r>
          </w:p>
        </w:tc>
        <w:tc>
          <w:tcPr>
            <w:tcW w:w="2670" w:type="dxa"/>
            <w:tcBorders>
              <w:top w:val="single" w:sz="4" w:space="0" w:color="000000"/>
              <w:left w:val="single" w:sz="4" w:space="0" w:color="auto"/>
              <w:bottom w:val="single" w:sz="4" w:space="0" w:color="000000"/>
              <w:right w:val="single" w:sz="4" w:space="0" w:color="000000"/>
            </w:tcBorders>
          </w:tcPr>
          <w:p w14:paraId="56E7F211" w14:textId="77777777" w:rsidR="00781A60" w:rsidRPr="00D20051"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D20051" w14:paraId="56E7F216"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E7F213" w14:textId="77777777" w:rsidR="00781A60" w:rsidRPr="00D20051"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56E7F214" w14:textId="77777777" w:rsidR="00781A60" w:rsidRPr="00D20051" w:rsidRDefault="00781A60" w:rsidP="007E466C">
            <w:pPr>
              <w:pStyle w:val="ColorfulList-Accent11"/>
              <w:keepNext/>
              <w:spacing w:line="276" w:lineRule="auto"/>
              <w:ind w:left="0"/>
              <w:jc w:val="center"/>
              <w:rPr>
                <w:rFonts w:ascii="Tahoma" w:hAnsi="Tahoma" w:cs="Tahoma"/>
                <w:sz w:val="18"/>
                <w:szCs w:val="18"/>
              </w:rPr>
            </w:pPr>
            <w:r w:rsidRPr="00D20051">
              <w:rPr>
                <w:rFonts w:ascii="Tahoma" w:hAnsi="Tahoma" w:cs="Tahoma"/>
                <w:sz w:val="18"/>
                <w:szCs w:val="18"/>
              </w:rPr>
              <w:t>Irlanda</w:t>
            </w:r>
          </w:p>
        </w:tc>
        <w:tc>
          <w:tcPr>
            <w:tcW w:w="2670" w:type="dxa"/>
            <w:tcBorders>
              <w:top w:val="single" w:sz="4" w:space="0" w:color="000000"/>
              <w:left w:val="single" w:sz="4" w:space="0" w:color="auto"/>
              <w:bottom w:val="single" w:sz="4" w:space="0" w:color="000000"/>
              <w:right w:val="single" w:sz="4" w:space="0" w:color="000000"/>
            </w:tcBorders>
          </w:tcPr>
          <w:p w14:paraId="56E7F215" w14:textId="77777777" w:rsidR="00781A60" w:rsidRPr="00D20051"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D20051" w14:paraId="56E7F21A"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E7F217" w14:textId="77777777" w:rsidR="00781A60" w:rsidRPr="00D20051"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56E7F218" w14:textId="77777777" w:rsidR="00781A60" w:rsidRPr="00D20051" w:rsidRDefault="00781A60" w:rsidP="007E466C">
            <w:pPr>
              <w:pStyle w:val="ColorfulList-Accent11"/>
              <w:keepNext/>
              <w:spacing w:line="276" w:lineRule="auto"/>
              <w:ind w:left="0"/>
              <w:jc w:val="center"/>
              <w:rPr>
                <w:rFonts w:ascii="Tahoma" w:hAnsi="Tahoma" w:cs="Tahoma"/>
                <w:sz w:val="18"/>
                <w:szCs w:val="18"/>
              </w:rPr>
            </w:pPr>
            <w:r w:rsidRPr="00D20051">
              <w:rPr>
                <w:rFonts w:ascii="Tahoma" w:hAnsi="Tahoma" w:cs="Tahoma"/>
                <w:sz w:val="18"/>
                <w:szCs w:val="18"/>
              </w:rPr>
              <w:t>Israele</w:t>
            </w:r>
          </w:p>
        </w:tc>
        <w:tc>
          <w:tcPr>
            <w:tcW w:w="2670" w:type="dxa"/>
            <w:tcBorders>
              <w:top w:val="single" w:sz="4" w:space="0" w:color="000000"/>
              <w:left w:val="single" w:sz="4" w:space="0" w:color="auto"/>
              <w:bottom w:val="single" w:sz="4" w:space="0" w:color="000000"/>
              <w:right w:val="single" w:sz="4" w:space="0" w:color="000000"/>
            </w:tcBorders>
          </w:tcPr>
          <w:p w14:paraId="56E7F219" w14:textId="77777777" w:rsidR="00781A60" w:rsidRPr="00D20051"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D20051" w14:paraId="56E7F21E"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E7F21B" w14:textId="77777777" w:rsidR="00781A60" w:rsidRPr="00D20051"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56E7F21C" w14:textId="77777777" w:rsidR="00781A60" w:rsidRPr="00D20051" w:rsidRDefault="00781A60" w:rsidP="007E466C">
            <w:pPr>
              <w:pStyle w:val="ColorfulList-Accent11"/>
              <w:keepNext/>
              <w:spacing w:line="276" w:lineRule="auto"/>
              <w:ind w:left="0"/>
              <w:jc w:val="center"/>
              <w:rPr>
                <w:rFonts w:ascii="Tahoma" w:hAnsi="Tahoma" w:cs="Tahoma"/>
                <w:sz w:val="18"/>
                <w:szCs w:val="18"/>
              </w:rPr>
            </w:pPr>
            <w:r w:rsidRPr="00D20051">
              <w:rPr>
                <w:rFonts w:ascii="Tahoma" w:hAnsi="Tahoma" w:cs="Tahoma"/>
                <w:sz w:val="18"/>
                <w:szCs w:val="18"/>
              </w:rPr>
              <w:t>Italia</w:t>
            </w:r>
          </w:p>
        </w:tc>
        <w:tc>
          <w:tcPr>
            <w:tcW w:w="2670" w:type="dxa"/>
            <w:tcBorders>
              <w:top w:val="single" w:sz="4" w:space="0" w:color="000000"/>
              <w:left w:val="single" w:sz="4" w:space="0" w:color="auto"/>
              <w:bottom w:val="single" w:sz="4" w:space="0" w:color="000000"/>
              <w:right w:val="single" w:sz="4" w:space="0" w:color="000000"/>
            </w:tcBorders>
          </w:tcPr>
          <w:p w14:paraId="56E7F21D" w14:textId="77777777" w:rsidR="00781A60" w:rsidRPr="00D20051"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D20051" w14:paraId="56E7F222"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E7F21F" w14:textId="77777777" w:rsidR="00781A60" w:rsidRPr="00D20051"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56E7F220" w14:textId="77777777" w:rsidR="00781A60" w:rsidRPr="00D20051" w:rsidRDefault="00781A60" w:rsidP="007E466C">
            <w:pPr>
              <w:pStyle w:val="ColorfulList-Accent11"/>
              <w:keepNext/>
              <w:spacing w:line="276" w:lineRule="auto"/>
              <w:ind w:left="0"/>
              <w:jc w:val="center"/>
              <w:rPr>
                <w:rFonts w:ascii="Tahoma" w:hAnsi="Tahoma" w:cs="Tahoma"/>
                <w:sz w:val="18"/>
                <w:szCs w:val="18"/>
              </w:rPr>
            </w:pPr>
            <w:r w:rsidRPr="00D20051">
              <w:rPr>
                <w:rFonts w:ascii="Tahoma" w:hAnsi="Tahoma" w:cs="Tahoma"/>
                <w:sz w:val="18"/>
                <w:szCs w:val="18"/>
              </w:rPr>
              <w:t>Lussemburgo</w:t>
            </w:r>
          </w:p>
        </w:tc>
        <w:tc>
          <w:tcPr>
            <w:tcW w:w="2670" w:type="dxa"/>
            <w:tcBorders>
              <w:top w:val="single" w:sz="4" w:space="0" w:color="000000"/>
              <w:left w:val="single" w:sz="4" w:space="0" w:color="auto"/>
              <w:bottom w:val="single" w:sz="4" w:space="0" w:color="000000"/>
              <w:right w:val="single" w:sz="4" w:space="0" w:color="000000"/>
            </w:tcBorders>
          </w:tcPr>
          <w:p w14:paraId="56E7F221" w14:textId="77777777" w:rsidR="00781A60" w:rsidRPr="00D20051"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D20051" w14:paraId="56E7F226"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E7F223" w14:textId="77777777" w:rsidR="00781A60" w:rsidRPr="00D20051"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56E7F224" w14:textId="77777777" w:rsidR="00781A60" w:rsidRPr="00D20051" w:rsidRDefault="00781A60" w:rsidP="007E466C">
            <w:pPr>
              <w:pStyle w:val="ColorfulList-Accent11"/>
              <w:keepNext/>
              <w:spacing w:line="276" w:lineRule="auto"/>
              <w:ind w:left="0"/>
              <w:jc w:val="center"/>
              <w:rPr>
                <w:rFonts w:ascii="Tahoma" w:hAnsi="Tahoma" w:cs="Tahoma"/>
                <w:sz w:val="18"/>
                <w:szCs w:val="18"/>
              </w:rPr>
            </w:pPr>
            <w:r w:rsidRPr="00D20051">
              <w:rPr>
                <w:rFonts w:ascii="Tahoma" w:hAnsi="Tahoma" w:cs="Tahoma"/>
                <w:sz w:val="18"/>
                <w:szCs w:val="18"/>
              </w:rPr>
              <w:t>Paesi Bassi</w:t>
            </w:r>
          </w:p>
        </w:tc>
        <w:tc>
          <w:tcPr>
            <w:tcW w:w="2670" w:type="dxa"/>
            <w:tcBorders>
              <w:top w:val="single" w:sz="4" w:space="0" w:color="000000"/>
              <w:left w:val="single" w:sz="4" w:space="0" w:color="auto"/>
              <w:bottom w:val="single" w:sz="4" w:space="0" w:color="000000"/>
              <w:right w:val="single" w:sz="4" w:space="0" w:color="000000"/>
            </w:tcBorders>
          </w:tcPr>
          <w:p w14:paraId="56E7F225" w14:textId="77777777" w:rsidR="00781A60" w:rsidRPr="00D20051"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D20051" w14:paraId="56E7F22A"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E7F227" w14:textId="77777777" w:rsidR="00781A60" w:rsidRPr="00D20051"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56E7F228" w14:textId="77777777" w:rsidR="00781A60" w:rsidRPr="00D20051" w:rsidRDefault="00781A60" w:rsidP="007E466C">
            <w:pPr>
              <w:pStyle w:val="ColorfulList-Accent11"/>
              <w:keepNext/>
              <w:spacing w:line="276" w:lineRule="auto"/>
              <w:ind w:left="0"/>
              <w:jc w:val="center"/>
              <w:rPr>
                <w:rFonts w:ascii="Tahoma" w:hAnsi="Tahoma" w:cs="Tahoma"/>
                <w:sz w:val="18"/>
                <w:szCs w:val="18"/>
              </w:rPr>
            </w:pPr>
            <w:r w:rsidRPr="00D20051">
              <w:rPr>
                <w:rFonts w:ascii="Tahoma" w:hAnsi="Tahoma" w:cs="Tahoma"/>
                <w:sz w:val="18"/>
                <w:szCs w:val="18"/>
              </w:rPr>
              <w:t>Norvegia</w:t>
            </w:r>
          </w:p>
        </w:tc>
        <w:tc>
          <w:tcPr>
            <w:tcW w:w="2670" w:type="dxa"/>
            <w:tcBorders>
              <w:top w:val="single" w:sz="4" w:space="0" w:color="000000"/>
              <w:left w:val="single" w:sz="4" w:space="0" w:color="auto"/>
              <w:bottom w:val="single" w:sz="4" w:space="0" w:color="000000"/>
              <w:right w:val="single" w:sz="4" w:space="0" w:color="000000"/>
            </w:tcBorders>
          </w:tcPr>
          <w:p w14:paraId="56E7F229" w14:textId="77777777" w:rsidR="00781A60" w:rsidRPr="00D20051"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D20051" w14:paraId="56E7F22E"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E7F22B" w14:textId="77777777" w:rsidR="00781A60" w:rsidRPr="00D20051"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56E7F22C" w14:textId="77777777" w:rsidR="00781A60" w:rsidRPr="00D20051" w:rsidRDefault="00781A60" w:rsidP="007E466C">
            <w:pPr>
              <w:pStyle w:val="ColorfulList-Accent11"/>
              <w:keepNext/>
              <w:spacing w:line="276" w:lineRule="auto"/>
              <w:ind w:left="0"/>
              <w:jc w:val="center"/>
              <w:rPr>
                <w:rFonts w:ascii="Tahoma" w:hAnsi="Tahoma" w:cs="Tahoma"/>
                <w:sz w:val="18"/>
                <w:szCs w:val="18"/>
              </w:rPr>
            </w:pPr>
            <w:r w:rsidRPr="00D20051">
              <w:rPr>
                <w:rFonts w:ascii="Tahoma" w:hAnsi="Tahoma" w:cs="Tahoma"/>
                <w:sz w:val="18"/>
                <w:szCs w:val="18"/>
              </w:rPr>
              <w:t>Polonia</w:t>
            </w:r>
          </w:p>
        </w:tc>
        <w:tc>
          <w:tcPr>
            <w:tcW w:w="2670" w:type="dxa"/>
            <w:tcBorders>
              <w:top w:val="single" w:sz="4" w:space="0" w:color="000000"/>
              <w:left w:val="single" w:sz="4" w:space="0" w:color="auto"/>
              <w:bottom w:val="single" w:sz="4" w:space="0" w:color="000000"/>
              <w:right w:val="single" w:sz="4" w:space="0" w:color="000000"/>
            </w:tcBorders>
          </w:tcPr>
          <w:p w14:paraId="56E7F22D" w14:textId="77777777" w:rsidR="00781A60" w:rsidRPr="00D20051"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D20051" w14:paraId="56E7F232"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E7F22F" w14:textId="77777777" w:rsidR="00781A60" w:rsidRPr="00D20051"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56E7F230" w14:textId="77777777" w:rsidR="00781A60" w:rsidRPr="00D20051" w:rsidRDefault="00781A60" w:rsidP="007E466C">
            <w:pPr>
              <w:pStyle w:val="ColorfulList-Accent11"/>
              <w:keepNext/>
              <w:spacing w:line="276" w:lineRule="auto"/>
              <w:ind w:left="0"/>
              <w:jc w:val="center"/>
              <w:rPr>
                <w:rFonts w:ascii="Tahoma" w:hAnsi="Tahoma" w:cs="Tahoma"/>
                <w:sz w:val="18"/>
                <w:szCs w:val="18"/>
              </w:rPr>
            </w:pPr>
            <w:r w:rsidRPr="00D20051">
              <w:rPr>
                <w:rFonts w:ascii="Tahoma" w:hAnsi="Tahoma" w:cs="Tahoma"/>
                <w:sz w:val="18"/>
                <w:szCs w:val="18"/>
              </w:rPr>
              <w:t>Portogallo</w:t>
            </w:r>
          </w:p>
        </w:tc>
        <w:tc>
          <w:tcPr>
            <w:tcW w:w="2670" w:type="dxa"/>
            <w:tcBorders>
              <w:top w:val="single" w:sz="4" w:space="0" w:color="000000"/>
              <w:left w:val="single" w:sz="4" w:space="0" w:color="auto"/>
              <w:bottom w:val="single" w:sz="4" w:space="0" w:color="000000"/>
              <w:right w:val="single" w:sz="4" w:space="0" w:color="000000"/>
            </w:tcBorders>
          </w:tcPr>
          <w:p w14:paraId="56E7F231" w14:textId="77777777" w:rsidR="00781A60" w:rsidRPr="00D20051"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D20051" w14:paraId="56E7F236"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E7F233" w14:textId="77777777" w:rsidR="00781A60" w:rsidRPr="00D20051"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56E7F234" w14:textId="77777777" w:rsidR="00781A60" w:rsidRPr="00D20051" w:rsidRDefault="00781A60" w:rsidP="007E466C">
            <w:pPr>
              <w:pStyle w:val="ColorfulList-Accent11"/>
              <w:keepNext/>
              <w:spacing w:line="276" w:lineRule="auto"/>
              <w:ind w:left="0"/>
              <w:jc w:val="center"/>
              <w:rPr>
                <w:rFonts w:ascii="Tahoma" w:hAnsi="Tahoma" w:cs="Tahoma"/>
                <w:sz w:val="18"/>
                <w:szCs w:val="18"/>
              </w:rPr>
            </w:pPr>
            <w:r w:rsidRPr="00D20051">
              <w:rPr>
                <w:rFonts w:ascii="Tahoma" w:hAnsi="Tahoma" w:cs="Tahoma"/>
                <w:sz w:val="18"/>
                <w:szCs w:val="18"/>
              </w:rPr>
              <w:t>Romania</w:t>
            </w:r>
          </w:p>
        </w:tc>
        <w:tc>
          <w:tcPr>
            <w:tcW w:w="2670" w:type="dxa"/>
            <w:tcBorders>
              <w:top w:val="single" w:sz="4" w:space="0" w:color="000000"/>
              <w:left w:val="single" w:sz="4" w:space="0" w:color="auto"/>
              <w:bottom w:val="single" w:sz="4" w:space="0" w:color="000000"/>
              <w:right w:val="single" w:sz="4" w:space="0" w:color="000000"/>
            </w:tcBorders>
          </w:tcPr>
          <w:p w14:paraId="56E7F235" w14:textId="77777777" w:rsidR="00781A60" w:rsidRPr="00D20051" w:rsidRDefault="00781A60" w:rsidP="007E466C">
            <w:pPr>
              <w:pStyle w:val="ColorfulList-Accent11"/>
              <w:keepNext/>
              <w:spacing w:line="276" w:lineRule="auto"/>
              <w:ind w:left="540"/>
              <w:jc w:val="center"/>
              <w:rPr>
                <w:rFonts w:ascii="Tahoma" w:hAnsi="Tahoma" w:cs="Tahoma"/>
                <w:color w:val="000000"/>
                <w:sz w:val="18"/>
                <w:szCs w:val="20"/>
              </w:rPr>
            </w:pPr>
          </w:p>
        </w:tc>
      </w:tr>
      <w:tr w:rsidR="00E822D9" w:rsidRPr="00D20051" w14:paraId="56E7F23A"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E7F237" w14:textId="77777777" w:rsidR="00E822D9" w:rsidRPr="00D20051" w:rsidRDefault="00E822D9"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56E7F238" w14:textId="77777777" w:rsidR="00E822D9" w:rsidRPr="00D20051" w:rsidRDefault="00E822D9" w:rsidP="007E466C">
            <w:pPr>
              <w:pStyle w:val="ColorfulList-Accent11"/>
              <w:keepNext/>
              <w:spacing w:line="276" w:lineRule="auto"/>
              <w:ind w:left="0"/>
              <w:jc w:val="center"/>
              <w:rPr>
                <w:rFonts w:ascii="Tahoma" w:hAnsi="Tahoma" w:cs="Tahoma"/>
                <w:sz w:val="18"/>
                <w:szCs w:val="18"/>
              </w:rPr>
            </w:pPr>
            <w:r w:rsidRPr="00D20051">
              <w:rPr>
                <w:rFonts w:ascii="Tahoma" w:hAnsi="Tahoma" w:cs="Tahoma"/>
                <w:sz w:val="18"/>
                <w:szCs w:val="18"/>
              </w:rPr>
              <w:t>Russia</w:t>
            </w:r>
          </w:p>
        </w:tc>
        <w:tc>
          <w:tcPr>
            <w:tcW w:w="2670" w:type="dxa"/>
            <w:tcBorders>
              <w:top w:val="single" w:sz="4" w:space="0" w:color="000000"/>
              <w:left w:val="single" w:sz="4" w:space="0" w:color="auto"/>
              <w:bottom w:val="single" w:sz="4" w:space="0" w:color="000000"/>
              <w:right w:val="single" w:sz="4" w:space="0" w:color="000000"/>
            </w:tcBorders>
          </w:tcPr>
          <w:p w14:paraId="56E7F239" w14:textId="77777777" w:rsidR="00E822D9" w:rsidRPr="00D20051" w:rsidRDefault="00E822D9" w:rsidP="007E466C">
            <w:pPr>
              <w:pStyle w:val="ColorfulList-Accent11"/>
              <w:keepNext/>
              <w:spacing w:line="276" w:lineRule="auto"/>
              <w:ind w:left="540"/>
              <w:jc w:val="center"/>
              <w:rPr>
                <w:rFonts w:ascii="Tahoma" w:hAnsi="Tahoma" w:cs="Tahoma"/>
                <w:color w:val="000000"/>
                <w:sz w:val="18"/>
                <w:szCs w:val="20"/>
              </w:rPr>
            </w:pPr>
          </w:p>
        </w:tc>
      </w:tr>
      <w:tr w:rsidR="00781A60" w:rsidRPr="00D20051" w14:paraId="56E7F23E"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E7F23B" w14:textId="77777777" w:rsidR="00781A60" w:rsidRPr="00D20051"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56E7F23C" w14:textId="77777777" w:rsidR="00781A60" w:rsidRPr="00D20051" w:rsidRDefault="00781A60" w:rsidP="007E466C">
            <w:pPr>
              <w:pStyle w:val="ColorfulList-Accent11"/>
              <w:keepNext/>
              <w:spacing w:line="276" w:lineRule="auto"/>
              <w:ind w:left="0"/>
              <w:jc w:val="center"/>
              <w:rPr>
                <w:rFonts w:ascii="Tahoma" w:hAnsi="Tahoma" w:cs="Tahoma"/>
                <w:sz w:val="18"/>
                <w:szCs w:val="18"/>
              </w:rPr>
            </w:pPr>
            <w:r w:rsidRPr="00D20051">
              <w:rPr>
                <w:rFonts w:ascii="Tahoma" w:hAnsi="Tahoma" w:cs="Tahoma"/>
                <w:sz w:val="18"/>
                <w:szCs w:val="18"/>
              </w:rPr>
              <w:t>Spagna</w:t>
            </w:r>
          </w:p>
        </w:tc>
        <w:tc>
          <w:tcPr>
            <w:tcW w:w="2670" w:type="dxa"/>
            <w:tcBorders>
              <w:top w:val="single" w:sz="4" w:space="0" w:color="000000"/>
              <w:left w:val="single" w:sz="4" w:space="0" w:color="auto"/>
              <w:bottom w:val="single" w:sz="4" w:space="0" w:color="000000"/>
              <w:right w:val="single" w:sz="4" w:space="0" w:color="000000"/>
            </w:tcBorders>
          </w:tcPr>
          <w:p w14:paraId="56E7F23D" w14:textId="77777777" w:rsidR="00781A60" w:rsidRPr="00D20051"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D20051" w14:paraId="56E7F242"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E7F23F" w14:textId="77777777" w:rsidR="00781A60" w:rsidRPr="00D20051"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56E7F240" w14:textId="77777777" w:rsidR="00781A60" w:rsidRPr="00D20051" w:rsidRDefault="00781A60" w:rsidP="007E466C">
            <w:pPr>
              <w:pStyle w:val="ColorfulList-Accent11"/>
              <w:keepNext/>
              <w:spacing w:line="276" w:lineRule="auto"/>
              <w:ind w:left="0"/>
              <w:jc w:val="center"/>
              <w:rPr>
                <w:rFonts w:ascii="Tahoma" w:hAnsi="Tahoma" w:cs="Tahoma"/>
                <w:sz w:val="18"/>
                <w:szCs w:val="18"/>
              </w:rPr>
            </w:pPr>
            <w:r w:rsidRPr="00D20051">
              <w:rPr>
                <w:rFonts w:ascii="Tahoma" w:hAnsi="Tahoma" w:cs="Tahoma"/>
                <w:sz w:val="18"/>
                <w:szCs w:val="18"/>
              </w:rPr>
              <w:t>Svezia</w:t>
            </w:r>
          </w:p>
        </w:tc>
        <w:tc>
          <w:tcPr>
            <w:tcW w:w="2670" w:type="dxa"/>
            <w:tcBorders>
              <w:top w:val="single" w:sz="4" w:space="0" w:color="000000"/>
              <w:left w:val="single" w:sz="4" w:space="0" w:color="auto"/>
              <w:bottom w:val="single" w:sz="4" w:space="0" w:color="000000"/>
              <w:right w:val="single" w:sz="4" w:space="0" w:color="000000"/>
            </w:tcBorders>
          </w:tcPr>
          <w:p w14:paraId="56E7F241" w14:textId="77777777" w:rsidR="00781A60" w:rsidRPr="00D20051"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D20051" w14:paraId="56E7F246"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E7F243" w14:textId="77777777" w:rsidR="00781A60" w:rsidRPr="00D20051"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56E7F244" w14:textId="77777777" w:rsidR="00781A60" w:rsidRPr="00D20051" w:rsidRDefault="00781A60" w:rsidP="007E466C">
            <w:pPr>
              <w:pStyle w:val="ColorfulList-Accent11"/>
              <w:keepNext/>
              <w:spacing w:line="276" w:lineRule="auto"/>
              <w:ind w:left="0"/>
              <w:jc w:val="center"/>
              <w:rPr>
                <w:rFonts w:ascii="Tahoma" w:hAnsi="Tahoma" w:cs="Tahoma"/>
                <w:sz w:val="18"/>
                <w:szCs w:val="18"/>
              </w:rPr>
            </w:pPr>
            <w:r w:rsidRPr="00D20051">
              <w:rPr>
                <w:rFonts w:ascii="Tahoma" w:hAnsi="Tahoma" w:cs="Tahoma"/>
                <w:sz w:val="18"/>
                <w:szCs w:val="18"/>
              </w:rPr>
              <w:t>Svizzera</w:t>
            </w:r>
          </w:p>
        </w:tc>
        <w:tc>
          <w:tcPr>
            <w:tcW w:w="2670" w:type="dxa"/>
            <w:tcBorders>
              <w:top w:val="single" w:sz="4" w:space="0" w:color="000000"/>
              <w:left w:val="single" w:sz="4" w:space="0" w:color="auto"/>
              <w:bottom w:val="single" w:sz="4" w:space="0" w:color="000000"/>
              <w:right w:val="single" w:sz="4" w:space="0" w:color="000000"/>
            </w:tcBorders>
          </w:tcPr>
          <w:p w14:paraId="56E7F245" w14:textId="77777777" w:rsidR="00781A60" w:rsidRPr="00D20051"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D20051" w14:paraId="56E7F24A"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E7F247" w14:textId="77777777" w:rsidR="00781A60" w:rsidRPr="00D20051"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56E7F248" w14:textId="77777777" w:rsidR="00781A60" w:rsidRPr="00D20051" w:rsidRDefault="00781A60" w:rsidP="007E466C">
            <w:pPr>
              <w:pStyle w:val="ColorfulList-Accent11"/>
              <w:keepNext/>
              <w:spacing w:line="276" w:lineRule="auto"/>
              <w:ind w:left="0"/>
              <w:jc w:val="center"/>
              <w:rPr>
                <w:rFonts w:ascii="Tahoma" w:hAnsi="Tahoma" w:cs="Tahoma"/>
                <w:sz w:val="18"/>
                <w:szCs w:val="18"/>
              </w:rPr>
            </w:pPr>
            <w:r w:rsidRPr="00D20051">
              <w:rPr>
                <w:rFonts w:ascii="Tahoma" w:hAnsi="Tahoma" w:cs="Tahoma"/>
                <w:sz w:val="18"/>
                <w:szCs w:val="18"/>
              </w:rPr>
              <w:t>Regno Unito</w:t>
            </w:r>
          </w:p>
        </w:tc>
        <w:tc>
          <w:tcPr>
            <w:tcW w:w="2670" w:type="dxa"/>
            <w:tcBorders>
              <w:top w:val="single" w:sz="4" w:space="0" w:color="000000"/>
              <w:left w:val="single" w:sz="4" w:space="0" w:color="auto"/>
              <w:bottom w:val="single" w:sz="4" w:space="0" w:color="000000"/>
              <w:right w:val="single" w:sz="4" w:space="0" w:color="000000"/>
            </w:tcBorders>
          </w:tcPr>
          <w:p w14:paraId="56E7F249" w14:textId="77777777" w:rsidR="00781A60" w:rsidRPr="00D20051" w:rsidRDefault="00781A60" w:rsidP="007E466C">
            <w:pPr>
              <w:pStyle w:val="ColorfulList-Accent11"/>
              <w:keepNext/>
              <w:spacing w:line="276" w:lineRule="auto"/>
              <w:ind w:left="540"/>
              <w:jc w:val="center"/>
              <w:rPr>
                <w:rFonts w:ascii="Tahoma" w:hAnsi="Tahoma" w:cs="Tahoma"/>
                <w:color w:val="000000"/>
                <w:sz w:val="18"/>
                <w:szCs w:val="20"/>
              </w:rPr>
            </w:pPr>
          </w:p>
        </w:tc>
      </w:tr>
    </w:tbl>
    <w:p w14:paraId="56E7F24B" w14:textId="77777777" w:rsidR="00D47417" w:rsidRPr="00D20051" w:rsidRDefault="00D47417" w:rsidP="0040633A">
      <w:pPr>
        <w:ind w:left="540"/>
      </w:pPr>
    </w:p>
    <w:p w14:paraId="56E7F24C" w14:textId="77777777" w:rsidR="00D47417" w:rsidRPr="00D20051" w:rsidRDefault="00D47417" w:rsidP="0040633A">
      <w:pPr>
        <w:ind w:left="540"/>
      </w:pPr>
    </w:p>
    <w:p w14:paraId="56E7F24D" w14:textId="77777777" w:rsidR="0040633A" w:rsidRPr="00D20051" w:rsidRDefault="0040633A" w:rsidP="00857EF7">
      <w:pPr>
        <w:spacing w:after="60"/>
        <w:ind w:left="720"/>
      </w:pPr>
      <w:r w:rsidRPr="00D20051">
        <w:rPr>
          <w:rFonts w:cs="Tahoma"/>
          <w:b/>
          <w:bCs/>
          <w:color w:val="000000"/>
          <w:szCs w:val="18"/>
        </w:rPr>
        <w:t>Contratto Campus e School</w:t>
      </w:r>
    </w:p>
    <w:p w14:paraId="56E7F24E" w14:textId="77777777" w:rsidR="00532ABF" w:rsidRPr="00D20051" w:rsidRDefault="0040633A" w:rsidP="005614CA">
      <w:pPr>
        <w:ind w:left="720"/>
      </w:pPr>
      <w:r w:rsidRPr="00D20051">
        <w:rPr>
          <w:rFonts w:cs="Tahoma"/>
          <w:color w:val="000000"/>
          <w:szCs w:val="18"/>
        </w:rPr>
        <w:t xml:space="preserve">Le licenze </w:t>
      </w:r>
      <w:r w:rsidR="00B73377" w:rsidRPr="00D20051">
        <w:rPr>
          <w:rFonts w:cs="Tahoma"/>
          <w:color w:val="000000"/>
          <w:szCs w:val="18"/>
        </w:rPr>
        <w:t>“</w:t>
      </w:r>
      <w:r w:rsidRPr="00D20051">
        <w:rPr>
          <w:rFonts w:cs="Tahoma"/>
          <w:color w:val="000000"/>
          <w:szCs w:val="18"/>
        </w:rPr>
        <w:t>Subscription</w:t>
      </w:r>
      <w:r w:rsidR="00B73377" w:rsidRPr="00D20051">
        <w:rPr>
          <w:rFonts w:cs="Tahoma"/>
          <w:color w:val="000000"/>
          <w:szCs w:val="18"/>
        </w:rPr>
        <w:t>”</w:t>
      </w:r>
      <w:r w:rsidRPr="00D20051">
        <w:rPr>
          <w:rFonts w:cs="Tahoma"/>
          <w:color w:val="000000"/>
          <w:szCs w:val="18"/>
        </w:rPr>
        <w:t xml:space="preserve"> per Dynamics CRM online vendute nel quadro del contratto CASA possono essere acquistate per l</w:t>
      </w:r>
      <w:r w:rsidR="00550028" w:rsidRPr="00D20051">
        <w:rPr>
          <w:rFonts w:cs="Tahoma"/>
          <w:color w:val="000000"/>
          <w:szCs w:val="18"/>
        </w:rPr>
        <w:t>’</w:t>
      </w:r>
      <w:r w:rsidRPr="00D20051">
        <w:rPr>
          <w:rFonts w:cs="Tahoma"/>
          <w:color w:val="000000"/>
          <w:szCs w:val="18"/>
        </w:rPr>
        <w:t>intero Istituto oppure non per l</w:t>
      </w:r>
      <w:r w:rsidR="00550028" w:rsidRPr="00D20051">
        <w:rPr>
          <w:rFonts w:cs="Tahoma"/>
          <w:color w:val="000000"/>
          <w:szCs w:val="18"/>
        </w:rPr>
        <w:t>’</w:t>
      </w:r>
      <w:r w:rsidRPr="00D20051">
        <w:rPr>
          <w:rFonts w:cs="Tahoma"/>
          <w:color w:val="000000"/>
          <w:szCs w:val="18"/>
        </w:rPr>
        <w:t xml:space="preserve">intero Istituto. Le licenze </w:t>
      </w:r>
      <w:r w:rsidR="00B73377" w:rsidRPr="00D20051">
        <w:rPr>
          <w:rFonts w:cs="Tahoma"/>
          <w:color w:val="000000"/>
          <w:szCs w:val="18"/>
        </w:rPr>
        <w:t>“</w:t>
      </w:r>
      <w:r w:rsidRPr="00D20051">
        <w:rPr>
          <w:rFonts w:cs="Tahoma"/>
          <w:color w:val="000000"/>
          <w:szCs w:val="18"/>
        </w:rPr>
        <w:t>Subscription</w:t>
      </w:r>
      <w:r w:rsidR="00B73377" w:rsidRPr="00D20051">
        <w:rPr>
          <w:rFonts w:cs="Tahoma"/>
          <w:color w:val="000000"/>
          <w:szCs w:val="18"/>
        </w:rPr>
        <w:t>”</w:t>
      </w:r>
      <w:r w:rsidRPr="00D20051">
        <w:rPr>
          <w:rFonts w:cs="Tahoma"/>
          <w:color w:val="000000"/>
          <w:szCs w:val="18"/>
        </w:rPr>
        <w:t xml:space="preserve"> devono essere concesse nella modalità Per Utente. Qualora occorressero Licenze </w:t>
      </w:r>
      <w:r w:rsidR="00B73377" w:rsidRPr="00D20051">
        <w:rPr>
          <w:rFonts w:cs="Tahoma"/>
          <w:color w:val="000000"/>
          <w:szCs w:val="18"/>
        </w:rPr>
        <w:t>“</w:t>
      </w:r>
      <w:r w:rsidRPr="00D20051">
        <w:rPr>
          <w:rFonts w:cs="Tahoma"/>
          <w:color w:val="000000"/>
          <w:szCs w:val="18"/>
        </w:rPr>
        <w:t>Subscription</w:t>
      </w:r>
      <w:r w:rsidR="00B73377" w:rsidRPr="00D20051">
        <w:rPr>
          <w:rFonts w:cs="Tahoma"/>
          <w:color w:val="000000"/>
          <w:szCs w:val="18"/>
        </w:rPr>
        <w:t>”</w:t>
      </w:r>
      <w:r w:rsidRPr="00D20051">
        <w:rPr>
          <w:rFonts w:cs="Tahoma"/>
          <w:color w:val="000000"/>
          <w:szCs w:val="18"/>
        </w:rPr>
        <w:t xml:space="preserve"> per Utente per accedere a</w:t>
      </w:r>
      <w:r w:rsidR="00011EBD" w:rsidRPr="00D20051">
        <w:rPr>
          <w:rFonts w:eastAsia="Calibri" w:cs="Tahoma"/>
          <w:szCs w:val="18"/>
        </w:rPr>
        <w:t> </w:t>
      </w:r>
      <w:r w:rsidRPr="00D20051">
        <w:rPr>
          <w:rFonts w:cs="Tahoma"/>
          <w:color w:val="000000"/>
          <w:szCs w:val="18"/>
        </w:rPr>
        <w:t xml:space="preserve">Dynamics CRM, si dovrà ordinare lo stesso numero di Licenze </w:t>
      </w:r>
      <w:bookmarkStart w:id="1205" w:name="Srv_41DuetEnterpriseforOfficeandSAP"/>
      <w:bookmarkStart w:id="1206" w:name="Srv_38EntCALSuite"/>
      <w:r w:rsidR="00B73377" w:rsidRPr="00D20051">
        <w:rPr>
          <w:rFonts w:cs="Tahoma"/>
          <w:color w:val="000000"/>
          <w:szCs w:val="18"/>
        </w:rPr>
        <w:t>“</w:t>
      </w:r>
      <w:r w:rsidRPr="00D20051">
        <w:rPr>
          <w:rFonts w:cs="Tahoma"/>
          <w:color w:val="000000"/>
          <w:szCs w:val="18"/>
        </w:rPr>
        <w:t>Subscription</w:t>
      </w:r>
      <w:r w:rsidR="00B73377" w:rsidRPr="00D20051">
        <w:rPr>
          <w:rFonts w:cs="Tahoma"/>
          <w:color w:val="000000"/>
          <w:szCs w:val="18"/>
        </w:rPr>
        <w:t>”</w:t>
      </w:r>
      <w:r w:rsidRPr="00D20051">
        <w:rPr>
          <w:rFonts w:cs="Tahoma"/>
          <w:color w:val="000000"/>
          <w:szCs w:val="18"/>
        </w:rPr>
        <w:t xml:space="preserve"> per Utente.</w:t>
      </w:r>
    </w:p>
    <w:p w14:paraId="56E7F24F" w14:textId="77777777" w:rsidR="006E28CC" w:rsidRPr="00D20051" w:rsidRDefault="006E28CC" w:rsidP="005614CA">
      <w:pPr>
        <w:ind w:left="720"/>
      </w:pPr>
    </w:p>
    <w:p w14:paraId="56E7F250" w14:textId="77777777" w:rsidR="00011EBD" w:rsidRPr="00D20051" w:rsidRDefault="00011EBD" w:rsidP="005614CA">
      <w:pPr>
        <w:ind w:left="720"/>
      </w:pPr>
    </w:p>
    <w:p w14:paraId="56E7F251" w14:textId="77777777" w:rsidR="00011EBD" w:rsidRPr="00D20051" w:rsidRDefault="00011EBD" w:rsidP="005614CA">
      <w:pPr>
        <w:ind w:left="720"/>
      </w:pPr>
    </w:p>
    <w:p w14:paraId="56E7F252" w14:textId="77777777" w:rsidR="00011EBD" w:rsidRPr="00D20051" w:rsidRDefault="00011EBD" w:rsidP="005614CA">
      <w:pPr>
        <w:ind w:left="720"/>
      </w:pPr>
    </w:p>
    <w:p w14:paraId="56E7F253" w14:textId="77777777" w:rsidR="006E28CC" w:rsidRPr="00D20051" w:rsidRDefault="006E28CC" w:rsidP="006D6A83">
      <w:pPr>
        <w:spacing w:after="60"/>
        <w:ind w:left="720"/>
      </w:pPr>
      <w:r w:rsidRPr="00D20051">
        <w:rPr>
          <w:b/>
        </w:rPr>
        <w:t>Microsoft Dynamics CRM Online - Microsoft Dynamics Marketing Online Integration Grant</w:t>
      </w:r>
    </w:p>
    <w:p w14:paraId="56E7F254" w14:textId="77777777" w:rsidR="003165D6" w:rsidRPr="00D20051" w:rsidRDefault="006E28CC" w:rsidP="009B3FA2">
      <w:pPr>
        <w:ind w:left="720"/>
      </w:pPr>
      <w:r w:rsidRPr="00D20051">
        <w:t>La rinuncia di licenza che segue si applica agli utenti in possesso della licenza per Microsoft Dynamics Marketing Online con l</w:t>
      </w:r>
      <w:r w:rsidR="00550028" w:rsidRPr="00D20051">
        <w:t>’</w:t>
      </w:r>
      <w:r w:rsidRPr="00D20051">
        <w:t xml:space="preserve">opzione Maintenance Support and Upgrade attiva che accedono al servizio Microsoft Dynamics CRM Online direttamente o indirettamente tramite il Software </w:t>
      </w:r>
      <w:r w:rsidRPr="00D20051">
        <w:rPr>
          <w:bCs/>
        </w:rPr>
        <w:t xml:space="preserve">MarketingPilot Connector per Microsoft Dynamics CRM </w:t>
      </w:r>
      <w:r w:rsidRPr="00D20051">
        <w:t>al solo scopo di sincronizzare i dati della società. Tali utenti non richiedono una USL per Microsoft Dynamics CRM Online. Tale rinuncia si applica fino al</w:t>
      </w:r>
      <w:r w:rsidRPr="00D20051">
        <w:rPr>
          <w:rFonts w:eastAsia="Calibri"/>
        </w:rPr>
        <w:t xml:space="preserve"> </w:t>
      </w:r>
      <w:r w:rsidRPr="00D20051">
        <w:t>30 giugno 2014. Dopo tale data Microsoft si riserva il diritto di richiedere le USL appropriate.</w:t>
      </w:r>
      <w:bookmarkStart w:id="1207" w:name="Srv_45EntCALBridgeWinIntune"/>
      <w:bookmarkEnd w:id="1205"/>
    </w:p>
    <w:p w14:paraId="56E7F255" w14:textId="77777777" w:rsidR="0054609D" w:rsidRPr="00D20051" w:rsidRDefault="0054609D" w:rsidP="00101859">
      <w:bookmarkStart w:id="1208" w:name="_41_Duet_Enterprise"/>
      <w:bookmarkEnd w:id="1208"/>
    </w:p>
    <w:p w14:paraId="56E7F256" w14:textId="77777777" w:rsidR="0054609D" w:rsidRPr="00D20051" w:rsidRDefault="0054609D" w:rsidP="00101859"/>
    <w:p w14:paraId="56E7F257" w14:textId="77777777" w:rsidR="00162A93" w:rsidRPr="00D20051" w:rsidRDefault="004668D9" w:rsidP="00011EBD">
      <w:pPr>
        <w:pStyle w:val="Heading3"/>
        <w:ind w:left="245" w:hanging="245"/>
      </w:pPr>
      <w:bookmarkStart w:id="1209" w:name="_41_Enterprise_CAL"/>
      <w:bookmarkStart w:id="1210" w:name="_44_Enterprise_CAL"/>
      <w:bookmarkStart w:id="1211" w:name="_Toc336338303"/>
      <w:bookmarkStart w:id="1212" w:name="_Toc357601415"/>
      <w:bookmarkEnd w:id="1209"/>
      <w:bookmarkEnd w:id="1210"/>
      <w:r w:rsidRPr="00D20051">
        <w:rPr>
          <w:rFonts w:ascii="Tahoma" w:hAnsi="Tahoma" w:cs="Tahoma"/>
          <w:caps/>
          <w:color w:val="F66400"/>
          <w:sz w:val="22"/>
          <w:vertAlign w:val="superscript"/>
        </w:rPr>
        <w:t>44</w:t>
      </w:r>
      <w:r w:rsidRPr="00D20051">
        <w:rPr>
          <w:rFonts w:ascii="Tahoma" w:hAnsi="Tahoma" w:cs="Tahoma"/>
          <w:caps/>
          <w:color w:val="F66400"/>
          <w:sz w:val="22"/>
        </w:rPr>
        <w:t xml:space="preserve"> </w:t>
      </w:r>
      <w:r w:rsidRPr="00D20051">
        <w:rPr>
          <w:rFonts w:ascii="Tahoma" w:hAnsi="Tahoma"/>
          <w:color w:val="F66400"/>
          <w:sz w:val="22"/>
        </w:rPr>
        <w:t>Enterprise CAL Suite Bridge per Office 365, Enterprise CAL Suite Bridge per Office</w:t>
      </w:r>
      <w:r w:rsidR="00011EBD" w:rsidRPr="00D20051">
        <w:rPr>
          <w:rFonts w:ascii="Tahoma" w:hAnsi="Tahoma"/>
          <w:color w:val="F66400"/>
          <w:sz w:val="22"/>
        </w:rPr>
        <w:t> </w:t>
      </w:r>
      <w:r w:rsidRPr="00D20051">
        <w:rPr>
          <w:rFonts w:ascii="Tahoma" w:hAnsi="Tahoma"/>
          <w:color w:val="F66400"/>
          <w:sz w:val="22"/>
        </w:rPr>
        <w:t>365 e Windows Intune ed Enterprise CAL Suite Bridge per Windows Intune</w:t>
      </w:r>
      <w:bookmarkEnd w:id="1211"/>
      <w:bookmarkEnd w:id="1212"/>
      <w:r w:rsidRPr="00D20051">
        <w:rPr>
          <w:rFonts w:ascii="Tahoma" w:hAnsi="Tahoma"/>
          <w:color w:val="F66400"/>
          <w:sz w:val="22"/>
        </w:rPr>
        <w:t xml:space="preserve"> </w:t>
      </w:r>
    </w:p>
    <w:p w14:paraId="56E7F258" w14:textId="77777777" w:rsidR="00BD2BE7" w:rsidRPr="00D20051" w:rsidRDefault="00BD2BE7" w:rsidP="0084072C"/>
    <w:bookmarkEnd w:id="1207"/>
    <w:p w14:paraId="56E7F259" w14:textId="77777777" w:rsidR="0084072C" w:rsidRPr="00D20051" w:rsidRDefault="00162A93" w:rsidP="0084072C">
      <w:pPr>
        <w:spacing w:after="60"/>
        <w:ind w:left="720"/>
      </w:pPr>
      <w:r w:rsidRPr="00D20051">
        <w:rPr>
          <w:rFonts w:cs="Tahoma"/>
          <w:b/>
          <w:szCs w:val="18"/>
        </w:rPr>
        <w:t>Definizione</w:t>
      </w:r>
    </w:p>
    <w:p w14:paraId="56E7F25A" w14:textId="77777777" w:rsidR="00162A93" w:rsidRPr="00D20051" w:rsidRDefault="00B73377" w:rsidP="0084072C">
      <w:pPr>
        <w:ind w:left="720"/>
      </w:pPr>
      <w:r w:rsidRPr="00D20051">
        <w:rPr>
          <w:rFonts w:cs="Tahoma"/>
          <w:szCs w:val="18"/>
        </w:rPr>
        <w:t>“</w:t>
      </w:r>
      <w:r w:rsidR="00162A93" w:rsidRPr="00D20051">
        <w:rPr>
          <w:rFonts w:cs="Tahoma"/>
          <w:szCs w:val="18"/>
        </w:rPr>
        <w:t>Transizione</w:t>
      </w:r>
      <w:r w:rsidRPr="00D20051">
        <w:rPr>
          <w:rFonts w:cs="Tahoma"/>
          <w:szCs w:val="18"/>
        </w:rPr>
        <w:t>”</w:t>
      </w:r>
      <w:r w:rsidR="00162A93" w:rsidRPr="00D20051">
        <w:rPr>
          <w:rFonts w:cs="Tahoma"/>
          <w:szCs w:val="18"/>
        </w:rPr>
        <w:t xml:space="preserve"> indica la conversione di una Licenza con copertura Software Assurance attiva in una licenza </w:t>
      </w:r>
      <w:r w:rsidRPr="00D20051">
        <w:rPr>
          <w:rFonts w:cs="Tahoma"/>
          <w:szCs w:val="18"/>
        </w:rPr>
        <w:t>“</w:t>
      </w:r>
      <w:r w:rsidR="00162A93" w:rsidRPr="00D20051">
        <w:rPr>
          <w:rFonts w:cs="Tahoma"/>
          <w:szCs w:val="18"/>
        </w:rPr>
        <w:t>Subscription</w:t>
      </w:r>
      <w:r w:rsidRPr="00D20051">
        <w:rPr>
          <w:rFonts w:cs="Tahoma"/>
          <w:szCs w:val="18"/>
        </w:rPr>
        <w:t>”</w:t>
      </w:r>
      <w:r w:rsidR="00162A93" w:rsidRPr="00D20051">
        <w:rPr>
          <w:rFonts w:cs="Tahoma"/>
          <w:szCs w:val="18"/>
        </w:rPr>
        <w:t xml:space="preserve"> o viceversa.</w:t>
      </w:r>
      <w:r w:rsidR="000711C5" w:rsidRPr="00D20051">
        <w:rPr>
          <w:rFonts w:cs="Tahoma"/>
          <w:szCs w:val="18"/>
        </w:rPr>
        <w:t xml:space="preserve"> </w:t>
      </w:r>
    </w:p>
    <w:p w14:paraId="56E7F25B" w14:textId="77777777" w:rsidR="0084072C" w:rsidRPr="00D20051" w:rsidRDefault="0084072C" w:rsidP="0084072C">
      <w:pPr>
        <w:ind w:left="720"/>
      </w:pPr>
    </w:p>
    <w:p w14:paraId="56E7F25C" w14:textId="77777777" w:rsidR="0084072C" w:rsidRPr="00D20051" w:rsidRDefault="0084072C" w:rsidP="0084072C">
      <w:pPr>
        <w:spacing w:after="60"/>
        <w:ind w:left="720"/>
      </w:pPr>
      <w:r w:rsidRPr="00D20051">
        <w:rPr>
          <w:rFonts w:cs="Tahoma"/>
          <w:b/>
          <w:szCs w:val="18"/>
        </w:rPr>
        <w:t>Diritti sull</w:t>
      </w:r>
      <w:r w:rsidR="00550028" w:rsidRPr="00D20051">
        <w:rPr>
          <w:rFonts w:cs="Tahoma"/>
          <w:b/>
          <w:szCs w:val="18"/>
        </w:rPr>
        <w:t>’</w:t>
      </w:r>
      <w:r w:rsidRPr="00D20051">
        <w:rPr>
          <w:rFonts w:cs="Tahoma"/>
          <w:b/>
          <w:szCs w:val="18"/>
        </w:rPr>
        <w:t>Utilizzo Applicabili</w:t>
      </w:r>
    </w:p>
    <w:p w14:paraId="56E7F25D" w14:textId="77777777" w:rsidR="00162A93" w:rsidRPr="00D20051" w:rsidRDefault="00162A93" w:rsidP="0084072C">
      <w:pPr>
        <w:ind w:left="720"/>
      </w:pPr>
      <w:r w:rsidRPr="00D20051">
        <w:rPr>
          <w:rFonts w:eastAsia="Calibri" w:cs="Tahoma"/>
          <w:szCs w:val="18"/>
        </w:rPr>
        <w:t>Una licenza CAL Suite Bridge non dispone di versioni e i Diritti di Utilizzo del Prodotto sono determinati dallo stato della copertura Software Assurance per tale licenza. Qualora la copertura Software Assurance sia scaduta, i diritti di accesso attribuiti da Licenze perpetue sono determinati sulla base dei Diritti di Utilizzo del Prodotto in vigore prima della scadenza della copertura. Una Licenza per una CAL Suite Bridge è una licenza singola che dovrà essere ceduta a un utente o dispositivo singolo.</w:t>
      </w:r>
    </w:p>
    <w:p w14:paraId="56E7F25E" w14:textId="77777777" w:rsidR="0084072C" w:rsidRPr="00D20051" w:rsidRDefault="0084072C" w:rsidP="0084072C">
      <w:pPr>
        <w:ind w:left="720"/>
      </w:pPr>
    </w:p>
    <w:p w14:paraId="56E7F25F" w14:textId="77777777" w:rsidR="0084072C" w:rsidRPr="00D20051" w:rsidRDefault="00162A93" w:rsidP="0084072C">
      <w:pPr>
        <w:spacing w:after="60"/>
        <w:ind w:left="720"/>
      </w:pPr>
      <w:r w:rsidRPr="00D20051">
        <w:rPr>
          <w:rFonts w:cs="Tahoma"/>
          <w:b/>
          <w:szCs w:val="18"/>
        </w:rPr>
        <w:t>Requisiti</w:t>
      </w:r>
    </w:p>
    <w:p w14:paraId="56E7F260" w14:textId="77777777" w:rsidR="00162A93" w:rsidRPr="00D20051" w:rsidRDefault="00162A93" w:rsidP="0084072C">
      <w:pPr>
        <w:ind w:left="720"/>
      </w:pPr>
      <w:r w:rsidRPr="00D20051">
        <w:rPr>
          <w:rFonts w:eastAsia="Calibri" w:cs="Tahoma"/>
          <w:szCs w:val="18"/>
        </w:rPr>
        <w:t>Una CAL Suite Bridge potrà essere richiesta durante la Transizione da una CAL Suite a una combinazione di</w:t>
      </w:r>
      <w:r w:rsidR="00011EBD" w:rsidRPr="00D20051">
        <w:rPr>
          <w:rFonts w:eastAsia="Calibri" w:cs="Tahoma"/>
          <w:szCs w:val="18"/>
        </w:rPr>
        <w:t> </w:t>
      </w:r>
      <w:r w:rsidRPr="00D20051">
        <w:rPr>
          <w:rFonts w:eastAsia="Calibri" w:cs="Tahoma"/>
          <w:szCs w:val="18"/>
        </w:rPr>
        <w:t>Servizi Online e Prodotti paragonabili. Quando una Transizione richiede una CAL Suite Bridge e la Licenza qualificante è stata pagata totalmente dalla Società, l</w:t>
      </w:r>
      <w:r w:rsidR="00550028" w:rsidRPr="00D20051">
        <w:rPr>
          <w:rFonts w:eastAsia="Calibri" w:cs="Tahoma"/>
          <w:szCs w:val="18"/>
        </w:rPr>
        <w:t>’</w:t>
      </w:r>
      <w:r w:rsidRPr="00D20051">
        <w:rPr>
          <w:rFonts w:eastAsia="Calibri" w:cs="Tahoma"/>
          <w:szCs w:val="18"/>
        </w:rPr>
        <w:t>acquisto di una Licenza per la CAL Suite Bridge non sarà necessario. La copertura Software Assurance potrà invece essere acquistata per la CAL Suite Bridge in</w:t>
      </w:r>
      <w:r w:rsidR="00011EBD" w:rsidRPr="00D20051">
        <w:rPr>
          <w:rFonts w:eastAsia="Calibri" w:cs="Tahoma"/>
          <w:szCs w:val="18"/>
        </w:rPr>
        <w:t> </w:t>
      </w:r>
      <w:r w:rsidRPr="00D20051">
        <w:rPr>
          <w:rFonts w:eastAsia="Calibri" w:cs="Tahoma"/>
          <w:szCs w:val="18"/>
        </w:rPr>
        <w:t>occasione della ricorrenza dell</w:t>
      </w:r>
      <w:r w:rsidR="00550028" w:rsidRPr="00D20051">
        <w:rPr>
          <w:rFonts w:eastAsia="Calibri" w:cs="Tahoma"/>
          <w:szCs w:val="18"/>
        </w:rPr>
        <w:t>’</w:t>
      </w:r>
      <w:r w:rsidRPr="00D20051">
        <w:rPr>
          <w:rFonts w:eastAsia="Calibri" w:cs="Tahoma"/>
          <w:szCs w:val="18"/>
        </w:rPr>
        <w:t>Iscrizione durante la quale la Transizione è in vigore. In tali circostanze il rapporto della Transizione potrà essere solo di una copertura Software Assurance per CAL Suite Bridge per una copertura Software Assurance per CAL Suite e per la stessa Licenza per utente o dispositivo della CAL Suite qualificante.</w:t>
      </w:r>
      <w:r w:rsidR="000711C5" w:rsidRPr="00D20051">
        <w:rPr>
          <w:rFonts w:eastAsia="Calibri" w:cs="Tahoma"/>
          <w:szCs w:val="18"/>
        </w:rPr>
        <w:t xml:space="preserve"> </w:t>
      </w:r>
    </w:p>
    <w:p w14:paraId="56E7F261" w14:textId="77777777" w:rsidR="0084072C" w:rsidRPr="00D20051" w:rsidRDefault="0084072C" w:rsidP="0084072C">
      <w:pPr>
        <w:ind w:left="720"/>
      </w:pPr>
    </w:p>
    <w:p w14:paraId="56E7F262" w14:textId="77777777" w:rsidR="00162A93" w:rsidRPr="00D20051" w:rsidRDefault="00162A93" w:rsidP="0084072C">
      <w:pPr>
        <w:ind w:left="720"/>
      </w:pPr>
      <w:r w:rsidRPr="00D20051">
        <w:rPr>
          <w:rFonts w:eastAsia="Calibri" w:cs="Tahoma"/>
          <w:szCs w:val="18"/>
        </w:rPr>
        <w:t>Una CAL Suite Bridge è un Prodotto Enterprise e potrà essere ottenuto in licenza solo insieme al Servizio Online qualificante per soddisfare il requisito a livello aziendale sia della CAL Suite Bridge che della CAL Suite</w:t>
      </w:r>
      <w:r w:rsidR="00011EBD" w:rsidRPr="00D20051">
        <w:rPr>
          <w:rFonts w:eastAsia="Calibri" w:cs="Tahoma"/>
          <w:szCs w:val="18"/>
        </w:rPr>
        <w:t> </w:t>
      </w:r>
      <w:r w:rsidRPr="00D20051">
        <w:rPr>
          <w:rFonts w:eastAsia="Calibri" w:cs="Tahoma"/>
          <w:szCs w:val="18"/>
        </w:rPr>
        <w:t>principale.</w:t>
      </w:r>
    </w:p>
    <w:p w14:paraId="56E7F263" w14:textId="77777777" w:rsidR="00162A93" w:rsidRPr="00D20051" w:rsidRDefault="00162A93" w:rsidP="0084072C">
      <w:pPr>
        <w:ind w:left="720"/>
      </w:pPr>
    </w:p>
    <w:tbl>
      <w:tblPr>
        <w:tblW w:w="4394" w:type="pct"/>
        <w:jc w:val="center"/>
        <w:tblCellMar>
          <w:left w:w="0" w:type="dxa"/>
          <w:right w:w="0" w:type="dxa"/>
        </w:tblCellMar>
        <w:tblLook w:val="04A0" w:firstRow="1" w:lastRow="0" w:firstColumn="1" w:lastColumn="0" w:noHBand="0" w:noVBand="1"/>
      </w:tblPr>
      <w:tblGrid>
        <w:gridCol w:w="2952"/>
        <w:gridCol w:w="2544"/>
        <w:gridCol w:w="2747"/>
      </w:tblGrid>
      <w:tr w:rsidR="00162A93" w:rsidRPr="00D20051" w14:paraId="56E7F267" w14:textId="77777777" w:rsidTr="00011EBD">
        <w:trPr>
          <w:tblHeader/>
          <w:jc w:val="center"/>
        </w:trPr>
        <w:tc>
          <w:tcPr>
            <w:tcW w:w="1791"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56E7F264" w14:textId="77777777" w:rsidR="00162A93" w:rsidRPr="00D20051" w:rsidRDefault="00162A93" w:rsidP="007E466C">
            <w:pPr>
              <w:spacing w:before="120" w:after="120" w:line="276" w:lineRule="auto"/>
              <w:ind w:left="175"/>
              <w:jc w:val="center"/>
              <w:rPr>
                <w:rFonts w:eastAsia="Calibri" w:cs="Tahoma"/>
                <w:b/>
                <w:bCs/>
                <w:color w:val="000000"/>
                <w:szCs w:val="18"/>
                <w:lang w:eastAsia="ja-JP"/>
              </w:rPr>
            </w:pPr>
            <w:r w:rsidRPr="00D20051">
              <w:rPr>
                <w:rFonts w:eastAsia="Calibri" w:cs="Tahoma"/>
                <w:b/>
                <w:bCs/>
                <w:szCs w:val="18"/>
              </w:rPr>
              <w:t>CAL Suite Bridge</w:t>
            </w:r>
          </w:p>
        </w:tc>
        <w:tc>
          <w:tcPr>
            <w:tcW w:w="1543" w:type="pct"/>
            <w:tcBorders>
              <w:top w:val="single" w:sz="8" w:space="0" w:color="auto"/>
              <w:left w:val="nil"/>
              <w:bottom w:val="single" w:sz="8" w:space="0" w:color="auto"/>
              <w:right w:val="single" w:sz="8" w:space="0" w:color="auto"/>
            </w:tcBorders>
            <w:shd w:val="clear" w:color="auto" w:fill="FABF8F"/>
            <w:vAlign w:val="center"/>
            <w:hideMark/>
          </w:tcPr>
          <w:p w14:paraId="56E7F265" w14:textId="77777777" w:rsidR="00162A93" w:rsidRPr="00D20051" w:rsidRDefault="00162A93" w:rsidP="007E466C">
            <w:pPr>
              <w:spacing w:before="120" w:after="120" w:line="276" w:lineRule="auto"/>
              <w:ind w:left="180"/>
              <w:jc w:val="center"/>
              <w:rPr>
                <w:rFonts w:eastAsia="Calibri" w:cs="Tahoma"/>
                <w:b/>
                <w:bCs/>
                <w:color w:val="000000"/>
                <w:szCs w:val="18"/>
                <w:lang w:eastAsia="ja-JP"/>
              </w:rPr>
            </w:pPr>
            <w:r w:rsidRPr="00D20051">
              <w:rPr>
                <w:rFonts w:eastAsia="Calibri" w:cs="Tahoma"/>
                <w:b/>
                <w:bCs/>
                <w:szCs w:val="18"/>
              </w:rPr>
              <w:t>CAL Suite Principale</w:t>
            </w:r>
          </w:p>
        </w:tc>
        <w:tc>
          <w:tcPr>
            <w:tcW w:w="1666" w:type="pct"/>
            <w:tcBorders>
              <w:top w:val="single" w:sz="8" w:space="0" w:color="auto"/>
              <w:left w:val="nil"/>
              <w:bottom w:val="single" w:sz="8" w:space="0" w:color="auto"/>
              <w:right w:val="single" w:sz="8" w:space="0" w:color="auto"/>
            </w:tcBorders>
            <w:shd w:val="clear" w:color="auto" w:fill="FABF8F"/>
            <w:vAlign w:val="center"/>
            <w:hideMark/>
          </w:tcPr>
          <w:p w14:paraId="56E7F266" w14:textId="77777777" w:rsidR="00162A93" w:rsidRPr="00D20051" w:rsidRDefault="00162A93" w:rsidP="007E466C">
            <w:pPr>
              <w:spacing w:before="120" w:after="120" w:line="276" w:lineRule="auto"/>
              <w:ind w:left="180" w:right="247"/>
              <w:jc w:val="center"/>
              <w:rPr>
                <w:rFonts w:eastAsia="Calibri" w:cs="Tahoma"/>
                <w:b/>
                <w:bCs/>
                <w:color w:val="000000"/>
                <w:szCs w:val="18"/>
                <w:lang w:eastAsia="ja-JP"/>
              </w:rPr>
            </w:pPr>
            <w:r w:rsidRPr="00D20051">
              <w:rPr>
                <w:rFonts w:eastAsia="Calibri" w:cs="Tahoma"/>
                <w:b/>
                <w:bCs/>
                <w:szCs w:val="18"/>
              </w:rPr>
              <w:t>Servizi Online Qualificanti</w:t>
            </w:r>
          </w:p>
        </w:tc>
      </w:tr>
      <w:tr w:rsidR="00162A93" w:rsidRPr="00D20051" w14:paraId="56E7F26C" w14:textId="77777777" w:rsidTr="00011EBD">
        <w:trPr>
          <w:trHeight w:val="576"/>
          <w:jc w:val="center"/>
        </w:trPr>
        <w:tc>
          <w:tcPr>
            <w:tcW w:w="1791" w:type="pct"/>
            <w:tcBorders>
              <w:top w:val="nil"/>
              <w:left w:val="single" w:sz="8" w:space="0" w:color="auto"/>
              <w:bottom w:val="single" w:sz="8" w:space="0" w:color="auto"/>
              <w:right w:val="single" w:sz="8" w:space="0" w:color="auto"/>
            </w:tcBorders>
          </w:tcPr>
          <w:p w14:paraId="56E7F268" w14:textId="77777777" w:rsidR="00162A93" w:rsidRPr="00D20051" w:rsidRDefault="00162A93" w:rsidP="00346F4B">
            <w:pPr>
              <w:numPr>
                <w:ilvl w:val="0"/>
                <w:numId w:val="43"/>
              </w:numPr>
              <w:spacing w:before="60" w:after="60" w:line="276" w:lineRule="auto"/>
              <w:ind w:left="535" w:right="180"/>
              <w:rPr>
                <w:rFonts w:eastAsia="Calibri" w:cs="Tahoma"/>
                <w:szCs w:val="18"/>
              </w:rPr>
            </w:pPr>
            <w:r w:rsidRPr="00D20051">
              <w:rPr>
                <w:rFonts w:eastAsia="Calibri" w:cs="Tahoma"/>
                <w:color w:val="000000"/>
                <w:szCs w:val="18"/>
              </w:rPr>
              <w:t>Enterprise CAL Suite Bridge per Office 365</w:t>
            </w:r>
          </w:p>
        </w:tc>
        <w:tc>
          <w:tcPr>
            <w:tcW w:w="1543" w:type="pct"/>
            <w:tcBorders>
              <w:top w:val="nil"/>
              <w:left w:val="nil"/>
              <w:bottom w:val="single" w:sz="8" w:space="0" w:color="auto"/>
              <w:right w:val="single" w:sz="8" w:space="0" w:color="auto"/>
            </w:tcBorders>
          </w:tcPr>
          <w:p w14:paraId="56E7F269" w14:textId="77777777" w:rsidR="00162A93" w:rsidRPr="00D20051" w:rsidRDefault="00162A93" w:rsidP="00346F4B">
            <w:pPr>
              <w:numPr>
                <w:ilvl w:val="0"/>
                <w:numId w:val="44"/>
              </w:numPr>
              <w:spacing w:before="80" w:after="200" w:line="276" w:lineRule="auto"/>
              <w:ind w:left="449" w:hanging="270"/>
              <w:jc w:val="both"/>
              <w:rPr>
                <w:rFonts w:eastAsia="Calibri" w:cs="Tahoma"/>
                <w:szCs w:val="18"/>
              </w:rPr>
            </w:pPr>
            <w:r w:rsidRPr="00D20051">
              <w:rPr>
                <w:rFonts w:eastAsia="Calibri" w:cs="Tahoma"/>
                <w:color w:val="000000"/>
                <w:szCs w:val="18"/>
              </w:rPr>
              <w:t>Enterprise CAL Suite</w:t>
            </w:r>
          </w:p>
        </w:tc>
        <w:tc>
          <w:tcPr>
            <w:tcW w:w="1666" w:type="pct"/>
            <w:tcBorders>
              <w:top w:val="nil"/>
              <w:left w:val="nil"/>
              <w:bottom w:val="single" w:sz="8" w:space="0" w:color="auto"/>
              <w:right w:val="single" w:sz="8" w:space="0" w:color="auto"/>
            </w:tcBorders>
          </w:tcPr>
          <w:p w14:paraId="56E7F26A" w14:textId="77777777" w:rsidR="00162A93" w:rsidRPr="00D20051" w:rsidRDefault="00162A93" w:rsidP="00346F4B">
            <w:pPr>
              <w:numPr>
                <w:ilvl w:val="0"/>
                <w:numId w:val="45"/>
              </w:numPr>
              <w:spacing w:before="80" w:after="200" w:line="276" w:lineRule="auto"/>
              <w:ind w:left="630"/>
            </w:pPr>
            <w:r w:rsidRPr="00D20051">
              <w:rPr>
                <w:rFonts w:eastAsia="Calibri" w:cs="Tahoma"/>
                <w:color w:val="000000"/>
                <w:szCs w:val="18"/>
              </w:rPr>
              <w:t>Office 365 Enterprise E3 o</w:t>
            </w:r>
          </w:p>
          <w:p w14:paraId="56E7F26B" w14:textId="77777777" w:rsidR="00162A93" w:rsidRPr="00D20051" w:rsidRDefault="00162A93" w:rsidP="00346F4B">
            <w:pPr>
              <w:numPr>
                <w:ilvl w:val="0"/>
                <w:numId w:val="45"/>
              </w:numPr>
              <w:spacing w:before="80" w:after="200" w:line="276" w:lineRule="auto"/>
              <w:ind w:left="630"/>
              <w:rPr>
                <w:rFonts w:eastAsia="Calibri" w:cs="Tahoma"/>
                <w:color w:val="000000"/>
                <w:szCs w:val="18"/>
              </w:rPr>
            </w:pPr>
            <w:r w:rsidRPr="00D20051">
              <w:rPr>
                <w:rFonts w:eastAsia="Calibri" w:cs="Tahoma"/>
                <w:color w:val="000000"/>
                <w:szCs w:val="18"/>
              </w:rPr>
              <w:t>Office 365 Enterprise E4</w:t>
            </w:r>
          </w:p>
        </w:tc>
      </w:tr>
      <w:tr w:rsidR="00162A93" w:rsidRPr="00D20051" w14:paraId="56E7F271" w14:textId="77777777" w:rsidTr="00011EBD">
        <w:trPr>
          <w:trHeight w:val="576"/>
          <w:jc w:val="center"/>
        </w:trPr>
        <w:tc>
          <w:tcPr>
            <w:tcW w:w="1791" w:type="pct"/>
            <w:tcBorders>
              <w:top w:val="nil"/>
              <w:left w:val="single" w:sz="8" w:space="0" w:color="auto"/>
              <w:bottom w:val="single" w:sz="8" w:space="0" w:color="auto"/>
              <w:right w:val="single" w:sz="8" w:space="0" w:color="auto"/>
            </w:tcBorders>
          </w:tcPr>
          <w:p w14:paraId="56E7F26D" w14:textId="77777777" w:rsidR="00162A93" w:rsidRPr="00D20051" w:rsidRDefault="00162A93" w:rsidP="00011EBD">
            <w:pPr>
              <w:numPr>
                <w:ilvl w:val="0"/>
                <w:numId w:val="43"/>
              </w:numPr>
              <w:spacing w:before="60" w:after="60" w:line="276" w:lineRule="auto"/>
              <w:ind w:left="535" w:right="180"/>
              <w:rPr>
                <w:rFonts w:eastAsia="Calibri" w:cs="Tahoma"/>
                <w:szCs w:val="18"/>
              </w:rPr>
            </w:pPr>
            <w:r w:rsidRPr="00D20051">
              <w:rPr>
                <w:rFonts w:eastAsia="Calibri" w:cs="Tahoma"/>
                <w:color w:val="000000"/>
                <w:szCs w:val="18"/>
              </w:rPr>
              <w:t>Enterprise CAL Suite Bridge per Office 365 e Windows</w:t>
            </w:r>
            <w:r w:rsidR="00011EBD" w:rsidRPr="00D20051">
              <w:rPr>
                <w:rFonts w:eastAsia="Calibri" w:cs="Tahoma"/>
                <w:color w:val="000000"/>
                <w:szCs w:val="18"/>
              </w:rPr>
              <w:t> </w:t>
            </w:r>
            <w:r w:rsidRPr="00D20051">
              <w:rPr>
                <w:rFonts w:eastAsia="Calibri" w:cs="Tahoma"/>
                <w:color w:val="000000"/>
                <w:szCs w:val="18"/>
              </w:rPr>
              <w:t>Intune</w:t>
            </w:r>
          </w:p>
        </w:tc>
        <w:tc>
          <w:tcPr>
            <w:tcW w:w="1543" w:type="pct"/>
            <w:tcBorders>
              <w:top w:val="nil"/>
              <w:left w:val="nil"/>
              <w:bottom w:val="single" w:sz="8" w:space="0" w:color="auto"/>
              <w:right w:val="single" w:sz="8" w:space="0" w:color="auto"/>
            </w:tcBorders>
          </w:tcPr>
          <w:p w14:paraId="56E7F26E" w14:textId="77777777" w:rsidR="00162A93" w:rsidRPr="00D20051" w:rsidRDefault="00162A93" w:rsidP="00346F4B">
            <w:pPr>
              <w:numPr>
                <w:ilvl w:val="0"/>
                <w:numId w:val="44"/>
              </w:numPr>
              <w:spacing w:before="80" w:after="200" w:line="276" w:lineRule="auto"/>
              <w:ind w:left="449" w:hanging="270"/>
              <w:jc w:val="both"/>
              <w:rPr>
                <w:rFonts w:eastAsia="Calibri" w:cs="Tahoma"/>
                <w:szCs w:val="18"/>
              </w:rPr>
            </w:pPr>
            <w:r w:rsidRPr="00D20051">
              <w:rPr>
                <w:rFonts w:eastAsia="Calibri" w:cs="Tahoma"/>
                <w:color w:val="000000"/>
                <w:szCs w:val="18"/>
              </w:rPr>
              <w:t>Enterprise CAL Suite</w:t>
            </w:r>
          </w:p>
        </w:tc>
        <w:tc>
          <w:tcPr>
            <w:tcW w:w="1666" w:type="pct"/>
            <w:tcBorders>
              <w:top w:val="nil"/>
              <w:left w:val="nil"/>
              <w:bottom w:val="single" w:sz="8" w:space="0" w:color="auto"/>
              <w:right w:val="single" w:sz="8" w:space="0" w:color="auto"/>
            </w:tcBorders>
          </w:tcPr>
          <w:p w14:paraId="56E7F26F" w14:textId="77777777" w:rsidR="00162A93" w:rsidRPr="00D20051" w:rsidRDefault="00162A93" w:rsidP="00346F4B">
            <w:pPr>
              <w:numPr>
                <w:ilvl w:val="0"/>
                <w:numId w:val="45"/>
              </w:numPr>
              <w:spacing w:before="80" w:after="200" w:line="276" w:lineRule="auto"/>
              <w:ind w:left="630"/>
            </w:pPr>
            <w:r w:rsidRPr="00D20051">
              <w:rPr>
                <w:rFonts w:eastAsia="Calibri" w:cs="Tahoma"/>
                <w:color w:val="000000"/>
                <w:szCs w:val="18"/>
              </w:rPr>
              <w:t>Office 365 Enterprise E3 e Windows Intune o</w:t>
            </w:r>
          </w:p>
          <w:p w14:paraId="56E7F270" w14:textId="77777777" w:rsidR="00162A93" w:rsidRPr="00D20051" w:rsidRDefault="00162A93" w:rsidP="00346F4B">
            <w:pPr>
              <w:numPr>
                <w:ilvl w:val="0"/>
                <w:numId w:val="45"/>
              </w:numPr>
              <w:spacing w:before="80" w:after="200" w:line="276" w:lineRule="auto"/>
              <w:ind w:left="630"/>
              <w:rPr>
                <w:rFonts w:eastAsia="Calibri" w:cs="Tahoma"/>
                <w:color w:val="000000"/>
                <w:szCs w:val="18"/>
              </w:rPr>
            </w:pPr>
            <w:r w:rsidRPr="00D20051">
              <w:rPr>
                <w:rFonts w:eastAsia="Calibri" w:cs="Tahoma"/>
                <w:color w:val="000000"/>
                <w:szCs w:val="18"/>
              </w:rPr>
              <w:t>Office 365 Enterprise E4 e Windows Intune</w:t>
            </w:r>
          </w:p>
        </w:tc>
      </w:tr>
      <w:tr w:rsidR="00162A93" w:rsidRPr="00D20051" w14:paraId="56E7F275" w14:textId="77777777" w:rsidTr="00011EBD">
        <w:trPr>
          <w:trHeight w:val="576"/>
          <w:jc w:val="center"/>
        </w:trPr>
        <w:tc>
          <w:tcPr>
            <w:tcW w:w="1791" w:type="pct"/>
            <w:tcBorders>
              <w:top w:val="nil"/>
              <w:left w:val="single" w:sz="8" w:space="0" w:color="auto"/>
              <w:bottom w:val="single" w:sz="8" w:space="0" w:color="auto"/>
              <w:right w:val="single" w:sz="8" w:space="0" w:color="auto"/>
            </w:tcBorders>
            <w:hideMark/>
          </w:tcPr>
          <w:p w14:paraId="56E7F272" w14:textId="77777777" w:rsidR="00162A93" w:rsidRPr="00D20051" w:rsidRDefault="00162A93" w:rsidP="00346F4B">
            <w:pPr>
              <w:numPr>
                <w:ilvl w:val="0"/>
                <w:numId w:val="43"/>
              </w:numPr>
              <w:spacing w:before="60" w:after="60" w:line="276" w:lineRule="auto"/>
              <w:ind w:left="535" w:right="180"/>
              <w:rPr>
                <w:rFonts w:eastAsia="Calibri" w:cs="Tahoma"/>
                <w:color w:val="000000"/>
                <w:szCs w:val="18"/>
                <w:lang w:eastAsia="ja-JP"/>
              </w:rPr>
            </w:pPr>
            <w:r w:rsidRPr="00D20051">
              <w:rPr>
                <w:rFonts w:eastAsia="Calibri" w:cs="Tahoma"/>
                <w:szCs w:val="18"/>
              </w:rPr>
              <w:t>Enterprise CAL Suite Bridge per Windows Intune</w:t>
            </w:r>
          </w:p>
        </w:tc>
        <w:tc>
          <w:tcPr>
            <w:tcW w:w="1543" w:type="pct"/>
            <w:tcBorders>
              <w:top w:val="nil"/>
              <w:left w:val="nil"/>
              <w:bottom w:val="single" w:sz="8" w:space="0" w:color="auto"/>
              <w:right w:val="single" w:sz="8" w:space="0" w:color="auto"/>
            </w:tcBorders>
            <w:hideMark/>
          </w:tcPr>
          <w:p w14:paraId="56E7F273" w14:textId="77777777" w:rsidR="00162A93" w:rsidRPr="00D20051" w:rsidRDefault="00162A93" w:rsidP="00346F4B">
            <w:pPr>
              <w:numPr>
                <w:ilvl w:val="0"/>
                <w:numId w:val="44"/>
              </w:numPr>
              <w:spacing w:before="80" w:after="200" w:line="276" w:lineRule="auto"/>
              <w:ind w:left="449" w:hanging="270"/>
              <w:jc w:val="both"/>
              <w:rPr>
                <w:rFonts w:eastAsia="Calibri" w:cs="Tahoma"/>
                <w:color w:val="000000"/>
                <w:szCs w:val="18"/>
                <w:lang w:eastAsia="ja-JP"/>
              </w:rPr>
            </w:pPr>
            <w:r w:rsidRPr="00D20051">
              <w:rPr>
                <w:rFonts w:eastAsia="Calibri" w:cs="Tahoma"/>
                <w:szCs w:val="18"/>
              </w:rPr>
              <w:t>Enterprise CAL Suite</w:t>
            </w:r>
          </w:p>
        </w:tc>
        <w:tc>
          <w:tcPr>
            <w:tcW w:w="1666" w:type="pct"/>
            <w:tcBorders>
              <w:top w:val="nil"/>
              <w:left w:val="nil"/>
              <w:bottom w:val="single" w:sz="8" w:space="0" w:color="auto"/>
              <w:right w:val="single" w:sz="8" w:space="0" w:color="auto"/>
            </w:tcBorders>
            <w:hideMark/>
          </w:tcPr>
          <w:p w14:paraId="56E7F274" w14:textId="77777777" w:rsidR="00162A93" w:rsidRPr="00D20051" w:rsidRDefault="00162A93" w:rsidP="00346F4B">
            <w:pPr>
              <w:numPr>
                <w:ilvl w:val="0"/>
                <w:numId w:val="45"/>
              </w:numPr>
              <w:spacing w:before="80" w:after="200" w:line="276" w:lineRule="auto"/>
              <w:ind w:left="630"/>
              <w:rPr>
                <w:rFonts w:cs="Tahoma"/>
                <w:color w:val="000000"/>
                <w:szCs w:val="18"/>
              </w:rPr>
            </w:pPr>
            <w:r w:rsidRPr="00D20051">
              <w:rPr>
                <w:rFonts w:eastAsia="Calibri" w:cs="Tahoma"/>
                <w:color w:val="000000"/>
                <w:szCs w:val="18"/>
              </w:rPr>
              <w:t>Windows Intune</w:t>
            </w:r>
          </w:p>
        </w:tc>
      </w:tr>
    </w:tbl>
    <w:p w14:paraId="56E7F276" w14:textId="77777777" w:rsidR="005614CA" w:rsidRPr="00D20051" w:rsidRDefault="005614CA" w:rsidP="00E03856">
      <w:pPr>
        <w:pStyle w:val="Heading3"/>
      </w:pPr>
      <w:bookmarkStart w:id="1213" w:name="_Toc336338304"/>
      <w:bookmarkStart w:id="1214" w:name="Srv_43EnterpriseCALSuite"/>
      <w:bookmarkEnd w:id="1198"/>
      <w:bookmarkEnd w:id="1206"/>
    </w:p>
    <w:p w14:paraId="56E7F277" w14:textId="77777777" w:rsidR="00676723" w:rsidRPr="00D20051" w:rsidRDefault="00676723" w:rsidP="00676723"/>
    <w:p w14:paraId="56E7F278" w14:textId="77777777" w:rsidR="00652053" w:rsidRPr="00D20051" w:rsidRDefault="004668D9" w:rsidP="00652053">
      <w:pPr>
        <w:pStyle w:val="Heading3"/>
      </w:pPr>
      <w:bookmarkStart w:id="1215" w:name="_42_Enterprise_CAL"/>
      <w:bookmarkStart w:id="1216" w:name="_45_Enterprise_CAL"/>
      <w:bookmarkStart w:id="1217" w:name="_Toc357601416"/>
      <w:bookmarkEnd w:id="1215"/>
      <w:bookmarkEnd w:id="1216"/>
      <w:r w:rsidRPr="00D20051">
        <w:rPr>
          <w:rFonts w:ascii="Tahoma" w:hAnsi="Tahoma"/>
          <w:caps/>
          <w:color w:val="F66400"/>
          <w:sz w:val="22"/>
          <w:vertAlign w:val="superscript"/>
        </w:rPr>
        <w:t>45</w:t>
      </w:r>
      <w:r w:rsidRPr="00D20051">
        <w:rPr>
          <w:rFonts w:ascii="Tahoma" w:hAnsi="Tahoma"/>
          <w:color w:val="F66400"/>
          <w:sz w:val="22"/>
        </w:rPr>
        <w:t xml:space="preserve"> Enterprise CAL Suite</w:t>
      </w:r>
      <w:bookmarkEnd w:id="1213"/>
      <w:bookmarkEnd w:id="1217"/>
      <w:r w:rsidRPr="00D20051">
        <w:rPr>
          <w:rFonts w:ascii="Tahoma" w:hAnsi="Tahoma"/>
          <w:color w:val="F66400"/>
          <w:sz w:val="22"/>
        </w:rPr>
        <w:t xml:space="preserve"> </w:t>
      </w:r>
    </w:p>
    <w:bookmarkEnd w:id="1214"/>
    <w:p w14:paraId="56E7F279" w14:textId="77777777" w:rsidR="00023FE7" w:rsidRPr="00D20051" w:rsidRDefault="00023FE7" w:rsidP="0084072C"/>
    <w:p w14:paraId="56E7F27A" w14:textId="77777777" w:rsidR="009A727E" w:rsidRPr="00D20051" w:rsidRDefault="008446D1" w:rsidP="0084072C">
      <w:pPr>
        <w:ind w:left="720"/>
      </w:pPr>
      <w:r w:rsidRPr="00D20051">
        <w:rPr>
          <w:rFonts w:cs="Tahoma"/>
          <w:szCs w:val="20"/>
        </w:rPr>
        <w:t>Enterprise CAL Suite non dispone di versioni e i diritti di utilizzo del prodotto sono determinati dallo stato della copertura Software Assurance per Enterprise CAL Suite.</w:t>
      </w:r>
      <w:r w:rsidR="000711C5" w:rsidRPr="00D20051">
        <w:rPr>
          <w:rFonts w:cs="Tahoma"/>
          <w:szCs w:val="20"/>
        </w:rPr>
        <w:t xml:space="preserve"> </w:t>
      </w:r>
      <w:r w:rsidRPr="00D20051">
        <w:rPr>
          <w:rFonts w:cs="Tahoma"/>
          <w:szCs w:val="20"/>
        </w:rPr>
        <w:t>Qualora la copertura sia scaduta, i diritti di accesso attribuiti da licenze perpetue sono determinati sulla base dei diritti di utilizzo del prodotto in vigore prima della scadenza della copertura.</w:t>
      </w:r>
      <w:r w:rsidR="000711C5" w:rsidRPr="00D20051">
        <w:rPr>
          <w:rFonts w:cs="Tahoma"/>
          <w:szCs w:val="20"/>
        </w:rPr>
        <w:t xml:space="preserve"> </w:t>
      </w:r>
      <w:r w:rsidRPr="00D20051">
        <w:rPr>
          <w:rFonts w:cs="Tahoma"/>
          <w:szCs w:val="20"/>
        </w:rPr>
        <w:t>I diritti associati alle offerte dei Servizi Online cesseranno alla scadenza della copertura Software Assurance, indipendentemente dal fatto che l</w:t>
      </w:r>
      <w:r w:rsidR="00550028" w:rsidRPr="00D20051">
        <w:rPr>
          <w:rFonts w:cs="Tahoma"/>
          <w:szCs w:val="20"/>
        </w:rPr>
        <w:t>’</w:t>
      </w:r>
      <w:r w:rsidRPr="00D20051">
        <w:rPr>
          <w:rFonts w:cs="Tahoma"/>
          <w:szCs w:val="20"/>
        </w:rPr>
        <w:t>Enterprise CAL suite sia perpetua o meno.</w:t>
      </w:r>
      <w:r w:rsidR="000711C5" w:rsidRPr="00D20051">
        <w:rPr>
          <w:rFonts w:cs="Tahoma"/>
          <w:szCs w:val="20"/>
        </w:rPr>
        <w:t xml:space="preserve"> </w:t>
      </w:r>
      <w:r w:rsidRPr="00D20051">
        <w:rPr>
          <w:rFonts w:cs="Tahoma"/>
          <w:szCs w:val="20"/>
        </w:rPr>
        <w:t>A decorrere dal 1 aprile 2013 una licenza per Enterprise CAL Suite con copertura Software Assurance attiva concede diritti equivalenti ai seguenti prodotti: tutti i componenti attuali di Core CAL Suite, Exchange Enterprise CAL con Services 2013, Archiviazione Exchange Online per Exchange Server, SharePoint Server Enterprise CAL 2013, Lync Server Enterprise CAL 2013, CAL per Windows Server 2012 Active Directory Rights Management Services e tutti i componenti attuali di System Center 2012 Client Management Suite.</w:t>
      </w:r>
      <w:r w:rsidR="000711C5" w:rsidRPr="00D20051">
        <w:rPr>
          <w:rFonts w:cs="Tahoma"/>
          <w:szCs w:val="20"/>
        </w:rPr>
        <w:t xml:space="preserve"> </w:t>
      </w:r>
      <w:r w:rsidRPr="00D20051">
        <w:rPr>
          <w:rFonts w:cs="Tahoma"/>
          <w:szCs w:val="20"/>
        </w:rPr>
        <w:t>Una licenza per Enterprise CAL Suite è una licenza singola che deve essere assegnata a un singolo utente o dispositivo.</w:t>
      </w:r>
      <w:r w:rsidR="000711C5" w:rsidRPr="00D20051">
        <w:rPr>
          <w:rFonts w:cs="Tahoma"/>
          <w:szCs w:val="20"/>
        </w:rPr>
        <w:t xml:space="preserve"> </w:t>
      </w:r>
      <w:r w:rsidRPr="00D20051">
        <w:rPr>
          <w:rFonts w:cs="Tahoma"/>
          <w:szCs w:val="20"/>
        </w:rPr>
        <w:t>Secondo quanto previsto nel relativo contratto multilicenza, la società non può separare i diritti di Enterprise CAL Suite per consentire a due o più utenti o dispositivi di accedere contemporaneamente ai diversi componenti.</w:t>
      </w:r>
      <w:r w:rsidR="000711C5" w:rsidRPr="00D20051">
        <w:rPr>
          <w:rFonts w:cs="Tahoma"/>
          <w:szCs w:val="20"/>
        </w:rPr>
        <w:t xml:space="preserve"> </w:t>
      </w:r>
    </w:p>
    <w:p w14:paraId="56E7F27B" w14:textId="77777777" w:rsidR="00163658" w:rsidRPr="00D20051" w:rsidRDefault="00163658" w:rsidP="0084072C">
      <w:pPr>
        <w:ind w:left="720"/>
      </w:pPr>
    </w:p>
    <w:p w14:paraId="56E7F27C" w14:textId="77777777" w:rsidR="00163658" w:rsidRPr="00D20051" w:rsidRDefault="00163658" w:rsidP="0084072C">
      <w:pPr>
        <w:ind w:left="720"/>
      </w:pPr>
      <w:r w:rsidRPr="00D20051">
        <w:rPr>
          <w:rFonts w:cs="Tahoma"/>
          <w:b/>
          <w:szCs w:val="20"/>
        </w:rPr>
        <w:t>Erogazione dei Servizi Online inclusi nell</w:t>
      </w:r>
      <w:r w:rsidR="00550028" w:rsidRPr="00D20051">
        <w:rPr>
          <w:rFonts w:cs="Tahoma"/>
          <w:b/>
          <w:szCs w:val="20"/>
        </w:rPr>
        <w:t>’</w:t>
      </w:r>
      <w:r w:rsidRPr="00D20051">
        <w:rPr>
          <w:rFonts w:cs="Tahoma"/>
          <w:b/>
          <w:szCs w:val="20"/>
        </w:rPr>
        <w:t>Enterprise CAL Suite</w:t>
      </w:r>
    </w:p>
    <w:p w14:paraId="56E7F27D" w14:textId="77777777" w:rsidR="00391D38" w:rsidRPr="00D20051" w:rsidRDefault="00391D38" w:rsidP="0084072C">
      <w:pPr>
        <w:ind w:left="720"/>
      </w:pPr>
    </w:p>
    <w:p w14:paraId="56E7F27E" w14:textId="77777777" w:rsidR="00163658" w:rsidRPr="00D20051" w:rsidRDefault="00163658" w:rsidP="0084072C">
      <w:pPr>
        <w:ind w:left="720"/>
      </w:pPr>
      <w:r w:rsidRPr="00D20051">
        <w:rPr>
          <w:rFonts w:cs="Tahoma"/>
          <w:szCs w:val="20"/>
        </w:rPr>
        <w:t>A decorrere dal 1 aprile 2013 una licenza per Enterprise CAL Suite con copertura Software Assurance attiva include i diritti per Archiviazione Exchange Online per Exchange Server, Prevenzione della Perdita dei Dati ed</w:t>
      </w:r>
      <w:r w:rsidR="00DA3CA7" w:rsidRPr="00D20051">
        <w:rPr>
          <w:rFonts w:cs="Tahoma"/>
          <w:szCs w:val="20"/>
        </w:rPr>
        <w:t> </w:t>
      </w:r>
      <w:r w:rsidRPr="00D20051">
        <w:rPr>
          <w:rFonts w:cs="Tahoma"/>
          <w:szCs w:val="20"/>
        </w:rPr>
        <w:t xml:space="preserve">Exchange Online Protection. </w:t>
      </w:r>
    </w:p>
    <w:p w14:paraId="56E7F27F" w14:textId="77777777" w:rsidR="00163658" w:rsidRPr="00D20051" w:rsidRDefault="00163658" w:rsidP="0084072C">
      <w:pPr>
        <w:ind w:left="720"/>
      </w:pPr>
    </w:p>
    <w:p w14:paraId="56E7F280" w14:textId="77777777" w:rsidR="00163658" w:rsidRPr="00D20051" w:rsidRDefault="00163658" w:rsidP="0084072C">
      <w:pPr>
        <w:ind w:left="720"/>
      </w:pPr>
      <w:r w:rsidRPr="00D20051">
        <w:rPr>
          <w:rFonts w:cs="Tahoma"/>
          <w:szCs w:val="20"/>
        </w:rPr>
        <w:t>Per iniziare a utilizzare questi servizi, la società dovrà contattare il proprio Microsoft Partner, che può avviare il processo di erogazione necessario per l</w:t>
      </w:r>
      <w:r w:rsidR="00550028" w:rsidRPr="00D20051">
        <w:rPr>
          <w:rFonts w:cs="Tahoma"/>
          <w:szCs w:val="20"/>
        </w:rPr>
        <w:t>’</w:t>
      </w:r>
      <w:r w:rsidRPr="00D20051">
        <w:rPr>
          <w:rFonts w:cs="Tahoma"/>
          <w:szCs w:val="20"/>
        </w:rPr>
        <w:t>attivazione di ciascun servizio.</w:t>
      </w:r>
    </w:p>
    <w:p w14:paraId="56E7F281" w14:textId="77777777" w:rsidR="00103AD5" w:rsidRPr="00D20051" w:rsidRDefault="00103AD5" w:rsidP="0084072C">
      <w:pPr>
        <w:ind w:left="720"/>
      </w:pPr>
    </w:p>
    <w:p w14:paraId="56E7F282" w14:textId="77777777" w:rsidR="009E5B68" w:rsidRPr="00451078" w:rsidRDefault="009E5B68" w:rsidP="009E5B68">
      <w:pPr>
        <w:ind w:left="720"/>
        <w:rPr>
          <w:lang w:val="it-IT"/>
        </w:rPr>
      </w:pPr>
      <w:r w:rsidRPr="00451078">
        <w:rPr>
          <w:rFonts w:cs="Tahoma"/>
          <w:szCs w:val="20"/>
          <w:lang w:val="it-IT"/>
        </w:rPr>
        <w:t>Qualora la società o la propria Consociata Iscritta utilizzi Archiviazione Exchange Online per Exchange Server, Prevenzione della Perdita dei Dati o Exchange Online Protection nell</w:t>
      </w:r>
      <w:r>
        <w:rPr>
          <w:rFonts w:cs="Tahoma"/>
          <w:szCs w:val="20"/>
          <w:lang w:val="it-IT"/>
        </w:rPr>
        <w:t>’</w:t>
      </w:r>
      <w:r w:rsidRPr="00451078">
        <w:rPr>
          <w:rFonts w:cs="Tahoma"/>
          <w:szCs w:val="20"/>
          <w:lang w:val="it-IT"/>
        </w:rPr>
        <w:t>ambito della propria Enterprise CAL Suite (ai fini dell</w:t>
      </w:r>
      <w:r>
        <w:rPr>
          <w:rFonts w:cs="Tahoma"/>
          <w:szCs w:val="20"/>
          <w:lang w:val="it-IT"/>
        </w:rPr>
        <w:t>’</w:t>
      </w:r>
      <w:r w:rsidRPr="00451078">
        <w:rPr>
          <w:rFonts w:cs="Tahoma"/>
          <w:szCs w:val="20"/>
          <w:lang w:val="it-IT"/>
        </w:rPr>
        <w:t>interpretazione della presente nota “Servizi Online”), le seguenti Condizioni Supplementari per i Servizi Online (“Condizioni Supplementari”) si applicheranno a tale utilizzo, anziché eventuali condizioni contraddittorie presenti nel Contratto Multilicenza della società</w:t>
      </w:r>
      <w:r w:rsidRPr="00451078">
        <w:rPr>
          <w:rFonts w:cs="Tahoma"/>
          <w:bCs/>
          <w:iCs/>
          <w:snapToGrid w:val="0"/>
          <w:szCs w:val="18"/>
          <w:lang w:val="it-IT"/>
        </w:rPr>
        <w:t xml:space="preserve">: </w:t>
      </w:r>
    </w:p>
    <w:p w14:paraId="56E7F283" w14:textId="77777777" w:rsidR="00391D38" w:rsidRPr="00D20051" w:rsidRDefault="00391D38" w:rsidP="00391D38">
      <w:pPr>
        <w:keepNext/>
        <w:spacing w:before="120" w:after="60"/>
        <w:ind w:left="1440"/>
        <w:outlineLvl w:val="0"/>
      </w:pPr>
      <w:r w:rsidRPr="00D20051">
        <w:rPr>
          <w:rFonts w:cs="Tahoma"/>
          <w:b/>
          <w:bCs/>
          <w:iCs/>
          <w:snapToGrid w:val="0"/>
          <w:szCs w:val="18"/>
        </w:rPr>
        <w:t>Definizioni.</w:t>
      </w:r>
    </w:p>
    <w:p w14:paraId="56E7F284" w14:textId="77777777" w:rsidR="00391D38" w:rsidRPr="00D20051" w:rsidRDefault="00B73377" w:rsidP="007E466C">
      <w:pPr>
        <w:ind w:left="1440"/>
        <w:jc w:val="both"/>
      </w:pPr>
      <w:r w:rsidRPr="00D20051">
        <w:rPr>
          <w:rFonts w:cs="Tahoma"/>
          <w:snapToGrid w:val="0"/>
          <w:color w:val="000000"/>
          <w:szCs w:val="18"/>
        </w:rPr>
        <w:t>“</w:t>
      </w:r>
      <w:r w:rsidR="00391D38" w:rsidRPr="00D20051">
        <w:rPr>
          <w:rFonts w:cs="Tahoma"/>
          <w:snapToGrid w:val="0"/>
          <w:color w:val="000000"/>
          <w:szCs w:val="18"/>
        </w:rPr>
        <w:t>Dati della Società</w:t>
      </w:r>
      <w:r w:rsidRPr="00D20051">
        <w:rPr>
          <w:rFonts w:cs="Tahoma"/>
          <w:snapToGrid w:val="0"/>
          <w:color w:val="000000"/>
          <w:szCs w:val="18"/>
        </w:rPr>
        <w:t>”</w:t>
      </w:r>
      <w:r w:rsidR="00391D38" w:rsidRPr="00D20051">
        <w:rPr>
          <w:rFonts w:cs="Tahoma"/>
          <w:snapToGrid w:val="0"/>
          <w:color w:val="000000"/>
          <w:szCs w:val="18"/>
        </w:rPr>
        <w:t xml:space="preserve"> indica tutti i dati, inclusi tutti i file di testo, audio, software e immagine forniti a Microsoft dalla o per conto della società tramite l</w:t>
      </w:r>
      <w:r w:rsidR="00550028" w:rsidRPr="00D20051">
        <w:rPr>
          <w:rFonts w:cs="Tahoma"/>
          <w:snapToGrid w:val="0"/>
          <w:color w:val="000000"/>
          <w:szCs w:val="18"/>
        </w:rPr>
        <w:t>’</w:t>
      </w:r>
      <w:r w:rsidR="00391D38" w:rsidRPr="00D20051">
        <w:rPr>
          <w:rFonts w:cs="Tahoma"/>
          <w:snapToGrid w:val="0"/>
          <w:color w:val="000000"/>
          <w:szCs w:val="18"/>
        </w:rPr>
        <w:t>utilizzo dei Servizi Online da parte della società.</w:t>
      </w:r>
    </w:p>
    <w:p w14:paraId="56E7F285" w14:textId="77777777" w:rsidR="00391D38" w:rsidRPr="00D20051" w:rsidRDefault="00B73377" w:rsidP="00391D38">
      <w:pPr>
        <w:spacing w:before="120"/>
        <w:ind w:left="1440"/>
        <w:jc w:val="both"/>
      </w:pPr>
      <w:r w:rsidRPr="00D20051">
        <w:rPr>
          <w:rFonts w:cs="Tahoma"/>
          <w:snapToGrid w:val="0"/>
          <w:color w:val="000000"/>
          <w:szCs w:val="18"/>
        </w:rPr>
        <w:t>“</w:t>
      </w:r>
      <w:r w:rsidR="00391D38" w:rsidRPr="00D20051">
        <w:rPr>
          <w:rFonts w:cs="Tahoma"/>
          <w:snapToGrid w:val="0"/>
          <w:color w:val="000000"/>
          <w:szCs w:val="18"/>
        </w:rPr>
        <w:t>Contratto di Servizio</w:t>
      </w:r>
      <w:r w:rsidRPr="00D20051">
        <w:rPr>
          <w:rFonts w:cs="Tahoma"/>
          <w:snapToGrid w:val="0"/>
          <w:color w:val="000000"/>
          <w:szCs w:val="18"/>
        </w:rPr>
        <w:t>”</w:t>
      </w:r>
      <w:r w:rsidR="00391D38" w:rsidRPr="00D20051">
        <w:rPr>
          <w:rFonts w:cs="Tahoma"/>
          <w:snapToGrid w:val="0"/>
          <w:color w:val="000000"/>
          <w:szCs w:val="18"/>
        </w:rPr>
        <w:t xml:space="preserve"> indica il documento in cui vengono specificati gli standard cui Microsoft accetta di aderire e tramite i quali misura il livello di servizio per un Servizio Online.</w:t>
      </w:r>
    </w:p>
    <w:p w14:paraId="56E7F286" w14:textId="77777777" w:rsidR="00391D38" w:rsidRPr="00D20051" w:rsidRDefault="00391D38" w:rsidP="007E466C">
      <w:pPr>
        <w:keepNext/>
        <w:spacing w:before="120" w:after="60"/>
        <w:ind w:left="1440"/>
        <w:outlineLvl w:val="0"/>
      </w:pPr>
      <w:r w:rsidRPr="00D20051">
        <w:rPr>
          <w:rFonts w:cs="Tahoma"/>
          <w:b/>
          <w:bCs/>
          <w:iCs/>
          <w:snapToGrid w:val="0"/>
          <w:szCs w:val="18"/>
        </w:rPr>
        <w:t>Ambito di Applicazione delle Condizioni Supplementari.</w:t>
      </w:r>
    </w:p>
    <w:p w14:paraId="56E7F287" w14:textId="77777777" w:rsidR="00391D38" w:rsidRPr="00D20051" w:rsidRDefault="00391D38" w:rsidP="007E466C">
      <w:pPr>
        <w:ind w:left="1440"/>
        <w:jc w:val="both"/>
      </w:pPr>
      <w:r w:rsidRPr="00D20051">
        <w:rPr>
          <w:rFonts w:cs="Tahoma"/>
          <w:snapToGrid w:val="0"/>
          <w:color w:val="000000"/>
          <w:szCs w:val="18"/>
        </w:rPr>
        <w:t>Le presenti Condizioni Supplementari si applicano esclusivamente all</w:t>
      </w:r>
      <w:r w:rsidR="00550028" w:rsidRPr="00D20051">
        <w:rPr>
          <w:rFonts w:cs="Tahoma"/>
          <w:snapToGrid w:val="0"/>
          <w:color w:val="000000"/>
          <w:szCs w:val="18"/>
        </w:rPr>
        <w:t>’</w:t>
      </w:r>
      <w:r w:rsidRPr="00D20051">
        <w:rPr>
          <w:rFonts w:cs="Tahoma"/>
          <w:snapToGrid w:val="0"/>
          <w:color w:val="000000"/>
          <w:szCs w:val="18"/>
        </w:rPr>
        <w:t>acquisto e all</w:t>
      </w:r>
      <w:r w:rsidR="00550028" w:rsidRPr="00D20051">
        <w:rPr>
          <w:rFonts w:cs="Tahoma"/>
          <w:snapToGrid w:val="0"/>
          <w:color w:val="000000"/>
          <w:szCs w:val="18"/>
        </w:rPr>
        <w:t>’</w:t>
      </w:r>
      <w:r w:rsidRPr="00D20051">
        <w:rPr>
          <w:rFonts w:cs="Tahoma"/>
          <w:snapToGrid w:val="0"/>
          <w:color w:val="000000"/>
          <w:szCs w:val="18"/>
        </w:rPr>
        <w:t>utilizzo dei Servizi Online e dei Servizi da parte della società.</w:t>
      </w:r>
      <w:r w:rsidR="000711C5" w:rsidRPr="00D20051">
        <w:rPr>
          <w:rFonts w:cs="Tahoma"/>
          <w:snapToGrid w:val="0"/>
          <w:color w:val="000000"/>
          <w:szCs w:val="18"/>
        </w:rPr>
        <w:t xml:space="preserve"> </w:t>
      </w:r>
      <w:r w:rsidRPr="00D20051">
        <w:rPr>
          <w:rFonts w:cs="Tahoma"/>
          <w:snapToGrid w:val="0"/>
          <w:color w:val="000000"/>
          <w:szCs w:val="18"/>
        </w:rPr>
        <w:t>Nell</w:t>
      </w:r>
      <w:r w:rsidR="00550028" w:rsidRPr="00D20051">
        <w:rPr>
          <w:rFonts w:cs="Tahoma"/>
          <w:snapToGrid w:val="0"/>
          <w:color w:val="000000"/>
          <w:szCs w:val="18"/>
        </w:rPr>
        <w:t>’</w:t>
      </w:r>
      <w:r w:rsidRPr="00D20051">
        <w:rPr>
          <w:rFonts w:cs="Tahoma"/>
          <w:snapToGrid w:val="0"/>
          <w:color w:val="000000"/>
          <w:szCs w:val="18"/>
        </w:rPr>
        <w:t>eventualità di una discrepanza tra le presenti Condizioni Supplementari e le condizioni dell</w:t>
      </w:r>
      <w:r w:rsidR="00550028" w:rsidRPr="00D20051">
        <w:rPr>
          <w:rFonts w:cs="Tahoma"/>
          <w:snapToGrid w:val="0"/>
          <w:color w:val="000000"/>
          <w:szCs w:val="18"/>
        </w:rPr>
        <w:t>’</w:t>
      </w:r>
      <w:r w:rsidRPr="00D20051">
        <w:rPr>
          <w:rFonts w:cs="Tahoma"/>
          <w:snapToGrid w:val="0"/>
          <w:color w:val="000000"/>
          <w:szCs w:val="18"/>
        </w:rPr>
        <w:t>Accordo Principale o del Contratto che non possano essere espressamente risolte dalle condizioni di tali documenti, le Condizioni Supplementari avranno prevalenza:</w:t>
      </w:r>
    </w:p>
    <w:p w14:paraId="56E7F288" w14:textId="77777777" w:rsidR="00391D38" w:rsidRPr="00D20051" w:rsidRDefault="00391D38" w:rsidP="007E466C">
      <w:pPr>
        <w:keepNext/>
        <w:spacing w:before="120" w:after="60"/>
        <w:ind w:left="1440"/>
        <w:outlineLvl w:val="0"/>
      </w:pPr>
      <w:r w:rsidRPr="00D20051">
        <w:rPr>
          <w:rFonts w:cs="Tahoma"/>
          <w:b/>
          <w:bCs/>
          <w:iCs/>
          <w:snapToGrid w:val="0"/>
          <w:szCs w:val="18"/>
        </w:rPr>
        <w:t>Garanzia Limitata per i Servizi Online.</w:t>
      </w:r>
    </w:p>
    <w:p w14:paraId="56E7F289" w14:textId="77777777" w:rsidR="00391D38" w:rsidRPr="00D20051" w:rsidRDefault="00391D38" w:rsidP="007E466C">
      <w:pPr>
        <w:ind w:left="1440"/>
        <w:jc w:val="both"/>
      </w:pPr>
      <w:r w:rsidRPr="00D20051">
        <w:rPr>
          <w:rFonts w:cs="Tahoma"/>
          <w:snapToGrid w:val="0"/>
          <w:color w:val="000000"/>
          <w:szCs w:val="18"/>
        </w:rPr>
        <w:t xml:space="preserve">Microsoft garantisce che i Servizi Online funzioneranno in conformità al Contratto di Servizio </w:t>
      </w:r>
      <w:r w:rsidR="00DA3CA7" w:rsidRPr="00D20051">
        <w:rPr>
          <w:rFonts w:cs="Tahoma"/>
          <w:snapToGrid w:val="0"/>
          <w:color w:val="000000"/>
          <w:szCs w:val="18"/>
        </w:rPr>
        <w:br/>
      </w:r>
      <w:r w:rsidRPr="00D20051">
        <w:rPr>
          <w:rFonts w:cs="Tahoma"/>
          <w:snapToGrid w:val="0"/>
          <w:color w:val="000000"/>
          <w:szCs w:val="18"/>
        </w:rPr>
        <w:t>(SLA, Service Level Agreement) applicabile.</w:t>
      </w:r>
      <w:r w:rsidR="000711C5" w:rsidRPr="00D20051">
        <w:rPr>
          <w:rFonts w:cs="Tahoma"/>
          <w:snapToGrid w:val="0"/>
          <w:color w:val="000000"/>
          <w:szCs w:val="18"/>
        </w:rPr>
        <w:t xml:space="preserve"> </w:t>
      </w:r>
      <w:r w:rsidRPr="00D20051">
        <w:rPr>
          <w:rFonts w:cs="Tahoma"/>
          <w:snapToGrid w:val="0"/>
          <w:color w:val="000000"/>
          <w:szCs w:val="18"/>
        </w:rPr>
        <w:t>La presente garanzia limitata è valida per tutta la durata dell</w:t>
      </w:r>
      <w:r w:rsidR="00550028" w:rsidRPr="00D20051">
        <w:rPr>
          <w:rFonts w:cs="Tahoma"/>
          <w:snapToGrid w:val="0"/>
          <w:color w:val="000000"/>
          <w:szCs w:val="18"/>
        </w:rPr>
        <w:t>’</w:t>
      </w:r>
      <w:r w:rsidRPr="00D20051">
        <w:rPr>
          <w:rFonts w:cs="Tahoma"/>
          <w:snapToGrid w:val="0"/>
          <w:color w:val="000000"/>
          <w:szCs w:val="18"/>
        </w:rPr>
        <w:t>utilizzo del Servizio Online da parte della società a condizione che vengano rispettati i requisiti in materia di comunicazioni specificati nel Contratto di Servizio applicabile.</w:t>
      </w:r>
    </w:p>
    <w:p w14:paraId="56E7F28A" w14:textId="77777777" w:rsidR="00391D38" w:rsidRPr="00D20051" w:rsidRDefault="00391D38" w:rsidP="00391D38">
      <w:pPr>
        <w:spacing w:before="120"/>
        <w:ind w:left="1440"/>
        <w:jc w:val="both"/>
      </w:pPr>
      <w:r w:rsidRPr="00D20051">
        <w:rPr>
          <w:rFonts w:cs="Tahoma"/>
          <w:snapToGrid w:val="0"/>
          <w:color w:val="000000"/>
          <w:szCs w:val="18"/>
        </w:rPr>
        <w:t>Qualora Microsoft non rispetti la presente garanzia limitata e la società ne dia comunicazione a Microsoft entro il periodo di validità della garanzia, Microsoft fornirà i rimedi indicati nel Contratto di Servizio per il Servizio Online interessato.</w:t>
      </w:r>
      <w:r w:rsidR="000711C5" w:rsidRPr="00D20051">
        <w:rPr>
          <w:rFonts w:cs="Tahoma"/>
          <w:snapToGrid w:val="0"/>
          <w:color w:val="000000"/>
          <w:szCs w:val="18"/>
        </w:rPr>
        <w:t xml:space="preserve"> </w:t>
      </w:r>
      <w:r w:rsidRPr="00D20051">
        <w:rPr>
          <w:rFonts w:cs="Tahoma"/>
          <w:snapToGrid w:val="0"/>
          <w:color w:val="000000"/>
          <w:szCs w:val="18"/>
        </w:rPr>
        <w:t>Questi sono gli unici rimedi della società relativi all</w:t>
      </w:r>
      <w:r w:rsidR="00550028" w:rsidRPr="00D20051">
        <w:rPr>
          <w:rFonts w:cs="Tahoma"/>
          <w:snapToGrid w:val="0"/>
          <w:color w:val="000000"/>
          <w:szCs w:val="18"/>
        </w:rPr>
        <w:t>’</w:t>
      </w:r>
      <w:r w:rsidRPr="00D20051">
        <w:rPr>
          <w:rFonts w:cs="Tahoma"/>
          <w:snapToGrid w:val="0"/>
          <w:color w:val="000000"/>
          <w:szCs w:val="18"/>
        </w:rPr>
        <w:t>inadempimento della garanzia limitata, fatti salvi gli eventuali altri rimedi previsti dalla legge</w:t>
      </w:r>
      <w:r w:rsidR="00DA3CA7" w:rsidRPr="00D20051">
        <w:rPr>
          <w:rFonts w:cs="Tahoma"/>
          <w:snapToGrid w:val="0"/>
          <w:color w:val="000000"/>
          <w:szCs w:val="18"/>
        </w:rPr>
        <w:t> </w:t>
      </w:r>
      <w:r w:rsidRPr="00D20051">
        <w:rPr>
          <w:rFonts w:cs="Tahoma"/>
          <w:snapToGrid w:val="0"/>
          <w:color w:val="000000"/>
          <w:szCs w:val="18"/>
        </w:rPr>
        <w:t>applicabile.</w:t>
      </w:r>
    </w:p>
    <w:p w14:paraId="56E7F28B" w14:textId="77777777" w:rsidR="00391D38" w:rsidRPr="00D20051" w:rsidRDefault="00391D38" w:rsidP="00391D38">
      <w:pPr>
        <w:spacing w:before="120"/>
        <w:ind w:left="1440"/>
        <w:jc w:val="both"/>
      </w:pPr>
      <w:r w:rsidRPr="00D20051">
        <w:rPr>
          <w:rFonts w:cs="Tahoma"/>
          <w:snapToGrid w:val="0"/>
          <w:color w:val="000000"/>
          <w:szCs w:val="18"/>
        </w:rPr>
        <w:t>Tale garanzia limitata è soggetta alle seguenti limitazioni:</w:t>
      </w:r>
    </w:p>
    <w:p w14:paraId="56E7F28C" w14:textId="77777777" w:rsidR="00391D38" w:rsidRPr="00D20051" w:rsidRDefault="00391D38" w:rsidP="000755D6">
      <w:pPr>
        <w:numPr>
          <w:ilvl w:val="0"/>
          <w:numId w:val="123"/>
        </w:numPr>
        <w:spacing w:before="120"/>
        <w:ind w:left="1800"/>
        <w:contextualSpacing/>
        <w:jc w:val="both"/>
      </w:pPr>
      <w:r w:rsidRPr="00D20051">
        <w:rPr>
          <w:rFonts w:cs="Tahoma"/>
          <w:snapToGrid w:val="0"/>
          <w:color w:val="000000"/>
          <w:szCs w:val="18"/>
        </w:rPr>
        <w:t>qualsiasi garanzia o condizione implicita di legge, che non può essere esclusa contrattualmente avrà validità di un anno dalla data di inizio della garanzia limitata;</w:t>
      </w:r>
    </w:p>
    <w:p w14:paraId="56E7F28D" w14:textId="77777777" w:rsidR="00391D38" w:rsidRPr="00D20051" w:rsidRDefault="00391D38" w:rsidP="000755D6">
      <w:pPr>
        <w:numPr>
          <w:ilvl w:val="0"/>
          <w:numId w:val="123"/>
        </w:numPr>
        <w:spacing w:before="120"/>
        <w:ind w:left="1800"/>
        <w:contextualSpacing/>
        <w:jc w:val="both"/>
      </w:pPr>
      <w:r w:rsidRPr="00D20051">
        <w:rPr>
          <w:rFonts w:cs="Tahoma"/>
          <w:snapToGrid w:val="0"/>
          <w:color w:val="000000"/>
          <w:szCs w:val="18"/>
        </w:rPr>
        <w:t>la garanzia limitata non copre problemi causati da incidenti, da un uso improprio o da un utilizzo non conforme alle disposizioni del presente Contratto Multilicenza della società o ai Diritti di Utilizzo del Prodotto oppure derivanti da eventi non soggetti al ragionevole controllo da parte di Microsoft;</w:t>
      </w:r>
    </w:p>
    <w:p w14:paraId="56E7F28E" w14:textId="77777777" w:rsidR="00391D38" w:rsidRPr="00D20051" w:rsidRDefault="00391D38" w:rsidP="000755D6">
      <w:pPr>
        <w:numPr>
          <w:ilvl w:val="0"/>
          <w:numId w:val="123"/>
        </w:numPr>
        <w:spacing w:before="120"/>
        <w:ind w:left="1800"/>
        <w:contextualSpacing/>
        <w:jc w:val="both"/>
      </w:pPr>
      <w:r w:rsidRPr="00D20051">
        <w:rPr>
          <w:rFonts w:cs="Tahoma"/>
          <w:snapToGrid w:val="0"/>
          <w:color w:val="000000"/>
          <w:szCs w:val="18"/>
        </w:rPr>
        <w:t>la garanzia limitata non si applica a prodotti gratuiti, di valutazione, in versione preliminare o in versione beta dei Servizi Online e</w:t>
      </w:r>
    </w:p>
    <w:p w14:paraId="56E7F28F" w14:textId="77777777" w:rsidR="00391D38" w:rsidRPr="00D20051" w:rsidRDefault="00391D38" w:rsidP="000755D6">
      <w:pPr>
        <w:numPr>
          <w:ilvl w:val="0"/>
          <w:numId w:val="123"/>
        </w:numPr>
        <w:spacing w:before="120"/>
        <w:ind w:left="1800"/>
        <w:contextualSpacing/>
        <w:jc w:val="both"/>
      </w:pPr>
      <w:r w:rsidRPr="00D20051">
        <w:rPr>
          <w:rFonts w:cs="Tahoma"/>
          <w:snapToGrid w:val="0"/>
          <w:color w:val="000000"/>
          <w:szCs w:val="18"/>
        </w:rPr>
        <w:t>la garanzia limitata non si applica a problemi dovuti al mancato soddisfacimento dei requisiti minimi di sistema.</w:t>
      </w:r>
    </w:p>
    <w:p w14:paraId="56E7F290" w14:textId="77777777" w:rsidR="00391D38" w:rsidRPr="00D20051" w:rsidRDefault="00391D38" w:rsidP="00391D38">
      <w:pPr>
        <w:spacing w:before="120"/>
        <w:ind w:left="1440"/>
        <w:jc w:val="both"/>
      </w:pPr>
      <w:r w:rsidRPr="00D20051">
        <w:rPr>
          <w:rFonts w:cs="Tahoma"/>
          <w:b/>
          <w:bCs/>
          <w:snapToGrid w:val="0"/>
          <w:color w:val="000000"/>
          <w:szCs w:val="18"/>
        </w:rPr>
        <w:t>OLTRE ALLA PRESENTE GARANZIA LIMITATA, MICROSOFT NON FORNISCE ALTRE GARANZIE NÉ CONDIZIONI ESPRESSE O IMPLICITE. MICROSOFT NON RICONOSCE ALCUNA GARANZIA, DICHIARAZIONE NÉ CONDIZIONE IMPLICITA, INCLUSE LE GARANZIE DI COMMERCIABILITÀ (QUALITÀ NON INFERIORE ALLA MEDIA), ADEGUATEZZA PER UNO SCOPO SPECIFICO, QUALITÀ SODDISFACENTE, TITOLARITÀ O NON VIOLAZIONE DI DIRITTI DI TERZI.</w:t>
      </w:r>
      <w:r w:rsidR="000711C5" w:rsidRPr="00D20051">
        <w:rPr>
          <w:rFonts w:cs="Tahoma"/>
          <w:b/>
          <w:bCs/>
          <w:snapToGrid w:val="0"/>
          <w:color w:val="000000"/>
          <w:szCs w:val="18"/>
        </w:rPr>
        <w:t xml:space="preserve"> </w:t>
      </w:r>
      <w:r w:rsidRPr="00D20051">
        <w:rPr>
          <w:rFonts w:cs="Tahoma"/>
          <w:b/>
          <w:bCs/>
          <w:snapToGrid w:val="0"/>
          <w:color w:val="000000"/>
          <w:szCs w:val="18"/>
        </w:rPr>
        <w:t>LE PRESENTI ESCLUSIONI SI APPLICHERANNO NELLA MISURA MASSIMA CONSENTITA DALLA LEGGE APPLICABILE.</w:t>
      </w:r>
    </w:p>
    <w:p w14:paraId="56E7F291" w14:textId="77777777" w:rsidR="00391D38" w:rsidRPr="00D20051" w:rsidRDefault="00391D38" w:rsidP="007E466C">
      <w:pPr>
        <w:keepNext/>
        <w:spacing w:before="120" w:after="60"/>
        <w:ind w:left="1440"/>
        <w:outlineLvl w:val="0"/>
      </w:pPr>
      <w:r w:rsidRPr="00D20051">
        <w:rPr>
          <w:rFonts w:cs="Tahoma"/>
          <w:b/>
          <w:bCs/>
          <w:iCs/>
          <w:snapToGrid w:val="0"/>
          <w:szCs w:val="18"/>
        </w:rPr>
        <w:t>Sicurezza e diritto alla protezione dei dati personali.</w:t>
      </w:r>
    </w:p>
    <w:p w14:paraId="56E7F292" w14:textId="77777777" w:rsidR="00391D38" w:rsidRPr="00D20051" w:rsidRDefault="00391D38" w:rsidP="000755D6">
      <w:pPr>
        <w:numPr>
          <w:ilvl w:val="1"/>
          <w:numId w:val="128"/>
        </w:numPr>
        <w:spacing w:before="120"/>
        <w:ind w:left="1800"/>
        <w:contextualSpacing/>
        <w:jc w:val="both"/>
      </w:pPr>
      <w:r w:rsidRPr="00D20051">
        <w:rPr>
          <w:rFonts w:cs="Tahoma"/>
          <w:snapToGrid w:val="0"/>
          <w:color w:val="000000"/>
          <w:szCs w:val="18"/>
        </w:rPr>
        <w:t>Microsoft e la Società si atterranno a tutte le leggi e a tutti i regolamenti applicabili (inclusa la legge applicabile in materia di notifica dell</w:t>
      </w:r>
      <w:r w:rsidR="00550028" w:rsidRPr="00D20051">
        <w:rPr>
          <w:rFonts w:cs="Tahoma"/>
          <w:snapToGrid w:val="0"/>
          <w:color w:val="000000"/>
          <w:szCs w:val="18"/>
        </w:rPr>
        <w:t>’</w:t>
      </w:r>
      <w:r w:rsidRPr="00D20051">
        <w:rPr>
          <w:rFonts w:cs="Tahoma"/>
          <w:snapToGrid w:val="0"/>
          <w:color w:val="000000"/>
          <w:szCs w:val="18"/>
        </w:rPr>
        <w:t>inadempimento delle obbligazioni di protezione).</w:t>
      </w:r>
      <w:r w:rsidR="000711C5" w:rsidRPr="00D20051">
        <w:rPr>
          <w:rFonts w:cs="Tahoma"/>
          <w:snapToGrid w:val="0"/>
          <w:color w:val="000000"/>
          <w:szCs w:val="18"/>
        </w:rPr>
        <w:t xml:space="preserve"> </w:t>
      </w:r>
      <w:r w:rsidRPr="00D20051">
        <w:rPr>
          <w:rFonts w:cs="Tahoma"/>
          <w:snapToGrid w:val="0"/>
          <w:color w:val="000000"/>
          <w:szCs w:val="18"/>
        </w:rPr>
        <w:t>Microsoft non è tuttavia responsabile della conformità alle leggi o ai regolamenti applicabili da parte della società o da parte del settore cui la società appartiene che non siano generalmente applicabili ai fornitori di servizi informatici.</w:t>
      </w:r>
      <w:r w:rsidR="000711C5" w:rsidRPr="00D20051">
        <w:rPr>
          <w:rFonts w:cs="Tahoma"/>
          <w:snapToGrid w:val="0"/>
          <w:color w:val="000000"/>
          <w:szCs w:val="18"/>
        </w:rPr>
        <w:t xml:space="preserve"> </w:t>
      </w:r>
      <w:r w:rsidRPr="00D20051">
        <w:rPr>
          <w:rFonts w:cs="Tahoma"/>
          <w:snapToGrid w:val="0"/>
          <w:color w:val="000000"/>
          <w:szCs w:val="18"/>
        </w:rPr>
        <w:t>La società autorizza Microsoft e coloro che agiscono per suo conto a elaborare le informazioni personali al fine di agevolare l</w:t>
      </w:r>
      <w:r w:rsidR="00550028" w:rsidRPr="00D20051">
        <w:rPr>
          <w:rFonts w:cs="Tahoma"/>
          <w:snapToGrid w:val="0"/>
          <w:color w:val="000000"/>
          <w:szCs w:val="18"/>
        </w:rPr>
        <w:t>’</w:t>
      </w:r>
      <w:r w:rsidRPr="00D20051">
        <w:rPr>
          <w:rFonts w:cs="Tahoma"/>
          <w:snapToGrid w:val="0"/>
          <w:color w:val="000000"/>
          <w:szCs w:val="18"/>
        </w:rPr>
        <w:t>esecuzione del Contratto, incluse le presenti Condizioni Supplementari.</w:t>
      </w:r>
    </w:p>
    <w:p w14:paraId="56E7F293" w14:textId="77777777" w:rsidR="00391D38" w:rsidRPr="00D20051" w:rsidRDefault="00391D38" w:rsidP="000755D6">
      <w:pPr>
        <w:numPr>
          <w:ilvl w:val="1"/>
          <w:numId w:val="128"/>
        </w:numPr>
        <w:spacing w:before="120"/>
        <w:ind w:left="1800"/>
        <w:contextualSpacing/>
        <w:jc w:val="both"/>
      </w:pPr>
      <w:r w:rsidRPr="00D20051">
        <w:rPr>
          <w:rFonts w:cs="Tahoma"/>
          <w:snapToGrid w:val="0"/>
          <w:color w:val="000000"/>
          <w:szCs w:val="18"/>
        </w:rPr>
        <w:t>In relazione all</w:t>
      </w:r>
      <w:r w:rsidR="00550028" w:rsidRPr="00D20051">
        <w:rPr>
          <w:rFonts w:cs="Tahoma"/>
          <w:snapToGrid w:val="0"/>
          <w:color w:val="000000"/>
          <w:szCs w:val="18"/>
        </w:rPr>
        <w:t>’</w:t>
      </w:r>
      <w:r w:rsidRPr="00D20051">
        <w:rPr>
          <w:rFonts w:cs="Tahoma"/>
          <w:snapToGrid w:val="0"/>
          <w:color w:val="000000"/>
          <w:szCs w:val="18"/>
        </w:rPr>
        <w:t>utilizzo dei Servizi Online o nell</w:t>
      </w:r>
      <w:r w:rsidR="00550028" w:rsidRPr="00D20051">
        <w:rPr>
          <w:rFonts w:cs="Tahoma"/>
          <w:snapToGrid w:val="0"/>
          <w:color w:val="000000"/>
          <w:szCs w:val="18"/>
        </w:rPr>
        <w:t>’</w:t>
      </w:r>
      <w:r w:rsidRPr="00D20051">
        <w:rPr>
          <w:rFonts w:cs="Tahoma"/>
          <w:snapToGrid w:val="0"/>
          <w:color w:val="000000"/>
          <w:szCs w:val="18"/>
        </w:rPr>
        <w:t>ambito del Contratto la società potrà decidere di fornire a Microsoft informazioni personali per conto di terzi (compresi i contatti, i rivenditori, i distributori, gli amministratori e i dipendenti della società).</w:t>
      </w:r>
      <w:r w:rsidR="000711C5" w:rsidRPr="00D20051">
        <w:rPr>
          <w:rFonts w:cs="Tahoma"/>
          <w:snapToGrid w:val="0"/>
          <w:color w:val="000000"/>
          <w:szCs w:val="18"/>
        </w:rPr>
        <w:t xml:space="preserve"> </w:t>
      </w:r>
      <w:r w:rsidRPr="00D20051">
        <w:rPr>
          <w:rFonts w:cs="Tahoma"/>
          <w:snapToGrid w:val="0"/>
          <w:color w:val="000000"/>
          <w:szCs w:val="18"/>
        </w:rPr>
        <w:t>Prima di fornire informazioni personali a Microsoft, la società otterrà dai terzi interessati tutte le approvazioni necessarie ai sensi delle leggi applicabili in merito al diritto alla protezione dei dati personali.</w:t>
      </w:r>
    </w:p>
    <w:p w14:paraId="56E7F294" w14:textId="77777777" w:rsidR="00391D38" w:rsidRPr="00D20051" w:rsidRDefault="00391D38" w:rsidP="000755D6">
      <w:pPr>
        <w:numPr>
          <w:ilvl w:val="1"/>
          <w:numId w:val="128"/>
        </w:numPr>
        <w:spacing w:before="120"/>
        <w:ind w:left="1800"/>
        <w:contextualSpacing/>
        <w:jc w:val="both"/>
      </w:pPr>
      <w:r w:rsidRPr="00D20051">
        <w:rPr>
          <w:rFonts w:cs="Tahoma"/>
          <w:snapToGrid w:val="0"/>
          <w:color w:val="000000"/>
          <w:szCs w:val="18"/>
        </w:rPr>
        <w:t>Le informazioni personali che la società fornisce in relazione al Contratto o all</w:t>
      </w:r>
      <w:r w:rsidR="00550028" w:rsidRPr="00D20051">
        <w:rPr>
          <w:rFonts w:cs="Tahoma"/>
          <w:snapToGrid w:val="0"/>
          <w:color w:val="000000"/>
          <w:szCs w:val="18"/>
        </w:rPr>
        <w:t>’</w:t>
      </w:r>
      <w:r w:rsidRPr="00D20051">
        <w:rPr>
          <w:rFonts w:cs="Tahoma"/>
          <w:snapToGrid w:val="0"/>
          <w:color w:val="000000"/>
          <w:szCs w:val="18"/>
        </w:rPr>
        <w:t>utilizzo dei Servizi Online verranno elaborate ai sensi dell</w:t>
      </w:r>
      <w:r w:rsidR="00550028" w:rsidRPr="00D20051">
        <w:rPr>
          <w:rFonts w:cs="Tahoma"/>
          <w:snapToGrid w:val="0"/>
          <w:color w:val="000000"/>
          <w:szCs w:val="18"/>
        </w:rPr>
        <w:t>’</w:t>
      </w:r>
      <w:r w:rsidRPr="00D20051">
        <w:rPr>
          <w:rFonts w:cs="Tahoma"/>
          <w:snapToGrid w:val="0"/>
          <w:color w:val="000000"/>
          <w:szCs w:val="18"/>
        </w:rPr>
        <w:t>informativa sulla privacy disponibile all</w:t>
      </w:r>
      <w:r w:rsidR="00550028" w:rsidRPr="00D20051">
        <w:rPr>
          <w:rFonts w:cs="Tahoma"/>
          <w:snapToGrid w:val="0"/>
          <w:color w:val="000000"/>
          <w:szCs w:val="18"/>
        </w:rPr>
        <w:t>’</w:t>
      </w:r>
      <w:r w:rsidRPr="00D20051">
        <w:rPr>
          <w:rFonts w:cs="Tahoma"/>
          <w:snapToGrid w:val="0"/>
          <w:color w:val="000000"/>
          <w:szCs w:val="18"/>
        </w:rPr>
        <w:t xml:space="preserve">indirizzo </w:t>
      </w:r>
      <w:hyperlink r:id="rId54" w:history="1">
        <w:r w:rsidRPr="00D20051">
          <w:rPr>
            <w:rFonts w:cs="Tahoma"/>
            <w:snapToGrid w:val="0"/>
            <w:color w:val="0000FF"/>
            <w:szCs w:val="18"/>
            <w:u w:val="single"/>
          </w:rPr>
          <w:t>https://www.microsoft.com/licensing/servicecenter</w:t>
        </w:r>
      </w:hyperlink>
      <w:r w:rsidRPr="00D20051">
        <w:rPr>
          <w:rFonts w:cs="Tahoma"/>
          <w:snapToGrid w:val="0"/>
          <w:color w:val="000000"/>
          <w:szCs w:val="18"/>
        </w:rPr>
        <w:t>, fatta eccezione per eventuali informative sulla privacy specifiche per ciascun Prodotto e per i dettagli aggiuntivi relativi alla sicurezza e al diritto alla protezione dei dati personali indicati nei Diritti di Utilizzo del Prodotto.</w:t>
      </w:r>
      <w:r w:rsidR="000711C5" w:rsidRPr="00D20051">
        <w:rPr>
          <w:rFonts w:cs="Tahoma"/>
          <w:snapToGrid w:val="0"/>
          <w:color w:val="000000"/>
          <w:szCs w:val="18"/>
        </w:rPr>
        <w:t xml:space="preserve"> </w:t>
      </w:r>
      <w:r w:rsidRPr="00D20051">
        <w:rPr>
          <w:rFonts w:cs="Tahoma"/>
          <w:snapToGrid w:val="0"/>
          <w:color w:val="000000"/>
          <w:szCs w:val="18"/>
        </w:rPr>
        <w:t>I dati personali raccolti da Microsoft tramite i Servizi Online o i Servizi potranno essere trasferiti, archiviati ed elaborati negli Stati Uniti o in qualsiasi altro paese in cui è presente Microsoft o i provider di servizi che operano per suo conto.</w:t>
      </w:r>
      <w:r w:rsidR="000711C5" w:rsidRPr="00D20051">
        <w:rPr>
          <w:rFonts w:cs="Tahoma"/>
          <w:snapToGrid w:val="0"/>
          <w:color w:val="000000"/>
          <w:szCs w:val="18"/>
        </w:rPr>
        <w:t xml:space="preserve"> </w:t>
      </w:r>
      <w:r w:rsidRPr="00D20051">
        <w:rPr>
          <w:rFonts w:cs="Tahoma"/>
          <w:snapToGrid w:val="0"/>
          <w:color w:val="000000"/>
          <w:szCs w:val="18"/>
        </w:rPr>
        <w:t>Utilizzando i Servizi Online, la società accetta le condizioni sopra indicate.</w:t>
      </w:r>
      <w:r w:rsidR="000711C5" w:rsidRPr="00D20051">
        <w:rPr>
          <w:rFonts w:cs="Tahoma"/>
          <w:snapToGrid w:val="0"/>
          <w:color w:val="000000"/>
          <w:szCs w:val="18"/>
        </w:rPr>
        <w:t xml:space="preserve"> </w:t>
      </w:r>
      <w:r w:rsidRPr="00D20051">
        <w:rPr>
          <w:rFonts w:cs="Tahoma"/>
          <w:snapToGrid w:val="0"/>
          <w:color w:val="000000"/>
          <w:szCs w:val="18"/>
        </w:rPr>
        <w:t>Microsoft aderisce al protocollo di Safe Harbor dell</w:t>
      </w:r>
      <w:r w:rsidR="00550028" w:rsidRPr="00D20051">
        <w:rPr>
          <w:rFonts w:cs="Tahoma"/>
          <w:snapToGrid w:val="0"/>
          <w:color w:val="000000"/>
          <w:szCs w:val="18"/>
        </w:rPr>
        <w:t>’</w:t>
      </w:r>
      <w:r w:rsidRPr="00D20051">
        <w:rPr>
          <w:rFonts w:cs="Tahoma"/>
          <w:snapToGrid w:val="0"/>
          <w:color w:val="000000"/>
          <w:szCs w:val="18"/>
        </w:rPr>
        <w:t>Unione Europea (EU Safe Harbor) e di Safe Harbour della Svizzera (Swiss Safe Harbor) come stabilito dal Department of Commerce degli Stati Uniti relativamente alla raccolta, al trattamento e alla conservazione dei dati provenienti dall</w:t>
      </w:r>
      <w:r w:rsidR="00550028" w:rsidRPr="00D20051">
        <w:rPr>
          <w:rFonts w:cs="Tahoma"/>
          <w:snapToGrid w:val="0"/>
          <w:color w:val="000000"/>
          <w:szCs w:val="18"/>
        </w:rPr>
        <w:t>’</w:t>
      </w:r>
      <w:r w:rsidRPr="00D20051">
        <w:rPr>
          <w:rFonts w:cs="Tahoma"/>
          <w:snapToGrid w:val="0"/>
          <w:color w:val="000000"/>
          <w:szCs w:val="18"/>
        </w:rPr>
        <w:t>Unione Europea, dallo Spazio Economico Europeo e dalla Svizzera.</w:t>
      </w:r>
      <w:r w:rsidR="000711C5" w:rsidRPr="00D20051">
        <w:rPr>
          <w:rFonts w:cs="Tahoma"/>
          <w:snapToGrid w:val="0"/>
          <w:color w:val="000000"/>
          <w:szCs w:val="18"/>
        </w:rPr>
        <w:t xml:space="preserve"> </w:t>
      </w:r>
    </w:p>
    <w:p w14:paraId="56E7F295" w14:textId="77777777" w:rsidR="00391D38" w:rsidRPr="00D20051" w:rsidRDefault="00391D38" w:rsidP="007E466C">
      <w:pPr>
        <w:keepNext/>
        <w:spacing w:before="120" w:after="60"/>
        <w:ind w:left="1440"/>
        <w:outlineLvl w:val="0"/>
      </w:pPr>
      <w:r w:rsidRPr="00D20051">
        <w:rPr>
          <w:rFonts w:cs="Tahoma"/>
          <w:b/>
          <w:bCs/>
          <w:iCs/>
          <w:snapToGrid w:val="0"/>
          <w:szCs w:val="18"/>
        </w:rPr>
        <w:t>Tutela da parte della società.</w:t>
      </w:r>
    </w:p>
    <w:p w14:paraId="56E7F296" w14:textId="77777777" w:rsidR="00391D38" w:rsidRPr="00D20051" w:rsidRDefault="00391D38" w:rsidP="007E466C">
      <w:pPr>
        <w:ind w:left="1440"/>
        <w:jc w:val="both"/>
      </w:pPr>
      <w:r w:rsidRPr="00D20051">
        <w:rPr>
          <w:rFonts w:cs="Tahoma"/>
          <w:snapToGrid w:val="0"/>
          <w:color w:val="000000"/>
          <w:szCs w:val="18"/>
        </w:rPr>
        <w:t>La società si impegna a difendere Microsoft nel caso in cui terzi che non siano consociate propongano un reclamo che:</w:t>
      </w:r>
    </w:p>
    <w:p w14:paraId="56E7F297" w14:textId="77777777" w:rsidR="00391D38" w:rsidRPr="00D20051" w:rsidRDefault="00391D38" w:rsidP="000755D6">
      <w:pPr>
        <w:numPr>
          <w:ilvl w:val="0"/>
          <w:numId w:val="129"/>
        </w:numPr>
        <w:spacing w:before="120"/>
        <w:ind w:left="1980" w:hanging="540"/>
        <w:contextualSpacing/>
        <w:jc w:val="both"/>
      </w:pPr>
      <w:r w:rsidRPr="00D20051">
        <w:rPr>
          <w:rFonts w:cs="Tahoma"/>
          <w:snapToGrid w:val="0"/>
          <w:color w:val="000000"/>
          <w:szCs w:val="18"/>
        </w:rPr>
        <w:t>sostenga che i Dati della Società o i prodotti software non Microsoft ospitati da Microsoft per conto della società violino i diritti di brevetto, copyright o marchio di terzi o facciano un utilizzo illecito di un Segreto Commerciale oppure</w:t>
      </w:r>
    </w:p>
    <w:p w14:paraId="56E7F298" w14:textId="77777777" w:rsidR="00391D38" w:rsidRPr="00D20051" w:rsidRDefault="00391D38" w:rsidP="000755D6">
      <w:pPr>
        <w:numPr>
          <w:ilvl w:val="0"/>
          <w:numId w:val="129"/>
        </w:numPr>
        <w:spacing w:before="120"/>
        <w:ind w:left="1980" w:hanging="540"/>
        <w:contextualSpacing/>
        <w:jc w:val="both"/>
      </w:pPr>
      <w:r w:rsidRPr="00D20051">
        <w:rPr>
          <w:rFonts w:cs="Tahoma"/>
          <w:snapToGrid w:val="0"/>
          <w:color w:val="000000"/>
          <w:szCs w:val="18"/>
        </w:rPr>
        <w:t>risulti dalla violazione delle condizioni dei Criteri di Utilizzo descritti nei Diritti di Utilizzo del Prodotto.</w:t>
      </w:r>
    </w:p>
    <w:p w14:paraId="56E7F299" w14:textId="77777777" w:rsidR="00391D38" w:rsidRPr="00D20051" w:rsidRDefault="00391D38" w:rsidP="00391D38">
      <w:pPr>
        <w:spacing w:before="120"/>
        <w:ind w:left="1440"/>
        <w:jc w:val="both"/>
      </w:pPr>
      <w:r w:rsidRPr="00D20051">
        <w:rPr>
          <w:rFonts w:cs="Tahoma"/>
          <w:snapToGrid w:val="0"/>
          <w:color w:val="000000"/>
          <w:szCs w:val="18"/>
        </w:rPr>
        <w:t>In tali casi la società dovrà pagare l</w:t>
      </w:r>
      <w:r w:rsidR="00550028" w:rsidRPr="00D20051">
        <w:rPr>
          <w:rFonts w:cs="Tahoma"/>
          <w:snapToGrid w:val="0"/>
          <w:color w:val="000000"/>
          <w:szCs w:val="18"/>
        </w:rPr>
        <w:t>’</w:t>
      </w:r>
      <w:r w:rsidRPr="00D20051">
        <w:rPr>
          <w:rFonts w:cs="Tahoma"/>
          <w:snapToGrid w:val="0"/>
          <w:color w:val="000000"/>
          <w:szCs w:val="18"/>
        </w:rPr>
        <w:t>importo liquidato in una sentenza definitiva di condanna (o in un accordo transattivo a cui la società abbia prestato il proprio consenso).</w:t>
      </w:r>
      <w:r w:rsidR="000711C5" w:rsidRPr="00D20051">
        <w:rPr>
          <w:rFonts w:cs="Tahoma"/>
          <w:snapToGrid w:val="0"/>
          <w:color w:val="000000"/>
          <w:szCs w:val="18"/>
        </w:rPr>
        <w:t xml:space="preserve"> </w:t>
      </w:r>
      <w:r w:rsidRPr="00D20051">
        <w:rPr>
          <w:rFonts w:cs="Tahoma"/>
          <w:snapToGrid w:val="0"/>
          <w:color w:val="000000"/>
          <w:szCs w:val="18"/>
        </w:rPr>
        <w:t>Nel presente Articolo viene riportato il rimedio esclusivo di Microsoft relativo a tali reclami.</w:t>
      </w:r>
    </w:p>
    <w:p w14:paraId="56E7F29A" w14:textId="77777777" w:rsidR="00391D38" w:rsidRPr="00D20051" w:rsidRDefault="00391D38" w:rsidP="00391D38">
      <w:pPr>
        <w:spacing w:before="120"/>
        <w:ind w:left="1440"/>
        <w:jc w:val="both"/>
      </w:pPr>
      <w:r w:rsidRPr="00D20051">
        <w:rPr>
          <w:rFonts w:cs="Tahoma"/>
          <w:snapToGrid w:val="0"/>
          <w:color w:val="000000"/>
          <w:szCs w:val="18"/>
        </w:rPr>
        <w:t>Microsoft dovrà informare tempestivamente la società dando preavviso scritto del reclamo in conformità al presente Articolo.</w:t>
      </w:r>
      <w:r w:rsidR="000711C5" w:rsidRPr="00D20051">
        <w:rPr>
          <w:rFonts w:cs="Tahoma"/>
          <w:snapToGrid w:val="0"/>
          <w:color w:val="000000"/>
          <w:szCs w:val="18"/>
        </w:rPr>
        <w:t xml:space="preserve"> </w:t>
      </w:r>
      <w:r w:rsidRPr="00D20051">
        <w:rPr>
          <w:rFonts w:cs="Tahoma"/>
          <w:snapToGrid w:val="0"/>
          <w:color w:val="000000"/>
          <w:szCs w:val="18"/>
        </w:rPr>
        <w:t>Microsoft dovrà (1) affidare alla società l</w:t>
      </w:r>
      <w:r w:rsidR="00550028" w:rsidRPr="00D20051">
        <w:rPr>
          <w:rFonts w:cs="Tahoma"/>
          <w:snapToGrid w:val="0"/>
          <w:color w:val="000000"/>
          <w:szCs w:val="18"/>
        </w:rPr>
        <w:t>’</w:t>
      </w:r>
      <w:r w:rsidRPr="00D20051">
        <w:rPr>
          <w:rFonts w:cs="Tahoma"/>
          <w:snapToGrid w:val="0"/>
          <w:color w:val="000000"/>
          <w:szCs w:val="18"/>
        </w:rPr>
        <w:t>esclusivo controllo della sua linea di difesa o dell</w:t>
      </w:r>
      <w:r w:rsidR="00550028" w:rsidRPr="00D20051">
        <w:rPr>
          <w:rFonts w:cs="Tahoma"/>
          <w:snapToGrid w:val="0"/>
          <w:color w:val="000000"/>
          <w:szCs w:val="18"/>
        </w:rPr>
        <w:t>’</w:t>
      </w:r>
      <w:r w:rsidRPr="00D20051">
        <w:rPr>
          <w:rFonts w:cs="Tahoma"/>
          <w:snapToGrid w:val="0"/>
          <w:color w:val="000000"/>
          <w:szCs w:val="18"/>
        </w:rPr>
        <w:t>accordo transattivo di tale reclamo e (2) compiere ogni ragionevole sforzo per assistere la società nella definizione della linea di difesa. La società rimborserà inoltre a Microsoft tutte le spese esposte in misura ragionevole e sostenute per fornire tale assistenza.</w:t>
      </w:r>
    </w:p>
    <w:p w14:paraId="56E7F29B" w14:textId="77777777" w:rsidR="00391D38" w:rsidRPr="00D20051" w:rsidRDefault="00391D38" w:rsidP="007E466C">
      <w:pPr>
        <w:keepNext/>
        <w:spacing w:before="120" w:after="60"/>
        <w:ind w:left="1440"/>
        <w:outlineLvl w:val="0"/>
      </w:pPr>
      <w:r w:rsidRPr="00D20051">
        <w:rPr>
          <w:rFonts w:cs="Tahoma"/>
          <w:b/>
          <w:bCs/>
          <w:iCs/>
          <w:snapToGrid w:val="0"/>
          <w:szCs w:val="18"/>
        </w:rPr>
        <w:t>Limitazione di responsabilità.</w:t>
      </w:r>
    </w:p>
    <w:p w14:paraId="56E7F29C" w14:textId="77777777" w:rsidR="00391D38" w:rsidRPr="00D20051" w:rsidRDefault="00391D38" w:rsidP="007E466C">
      <w:pPr>
        <w:ind w:left="1440"/>
        <w:jc w:val="both"/>
      </w:pPr>
      <w:r w:rsidRPr="00D20051">
        <w:rPr>
          <w:rFonts w:cs="Tahoma"/>
          <w:snapToGrid w:val="0"/>
          <w:color w:val="000000"/>
          <w:szCs w:val="18"/>
        </w:rPr>
        <w:t>Nella misura massima consentita dalla legge applicabile, la responsabilità di ciascuna delle parti, delle relative Consociate e dei relativi Collaboratori in relazione ai Servizi Online sarà limitata ai danni diretti fino alla concorrenza dell</w:t>
      </w:r>
      <w:r w:rsidR="00550028" w:rsidRPr="00D20051">
        <w:rPr>
          <w:rFonts w:cs="Tahoma"/>
          <w:snapToGrid w:val="0"/>
          <w:color w:val="000000"/>
          <w:szCs w:val="18"/>
        </w:rPr>
        <w:t>’</w:t>
      </w:r>
      <w:r w:rsidRPr="00D20051">
        <w:rPr>
          <w:rFonts w:cs="Tahoma"/>
          <w:snapToGrid w:val="0"/>
          <w:color w:val="000000"/>
          <w:szCs w:val="18"/>
        </w:rPr>
        <w:t>importo che la società ha pagato per i Servizi Online che hanno dato origine a tale responsabilità durante i 12 mesi precedenti.</w:t>
      </w:r>
      <w:r w:rsidR="000711C5" w:rsidRPr="00D20051">
        <w:rPr>
          <w:rFonts w:cs="Tahoma"/>
          <w:snapToGrid w:val="0"/>
          <w:color w:val="000000"/>
          <w:szCs w:val="18"/>
        </w:rPr>
        <w:t xml:space="preserve"> </w:t>
      </w:r>
      <w:r w:rsidRPr="00D20051">
        <w:rPr>
          <w:rFonts w:cs="Tahoma"/>
          <w:snapToGrid w:val="0"/>
          <w:color w:val="000000"/>
          <w:szCs w:val="18"/>
        </w:rPr>
        <w:t>Le presenti limitazioni si applicano indipendentemente dal fondamento giuridico delle azioni risarcitorie poste in essere dalla società, siano esse relative a inadempimento contrattuale, illecito civile (inclusa la negligenza), responsabilità oggettiva o violazione delle garanzie.</w:t>
      </w:r>
      <w:r w:rsidR="000711C5" w:rsidRPr="00D20051">
        <w:rPr>
          <w:rFonts w:cs="Tahoma"/>
          <w:snapToGrid w:val="0"/>
          <w:color w:val="000000"/>
          <w:szCs w:val="18"/>
        </w:rPr>
        <w:t xml:space="preserve"> </w:t>
      </w:r>
      <w:r w:rsidRPr="00D20051">
        <w:rPr>
          <w:rFonts w:cs="Tahoma"/>
          <w:snapToGrid w:val="0"/>
          <w:color w:val="000000"/>
          <w:szCs w:val="18"/>
        </w:rPr>
        <w:t>Tuttavia, tali limitazioni monetarie non si applicheranno:</w:t>
      </w:r>
    </w:p>
    <w:p w14:paraId="56E7F29D" w14:textId="77777777" w:rsidR="00391D38" w:rsidRPr="00D20051" w:rsidRDefault="00391D38" w:rsidP="000755D6">
      <w:pPr>
        <w:numPr>
          <w:ilvl w:val="0"/>
          <w:numId w:val="124"/>
        </w:numPr>
        <w:spacing w:before="120"/>
        <w:ind w:left="1890" w:hanging="450"/>
        <w:contextualSpacing/>
        <w:jc w:val="both"/>
      </w:pPr>
      <w:r w:rsidRPr="00D20051">
        <w:rPr>
          <w:rFonts w:cs="Tahoma"/>
          <w:snapToGrid w:val="0"/>
          <w:color w:val="000000"/>
          <w:szCs w:val="18"/>
        </w:rPr>
        <w:t>alle obbligazioni di Microsoft ai sensi dell</w:t>
      </w:r>
      <w:r w:rsidR="00550028" w:rsidRPr="00D20051">
        <w:rPr>
          <w:rFonts w:cs="Tahoma"/>
          <w:snapToGrid w:val="0"/>
          <w:color w:val="000000"/>
          <w:szCs w:val="18"/>
        </w:rPr>
        <w:t>’</w:t>
      </w:r>
      <w:r w:rsidRPr="00D20051">
        <w:rPr>
          <w:rFonts w:cs="Tahoma"/>
          <w:snapToGrid w:val="0"/>
          <w:color w:val="000000"/>
          <w:szCs w:val="18"/>
        </w:rPr>
        <w:t>Articolo dell</w:t>
      </w:r>
      <w:r w:rsidR="00550028" w:rsidRPr="00D20051">
        <w:rPr>
          <w:rFonts w:cs="Tahoma"/>
          <w:snapToGrid w:val="0"/>
          <w:color w:val="000000"/>
          <w:szCs w:val="18"/>
        </w:rPr>
        <w:t>’</w:t>
      </w:r>
      <w:r w:rsidRPr="00D20051">
        <w:rPr>
          <w:rFonts w:cs="Tahoma"/>
          <w:snapToGrid w:val="0"/>
          <w:color w:val="000000"/>
          <w:szCs w:val="18"/>
        </w:rPr>
        <w:t xml:space="preserve">Accordo Principale relativo alla </w:t>
      </w:r>
      <w:r w:rsidR="00B73377" w:rsidRPr="00D20051">
        <w:rPr>
          <w:rFonts w:cs="Tahoma"/>
          <w:snapToGrid w:val="0"/>
          <w:color w:val="000000"/>
          <w:szCs w:val="18"/>
        </w:rPr>
        <w:t>“</w:t>
      </w:r>
      <w:r w:rsidRPr="00D20051">
        <w:rPr>
          <w:rFonts w:cs="Tahoma"/>
          <w:snapToGrid w:val="0"/>
          <w:color w:val="000000"/>
          <w:szCs w:val="18"/>
        </w:rPr>
        <w:t>Difesa dai reclami di terzi aventi ad oggetto la violazione dei diritti e l</w:t>
      </w:r>
      <w:r w:rsidR="00550028" w:rsidRPr="00D20051">
        <w:rPr>
          <w:rFonts w:cs="Tahoma"/>
          <w:snapToGrid w:val="0"/>
          <w:color w:val="000000"/>
          <w:szCs w:val="18"/>
        </w:rPr>
        <w:t>’</w:t>
      </w:r>
      <w:r w:rsidRPr="00D20051">
        <w:rPr>
          <w:rFonts w:cs="Tahoma"/>
          <w:snapToGrid w:val="0"/>
          <w:color w:val="000000"/>
          <w:szCs w:val="18"/>
        </w:rPr>
        <w:t>appropriazione indebita</w:t>
      </w:r>
      <w:r w:rsidR="00B73377" w:rsidRPr="00D20051">
        <w:rPr>
          <w:rFonts w:cs="Tahoma"/>
          <w:snapToGrid w:val="0"/>
          <w:color w:val="000000"/>
          <w:szCs w:val="18"/>
        </w:rPr>
        <w:t>”</w:t>
      </w:r>
      <w:r w:rsidRPr="00D20051">
        <w:rPr>
          <w:rFonts w:cs="Tahoma"/>
          <w:snapToGrid w:val="0"/>
          <w:color w:val="000000"/>
          <w:szCs w:val="18"/>
        </w:rPr>
        <w:t>, né alle obbligazioni della società ai sensi dell</w:t>
      </w:r>
      <w:r w:rsidR="00550028" w:rsidRPr="00D20051">
        <w:rPr>
          <w:rFonts w:cs="Tahoma"/>
          <w:snapToGrid w:val="0"/>
          <w:color w:val="000000"/>
          <w:szCs w:val="18"/>
        </w:rPr>
        <w:t>’</w:t>
      </w:r>
      <w:r w:rsidRPr="00D20051">
        <w:rPr>
          <w:rFonts w:cs="Tahoma"/>
          <w:snapToGrid w:val="0"/>
          <w:color w:val="000000"/>
          <w:szCs w:val="18"/>
        </w:rPr>
        <w:t xml:space="preserve">Articolo delle presenti Condizioni Supplementari intitolato </w:t>
      </w:r>
      <w:r w:rsidR="00B73377" w:rsidRPr="00D20051">
        <w:rPr>
          <w:rFonts w:cs="Tahoma"/>
          <w:snapToGrid w:val="0"/>
          <w:color w:val="000000"/>
          <w:szCs w:val="18"/>
        </w:rPr>
        <w:t>“</w:t>
      </w:r>
      <w:r w:rsidRPr="00D20051">
        <w:rPr>
          <w:rFonts w:cs="Tahoma"/>
          <w:snapToGrid w:val="0"/>
          <w:color w:val="000000"/>
          <w:szCs w:val="18"/>
        </w:rPr>
        <w:t>Tutela da parte della Società</w:t>
      </w:r>
      <w:r w:rsidR="00B73377" w:rsidRPr="00D20051">
        <w:rPr>
          <w:rFonts w:cs="Tahoma"/>
          <w:snapToGrid w:val="0"/>
          <w:color w:val="000000"/>
          <w:szCs w:val="18"/>
        </w:rPr>
        <w:t>”</w:t>
      </w:r>
      <w:r w:rsidRPr="00D20051">
        <w:rPr>
          <w:rFonts w:cs="Tahoma"/>
          <w:snapToGrid w:val="0"/>
          <w:color w:val="000000"/>
          <w:szCs w:val="18"/>
        </w:rPr>
        <w:t>;</w:t>
      </w:r>
    </w:p>
    <w:p w14:paraId="56E7F29E" w14:textId="77777777" w:rsidR="00391D38" w:rsidRPr="00D20051" w:rsidRDefault="00391D38" w:rsidP="000755D6">
      <w:pPr>
        <w:numPr>
          <w:ilvl w:val="0"/>
          <w:numId w:val="124"/>
        </w:numPr>
        <w:spacing w:before="120"/>
        <w:ind w:left="1890" w:hanging="450"/>
        <w:contextualSpacing/>
        <w:jc w:val="both"/>
      </w:pPr>
      <w:r w:rsidRPr="00D20051">
        <w:rPr>
          <w:rFonts w:cs="Tahoma"/>
          <w:snapToGrid w:val="0"/>
          <w:color w:val="000000"/>
          <w:szCs w:val="18"/>
        </w:rPr>
        <w:t>alle responsabilità derivanti da qualsiasi inadempimento di una delle parti delle obbligazioni previste ai sensi dell</w:t>
      </w:r>
      <w:r w:rsidR="00550028" w:rsidRPr="00D20051">
        <w:rPr>
          <w:rFonts w:cs="Tahoma"/>
          <w:snapToGrid w:val="0"/>
          <w:color w:val="000000"/>
          <w:szCs w:val="18"/>
        </w:rPr>
        <w:t>’</w:t>
      </w:r>
      <w:r w:rsidRPr="00D20051">
        <w:rPr>
          <w:rFonts w:cs="Tahoma"/>
          <w:snapToGrid w:val="0"/>
          <w:color w:val="000000"/>
          <w:szCs w:val="18"/>
        </w:rPr>
        <w:t>Articolo delle Condizioni dell</w:t>
      </w:r>
      <w:r w:rsidR="00550028" w:rsidRPr="00D20051">
        <w:rPr>
          <w:rFonts w:cs="Tahoma"/>
          <w:snapToGrid w:val="0"/>
          <w:color w:val="000000"/>
          <w:szCs w:val="18"/>
        </w:rPr>
        <w:t>’</w:t>
      </w:r>
      <w:r w:rsidRPr="00D20051">
        <w:rPr>
          <w:rFonts w:cs="Tahoma"/>
          <w:snapToGrid w:val="0"/>
          <w:color w:val="000000"/>
          <w:szCs w:val="18"/>
        </w:rPr>
        <w:t xml:space="preserve">Accordo Principale intitolato </w:t>
      </w:r>
      <w:r w:rsidR="00B73377" w:rsidRPr="00D20051">
        <w:rPr>
          <w:rFonts w:cs="Tahoma"/>
          <w:snapToGrid w:val="0"/>
          <w:color w:val="000000"/>
          <w:szCs w:val="18"/>
        </w:rPr>
        <w:t>“</w:t>
      </w:r>
      <w:r w:rsidRPr="00D20051">
        <w:rPr>
          <w:rFonts w:cs="Tahoma"/>
          <w:snapToGrid w:val="0"/>
          <w:color w:val="000000"/>
          <w:szCs w:val="18"/>
        </w:rPr>
        <w:t>Riservatezza</w:t>
      </w:r>
      <w:r w:rsidR="00B73377" w:rsidRPr="00D20051">
        <w:rPr>
          <w:rFonts w:cs="Tahoma"/>
          <w:snapToGrid w:val="0"/>
          <w:color w:val="000000"/>
          <w:szCs w:val="18"/>
        </w:rPr>
        <w:t>”</w:t>
      </w:r>
      <w:r w:rsidRPr="00D20051">
        <w:rPr>
          <w:rFonts w:cs="Tahoma"/>
          <w:snapToGrid w:val="0"/>
          <w:color w:val="000000"/>
          <w:szCs w:val="18"/>
        </w:rPr>
        <w:t>, fatto salvo che la responsabilità di Microsoft derivante da o in relazione ai Dati della Società sarà in tutti i casi limitata all</w:t>
      </w:r>
      <w:r w:rsidR="00550028" w:rsidRPr="00D20051">
        <w:rPr>
          <w:rFonts w:cs="Tahoma"/>
          <w:snapToGrid w:val="0"/>
          <w:color w:val="000000"/>
          <w:szCs w:val="18"/>
        </w:rPr>
        <w:t>’</w:t>
      </w:r>
      <w:r w:rsidRPr="00D20051">
        <w:rPr>
          <w:rFonts w:cs="Tahoma"/>
          <w:snapToGrid w:val="0"/>
          <w:color w:val="000000"/>
          <w:szCs w:val="18"/>
        </w:rPr>
        <w:t xml:space="preserve">importo pagato dalla società per i Servizi Online che hanno dato origine a tale responsabilità nei 12 mesi precedenti e </w:t>
      </w:r>
    </w:p>
    <w:p w14:paraId="56E7F29F" w14:textId="77777777" w:rsidR="00391D38" w:rsidRPr="00D20051" w:rsidRDefault="00391D38" w:rsidP="000755D6">
      <w:pPr>
        <w:numPr>
          <w:ilvl w:val="0"/>
          <w:numId w:val="124"/>
        </w:numPr>
        <w:spacing w:before="120"/>
        <w:ind w:left="1890" w:hanging="450"/>
        <w:contextualSpacing/>
        <w:jc w:val="both"/>
      </w:pPr>
      <w:r w:rsidRPr="00D20051">
        <w:rPr>
          <w:rFonts w:cs="Tahoma"/>
          <w:snapToGrid w:val="0"/>
          <w:color w:val="000000"/>
          <w:szCs w:val="18"/>
        </w:rPr>
        <w:t>alla violazione a opera di una delle parti dei diritti di proprietà intellettuale dell</w:t>
      </w:r>
      <w:r w:rsidR="00550028" w:rsidRPr="00D20051">
        <w:rPr>
          <w:rFonts w:cs="Tahoma"/>
          <w:snapToGrid w:val="0"/>
          <w:color w:val="000000"/>
          <w:szCs w:val="18"/>
        </w:rPr>
        <w:t>’</w:t>
      </w:r>
      <w:r w:rsidRPr="00D20051">
        <w:rPr>
          <w:rFonts w:cs="Tahoma"/>
          <w:snapToGrid w:val="0"/>
          <w:color w:val="000000"/>
          <w:szCs w:val="18"/>
        </w:rPr>
        <w:t>altra parte.</w:t>
      </w:r>
    </w:p>
    <w:p w14:paraId="56E7F2A0" w14:textId="77777777" w:rsidR="00391D38" w:rsidRPr="00D20051" w:rsidRDefault="00391D38" w:rsidP="00391D38">
      <w:pPr>
        <w:spacing w:before="120"/>
        <w:ind w:left="1440"/>
        <w:jc w:val="both"/>
      </w:pPr>
      <w:r w:rsidRPr="00D20051">
        <w:rPr>
          <w:rFonts w:cs="Tahoma"/>
          <w:b/>
          <w:bCs/>
          <w:snapToGrid w:val="0"/>
          <w:color w:val="000000"/>
          <w:szCs w:val="18"/>
        </w:rPr>
        <w:t>NELLA MISURA MASSIMA CONSENTITA DALLA LEGGE APPLICABILE, INDIPENDENTEMENTE DAL FONDAMENTO GIURIDICO DEL RECLAMO, LE PARTI, LE RISPETTIVE CONSOCIATE O I RISPETTIVI COLLABORATORI NON SARANNO RESPONSABILI DI DANNI INDIRETTI, CONSEQUENZIALI, SPECIALI O INCIDENTALI NÉ DI DANNI DOVUTI A LUCRO CESSANTE, INTERRUZIONE DELL</w:t>
      </w:r>
      <w:r w:rsidR="00550028" w:rsidRPr="00D20051">
        <w:rPr>
          <w:rFonts w:cs="Tahoma"/>
          <w:b/>
          <w:bCs/>
          <w:snapToGrid w:val="0"/>
          <w:color w:val="000000"/>
          <w:szCs w:val="18"/>
        </w:rPr>
        <w:t>’</w:t>
      </w:r>
      <w:r w:rsidRPr="00D20051">
        <w:rPr>
          <w:rFonts w:cs="Tahoma"/>
          <w:b/>
          <w:bCs/>
          <w:snapToGrid w:val="0"/>
          <w:color w:val="000000"/>
          <w:szCs w:val="18"/>
        </w:rPr>
        <w:t>ATTIVITÀ O PERDITA DI INFORMAZIONI RELATIVI AL CONTRATTO O ALLE PRESENTI CONDIZIONI SUPPLEMENTARI, ANCHE NEL CASO IN CUI I SOGGETTI DI CUI SOPRA SIANO STATI INFORMATI DELLA POSSIBILITÀ DEL VERIFICARSI DI TALI DANNI O TALE POSSIBILITÀ FOSSE RAGIONEVOLMENTE PREVEDIBILE.</w:t>
      </w:r>
      <w:r w:rsidR="000711C5" w:rsidRPr="00D20051">
        <w:rPr>
          <w:rFonts w:cs="Tahoma"/>
          <w:b/>
          <w:bCs/>
          <w:snapToGrid w:val="0"/>
          <w:color w:val="000000"/>
          <w:szCs w:val="18"/>
        </w:rPr>
        <w:t xml:space="preserve"> </w:t>
      </w:r>
      <w:r w:rsidRPr="00D20051">
        <w:rPr>
          <w:rFonts w:cs="Tahoma"/>
          <w:b/>
          <w:bCs/>
          <w:snapToGrid w:val="0"/>
          <w:color w:val="000000"/>
          <w:szCs w:val="18"/>
        </w:rPr>
        <w:t>TUTTAVIA, TALE ESCLUSIONE DI RESPONSABILITÀ NON SI APPLICA NEL CASO DI INADEMPIMENTO DELLE OBBLIGAZIONI DI RISERVATEZZA (FATTA ECCEZIONE PER I CASI IN CUI TALE VIOLAZIONE NON RIGUARDI I DATI DELLA SOCIETÀ) DI UNA PARTE NEI CONFRONTI DELL</w:t>
      </w:r>
      <w:r w:rsidR="00550028" w:rsidRPr="00D20051">
        <w:rPr>
          <w:rFonts w:cs="Tahoma"/>
          <w:b/>
          <w:bCs/>
          <w:snapToGrid w:val="0"/>
          <w:color w:val="000000"/>
          <w:szCs w:val="18"/>
        </w:rPr>
        <w:t>’</w:t>
      </w:r>
      <w:r w:rsidRPr="00D20051">
        <w:rPr>
          <w:rFonts w:cs="Tahoma"/>
          <w:b/>
          <w:bCs/>
          <w:snapToGrid w:val="0"/>
          <w:color w:val="000000"/>
          <w:szCs w:val="18"/>
        </w:rPr>
        <w:t>ALTRA NÉ NEL CASO DI VIOLAZIONE DEI DIRITTI DI PROPRIETÀ INTELLETTUALE DELL</w:t>
      </w:r>
      <w:r w:rsidR="00550028" w:rsidRPr="00D20051">
        <w:rPr>
          <w:rFonts w:cs="Tahoma"/>
          <w:b/>
          <w:bCs/>
          <w:snapToGrid w:val="0"/>
          <w:color w:val="000000"/>
          <w:szCs w:val="18"/>
        </w:rPr>
        <w:t>’</w:t>
      </w:r>
      <w:r w:rsidRPr="00D20051">
        <w:rPr>
          <w:rFonts w:cs="Tahoma"/>
          <w:b/>
          <w:bCs/>
          <w:snapToGrid w:val="0"/>
          <w:color w:val="000000"/>
          <w:szCs w:val="18"/>
        </w:rPr>
        <w:t>ALTRA PARTE, DELLE OBBLIGAZIONI DI MICROSOFT DEFINITE AI SENSI DELL</w:t>
      </w:r>
      <w:r w:rsidR="00550028" w:rsidRPr="00D20051">
        <w:rPr>
          <w:rFonts w:cs="Tahoma"/>
          <w:b/>
          <w:bCs/>
          <w:snapToGrid w:val="0"/>
          <w:color w:val="000000"/>
          <w:szCs w:val="18"/>
        </w:rPr>
        <w:t>’</w:t>
      </w:r>
      <w:r w:rsidRPr="00D20051">
        <w:rPr>
          <w:rFonts w:cs="Tahoma"/>
          <w:b/>
          <w:bCs/>
          <w:snapToGrid w:val="0"/>
          <w:color w:val="000000"/>
          <w:szCs w:val="18"/>
        </w:rPr>
        <w:t>ARTICOLO CONTENUTO NELLE CONDIZIONI DELL</w:t>
      </w:r>
      <w:r w:rsidR="00550028" w:rsidRPr="00D20051">
        <w:rPr>
          <w:rFonts w:cs="Tahoma"/>
          <w:b/>
          <w:bCs/>
          <w:snapToGrid w:val="0"/>
          <w:color w:val="000000"/>
          <w:szCs w:val="18"/>
        </w:rPr>
        <w:t>’</w:t>
      </w:r>
      <w:r w:rsidRPr="00D20051">
        <w:rPr>
          <w:rFonts w:cs="Tahoma"/>
          <w:b/>
          <w:bCs/>
          <w:snapToGrid w:val="0"/>
          <w:color w:val="000000"/>
          <w:szCs w:val="18"/>
        </w:rPr>
        <w:t xml:space="preserve">ACCORDO PRINCIPALE INTITOLATO </w:t>
      </w:r>
      <w:r w:rsidR="00B73377" w:rsidRPr="00D20051">
        <w:rPr>
          <w:rFonts w:cs="Tahoma"/>
          <w:b/>
          <w:bCs/>
          <w:snapToGrid w:val="0"/>
          <w:color w:val="000000"/>
          <w:szCs w:val="18"/>
        </w:rPr>
        <w:t>“</w:t>
      </w:r>
      <w:r w:rsidRPr="00D20051">
        <w:rPr>
          <w:rFonts w:cs="Tahoma"/>
          <w:b/>
          <w:bCs/>
          <w:snapToGrid w:val="0"/>
          <w:color w:val="000000"/>
          <w:szCs w:val="18"/>
        </w:rPr>
        <w:t>DIFESA DAI RECLAMI DI TERZI AVENTI AD OGGETTO LA VIOLAZIONE DEI DIRITTI E L</w:t>
      </w:r>
      <w:r w:rsidR="00550028" w:rsidRPr="00D20051">
        <w:rPr>
          <w:rFonts w:cs="Tahoma"/>
          <w:b/>
          <w:bCs/>
          <w:snapToGrid w:val="0"/>
          <w:color w:val="000000"/>
          <w:szCs w:val="18"/>
        </w:rPr>
        <w:t>’</w:t>
      </w:r>
      <w:r w:rsidRPr="00D20051">
        <w:rPr>
          <w:rFonts w:cs="Tahoma"/>
          <w:b/>
          <w:bCs/>
          <w:snapToGrid w:val="0"/>
          <w:color w:val="000000"/>
          <w:szCs w:val="18"/>
        </w:rPr>
        <w:t>APPROPRIAZIONE INDEBITA</w:t>
      </w:r>
      <w:r w:rsidR="00B73377" w:rsidRPr="00D20051">
        <w:rPr>
          <w:rFonts w:cs="Tahoma"/>
          <w:b/>
          <w:bCs/>
          <w:snapToGrid w:val="0"/>
          <w:color w:val="000000"/>
          <w:szCs w:val="18"/>
        </w:rPr>
        <w:t>”</w:t>
      </w:r>
      <w:r w:rsidRPr="00D20051">
        <w:rPr>
          <w:rFonts w:cs="Tahoma"/>
          <w:b/>
          <w:bCs/>
          <w:snapToGrid w:val="0"/>
          <w:color w:val="000000"/>
          <w:szCs w:val="18"/>
        </w:rPr>
        <w:t xml:space="preserve"> O DELLE OBBLIGAZIONI DELLA SOCIETÀ PREVISTE AI SENSI DELL</w:t>
      </w:r>
      <w:r w:rsidR="00550028" w:rsidRPr="00D20051">
        <w:rPr>
          <w:rFonts w:cs="Tahoma"/>
          <w:b/>
          <w:bCs/>
          <w:snapToGrid w:val="0"/>
          <w:color w:val="000000"/>
          <w:szCs w:val="18"/>
        </w:rPr>
        <w:t>’</w:t>
      </w:r>
      <w:r w:rsidRPr="00D20051">
        <w:rPr>
          <w:rFonts w:cs="Tahoma"/>
          <w:b/>
          <w:bCs/>
          <w:snapToGrid w:val="0"/>
          <w:color w:val="000000"/>
          <w:szCs w:val="18"/>
        </w:rPr>
        <w:t xml:space="preserve">ARTICOLO CONTENUTO NELLE PRESENTI CONDIZIONI SUPPLEMENTARI E INTITOLATO </w:t>
      </w:r>
      <w:r w:rsidR="00B73377" w:rsidRPr="00D20051">
        <w:rPr>
          <w:rFonts w:cs="Tahoma"/>
          <w:b/>
          <w:bCs/>
          <w:snapToGrid w:val="0"/>
          <w:color w:val="000000"/>
          <w:szCs w:val="18"/>
        </w:rPr>
        <w:t>“</w:t>
      </w:r>
      <w:r w:rsidRPr="00D20051">
        <w:rPr>
          <w:rFonts w:cs="Tahoma"/>
          <w:b/>
          <w:bCs/>
          <w:snapToGrid w:val="0"/>
          <w:color w:val="000000"/>
          <w:szCs w:val="18"/>
        </w:rPr>
        <w:t>TUTELA DA PARTE DELLA SOCIETÀ</w:t>
      </w:r>
      <w:r w:rsidR="00B73377" w:rsidRPr="00D20051">
        <w:rPr>
          <w:rFonts w:cs="Tahoma"/>
          <w:b/>
          <w:bCs/>
          <w:snapToGrid w:val="0"/>
          <w:color w:val="000000"/>
          <w:szCs w:val="18"/>
        </w:rPr>
        <w:t>”</w:t>
      </w:r>
      <w:r w:rsidRPr="00D20051">
        <w:rPr>
          <w:rFonts w:cs="Tahoma"/>
          <w:b/>
          <w:bCs/>
          <w:snapToGrid w:val="0"/>
          <w:color w:val="000000"/>
          <w:szCs w:val="18"/>
        </w:rPr>
        <w:t>.</w:t>
      </w:r>
    </w:p>
    <w:p w14:paraId="56E7F2A1" w14:textId="77777777" w:rsidR="00391D38" w:rsidRPr="00D20051" w:rsidRDefault="00391D38" w:rsidP="007E466C">
      <w:pPr>
        <w:keepNext/>
        <w:spacing w:before="120" w:after="60"/>
        <w:ind w:left="1440"/>
        <w:outlineLvl w:val="0"/>
      </w:pPr>
      <w:r w:rsidRPr="00D20051">
        <w:rPr>
          <w:rFonts w:cs="Tahoma"/>
          <w:b/>
          <w:bCs/>
          <w:iCs/>
          <w:snapToGrid w:val="0"/>
          <w:szCs w:val="18"/>
        </w:rPr>
        <w:t>Subappaltatori.</w:t>
      </w:r>
    </w:p>
    <w:p w14:paraId="56E7F2A2" w14:textId="77777777" w:rsidR="00391D38" w:rsidRPr="00D20051" w:rsidRDefault="00391D38" w:rsidP="00391D38">
      <w:pPr>
        <w:ind w:left="1440"/>
      </w:pPr>
      <w:r w:rsidRPr="00D20051">
        <w:rPr>
          <w:rFonts w:cs="Tahoma"/>
          <w:snapToGrid w:val="0"/>
          <w:szCs w:val="18"/>
        </w:rPr>
        <w:t>Microsoft potrà ricorrere all</w:t>
      </w:r>
      <w:r w:rsidR="00550028" w:rsidRPr="00D20051">
        <w:rPr>
          <w:rFonts w:cs="Tahoma"/>
          <w:snapToGrid w:val="0"/>
          <w:szCs w:val="18"/>
        </w:rPr>
        <w:t>’</w:t>
      </w:r>
      <w:r w:rsidRPr="00D20051">
        <w:rPr>
          <w:rFonts w:cs="Tahoma"/>
          <w:snapToGrid w:val="0"/>
          <w:szCs w:val="18"/>
        </w:rPr>
        <w:t>attività prestata da Collaboratori per supportare i Servizi Online.</w:t>
      </w:r>
      <w:r w:rsidR="000711C5" w:rsidRPr="00D20051">
        <w:rPr>
          <w:rFonts w:cs="Tahoma"/>
          <w:snapToGrid w:val="0"/>
          <w:szCs w:val="18"/>
        </w:rPr>
        <w:t xml:space="preserve"> </w:t>
      </w:r>
      <w:r w:rsidRPr="00D20051">
        <w:rPr>
          <w:rFonts w:cs="Tahoma"/>
          <w:snapToGrid w:val="0"/>
          <w:szCs w:val="18"/>
        </w:rPr>
        <w:t>Microsoft sarà responsabile delle loro prestazioni secondo quanto previsto dalle condizioni del</w:t>
      </w:r>
      <w:r w:rsidR="00DA3CA7" w:rsidRPr="00D20051">
        <w:rPr>
          <w:rFonts w:cs="Tahoma"/>
          <w:snapToGrid w:val="0"/>
          <w:szCs w:val="18"/>
        </w:rPr>
        <w:t> </w:t>
      </w:r>
      <w:r w:rsidRPr="00D20051">
        <w:rPr>
          <w:rFonts w:cs="Tahoma"/>
          <w:snapToGrid w:val="0"/>
          <w:szCs w:val="18"/>
        </w:rPr>
        <w:t>Contratto Multilicenza della società.</w:t>
      </w:r>
    </w:p>
    <w:p w14:paraId="56E7F2A3" w14:textId="77777777" w:rsidR="00391D38" w:rsidRPr="00D20051" w:rsidRDefault="00391D38" w:rsidP="0084072C">
      <w:pPr>
        <w:ind w:left="720"/>
      </w:pPr>
    </w:p>
    <w:p w14:paraId="56E7F2A4" w14:textId="77777777" w:rsidR="005D1A15" w:rsidRPr="00D20051" w:rsidRDefault="005D1A15" w:rsidP="005D1A15">
      <w:pPr>
        <w:spacing w:after="60"/>
        <w:ind w:left="720"/>
      </w:pPr>
      <w:r w:rsidRPr="00D20051">
        <w:rPr>
          <w:rFonts w:cs="Tahoma"/>
          <w:b/>
          <w:color w:val="000000"/>
          <w:szCs w:val="20"/>
        </w:rPr>
        <w:t>Diritti di True-Up</w:t>
      </w:r>
    </w:p>
    <w:p w14:paraId="56E7F2A5" w14:textId="77777777" w:rsidR="005D1A15" w:rsidRPr="00D20051" w:rsidRDefault="005D1A15" w:rsidP="005D1A15">
      <w:pPr>
        <w:spacing w:after="60"/>
        <w:ind w:left="720"/>
        <w:rPr>
          <w:rFonts w:cs="Tahoma"/>
          <w:szCs w:val="18"/>
        </w:rPr>
      </w:pPr>
      <w:r w:rsidRPr="00D20051">
        <w:rPr>
          <w:rFonts w:cs="Tahoma"/>
          <w:color w:val="000000"/>
          <w:szCs w:val="20"/>
        </w:rPr>
        <w:t>Nonostante eventuali disposizioni contrarie dei Diritti di Utilizzo del Prodotto per Forefront Unified Access Gateway 2010 a decorrere dal 1 dicembre 2012, per le Società Qualificanti, le licenze Enterprise CAL Suite acquistate ai sensi dei diritti di true-up dopo il 1 dicembre 2012 consentono l</w:t>
      </w:r>
      <w:r w:rsidR="00550028" w:rsidRPr="00D20051">
        <w:rPr>
          <w:rFonts w:cs="Tahoma"/>
          <w:color w:val="000000"/>
          <w:szCs w:val="20"/>
        </w:rPr>
        <w:t>’</w:t>
      </w:r>
      <w:r w:rsidRPr="00D20051">
        <w:rPr>
          <w:rFonts w:cs="Tahoma"/>
          <w:color w:val="000000"/>
          <w:szCs w:val="20"/>
        </w:rPr>
        <w:t xml:space="preserve">accesso a Forefront Unified Access Gateway 2010. Le </w:t>
      </w:r>
      <w:r w:rsidR="00B73377" w:rsidRPr="00D20051">
        <w:rPr>
          <w:rFonts w:cs="Tahoma"/>
          <w:color w:val="000000"/>
          <w:szCs w:val="20"/>
        </w:rPr>
        <w:t>“</w:t>
      </w:r>
      <w:r w:rsidRPr="00D20051">
        <w:rPr>
          <w:rFonts w:cs="Tahoma"/>
          <w:color w:val="000000"/>
          <w:szCs w:val="20"/>
        </w:rPr>
        <w:t>Società Qualificanti</w:t>
      </w:r>
      <w:r w:rsidR="00B73377" w:rsidRPr="00D20051">
        <w:rPr>
          <w:rFonts w:cs="Tahoma"/>
          <w:color w:val="000000"/>
          <w:szCs w:val="20"/>
        </w:rPr>
        <w:t>”</w:t>
      </w:r>
      <w:r w:rsidRPr="00D20051">
        <w:rPr>
          <w:rFonts w:cs="Tahoma"/>
          <w:color w:val="000000"/>
          <w:szCs w:val="20"/>
        </w:rPr>
        <w:t xml:space="preserve"> sono società titolari di Iscrizioni Enterprise o Enterprise Subscription, società titolari di contratti Open Value Subscription (OVS) o società titolari di contratti Enrollment for Education Solutions che hanno acquistato Enterprise CAL Suite per la prima volta in data precedente al 1 dicembre 2012 e godono del diritto, attribuito dalla medesima iscrizione o dal medesimo contratto OVS, di acquistare licenze aggiuntive dopo il 1 dicembre 2012 ai sensi della procedura di true-up.</w:t>
      </w:r>
      <w:r w:rsidR="000711C5" w:rsidRPr="00D20051">
        <w:rPr>
          <w:rFonts w:cs="Tahoma"/>
          <w:color w:val="000000"/>
          <w:szCs w:val="20"/>
        </w:rPr>
        <w:t xml:space="preserve"> </w:t>
      </w:r>
      <w:r w:rsidRPr="00D20051">
        <w:rPr>
          <w:rFonts w:cs="Tahoma"/>
          <w:color w:val="000000"/>
          <w:szCs w:val="18"/>
        </w:rPr>
        <w:t>Tale eccezione si applica solo alle licenze acquistate ai sensi di diritti di true-up prima del primo rinnovo effettuato dalla Società Qualificante successivamente al 1 dicembre 2012. Vedere l</w:t>
      </w:r>
      <w:r w:rsidR="00550028" w:rsidRPr="00D20051">
        <w:rPr>
          <w:rFonts w:cs="Tahoma"/>
          <w:color w:val="000000"/>
          <w:szCs w:val="18"/>
        </w:rPr>
        <w:t>’</w:t>
      </w:r>
      <w:r w:rsidRPr="00D20051">
        <w:rPr>
          <w:rFonts w:cs="Tahoma"/>
          <w:color w:val="000000"/>
          <w:szCs w:val="18"/>
        </w:rPr>
        <w:t xml:space="preserve">Articolo </w:t>
      </w:r>
      <w:r w:rsidR="00B73377" w:rsidRPr="00D20051">
        <w:rPr>
          <w:rFonts w:cs="Tahoma"/>
          <w:color w:val="000000"/>
          <w:szCs w:val="18"/>
        </w:rPr>
        <w:t>“</w:t>
      </w:r>
      <w:r w:rsidRPr="00D20051">
        <w:rPr>
          <w:rFonts w:cs="Tahoma"/>
          <w:color w:val="000000"/>
          <w:szCs w:val="18"/>
        </w:rPr>
        <w:t>Diritti sull</w:t>
      </w:r>
      <w:r w:rsidR="00550028" w:rsidRPr="00D20051">
        <w:rPr>
          <w:rFonts w:cs="Tahoma"/>
          <w:color w:val="000000"/>
          <w:szCs w:val="18"/>
        </w:rPr>
        <w:t>’</w:t>
      </w:r>
      <w:r w:rsidRPr="00D20051">
        <w:rPr>
          <w:rFonts w:cs="Tahoma"/>
          <w:color w:val="000000"/>
          <w:szCs w:val="18"/>
        </w:rPr>
        <w:t>Utilizzo Estesi per i prodotti Forefront</w:t>
      </w:r>
      <w:r w:rsidR="00B73377" w:rsidRPr="00D20051">
        <w:rPr>
          <w:rFonts w:cs="Tahoma"/>
          <w:color w:val="000000"/>
          <w:szCs w:val="18"/>
        </w:rPr>
        <w:t>”</w:t>
      </w:r>
      <w:r w:rsidRPr="00D20051">
        <w:rPr>
          <w:rFonts w:cs="Tahoma"/>
          <w:color w:val="000000"/>
          <w:szCs w:val="18"/>
        </w:rPr>
        <w:t xml:space="preserve"> di seguito per informazioni sui diritti sull</w:t>
      </w:r>
      <w:r w:rsidR="00550028" w:rsidRPr="00D20051">
        <w:rPr>
          <w:rFonts w:cs="Tahoma"/>
          <w:color w:val="000000"/>
          <w:szCs w:val="18"/>
        </w:rPr>
        <w:t>’</w:t>
      </w:r>
      <w:r w:rsidRPr="00D20051">
        <w:rPr>
          <w:rFonts w:cs="Tahoma"/>
          <w:color w:val="000000"/>
          <w:szCs w:val="18"/>
        </w:rPr>
        <w:t>utilizzo estesi ai sensi dell</w:t>
      </w:r>
      <w:r w:rsidR="00550028" w:rsidRPr="00D20051">
        <w:rPr>
          <w:rFonts w:cs="Tahoma"/>
          <w:color w:val="000000"/>
          <w:szCs w:val="18"/>
        </w:rPr>
        <w:t>’</w:t>
      </w:r>
      <w:r w:rsidRPr="00D20051">
        <w:rPr>
          <w:rFonts w:cs="Tahoma"/>
          <w:color w:val="000000"/>
          <w:szCs w:val="18"/>
        </w:rPr>
        <w:t>Enterprise CAL Suite per i componenti della Forefront Protection Suite (parte dell</w:t>
      </w:r>
      <w:r w:rsidR="00550028" w:rsidRPr="00D20051">
        <w:rPr>
          <w:rFonts w:cs="Tahoma"/>
          <w:color w:val="000000"/>
          <w:szCs w:val="18"/>
        </w:rPr>
        <w:t>’</w:t>
      </w:r>
      <w:r w:rsidRPr="00D20051">
        <w:rPr>
          <w:rFonts w:cs="Tahoma"/>
          <w:color w:val="000000"/>
          <w:szCs w:val="18"/>
        </w:rPr>
        <w:t>Enterprise CAL Suite fino al 30 novembre 2012).</w:t>
      </w:r>
    </w:p>
    <w:p w14:paraId="56E7F2A6" w14:textId="77777777" w:rsidR="005D1A15" w:rsidRPr="00D20051" w:rsidRDefault="005D1A15" w:rsidP="005D1A15">
      <w:pPr>
        <w:spacing w:before="120" w:after="60"/>
        <w:ind w:left="720"/>
        <w:rPr>
          <w:rFonts w:cs="Tahoma"/>
          <w:szCs w:val="18"/>
        </w:rPr>
      </w:pPr>
      <w:r w:rsidRPr="00D20051">
        <w:rPr>
          <w:rFonts w:cs="Tahoma"/>
          <w:color w:val="000000"/>
          <w:szCs w:val="18"/>
        </w:rPr>
        <w:t>Rinnovo della copertura Software Assurance per Forefront Unified Access Gateway al di fuori della Enterprise CAL Suite. Le società autorizzate all</w:t>
      </w:r>
      <w:r w:rsidR="00550028" w:rsidRPr="00D20051">
        <w:rPr>
          <w:rFonts w:cs="Tahoma"/>
          <w:color w:val="000000"/>
          <w:szCs w:val="18"/>
        </w:rPr>
        <w:t>’</w:t>
      </w:r>
      <w:r w:rsidRPr="00D20051">
        <w:rPr>
          <w:rFonts w:cs="Tahoma"/>
          <w:color w:val="000000"/>
          <w:szCs w:val="18"/>
        </w:rPr>
        <w:t>utilizzo di Forefront Unified Access Gateway ai sensi di licenze Enterprise CAL Suite con copertura Software Assurance (con licenze acquistate prima del 1 dicembre 2012 o con diritti di true-up, come descritto in precedenza), al primo rinnovo di tale copertura a partire dal 1 dicembre 2012 dispongono dell</w:t>
      </w:r>
      <w:r w:rsidR="00550028" w:rsidRPr="00D20051">
        <w:rPr>
          <w:rFonts w:cs="Tahoma"/>
          <w:color w:val="000000"/>
          <w:szCs w:val="18"/>
        </w:rPr>
        <w:t>’</w:t>
      </w:r>
      <w:r w:rsidRPr="00D20051">
        <w:rPr>
          <w:rFonts w:cs="Tahoma"/>
          <w:color w:val="000000"/>
          <w:szCs w:val="18"/>
        </w:rPr>
        <w:t>opzione di acquistare la copertura Software Assurance per Forefront Unified Access Gateway al di fuori della Enterprise CAL Suite senza prima acquistare una licenza separata per Forefront Unified Access Gateway. Tale offerta di acquisto di Forefront Unified Access Gateway è valida per un numero massimo di licenze pari al numero totale di licenze Enterprise CAL Suite con copertura Software Assurance in</w:t>
      </w:r>
      <w:r w:rsidR="00011EBD" w:rsidRPr="00D20051">
        <w:rPr>
          <w:rFonts w:cs="Tahoma"/>
          <w:color w:val="000000"/>
          <w:szCs w:val="18"/>
        </w:rPr>
        <w:t> </w:t>
      </w:r>
      <w:r w:rsidRPr="00D20051">
        <w:rPr>
          <w:rFonts w:cs="Tahoma"/>
          <w:color w:val="000000"/>
          <w:szCs w:val="18"/>
        </w:rPr>
        <w:t>possesso della società immediatamente prima del rinnovo.</w:t>
      </w:r>
    </w:p>
    <w:p w14:paraId="56E7F2A7" w14:textId="77777777" w:rsidR="005D1A15" w:rsidRPr="00D20051" w:rsidRDefault="005D1A15" w:rsidP="005D1A15">
      <w:pPr>
        <w:spacing w:after="60"/>
        <w:ind w:left="720"/>
        <w:rPr>
          <w:rFonts w:cs="Tahoma"/>
          <w:szCs w:val="18"/>
        </w:rPr>
      </w:pPr>
    </w:p>
    <w:p w14:paraId="56E7F2A8" w14:textId="77777777" w:rsidR="004E3869" w:rsidRPr="00D20051" w:rsidRDefault="00A2724A" w:rsidP="0084072C">
      <w:pPr>
        <w:spacing w:after="60"/>
        <w:ind w:left="720"/>
        <w:rPr>
          <w:rFonts w:cs="Tahoma"/>
          <w:szCs w:val="18"/>
        </w:rPr>
      </w:pPr>
      <w:r w:rsidRPr="00D20051">
        <w:rPr>
          <w:rFonts w:cs="Tahoma"/>
          <w:b/>
          <w:color w:val="000000"/>
          <w:szCs w:val="18"/>
        </w:rPr>
        <w:t>Diritti sull</w:t>
      </w:r>
      <w:r w:rsidR="00550028" w:rsidRPr="00D20051">
        <w:rPr>
          <w:rFonts w:cs="Tahoma"/>
          <w:b/>
          <w:color w:val="000000"/>
          <w:szCs w:val="18"/>
        </w:rPr>
        <w:t>’</w:t>
      </w:r>
      <w:r w:rsidRPr="00D20051">
        <w:rPr>
          <w:rFonts w:cs="Tahoma"/>
          <w:b/>
          <w:color w:val="000000"/>
          <w:szCs w:val="18"/>
        </w:rPr>
        <w:t>Utilizzo Estesi per i prodotti Forefront</w:t>
      </w:r>
    </w:p>
    <w:p w14:paraId="56E7F2A9" w14:textId="77777777" w:rsidR="00C349AE" w:rsidRPr="00D20051" w:rsidRDefault="00793CBD" w:rsidP="0084072C">
      <w:pPr>
        <w:ind w:left="720"/>
        <w:rPr>
          <w:rFonts w:cs="Tahoma"/>
          <w:spacing w:val="2"/>
          <w:szCs w:val="18"/>
        </w:rPr>
      </w:pPr>
      <w:r w:rsidRPr="00D20051">
        <w:rPr>
          <w:rFonts w:cs="Tahoma"/>
          <w:bCs/>
          <w:color w:val="000000"/>
          <w:spacing w:val="2"/>
          <w:szCs w:val="18"/>
        </w:rPr>
        <w:t>Le società con copertura Software Assurance attiva per Enterprise CAL Suite a partire dal 30 novembre 2012 potranno continuare a utilizzare i servizi componenti di Forefront Protection Suite (che in precedenza appartenevano a Enterprise CAL Suite) fino alla scadenza e/o al rinnovo di tale copertura.</w:t>
      </w:r>
      <w:r w:rsidR="000711C5" w:rsidRPr="00D20051">
        <w:rPr>
          <w:rFonts w:cs="Tahoma"/>
          <w:bCs/>
          <w:color w:val="000000"/>
          <w:spacing w:val="2"/>
          <w:szCs w:val="18"/>
        </w:rPr>
        <w:t xml:space="preserve"> </w:t>
      </w:r>
      <w:r w:rsidRPr="00D20051">
        <w:rPr>
          <w:rFonts w:cs="Tahoma"/>
          <w:bCs/>
          <w:color w:val="000000"/>
          <w:spacing w:val="2"/>
          <w:szCs w:val="18"/>
        </w:rPr>
        <w:t>Tali</w:t>
      </w:r>
      <w:r w:rsidR="00DA3CA7" w:rsidRPr="00D20051">
        <w:rPr>
          <w:rFonts w:cs="Tahoma"/>
          <w:bCs/>
          <w:color w:val="000000"/>
          <w:spacing w:val="2"/>
          <w:szCs w:val="18"/>
        </w:rPr>
        <w:t> </w:t>
      </w:r>
      <w:r w:rsidRPr="00D20051">
        <w:rPr>
          <w:rFonts w:cs="Tahoma"/>
          <w:bCs/>
          <w:color w:val="000000"/>
          <w:spacing w:val="2"/>
          <w:szCs w:val="18"/>
        </w:rPr>
        <w:t xml:space="preserve">società potranno inoltre continuare a utilizzare i componenti </w:t>
      </w:r>
      <w:r w:rsidRPr="00D20051">
        <w:rPr>
          <w:rFonts w:cs="Tahoma"/>
          <w:color w:val="000000"/>
          <w:spacing w:val="2"/>
          <w:szCs w:val="18"/>
        </w:rPr>
        <w:t xml:space="preserve">Forefront for Office Communications Server, Forefront Protection 2010 for Exchange Server, Forefront Threat Management Gateway Web Protection Service e Forefront Protection 2010 for SharePoint Server </w:t>
      </w:r>
      <w:r w:rsidRPr="00D20051">
        <w:rPr>
          <w:rFonts w:cs="Tahoma"/>
          <w:bCs/>
          <w:color w:val="000000"/>
          <w:spacing w:val="2"/>
          <w:szCs w:val="18"/>
        </w:rPr>
        <w:t>della famiglia di prodotti fino al 31</w:t>
      </w:r>
      <w:r w:rsidR="00DA3CA7" w:rsidRPr="00D20051">
        <w:rPr>
          <w:rFonts w:cs="Tahoma"/>
          <w:bCs/>
          <w:color w:val="000000"/>
          <w:spacing w:val="2"/>
          <w:szCs w:val="18"/>
        </w:rPr>
        <w:t> </w:t>
      </w:r>
      <w:r w:rsidRPr="00D20051">
        <w:rPr>
          <w:rFonts w:cs="Tahoma"/>
          <w:bCs/>
          <w:color w:val="000000"/>
          <w:spacing w:val="2"/>
          <w:szCs w:val="18"/>
        </w:rPr>
        <w:t>dicembre 2015. Tali condizioni si applicano anche alle licenze Enterprise CAL Suite successive acquistate da tali società prima del</w:t>
      </w:r>
      <w:r w:rsidR="00011EBD" w:rsidRPr="00D20051">
        <w:rPr>
          <w:rFonts w:cs="Tahoma"/>
          <w:bCs/>
          <w:color w:val="000000"/>
          <w:spacing w:val="2"/>
          <w:szCs w:val="18"/>
        </w:rPr>
        <w:t> </w:t>
      </w:r>
      <w:r w:rsidRPr="00D20051">
        <w:rPr>
          <w:rFonts w:cs="Tahoma"/>
          <w:bCs/>
          <w:color w:val="000000"/>
          <w:spacing w:val="2"/>
          <w:szCs w:val="18"/>
        </w:rPr>
        <w:t>31 dicembre 2015. L</w:t>
      </w:r>
      <w:r w:rsidR="00550028" w:rsidRPr="00D20051">
        <w:rPr>
          <w:rFonts w:cs="Tahoma"/>
          <w:bCs/>
          <w:color w:val="000000"/>
          <w:spacing w:val="2"/>
          <w:szCs w:val="18"/>
        </w:rPr>
        <w:t>’</w:t>
      </w:r>
      <w:r w:rsidRPr="00D20051">
        <w:rPr>
          <w:rFonts w:cs="Tahoma"/>
          <w:bCs/>
          <w:color w:val="000000"/>
          <w:spacing w:val="2"/>
          <w:szCs w:val="18"/>
        </w:rPr>
        <w:t xml:space="preserve">utilizzo continuato dei servizi online dei componenti rimane soggetto alle condizioni del Contratto Multilicenza della società, ai diritti di </w:t>
      </w:r>
      <w:r w:rsidR="00DA3CA7" w:rsidRPr="00D20051">
        <w:rPr>
          <w:rFonts w:cs="Tahoma"/>
          <w:bCs/>
          <w:color w:val="000000"/>
          <w:spacing w:val="2"/>
          <w:szCs w:val="18"/>
        </w:rPr>
        <w:br/>
      </w:r>
      <w:r w:rsidRPr="00D20051">
        <w:rPr>
          <w:rFonts w:cs="Tahoma"/>
          <w:bCs/>
          <w:color w:val="000000"/>
          <w:spacing w:val="2"/>
          <w:szCs w:val="18"/>
        </w:rPr>
        <w:t>utilizzo del prodotto per i servizi online e alle presenti condizioni.</w:t>
      </w:r>
    </w:p>
    <w:p w14:paraId="56E7F2AA" w14:textId="77777777" w:rsidR="00C349AE" w:rsidRPr="00D20051" w:rsidRDefault="00C349AE" w:rsidP="0084072C">
      <w:pPr>
        <w:ind w:left="720"/>
        <w:rPr>
          <w:rFonts w:cs="Tahoma"/>
          <w:szCs w:val="18"/>
        </w:rPr>
      </w:pPr>
    </w:p>
    <w:p w14:paraId="56E7F2AB" w14:textId="77777777" w:rsidR="004E3869" w:rsidRPr="00D20051" w:rsidRDefault="004E3869" w:rsidP="0084072C">
      <w:pPr>
        <w:spacing w:after="60"/>
        <w:ind w:left="720"/>
        <w:rPr>
          <w:rFonts w:cs="Tahoma"/>
          <w:szCs w:val="18"/>
        </w:rPr>
      </w:pPr>
      <w:r w:rsidRPr="00D20051">
        <w:rPr>
          <w:rFonts w:cs="Tahoma"/>
          <w:b/>
          <w:color w:val="000000"/>
          <w:szCs w:val="18"/>
        </w:rPr>
        <w:t xml:space="preserve">Forefront Protection Suite </w:t>
      </w:r>
    </w:p>
    <w:p w14:paraId="56E7F2AC" w14:textId="77777777" w:rsidR="004E3869" w:rsidRPr="00D20051" w:rsidRDefault="004E3869" w:rsidP="0084072C">
      <w:pPr>
        <w:ind w:left="720"/>
        <w:rPr>
          <w:rFonts w:cs="Tahoma"/>
          <w:szCs w:val="18"/>
        </w:rPr>
      </w:pPr>
      <w:r w:rsidRPr="00D20051">
        <w:rPr>
          <w:rFonts w:cs="Tahoma"/>
          <w:color w:val="000000"/>
          <w:szCs w:val="18"/>
        </w:rPr>
        <w:t>Un abbonamento a Forefront Protection Suite è costituito dai seguenti servizi online:</w:t>
      </w:r>
      <w:r w:rsidR="000711C5" w:rsidRPr="00D20051">
        <w:rPr>
          <w:rFonts w:cs="Tahoma"/>
          <w:color w:val="000000"/>
          <w:szCs w:val="18"/>
        </w:rPr>
        <w:t xml:space="preserve"> </w:t>
      </w:r>
      <w:r w:rsidRPr="00D20051">
        <w:rPr>
          <w:rFonts w:cs="Tahoma"/>
          <w:color w:val="000000"/>
          <w:szCs w:val="18"/>
        </w:rPr>
        <w:t xml:space="preserve">System Center 2012 Endpoint Protection, Forefront for Office Communications Server (ex Antigen for Instant Messaging), Forefront Online Protection for Exchange (ex Exchange Hosted Filtering), Forefront Protection 2010 for Exchange Server, Forefront Threat Management Gateway Web Protection Service e Forefront Protection 2010 for SharePoint Server. </w:t>
      </w:r>
    </w:p>
    <w:p w14:paraId="56E7F2AD" w14:textId="77777777" w:rsidR="00B2460D" w:rsidRPr="00D20051" w:rsidRDefault="00B2460D" w:rsidP="0084072C">
      <w:pPr>
        <w:ind w:left="720"/>
        <w:rPr>
          <w:rFonts w:cs="Tahoma"/>
          <w:szCs w:val="18"/>
        </w:rPr>
      </w:pPr>
    </w:p>
    <w:p w14:paraId="56E7F2AE" w14:textId="77777777" w:rsidR="00023FE7" w:rsidRPr="00D20051" w:rsidRDefault="00023FE7" w:rsidP="0084072C">
      <w:pPr>
        <w:spacing w:after="60"/>
        <w:ind w:left="720"/>
        <w:rPr>
          <w:rFonts w:cs="Tahoma"/>
          <w:szCs w:val="18"/>
        </w:rPr>
      </w:pPr>
      <w:r w:rsidRPr="00D20051">
        <w:rPr>
          <w:rFonts w:cs="Tahoma"/>
          <w:b/>
          <w:color w:val="000000"/>
          <w:szCs w:val="18"/>
        </w:rPr>
        <w:t>CAL Solo per Studenti (Academic Open License e Academic Select)</w:t>
      </w:r>
    </w:p>
    <w:p w14:paraId="56E7F2AF" w14:textId="77777777" w:rsidR="00023FE7" w:rsidRPr="00D20051" w:rsidRDefault="00023FE7" w:rsidP="0084072C">
      <w:pPr>
        <w:ind w:left="720"/>
        <w:rPr>
          <w:rFonts w:cs="Tahoma"/>
          <w:spacing w:val="-2"/>
          <w:szCs w:val="18"/>
        </w:rPr>
      </w:pPr>
      <w:r w:rsidRPr="00D20051">
        <w:rPr>
          <w:rFonts w:cs="Tahoma"/>
          <w:spacing w:val="-2"/>
          <w:szCs w:val="18"/>
        </w:rPr>
        <w:t>Le CAL Solo per Studenti sono limitate ai PC di proprietà dello studente titolare della licenza o ai PC di proprietà dell</w:t>
      </w:r>
      <w:r w:rsidR="00550028" w:rsidRPr="00D20051">
        <w:rPr>
          <w:rFonts w:cs="Tahoma"/>
          <w:spacing w:val="-2"/>
          <w:szCs w:val="18"/>
        </w:rPr>
        <w:t>’</w:t>
      </w:r>
      <w:r w:rsidRPr="00D20051">
        <w:rPr>
          <w:rFonts w:cs="Tahoma"/>
          <w:spacing w:val="-2"/>
          <w:szCs w:val="18"/>
        </w:rPr>
        <w:t>Istituto che siano assegnati a un singolo studente e NON siano utilizzati nei laboratori o in classe.</w:t>
      </w:r>
    </w:p>
    <w:p w14:paraId="56E7F2B0" w14:textId="77777777" w:rsidR="00026546" w:rsidRDefault="00026546" w:rsidP="0084072C">
      <w:pPr>
        <w:ind w:left="720"/>
        <w:rPr>
          <w:rFonts w:cs="Tahoma"/>
          <w:szCs w:val="18"/>
        </w:rPr>
      </w:pPr>
    </w:p>
    <w:p w14:paraId="56E7F2B1" w14:textId="77777777" w:rsidR="009E5B68" w:rsidRPr="00D20051" w:rsidRDefault="009E5B68" w:rsidP="0084072C">
      <w:pPr>
        <w:ind w:left="720"/>
        <w:rPr>
          <w:rFonts w:cs="Tahoma"/>
          <w:szCs w:val="18"/>
        </w:rPr>
      </w:pPr>
    </w:p>
    <w:p w14:paraId="56E7F2B2" w14:textId="77777777" w:rsidR="009E5B68" w:rsidRPr="00451078" w:rsidRDefault="009E5B68" w:rsidP="009E5B68">
      <w:pPr>
        <w:pStyle w:val="Heading3"/>
        <w:rPr>
          <w:lang w:val="it-IT"/>
        </w:rPr>
      </w:pPr>
      <w:bookmarkStart w:id="1218" w:name="_46_Exchange_Enterprise"/>
      <w:bookmarkStart w:id="1219" w:name="_Toc352234896"/>
      <w:bookmarkStart w:id="1220" w:name="_Toc357601417"/>
      <w:bookmarkEnd w:id="1218"/>
      <w:r w:rsidRPr="00451078">
        <w:rPr>
          <w:rFonts w:ascii="Tahoma" w:hAnsi="Tahoma"/>
          <w:caps/>
          <w:color w:val="F66400"/>
          <w:sz w:val="22"/>
          <w:vertAlign w:val="superscript"/>
          <w:lang w:val="it-IT"/>
        </w:rPr>
        <w:t>4</w:t>
      </w:r>
      <w:r>
        <w:rPr>
          <w:rFonts w:ascii="Tahoma" w:hAnsi="Tahoma"/>
          <w:caps/>
          <w:color w:val="F66400"/>
          <w:sz w:val="22"/>
          <w:vertAlign w:val="superscript"/>
          <w:lang w:val="it-IT"/>
        </w:rPr>
        <w:t>6</w:t>
      </w:r>
      <w:r w:rsidRPr="00451078">
        <w:rPr>
          <w:rFonts w:ascii="Tahoma" w:hAnsi="Tahoma"/>
          <w:color w:val="F66400"/>
          <w:sz w:val="22"/>
          <w:lang w:val="it-IT"/>
        </w:rPr>
        <w:t xml:space="preserve"> Exchange Enterprise CAL con Services 2013</w:t>
      </w:r>
      <w:bookmarkEnd w:id="1219"/>
      <w:bookmarkEnd w:id="1220"/>
    </w:p>
    <w:p w14:paraId="56E7F2B3" w14:textId="77777777" w:rsidR="009E5B68" w:rsidRPr="00451078" w:rsidRDefault="009E5B68" w:rsidP="009E5B68">
      <w:pPr>
        <w:rPr>
          <w:lang w:val="it-IT"/>
        </w:rPr>
      </w:pPr>
    </w:p>
    <w:p w14:paraId="56E7F2B4" w14:textId="77777777" w:rsidR="009E5B68" w:rsidRPr="00451078" w:rsidRDefault="009E5B68" w:rsidP="009E5B68">
      <w:pPr>
        <w:ind w:left="720"/>
        <w:rPr>
          <w:lang w:val="it-IT"/>
        </w:rPr>
      </w:pPr>
      <w:r w:rsidRPr="00451078">
        <w:rPr>
          <w:rFonts w:cs="Tahoma"/>
          <w:szCs w:val="20"/>
          <w:lang w:val="it-IT"/>
        </w:rPr>
        <w:t xml:space="preserve">A decorrere dal 1 aprile 2013 una Exchange Enterprise CAL con Services 2013 con copertura Software Assurance attiva include i diritti per Prevenzione della Perdita dei Dati ed Exchange Online Protection. </w:t>
      </w:r>
    </w:p>
    <w:p w14:paraId="56E7F2B5" w14:textId="77777777" w:rsidR="009E5B68" w:rsidRPr="00451078" w:rsidRDefault="009E5B68" w:rsidP="009E5B68">
      <w:pPr>
        <w:ind w:left="720"/>
        <w:rPr>
          <w:lang w:val="it-IT"/>
        </w:rPr>
      </w:pPr>
    </w:p>
    <w:p w14:paraId="56E7F2B6" w14:textId="77777777" w:rsidR="009E5B68" w:rsidRPr="00451078" w:rsidRDefault="009E5B68" w:rsidP="009E5B68">
      <w:pPr>
        <w:ind w:left="720"/>
        <w:rPr>
          <w:lang w:val="it-IT"/>
        </w:rPr>
      </w:pPr>
      <w:r w:rsidRPr="00451078">
        <w:rPr>
          <w:rFonts w:cs="Tahoma"/>
          <w:szCs w:val="20"/>
          <w:lang w:val="it-IT"/>
        </w:rPr>
        <w:t>Per iniziare a utilizzare questi servizi, la società dovrà contattare il proprio Microsoft Partner, che può avviare il processo di erogazione necessario per l</w:t>
      </w:r>
      <w:r>
        <w:rPr>
          <w:rFonts w:cs="Tahoma"/>
          <w:szCs w:val="20"/>
          <w:lang w:val="it-IT"/>
        </w:rPr>
        <w:t>’</w:t>
      </w:r>
      <w:r w:rsidRPr="00451078">
        <w:rPr>
          <w:rFonts w:cs="Tahoma"/>
          <w:szCs w:val="20"/>
          <w:lang w:val="it-IT"/>
        </w:rPr>
        <w:t>attivazione di ciascun servizio.</w:t>
      </w:r>
    </w:p>
    <w:p w14:paraId="56E7F2B7" w14:textId="77777777" w:rsidR="009E5B68" w:rsidRPr="00451078" w:rsidRDefault="009E5B68" w:rsidP="009E5B68">
      <w:pPr>
        <w:rPr>
          <w:lang w:val="it-IT"/>
        </w:rPr>
      </w:pPr>
    </w:p>
    <w:p w14:paraId="56E7F2B8" w14:textId="77777777" w:rsidR="009E5B68" w:rsidRPr="00451078" w:rsidRDefault="009E5B68" w:rsidP="009E5B68">
      <w:pPr>
        <w:spacing w:after="60"/>
        <w:ind w:left="720"/>
        <w:rPr>
          <w:lang w:val="it-IT"/>
        </w:rPr>
      </w:pPr>
      <w:r w:rsidRPr="00451078">
        <w:rPr>
          <w:rFonts w:cs="Tahoma"/>
          <w:b/>
          <w:color w:val="000000"/>
          <w:szCs w:val="20"/>
          <w:lang w:val="it-IT"/>
        </w:rPr>
        <w:t>Servizi Online</w:t>
      </w:r>
    </w:p>
    <w:p w14:paraId="56E7F2B9" w14:textId="77777777" w:rsidR="009E5B68" w:rsidRPr="00451078" w:rsidRDefault="009E5B68" w:rsidP="009E5B68">
      <w:pPr>
        <w:spacing w:after="60"/>
        <w:ind w:left="720"/>
        <w:rPr>
          <w:lang w:val="it-IT"/>
        </w:rPr>
      </w:pPr>
      <w:r w:rsidRPr="00451078">
        <w:rPr>
          <w:snapToGrid w:val="0"/>
          <w:lang w:val="it-IT"/>
        </w:rPr>
        <w:t>Qualora la società o la propria Consociata Iscritta utilizzi Prevenzione della Perdita dei Dati o Exchange Online Protection nell</w:t>
      </w:r>
      <w:r>
        <w:rPr>
          <w:snapToGrid w:val="0"/>
          <w:lang w:val="it-IT"/>
        </w:rPr>
        <w:t>’</w:t>
      </w:r>
      <w:r w:rsidRPr="00451078">
        <w:rPr>
          <w:snapToGrid w:val="0"/>
          <w:lang w:val="it-IT"/>
        </w:rPr>
        <w:t>ambito della propria Exchange Enterprise CAL con Services 2013 (ai fini dell</w:t>
      </w:r>
      <w:r>
        <w:rPr>
          <w:snapToGrid w:val="0"/>
          <w:lang w:val="it-IT"/>
        </w:rPr>
        <w:t>’</w:t>
      </w:r>
      <w:r w:rsidRPr="00451078">
        <w:rPr>
          <w:snapToGrid w:val="0"/>
          <w:lang w:val="it-IT"/>
        </w:rPr>
        <w:t xml:space="preserve">interpretazione della presente nota “Servizi Online”), </w:t>
      </w:r>
      <w:r w:rsidRPr="00451078">
        <w:rPr>
          <w:rFonts w:cs="Tahoma"/>
          <w:szCs w:val="20"/>
          <w:lang w:val="it-IT"/>
        </w:rPr>
        <w:t>le seguenti Condizioni Supplementari per i Servizi Online (“Condizioni Supplementari”) si applicheranno a tale utilizzo, anziché eventuali condizioni contraddittorie presenti nel Contratto Multilicenza della società</w:t>
      </w:r>
      <w:r w:rsidRPr="00451078">
        <w:rPr>
          <w:rFonts w:cs="Tahoma"/>
          <w:bCs/>
          <w:iCs/>
          <w:snapToGrid w:val="0"/>
          <w:szCs w:val="18"/>
          <w:lang w:val="it-IT"/>
        </w:rPr>
        <w:t>:</w:t>
      </w:r>
    </w:p>
    <w:p w14:paraId="56E7F2BA" w14:textId="77777777" w:rsidR="009E5B68" w:rsidRPr="00451078" w:rsidRDefault="009E5B68" w:rsidP="009E5B68">
      <w:pPr>
        <w:keepNext/>
        <w:spacing w:before="240" w:after="60"/>
        <w:ind w:left="1440"/>
        <w:outlineLvl w:val="0"/>
        <w:rPr>
          <w:lang w:val="it-IT"/>
        </w:rPr>
      </w:pPr>
      <w:r w:rsidRPr="00451078">
        <w:rPr>
          <w:rFonts w:cs="Tahoma"/>
          <w:b/>
          <w:bCs/>
          <w:iCs/>
          <w:snapToGrid w:val="0"/>
          <w:szCs w:val="18"/>
          <w:lang w:val="it-IT"/>
        </w:rPr>
        <w:t>Definizioni.</w:t>
      </w:r>
    </w:p>
    <w:p w14:paraId="56E7F2BB" w14:textId="77777777" w:rsidR="009E5B68" w:rsidRPr="00451078" w:rsidRDefault="009E5B68" w:rsidP="009E5B68">
      <w:pPr>
        <w:ind w:left="1440"/>
        <w:jc w:val="both"/>
        <w:rPr>
          <w:lang w:val="it-IT"/>
        </w:rPr>
      </w:pPr>
      <w:r w:rsidRPr="00451078">
        <w:rPr>
          <w:rFonts w:cs="Tahoma"/>
          <w:snapToGrid w:val="0"/>
          <w:color w:val="000000"/>
          <w:szCs w:val="18"/>
          <w:lang w:val="it-IT"/>
        </w:rPr>
        <w:t>“Dati della Società” indica tutti i dati, inclusi tutti i file di testo, audio, software e immagine forniti a Microsoft dalla o per conto della società tramite l</w:t>
      </w:r>
      <w:r>
        <w:rPr>
          <w:rFonts w:cs="Tahoma"/>
          <w:snapToGrid w:val="0"/>
          <w:color w:val="000000"/>
          <w:szCs w:val="18"/>
          <w:lang w:val="it-IT"/>
        </w:rPr>
        <w:t>’</w:t>
      </w:r>
      <w:r w:rsidRPr="00451078">
        <w:rPr>
          <w:rFonts w:cs="Tahoma"/>
          <w:snapToGrid w:val="0"/>
          <w:color w:val="000000"/>
          <w:szCs w:val="18"/>
          <w:lang w:val="it-IT"/>
        </w:rPr>
        <w:t>utilizzo dei Servizi Online da parte della società.</w:t>
      </w:r>
    </w:p>
    <w:p w14:paraId="56E7F2BC" w14:textId="77777777" w:rsidR="009E5B68" w:rsidRPr="00451078" w:rsidRDefault="009E5B68" w:rsidP="009E5B68">
      <w:pPr>
        <w:spacing w:before="120"/>
        <w:ind w:left="1440"/>
        <w:jc w:val="both"/>
        <w:rPr>
          <w:lang w:val="it-IT"/>
        </w:rPr>
      </w:pPr>
      <w:r w:rsidRPr="00451078">
        <w:rPr>
          <w:rFonts w:cs="Tahoma"/>
          <w:snapToGrid w:val="0"/>
          <w:color w:val="000000"/>
          <w:szCs w:val="18"/>
          <w:lang w:val="it-IT"/>
        </w:rPr>
        <w:t>“Contratto di Servizio” indica il documento in cui vengono specificati gli standard cui Microsoft accetta di aderire e tramite i quali misura il livello di servizio per un Servizio Online.</w:t>
      </w:r>
    </w:p>
    <w:p w14:paraId="56E7F2BD" w14:textId="77777777" w:rsidR="009E5B68" w:rsidRPr="00451078" w:rsidRDefault="009E5B68" w:rsidP="009E5B68">
      <w:pPr>
        <w:keepNext/>
        <w:spacing w:before="240" w:after="60"/>
        <w:ind w:left="1440"/>
        <w:outlineLvl w:val="0"/>
        <w:rPr>
          <w:lang w:val="it-IT"/>
        </w:rPr>
      </w:pPr>
      <w:r w:rsidRPr="00451078">
        <w:rPr>
          <w:rFonts w:cs="Tahoma"/>
          <w:b/>
          <w:bCs/>
          <w:iCs/>
          <w:snapToGrid w:val="0"/>
          <w:szCs w:val="18"/>
          <w:lang w:val="it-IT"/>
        </w:rPr>
        <w:t>Ambito di Applicazione delle Condizioni Supplementari.</w:t>
      </w:r>
    </w:p>
    <w:p w14:paraId="56E7F2BE" w14:textId="77777777" w:rsidR="009E5B68" w:rsidRPr="00451078" w:rsidRDefault="009E5B68" w:rsidP="009E5B68">
      <w:pPr>
        <w:ind w:left="1440"/>
        <w:jc w:val="both"/>
        <w:rPr>
          <w:lang w:val="it-IT"/>
        </w:rPr>
      </w:pPr>
      <w:r w:rsidRPr="00451078">
        <w:rPr>
          <w:rFonts w:cs="Tahoma"/>
          <w:snapToGrid w:val="0"/>
          <w:color w:val="000000"/>
          <w:szCs w:val="18"/>
          <w:lang w:val="it-IT"/>
        </w:rPr>
        <w:t>Le presenti Condizioni Supplementari si applicano esclusivamente all</w:t>
      </w:r>
      <w:r>
        <w:rPr>
          <w:rFonts w:cs="Tahoma"/>
          <w:snapToGrid w:val="0"/>
          <w:color w:val="000000"/>
          <w:szCs w:val="18"/>
          <w:lang w:val="it-IT"/>
        </w:rPr>
        <w:t>’</w:t>
      </w:r>
      <w:r w:rsidRPr="00451078">
        <w:rPr>
          <w:rFonts w:cs="Tahoma"/>
          <w:snapToGrid w:val="0"/>
          <w:color w:val="000000"/>
          <w:szCs w:val="18"/>
          <w:lang w:val="it-IT"/>
        </w:rPr>
        <w:t>acquisto e all</w:t>
      </w:r>
      <w:r>
        <w:rPr>
          <w:rFonts w:cs="Tahoma"/>
          <w:snapToGrid w:val="0"/>
          <w:color w:val="000000"/>
          <w:szCs w:val="18"/>
          <w:lang w:val="it-IT"/>
        </w:rPr>
        <w:t>’</w:t>
      </w:r>
      <w:r w:rsidRPr="00451078">
        <w:rPr>
          <w:rFonts w:cs="Tahoma"/>
          <w:snapToGrid w:val="0"/>
          <w:color w:val="000000"/>
          <w:szCs w:val="18"/>
          <w:lang w:val="it-IT"/>
        </w:rPr>
        <w:t>utilizzo dei Servizi Online e dei Servizi da parte della società. Nell</w:t>
      </w:r>
      <w:r>
        <w:rPr>
          <w:rFonts w:cs="Tahoma"/>
          <w:snapToGrid w:val="0"/>
          <w:color w:val="000000"/>
          <w:szCs w:val="18"/>
          <w:lang w:val="it-IT"/>
        </w:rPr>
        <w:t>’</w:t>
      </w:r>
      <w:r w:rsidRPr="00451078">
        <w:rPr>
          <w:rFonts w:cs="Tahoma"/>
          <w:snapToGrid w:val="0"/>
          <w:color w:val="000000"/>
          <w:szCs w:val="18"/>
          <w:lang w:val="it-IT"/>
        </w:rPr>
        <w:t>eventualità di una discrepanza tra le presenti Condizioni Supplementari e le condizioni dell</w:t>
      </w:r>
      <w:r>
        <w:rPr>
          <w:rFonts w:cs="Tahoma"/>
          <w:snapToGrid w:val="0"/>
          <w:color w:val="000000"/>
          <w:szCs w:val="18"/>
          <w:lang w:val="it-IT"/>
        </w:rPr>
        <w:t>’</w:t>
      </w:r>
      <w:r w:rsidRPr="00451078">
        <w:rPr>
          <w:rFonts w:cs="Tahoma"/>
          <w:snapToGrid w:val="0"/>
          <w:color w:val="000000"/>
          <w:szCs w:val="18"/>
          <w:lang w:val="it-IT"/>
        </w:rPr>
        <w:t>Accordo Principale o del Contratto che non possano essere espressamente risolte dalle condizioni di tali documenti, le Condizioni Supplementari avranno prevalenza:</w:t>
      </w:r>
    </w:p>
    <w:p w14:paraId="56E7F2BF" w14:textId="77777777" w:rsidR="009E5B68" w:rsidRPr="00451078" w:rsidRDefault="009E5B68" w:rsidP="009E5B68">
      <w:pPr>
        <w:keepNext/>
        <w:spacing w:before="240" w:after="60"/>
        <w:ind w:left="1440"/>
        <w:outlineLvl w:val="0"/>
        <w:rPr>
          <w:lang w:val="it-IT"/>
        </w:rPr>
      </w:pPr>
      <w:r w:rsidRPr="00451078">
        <w:rPr>
          <w:rFonts w:cs="Tahoma"/>
          <w:b/>
          <w:bCs/>
          <w:iCs/>
          <w:snapToGrid w:val="0"/>
          <w:szCs w:val="18"/>
          <w:lang w:val="it-IT"/>
        </w:rPr>
        <w:t>Garanzia Limitata per i Servizi Online.</w:t>
      </w:r>
    </w:p>
    <w:p w14:paraId="56E7F2C0" w14:textId="77777777" w:rsidR="009E5B68" w:rsidRPr="00451078" w:rsidRDefault="009E5B68" w:rsidP="009E5B68">
      <w:pPr>
        <w:ind w:left="1440"/>
        <w:jc w:val="both"/>
        <w:rPr>
          <w:lang w:val="it-IT"/>
        </w:rPr>
      </w:pPr>
      <w:r w:rsidRPr="00451078">
        <w:rPr>
          <w:rFonts w:cs="Tahoma"/>
          <w:snapToGrid w:val="0"/>
          <w:color w:val="000000"/>
          <w:szCs w:val="18"/>
          <w:lang w:val="it-IT"/>
        </w:rPr>
        <w:t>Microsoft garantisce che i Servizi Online funzioneranno in conformità al Contratto di Servizio (SLA,</w:t>
      </w:r>
      <w:r>
        <w:rPr>
          <w:rFonts w:cs="Tahoma"/>
          <w:snapToGrid w:val="0"/>
          <w:color w:val="000000"/>
          <w:szCs w:val="18"/>
          <w:lang w:val="it-IT"/>
        </w:rPr>
        <w:t> </w:t>
      </w:r>
      <w:r w:rsidRPr="00451078">
        <w:rPr>
          <w:rFonts w:cs="Tahoma"/>
          <w:snapToGrid w:val="0"/>
          <w:color w:val="000000"/>
          <w:szCs w:val="18"/>
          <w:lang w:val="it-IT"/>
        </w:rPr>
        <w:t>Service Level Agreement) applicabile. La presente garanzia limitata è valida per tutta la durata dell</w:t>
      </w:r>
      <w:r>
        <w:rPr>
          <w:rFonts w:cs="Tahoma"/>
          <w:snapToGrid w:val="0"/>
          <w:color w:val="000000"/>
          <w:szCs w:val="18"/>
          <w:lang w:val="it-IT"/>
        </w:rPr>
        <w:t>’</w:t>
      </w:r>
      <w:r w:rsidRPr="00451078">
        <w:rPr>
          <w:rFonts w:cs="Tahoma"/>
          <w:snapToGrid w:val="0"/>
          <w:color w:val="000000"/>
          <w:szCs w:val="18"/>
          <w:lang w:val="it-IT"/>
        </w:rPr>
        <w:t>utilizzo del Servizio Online da parte della società a condizione che vengano rispettati i requisiti in materia di comunicazioni specificati nel Contratto di Servizio applicabile.</w:t>
      </w:r>
    </w:p>
    <w:p w14:paraId="56E7F2C1" w14:textId="77777777" w:rsidR="009E5B68" w:rsidRPr="00451078" w:rsidRDefault="009E5B68" w:rsidP="009E5B68">
      <w:pPr>
        <w:spacing w:before="120"/>
        <w:ind w:left="1440"/>
        <w:jc w:val="both"/>
        <w:rPr>
          <w:rFonts w:cs="Tahoma"/>
          <w:snapToGrid w:val="0"/>
          <w:color w:val="000000"/>
          <w:szCs w:val="18"/>
          <w:lang w:val="it-IT"/>
        </w:rPr>
      </w:pPr>
      <w:r w:rsidRPr="00451078">
        <w:rPr>
          <w:rFonts w:cs="Tahoma"/>
          <w:snapToGrid w:val="0"/>
          <w:color w:val="000000"/>
          <w:szCs w:val="18"/>
          <w:lang w:val="it-IT"/>
        </w:rPr>
        <w:t>Qualora Microsoft non rispetti la presente garanzia limitata e la società ne dia comunicazione a Microsoft entro il periodo di validità della garanzia, Microsoft fornirà i rimedi indicati nel Contratto di Servizio per il Servizio Online interessato. Questi sono gli unici rimedi della società relativi all</w:t>
      </w:r>
      <w:r>
        <w:rPr>
          <w:rFonts w:cs="Tahoma"/>
          <w:snapToGrid w:val="0"/>
          <w:color w:val="000000"/>
          <w:szCs w:val="18"/>
          <w:lang w:val="it-IT"/>
        </w:rPr>
        <w:t>’</w:t>
      </w:r>
      <w:r w:rsidRPr="00451078">
        <w:rPr>
          <w:rFonts w:cs="Tahoma"/>
          <w:snapToGrid w:val="0"/>
          <w:color w:val="000000"/>
          <w:szCs w:val="18"/>
          <w:lang w:val="it-IT"/>
        </w:rPr>
        <w:t>inadempimento della garanzia limitata, fatti salvi gli eventuali altri rimedi previsti dalla legge applicabile.</w:t>
      </w:r>
    </w:p>
    <w:p w14:paraId="56E7F2C2" w14:textId="77777777" w:rsidR="009E5B68" w:rsidRPr="00451078" w:rsidRDefault="009E5B68" w:rsidP="009E5B68">
      <w:pPr>
        <w:spacing w:before="120"/>
        <w:ind w:left="1440"/>
        <w:jc w:val="both"/>
        <w:rPr>
          <w:lang w:val="it-IT"/>
        </w:rPr>
      </w:pPr>
      <w:r w:rsidRPr="00451078">
        <w:rPr>
          <w:rFonts w:cs="Tahoma"/>
          <w:snapToGrid w:val="0"/>
          <w:color w:val="000000"/>
          <w:szCs w:val="18"/>
          <w:lang w:val="it-IT"/>
        </w:rPr>
        <w:t>Tale garanzia limitata è soggetta alle seguenti limitazioni:</w:t>
      </w:r>
    </w:p>
    <w:p w14:paraId="56E7F2C3" w14:textId="77777777" w:rsidR="009E5B68" w:rsidRPr="00451078" w:rsidRDefault="009E5B68" w:rsidP="000755D6">
      <w:pPr>
        <w:numPr>
          <w:ilvl w:val="0"/>
          <w:numId w:val="139"/>
        </w:numPr>
        <w:tabs>
          <w:tab w:val="left" w:pos="1800"/>
        </w:tabs>
        <w:spacing w:before="120"/>
        <w:ind w:left="1800"/>
        <w:contextualSpacing/>
        <w:jc w:val="both"/>
        <w:rPr>
          <w:lang w:val="it-IT"/>
        </w:rPr>
      </w:pPr>
      <w:r w:rsidRPr="00451078">
        <w:rPr>
          <w:rFonts w:cs="Tahoma"/>
          <w:snapToGrid w:val="0"/>
          <w:color w:val="000000"/>
          <w:szCs w:val="18"/>
          <w:lang w:val="it-IT"/>
        </w:rPr>
        <w:t>qualsiasi garanzia o condizione implicita di legge, che non può essere esclusa contrattualmente avrà validità di un anno dalla data di inizio della garanzia limitata;</w:t>
      </w:r>
    </w:p>
    <w:p w14:paraId="56E7F2C4" w14:textId="77777777" w:rsidR="009E5B68" w:rsidRPr="00451078" w:rsidRDefault="009E5B68" w:rsidP="000755D6">
      <w:pPr>
        <w:numPr>
          <w:ilvl w:val="0"/>
          <w:numId w:val="139"/>
        </w:numPr>
        <w:tabs>
          <w:tab w:val="left" w:pos="1800"/>
        </w:tabs>
        <w:spacing w:before="120"/>
        <w:ind w:left="1800"/>
        <w:contextualSpacing/>
        <w:jc w:val="both"/>
        <w:rPr>
          <w:lang w:val="it-IT"/>
        </w:rPr>
      </w:pPr>
      <w:r w:rsidRPr="00451078">
        <w:rPr>
          <w:rFonts w:cs="Tahoma"/>
          <w:snapToGrid w:val="0"/>
          <w:color w:val="000000"/>
          <w:szCs w:val="18"/>
          <w:lang w:val="it-IT"/>
        </w:rPr>
        <w:t>la garanzia limitata non copre problemi causati da incidenti, da un uso improprio o da un utilizzo non conforme alle disposizioni del presente Contratto Multilicenza della società o ai Diritti di Utilizzo del Prodotto oppure derivanti da eventi non soggetti al ragionevole controllo da parte di Microsoft;</w:t>
      </w:r>
    </w:p>
    <w:p w14:paraId="56E7F2C5" w14:textId="77777777" w:rsidR="009E5B68" w:rsidRPr="00451078" w:rsidRDefault="009E5B68" w:rsidP="000755D6">
      <w:pPr>
        <w:numPr>
          <w:ilvl w:val="0"/>
          <w:numId w:val="139"/>
        </w:numPr>
        <w:tabs>
          <w:tab w:val="left" w:pos="1800"/>
        </w:tabs>
        <w:spacing w:before="120"/>
        <w:ind w:left="1800"/>
        <w:contextualSpacing/>
        <w:jc w:val="both"/>
        <w:rPr>
          <w:lang w:val="it-IT"/>
        </w:rPr>
      </w:pPr>
      <w:r w:rsidRPr="00451078">
        <w:rPr>
          <w:rFonts w:cs="Tahoma"/>
          <w:snapToGrid w:val="0"/>
          <w:color w:val="000000"/>
          <w:szCs w:val="18"/>
          <w:lang w:val="it-IT"/>
        </w:rPr>
        <w:t>la garanzia limitata non si applica a prodotti gratuiti, di valutazione, in versione preliminare o in versione beta dei Servizi Online e</w:t>
      </w:r>
    </w:p>
    <w:p w14:paraId="56E7F2C6" w14:textId="77777777" w:rsidR="009E5B68" w:rsidRPr="00451078" w:rsidRDefault="009E5B68" w:rsidP="000755D6">
      <w:pPr>
        <w:numPr>
          <w:ilvl w:val="0"/>
          <w:numId w:val="139"/>
        </w:numPr>
        <w:tabs>
          <w:tab w:val="left" w:pos="1800"/>
        </w:tabs>
        <w:spacing w:before="120"/>
        <w:ind w:left="1800"/>
        <w:contextualSpacing/>
        <w:jc w:val="both"/>
        <w:rPr>
          <w:lang w:val="it-IT"/>
        </w:rPr>
      </w:pPr>
      <w:r w:rsidRPr="00451078">
        <w:rPr>
          <w:rFonts w:cs="Tahoma"/>
          <w:snapToGrid w:val="0"/>
          <w:color w:val="000000"/>
          <w:szCs w:val="18"/>
          <w:lang w:val="it-IT"/>
        </w:rPr>
        <w:t>la garanzia limitata non si applica a problemi dovuti al mancato soddisfacimento dei requisiti minimi di sistema.</w:t>
      </w:r>
    </w:p>
    <w:p w14:paraId="56E7F2C7" w14:textId="77777777" w:rsidR="009E5B68" w:rsidRPr="00451078" w:rsidRDefault="009E5B68" w:rsidP="009E5B68">
      <w:pPr>
        <w:spacing w:before="120"/>
        <w:ind w:left="1440"/>
        <w:jc w:val="both"/>
        <w:rPr>
          <w:lang w:val="it-IT"/>
        </w:rPr>
      </w:pPr>
      <w:r w:rsidRPr="00451078">
        <w:rPr>
          <w:rFonts w:cs="Tahoma"/>
          <w:b/>
          <w:bCs/>
          <w:snapToGrid w:val="0"/>
          <w:color w:val="000000"/>
          <w:szCs w:val="18"/>
          <w:lang w:val="it-IT"/>
        </w:rPr>
        <w:t>OLTRE ALLA PRESENTE GARANZIA LIMITATA, MICROSOFT NON FORNISCE ALTRE GARANZIE NÉ CONDIZIONI ESPRESSE O IMPLICITE. MICROSOFT NON RICONOSCE ALCUNA GARANZIA, DICHIARAZIONE NÉ CONDIZIONE IMPLICITA, INCLUSE LE GARANZIE DI COMMERCIABILITÀ (QUALITÀ NON INFERIORE ALLA MEDIA), ADEGUATEZZA PER UNO SCOPO SPECIFICO, QUALITÀ SODDISFACENTE, TITOLARITÀ O NON VIOLAZIONE DI DIRITTI DI TERZI. LE PRESENTI ESCLUSIONI SI APPLICHERANNO NELLA MISURA MASSIMA CONSENTITA DALLA LEGGE APPLICABILE.</w:t>
      </w:r>
    </w:p>
    <w:p w14:paraId="56E7F2C8" w14:textId="77777777" w:rsidR="009E5B68" w:rsidRPr="00451078" w:rsidRDefault="009E5B68" w:rsidP="009E5B68">
      <w:pPr>
        <w:keepNext/>
        <w:spacing w:before="240" w:after="60"/>
        <w:ind w:left="1440"/>
        <w:outlineLvl w:val="0"/>
        <w:rPr>
          <w:lang w:val="it-IT"/>
        </w:rPr>
      </w:pPr>
      <w:r w:rsidRPr="00451078">
        <w:rPr>
          <w:rFonts w:cs="Tahoma"/>
          <w:b/>
          <w:bCs/>
          <w:iCs/>
          <w:snapToGrid w:val="0"/>
          <w:szCs w:val="18"/>
          <w:lang w:val="it-IT"/>
        </w:rPr>
        <w:t>Sicurezza e diritto alla protezione dei dati personali.</w:t>
      </w:r>
    </w:p>
    <w:p w14:paraId="56E7F2C9" w14:textId="77777777" w:rsidR="009E5B68" w:rsidRPr="00451078" w:rsidRDefault="009E5B68" w:rsidP="009E5B68">
      <w:pPr>
        <w:spacing w:before="120"/>
        <w:ind w:left="1440" w:hanging="360"/>
        <w:contextualSpacing/>
        <w:jc w:val="both"/>
        <w:rPr>
          <w:lang w:val="it-IT"/>
        </w:rPr>
      </w:pPr>
      <w:r w:rsidRPr="00451078">
        <w:rPr>
          <w:rFonts w:cs="Tahoma"/>
          <w:snapToGrid w:val="0"/>
          <w:color w:val="000000"/>
          <w:szCs w:val="18"/>
          <w:lang w:val="it-IT"/>
        </w:rPr>
        <w:t>a.</w:t>
      </w:r>
      <w:r w:rsidRPr="00451078">
        <w:rPr>
          <w:rFonts w:cs="Tahoma"/>
          <w:snapToGrid w:val="0"/>
          <w:color w:val="000000"/>
          <w:szCs w:val="18"/>
          <w:lang w:val="it-IT"/>
        </w:rPr>
        <w:tab/>
        <w:t>Microsoft e la Società si atterranno a tutte le leggi e a tutti i regolamenti applicabili (inclusa la legge applicabile in materia di notifica dell</w:t>
      </w:r>
      <w:r>
        <w:rPr>
          <w:rFonts w:cs="Tahoma"/>
          <w:snapToGrid w:val="0"/>
          <w:color w:val="000000"/>
          <w:szCs w:val="18"/>
          <w:lang w:val="it-IT"/>
        </w:rPr>
        <w:t>’</w:t>
      </w:r>
      <w:r w:rsidRPr="00451078">
        <w:rPr>
          <w:rFonts w:cs="Tahoma"/>
          <w:snapToGrid w:val="0"/>
          <w:color w:val="000000"/>
          <w:szCs w:val="18"/>
          <w:lang w:val="it-IT"/>
        </w:rPr>
        <w:t>inadempimento delle obbligazioni di protezione). Microsoft non è tuttavia responsabile della conformità alle leggi o ai regolamenti applicabili da parte della società o da parte del settore cui la società appartiene che non siano generalmente applicabili ai fornitori di servizi informatici. La società autorizza Microsoft e coloro che agiscono per suo conto a elaborare le informazioni personali al fine di agevolare l</w:t>
      </w:r>
      <w:r>
        <w:rPr>
          <w:rFonts w:cs="Tahoma"/>
          <w:snapToGrid w:val="0"/>
          <w:color w:val="000000"/>
          <w:szCs w:val="18"/>
          <w:lang w:val="it-IT"/>
        </w:rPr>
        <w:t>’</w:t>
      </w:r>
      <w:r w:rsidRPr="00451078">
        <w:rPr>
          <w:rFonts w:cs="Tahoma"/>
          <w:snapToGrid w:val="0"/>
          <w:color w:val="000000"/>
          <w:szCs w:val="18"/>
          <w:lang w:val="it-IT"/>
        </w:rPr>
        <w:t>esecuzione del Contratto, incluse le presenti Condizioni Supplementari.</w:t>
      </w:r>
    </w:p>
    <w:p w14:paraId="56E7F2CA" w14:textId="77777777" w:rsidR="009E5B68" w:rsidRPr="00451078" w:rsidRDefault="009E5B68" w:rsidP="009E5B68">
      <w:pPr>
        <w:spacing w:before="120"/>
        <w:ind w:left="1440" w:hanging="360"/>
        <w:contextualSpacing/>
        <w:jc w:val="both"/>
        <w:rPr>
          <w:lang w:val="it-IT"/>
        </w:rPr>
      </w:pPr>
      <w:r w:rsidRPr="00451078">
        <w:rPr>
          <w:rFonts w:cs="Tahoma"/>
          <w:snapToGrid w:val="0"/>
          <w:color w:val="000000"/>
          <w:szCs w:val="18"/>
          <w:lang w:val="it-IT"/>
        </w:rPr>
        <w:t>b.</w:t>
      </w:r>
      <w:r w:rsidRPr="00451078">
        <w:rPr>
          <w:rFonts w:cs="Tahoma"/>
          <w:snapToGrid w:val="0"/>
          <w:color w:val="000000"/>
          <w:szCs w:val="18"/>
          <w:lang w:val="it-IT"/>
        </w:rPr>
        <w:tab/>
        <w:t>In relazione all</w:t>
      </w:r>
      <w:r>
        <w:rPr>
          <w:rFonts w:cs="Tahoma"/>
          <w:snapToGrid w:val="0"/>
          <w:color w:val="000000"/>
          <w:szCs w:val="18"/>
          <w:lang w:val="it-IT"/>
        </w:rPr>
        <w:t>’</w:t>
      </w:r>
      <w:r w:rsidRPr="00451078">
        <w:rPr>
          <w:rFonts w:cs="Tahoma"/>
          <w:snapToGrid w:val="0"/>
          <w:color w:val="000000"/>
          <w:szCs w:val="18"/>
          <w:lang w:val="it-IT"/>
        </w:rPr>
        <w:t>utilizzo dei Servizi Online o nell</w:t>
      </w:r>
      <w:r>
        <w:rPr>
          <w:rFonts w:cs="Tahoma"/>
          <w:snapToGrid w:val="0"/>
          <w:color w:val="000000"/>
          <w:szCs w:val="18"/>
          <w:lang w:val="it-IT"/>
        </w:rPr>
        <w:t>’</w:t>
      </w:r>
      <w:r w:rsidRPr="00451078">
        <w:rPr>
          <w:rFonts w:cs="Tahoma"/>
          <w:snapToGrid w:val="0"/>
          <w:color w:val="000000"/>
          <w:szCs w:val="18"/>
          <w:lang w:val="it-IT"/>
        </w:rPr>
        <w:t>ambito del Contratto la società potrà decidere di fornire a Microsoft informazioni personali per conto di terzi (compresi i contatti, i rivenditori, i distributori, gli amministratori e i dipendenti della società). Prima di fornire informazioni personali a Microsoft, la società otterrà dai terzi interessati tutte le approvazioni necessarie ai sensi delle leggi applicabili in merito al diritto alla protezione dei dati personali.</w:t>
      </w:r>
    </w:p>
    <w:p w14:paraId="56E7F2CB" w14:textId="77777777" w:rsidR="009E5B68" w:rsidRPr="00451078" w:rsidRDefault="009E5B68" w:rsidP="009E5B68">
      <w:pPr>
        <w:spacing w:before="120"/>
        <w:ind w:left="1440" w:hanging="360"/>
        <w:contextualSpacing/>
        <w:jc w:val="both"/>
        <w:rPr>
          <w:lang w:val="it-IT"/>
        </w:rPr>
      </w:pPr>
      <w:r w:rsidRPr="00451078">
        <w:rPr>
          <w:rFonts w:cs="Tahoma"/>
          <w:snapToGrid w:val="0"/>
          <w:color w:val="000000"/>
          <w:szCs w:val="18"/>
          <w:lang w:val="it-IT"/>
        </w:rPr>
        <w:t>c.</w:t>
      </w:r>
      <w:r w:rsidRPr="00451078">
        <w:rPr>
          <w:rFonts w:cs="Tahoma"/>
          <w:snapToGrid w:val="0"/>
          <w:color w:val="000000"/>
          <w:szCs w:val="18"/>
          <w:lang w:val="it-IT"/>
        </w:rPr>
        <w:tab/>
        <w:t>Le informazioni personali che la società fornisce in relazione al Contratto o all</w:t>
      </w:r>
      <w:r>
        <w:rPr>
          <w:rFonts w:cs="Tahoma"/>
          <w:snapToGrid w:val="0"/>
          <w:color w:val="000000"/>
          <w:szCs w:val="18"/>
          <w:lang w:val="it-IT"/>
        </w:rPr>
        <w:t>’</w:t>
      </w:r>
      <w:r w:rsidRPr="00451078">
        <w:rPr>
          <w:rFonts w:cs="Tahoma"/>
          <w:snapToGrid w:val="0"/>
          <w:color w:val="000000"/>
          <w:szCs w:val="18"/>
          <w:lang w:val="it-IT"/>
        </w:rPr>
        <w:t>utilizzo dei Servizi Online verranno elaborate ai sensi dell</w:t>
      </w:r>
      <w:r>
        <w:rPr>
          <w:rFonts w:cs="Tahoma"/>
          <w:snapToGrid w:val="0"/>
          <w:color w:val="000000"/>
          <w:szCs w:val="18"/>
          <w:lang w:val="it-IT"/>
        </w:rPr>
        <w:t>’</w:t>
      </w:r>
      <w:r w:rsidRPr="00451078">
        <w:rPr>
          <w:rFonts w:cs="Tahoma"/>
          <w:snapToGrid w:val="0"/>
          <w:color w:val="000000"/>
          <w:szCs w:val="18"/>
          <w:lang w:val="it-IT"/>
        </w:rPr>
        <w:t>informativa sulla privacy disponibile all</w:t>
      </w:r>
      <w:r>
        <w:rPr>
          <w:rFonts w:cs="Tahoma"/>
          <w:snapToGrid w:val="0"/>
          <w:color w:val="000000"/>
          <w:szCs w:val="18"/>
          <w:lang w:val="it-IT"/>
        </w:rPr>
        <w:t>’</w:t>
      </w:r>
      <w:r w:rsidRPr="00451078">
        <w:rPr>
          <w:rFonts w:cs="Tahoma"/>
          <w:snapToGrid w:val="0"/>
          <w:color w:val="000000"/>
          <w:szCs w:val="18"/>
          <w:lang w:val="it-IT"/>
        </w:rPr>
        <w:t xml:space="preserve">indirizzo </w:t>
      </w:r>
      <w:hyperlink r:id="rId55" w:history="1">
        <w:r w:rsidRPr="00451078">
          <w:rPr>
            <w:rFonts w:cs="Tahoma"/>
            <w:snapToGrid w:val="0"/>
            <w:color w:val="0000FF"/>
            <w:szCs w:val="18"/>
            <w:u w:val="single"/>
            <w:lang w:val="it-IT"/>
          </w:rPr>
          <w:t>https://www.microsoft.com/licensing/servicecenter</w:t>
        </w:r>
      </w:hyperlink>
      <w:r w:rsidRPr="00451078">
        <w:rPr>
          <w:rFonts w:cs="Tahoma"/>
          <w:snapToGrid w:val="0"/>
          <w:color w:val="000000"/>
          <w:szCs w:val="18"/>
          <w:lang w:val="it-IT"/>
        </w:rPr>
        <w:t>, fatta eccezione per eventuali informative sulla privacy specifiche per ciascun Prodotto e per i dettagli aggiuntivi relativi alla sicurezza e al diritto alla protezione dei dati personali indicati nei Diritti di Utilizzo del Prodotto. I dati personali raccolti da Microsoft tramite i Servizi Online o i Servizi potranno essere trasferiti, archiviati ed elaborati negli Stati Uniti o in qualsiasi altro paese in cui è presente Microsoft o i provider di servizi che operano per suo conto. Utilizzando i Servizi Online, la società accetta le condizioni sopra indicate. Microsoft aderisce al protocollo di Safe Harbor dell</w:t>
      </w:r>
      <w:r>
        <w:rPr>
          <w:rFonts w:cs="Tahoma"/>
          <w:snapToGrid w:val="0"/>
          <w:color w:val="000000"/>
          <w:szCs w:val="18"/>
          <w:lang w:val="it-IT"/>
        </w:rPr>
        <w:t>’</w:t>
      </w:r>
      <w:r w:rsidRPr="00451078">
        <w:rPr>
          <w:rFonts w:cs="Tahoma"/>
          <w:snapToGrid w:val="0"/>
          <w:color w:val="000000"/>
          <w:szCs w:val="18"/>
          <w:lang w:val="it-IT"/>
        </w:rPr>
        <w:t>Unione Europea (EU Safe Harbor) e di Safe Harbour della Svizzera (Swiss Safe Harbor) come stabilito dal Department of Commerce degli Stati Uniti relativamente alla raccolta, al trattamento e alla conservazione dei dati provenienti dall</w:t>
      </w:r>
      <w:r>
        <w:rPr>
          <w:rFonts w:cs="Tahoma"/>
          <w:snapToGrid w:val="0"/>
          <w:color w:val="000000"/>
          <w:szCs w:val="18"/>
          <w:lang w:val="it-IT"/>
        </w:rPr>
        <w:t>’</w:t>
      </w:r>
      <w:r w:rsidRPr="00451078">
        <w:rPr>
          <w:rFonts w:cs="Tahoma"/>
          <w:snapToGrid w:val="0"/>
          <w:color w:val="000000"/>
          <w:szCs w:val="18"/>
          <w:lang w:val="it-IT"/>
        </w:rPr>
        <w:t xml:space="preserve">Unione Europea, dallo Spazio Economico Europeo e dalla Svizzera. </w:t>
      </w:r>
    </w:p>
    <w:p w14:paraId="56E7F2CC" w14:textId="77777777" w:rsidR="009E5B68" w:rsidRPr="00451078" w:rsidRDefault="009E5B68" w:rsidP="009E5B68">
      <w:pPr>
        <w:keepNext/>
        <w:spacing w:before="240" w:after="60"/>
        <w:ind w:left="1440"/>
        <w:outlineLvl w:val="0"/>
        <w:rPr>
          <w:lang w:val="it-IT"/>
        </w:rPr>
      </w:pPr>
      <w:r w:rsidRPr="00451078">
        <w:rPr>
          <w:rFonts w:cs="Tahoma"/>
          <w:b/>
          <w:bCs/>
          <w:iCs/>
          <w:snapToGrid w:val="0"/>
          <w:szCs w:val="18"/>
          <w:lang w:val="it-IT"/>
        </w:rPr>
        <w:t>Tutela da parte della società.</w:t>
      </w:r>
    </w:p>
    <w:p w14:paraId="56E7F2CD" w14:textId="77777777" w:rsidR="009E5B68" w:rsidRPr="00451078" w:rsidRDefault="009E5B68" w:rsidP="009E5B68">
      <w:pPr>
        <w:ind w:left="1440"/>
        <w:jc w:val="both"/>
        <w:rPr>
          <w:lang w:val="it-IT"/>
        </w:rPr>
      </w:pPr>
      <w:r w:rsidRPr="00451078">
        <w:rPr>
          <w:rFonts w:cs="Tahoma"/>
          <w:snapToGrid w:val="0"/>
          <w:color w:val="000000"/>
          <w:szCs w:val="18"/>
          <w:lang w:val="it-IT"/>
        </w:rPr>
        <w:t>La società si impegna a difendere Microsoft nel caso in cui terzi che non siano consociate propongano un reclamo che:</w:t>
      </w:r>
    </w:p>
    <w:p w14:paraId="56E7F2CE" w14:textId="77777777" w:rsidR="009E5B68" w:rsidRPr="00451078" w:rsidRDefault="009E5B68" w:rsidP="000755D6">
      <w:pPr>
        <w:numPr>
          <w:ilvl w:val="0"/>
          <w:numId w:val="140"/>
        </w:numPr>
        <w:spacing w:before="120"/>
        <w:ind w:left="1800"/>
        <w:contextualSpacing/>
        <w:jc w:val="both"/>
        <w:rPr>
          <w:lang w:val="it-IT"/>
        </w:rPr>
      </w:pPr>
      <w:r w:rsidRPr="00451078">
        <w:rPr>
          <w:rFonts w:cs="Tahoma"/>
          <w:snapToGrid w:val="0"/>
          <w:color w:val="000000"/>
          <w:szCs w:val="18"/>
          <w:lang w:val="it-IT"/>
        </w:rPr>
        <w:t>sostenga che i Dati della Società o i prodotti software non Microsoft ospitati da Microsoft per conto della società violino i diritti di brevetto, copyright o marchio di terzi o facciano un utilizzo illecito di un Segreto Commerciale oppure</w:t>
      </w:r>
    </w:p>
    <w:p w14:paraId="56E7F2CF" w14:textId="77777777" w:rsidR="009E5B68" w:rsidRPr="00451078" w:rsidRDefault="009E5B68" w:rsidP="000755D6">
      <w:pPr>
        <w:numPr>
          <w:ilvl w:val="0"/>
          <w:numId w:val="140"/>
        </w:numPr>
        <w:spacing w:before="120"/>
        <w:ind w:left="1800"/>
        <w:contextualSpacing/>
        <w:jc w:val="both"/>
        <w:rPr>
          <w:lang w:val="it-IT"/>
        </w:rPr>
      </w:pPr>
      <w:r w:rsidRPr="00451078">
        <w:rPr>
          <w:rFonts w:cs="Tahoma"/>
          <w:snapToGrid w:val="0"/>
          <w:color w:val="000000"/>
          <w:szCs w:val="18"/>
          <w:lang w:val="it-IT"/>
        </w:rPr>
        <w:t>risulti dalla violazione delle condizioni dei Criteri di Utilizzo descritti nei Diritti di Utilizzo del Prodotto.</w:t>
      </w:r>
    </w:p>
    <w:p w14:paraId="56E7F2D0" w14:textId="77777777" w:rsidR="009E5B68" w:rsidRPr="00451078" w:rsidRDefault="009E5B68" w:rsidP="009E5B68">
      <w:pPr>
        <w:spacing w:before="120"/>
        <w:ind w:left="1440"/>
        <w:jc w:val="both"/>
        <w:rPr>
          <w:lang w:val="it-IT"/>
        </w:rPr>
      </w:pPr>
      <w:r w:rsidRPr="00451078">
        <w:rPr>
          <w:rFonts w:cs="Tahoma"/>
          <w:snapToGrid w:val="0"/>
          <w:color w:val="000000"/>
          <w:szCs w:val="18"/>
          <w:lang w:val="it-IT"/>
        </w:rPr>
        <w:t>In tali casi la società dovrà pagare l</w:t>
      </w:r>
      <w:r>
        <w:rPr>
          <w:rFonts w:cs="Tahoma"/>
          <w:snapToGrid w:val="0"/>
          <w:color w:val="000000"/>
          <w:szCs w:val="18"/>
          <w:lang w:val="it-IT"/>
        </w:rPr>
        <w:t>’</w:t>
      </w:r>
      <w:r w:rsidRPr="00451078">
        <w:rPr>
          <w:rFonts w:cs="Tahoma"/>
          <w:snapToGrid w:val="0"/>
          <w:color w:val="000000"/>
          <w:szCs w:val="18"/>
          <w:lang w:val="it-IT"/>
        </w:rPr>
        <w:t>importo liquidato in una sentenza definitiva di condanna (o in un accordo transattivo a cui la società abbia prestato il proprio consenso). Nel presente Articolo viene riportato il rimedio esclusivo di Microsoft relativo a tali reclami.</w:t>
      </w:r>
    </w:p>
    <w:p w14:paraId="56E7F2D1" w14:textId="77777777" w:rsidR="009E5B68" w:rsidRPr="00451078" w:rsidRDefault="009E5B68" w:rsidP="009E5B68">
      <w:pPr>
        <w:spacing w:before="120"/>
        <w:ind w:left="1440"/>
        <w:jc w:val="both"/>
        <w:rPr>
          <w:lang w:val="it-IT"/>
        </w:rPr>
      </w:pPr>
      <w:r w:rsidRPr="00451078">
        <w:rPr>
          <w:rFonts w:cs="Tahoma"/>
          <w:snapToGrid w:val="0"/>
          <w:color w:val="000000"/>
          <w:szCs w:val="18"/>
          <w:lang w:val="it-IT"/>
        </w:rPr>
        <w:t>Microsoft dovrà informare tempestivamente la società dando preavviso scritto del reclamo in conformità al presente Articolo. Microsoft dovrà (1) affidare alla società l</w:t>
      </w:r>
      <w:r>
        <w:rPr>
          <w:rFonts w:cs="Tahoma"/>
          <w:snapToGrid w:val="0"/>
          <w:color w:val="000000"/>
          <w:szCs w:val="18"/>
          <w:lang w:val="it-IT"/>
        </w:rPr>
        <w:t>’</w:t>
      </w:r>
      <w:r w:rsidRPr="00451078">
        <w:rPr>
          <w:rFonts w:cs="Tahoma"/>
          <w:snapToGrid w:val="0"/>
          <w:color w:val="000000"/>
          <w:szCs w:val="18"/>
          <w:lang w:val="it-IT"/>
        </w:rPr>
        <w:t>esclusivo controllo della sua linea di difesa o dell</w:t>
      </w:r>
      <w:r>
        <w:rPr>
          <w:rFonts w:cs="Tahoma"/>
          <w:snapToGrid w:val="0"/>
          <w:color w:val="000000"/>
          <w:szCs w:val="18"/>
          <w:lang w:val="it-IT"/>
        </w:rPr>
        <w:t>’</w:t>
      </w:r>
      <w:r w:rsidRPr="00451078">
        <w:rPr>
          <w:rFonts w:cs="Tahoma"/>
          <w:snapToGrid w:val="0"/>
          <w:color w:val="000000"/>
          <w:szCs w:val="18"/>
          <w:lang w:val="it-IT"/>
        </w:rPr>
        <w:t>accordo transattivo di tale reclamo e (2) compiere ogni ragionevole sforzo per assistere la società nella definizione della linea di difesa. La società rimborserà inoltre a Microsoft tutte le spese esposte in misura ragionevole e sostenute per fornire tale assistenza.</w:t>
      </w:r>
    </w:p>
    <w:p w14:paraId="56E7F2D2" w14:textId="77777777" w:rsidR="009E5B68" w:rsidRPr="00451078" w:rsidRDefault="009E5B68" w:rsidP="009E5B68">
      <w:pPr>
        <w:keepNext/>
        <w:spacing w:before="240" w:after="60"/>
        <w:ind w:left="1440"/>
        <w:outlineLvl w:val="0"/>
        <w:rPr>
          <w:lang w:val="it-IT"/>
        </w:rPr>
      </w:pPr>
      <w:r w:rsidRPr="00815DCF">
        <w:rPr>
          <w:rFonts w:cs="Tahoma"/>
          <w:b/>
          <w:bCs/>
          <w:iCs/>
          <w:snapToGrid w:val="0"/>
          <w:szCs w:val="18"/>
          <w:lang w:val="it-IT"/>
        </w:rPr>
        <w:t>Li</w:t>
      </w:r>
      <w:r w:rsidRPr="00451078">
        <w:rPr>
          <w:rFonts w:cs="Tahoma"/>
          <w:b/>
          <w:bCs/>
          <w:iCs/>
          <w:snapToGrid w:val="0"/>
          <w:szCs w:val="18"/>
          <w:lang w:val="it-IT"/>
        </w:rPr>
        <w:t>mitazione di responsabilità.</w:t>
      </w:r>
    </w:p>
    <w:p w14:paraId="56E7F2D3" w14:textId="77777777" w:rsidR="009E5B68" w:rsidRPr="003410C7" w:rsidRDefault="009E5B68" w:rsidP="009E5B68">
      <w:pPr>
        <w:ind w:left="1440"/>
        <w:jc w:val="both"/>
      </w:pPr>
      <w:r w:rsidRPr="00451078">
        <w:rPr>
          <w:rFonts w:cs="Tahoma"/>
          <w:snapToGrid w:val="0"/>
          <w:color w:val="000000"/>
          <w:szCs w:val="18"/>
          <w:lang w:val="it-IT"/>
        </w:rPr>
        <w:t>Nella misura massima consentita dalla legge applicabile, la responsabilità di ciascuna delle parti, delle relative Consociate e dei relativi Collaboratori in relazione ai Servizi Online sarà limitata ai danni diretti fino alla concorrenza dell</w:t>
      </w:r>
      <w:r>
        <w:rPr>
          <w:rFonts w:cs="Tahoma"/>
          <w:snapToGrid w:val="0"/>
          <w:color w:val="000000"/>
          <w:szCs w:val="18"/>
          <w:lang w:val="it-IT"/>
        </w:rPr>
        <w:t>’</w:t>
      </w:r>
      <w:r w:rsidRPr="00451078">
        <w:rPr>
          <w:rFonts w:cs="Tahoma"/>
          <w:snapToGrid w:val="0"/>
          <w:color w:val="000000"/>
          <w:szCs w:val="18"/>
          <w:lang w:val="it-IT"/>
        </w:rPr>
        <w:t xml:space="preserve">importo che la società ha pagato per i Servizi Online che hanno dato origine a tale responsabilità durante i 12 mesi precedenti. Le presenti limitazioni si applicano indipendentemente dal fondamento giuridico delle azioni risarcitorie poste in essere dalla società, siano esse relative a inadempimento contrattuale, illecito civile (inclusa la negligenza), responsabilità oggettiva o violazione delle garanzie. </w:t>
      </w:r>
      <w:r w:rsidRPr="003410C7">
        <w:rPr>
          <w:rFonts w:cs="Tahoma"/>
          <w:snapToGrid w:val="0"/>
          <w:color w:val="000000"/>
          <w:szCs w:val="18"/>
        </w:rPr>
        <w:t>Tuttavia, tali limitazioni monetarie non si applicheranno:</w:t>
      </w:r>
    </w:p>
    <w:p w14:paraId="56E7F2D4" w14:textId="77777777" w:rsidR="009E5B68" w:rsidRPr="00451078" w:rsidRDefault="009E5B68" w:rsidP="000755D6">
      <w:pPr>
        <w:numPr>
          <w:ilvl w:val="0"/>
          <w:numId w:val="141"/>
        </w:numPr>
        <w:spacing w:before="120"/>
        <w:ind w:left="1890" w:hanging="450"/>
        <w:contextualSpacing/>
        <w:jc w:val="both"/>
        <w:rPr>
          <w:lang w:val="it-IT"/>
        </w:rPr>
      </w:pPr>
      <w:r w:rsidRPr="00451078">
        <w:rPr>
          <w:rFonts w:cs="Tahoma"/>
          <w:snapToGrid w:val="0"/>
          <w:color w:val="000000"/>
          <w:szCs w:val="18"/>
          <w:lang w:val="it-IT"/>
        </w:rPr>
        <w:t>alle obbligazioni di Microsoft ai sensi dell</w:t>
      </w:r>
      <w:r>
        <w:rPr>
          <w:rFonts w:cs="Tahoma"/>
          <w:snapToGrid w:val="0"/>
          <w:color w:val="000000"/>
          <w:szCs w:val="18"/>
          <w:lang w:val="it-IT"/>
        </w:rPr>
        <w:t>’</w:t>
      </w:r>
      <w:r w:rsidRPr="00451078">
        <w:rPr>
          <w:rFonts w:cs="Tahoma"/>
          <w:snapToGrid w:val="0"/>
          <w:color w:val="000000"/>
          <w:szCs w:val="18"/>
          <w:lang w:val="it-IT"/>
        </w:rPr>
        <w:t>Articolo dell</w:t>
      </w:r>
      <w:r>
        <w:rPr>
          <w:rFonts w:cs="Tahoma"/>
          <w:snapToGrid w:val="0"/>
          <w:color w:val="000000"/>
          <w:szCs w:val="18"/>
          <w:lang w:val="it-IT"/>
        </w:rPr>
        <w:t>’</w:t>
      </w:r>
      <w:r w:rsidRPr="00451078">
        <w:rPr>
          <w:rFonts w:cs="Tahoma"/>
          <w:snapToGrid w:val="0"/>
          <w:color w:val="000000"/>
          <w:szCs w:val="18"/>
          <w:lang w:val="it-IT"/>
        </w:rPr>
        <w:t>Accordo Principale relativo alla “Difesa dai reclami di terzi aventi ad oggetto la violazione dei diritti e l</w:t>
      </w:r>
      <w:r>
        <w:rPr>
          <w:rFonts w:cs="Tahoma"/>
          <w:snapToGrid w:val="0"/>
          <w:color w:val="000000"/>
          <w:szCs w:val="18"/>
          <w:lang w:val="it-IT"/>
        </w:rPr>
        <w:t>’</w:t>
      </w:r>
      <w:r w:rsidRPr="00451078">
        <w:rPr>
          <w:rFonts w:cs="Tahoma"/>
          <w:snapToGrid w:val="0"/>
          <w:color w:val="000000"/>
          <w:szCs w:val="18"/>
          <w:lang w:val="it-IT"/>
        </w:rPr>
        <w:t>appropriazione indebita”, né alle obbligazioni della società ai sensi dell</w:t>
      </w:r>
      <w:r>
        <w:rPr>
          <w:rFonts w:cs="Tahoma"/>
          <w:snapToGrid w:val="0"/>
          <w:color w:val="000000"/>
          <w:szCs w:val="18"/>
          <w:lang w:val="it-IT"/>
        </w:rPr>
        <w:t>’</w:t>
      </w:r>
      <w:r w:rsidRPr="00451078">
        <w:rPr>
          <w:rFonts w:cs="Tahoma"/>
          <w:snapToGrid w:val="0"/>
          <w:color w:val="000000"/>
          <w:szCs w:val="18"/>
          <w:lang w:val="it-IT"/>
        </w:rPr>
        <w:t>Articolo delle presenti Condizioni Supplementari intitolato “Tutela da parte della Società”;</w:t>
      </w:r>
    </w:p>
    <w:p w14:paraId="56E7F2D5" w14:textId="77777777" w:rsidR="009E5B68" w:rsidRPr="00451078" w:rsidRDefault="009E5B68" w:rsidP="000755D6">
      <w:pPr>
        <w:numPr>
          <w:ilvl w:val="0"/>
          <w:numId w:val="141"/>
        </w:numPr>
        <w:spacing w:before="120"/>
        <w:ind w:left="1890" w:hanging="450"/>
        <w:contextualSpacing/>
        <w:jc w:val="both"/>
        <w:rPr>
          <w:lang w:val="it-IT"/>
        </w:rPr>
      </w:pPr>
      <w:r w:rsidRPr="00451078">
        <w:rPr>
          <w:rFonts w:cs="Tahoma"/>
          <w:snapToGrid w:val="0"/>
          <w:color w:val="000000"/>
          <w:szCs w:val="18"/>
          <w:lang w:val="it-IT"/>
        </w:rPr>
        <w:t>alle responsabilità derivanti da qualsiasi inadempimento di una delle parti delle obbligazioni previste ai sensi dell</w:t>
      </w:r>
      <w:r>
        <w:rPr>
          <w:rFonts w:cs="Tahoma"/>
          <w:snapToGrid w:val="0"/>
          <w:color w:val="000000"/>
          <w:szCs w:val="18"/>
          <w:lang w:val="it-IT"/>
        </w:rPr>
        <w:t>’</w:t>
      </w:r>
      <w:r w:rsidRPr="00451078">
        <w:rPr>
          <w:rFonts w:cs="Tahoma"/>
          <w:snapToGrid w:val="0"/>
          <w:color w:val="000000"/>
          <w:szCs w:val="18"/>
          <w:lang w:val="it-IT"/>
        </w:rPr>
        <w:t>Articolo delle Condizioni dell</w:t>
      </w:r>
      <w:r>
        <w:rPr>
          <w:rFonts w:cs="Tahoma"/>
          <w:snapToGrid w:val="0"/>
          <w:color w:val="000000"/>
          <w:szCs w:val="18"/>
          <w:lang w:val="it-IT"/>
        </w:rPr>
        <w:t>’</w:t>
      </w:r>
      <w:r w:rsidRPr="00451078">
        <w:rPr>
          <w:rFonts w:cs="Tahoma"/>
          <w:snapToGrid w:val="0"/>
          <w:color w:val="000000"/>
          <w:szCs w:val="18"/>
          <w:lang w:val="it-IT"/>
        </w:rPr>
        <w:t>Accordo Principale intitolato “Riservatezza”, fatto salvo che la responsabilità di Microsoft derivante da o in relazione ai Dati della Società sarà in tutti i casi limitata all</w:t>
      </w:r>
      <w:r>
        <w:rPr>
          <w:rFonts w:cs="Tahoma"/>
          <w:snapToGrid w:val="0"/>
          <w:color w:val="000000"/>
          <w:szCs w:val="18"/>
          <w:lang w:val="it-IT"/>
        </w:rPr>
        <w:t>’</w:t>
      </w:r>
      <w:r w:rsidRPr="00451078">
        <w:rPr>
          <w:rFonts w:cs="Tahoma"/>
          <w:snapToGrid w:val="0"/>
          <w:color w:val="000000"/>
          <w:szCs w:val="18"/>
          <w:lang w:val="it-IT"/>
        </w:rPr>
        <w:t xml:space="preserve">importo pagato dalla società per i Servizi Online che hanno dato origine a tale responsabilità nei 12 mesi precedenti e </w:t>
      </w:r>
    </w:p>
    <w:p w14:paraId="56E7F2D6" w14:textId="77777777" w:rsidR="009E5B68" w:rsidRPr="00451078" w:rsidRDefault="009E5B68" w:rsidP="000755D6">
      <w:pPr>
        <w:numPr>
          <w:ilvl w:val="0"/>
          <w:numId w:val="141"/>
        </w:numPr>
        <w:spacing w:before="120"/>
        <w:ind w:left="1890" w:hanging="450"/>
        <w:contextualSpacing/>
        <w:jc w:val="both"/>
        <w:rPr>
          <w:lang w:val="it-IT"/>
        </w:rPr>
      </w:pPr>
      <w:r w:rsidRPr="00451078">
        <w:rPr>
          <w:rFonts w:cs="Tahoma"/>
          <w:snapToGrid w:val="0"/>
          <w:color w:val="000000"/>
          <w:szCs w:val="18"/>
          <w:lang w:val="it-IT"/>
        </w:rPr>
        <w:t>alla violazione a opera di una delle parti dei diritti di proprietà intellettuale dell</w:t>
      </w:r>
      <w:r>
        <w:rPr>
          <w:rFonts w:cs="Tahoma"/>
          <w:snapToGrid w:val="0"/>
          <w:color w:val="000000"/>
          <w:szCs w:val="18"/>
          <w:lang w:val="it-IT"/>
        </w:rPr>
        <w:t>’</w:t>
      </w:r>
      <w:r w:rsidRPr="00451078">
        <w:rPr>
          <w:rFonts w:cs="Tahoma"/>
          <w:snapToGrid w:val="0"/>
          <w:color w:val="000000"/>
          <w:szCs w:val="18"/>
          <w:lang w:val="it-IT"/>
        </w:rPr>
        <w:t>altra parte.</w:t>
      </w:r>
    </w:p>
    <w:p w14:paraId="56E7F2D7" w14:textId="77777777" w:rsidR="009E5B68" w:rsidRPr="00451078" w:rsidRDefault="009E5B68" w:rsidP="009E5B68">
      <w:pPr>
        <w:spacing w:before="120"/>
        <w:ind w:left="1440"/>
        <w:jc w:val="both"/>
        <w:rPr>
          <w:lang w:val="it-IT"/>
        </w:rPr>
      </w:pPr>
      <w:r w:rsidRPr="00451078">
        <w:rPr>
          <w:rFonts w:cs="Tahoma"/>
          <w:b/>
          <w:bCs/>
          <w:snapToGrid w:val="0"/>
          <w:color w:val="000000"/>
          <w:szCs w:val="18"/>
          <w:lang w:val="it-IT"/>
        </w:rPr>
        <w:t>NELLA MISURA MASSIMA CONSENTITA DALLA LEGGE APPLICABILE, INDIPENDENTEMENTE DAL FONDAMENTO GIURIDICO DEL RECLAMO, LE PARTI, LE RISPETTIVE CONSOCIATE O I RISPETTIVI COLLABORATORI NON SARANNO RESPONSABILI DI DANNI INDIRETTI, CONSEQUENZIALI, SPECIALI O INCIDENTALI NÉ DI DANNI DOVUTI A LUCRO CESSANTE, INTERRUZIONE DELL</w:t>
      </w:r>
      <w:r>
        <w:rPr>
          <w:rFonts w:cs="Tahoma"/>
          <w:b/>
          <w:bCs/>
          <w:snapToGrid w:val="0"/>
          <w:color w:val="000000"/>
          <w:szCs w:val="18"/>
          <w:lang w:val="it-IT"/>
        </w:rPr>
        <w:t>’</w:t>
      </w:r>
      <w:r w:rsidRPr="00451078">
        <w:rPr>
          <w:rFonts w:cs="Tahoma"/>
          <w:b/>
          <w:bCs/>
          <w:snapToGrid w:val="0"/>
          <w:color w:val="000000"/>
          <w:szCs w:val="18"/>
          <w:lang w:val="it-IT"/>
        </w:rPr>
        <w:t>ATTIVITÀ O PERDITA DI INFORMAZIONI RELATIVI AL CONTRATTO O ALLE PRESENTI CONDIZIONI SUPPLEMENTARI, ANCHE NEL CASO IN CUI I SOGGETTI DI CUI SOPRA SIANO STATI INFORMATI DELLA POSSIBILITÀ DEL VERIFICARSI DI TALI DANNI O TALE POSSIBILITÀ FOSSE RAGIONEVOLMENTE PREVEDIBILE. TUTTAVIA, TALE ESCLUSIONE DI RESPONSABILITÀ NON SI APPLICA NEL CASO DI INADEMPIMENTO DELLE OBBLIGAZIONI DI RISERVATEZZA (FATTA ECCEZIONE PER I CASI IN CUI TALE VIOLAZIONE NON RIGUARDI I DATI DELLA SOCIETÀ) DI UNA PARTE NEI CONFRONTI DELL</w:t>
      </w:r>
      <w:r>
        <w:rPr>
          <w:rFonts w:cs="Tahoma"/>
          <w:b/>
          <w:bCs/>
          <w:snapToGrid w:val="0"/>
          <w:color w:val="000000"/>
          <w:szCs w:val="18"/>
          <w:lang w:val="it-IT"/>
        </w:rPr>
        <w:t>’</w:t>
      </w:r>
      <w:r w:rsidRPr="00451078">
        <w:rPr>
          <w:rFonts w:cs="Tahoma"/>
          <w:b/>
          <w:bCs/>
          <w:snapToGrid w:val="0"/>
          <w:color w:val="000000"/>
          <w:szCs w:val="18"/>
          <w:lang w:val="it-IT"/>
        </w:rPr>
        <w:t>ALTRA NÉ NEL CASO DI VIOLAZIONE DEI DIRITTI DI PROPRIETÀ INTELLETTUALE DELL</w:t>
      </w:r>
      <w:r>
        <w:rPr>
          <w:rFonts w:cs="Tahoma"/>
          <w:b/>
          <w:bCs/>
          <w:snapToGrid w:val="0"/>
          <w:color w:val="000000"/>
          <w:szCs w:val="18"/>
          <w:lang w:val="it-IT"/>
        </w:rPr>
        <w:t>’</w:t>
      </w:r>
      <w:r w:rsidRPr="00451078">
        <w:rPr>
          <w:rFonts w:cs="Tahoma"/>
          <w:b/>
          <w:bCs/>
          <w:snapToGrid w:val="0"/>
          <w:color w:val="000000"/>
          <w:szCs w:val="18"/>
          <w:lang w:val="it-IT"/>
        </w:rPr>
        <w:t>ALTRA PARTE, DELLE OBBLIGAZIONI DI MICROSOFT DEFINITE AI SENSI DELL</w:t>
      </w:r>
      <w:r>
        <w:rPr>
          <w:rFonts w:cs="Tahoma"/>
          <w:b/>
          <w:bCs/>
          <w:snapToGrid w:val="0"/>
          <w:color w:val="000000"/>
          <w:szCs w:val="18"/>
          <w:lang w:val="it-IT"/>
        </w:rPr>
        <w:t>’</w:t>
      </w:r>
      <w:r w:rsidRPr="00451078">
        <w:rPr>
          <w:rFonts w:cs="Tahoma"/>
          <w:b/>
          <w:bCs/>
          <w:snapToGrid w:val="0"/>
          <w:color w:val="000000"/>
          <w:szCs w:val="18"/>
          <w:lang w:val="it-IT"/>
        </w:rPr>
        <w:t>ARTICOLO CONTENUTO NELLE CONDIZIONI DELL</w:t>
      </w:r>
      <w:r>
        <w:rPr>
          <w:rFonts w:cs="Tahoma"/>
          <w:b/>
          <w:bCs/>
          <w:snapToGrid w:val="0"/>
          <w:color w:val="000000"/>
          <w:szCs w:val="18"/>
          <w:lang w:val="it-IT"/>
        </w:rPr>
        <w:t>’</w:t>
      </w:r>
      <w:r w:rsidRPr="00451078">
        <w:rPr>
          <w:rFonts w:cs="Tahoma"/>
          <w:b/>
          <w:bCs/>
          <w:snapToGrid w:val="0"/>
          <w:color w:val="000000"/>
          <w:szCs w:val="18"/>
          <w:lang w:val="it-IT"/>
        </w:rPr>
        <w:t>ACCORDO PRINCIPALE INTITOLATO “DIFESA DAI RECLAMI DI TERZI AVENTI AD OGGETTO LA VIOLAZIONE DEI DIRITTI E L</w:t>
      </w:r>
      <w:r>
        <w:rPr>
          <w:rFonts w:cs="Tahoma"/>
          <w:b/>
          <w:bCs/>
          <w:snapToGrid w:val="0"/>
          <w:color w:val="000000"/>
          <w:szCs w:val="18"/>
          <w:lang w:val="it-IT"/>
        </w:rPr>
        <w:t>’</w:t>
      </w:r>
      <w:r w:rsidRPr="00451078">
        <w:rPr>
          <w:rFonts w:cs="Tahoma"/>
          <w:b/>
          <w:bCs/>
          <w:snapToGrid w:val="0"/>
          <w:color w:val="000000"/>
          <w:szCs w:val="18"/>
          <w:lang w:val="it-IT"/>
        </w:rPr>
        <w:t>APPROPRIAZIONE INDEBITA” O DELLE OBBLIGAZIONI DELLA SOCIETÀ PREVISTE AI SENSI DELL</w:t>
      </w:r>
      <w:r>
        <w:rPr>
          <w:rFonts w:cs="Tahoma"/>
          <w:b/>
          <w:bCs/>
          <w:snapToGrid w:val="0"/>
          <w:color w:val="000000"/>
          <w:szCs w:val="18"/>
          <w:lang w:val="it-IT"/>
        </w:rPr>
        <w:t>’</w:t>
      </w:r>
      <w:r w:rsidRPr="00451078">
        <w:rPr>
          <w:rFonts w:cs="Tahoma"/>
          <w:b/>
          <w:bCs/>
          <w:snapToGrid w:val="0"/>
          <w:color w:val="000000"/>
          <w:szCs w:val="18"/>
          <w:lang w:val="it-IT"/>
        </w:rPr>
        <w:t>ARTICOLO CONTENUTO NELLE PRESENTI CONDIZIONI SUPPLEMENTARI E INTITOLATO “TUTELA DA PARTE DELLA SOCIETÀ”.</w:t>
      </w:r>
    </w:p>
    <w:p w14:paraId="56E7F2D8" w14:textId="77777777" w:rsidR="009E5B68" w:rsidRPr="00451078" w:rsidRDefault="009E5B68" w:rsidP="009E5B68">
      <w:pPr>
        <w:keepNext/>
        <w:spacing w:before="240" w:after="60"/>
        <w:ind w:left="1440"/>
        <w:outlineLvl w:val="0"/>
        <w:rPr>
          <w:lang w:val="it-IT"/>
        </w:rPr>
      </w:pPr>
      <w:r w:rsidRPr="00451078">
        <w:rPr>
          <w:rFonts w:cs="Tahoma"/>
          <w:b/>
          <w:bCs/>
          <w:iCs/>
          <w:snapToGrid w:val="0"/>
          <w:szCs w:val="18"/>
          <w:lang w:val="it-IT"/>
        </w:rPr>
        <w:t>Subappaltatori.</w:t>
      </w:r>
    </w:p>
    <w:p w14:paraId="56E7F2D9" w14:textId="77777777" w:rsidR="009E5B68" w:rsidRPr="00451078" w:rsidRDefault="009E5B68" w:rsidP="009E5B68">
      <w:pPr>
        <w:ind w:left="1440"/>
        <w:rPr>
          <w:lang w:val="it-IT"/>
        </w:rPr>
      </w:pPr>
      <w:r w:rsidRPr="00451078">
        <w:rPr>
          <w:rFonts w:cs="Tahoma"/>
          <w:snapToGrid w:val="0"/>
          <w:szCs w:val="18"/>
          <w:lang w:val="it-IT"/>
        </w:rPr>
        <w:t>Microsoft potrà ricorrere all</w:t>
      </w:r>
      <w:r>
        <w:rPr>
          <w:rFonts w:cs="Tahoma"/>
          <w:snapToGrid w:val="0"/>
          <w:szCs w:val="18"/>
          <w:lang w:val="it-IT"/>
        </w:rPr>
        <w:t>’</w:t>
      </w:r>
      <w:r w:rsidRPr="00451078">
        <w:rPr>
          <w:rFonts w:cs="Tahoma"/>
          <w:snapToGrid w:val="0"/>
          <w:szCs w:val="18"/>
          <w:lang w:val="it-IT"/>
        </w:rPr>
        <w:t>attività prestata da Collaboratori per supportare i Servizi Online. Microsoft sarà responsabile delle loro prestazioni secondo quanto previsto dalle condizioni del Contratto Multilicenza della società.</w:t>
      </w:r>
    </w:p>
    <w:p w14:paraId="56E7F2DA" w14:textId="77777777" w:rsidR="00D70D2C" w:rsidRDefault="00D70D2C" w:rsidP="0084072C">
      <w:pPr>
        <w:ind w:left="540"/>
        <w:rPr>
          <w:rFonts w:cs="Tahoma"/>
          <w:szCs w:val="18"/>
        </w:rPr>
      </w:pPr>
    </w:p>
    <w:p w14:paraId="56E7F2DB" w14:textId="77777777" w:rsidR="009E5B68" w:rsidRPr="00D20051" w:rsidRDefault="009E5B68" w:rsidP="0084072C">
      <w:pPr>
        <w:ind w:left="540"/>
        <w:rPr>
          <w:rFonts w:cs="Tahoma"/>
          <w:szCs w:val="18"/>
        </w:rPr>
      </w:pPr>
    </w:p>
    <w:p w14:paraId="56E7F2DC" w14:textId="77777777" w:rsidR="00D70D2C" w:rsidRPr="00D20051" w:rsidRDefault="00F66FB0" w:rsidP="00D70D2C">
      <w:pPr>
        <w:pStyle w:val="Heading2"/>
        <w:ind w:left="270" w:hanging="270"/>
      </w:pPr>
      <w:bookmarkStart w:id="1221" w:name="_43_Exchange_Enterprise"/>
      <w:bookmarkStart w:id="1222" w:name="_44_Exchange_Online"/>
      <w:bookmarkStart w:id="1223" w:name="_46_Archiviazione_Exchange"/>
      <w:bookmarkStart w:id="1224" w:name="_Toc336338305"/>
      <w:bookmarkStart w:id="1225" w:name="_Toc357601418"/>
      <w:bookmarkStart w:id="1226" w:name="Srv_45ExchOnlineArchivingUserSL"/>
      <w:bookmarkEnd w:id="1221"/>
      <w:bookmarkEnd w:id="1222"/>
      <w:bookmarkEnd w:id="1223"/>
      <w:r w:rsidRPr="00D20051">
        <w:rPr>
          <w:rFonts w:ascii="Tahoma" w:hAnsi="Tahoma" w:cs="Tahoma"/>
          <w:color w:val="F26200"/>
          <w:sz w:val="20"/>
          <w:vertAlign w:val="superscript"/>
        </w:rPr>
        <w:t>4</w:t>
      </w:r>
      <w:r w:rsidR="009E5B68">
        <w:rPr>
          <w:rFonts w:ascii="Tahoma" w:hAnsi="Tahoma" w:cs="Tahoma"/>
          <w:color w:val="F26200"/>
          <w:sz w:val="20"/>
          <w:vertAlign w:val="superscript"/>
        </w:rPr>
        <w:t>7</w:t>
      </w:r>
      <w:r w:rsidRPr="00D20051">
        <w:rPr>
          <w:rFonts w:ascii="Tahoma" w:hAnsi="Tahoma" w:cs="Tahoma"/>
          <w:color w:val="F26200"/>
        </w:rPr>
        <w:t xml:space="preserve"> </w:t>
      </w:r>
      <w:r w:rsidRPr="00D20051">
        <w:rPr>
          <w:rFonts w:ascii="Tahoma" w:hAnsi="Tahoma" w:cs="Tahoma"/>
          <w:color w:val="F26200"/>
          <w:sz w:val="22"/>
        </w:rPr>
        <w:t>Archiviazione Exchange Online (SL per Utente)</w:t>
      </w:r>
      <w:bookmarkEnd w:id="1224"/>
      <w:bookmarkEnd w:id="1225"/>
    </w:p>
    <w:bookmarkEnd w:id="1226"/>
    <w:p w14:paraId="56E7F2DD" w14:textId="77777777" w:rsidR="00D70D2C" w:rsidRPr="00D20051" w:rsidRDefault="00D70D2C" w:rsidP="00D70D2C">
      <w:pPr>
        <w:ind w:left="900"/>
        <w:rPr>
          <w:rFonts w:cs="Tahoma"/>
          <w:szCs w:val="18"/>
        </w:rPr>
      </w:pPr>
    </w:p>
    <w:p w14:paraId="56E7F2DE" w14:textId="77777777" w:rsidR="00D70D2C" w:rsidRPr="00D20051" w:rsidRDefault="00D70D2C" w:rsidP="00E62BC4">
      <w:pPr>
        <w:pStyle w:val="ListParagraph"/>
        <w:rPr>
          <w:rFonts w:ascii="Tahoma" w:hAnsi="Tahoma" w:cs="Tahoma"/>
          <w:sz w:val="18"/>
          <w:szCs w:val="18"/>
        </w:rPr>
      </w:pPr>
      <w:r w:rsidRPr="00D20051">
        <w:rPr>
          <w:rFonts w:ascii="Tahoma" w:hAnsi="Tahoma" w:cs="Tahoma"/>
          <w:color w:val="000000"/>
          <w:sz w:val="18"/>
          <w:szCs w:val="18"/>
        </w:rPr>
        <w:t>Archiviazione Exchange Online è un servizio online che succede a Exchange Hosted Archive.</w:t>
      </w:r>
    </w:p>
    <w:p w14:paraId="56E7F2DF" w14:textId="77777777" w:rsidR="00D70D2C" w:rsidRPr="00D20051" w:rsidRDefault="00D70D2C" w:rsidP="00E62BC4">
      <w:pPr>
        <w:pStyle w:val="ListParagraph"/>
        <w:rPr>
          <w:rFonts w:ascii="Tahoma" w:hAnsi="Tahoma" w:cs="Tahoma"/>
          <w:sz w:val="18"/>
          <w:szCs w:val="18"/>
        </w:rPr>
      </w:pPr>
    </w:p>
    <w:p w14:paraId="56E7F2E0" w14:textId="77777777" w:rsidR="00D70D2C" w:rsidRPr="00D20051" w:rsidRDefault="00D70D2C" w:rsidP="00E62BC4">
      <w:pPr>
        <w:ind w:left="720"/>
        <w:rPr>
          <w:rFonts w:cs="Tahoma"/>
          <w:szCs w:val="18"/>
        </w:rPr>
      </w:pPr>
      <w:r w:rsidRPr="00D20051">
        <w:rPr>
          <w:rFonts w:cs="Tahoma"/>
          <w:color w:val="000000"/>
          <w:szCs w:val="18"/>
        </w:rPr>
        <w:t>Qualora la società effettui il rinnovo passando da Exchange Hosted Archive ad Archiviazione Exchange Online e non abbia ancora eseguito la migrazione ad Archiviazione Exchange Online, gli utenti in possesso di</w:t>
      </w:r>
      <w:r w:rsidR="00011EBD" w:rsidRPr="00D20051">
        <w:rPr>
          <w:rFonts w:cs="Tahoma"/>
          <w:color w:val="000000"/>
          <w:szCs w:val="18"/>
        </w:rPr>
        <w:t> </w:t>
      </w:r>
      <w:r w:rsidRPr="00D20051">
        <w:rPr>
          <w:rFonts w:cs="Tahoma"/>
          <w:color w:val="000000"/>
          <w:szCs w:val="18"/>
        </w:rPr>
        <w:t>licenza potranno continuare a utilizzare il servizio Exchange Hosted Archive in conformità alle condizioni del PUR di marzo 2011 fino alla migrazione ad Archiviazione Exchange Online e alla scadenza della sottoscrizione di Archiviazione Exchange Online, a seconda di quale dei due eventi si verificherà per primo.</w:t>
      </w:r>
    </w:p>
    <w:p w14:paraId="56E7F2E1" w14:textId="77777777" w:rsidR="00B23BE6" w:rsidRPr="00D20051" w:rsidRDefault="00B23BE6" w:rsidP="00E62BC4">
      <w:pPr>
        <w:ind w:left="720"/>
        <w:rPr>
          <w:rFonts w:cs="Tahoma"/>
          <w:szCs w:val="18"/>
        </w:rPr>
      </w:pPr>
    </w:p>
    <w:p w14:paraId="56E7F2E2" w14:textId="77777777" w:rsidR="00B23BE6" w:rsidRPr="00D20051" w:rsidRDefault="00B23BE6" w:rsidP="0084072C">
      <w:pPr>
        <w:spacing w:after="60"/>
        <w:ind w:left="720"/>
        <w:rPr>
          <w:rFonts w:cs="Tahoma"/>
          <w:szCs w:val="18"/>
        </w:rPr>
      </w:pPr>
      <w:r w:rsidRPr="00D20051">
        <w:rPr>
          <w:rFonts w:eastAsia="Calibri" w:cs="Tahoma"/>
          <w:b/>
          <w:color w:val="000000"/>
          <w:szCs w:val="18"/>
        </w:rPr>
        <w:t>Community Cloud per Enti Pubblici (solo Stati Uniti)</w:t>
      </w:r>
    </w:p>
    <w:p w14:paraId="56E7F2E3" w14:textId="77777777" w:rsidR="00B23BE6" w:rsidRPr="00D20051" w:rsidRDefault="00B23BE6" w:rsidP="00E62BC4">
      <w:pPr>
        <w:ind w:left="720"/>
        <w:rPr>
          <w:rFonts w:cs="Tahoma"/>
          <w:szCs w:val="18"/>
        </w:rPr>
      </w:pPr>
      <w:r w:rsidRPr="00D20051">
        <w:rPr>
          <w:rFonts w:eastAsia="Calibri" w:cs="Tahoma"/>
          <w:color w:val="000000"/>
          <w:szCs w:val="18"/>
        </w:rPr>
        <w:t>Alcuni servizi online della famiglia di prodotti Office 365 (incluso Archiviazione Exchange Online) sono offerti come servizi di community cloud per enti pubblici e come servizi di community cloud per enti non pubblici.</w:t>
      </w:r>
      <w:r w:rsidR="000711C5" w:rsidRPr="00D20051">
        <w:rPr>
          <w:rFonts w:eastAsia="Calibri" w:cs="Tahoma"/>
          <w:color w:val="000000"/>
          <w:szCs w:val="18"/>
        </w:rPr>
        <w:t xml:space="preserve"> </w:t>
      </w:r>
      <w:r w:rsidRPr="00D20051">
        <w:rPr>
          <w:rFonts w:eastAsia="Calibri" w:cs="Tahoma"/>
          <w:color w:val="000000"/>
          <w:szCs w:val="18"/>
        </w:rPr>
        <w:t>Alle società potrà essere effettuato il provisioning come ente pubblico o non pubblico, ma non come una combinazione di entrambi.</w:t>
      </w:r>
      <w:r w:rsidR="000711C5" w:rsidRPr="00D20051">
        <w:rPr>
          <w:rFonts w:eastAsia="Calibri" w:cs="Tahoma"/>
          <w:color w:val="000000"/>
          <w:szCs w:val="18"/>
        </w:rPr>
        <w:t xml:space="preserve"> </w:t>
      </w:r>
      <w:r w:rsidRPr="00D20051">
        <w:rPr>
          <w:rFonts w:eastAsia="Calibri" w:cs="Tahoma"/>
          <w:color w:val="000000"/>
          <w:szCs w:val="18"/>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000711C5" w:rsidRPr="00D20051">
        <w:rPr>
          <w:rFonts w:eastAsia="Calibri" w:cs="Tahoma"/>
          <w:color w:val="000000"/>
          <w:szCs w:val="18"/>
        </w:rPr>
        <w:t xml:space="preserve"> </w:t>
      </w:r>
    </w:p>
    <w:p w14:paraId="56E7F2E4" w14:textId="77777777" w:rsidR="00B23BE6" w:rsidRPr="00D20051" w:rsidRDefault="00B23BE6" w:rsidP="00E62BC4">
      <w:pPr>
        <w:ind w:left="720"/>
        <w:rPr>
          <w:rFonts w:cs="Tahoma"/>
          <w:szCs w:val="18"/>
        </w:rPr>
      </w:pPr>
      <w:r w:rsidRPr="00D20051">
        <w:rPr>
          <w:rFonts w:eastAsia="Calibri" w:cs="Tahoma"/>
          <w:color w:val="000000"/>
          <w:szCs w:val="18"/>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550028" w:rsidRPr="00D20051">
        <w:rPr>
          <w:rFonts w:eastAsia="Calibri" w:cs="Tahoma"/>
          <w:color w:val="000000"/>
          <w:szCs w:val="18"/>
        </w:rPr>
        <w:t>’</w:t>
      </w:r>
      <w:r w:rsidRPr="00D20051">
        <w:rPr>
          <w:rFonts w:eastAsia="Calibri" w:cs="Tahoma"/>
          <w:color w:val="000000"/>
          <w:szCs w:val="18"/>
        </w:rPr>
        <w:t>Iscrizione Enterprise o Enterprise Subscription per Enti Pubblici Statunitensi per essere idonei all</w:t>
      </w:r>
      <w:r w:rsidR="00550028" w:rsidRPr="00D20051">
        <w:rPr>
          <w:rFonts w:eastAsia="Calibri" w:cs="Tahoma"/>
          <w:color w:val="000000"/>
          <w:szCs w:val="18"/>
        </w:rPr>
        <w:t>’</w:t>
      </w:r>
      <w:r w:rsidRPr="00D20051">
        <w:rPr>
          <w:rFonts w:eastAsia="Calibri" w:cs="Tahoma"/>
          <w:color w:val="000000"/>
          <w:szCs w:val="18"/>
        </w:rPr>
        <w:t>acquisto di servizi online designati come community cloud per enti pubblici.</w:t>
      </w:r>
      <w:r w:rsidR="000711C5" w:rsidRPr="00D20051">
        <w:rPr>
          <w:rFonts w:eastAsia="Calibri" w:cs="Tahoma"/>
          <w:color w:val="000000"/>
          <w:szCs w:val="18"/>
        </w:rPr>
        <w:t xml:space="preserve"> </w:t>
      </w:r>
      <w:r w:rsidRPr="00D20051">
        <w:rPr>
          <w:rFonts w:eastAsia="Calibri" w:cs="Tahoma"/>
          <w:color w:val="000000"/>
          <w:szCs w:val="18"/>
        </w:rPr>
        <w:t>I Diritti sull</w:t>
      </w:r>
      <w:r w:rsidR="00550028" w:rsidRPr="00D20051">
        <w:rPr>
          <w:rFonts w:eastAsia="Calibri" w:cs="Tahoma"/>
          <w:color w:val="000000"/>
          <w:szCs w:val="18"/>
        </w:rPr>
        <w:t>’</w:t>
      </w:r>
      <w:r w:rsidRPr="00D20051">
        <w:rPr>
          <w:rFonts w:eastAsia="Calibri" w:cs="Tahoma"/>
          <w:color w:val="000000"/>
          <w:szCs w:val="18"/>
        </w:rPr>
        <w:t>Utilizzo relativi ai servizi di community cloud per enti pubblici sono simili a quelli dei loro equivalenti multi-tenant standard.</w:t>
      </w:r>
      <w:r w:rsidR="000711C5" w:rsidRPr="00D20051">
        <w:rPr>
          <w:rFonts w:eastAsia="Calibri" w:cs="Tahoma"/>
          <w:color w:val="000000"/>
          <w:szCs w:val="18"/>
        </w:rPr>
        <w:t xml:space="preserve"> </w:t>
      </w:r>
      <w:r w:rsidRPr="00D20051">
        <w:rPr>
          <w:rFonts w:eastAsia="Calibri" w:cs="Tahoma"/>
          <w:color w:val="000000"/>
          <w:szCs w:val="18"/>
        </w:rPr>
        <w:t>I servizi di community cloud per enti pubblici non sono in questa fase idonei alla Prenotazione di Licenze e alle Transizioni.</w:t>
      </w:r>
    </w:p>
    <w:p w14:paraId="56E7F2E5" w14:textId="77777777" w:rsidR="00B23BE6" w:rsidRPr="00D20051" w:rsidRDefault="00B23BE6" w:rsidP="00D70D2C">
      <w:pPr>
        <w:ind w:left="540"/>
        <w:rPr>
          <w:rFonts w:cs="Tahoma"/>
          <w:szCs w:val="18"/>
        </w:rPr>
      </w:pPr>
    </w:p>
    <w:p w14:paraId="56E7F2E6" w14:textId="77777777" w:rsidR="00EC1F23" w:rsidRPr="00D20051" w:rsidRDefault="00EC1F23" w:rsidP="0084072C">
      <w:pPr>
        <w:pStyle w:val="Heading2"/>
        <w:ind w:left="0"/>
        <w:rPr>
          <w:rFonts w:ascii="Tahoma" w:hAnsi="Tahoma" w:cs="Tahoma"/>
          <w:sz w:val="18"/>
          <w:szCs w:val="18"/>
        </w:rPr>
      </w:pPr>
    </w:p>
    <w:p w14:paraId="56E7F2E7" w14:textId="77777777" w:rsidR="00EC1F23" w:rsidRPr="00D20051" w:rsidRDefault="00F66FB0" w:rsidP="004F63D1">
      <w:pPr>
        <w:pStyle w:val="Heading2"/>
        <w:ind w:left="234" w:hanging="234"/>
      </w:pPr>
      <w:bookmarkStart w:id="1227" w:name="_45_Exchange_Hosted"/>
      <w:bookmarkStart w:id="1228" w:name="_47_Exchange_Hosted"/>
      <w:bookmarkStart w:id="1229" w:name="_Toc336338306"/>
      <w:bookmarkStart w:id="1230" w:name="_Toc357601419"/>
      <w:bookmarkStart w:id="1231" w:name="Srv_44ExchHostArchiveandStorage"/>
      <w:bookmarkEnd w:id="1227"/>
      <w:bookmarkEnd w:id="1228"/>
      <w:r w:rsidRPr="00D20051">
        <w:rPr>
          <w:rFonts w:ascii="Tahoma" w:hAnsi="Tahoma" w:cs="Tahoma"/>
          <w:color w:val="F26200"/>
          <w:sz w:val="20"/>
          <w:vertAlign w:val="superscript"/>
        </w:rPr>
        <w:t>4</w:t>
      </w:r>
      <w:r w:rsidR="009E5B68">
        <w:rPr>
          <w:rFonts w:ascii="Tahoma" w:hAnsi="Tahoma" w:cs="Tahoma"/>
          <w:color w:val="F26200"/>
          <w:sz w:val="20"/>
          <w:vertAlign w:val="superscript"/>
        </w:rPr>
        <w:t>8</w:t>
      </w:r>
      <w:r w:rsidRPr="00D20051">
        <w:rPr>
          <w:rFonts w:ascii="Tahoma" w:hAnsi="Tahoma" w:cs="Tahoma"/>
          <w:color w:val="F26200"/>
        </w:rPr>
        <w:t xml:space="preserve"> </w:t>
      </w:r>
      <w:r w:rsidRPr="00D20051">
        <w:rPr>
          <w:rFonts w:ascii="Tahoma" w:hAnsi="Tahoma" w:cs="Tahoma"/>
          <w:color w:val="F26200"/>
          <w:sz w:val="22"/>
        </w:rPr>
        <w:t>Exchange Hosted Archive (SL per Utente), Exchange Hosted Archive Extra Storage (SL Add-on)</w:t>
      </w:r>
      <w:bookmarkEnd w:id="1229"/>
      <w:bookmarkEnd w:id="1230"/>
      <w:r w:rsidRPr="00D20051">
        <w:rPr>
          <w:rFonts w:ascii="Tahoma" w:hAnsi="Tahoma" w:cs="Tahoma"/>
          <w:color w:val="F26200"/>
          <w:sz w:val="22"/>
        </w:rPr>
        <w:t xml:space="preserve"> </w:t>
      </w:r>
      <w:bookmarkEnd w:id="1231"/>
    </w:p>
    <w:p w14:paraId="56E7F2E8" w14:textId="77777777" w:rsidR="00EC1F23" w:rsidRPr="00D20051" w:rsidRDefault="00EC1F23" w:rsidP="00EC1F23">
      <w:pPr>
        <w:ind w:left="900"/>
      </w:pPr>
    </w:p>
    <w:p w14:paraId="56E7F2E9" w14:textId="77777777" w:rsidR="00EC1F23" w:rsidRPr="00D20051" w:rsidRDefault="00EC1F23" w:rsidP="0084072C">
      <w:pPr>
        <w:spacing w:after="60"/>
        <w:ind w:left="720"/>
      </w:pPr>
      <w:r w:rsidRPr="00D20051">
        <w:rPr>
          <w:rFonts w:eastAsia="Calibri" w:cs="Tahoma"/>
          <w:b/>
          <w:bCs/>
          <w:iCs/>
          <w:color w:val="000000"/>
        </w:rPr>
        <w:t>Concessione di Licenza del 1 Maggio 2011 per Società Exchange Hosted Archive</w:t>
      </w:r>
      <w:r w:rsidRPr="00D20051">
        <w:rPr>
          <w:rFonts w:eastAsia="Calibri" w:cs="Tahoma"/>
          <w:b/>
          <w:iCs/>
          <w:color w:val="000000"/>
        </w:rPr>
        <w:t xml:space="preserve"> </w:t>
      </w:r>
    </w:p>
    <w:p w14:paraId="56E7F2EA" w14:textId="77777777" w:rsidR="00EC1F23" w:rsidRPr="00D20051" w:rsidRDefault="00EC1F23" w:rsidP="00E62BC4">
      <w:pPr>
        <w:ind w:left="720"/>
      </w:pPr>
      <w:r w:rsidRPr="00D20051">
        <w:rPr>
          <w:rFonts w:eastAsia="Calibri" w:cs="Tahoma"/>
          <w:iCs/>
          <w:color w:val="000000"/>
        </w:rPr>
        <w:t>Alle società viene concessa un</w:t>
      </w:r>
      <w:r w:rsidR="00550028" w:rsidRPr="00D20051">
        <w:rPr>
          <w:rFonts w:eastAsia="Calibri" w:cs="Tahoma"/>
          <w:iCs/>
          <w:color w:val="000000"/>
        </w:rPr>
        <w:t>’</w:t>
      </w:r>
      <w:r w:rsidRPr="00D20051">
        <w:rPr>
          <w:rFonts w:eastAsia="Calibri" w:cs="Tahoma"/>
          <w:iCs/>
          <w:color w:val="000000"/>
        </w:rPr>
        <w:t>ulteriore quantità di licenze (</w:t>
      </w:r>
      <w:r w:rsidR="00B73377" w:rsidRPr="00D20051">
        <w:rPr>
          <w:rFonts w:eastAsia="Calibri" w:cs="Tahoma"/>
          <w:iCs/>
          <w:color w:val="000000"/>
        </w:rPr>
        <w:t>“</w:t>
      </w:r>
      <w:r w:rsidRPr="00D20051">
        <w:rPr>
          <w:rFonts w:eastAsia="Calibri" w:cs="Tahoma"/>
          <w:iCs/>
          <w:color w:val="000000"/>
        </w:rPr>
        <w:t>licenze gratuite</w:t>
      </w:r>
      <w:r w:rsidR="00B73377" w:rsidRPr="00D20051">
        <w:rPr>
          <w:rFonts w:eastAsia="Calibri" w:cs="Tahoma"/>
          <w:iCs/>
          <w:color w:val="000000"/>
        </w:rPr>
        <w:t>”</w:t>
      </w:r>
      <w:r w:rsidRPr="00D20051">
        <w:rPr>
          <w:rFonts w:eastAsia="Calibri" w:cs="Tahoma"/>
          <w:iCs/>
          <w:color w:val="000000"/>
        </w:rPr>
        <w:t>) pari al 15% del numero delle licenze Exchange Hosted Archive (EHA) acquistate e attive in data 1 maggio 2011 (</w:t>
      </w:r>
      <w:r w:rsidR="00B73377" w:rsidRPr="00D20051">
        <w:rPr>
          <w:rFonts w:eastAsia="Calibri" w:cs="Tahoma"/>
          <w:iCs/>
          <w:color w:val="000000"/>
        </w:rPr>
        <w:t>“</w:t>
      </w:r>
      <w:r w:rsidRPr="00D20051">
        <w:rPr>
          <w:rFonts w:eastAsia="Calibri" w:cs="Tahoma"/>
          <w:iCs/>
          <w:color w:val="000000"/>
        </w:rPr>
        <w:t>licenze qualificanti</w:t>
      </w:r>
      <w:r w:rsidR="00B73377" w:rsidRPr="00D20051">
        <w:rPr>
          <w:rFonts w:eastAsia="Calibri" w:cs="Tahoma"/>
          <w:iCs/>
          <w:color w:val="000000"/>
        </w:rPr>
        <w:t>”</w:t>
      </w:r>
      <w:r w:rsidRPr="00D20051">
        <w:rPr>
          <w:rFonts w:eastAsia="Calibri" w:cs="Tahoma"/>
          <w:iCs/>
          <w:color w:val="000000"/>
        </w:rPr>
        <w:t>). Fintantoché le licenze qualificanti della società rimangono attive, le licenze gratuite rimarranno valide fino al termine della sottoscrizione che coinciderà con la migrazione della società da EHA a un Servizio Online successivo come specificato nella tabella di migrazione qui sotto. Alle società che desiderano continuare a utilizzare il Servizio Online successivo dopo la scadenza delle loro licenze gratuite verrà richiesto di ordinare un numero di licenze uguale al numero totale degli utenti che eseguiranno l</w:t>
      </w:r>
      <w:r w:rsidR="00550028" w:rsidRPr="00D20051">
        <w:rPr>
          <w:rFonts w:eastAsia="Calibri" w:cs="Tahoma"/>
          <w:iCs/>
          <w:color w:val="000000"/>
        </w:rPr>
        <w:t>’</w:t>
      </w:r>
      <w:r w:rsidRPr="00D20051">
        <w:rPr>
          <w:rFonts w:eastAsia="Calibri" w:cs="Tahoma"/>
          <w:iCs/>
          <w:color w:val="000000"/>
        </w:rPr>
        <w:t xml:space="preserve">accesso a tale Servizio Online o che lo utilizzeranno. </w:t>
      </w:r>
    </w:p>
    <w:p w14:paraId="56E7F2EB" w14:textId="77777777" w:rsidR="00BA1490" w:rsidRPr="00D20051" w:rsidRDefault="00BA1490" w:rsidP="0084072C"/>
    <w:p w14:paraId="56E7F2EC" w14:textId="77777777" w:rsidR="00EA6918" w:rsidRPr="00D20051" w:rsidRDefault="00EC1F23" w:rsidP="0084072C">
      <w:pPr>
        <w:spacing w:after="60"/>
        <w:ind w:left="720"/>
      </w:pPr>
      <w:r w:rsidRPr="00D20051">
        <w:rPr>
          <w:rFonts w:eastAsia="Calibri" w:cs="Tahoma"/>
          <w:b/>
          <w:bCs/>
          <w:iCs/>
          <w:color w:val="000000"/>
        </w:rPr>
        <w:t>Concessione di Licenza di Migrazione per Società Exchange Hosted Archive</w:t>
      </w:r>
    </w:p>
    <w:p w14:paraId="56E7F2ED" w14:textId="77777777" w:rsidR="00EC1F23" w:rsidRPr="00D20051" w:rsidRDefault="00EC1F23" w:rsidP="00E62BC4">
      <w:pPr>
        <w:ind w:left="720"/>
      </w:pPr>
      <w:r w:rsidRPr="00D20051">
        <w:rPr>
          <w:rFonts w:eastAsia="Calibri" w:cs="Tahoma"/>
          <w:iCs/>
          <w:color w:val="000000"/>
        </w:rPr>
        <w:t xml:space="preserve">Alle società EHA che eseguono la migrazione ai Servizi Online successivi verrà concesso un numero totale di licenze sostitutive per i Servizi Online successivi uguale al numero totale di licenze EHA qualificanti e gratuite di cui dispongono, mostrate nella tabella seguente. Tali licenze sostitutive scadranno al termine del periodo di validità della sottoscrizione coincidente con la migrazione della società da EHA ai Servizi Online successivi. </w:t>
      </w:r>
    </w:p>
    <w:p w14:paraId="56E7F2EE" w14:textId="77777777" w:rsidR="00EC1F23" w:rsidRPr="00D20051" w:rsidRDefault="00EC1F23" w:rsidP="00E62BC4">
      <w:pPr>
        <w:ind w:left="720"/>
      </w:pPr>
    </w:p>
    <w:p w14:paraId="56E7F2EF" w14:textId="77777777" w:rsidR="002512D3" w:rsidRPr="00D20051" w:rsidRDefault="00EC1F23" w:rsidP="003165D6">
      <w:pPr>
        <w:ind w:left="720"/>
      </w:pPr>
      <w:r w:rsidRPr="00D20051">
        <w:rPr>
          <w:rFonts w:eastAsia="Calibri" w:cs="Tahoma"/>
          <w:iCs/>
          <w:color w:val="000000"/>
        </w:rPr>
        <w:t>Le SL per Utente per Exchange Online Piano 2 concesse ai sensi di questa offerta di migrazione devono essere cedute all</w:t>
      </w:r>
      <w:r w:rsidR="00550028" w:rsidRPr="00D20051">
        <w:rPr>
          <w:rFonts w:eastAsia="Calibri" w:cs="Tahoma"/>
          <w:iCs/>
          <w:color w:val="000000"/>
        </w:rPr>
        <w:t>’</w:t>
      </w:r>
      <w:r w:rsidRPr="00D20051">
        <w:rPr>
          <w:rFonts w:eastAsia="Calibri" w:cs="Tahoma"/>
          <w:iCs/>
          <w:color w:val="000000"/>
        </w:rPr>
        <w:t>utente al quale è ceduta la corrispondente SL per Utente per Exchange Online Standard, Exchange Online Piano 2, BPOS Standard, Office 365 Enterprise E1, BPOS Deskless, Exchange Online Deskless o Chiosco Exchange Online. Se la SL per Utente corrispondente viene riassegnata a un nuovo utente, anche Exchange Online Piano 2 dovrà essere riassegnata allo stesso nuovo utente. </w:t>
      </w:r>
    </w:p>
    <w:p w14:paraId="56E7F2F0" w14:textId="77777777" w:rsidR="00EC1F23" w:rsidRPr="00D20051" w:rsidRDefault="00EC1F23" w:rsidP="00EC1F23"/>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D20051" w14:paraId="56E7F2F2" w14:textId="77777777" w:rsidTr="00C066F9">
        <w:trPr>
          <w:jc w:val="center"/>
        </w:trPr>
        <w:tc>
          <w:tcPr>
            <w:tcW w:w="7740" w:type="dxa"/>
            <w:gridSpan w:val="2"/>
            <w:shd w:val="clear" w:color="auto" w:fill="FABF8F"/>
          </w:tcPr>
          <w:p w14:paraId="56E7F2F1" w14:textId="77777777" w:rsidR="00EC1F23" w:rsidRPr="00D20051" w:rsidRDefault="00EC1F23" w:rsidP="00022FBE">
            <w:pPr>
              <w:jc w:val="center"/>
              <w:rPr>
                <w:rFonts w:eastAsia="Calibri" w:cs="Tahoma"/>
                <w:b/>
                <w:iCs/>
                <w:color w:val="000000"/>
              </w:rPr>
            </w:pPr>
            <w:r w:rsidRPr="00D20051">
              <w:rPr>
                <w:rFonts w:eastAsia="Calibri" w:cs="Tahoma"/>
                <w:b/>
                <w:iCs/>
                <w:color w:val="000000"/>
              </w:rPr>
              <w:t>Concessione della Licenza di Migrazione</w:t>
            </w:r>
          </w:p>
        </w:tc>
      </w:tr>
      <w:tr w:rsidR="00EC1F23" w:rsidRPr="00D20051" w14:paraId="56E7F2F5" w14:textId="77777777" w:rsidTr="00C066F9">
        <w:trPr>
          <w:jc w:val="center"/>
        </w:trPr>
        <w:tc>
          <w:tcPr>
            <w:tcW w:w="3960" w:type="dxa"/>
            <w:shd w:val="clear" w:color="auto" w:fill="auto"/>
          </w:tcPr>
          <w:p w14:paraId="56E7F2F3" w14:textId="77777777" w:rsidR="00EC1F23" w:rsidRPr="00D20051" w:rsidRDefault="00EC1F23" w:rsidP="00022FBE">
            <w:pPr>
              <w:jc w:val="center"/>
              <w:rPr>
                <w:rFonts w:eastAsia="Calibri" w:cs="Tahoma"/>
                <w:iCs/>
                <w:color w:val="000000"/>
              </w:rPr>
            </w:pPr>
            <w:r w:rsidRPr="00D20051">
              <w:rPr>
                <w:rFonts w:eastAsia="Calibri" w:cs="Tahoma"/>
                <w:iCs/>
                <w:color w:val="000000"/>
              </w:rPr>
              <w:t>Posizione della licenza qualificante</w:t>
            </w:r>
          </w:p>
        </w:tc>
        <w:tc>
          <w:tcPr>
            <w:tcW w:w="3780" w:type="dxa"/>
            <w:shd w:val="clear" w:color="auto" w:fill="auto"/>
          </w:tcPr>
          <w:p w14:paraId="56E7F2F4" w14:textId="77777777" w:rsidR="00EC1F23" w:rsidRPr="00D20051" w:rsidRDefault="00EC1F23" w:rsidP="00022FBE">
            <w:pPr>
              <w:jc w:val="center"/>
              <w:rPr>
                <w:rFonts w:eastAsia="Calibri" w:cs="Tahoma"/>
                <w:iCs/>
                <w:color w:val="000000"/>
              </w:rPr>
            </w:pPr>
            <w:r w:rsidRPr="00D20051">
              <w:rPr>
                <w:rFonts w:eastAsia="Calibri" w:cs="Tahoma"/>
                <w:iCs/>
                <w:color w:val="000000"/>
              </w:rPr>
              <w:t>Concessione di Licenza</w:t>
            </w:r>
          </w:p>
        </w:tc>
      </w:tr>
      <w:tr w:rsidR="00EC1F23" w:rsidRPr="00D20051" w14:paraId="56E7F2FA" w14:textId="77777777" w:rsidTr="00C066F9">
        <w:trPr>
          <w:jc w:val="center"/>
        </w:trPr>
        <w:tc>
          <w:tcPr>
            <w:tcW w:w="3960" w:type="dxa"/>
            <w:shd w:val="clear" w:color="auto" w:fill="auto"/>
          </w:tcPr>
          <w:p w14:paraId="56E7F2F6" w14:textId="77777777" w:rsidR="00EE53FF" w:rsidRPr="00D20051" w:rsidRDefault="00EE53FF" w:rsidP="001051D1">
            <w:pPr>
              <w:spacing w:before="60" w:after="60"/>
              <w:ind w:left="158" w:right="346"/>
            </w:pPr>
            <w:r w:rsidRPr="00D20051">
              <w:rPr>
                <w:rFonts w:eastAsia="Calibri" w:cs="Tahoma"/>
                <w:iCs/>
                <w:color w:val="000000"/>
              </w:rPr>
              <w:t>SL per Utente per EHA (utilizzato insieme a una CAL per Exchange on-premise)</w:t>
            </w:r>
          </w:p>
          <w:p w14:paraId="56E7F2F7" w14:textId="77777777" w:rsidR="00EC1F23" w:rsidRPr="00D20051" w:rsidRDefault="00EC1F23" w:rsidP="001051D1">
            <w:pPr>
              <w:spacing w:before="60" w:after="60"/>
              <w:ind w:left="158" w:right="346"/>
            </w:pPr>
            <w:r w:rsidRPr="00D20051">
              <w:rPr>
                <w:rFonts w:eastAsia="Calibri" w:cs="Tahoma"/>
                <w:iCs/>
                <w:color w:val="000000"/>
              </w:rPr>
              <w:t>SL per Utente per EHA (utilizzata insieme a SL per Utente per Exchange Online Standard, Exchange Online Plan</w:t>
            </w:r>
          </w:p>
          <w:p w14:paraId="56E7F2F8" w14:textId="77777777" w:rsidR="00EC1F23" w:rsidRPr="00D20051" w:rsidRDefault="00EC1F23" w:rsidP="001051D1">
            <w:pPr>
              <w:spacing w:before="60" w:after="60"/>
              <w:ind w:left="158" w:right="346"/>
              <w:rPr>
                <w:rFonts w:eastAsia="Calibri" w:cs="Tahoma"/>
                <w:iCs/>
                <w:color w:val="000000"/>
              </w:rPr>
            </w:pPr>
            <w:r w:rsidRPr="00D20051">
              <w:rPr>
                <w:rFonts w:eastAsia="Calibri" w:cs="Tahoma"/>
                <w:iCs/>
                <w:color w:val="000000"/>
              </w:rPr>
              <w:t>2, BPOS Standard, Office 365 E1, BPOS Deskless, Exchange Online Deskless o Chiosco Exchange Online)</w:t>
            </w:r>
          </w:p>
        </w:tc>
        <w:tc>
          <w:tcPr>
            <w:tcW w:w="3780" w:type="dxa"/>
            <w:shd w:val="clear" w:color="auto" w:fill="auto"/>
          </w:tcPr>
          <w:p w14:paraId="56E7F2F9" w14:textId="77777777" w:rsidR="00EC1F23" w:rsidRPr="00D20051" w:rsidRDefault="00EC1F23" w:rsidP="00346F4B">
            <w:pPr>
              <w:numPr>
                <w:ilvl w:val="0"/>
                <w:numId w:val="46"/>
              </w:numPr>
              <w:spacing w:before="60" w:after="60"/>
              <w:ind w:right="342"/>
              <w:rPr>
                <w:rFonts w:eastAsia="Calibri" w:cs="Tahoma"/>
                <w:iCs/>
                <w:color w:val="000000"/>
              </w:rPr>
            </w:pPr>
            <w:r w:rsidRPr="00D20051">
              <w:rPr>
                <w:rFonts w:eastAsia="Calibri" w:cs="Tahoma"/>
                <w:iCs/>
                <w:color w:val="000000"/>
              </w:rPr>
              <w:t>SL per Utente per Exchange Online Piano 2</w:t>
            </w:r>
          </w:p>
        </w:tc>
      </w:tr>
    </w:tbl>
    <w:p w14:paraId="56E7F2FB" w14:textId="77777777" w:rsidR="00D57009" w:rsidRPr="00D20051" w:rsidRDefault="00D57009"/>
    <w:p w14:paraId="56E7F2FC" w14:textId="77777777" w:rsidR="00DD39C7" w:rsidRPr="00D20051" w:rsidRDefault="00DD39C7" w:rsidP="0084072C">
      <w:pPr>
        <w:spacing w:after="60"/>
        <w:ind w:left="720"/>
      </w:pPr>
      <w:r w:rsidRPr="00D20051">
        <w:rPr>
          <w:b/>
          <w:color w:val="000000"/>
        </w:rPr>
        <w:t>L</w:t>
      </w:r>
      <w:r w:rsidR="00550028" w:rsidRPr="00D20051">
        <w:rPr>
          <w:b/>
          <w:color w:val="000000"/>
        </w:rPr>
        <w:t>’</w:t>
      </w:r>
      <w:r w:rsidRPr="00D20051">
        <w:rPr>
          <w:b/>
          <w:color w:val="000000"/>
        </w:rPr>
        <w:t>Utilizzo Continuativo di Exchange Hosted Archive (EHA) con Sottoscrizioni Attive di Business Productivity Online Subscription (BPOS) e di Exchange Online Standard</w:t>
      </w:r>
    </w:p>
    <w:p w14:paraId="56E7F2FD" w14:textId="77777777" w:rsidR="00DD39C7" w:rsidRPr="00D20051" w:rsidRDefault="00DD39C7" w:rsidP="00DD39C7">
      <w:pPr>
        <w:ind w:left="720"/>
      </w:pPr>
      <w:r w:rsidRPr="00D20051">
        <w:rPr>
          <w:iCs/>
          <w:color w:val="000000"/>
        </w:rPr>
        <w:t>Le società con sottoscrizioni EHA in scadenza che non hanno ancora effettuato la migrazione a Office 365 e sono attualmente implementate su BPOS o Exchange Online Standard potranno continuare a utilizzare EHA dopo la scadenza della loro sottoscrizione e fino (i) alla migrazione a Office 365 o (ii) alla scadenza della loro sottoscrizione di BPOS o Exchange Online Standard.</w:t>
      </w:r>
      <w:r w:rsidR="000711C5" w:rsidRPr="00D20051">
        <w:rPr>
          <w:iCs/>
          <w:color w:val="000000"/>
        </w:rPr>
        <w:t xml:space="preserve"> </w:t>
      </w:r>
      <w:r w:rsidRPr="00D20051">
        <w:rPr>
          <w:iCs/>
          <w:color w:val="000000"/>
        </w:rPr>
        <w:t>L</w:t>
      </w:r>
      <w:r w:rsidR="00550028" w:rsidRPr="00D20051">
        <w:rPr>
          <w:iCs/>
          <w:color w:val="000000"/>
        </w:rPr>
        <w:t>’</w:t>
      </w:r>
      <w:r w:rsidRPr="00D20051">
        <w:rPr>
          <w:iCs/>
          <w:color w:val="000000"/>
        </w:rPr>
        <w:t xml:space="preserve">utilizzo di EHA da parte delle società ai sensi della presente offerta è soggetto alle condizioni del Contratto Multilicenza e alle condizioni di licenza EHA presenti nei Diritti di Utilizzo del Prodotto del mese di gennaio 2011. Le società saranno ritenute titolari di una licenza </w:t>
      </w:r>
      <w:r w:rsidR="00B73377" w:rsidRPr="00D20051">
        <w:rPr>
          <w:iCs/>
          <w:color w:val="000000"/>
        </w:rPr>
        <w:t>“</w:t>
      </w:r>
      <w:r w:rsidRPr="00D20051">
        <w:rPr>
          <w:iCs/>
          <w:color w:val="000000"/>
        </w:rPr>
        <w:t>Subscription</w:t>
      </w:r>
      <w:r w:rsidR="00B73377" w:rsidRPr="00D20051">
        <w:rPr>
          <w:iCs/>
          <w:color w:val="000000"/>
        </w:rPr>
        <w:t>”</w:t>
      </w:r>
      <w:r w:rsidRPr="00D20051">
        <w:rPr>
          <w:iCs/>
          <w:color w:val="000000"/>
        </w:rPr>
        <w:t xml:space="preserve"> per utente o dispositivo EHA temporanea per ciascuna delle loro licenze </w:t>
      </w:r>
      <w:r w:rsidR="00B73377" w:rsidRPr="00D20051">
        <w:rPr>
          <w:iCs/>
          <w:color w:val="000000"/>
        </w:rPr>
        <w:t>“</w:t>
      </w:r>
      <w:r w:rsidRPr="00D20051">
        <w:rPr>
          <w:iCs/>
          <w:color w:val="000000"/>
        </w:rPr>
        <w:t>Subscription</w:t>
      </w:r>
      <w:r w:rsidR="00B73377" w:rsidRPr="00D20051">
        <w:rPr>
          <w:iCs/>
          <w:color w:val="000000"/>
        </w:rPr>
        <w:t>”</w:t>
      </w:r>
      <w:r w:rsidRPr="00D20051">
        <w:rPr>
          <w:iCs/>
          <w:color w:val="000000"/>
        </w:rPr>
        <w:t xml:space="preserve"> per utente o dispositivo EHA in scadenza. Tali licenze </w:t>
      </w:r>
      <w:r w:rsidR="00B73377" w:rsidRPr="00D20051">
        <w:rPr>
          <w:iCs/>
          <w:color w:val="000000"/>
        </w:rPr>
        <w:t>“</w:t>
      </w:r>
      <w:r w:rsidRPr="00D20051">
        <w:rPr>
          <w:iCs/>
          <w:color w:val="000000"/>
        </w:rPr>
        <w:t>Subscription</w:t>
      </w:r>
      <w:r w:rsidR="00B73377" w:rsidRPr="00D20051">
        <w:rPr>
          <w:iCs/>
          <w:color w:val="000000"/>
        </w:rPr>
        <w:t>”</w:t>
      </w:r>
      <w:r w:rsidRPr="00D20051">
        <w:rPr>
          <w:iCs/>
          <w:color w:val="000000"/>
        </w:rPr>
        <w:t xml:space="preserve"> per utente o dispositivo EHA temporanee potranno essere cedute solo agli utenti e ai dispositivi ai quali vengono cedute licenze per BPOS o Exchange Online Standard.</w:t>
      </w:r>
      <w:r w:rsidR="000711C5" w:rsidRPr="00D20051">
        <w:rPr>
          <w:iCs/>
          <w:color w:val="000000"/>
        </w:rPr>
        <w:t xml:space="preserve"> </w:t>
      </w:r>
      <w:r w:rsidRPr="00D20051">
        <w:rPr>
          <w:iCs/>
          <w:color w:val="000000"/>
        </w:rPr>
        <w:t>EHA viene concesso in licenza com</w:t>
      </w:r>
      <w:r w:rsidR="00550028" w:rsidRPr="00D20051">
        <w:rPr>
          <w:iCs/>
          <w:color w:val="000000"/>
        </w:rPr>
        <w:t>’</w:t>
      </w:r>
      <w:r w:rsidRPr="00D20051">
        <w:rPr>
          <w:iCs/>
          <w:color w:val="000000"/>
        </w:rPr>
        <w:t>è, senza alcun tipo di garanzia.</w:t>
      </w:r>
      <w:r w:rsidR="000711C5" w:rsidRPr="00D20051">
        <w:rPr>
          <w:iCs/>
          <w:color w:val="000000"/>
        </w:rPr>
        <w:t xml:space="preserve"> </w:t>
      </w:r>
    </w:p>
    <w:p w14:paraId="56E7F2FE" w14:textId="77777777" w:rsidR="00DD39C7" w:rsidRPr="00D20051" w:rsidRDefault="00DD39C7" w:rsidP="00DD39C7">
      <w:pPr>
        <w:ind w:left="720"/>
      </w:pPr>
    </w:p>
    <w:p w14:paraId="56E7F2FF" w14:textId="77777777" w:rsidR="00023FE7" w:rsidRPr="00D20051" w:rsidRDefault="00023FE7" w:rsidP="00B52F10">
      <w:pPr>
        <w:pStyle w:val="Heading2"/>
      </w:pPr>
    </w:p>
    <w:p w14:paraId="56E7F300" w14:textId="77777777" w:rsidR="00827D38" w:rsidRPr="00D20051" w:rsidRDefault="00F66FB0" w:rsidP="00B52F10">
      <w:pPr>
        <w:pStyle w:val="Heading2"/>
        <w:ind w:left="0"/>
      </w:pPr>
      <w:bookmarkStart w:id="1232" w:name="_46_Exchange_Hosted"/>
      <w:bookmarkStart w:id="1233" w:name="_48_Exchange_Hosted"/>
      <w:bookmarkStart w:id="1234" w:name="_Toc336338307"/>
      <w:bookmarkStart w:id="1235" w:name="_Toc357601420"/>
      <w:bookmarkStart w:id="1236" w:name="Srv_39ExchangeOnDeskWork"/>
      <w:bookmarkEnd w:id="1232"/>
      <w:bookmarkEnd w:id="1233"/>
      <w:r w:rsidRPr="00D20051">
        <w:rPr>
          <w:rFonts w:ascii="Tahoma" w:hAnsi="Tahoma" w:cs="Tahoma"/>
          <w:color w:val="E25B00"/>
          <w:sz w:val="22"/>
          <w:szCs w:val="22"/>
          <w:vertAlign w:val="superscript"/>
        </w:rPr>
        <w:t>4</w:t>
      </w:r>
      <w:r w:rsidR="009E5B68">
        <w:rPr>
          <w:rFonts w:ascii="Tahoma" w:hAnsi="Tahoma" w:cs="Tahoma"/>
          <w:color w:val="E25B00"/>
          <w:sz w:val="22"/>
          <w:szCs w:val="22"/>
          <w:vertAlign w:val="superscript"/>
        </w:rPr>
        <w:t>9</w:t>
      </w:r>
      <w:r w:rsidRPr="00D20051">
        <w:rPr>
          <w:rFonts w:ascii="Tahoma" w:hAnsi="Tahoma" w:cs="Tahoma"/>
          <w:sz w:val="22"/>
          <w:szCs w:val="22"/>
        </w:rPr>
        <w:t xml:space="preserve"> </w:t>
      </w:r>
      <w:r w:rsidRPr="00D20051">
        <w:rPr>
          <w:rFonts w:ascii="Tahoma" w:hAnsi="Tahoma" w:cs="Tahoma"/>
          <w:color w:val="F66400"/>
          <w:sz w:val="22"/>
          <w:szCs w:val="22"/>
        </w:rPr>
        <w:t>Exchange Hosted Encryption (SL per Utente)</w:t>
      </w:r>
      <w:bookmarkEnd w:id="1234"/>
      <w:bookmarkEnd w:id="1235"/>
    </w:p>
    <w:p w14:paraId="56E7F301" w14:textId="77777777" w:rsidR="00827D38" w:rsidRPr="00D20051" w:rsidRDefault="00827D38" w:rsidP="00827D38">
      <w:pPr>
        <w:ind w:left="900"/>
      </w:pPr>
    </w:p>
    <w:p w14:paraId="56E7F302" w14:textId="77777777" w:rsidR="00827D38" w:rsidRPr="00D20051" w:rsidRDefault="00827D38" w:rsidP="00E62BC4">
      <w:pPr>
        <w:ind w:left="720"/>
      </w:pPr>
      <w:r w:rsidRPr="00D20051">
        <w:t>Le società dovrebbero utilizzare la stessa iscrizione del contratto Select attivo, l</w:t>
      </w:r>
      <w:r w:rsidR="00550028" w:rsidRPr="00D20051">
        <w:t>’</w:t>
      </w:r>
      <w:r w:rsidRPr="00D20051">
        <w:t>iscrizione del contratto Enterprise o il contratto Open Value per effettuare ordini successivamente all</w:t>
      </w:r>
      <w:r w:rsidR="00550028" w:rsidRPr="00D20051">
        <w:t>’</w:t>
      </w:r>
      <w:r w:rsidRPr="00D20051">
        <w:t>ordine iniziale.</w:t>
      </w:r>
    </w:p>
    <w:p w14:paraId="56E7F303" w14:textId="77777777" w:rsidR="00827D38" w:rsidRPr="00D20051" w:rsidRDefault="00827D38" w:rsidP="00E62BC4">
      <w:pPr>
        <w:ind w:left="720"/>
      </w:pPr>
    </w:p>
    <w:p w14:paraId="56E7F304" w14:textId="77777777" w:rsidR="00023FE7" w:rsidRPr="00D20051" w:rsidRDefault="00827D38" w:rsidP="00E62BC4">
      <w:pPr>
        <w:ind w:left="720"/>
      </w:pPr>
      <w:r w:rsidRPr="00D20051">
        <w:t>Fare riferimento all</w:t>
      </w:r>
      <w:r w:rsidR="00550028" w:rsidRPr="00D20051">
        <w:t>’</w:t>
      </w:r>
      <w:hyperlink w:anchor="_Section_5_–" w:history="1">
        <w:r w:rsidRPr="00D20051">
          <w:rPr>
            <w:rStyle w:val="Hyperlink"/>
          </w:rPr>
          <w:t>Articolo 5</w:t>
        </w:r>
      </w:hyperlink>
      <w:r w:rsidRPr="00D20051">
        <w:t xml:space="preserve"> per i prezzi dei servizi online e le condizioni di pagamento.</w:t>
      </w:r>
    </w:p>
    <w:p w14:paraId="56E7F305" w14:textId="77777777" w:rsidR="00827D38" w:rsidRPr="00D20051" w:rsidRDefault="00827D38" w:rsidP="00827D38">
      <w:pPr>
        <w:ind w:left="900"/>
      </w:pPr>
    </w:p>
    <w:p w14:paraId="56E7F306" w14:textId="77777777" w:rsidR="00827D38" w:rsidRPr="00D20051" w:rsidRDefault="00827D38" w:rsidP="00827D38">
      <w:pPr>
        <w:ind w:left="900"/>
      </w:pPr>
    </w:p>
    <w:p w14:paraId="56E7F307" w14:textId="77777777" w:rsidR="00023FE7" w:rsidRPr="00D20051" w:rsidRDefault="009E5B68">
      <w:pPr>
        <w:pStyle w:val="Heading3"/>
      </w:pPr>
      <w:bookmarkStart w:id="1237" w:name="_49_Exchange_Online_1"/>
      <w:bookmarkStart w:id="1238" w:name="_Toc336338308"/>
      <w:bookmarkStart w:id="1239" w:name="_Toc357601421"/>
      <w:bookmarkStart w:id="1240" w:name="Srv_40ExchangeOnDeskWork"/>
      <w:bookmarkStart w:id="1241" w:name="Srv_45ExchangeOnDeskWork"/>
      <w:bookmarkEnd w:id="1237"/>
      <w:r>
        <w:rPr>
          <w:rFonts w:ascii="Tahoma" w:hAnsi="Tahoma"/>
          <w:caps/>
          <w:color w:val="F66400"/>
          <w:sz w:val="22"/>
          <w:vertAlign w:val="superscript"/>
        </w:rPr>
        <w:t>50</w:t>
      </w:r>
      <w:r w:rsidR="00F66FB0" w:rsidRPr="00D20051">
        <w:rPr>
          <w:rFonts w:ascii="Tahoma" w:hAnsi="Tahoma"/>
          <w:color w:val="F66400"/>
          <w:sz w:val="22"/>
        </w:rPr>
        <w:t xml:space="preserve"> Exchange Online Kiosk (SL per Utente)</w:t>
      </w:r>
      <w:bookmarkEnd w:id="1238"/>
      <w:bookmarkEnd w:id="1239"/>
    </w:p>
    <w:bookmarkEnd w:id="1236"/>
    <w:bookmarkEnd w:id="1240"/>
    <w:bookmarkEnd w:id="1241"/>
    <w:p w14:paraId="56E7F308" w14:textId="77777777" w:rsidR="00023FE7" w:rsidRPr="00D20051" w:rsidRDefault="00023FE7">
      <w:pPr>
        <w:pStyle w:val="EndnoteText"/>
      </w:pPr>
    </w:p>
    <w:p w14:paraId="56E7F309" w14:textId="77777777" w:rsidR="00040ADC" w:rsidRPr="00D20051" w:rsidRDefault="00040ADC" w:rsidP="00E62BC4">
      <w:pPr>
        <w:ind w:left="720"/>
      </w:pPr>
      <w:r w:rsidRPr="00D20051">
        <w:rPr>
          <w:rFonts w:cs="Tahoma"/>
          <w:color w:val="000000"/>
          <w:szCs w:val="18"/>
        </w:rPr>
        <w:t>Nonostante quanto diversamente stabilito nei contratti di licenza delle società, gli utenti qualificati non includono gli utenti titolari di licenza Chiosco Exchange Online.</w:t>
      </w:r>
    </w:p>
    <w:p w14:paraId="56E7F30A" w14:textId="77777777" w:rsidR="00040ADC" w:rsidRPr="00D20051" w:rsidRDefault="00040ADC" w:rsidP="00E62BC4">
      <w:pPr>
        <w:ind w:left="720"/>
      </w:pPr>
    </w:p>
    <w:p w14:paraId="56E7F30B" w14:textId="77777777" w:rsidR="00040ADC" w:rsidRPr="00D20051" w:rsidRDefault="00040ADC" w:rsidP="00E62BC4">
      <w:pPr>
        <w:ind w:left="720"/>
      </w:pPr>
      <w:r w:rsidRPr="00D20051">
        <w:rPr>
          <w:rFonts w:cs="Tahoma"/>
          <w:color w:val="000000"/>
          <w:szCs w:val="18"/>
        </w:rPr>
        <w:t>Il Chiosco Exchange Online era precedentemente noto come Exchange Online Deskless Worker.</w:t>
      </w:r>
    </w:p>
    <w:p w14:paraId="56E7F30C" w14:textId="77777777" w:rsidR="00352135" w:rsidRPr="00D20051" w:rsidRDefault="00352135" w:rsidP="00E62BC4">
      <w:pPr>
        <w:ind w:left="720"/>
      </w:pPr>
    </w:p>
    <w:p w14:paraId="56E7F30D" w14:textId="77777777" w:rsidR="00702931" w:rsidRPr="00D20051" w:rsidRDefault="00702931" w:rsidP="00AF3B19">
      <w:pPr>
        <w:spacing w:after="60"/>
        <w:ind w:left="720"/>
      </w:pPr>
      <w:r w:rsidRPr="00D20051">
        <w:rPr>
          <w:rFonts w:eastAsia="Calibri" w:cs="Tahoma"/>
          <w:b/>
          <w:color w:val="000000"/>
          <w:szCs w:val="18"/>
        </w:rPr>
        <w:t>Community Cloud per Enti Pubblici (solo Stati Uniti)</w:t>
      </w:r>
    </w:p>
    <w:p w14:paraId="56E7F30E" w14:textId="77777777" w:rsidR="00702931" w:rsidRPr="00D20051" w:rsidRDefault="00702931" w:rsidP="00E62BC4">
      <w:pPr>
        <w:ind w:left="720"/>
      </w:pPr>
      <w:r w:rsidRPr="00D20051">
        <w:rPr>
          <w:rFonts w:eastAsia="Calibri" w:cs="Tahoma"/>
          <w:color w:val="000000"/>
          <w:szCs w:val="18"/>
        </w:rPr>
        <w:t>Alcuni servizi online della famiglia di prodotti Office 365 (incluso Chiosco Exchange Online) sono offerti come servizi di community cloud per enti pubblici e come servizi di community cloud per enti non pubblici.</w:t>
      </w:r>
      <w:r w:rsidR="000711C5" w:rsidRPr="00D20051">
        <w:rPr>
          <w:rFonts w:eastAsia="Calibri" w:cs="Tahoma"/>
          <w:color w:val="000000"/>
          <w:szCs w:val="18"/>
        </w:rPr>
        <w:t xml:space="preserve"> </w:t>
      </w:r>
      <w:r w:rsidRPr="00D20051">
        <w:rPr>
          <w:rFonts w:eastAsia="Calibri" w:cs="Tahoma"/>
          <w:color w:val="000000"/>
          <w:szCs w:val="18"/>
        </w:rPr>
        <w:t>Alle società potrà essere effettuato il provisioning come ente pubblico o non pubblico, ma non come una combinazione di entrambi.</w:t>
      </w:r>
      <w:r w:rsidR="000711C5" w:rsidRPr="00D20051">
        <w:rPr>
          <w:rFonts w:eastAsia="Calibri" w:cs="Tahoma"/>
          <w:color w:val="000000"/>
          <w:szCs w:val="18"/>
        </w:rPr>
        <w:t xml:space="preserve"> </w:t>
      </w:r>
      <w:r w:rsidRPr="00D20051">
        <w:rPr>
          <w:rFonts w:eastAsia="Calibri" w:cs="Tahoma"/>
          <w:color w:val="000000"/>
          <w:szCs w:val="18"/>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000711C5" w:rsidRPr="00D20051">
        <w:rPr>
          <w:rFonts w:eastAsia="Calibri" w:cs="Tahoma"/>
          <w:color w:val="000000"/>
          <w:szCs w:val="18"/>
        </w:rPr>
        <w:t xml:space="preserve"> </w:t>
      </w:r>
    </w:p>
    <w:p w14:paraId="56E7F30F" w14:textId="77777777" w:rsidR="00702931" w:rsidRPr="00D20051" w:rsidRDefault="00702931" w:rsidP="00E62BC4">
      <w:pPr>
        <w:ind w:left="720"/>
      </w:pPr>
    </w:p>
    <w:p w14:paraId="56E7F310" w14:textId="77777777" w:rsidR="00702931" w:rsidRPr="00D20051" w:rsidRDefault="00702931" w:rsidP="00E62BC4">
      <w:pPr>
        <w:ind w:left="720"/>
      </w:pPr>
      <w:r w:rsidRPr="00D20051">
        <w:rPr>
          <w:rFonts w:eastAsia="Calibri" w:cs="Tahoma"/>
          <w:color w:val="000000"/>
          <w:szCs w:val="18"/>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550028" w:rsidRPr="00D20051">
        <w:rPr>
          <w:rFonts w:eastAsia="Calibri" w:cs="Tahoma"/>
          <w:color w:val="000000"/>
          <w:szCs w:val="18"/>
        </w:rPr>
        <w:t>’</w:t>
      </w:r>
      <w:r w:rsidRPr="00D20051">
        <w:rPr>
          <w:rFonts w:eastAsia="Calibri" w:cs="Tahoma"/>
          <w:color w:val="000000"/>
          <w:szCs w:val="18"/>
        </w:rPr>
        <w:t>Iscrizione Enterprise o Enterprise Subscription per Enti Pubblici Statunitensi per essere idonei all</w:t>
      </w:r>
      <w:r w:rsidR="00550028" w:rsidRPr="00D20051">
        <w:rPr>
          <w:rFonts w:eastAsia="Calibri" w:cs="Tahoma"/>
          <w:color w:val="000000"/>
          <w:szCs w:val="18"/>
        </w:rPr>
        <w:t>’</w:t>
      </w:r>
      <w:r w:rsidRPr="00D20051">
        <w:rPr>
          <w:rFonts w:eastAsia="Calibri" w:cs="Tahoma"/>
          <w:color w:val="000000"/>
          <w:szCs w:val="18"/>
        </w:rPr>
        <w:t>acquisto di servizi online designati come community cloud per enti pubblici.</w:t>
      </w:r>
      <w:r w:rsidR="000711C5" w:rsidRPr="00D20051">
        <w:rPr>
          <w:rFonts w:eastAsia="Calibri" w:cs="Tahoma"/>
          <w:color w:val="000000"/>
          <w:szCs w:val="18"/>
        </w:rPr>
        <w:t xml:space="preserve"> </w:t>
      </w:r>
      <w:r w:rsidRPr="00D20051">
        <w:rPr>
          <w:rFonts w:eastAsia="Calibri" w:cs="Tahoma"/>
          <w:color w:val="000000"/>
          <w:szCs w:val="18"/>
        </w:rPr>
        <w:t>I Diritti sull</w:t>
      </w:r>
      <w:r w:rsidR="00550028" w:rsidRPr="00D20051">
        <w:rPr>
          <w:rFonts w:eastAsia="Calibri" w:cs="Tahoma"/>
          <w:color w:val="000000"/>
          <w:szCs w:val="18"/>
        </w:rPr>
        <w:t>’</w:t>
      </w:r>
      <w:r w:rsidRPr="00D20051">
        <w:rPr>
          <w:rFonts w:eastAsia="Calibri" w:cs="Tahoma"/>
          <w:color w:val="000000"/>
          <w:szCs w:val="18"/>
        </w:rPr>
        <w:t>Utilizzo relativi ai servizi di community cloud per enti pubblici sono simili a quelli dei loro equivalenti multi-tenant standard.</w:t>
      </w:r>
      <w:r w:rsidR="000711C5" w:rsidRPr="00D20051">
        <w:rPr>
          <w:rFonts w:eastAsia="Calibri" w:cs="Tahoma"/>
          <w:color w:val="000000"/>
          <w:szCs w:val="18"/>
        </w:rPr>
        <w:t xml:space="preserve"> </w:t>
      </w:r>
    </w:p>
    <w:p w14:paraId="56E7F311" w14:textId="77777777" w:rsidR="00023FE7" w:rsidRPr="00D20051" w:rsidRDefault="00023FE7" w:rsidP="00E62BC4">
      <w:pPr>
        <w:pStyle w:val="Heading2"/>
      </w:pPr>
      <w:bookmarkStart w:id="1242" w:name="Srv_41ExchangeSvr07EntCAL"/>
    </w:p>
    <w:p w14:paraId="56E7F312" w14:textId="77777777" w:rsidR="00C066F9" w:rsidRPr="00D20051" w:rsidRDefault="00C066F9" w:rsidP="00C066F9">
      <w:pPr>
        <w:ind w:left="720"/>
      </w:pPr>
    </w:p>
    <w:p w14:paraId="56E7F313" w14:textId="77777777" w:rsidR="00371299" w:rsidRPr="00D20051" w:rsidRDefault="00AF219D" w:rsidP="00B17EFB">
      <w:pPr>
        <w:pStyle w:val="Heading3"/>
      </w:pPr>
      <w:bookmarkStart w:id="1243" w:name="_48_Exchange_Online"/>
      <w:bookmarkStart w:id="1244" w:name="_50_Exchange_Online"/>
      <w:bookmarkStart w:id="1245" w:name="_Toc336338309"/>
      <w:bookmarkStart w:id="1246" w:name="_Toc357601422"/>
      <w:bookmarkStart w:id="1247" w:name="Srv_46ExhangeOnlinePlan1"/>
      <w:bookmarkStart w:id="1248" w:name="Srv_42ExchangeSvr2010EntCAL"/>
      <w:bookmarkStart w:id="1249" w:name="Srv_47ExchangeSvr2010EntCAL"/>
      <w:bookmarkEnd w:id="1243"/>
      <w:bookmarkEnd w:id="1244"/>
      <w:r w:rsidRPr="00D20051">
        <w:rPr>
          <w:rFonts w:ascii="Tahoma" w:hAnsi="Tahoma" w:cs="Tahoma"/>
          <w:caps/>
          <w:color w:val="F66400"/>
          <w:sz w:val="22"/>
          <w:szCs w:val="22"/>
          <w:vertAlign w:val="superscript"/>
        </w:rPr>
        <w:t>5</w:t>
      </w:r>
      <w:r w:rsidR="009E5B68">
        <w:rPr>
          <w:rFonts w:ascii="Tahoma" w:hAnsi="Tahoma" w:cs="Tahoma"/>
          <w:caps/>
          <w:color w:val="F66400"/>
          <w:sz w:val="22"/>
          <w:szCs w:val="22"/>
          <w:vertAlign w:val="superscript"/>
        </w:rPr>
        <w:t>1</w:t>
      </w:r>
      <w:r w:rsidRPr="00D20051">
        <w:rPr>
          <w:rFonts w:ascii="Tahoma" w:hAnsi="Tahoma" w:cs="Tahoma"/>
          <w:color w:val="F66400"/>
          <w:sz w:val="22"/>
          <w:szCs w:val="22"/>
        </w:rPr>
        <w:t xml:space="preserve"> Exchange Online Piano 1</w:t>
      </w:r>
      <w:bookmarkEnd w:id="1245"/>
      <w:bookmarkEnd w:id="1246"/>
    </w:p>
    <w:bookmarkEnd w:id="1247"/>
    <w:p w14:paraId="56E7F314" w14:textId="77777777" w:rsidR="00371299" w:rsidRPr="00D20051" w:rsidRDefault="00371299" w:rsidP="00371299">
      <w:pPr>
        <w:outlineLvl w:val="2"/>
      </w:pPr>
    </w:p>
    <w:p w14:paraId="56E7F315" w14:textId="77777777" w:rsidR="00371299" w:rsidRPr="00D20051" w:rsidRDefault="00371299" w:rsidP="00371299">
      <w:pPr>
        <w:ind w:left="720"/>
        <w:contextualSpacing/>
      </w:pPr>
      <w:r w:rsidRPr="00D20051">
        <w:rPr>
          <w:rFonts w:cs="Tahoma"/>
          <w:szCs w:val="20"/>
        </w:rPr>
        <w:t>Exchange Online Piano 1 era precedentemente noto come Exchange Online Standard.</w:t>
      </w:r>
    </w:p>
    <w:p w14:paraId="56E7F316" w14:textId="77777777" w:rsidR="00A61080" w:rsidRPr="00D20051" w:rsidRDefault="00A61080" w:rsidP="00C066F9">
      <w:pPr>
        <w:ind w:left="720"/>
        <w:contextualSpacing/>
      </w:pPr>
    </w:p>
    <w:p w14:paraId="56E7F317" w14:textId="77777777" w:rsidR="00A61080" w:rsidRPr="00D20051" w:rsidRDefault="00A61080" w:rsidP="00A61080">
      <w:pPr>
        <w:ind w:left="720"/>
      </w:pPr>
      <w:r w:rsidRPr="00D20051">
        <w:rPr>
          <w:rFonts w:ascii="Arial" w:eastAsia="Calibri" w:hAnsi="Arial" w:cs="Arial"/>
          <w:color w:val="000000"/>
          <w:szCs w:val="18"/>
        </w:rPr>
        <w:t>Nonostante eventuali disposizioni contrarie dei diritti di utilizzo del prodotto, un Exchange Online Piano 1 (SL per Utente) acquistato ai sensi di un contratto Campus e School, non consente l</w:t>
      </w:r>
      <w:r w:rsidR="00550028" w:rsidRPr="00D20051">
        <w:rPr>
          <w:rFonts w:ascii="Arial" w:eastAsia="Calibri" w:hAnsi="Arial" w:cs="Arial"/>
          <w:color w:val="000000"/>
          <w:szCs w:val="18"/>
        </w:rPr>
        <w:t>’</w:t>
      </w:r>
      <w:r w:rsidRPr="00D20051">
        <w:rPr>
          <w:rFonts w:ascii="Arial" w:eastAsia="Calibri" w:hAnsi="Arial" w:cs="Arial"/>
          <w:color w:val="000000"/>
          <w:szCs w:val="18"/>
        </w:rPr>
        <w:t>accesso all</w:t>
      </w:r>
      <w:r w:rsidR="00550028" w:rsidRPr="00D20051">
        <w:rPr>
          <w:rFonts w:ascii="Arial" w:eastAsia="Calibri" w:hAnsi="Arial" w:cs="Arial"/>
          <w:color w:val="000000"/>
          <w:szCs w:val="18"/>
        </w:rPr>
        <w:t>’</w:t>
      </w:r>
      <w:r w:rsidRPr="00D20051">
        <w:rPr>
          <w:rFonts w:ascii="Arial" w:eastAsia="Calibri" w:hAnsi="Arial" w:cs="Arial"/>
          <w:color w:val="000000"/>
          <w:szCs w:val="18"/>
        </w:rPr>
        <w:t>Exchange</w:t>
      </w:r>
      <w:r w:rsidR="00011EBD" w:rsidRPr="00D20051">
        <w:rPr>
          <w:rFonts w:ascii="Arial" w:eastAsia="Calibri" w:hAnsi="Arial" w:cs="Arial"/>
          <w:color w:val="000000"/>
          <w:szCs w:val="18"/>
        </w:rPr>
        <w:t> </w:t>
      </w:r>
      <w:r w:rsidRPr="00D20051">
        <w:rPr>
          <w:rFonts w:ascii="Arial" w:eastAsia="Calibri" w:hAnsi="Arial" w:cs="Arial"/>
          <w:color w:val="000000"/>
          <w:szCs w:val="18"/>
        </w:rPr>
        <w:t>Server.</w:t>
      </w:r>
    </w:p>
    <w:p w14:paraId="56E7F318" w14:textId="77777777" w:rsidR="00B23BE6" w:rsidRPr="00D20051" w:rsidRDefault="00B23BE6" w:rsidP="00A61080">
      <w:pPr>
        <w:ind w:left="720"/>
      </w:pPr>
    </w:p>
    <w:p w14:paraId="56E7F319" w14:textId="77777777" w:rsidR="00011EBD" w:rsidRPr="00D20051" w:rsidRDefault="00011EBD" w:rsidP="00A61080">
      <w:pPr>
        <w:ind w:left="720"/>
      </w:pPr>
    </w:p>
    <w:p w14:paraId="56E7F31A" w14:textId="77777777" w:rsidR="00011EBD" w:rsidRPr="00D20051" w:rsidRDefault="00011EBD" w:rsidP="00A61080">
      <w:pPr>
        <w:ind w:left="720"/>
      </w:pPr>
    </w:p>
    <w:p w14:paraId="56E7F31B" w14:textId="77777777" w:rsidR="00011EBD" w:rsidRPr="00D20051" w:rsidRDefault="00011EBD" w:rsidP="00A61080">
      <w:pPr>
        <w:ind w:left="720"/>
      </w:pPr>
    </w:p>
    <w:p w14:paraId="56E7F31C" w14:textId="77777777" w:rsidR="00702931" w:rsidRPr="00D20051" w:rsidRDefault="00702931" w:rsidP="0067725A">
      <w:pPr>
        <w:spacing w:after="60"/>
        <w:ind w:left="720"/>
      </w:pPr>
      <w:r w:rsidRPr="00D20051">
        <w:rPr>
          <w:rFonts w:eastAsia="Calibri" w:cs="Tahoma"/>
          <w:b/>
          <w:color w:val="000000"/>
          <w:szCs w:val="18"/>
        </w:rPr>
        <w:t>Community Cloud per Enti Pubblici (solo Stati Uniti)</w:t>
      </w:r>
    </w:p>
    <w:p w14:paraId="56E7F31D" w14:textId="77777777" w:rsidR="00702931" w:rsidRPr="00D20051" w:rsidRDefault="00702931" w:rsidP="00702931">
      <w:pPr>
        <w:ind w:left="720"/>
      </w:pPr>
      <w:r w:rsidRPr="00D20051">
        <w:rPr>
          <w:rFonts w:eastAsia="Calibri" w:cs="Tahoma"/>
          <w:color w:val="000000"/>
          <w:szCs w:val="18"/>
        </w:rPr>
        <w:t>Alcuni servizi online della famiglia di prodotti Office 365 (incluso Exchange Online Piano 1) sono offerti come servizi di community cloud per enti pubblici e come servizi di community cloud per enti non pubblici.</w:t>
      </w:r>
      <w:r w:rsidR="000711C5" w:rsidRPr="00D20051">
        <w:rPr>
          <w:rFonts w:eastAsia="Calibri" w:cs="Tahoma"/>
          <w:color w:val="000000"/>
          <w:szCs w:val="18"/>
        </w:rPr>
        <w:t xml:space="preserve"> </w:t>
      </w:r>
      <w:r w:rsidRPr="00D20051">
        <w:rPr>
          <w:rFonts w:eastAsia="Calibri" w:cs="Tahoma"/>
          <w:color w:val="000000"/>
          <w:szCs w:val="18"/>
        </w:rPr>
        <w:t>Alle società potrà essere effettuato il provisioning come ente pubblico o non pubblico, ma non come una combinazione di entrambi.</w:t>
      </w:r>
      <w:r w:rsidR="000711C5" w:rsidRPr="00D20051">
        <w:rPr>
          <w:rFonts w:eastAsia="Calibri" w:cs="Tahoma"/>
          <w:color w:val="000000"/>
          <w:szCs w:val="18"/>
        </w:rPr>
        <w:t xml:space="preserve"> </w:t>
      </w:r>
      <w:r w:rsidRPr="00D20051">
        <w:rPr>
          <w:rFonts w:eastAsia="Calibri" w:cs="Tahoma"/>
          <w:color w:val="000000"/>
          <w:szCs w:val="18"/>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000711C5" w:rsidRPr="00D20051">
        <w:rPr>
          <w:rFonts w:eastAsia="Calibri" w:cs="Tahoma"/>
          <w:color w:val="000000"/>
          <w:szCs w:val="18"/>
        </w:rPr>
        <w:t xml:space="preserve"> </w:t>
      </w:r>
    </w:p>
    <w:p w14:paraId="56E7F31E" w14:textId="77777777" w:rsidR="00702931" w:rsidRPr="00D20051" w:rsidRDefault="00702931" w:rsidP="00702931">
      <w:pPr>
        <w:ind w:left="720"/>
      </w:pPr>
    </w:p>
    <w:p w14:paraId="56E7F31F" w14:textId="77777777" w:rsidR="00702931" w:rsidRPr="00D20051" w:rsidRDefault="00702931" w:rsidP="00702931">
      <w:pPr>
        <w:ind w:left="720"/>
      </w:pPr>
      <w:r w:rsidRPr="00D20051">
        <w:rPr>
          <w:rFonts w:eastAsia="Calibri" w:cs="Tahoma"/>
          <w:color w:val="000000"/>
          <w:szCs w:val="18"/>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550028" w:rsidRPr="00D20051">
        <w:rPr>
          <w:rFonts w:eastAsia="Calibri" w:cs="Tahoma"/>
          <w:color w:val="000000"/>
          <w:szCs w:val="18"/>
        </w:rPr>
        <w:t>’</w:t>
      </w:r>
      <w:r w:rsidRPr="00D20051">
        <w:rPr>
          <w:rFonts w:eastAsia="Calibri" w:cs="Tahoma"/>
          <w:color w:val="000000"/>
          <w:szCs w:val="18"/>
        </w:rPr>
        <w:t>Iscrizione Enterprise o Enterprise Subscription per Enti Pubblici Statunitensi per essere idonei all</w:t>
      </w:r>
      <w:r w:rsidR="00550028" w:rsidRPr="00D20051">
        <w:rPr>
          <w:rFonts w:eastAsia="Calibri" w:cs="Tahoma"/>
          <w:color w:val="000000"/>
          <w:szCs w:val="18"/>
        </w:rPr>
        <w:t>’</w:t>
      </w:r>
      <w:r w:rsidRPr="00D20051">
        <w:rPr>
          <w:rFonts w:eastAsia="Calibri" w:cs="Tahoma"/>
          <w:color w:val="000000"/>
          <w:szCs w:val="18"/>
        </w:rPr>
        <w:t>acquisto di servizi online designati come community cloud per enti pubblici.</w:t>
      </w:r>
      <w:r w:rsidR="000711C5" w:rsidRPr="00D20051">
        <w:rPr>
          <w:rFonts w:eastAsia="Calibri" w:cs="Tahoma"/>
          <w:color w:val="000000"/>
          <w:szCs w:val="18"/>
        </w:rPr>
        <w:t xml:space="preserve"> </w:t>
      </w:r>
      <w:r w:rsidRPr="00D20051">
        <w:rPr>
          <w:rFonts w:eastAsia="Calibri" w:cs="Tahoma"/>
          <w:color w:val="000000"/>
          <w:szCs w:val="18"/>
        </w:rPr>
        <w:t>I Diritti sull</w:t>
      </w:r>
      <w:r w:rsidR="00550028" w:rsidRPr="00D20051">
        <w:rPr>
          <w:rFonts w:eastAsia="Calibri" w:cs="Tahoma"/>
          <w:color w:val="000000"/>
          <w:szCs w:val="18"/>
        </w:rPr>
        <w:t>’</w:t>
      </w:r>
      <w:r w:rsidRPr="00D20051">
        <w:rPr>
          <w:rFonts w:eastAsia="Calibri" w:cs="Tahoma"/>
          <w:color w:val="000000"/>
          <w:szCs w:val="18"/>
        </w:rPr>
        <w:t>Utilizzo relativi ai servizi di community cloud per enti pubblici sono simili a quelli dei loro equivalenti multi-tenant standard.</w:t>
      </w:r>
      <w:r w:rsidR="000711C5" w:rsidRPr="00D20051">
        <w:rPr>
          <w:rFonts w:eastAsia="Calibri" w:cs="Tahoma"/>
          <w:color w:val="000000"/>
          <w:szCs w:val="18"/>
        </w:rPr>
        <w:t xml:space="preserve"> </w:t>
      </w:r>
    </w:p>
    <w:p w14:paraId="56E7F320" w14:textId="77777777" w:rsidR="00B23BE6" w:rsidRPr="00D20051" w:rsidRDefault="00B23BE6" w:rsidP="00A61080">
      <w:pPr>
        <w:ind w:left="720"/>
      </w:pPr>
    </w:p>
    <w:p w14:paraId="56E7F321" w14:textId="77777777" w:rsidR="00D70D2C" w:rsidRPr="00D20051" w:rsidRDefault="00D70D2C" w:rsidP="00A61080">
      <w:pPr>
        <w:ind w:left="720"/>
      </w:pPr>
    </w:p>
    <w:p w14:paraId="56E7F322" w14:textId="77777777" w:rsidR="00D70D2C" w:rsidRPr="00D20051" w:rsidRDefault="00F66FB0" w:rsidP="00D70D2C">
      <w:pPr>
        <w:pStyle w:val="Heading2"/>
        <w:ind w:left="0"/>
      </w:pPr>
      <w:bookmarkStart w:id="1250" w:name="_49_Exchange_Online"/>
      <w:bookmarkStart w:id="1251" w:name="_51_Exchange_Online"/>
      <w:bookmarkStart w:id="1252" w:name="_Toc357601423"/>
      <w:bookmarkStart w:id="1253" w:name="Srv_50ExchangeOnlinePlan2"/>
      <w:bookmarkEnd w:id="1250"/>
      <w:bookmarkEnd w:id="1251"/>
      <w:r w:rsidRPr="00D20051">
        <w:rPr>
          <w:rFonts w:ascii="Tahoma" w:hAnsi="Tahoma" w:cs="Tahoma"/>
          <w:caps/>
          <w:color w:val="F66400"/>
          <w:sz w:val="22"/>
          <w:szCs w:val="20"/>
          <w:vertAlign w:val="superscript"/>
        </w:rPr>
        <w:t>5</w:t>
      </w:r>
      <w:r w:rsidR="009E5B68">
        <w:rPr>
          <w:rFonts w:ascii="Tahoma" w:hAnsi="Tahoma" w:cs="Tahoma"/>
          <w:caps/>
          <w:color w:val="F66400"/>
          <w:sz w:val="22"/>
          <w:szCs w:val="20"/>
          <w:vertAlign w:val="superscript"/>
        </w:rPr>
        <w:t>2</w:t>
      </w:r>
      <w:r w:rsidRPr="00D20051">
        <w:rPr>
          <w:rFonts w:ascii="Tahoma" w:hAnsi="Tahoma" w:cs="Tahoma"/>
          <w:color w:val="F66400"/>
          <w:sz w:val="22"/>
          <w:szCs w:val="20"/>
        </w:rPr>
        <w:t xml:space="preserve"> Exchange Online Piano 2</w:t>
      </w:r>
      <w:bookmarkEnd w:id="1252"/>
    </w:p>
    <w:bookmarkEnd w:id="1253"/>
    <w:p w14:paraId="56E7F323" w14:textId="77777777" w:rsidR="00D70D2C" w:rsidRPr="00D20051" w:rsidRDefault="00D70D2C" w:rsidP="00D70D2C">
      <w:pPr>
        <w:outlineLvl w:val="2"/>
      </w:pPr>
    </w:p>
    <w:p w14:paraId="56E7F324" w14:textId="77777777" w:rsidR="00D70D2C" w:rsidRPr="00D20051" w:rsidRDefault="00D70D2C" w:rsidP="00D70D2C">
      <w:pPr>
        <w:pStyle w:val="ListParagraph"/>
      </w:pPr>
      <w:r w:rsidRPr="00D20051">
        <w:rPr>
          <w:rFonts w:ascii="Tahoma" w:hAnsi="Tahoma" w:cs="Tahoma"/>
          <w:color w:val="000000"/>
          <w:sz w:val="18"/>
          <w:szCs w:val="18"/>
        </w:rPr>
        <w:t>Exchange Online Piano 2 è un servizio online che succede a Exchange Hosted Archive.</w:t>
      </w:r>
    </w:p>
    <w:p w14:paraId="56E7F325" w14:textId="77777777" w:rsidR="00D70D2C" w:rsidRPr="00D20051" w:rsidRDefault="00D70D2C" w:rsidP="00D70D2C">
      <w:pPr>
        <w:pStyle w:val="ListParagraph"/>
      </w:pPr>
    </w:p>
    <w:p w14:paraId="56E7F326" w14:textId="77777777" w:rsidR="00D70D2C" w:rsidRPr="00D20051" w:rsidRDefault="00D70D2C" w:rsidP="00D70D2C">
      <w:pPr>
        <w:ind w:left="720"/>
      </w:pPr>
      <w:r w:rsidRPr="00D20051">
        <w:rPr>
          <w:rFonts w:cs="Tahoma"/>
          <w:color w:val="000000"/>
          <w:szCs w:val="18"/>
        </w:rPr>
        <w:t>Qualora la società effettui il rinnovo passando da Exchange Hosted Archive ad Exchange Online Piano 2 e non abbia ancora eseguito la migrazione a Exchange Online Piano 2,</w:t>
      </w:r>
      <w:r w:rsidRPr="00D20051">
        <w:rPr>
          <w:color w:val="000000"/>
        </w:rPr>
        <w:t xml:space="preserve"> gli utenti in possesso di licenza potranno continuare a utilizzare il servizio Exchange Hosted Archive in conformità alle condizioni dei Diritti di Utilizzo del Prodotto di marzo 2011 fino alla migrazione a Exchange Online Piano 2 e alla scadenza della sottoscrizione di Exchange Online Piano 2, a seconda di quale dei due eventi si verificherà per primo.</w:t>
      </w:r>
    </w:p>
    <w:p w14:paraId="56E7F327" w14:textId="77777777" w:rsidR="00702931" w:rsidRPr="00D20051" w:rsidRDefault="00702931" w:rsidP="00D70D2C">
      <w:pPr>
        <w:ind w:left="720"/>
      </w:pPr>
    </w:p>
    <w:p w14:paraId="56E7F328" w14:textId="77777777" w:rsidR="00702931" w:rsidRPr="00D20051" w:rsidRDefault="00702931" w:rsidP="0067725A">
      <w:pPr>
        <w:spacing w:after="60"/>
        <w:ind w:left="720"/>
      </w:pPr>
      <w:r w:rsidRPr="00D20051">
        <w:rPr>
          <w:rFonts w:eastAsia="Calibri" w:cs="Tahoma"/>
          <w:b/>
          <w:color w:val="000000"/>
          <w:szCs w:val="18"/>
        </w:rPr>
        <w:t>Community Cloud per Enti Pubblici (solo Stati Uniti)</w:t>
      </w:r>
    </w:p>
    <w:p w14:paraId="56E7F329" w14:textId="77777777" w:rsidR="00702931" w:rsidRPr="00D20051" w:rsidRDefault="00702931" w:rsidP="00702931">
      <w:pPr>
        <w:ind w:left="720"/>
      </w:pPr>
      <w:r w:rsidRPr="00D20051">
        <w:rPr>
          <w:rFonts w:eastAsia="Calibri" w:cs="Tahoma"/>
          <w:color w:val="000000"/>
          <w:szCs w:val="18"/>
        </w:rPr>
        <w:t>Alcuni servizi online della famiglia di prodotti Office 365 (incluso Exchange Online Piano 2) sono offerti come servizi di community cloud per enti pubblici e come servizi di community cloud per enti non pubblici.</w:t>
      </w:r>
      <w:r w:rsidR="000711C5" w:rsidRPr="00D20051">
        <w:rPr>
          <w:rFonts w:eastAsia="Calibri" w:cs="Tahoma"/>
          <w:color w:val="000000"/>
          <w:szCs w:val="18"/>
        </w:rPr>
        <w:t xml:space="preserve"> </w:t>
      </w:r>
      <w:r w:rsidRPr="00D20051">
        <w:rPr>
          <w:rFonts w:eastAsia="Calibri" w:cs="Tahoma"/>
          <w:color w:val="000000"/>
          <w:szCs w:val="18"/>
        </w:rPr>
        <w:t>Alle società potrà essere effettuato il provisioning come ente pubblico o non pubblico, ma non come una combinazione di entrambi.</w:t>
      </w:r>
      <w:r w:rsidR="000711C5" w:rsidRPr="00D20051">
        <w:rPr>
          <w:rFonts w:eastAsia="Calibri" w:cs="Tahoma"/>
          <w:color w:val="000000"/>
          <w:szCs w:val="18"/>
        </w:rPr>
        <w:t xml:space="preserve"> </w:t>
      </w:r>
      <w:r w:rsidRPr="00D20051">
        <w:rPr>
          <w:rFonts w:eastAsia="Calibri" w:cs="Tahoma"/>
          <w:color w:val="000000"/>
          <w:szCs w:val="18"/>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000711C5" w:rsidRPr="00D20051">
        <w:rPr>
          <w:rFonts w:eastAsia="Calibri" w:cs="Tahoma"/>
          <w:color w:val="000000"/>
          <w:szCs w:val="18"/>
        </w:rPr>
        <w:t xml:space="preserve"> </w:t>
      </w:r>
    </w:p>
    <w:p w14:paraId="56E7F32A" w14:textId="77777777" w:rsidR="00702931" w:rsidRPr="00D20051" w:rsidRDefault="00702931" w:rsidP="00702931">
      <w:pPr>
        <w:ind w:left="720"/>
      </w:pPr>
    </w:p>
    <w:p w14:paraId="56E7F32B" w14:textId="77777777" w:rsidR="00B2460D" w:rsidRPr="00D20051" w:rsidRDefault="00702931" w:rsidP="00697E59">
      <w:pPr>
        <w:ind w:left="720"/>
      </w:pPr>
      <w:r w:rsidRPr="00D20051">
        <w:rPr>
          <w:rFonts w:eastAsia="Calibri" w:cs="Tahoma"/>
          <w:color w:val="000000"/>
          <w:szCs w:val="18"/>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550028" w:rsidRPr="00D20051">
        <w:rPr>
          <w:rFonts w:eastAsia="Calibri" w:cs="Tahoma"/>
          <w:color w:val="000000"/>
          <w:szCs w:val="18"/>
        </w:rPr>
        <w:t>’</w:t>
      </w:r>
      <w:r w:rsidRPr="00D20051">
        <w:rPr>
          <w:rFonts w:eastAsia="Calibri" w:cs="Tahoma"/>
          <w:color w:val="000000"/>
          <w:szCs w:val="18"/>
        </w:rPr>
        <w:t>Iscrizione Enterprise o Enterprise Subscription per Enti Pubblici Statunitensi per essere idonei all</w:t>
      </w:r>
      <w:r w:rsidR="00550028" w:rsidRPr="00D20051">
        <w:rPr>
          <w:rFonts w:eastAsia="Calibri" w:cs="Tahoma"/>
          <w:color w:val="000000"/>
          <w:szCs w:val="18"/>
        </w:rPr>
        <w:t>’</w:t>
      </w:r>
      <w:r w:rsidRPr="00D20051">
        <w:rPr>
          <w:rFonts w:eastAsia="Calibri" w:cs="Tahoma"/>
          <w:color w:val="000000"/>
          <w:szCs w:val="18"/>
        </w:rPr>
        <w:t>acquisto di servizi online designati come community cloud per enti pubblici.</w:t>
      </w:r>
      <w:r w:rsidR="000711C5" w:rsidRPr="00D20051">
        <w:rPr>
          <w:rFonts w:eastAsia="Calibri" w:cs="Tahoma"/>
          <w:color w:val="000000"/>
          <w:szCs w:val="18"/>
        </w:rPr>
        <w:t xml:space="preserve"> </w:t>
      </w:r>
      <w:r w:rsidRPr="00D20051">
        <w:rPr>
          <w:rFonts w:eastAsia="Calibri" w:cs="Tahoma"/>
          <w:color w:val="000000"/>
          <w:szCs w:val="18"/>
        </w:rPr>
        <w:t>I Diritti sull</w:t>
      </w:r>
      <w:r w:rsidR="00550028" w:rsidRPr="00D20051">
        <w:rPr>
          <w:rFonts w:eastAsia="Calibri" w:cs="Tahoma"/>
          <w:color w:val="000000"/>
          <w:szCs w:val="18"/>
        </w:rPr>
        <w:t>’</w:t>
      </w:r>
      <w:r w:rsidRPr="00D20051">
        <w:rPr>
          <w:rFonts w:eastAsia="Calibri" w:cs="Tahoma"/>
          <w:color w:val="000000"/>
          <w:szCs w:val="18"/>
        </w:rPr>
        <w:t>Utilizzo relativi ai servizi di community cloud per enti pubblici sono simili a quelli dei loro equivalenti multi-tenant standard.</w:t>
      </w:r>
      <w:r w:rsidR="000711C5" w:rsidRPr="00D20051">
        <w:rPr>
          <w:rFonts w:eastAsia="Calibri" w:cs="Tahoma"/>
          <w:color w:val="000000"/>
          <w:szCs w:val="18"/>
        </w:rPr>
        <w:t xml:space="preserve"> </w:t>
      </w:r>
      <w:bookmarkStart w:id="1254" w:name="_51_Exchange_Server"/>
      <w:bookmarkEnd w:id="1242"/>
      <w:bookmarkEnd w:id="1248"/>
      <w:bookmarkEnd w:id="1249"/>
      <w:bookmarkEnd w:id="1254"/>
    </w:p>
    <w:p w14:paraId="56E7F32C" w14:textId="77777777" w:rsidR="00023FE7" w:rsidRPr="00D20051" w:rsidRDefault="00023FE7" w:rsidP="00C066F9">
      <w:pPr>
        <w:pStyle w:val="EndnoteText"/>
        <w:ind w:left="1620" w:hanging="900"/>
      </w:pPr>
      <w:bookmarkStart w:id="1255" w:name="Srv_43ExchangeSvr2010"/>
    </w:p>
    <w:p w14:paraId="56E7F32D" w14:textId="77777777" w:rsidR="00C066F9" w:rsidRPr="00D20051" w:rsidRDefault="00C066F9" w:rsidP="00C066F9">
      <w:pPr>
        <w:pStyle w:val="EndnoteText"/>
        <w:ind w:left="1620" w:hanging="900"/>
      </w:pPr>
    </w:p>
    <w:p w14:paraId="56E7F32E" w14:textId="77777777" w:rsidR="00453CAC" w:rsidRPr="00D20051" w:rsidRDefault="00F66FB0" w:rsidP="009D3013">
      <w:pPr>
        <w:pStyle w:val="Heading2"/>
        <w:ind w:left="0"/>
      </w:pPr>
      <w:bookmarkStart w:id="1256" w:name="_49_Exchange_Server"/>
      <w:bookmarkStart w:id="1257" w:name="_51_50_Exchange"/>
      <w:bookmarkStart w:id="1258" w:name="_52_Exchange_Online"/>
      <w:bookmarkStart w:id="1259" w:name="_Toc357601424"/>
      <w:bookmarkStart w:id="1260" w:name="_Toc336338311"/>
      <w:bookmarkStart w:id="1261" w:name="Srv_50ExchangeServer2010StdCAL"/>
      <w:bookmarkEnd w:id="1255"/>
      <w:bookmarkEnd w:id="1256"/>
      <w:bookmarkEnd w:id="1257"/>
      <w:bookmarkEnd w:id="1258"/>
      <w:r w:rsidRPr="00D20051">
        <w:rPr>
          <w:rFonts w:ascii="Tahoma" w:hAnsi="Tahoma" w:cs="Tahoma"/>
          <w:caps/>
          <w:color w:val="FA6500"/>
          <w:sz w:val="22"/>
          <w:vertAlign w:val="superscript"/>
        </w:rPr>
        <w:t>5</w:t>
      </w:r>
      <w:r w:rsidR="009E5B68">
        <w:rPr>
          <w:rFonts w:ascii="Tahoma" w:hAnsi="Tahoma" w:cs="Tahoma"/>
          <w:caps/>
          <w:color w:val="FA6500"/>
          <w:sz w:val="22"/>
          <w:vertAlign w:val="superscript"/>
        </w:rPr>
        <w:t>3</w:t>
      </w:r>
      <w:r w:rsidRPr="00D20051">
        <w:rPr>
          <w:rFonts w:ascii="Tahoma" w:hAnsi="Tahoma" w:cs="Tahoma"/>
          <w:caps/>
          <w:color w:val="FA6500"/>
          <w:sz w:val="22"/>
        </w:rPr>
        <w:t xml:space="preserve"> </w:t>
      </w:r>
      <w:r w:rsidRPr="00D20051">
        <w:rPr>
          <w:rFonts w:ascii="Tahoma" w:hAnsi="Tahoma" w:cs="Tahoma"/>
          <w:color w:val="F66400"/>
          <w:sz w:val="22"/>
          <w:szCs w:val="20"/>
        </w:rPr>
        <w:t>Exchange Online Protection (SL per Utente)</w:t>
      </w:r>
      <w:bookmarkEnd w:id="1259"/>
    </w:p>
    <w:p w14:paraId="56E7F32F" w14:textId="77777777" w:rsidR="00453CAC" w:rsidRPr="00D20051" w:rsidRDefault="00453CAC" w:rsidP="00453CAC">
      <w:pPr>
        <w:ind w:left="720"/>
      </w:pPr>
    </w:p>
    <w:p w14:paraId="56E7F330" w14:textId="77777777" w:rsidR="007D4770" w:rsidRPr="00D20051" w:rsidRDefault="007D4770" w:rsidP="00453CAC">
      <w:pPr>
        <w:ind w:left="720"/>
      </w:pPr>
      <w:r w:rsidRPr="00D20051">
        <w:rPr>
          <w:rFonts w:cs="Tahoma"/>
          <w:color w:val="444444"/>
          <w:szCs w:val="18"/>
        </w:rPr>
        <w:t>Poiché questo servizio online viene erogato in base al dominio, tutti gli utenti di qualunque dominio interessato devono disporre di SL per Utente.</w:t>
      </w:r>
      <w:r w:rsidR="000711C5" w:rsidRPr="00D20051">
        <w:rPr>
          <w:rFonts w:cs="Tahoma"/>
          <w:color w:val="444444"/>
          <w:szCs w:val="18"/>
        </w:rPr>
        <w:t xml:space="preserve"> </w:t>
      </w:r>
      <w:r w:rsidRPr="00D20051">
        <w:rPr>
          <w:rFonts w:cs="Tahoma"/>
          <w:color w:val="444444"/>
          <w:szCs w:val="18"/>
        </w:rPr>
        <w:t>Le società che desiderano che il servizio sia erogato a un sottoinsieme dei loro utenti possono creare sottodomini per un</w:t>
      </w:r>
      <w:r w:rsidR="00550028" w:rsidRPr="00D20051">
        <w:rPr>
          <w:rFonts w:cs="Tahoma"/>
          <w:color w:val="444444"/>
          <w:szCs w:val="18"/>
        </w:rPr>
        <w:t>’</w:t>
      </w:r>
      <w:r w:rsidRPr="00D20051">
        <w:rPr>
          <w:rFonts w:cs="Tahoma"/>
          <w:color w:val="444444"/>
          <w:szCs w:val="18"/>
        </w:rPr>
        <w:t>erogazione del servizio più mirata. Solo gli utenti che rientrano nel sottodominio incluso devono disporre di SL per Utente.</w:t>
      </w:r>
    </w:p>
    <w:p w14:paraId="56E7F331" w14:textId="77777777" w:rsidR="00453CAC" w:rsidRPr="00D20051" w:rsidRDefault="00453CAC" w:rsidP="00453CAC">
      <w:pPr>
        <w:pStyle w:val="EndnoteText"/>
        <w:ind w:hanging="900"/>
      </w:pPr>
    </w:p>
    <w:p w14:paraId="56E7F332" w14:textId="77777777" w:rsidR="00011EBD" w:rsidRPr="00D20051" w:rsidRDefault="00011EBD">
      <w:pPr>
        <w:rPr>
          <w:rFonts w:cs="Tahoma"/>
          <w:b/>
          <w:caps/>
          <w:color w:val="FA6500"/>
          <w:sz w:val="22"/>
          <w:szCs w:val="24"/>
          <w:vertAlign w:val="superscript"/>
        </w:rPr>
      </w:pPr>
      <w:bookmarkStart w:id="1262" w:name="_52_51_Exchange"/>
      <w:bookmarkEnd w:id="1262"/>
    </w:p>
    <w:p w14:paraId="56E7F333" w14:textId="77777777" w:rsidR="009D3013" w:rsidRPr="00D20051" w:rsidRDefault="00F66FB0" w:rsidP="009D3013">
      <w:pPr>
        <w:pStyle w:val="Heading2"/>
        <w:ind w:left="0"/>
      </w:pPr>
      <w:bookmarkStart w:id="1263" w:name="_53_Exchange_Server"/>
      <w:bookmarkStart w:id="1264" w:name="_Toc357601425"/>
      <w:bookmarkEnd w:id="1263"/>
      <w:r w:rsidRPr="00D20051">
        <w:rPr>
          <w:rFonts w:ascii="Tahoma" w:hAnsi="Tahoma" w:cs="Tahoma"/>
          <w:caps/>
          <w:color w:val="FA6500"/>
          <w:sz w:val="22"/>
          <w:vertAlign w:val="superscript"/>
        </w:rPr>
        <w:t>5</w:t>
      </w:r>
      <w:r w:rsidR="009E5B68">
        <w:rPr>
          <w:rFonts w:ascii="Tahoma" w:hAnsi="Tahoma" w:cs="Tahoma"/>
          <w:caps/>
          <w:color w:val="FA6500"/>
          <w:sz w:val="22"/>
          <w:vertAlign w:val="superscript"/>
        </w:rPr>
        <w:t>4</w:t>
      </w:r>
      <w:r w:rsidRPr="00D20051">
        <w:rPr>
          <w:rFonts w:ascii="Tahoma" w:hAnsi="Tahoma" w:cs="Tahoma"/>
          <w:caps/>
          <w:color w:val="FA6500"/>
          <w:sz w:val="22"/>
        </w:rPr>
        <w:t xml:space="preserve"> </w:t>
      </w:r>
      <w:r w:rsidRPr="00D20051">
        <w:rPr>
          <w:rFonts w:ascii="Tahoma" w:hAnsi="Tahoma" w:cs="Tahoma"/>
          <w:color w:val="FA6500"/>
          <w:sz w:val="22"/>
        </w:rPr>
        <w:t xml:space="preserve">Exchange Server 2013, Edizioni Enterprise e </w:t>
      </w:r>
      <w:bookmarkEnd w:id="1260"/>
      <w:r w:rsidRPr="00D20051">
        <w:rPr>
          <w:rFonts w:ascii="Tahoma" w:hAnsi="Tahoma" w:cs="Tahoma"/>
          <w:color w:val="FA6500"/>
          <w:sz w:val="22"/>
        </w:rPr>
        <w:t>Standard</w:t>
      </w:r>
      <w:bookmarkEnd w:id="1264"/>
    </w:p>
    <w:p w14:paraId="56E7F334" w14:textId="77777777" w:rsidR="009D3013" w:rsidRPr="00D20051" w:rsidRDefault="009D3013" w:rsidP="009D3013">
      <w:pPr>
        <w:ind w:left="720"/>
      </w:pPr>
    </w:p>
    <w:p w14:paraId="56E7F335" w14:textId="77777777" w:rsidR="009D3013" w:rsidRPr="00D20051" w:rsidRDefault="009D3013" w:rsidP="009D3013">
      <w:pPr>
        <w:ind w:left="720"/>
      </w:pPr>
      <w:r w:rsidRPr="00D20051">
        <w:rPr>
          <w:rFonts w:cs="Tahoma"/>
          <w:color w:val="000000"/>
          <w:szCs w:val="18"/>
        </w:rPr>
        <w:t>Exchange Server 2013 è l</w:t>
      </w:r>
      <w:r w:rsidR="00550028" w:rsidRPr="00D20051">
        <w:rPr>
          <w:rFonts w:cs="Tahoma"/>
          <w:color w:val="000000"/>
          <w:szCs w:val="18"/>
        </w:rPr>
        <w:t>’</w:t>
      </w:r>
      <w:r w:rsidRPr="00D20051">
        <w:rPr>
          <w:rFonts w:cs="Tahoma"/>
          <w:color w:val="000000"/>
          <w:szCs w:val="18"/>
        </w:rPr>
        <w:t>ultima versione di Exchange Server.</w:t>
      </w:r>
    </w:p>
    <w:p w14:paraId="56E7F336" w14:textId="77777777" w:rsidR="009D3013" w:rsidRPr="00D20051" w:rsidRDefault="009D3013" w:rsidP="0067725A"/>
    <w:p w14:paraId="56E7F337" w14:textId="77777777" w:rsidR="009D3013" w:rsidRPr="00D20051" w:rsidRDefault="009D3013" w:rsidP="0067725A">
      <w:pPr>
        <w:spacing w:after="60"/>
        <w:ind w:left="720"/>
      </w:pPr>
      <w:r w:rsidRPr="00D20051">
        <w:rPr>
          <w:rFonts w:cs="Tahoma"/>
          <w:b/>
          <w:color w:val="000000"/>
          <w:szCs w:val="18"/>
        </w:rPr>
        <w:t>Concessione di Licenza per le Società Titolari di Licenza External Connector per Exchange Server 2010</w:t>
      </w:r>
    </w:p>
    <w:p w14:paraId="56E7F338" w14:textId="77777777" w:rsidR="009D3013" w:rsidRPr="00D20051" w:rsidRDefault="009D3013" w:rsidP="0067725A">
      <w:pPr>
        <w:ind w:left="720"/>
      </w:pPr>
      <w:r w:rsidRPr="00D20051">
        <w:rPr>
          <w:rFonts w:cs="Tahoma"/>
          <w:color w:val="000000"/>
          <w:szCs w:val="18"/>
        </w:rPr>
        <w:t xml:space="preserve">La versione 2010 della Licenza </w:t>
      </w:r>
      <w:bookmarkStart w:id="1265" w:name="Srv_42ExchangeSvr07"/>
      <w:bookmarkStart w:id="1266" w:name="Srv_48ExchangeSvr2010"/>
      <w:r w:rsidRPr="00D20051">
        <w:rPr>
          <w:rFonts w:cs="Tahoma"/>
          <w:color w:val="000000"/>
          <w:szCs w:val="18"/>
        </w:rPr>
        <w:t>External Connector</w:t>
      </w:r>
      <w:bookmarkEnd w:id="1265"/>
      <w:bookmarkEnd w:id="1266"/>
      <w:r w:rsidRPr="00D20051">
        <w:rPr>
          <w:rFonts w:cs="Tahoma"/>
          <w:color w:val="000000"/>
          <w:szCs w:val="18"/>
        </w:rPr>
        <w:t xml:space="preserve"> per Exchange Server 2010 è la versione finale di tale licenza.</w:t>
      </w:r>
      <w:r w:rsidR="000711C5" w:rsidRPr="00D20051">
        <w:rPr>
          <w:rFonts w:cs="Tahoma"/>
          <w:color w:val="000000"/>
          <w:szCs w:val="18"/>
        </w:rPr>
        <w:t xml:space="preserve"> </w:t>
      </w:r>
      <w:r w:rsidRPr="00D20051">
        <w:rPr>
          <w:rFonts w:cs="Tahoma"/>
          <w:color w:val="000000"/>
          <w:szCs w:val="18"/>
        </w:rPr>
        <w:t>Alla luce di ciò, le società titolari di Licenze External Connector per Exchange Server 2010 con copertura Software Assurance attiva al 1 dicembre 2012 sono idonee a ricevere la concessione di licenza che segue.</w:t>
      </w:r>
    </w:p>
    <w:p w14:paraId="56E7F339" w14:textId="77777777" w:rsidR="009D3013" w:rsidRPr="00D20051" w:rsidRDefault="009D3013" w:rsidP="009D3013">
      <w:pPr>
        <w:ind w:left="90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D20051" w14:paraId="56E7F33C" w14:textId="77777777" w:rsidTr="002C3AB1">
        <w:trPr>
          <w:trHeight w:val="332"/>
        </w:trPr>
        <w:tc>
          <w:tcPr>
            <w:tcW w:w="4500" w:type="dxa"/>
            <w:shd w:val="clear" w:color="auto" w:fill="FABF8F"/>
          </w:tcPr>
          <w:p w14:paraId="56E7F33A" w14:textId="77777777" w:rsidR="009D3013" w:rsidRPr="00D20051" w:rsidRDefault="009D3013" w:rsidP="002C3AB1">
            <w:pPr>
              <w:rPr>
                <w:rFonts w:cs="Tahoma"/>
                <w:b/>
                <w:color w:val="000000"/>
                <w:szCs w:val="18"/>
              </w:rPr>
            </w:pPr>
            <w:r w:rsidRPr="00D20051">
              <w:rPr>
                <w:rFonts w:cs="Tahoma"/>
                <w:b/>
                <w:color w:val="000000"/>
                <w:szCs w:val="18"/>
              </w:rPr>
              <w:t>Licenza Qualificante</w:t>
            </w:r>
          </w:p>
        </w:tc>
        <w:tc>
          <w:tcPr>
            <w:tcW w:w="3600" w:type="dxa"/>
            <w:shd w:val="clear" w:color="auto" w:fill="FABF8F"/>
          </w:tcPr>
          <w:p w14:paraId="56E7F33B" w14:textId="77777777" w:rsidR="009D3013" w:rsidRPr="00D20051" w:rsidRDefault="009D3013" w:rsidP="002C3AB1">
            <w:pPr>
              <w:rPr>
                <w:rFonts w:cs="Tahoma"/>
                <w:b/>
                <w:color w:val="000000"/>
                <w:szCs w:val="18"/>
              </w:rPr>
            </w:pPr>
            <w:r w:rsidRPr="00D20051">
              <w:rPr>
                <w:rFonts w:cs="Tahoma"/>
                <w:b/>
                <w:color w:val="000000"/>
                <w:szCs w:val="18"/>
              </w:rPr>
              <w:t>Licenza Gratuita e Vantaggi</w:t>
            </w:r>
          </w:p>
        </w:tc>
      </w:tr>
      <w:tr w:rsidR="009D3013" w:rsidRPr="00D20051" w14:paraId="56E7F33F" w14:textId="77777777" w:rsidTr="002C3AB1">
        <w:trPr>
          <w:trHeight w:val="70"/>
        </w:trPr>
        <w:tc>
          <w:tcPr>
            <w:tcW w:w="4500" w:type="dxa"/>
            <w:shd w:val="clear" w:color="auto" w:fill="auto"/>
          </w:tcPr>
          <w:p w14:paraId="56E7F33D" w14:textId="77777777" w:rsidR="009D3013" w:rsidRPr="00D20051" w:rsidRDefault="009D3013" w:rsidP="002C3AB1">
            <w:pPr>
              <w:rPr>
                <w:rFonts w:cs="Tahoma"/>
                <w:color w:val="000000"/>
                <w:szCs w:val="18"/>
              </w:rPr>
            </w:pPr>
            <w:r w:rsidRPr="00D20051">
              <w:rPr>
                <w:rFonts w:cs="Tahoma"/>
                <w:color w:val="000000"/>
                <w:szCs w:val="18"/>
              </w:rPr>
              <w:t>Licenza External Connector per Exchange Server 2010 con Software Assurance attiva a partire dal 1 dicembre 2012</w:t>
            </w:r>
          </w:p>
        </w:tc>
        <w:tc>
          <w:tcPr>
            <w:tcW w:w="3600" w:type="dxa"/>
            <w:shd w:val="clear" w:color="auto" w:fill="auto"/>
          </w:tcPr>
          <w:p w14:paraId="56E7F33E" w14:textId="77777777" w:rsidR="009D3013" w:rsidRPr="00D20051" w:rsidRDefault="009D3013" w:rsidP="002C3AB1">
            <w:pPr>
              <w:rPr>
                <w:rFonts w:cs="Tahoma"/>
                <w:color w:val="000000"/>
                <w:szCs w:val="18"/>
              </w:rPr>
            </w:pPr>
            <w:r w:rsidRPr="00D20051">
              <w:rPr>
                <w:rFonts w:cs="Tahoma"/>
                <w:color w:val="000000"/>
                <w:szCs w:val="18"/>
              </w:rPr>
              <w:t>Licenza Enterprise per Exchange Server 2013</w:t>
            </w:r>
          </w:p>
        </w:tc>
      </w:tr>
    </w:tbl>
    <w:p w14:paraId="56E7F340" w14:textId="77777777" w:rsidR="009D3013" w:rsidRPr="00D20051" w:rsidRDefault="009D3013" w:rsidP="0067725A"/>
    <w:p w14:paraId="56E7F341" w14:textId="77777777" w:rsidR="009D3013" w:rsidRPr="00D20051" w:rsidRDefault="009D3013" w:rsidP="009D3013">
      <w:pPr>
        <w:ind w:left="720"/>
      </w:pPr>
      <w:r w:rsidRPr="00D20051">
        <w:rPr>
          <w:rFonts w:cs="Tahoma"/>
          <w:color w:val="000000"/>
          <w:szCs w:val="18"/>
        </w:rPr>
        <w:t>Le condizioni che seguono si applicano alle concessioni di licenze riportate sopra:</w:t>
      </w:r>
    </w:p>
    <w:p w14:paraId="56E7F342" w14:textId="77777777" w:rsidR="009D3013" w:rsidRPr="00D20051" w:rsidRDefault="009D3013" w:rsidP="009D3013">
      <w:pPr>
        <w:ind w:left="720"/>
      </w:pPr>
    </w:p>
    <w:p w14:paraId="56E7F343" w14:textId="77777777" w:rsidR="009D3013" w:rsidRPr="00D20051" w:rsidRDefault="009D3013" w:rsidP="000755D6">
      <w:pPr>
        <w:numPr>
          <w:ilvl w:val="0"/>
          <w:numId w:val="100"/>
        </w:numPr>
        <w:spacing w:after="60"/>
        <w:ind w:left="1440"/>
      </w:pPr>
      <w:r w:rsidRPr="00D20051">
        <w:rPr>
          <w:rFonts w:cs="Tahoma"/>
          <w:bCs/>
          <w:color w:val="000000"/>
          <w:szCs w:val="18"/>
        </w:rPr>
        <w:t>Percorso di Migrazione</w:t>
      </w:r>
      <w:r w:rsidRPr="00D20051">
        <w:rPr>
          <w:rFonts w:cs="Tahoma"/>
          <w:color w:val="000000"/>
          <w:szCs w:val="18"/>
        </w:rPr>
        <w:t>: Le società con copertura Software Assurance attiva per una determinata Licenza Qualificante a partire dal 1 dicembre 2012 e in occasione del rilascio della versione commerciale di Exchange Server 2013 sono idonee a effettuare l</w:t>
      </w:r>
      <w:r w:rsidR="00550028" w:rsidRPr="00D20051">
        <w:rPr>
          <w:rFonts w:cs="Tahoma"/>
          <w:color w:val="000000"/>
          <w:szCs w:val="18"/>
        </w:rPr>
        <w:t>’</w:t>
      </w:r>
      <w:r w:rsidRPr="00D20051">
        <w:rPr>
          <w:rFonts w:cs="Tahoma"/>
          <w:color w:val="000000"/>
          <w:szCs w:val="18"/>
        </w:rPr>
        <w:t>aggiornamento al software Exchange Server 2013 e a utilizzarlo ai sensi della Licenza Gratuita al posto del software Exchange Server 2010 ai sensi della corrispondente licenza External Connector qualificante.</w:t>
      </w:r>
      <w:r w:rsidR="000711C5" w:rsidRPr="00D20051">
        <w:rPr>
          <w:rFonts w:cs="Tahoma"/>
          <w:color w:val="000000"/>
          <w:szCs w:val="18"/>
        </w:rPr>
        <w:t xml:space="preserve"> </w:t>
      </w:r>
    </w:p>
    <w:p w14:paraId="56E7F344" w14:textId="77777777" w:rsidR="009D3013" w:rsidRPr="00D20051" w:rsidRDefault="009D3013" w:rsidP="000755D6">
      <w:pPr>
        <w:numPr>
          <w:ilvl w:val="0"/>
          <w:numId w:val="100"/>
        </w:numPr>
        <w:spacing w:after="60"/>
        <w:ind w:left="1440"/>
      </w:pPr>
      <w:r w:rsidRPr="00D20051">
        <w:rPr>
          <w:rFonts w:cs="Tahoma"/>
          <w:color w:val="000000"/>
          <w:szCs w:val="18"/>
        </w:rPr>
        <w:t>Diritti sull</w:t>
      </w:r>
      <w:r w:rsidR="00550028" w:rsidRPr="00D20051">
        <w:rPr>
          <w:rFonts w:cs="Tahoma"/>
          <w:color w:val="000000"/>
          <w:szCs w:val="18"/>
        </w:rPr>
        <w:t>’</w:t>
      </w:r>
      <w:r w:rsidRPr="00D20051">
        <w:rPr>
          <w:rFonts w:cs="Tahoma"/>
          <w:color w:val="000000"/>
          <w:szCs w:val="18"/>
        </w:rPr>
        <w:t>utilizzo: il diritto di utilizzo del software ai sensi della Licenza Gratuita della presente offerta scadrà alla scadenza del diritto di utilizzo del software ai sensi della Licenza Qualificante.</w:t>
      </w:r>
      <w:r w:rsidR="000711C5" w:rsidRPr="00D20051">
        <w:rPr>
          <w:rFonts w:cs="Tahoma"/>
          <w:color w:val="000000"/>
          <w:szCs w:val="18"/>
        </w:rPr>
        <w:t xml:space="preserve"> </w:t>
      </w:r>
      <w:r w:rsidRPr="00D20051">
        <w:rPr>
          <w:rFonts w:cs="Tahoma"/>
          <w:color w:val="000000"/>
          <w:szCs w:val="18"/>
        </w:rPr>
        <w:t>L</w:t>
      </w:r>
      <w:r w:rsidR="00550028" w:rsidRPr="00D20051">
        <w:rPr>
          <w:rFonts w:cs="Tahoma"/>
          <w:color w:val="000000"/>
          <w:szCs w:val="18"/>
        </w:rPr>
        <w:t>’</w:t>
      </w:r>
      <w:r w:rsidRPr="00D20051">
        <w:rPr>
          <w:rFonts w:cs="Tahoma"/>
          <w:color w:val="000000"/>
          <w:szCs w:val="18"/>
        </w:rPr>
        <w:t>utilizzo di tale software è disciplinato dai diritti sull</w:t>
      </w:r>
      <w:r w:rsidR="00550028" w:rsidRPr="00D20051">
        <w:rPr>
          <w:rFonts w:cs="Tahoma"/>
          <w:color w:val="000000"/>
          <w:szCs w:val="18"/>
        </w:rPr>
        <w:t>’</w:t>
      </w:r>
      <w:r w:rsidRPr="00D20051">
        <w:rPr>
          <w:rFonts w:cs="Tahoma"/>
          <w:color w:val="000000"/>
          <w:szCs w:val="18"/>
        </w:rPr>
        <w:t>utilizzo del software e dalle condizioni del Contratto Multilicenza della società.</w:t>
      </w:r>
      <w:r w:rsidR="000711C5" w:rsidRPr="00D20051">
        <w:rPr>
          <w:rFonts w:cs="Tahoma"/>
          <w:color w:val="000000"/>
          <w:szCs w:val="18"/>
        </w:rPr>
        <w:t xml:space="preserve"> </w:t>
      </w:r>
      <w:r w:rsidRPr="00D20051">
        <w:rPr>
          <w:rFonts w:cs="Tahoma"/>
          <w:color w:val="000000"/>
          <w:szCs w:val="18"/>
        </w:rPr>
        <w:t>Questa nota relativa alle condizioni del prodotto e la prova da parte della società della corrispondente Licenza e Software Assurance (L&amp;SA) Qualificante costituiscono insieme la prova del diritto di utilizzo del software ai sensi della Licenza Gratuita della presente offerta.</w:t>
      </w:r>
      <w:r w:rsidR="000711C5" w:rsidRPr="00D20051">
        <w:rPr>
          <w:rFonts w:cs="Tahoma"/>
          <w:color w:val="000000"/>
          <w:szCs w:val="18"/>
        </w:rPr>
        <w:t xml:space="preserve"> </w:t>
      </w:r>
    </w:p>
    <w:p w14:paraId="56E7F345" w14:textId="77777777" w:rsidR="009D3013" w:rsidRPr="00D20051" w:rsidRDefault="009D3013" w:rsidP="005427B6">
      <w:pPr>
        <w:numPr>
          <w:ilvl w:val="0"/>
          <w:numId w:val="8"/>
        </w:numPr>
        <w:spacing w:after="60"/>
        <w:ind w:left="1440"/>
      </w:pPr>
      <w:r w:rsidRPr="00D20051">
        <w:rPr>
          <w:rFonts w:cs="Tahoma"/>
          <w:color w:val="000000"/>
          <w:szCs w:val="18"/>
        </w:rPr>
        <w:t>Licenza e Software Assurance (L&amp;SA): la Licenza Gratuita include la copertura Software Assurance.</w:t>
      </w:r>
      <w:r w:rsidR="000711C5" w:rsidRPr="00D20051">
        <w:rPr>
          <w:rFonts w:cs="Tahoma"/>
          <w:color w:val="000000"/>
          <w:szCs w:val="18"/>
        </w:rPr>
        <w:t xml:space="preserve"> </w:t>
      </w:r>
      <w:r w:rsidRPr="00D20051">
        <w:rPr>
          <w:rFonts w:cs="Tahoma"/>
          <w:color w:val="000000"/>
          <w:szCs w:val="18"/>
        </w:rPr>
        <w:t>La copertura Software Assurance per la Licenza Gratuita scadrà alla scadenza della copertura per la Licenza Qualificante.</w:t>
      </w:r>
      <w:r w:rsidR="000711C5" w:rsidRPr="00D20051">
        <w:rPr>
          <w:rFonts w:cs="Tahoma"/>
          <w:color w:val="000000"/>
          <w:szCs w:val="18"/>
        </w:rPr>
        <w:t xml:space="preserve"> </w:t>
      </w:r>
      <w:r w:rsidRPr="00D20051">
        <w:rPr>
          <w:rFonts w:cs="Tahoma"/>
          <w:color w:val="000000"/>
          <w:szCs w:val="18"/>
        </w:rPr>
        <w:t>Alla scadenza della copertura Software Assurance per la Licenza Qualificante, la società potrà rinnovare Software Assurance per la Licenza Gratuita senza dover acquistare una nuova licenza specifica.</w:t>
      </w:r>
    </w:p>
    <w:p w14:paraId="56E7F346" w14:textId="77777777" w:rsidR="009D3013" w:rsidRPr="00D20051" w:rsidRDefault="009D3013" w:rsidP="000755D6">
      <w:pPr>
        <w:numPr>
          <w:ilvl w:val="0"/>
          <w:numId w:val="101"/>
        </w:numPr>
        <w:spacing w:after="60"/>
        <w:ind w:left="1440"/>
      </w:pPr>
      <w:r w:rsidRPr="00D20051">
        <w:rPr>
          <w:rFonts w:eastAsia="Calibri" w:cs="Tahoma"/>
          <w:color w:val="000000"/>
          <w:szCs w:val="18"/>
        </w:rPr>
        <w:t>True-up</w:t>
      </w:r>
      <w:r w:rsidRPr="00D20051">
        <w:rPr>
          <w:rFonts w:eastAsia="Calibri" w:cs="Tahoma"/>
          <w:b/>
          <w:color w:val="000000"/>
          <w:szCs w:val="18"/>
        </w:rPr>
        <w:t>:</w:t>
      </w:r>
      <w:r w:rsidR="000711C5" w:rsidRPr="00D20051">
        <w:rPr>
          <w:rFonts w:eastAsia="Calibri" w:cs="Tahoma"/>
          <w:color w:val="000000"/>
          <w:szCs w:val="18"/>
        </w:rPr>
        <w:t xml:space="preserve"> </w:t>
      </w:r>
      <w:r w:rsidRPr="00D20051">
        <w:rPr>
          <w:rFonts w:eastAsia="Calibri" w:cs="Tahoma"/>
          <w:color w:val="000000"/>
          <w:szCs w:val="18"/>
        </w:rPr>
        <w:t>Per le società titolari di un Contratto Enterprise idonee a ricevere tali licenze gratuite e i diritti descritti in precedenza, le licenze External Connector per Exchange Server 2010 acquistate nell</w:t>
      </w:r>
      <w:r w:rsidR="00550028" w:rsidRPr="00D20051">
        <w:rPr>
          <w:rFonts w:eastAsia="Calibri" w:cs="Tahoma"/>
          <w:color w:val="000000"/>
          <w:szCs w:val="18"/>
        </w:rPr>
        <w:t>’</w:t>
      </w:r>
      <w:r w:rsidRPr="00D20051">
        <w:rPr>
          <w:rFonts w:eastAsia="Calibri" w:cs="Tahoma"/>
          <w:color w:val="000000"/>
          <w:szCs w:val="18"/>
        </w:rPr>
        <w:t xml:space="preserve">ambito di una procedura </w:t>
      </w:r>
      <w:r w:rsidRPr="00D20051">
        <w:rPr>
          <w:rFonts w:cs="Tahoma"/>
          <w:color w:val="000000"/>
          <w:szCs w:val="18"/>
        </w:rPr>
        <w:t>annuale di true-up sono, anch</w:t>
      </w:r>
      <w:r w:rsidR="00550028" w:rsidRPr="00D20051">
        <w:rPr>
          <w:rFonts w:cs="Tahoma"/>
          <w:color w:val="000000"/>
          <w:szCs w:val="18"/>
        </w:rPr>
        <w:t>’</w:t>
      </w:r>
      <w:r w:rsidRPr="00D20051">
        <w:rPr>
          <w:rFonts w:cs="Tahoma"/>
          <w:color w:val="000000"/>
          <w:szCs w:val="18"/>
        </w:rPr>
        <w:t>esse, Licenze Qualificanti.</w:t>
      </w:r>
    </w:p>
    <w:p w14:paraId="56E7F347" w14:textId="77777777" w:rsidR="009D3013" w:rsidRPr="00D20051" w:rsidRDefault="009D3013" w:rsidP="000755D6">
      <w:pPr>
        <w:numPr>
          <w:ilvl w:val="0"/>
          <w:numId w:val="101"/>
        </w:numPr>
        <w:spacing w:after="60"/>
        <w:ind w:left="1440"/>
      </w:pPr>
      <w:r w:rsidRPr="00D20051">
        <w:rPr>
          <w:rFonts w:cs="Tahoma"/>
          <w:color w:val="000000"/>
          <w:szCs w:val="18"/>
        </w:rPr>
        <w:t xml:space="preserve">Contratti </w:t>
      </w:r>
      <w:r w:rsidR="00B73377" w:rsidRPr="00D20051">
        <w:rPr>
          <w:rFonts w:cs="Tahoma"/>
          <w:color w:val="000000"/>
          <w:szCs w:val="18"/>
        </w:rPr>
        <w:t>“</w:t>
      </w:r>
      <w:r w:rsidRPr="00D20051">
        <w:rPr>
          <w:rFonts w:cs="Tahoma"/>
          <w:color w:val="000000"/>
          <w:szCs w:val="18"/>
        </w:rPr>
        <w:t>Subscription</w:t>
      </w:r>
      <w:r w:rsidR="00B73377" w:rsidRPr="00D20051">
        <w:rPr>
          <w:rFonts w:cs="Tahoma"/>
          <w:color w:val="000000"/>
          <w:szCs w:val="18"/>
        </w:rPr>
        <w:t>”</w:t>
      </w:r>
      <w:r w:rsidRPr="00D20051">
        <w:rPr>
          <w:rFonts w:cs="Tahoma"/>
          <w:color w:val="000000"/>
          <w:szCs w:val="18"/>
        </w:rPr>
        <w:t>:</w:t>
      </w:r>
      <w:r w:rsidR="000711C5" w:rsidRPr="00D20051">
        <w:rPr>
          <w:rFonts w:cs="Tahoma"/>
          <w:color w:val="000000"/>
          <w:szCs w:val="18"/>
        </w:rPr>
        <w:t xml:space="preserve"> </w:t>
      </w:r>
      <w:r w:rsidRPr="00D20051">
        <w:rPr>
          <w:rFonts w:cs="Tahoma"/>
          <w:color w:val="000000"/>
          <w:szCs w:val="18"/>
        </w:rPr>
        <w:t xml:space="preserve">per quanto riguarda i Contratti Enterprise Subscription, </w:t>
      </w:r>
      <w:r w:rsidRPr="00D20051">
        <w:rPr>
          <w:rFonts w:cs="Tahoma"/>
          <w:szCs w:val="18"/>
        </w:rPr>
        <w:t>Open Value Subscription, Campus e School, Enrollment for Education Solutions e Open Value Subscription-Education Solutions, gli stessi diritti verranno concessi temporaneamente, in base alle medesime condizioni,</w:t>
      </w:r>
      <w:r w:rsidRPr="00D20051">
        <w:rPr>
          <w:rFonts w:cs="Tahoma"/>
          <w:color w:val="000000"/>
          <w:szCs w:val="18"/>
        </w:rPr>
        <w:t xml:space="preserve"> fino al termine del periodo di validità corrente dell</w:t>
      </w:r>
      <w:r w:rsidR="00550028" w:rsidRPr="00D20051">
        <w:rPr>
          <w:rFonts w:cs="Tahoma"/>
          <w:color w:val="000000"/>
          <w:szCs w:val="18"/>
        </w:rPr>
        <w:t>’</w:t>
      </w:r>
      <w:r w:rsidRPr="00D20051">
        <w:rPr>
          <w:rFonts w:cs="Tahoma"/>
          <w:color w:val="000000"/>
          <w:szCs w:val="18"/>
        </w:rPr>
        <w:t>iscrizione (o del periodo di validità del contratto nel caso di Open Value).</w:t>
      </w:r>
      <w:r w:rsidR="000711C5" w:rsidRPr="00D20051">
        <w:rPr>
          <w:rFonts w:cs="Tahoma"/>
          <w:color w:val="000000"/>
          <w:szCs w:val="18"/>
        </w:rPr>
        <w:t xml:space="preserve"> </w:t>
      </w:r>
      <w:r w:rsidRPr="00D20051">
        <w:rPr>
          <w:rFonts w:cs="Tahoma"/>
          <w:color w:val="000000"/>
          <w:szCs w:val="18"/>
        </w:rPr>
        <w:t>La società dovrà mantenere la copertura dell</w:t>
      </w:r>
      <w:r w:rsidR="00550028" w:rsidRPr="00D20051">
        <w:rPr>
          <w:rFonts w:cs="Tahoma"/>
          <w:color w:val="000000"/>
          <w:szCs w:val="18"/>
        </w:rPr>
        <w:t>’</w:t>
      </w:r>
      <w:r w:rsidRPr="00D20051">
        <w:rPr>
          <w:rFonts w:cs="Tahoma"/>
          <w:color w:val="000000"/>
          <w:szCs w:val="18"/>
        </w:rPr>
        <w:t>abbonamento in via continuativa.</w:t>
      </w:r>
      <w:r w:rsidR="000711C5" w:rsidRPr="00D20051">
        <w:rPr>
          <w:rFonts w:cs="Tahoma"/>
          <w:color w:val="000000"/>
          <w:szCs w:val="18"/>
        </w:rPr>
        <w:t xml:space="preserve"> </w:t>
      </w:r>
      <w:bookmarkStart w:id="1267" w:name="_Toc336338313"/>
      <w:r w:rsidRPr="00D20051">
        <w:rPr>
          <w:rFonts w:cs="Tahoma"/>
          <w:color w:val="000000"/>
          <w:szCs w:val="18"/>
        </w:rPr>
        <w:t>Tali diritti diventeranno permanenti soltanto all</w:t>
      </w:r>
      <w:r w:rsidR="00550028" w:rsidRPr="00D20051">
        <w:rPr>
          <w:rFonts w:cs="Tahoma"/>
          <w:color w:val="000000"/>
          <w:szCs w:val="18"/>
        </w:rPr>
        <w:t>’</w:t>
      </w:r>
      <w:r w:rsidRPr="00D20051">
        <w:rPr>
          <w:rFonts w:cs="Tahoma"/>
          <w:color w:val="000000"/>
          <w:szCs w:val="18"/>
        </w:rPr>
        <w:t>esercizio dell</w:t>
      </w:r>
      <w:r w:rsidR="00550028" w:rsidRPr="00D20051">
        <w:rPr>
          <w:rFonts w:cs="Tahoma"/>
          <w:color w:val="000000"/>
          <w:szCs w:val="18"/>
        </w:rPr>
        <w:t>’</w:t>
      </w:r>
      <w:r w:rsidRPr="00D20051">
        <w:rPr>
          <w:rFonts w:cs="Tahoma"/>
          <w:color w:val="000000"/>
          <w:szCs w:val="18"/>
        </w:rPr>
        <w:t>opzione buy-out e resteranno soggetti a tutte le condizioni del contratto di licenza della società.</w:t>
      </w:r>
    </w:p>
    <w:p w14:paraId="56E7F348" w14:textId="77777777" w:rsidR="009D3013" w:rsidRPr="00D20051" w:rsidRDefault="009D3013" w:rsidP="000755D6">
      <w:pPr>
        <w:numPr>
          <w:ilvl w:val="0"/>
          <w:numId w:val="102"/>
        </w:numPr>
        <w:spacing w:after="60"/>
        <w:ind w:left="1440"/>
      </w:pPr>
      <w:r w:rsidRPr="00D20051">
        <w:rPr>
          <w:rFonts w:cs="Tahoma"/>
          <w:szCs w:val="18"/>
        </w:rPr>
        <w:t>Transizioni ai Contratti Campus e School: Per quanto riguarda le società che a metà del periodo di validità effettuano la transizione dai contratti Campus e School al contratto Enrollment for Education Solutions o Open Value Subscription-Education Solutions mantenendo la copertura della sottoscrizione in via continuativa:</w:t>
      </w:r>
    </w:p>
    <w:p w14:paraId="56E7F349" w14:textId="77777777" w:rsidR="009D3013" w:rsidRPr="00D20051" w:rsidRDefault="009D3013" w:rsidP="000755D6">
      <w:pPr>
        <w:pStyle w:val="ListParagraph"/>
        <w:numPr>
          <w:ilvl w:val="0"/>
          <w:numId w:val="86"/>
        </w:numPr>
        <w:spacing w:after="60"/>
        <w:ind w:left="1980"/>
        <w:contextualSpacing w:val="0"/>
      </w:pPr>
      <w:r w:rsidRPr="00D20051">
        <w:rPr>
          <w:rFonts w:ascii="Tahoma" w:hAnsi="Tahoma" w:cs="Tahoma"/>
          <w:sz w:val="18"/>
          <w:szCs w:val="18"/>
        </w:rPr>
        <w:t xml:space="preserve">Vengono concessi gli stessi diritti su base temporanea, ai sensi delle medesime condizioni, fino al termine, rispettivamente, del loro contratto Enrollment for Education Solutions o Open Value Subscription-Education Solutions. </w:t>
      </w:r>
    </w:p>
    <w:p w14:paraId="56E7F34A" w14:textId="77777777" w:rsidR="0073424F" w:rsidRPr="00D20051" w:rsidRDefault="0073424F" w:rsidP="000755D6">
      <w:pPr>
        <w:pStyle w:val="ListParagraph"/>
        <w:numPr>
          <w:ilvl w:val="0"/>
          <w:numId w:val="86"/>
        </w:numPr>
        <w:spacing w:after="60"/>
        <w:ind w:left="1980"/>
        <w:contextualSpacing w:val="0"/>
      </w:pPr>
      <w:r w:rsidRPr="00D20051">
        <w:rPr>
          <w:rFonts w:ascii="Tahoma" w:hAnsi="Tahoma" w:cs="Tahoma"/>
          <w:sz w:val="18"/>
          <w:szCs w:val="18"/>
        </w:rPr>
        <w:t>Tali diritti diventeranno permanenti soltanto all</w:t>
      </w:r>
      <w:r w:rsidR="00550028" w:rsidRPr="00D20051">
        <w:rPr>
          <w:rFonts w:ascii="Tahoma" w:hAnsi="Tahoma" w:cs="Tahoma"/>
          <w:sz w:val="18"/>
          <w:szCs w:val="18"/>
        </w:rPr>
        <w:t>’</w:t>
      </w:r>
      <w:r w:rsidRPr="00D20051">
        <w:rPr>
          <w:rFonts w:ascii="Tahoma" w:hAnsi="Tahoma" w:cs="Tahoma"/>
          <w:sz w:val="18"/>
          <w:szCs w:val="18"/>
        </w:rPr>
        <w:t>esercizio dell</w:t>
      </w:r>
      <w:r w:rsidR="00550028" w:rsidRPr="00D20051">
        <w:rPr>
          <w:rFonts w:ascii="Tahoma" w:hAnsi="Tahoma" w:cs="Tahoma"/>
          <w:sz w:val="18"/>
          <w:szCs w:val="18"/>
        </w:rPr>
        <w:t>’</w:t>
      </w:r>
      <w:r w:rsidRPr="00D20051">
        <w:rPr>
          <w:rFonts w:ascii="Tahoma" w:hAnsi="Tahoma" w:cs="Tahoma"/>
          <w:sz w:val="18"/>
          <w:szCs w:val="18"/>
        </w:rPr>
        <w:t>opzione buy-out e resteranno soggetti a tutte le condizioni del contratto di licenza della società.</w:t>
      </w:r>
    </w:p>
    <w:p w14:paraId="56E7F34B" w14:textId="77777777" w:rsidR="004069A4" w:rsidRPr="00D20051" w:rsidRDefault="004069A4" w:rsidP="009D3013">
      <w:pPr>
        <w:pStyle w:val="EndnoteText"/>
        <w:ind w:left="540"/>
      </w:pPr>
    </w:p>
    <w:p w14:paraId="56E7F34C" w14:textId="77777777" w:rsidR="004069A4" w:rsidRPr="00D20051" w:rsidRDefault="00F66FB0" w:rsidP="004069A4">
      <w:pPr>
        <w:pStyle w:val="Heading3"/>
      </w:pPr>
      <w:bookmarkStart w:id="1268" w:name="_50_Exchange_Server"/>
      <w:bookmarkStart w:id="1269" w:name="_53_52_Exchange"/>
      <w:bookmarkStart w:id="1270" w:name="_Toc357601426"/>
      <w:bookmarkEnd w:id="1268"/>
      <w:bookmarkEnd w:id="1269"/>
      <w:r w:rsidRPr="00D20051">
        <w:rPr>
          <w:rFonts w:ascii="Tahoma" w:hAnsi="Tahoma"/>
          <w:caps/>
          <w:color w:val="F66400"/>
          <w:sz w:val="22"/>
          <w:vertAlign w:val="superscript"/>
        </w:rPr>
        <w:t>5</w:t>
      </w:r>
      <w:r w:rsidR="009E5B68">
        <w:rPr>
          <w:rFonts w:ascii="Tahoma" w:hAnsi="Tahoma"/>
          <w:caps/>
          <w:color w:val="F66400"/>
          <w:sz w:val="22"/>
          <w:vertAlign w:val="superscript"/>
        </w:rPr>
        <w:t>5</w:t>
      </w:r>
      <w:r w:rsidRPr="00D20051">
        <w:rPr>
          <w:rFonts w:ascii="Tahoma" w:hAnsi="Tahoma"/>
          <w:color w:val="F66400"/>
          <w:sz w:val="22"/>
        </w:rPr>
        <w:t xml:space="preserve"> Standard CAL per Exchange Server 2010</w:t>
      </w:r>
      <w:bookmarkEnd w:id="1267"/>
      <w:bookmarkEnd w:id="1270"/>
    </w:p>
    <w:bookmarkEnd w:id="1261"/>
    <w:p w14:paraId="56E7F34D" w14:textId="77777777" w:rsidR="004069A4" w:rsidRPr="00D20051" w:rsidRDefault="004069A4" w:rsidP="004069A4"/>
    <w:p w14:paraId="56E7F34E" w14:textId="77777777" w:rsidR="004069A4" w:rsidRPr="00D20051" w:rsidRDefault="004069A4" w:rsidP="005427B6">
      <w:pPr>
        <w:spacing w:after="60"/>
        <w:ind w:left="720"/>
      </w:pPr>
      <w:r w:rsidRPr="00D20051">
        <w:rPr>
          <w:rFonts w:cs="Tahoma"/>
          <w:b/>
          <w:color w:val="000000"/>
          <w:szCs w:val="18"/>
        </w:rPr>
        <w:t>Managed Default Folders Concesso in Licenza con Exchange Server 2010 Standard CAL</w:t>
      </w:r>
    </w:p>
    <w:p w14:paraId="56E7F34F" w14:textId="77777777" w:rsidR="004069A4" w:rsidRPr="00D20051" w:rsidRDefault="004069A4" w:rsidP="00E62BC4">
      <w:pPr>
        <w:ind w:left="720"/>
      </w:pPr>
      <w:r w:rsidRPr="00D20051">
        <w:rPr>
          <w:rFonts w:cs="Tahoma"/>
          <w:color w:val="000000"/>
          <w:szCs w:val="18"/>
        </w:rPr>
        <w:t>Il diritto di accedere alla funzionalità Cartella Predefinita Gestita di Exchange Server 2010 è concesso ai sensi della licenza Standard CAL per Exchange Server 2010 o di licenze CAL equivalenti.</w:t>
      </w:r>
      <w:r w:rsidR="000711C5" w:rsidRPr="00D20051">
        <w:rPr>
          <w:rFonts w:cs="Tahoma"/>
          <w:color w:val="000000"/>
          <w:szCs w:val="18"/>
        </w:rPr>
        <w:t xml:space="preserve"> </w:t>
      </w:r>
      <w:r w:rsidRPr="00D20051">
        <w:rPr>
          <w:rFonts w:cs="Tahoma"/>
          <w:color w:val="000000"/>
          <w:szCs w:val="18"/>
        </w:rPr>
        <w:t xml:space="preserve">Per accedere alla funzionalità Managed Custom Folder occorre essere titolari di una licenza Exchange Server 2010 Enterprise CAL o CAL equivalente, ma tale condizione non deve essere soddisfatta per accedere alla funzionalità Managed Default Folder. </w:t>
      </w:r>
    </w:p>
    <w:p w14:paraId="56E7F350" w14:textId="77777777" w:rsidR="004069A4" w:rsidRPr="00D20051" w:rsidRDefault="004069A4" w:rsidP="00E62BC4">
      <w:pPr>
        <w:ind w:left="720"/>
      </w:pPr>
    </w:p>
    <w:p w14:paraId="56E7F351" w14:textId="77777777" w:rsidR="00031547" w:rsidRPr="00D20051" w:rsidRDefault="00031547" w:rsidP="005427B6">
      <w:pPr>
        <w:spacing w:after="60"/>
        <w:ind w:left="720"/>
      </w:pPr>
      <w:r w:rsidRPr="00D20051">
        <w:rPr>
          <w:rFonts w:cs="Tahoma"/>
          <w:b/>
          <w:color w:val="000000"/>
          <w:szCs w:val="18"/>
        </w:rPr>
        <w:t>Funzionalità Ricerca in più cassette postali Concessa in Licenza con Exchange Server 2010 Standard CAL</w:t>
      </w:r>
    </w:p>
    <w:p w14:paraId="56E7F352" w14:textId="77777777" w:rsidR="00031547" w:rsidRPr="00D20051" w:rsidRDefault="00031547" w:rsidP="00BA1490">
      <w:pPr>
        <w:ind w:left="720"/>
      </w:pPr>
      <w:r w:rsidRPr="00D20051">
        <w:rPr>
          <w:rFonts w:cs="Tahoma"/>
          <w:bCs/>
          <w:szCs w:val="20"/>
        </w:rPr>
        <w:t>Microsoft sta aggiornando i diritti sull</w:t>
      </w:r>
      <w:r w:rsidR="00550028" w:rsidRPr="00D20051">
        <w:rPr>
          <w:rFonts w:cs="Tahoma"/>
          <w:bCs/>
          <w:szCs w:val="20"/>
        </w:rPr>
        <w:t>’</w:t>
      </w:r>
      <w:r w:rsidRPr="00D20051">
        <w:rPr>
          <w:rFonts w:cs="Tahoma"/>
          <w:bCs/>
          <w:szCs w:val="20"/>
        </w:rPr>
        <w:t>utilizzo di Exchange Server 2010 per evidenziare che il diritto di accedere alla funzionalità di ricerca in più cassette postali di Exchange Server 2010 è concesso ai sensi della</w:t>
      </w:r>
      <w:r w:rsidR="00011EBD" w:rsidRPr="00D20051">
        <w:rPr>
          <w:rFonts w:cs="Tahoma"/>
          <w:bCs/>
          <w:szCs w:val="20"/>
        </w:rPr>
        <w:t> </w:t>
      </w:r>
      <w:r w:rsidRPr="00D20051">
        <w:rPr>
          <w:rFonts w:cs="Tahoma"/>
          <w:bCs/>
          <w:szCs w:val="20"/>
        </w:rPr>
        <w:t>licenza Standard CAL per Exchange Server 2010 e di licenze CAL equivalenti. Tale aggiornamento è</w:t>
      </w:r>
      <w:r w:rsidR="00011EBD" w:rsidRPr="00D20051">
        <w:rPr>
          <w:rFonts w:cs="Tahoma"/>
          <w:bCs/>
          <w:szCs w:val="20"/>
        </w:rPr>
        <w:t> </w:t>
      </w:r>
      <w:r w:rsidRPr="00D20051">
        <w:rPr>
          <w:rFonts w:cs="Tahoma"/>
          <w:bCs/>
          <w:szCs w:val="20"/>
        </w:rPr>
        <w:t>applicabile a tutte le licenze per Exchange Server 2010.</w:t>
      </w:r>
    </w:p>
    <w:p w14:paraId="56E7F353" w14:textId="77777777" w:rsidR="004D0019" w:rsidRPr="00D20051" w:rsidRDefault="004D0019" w:rsidP="00E62BC4">
      <w:pPr>
        <w:ind w:left="720"/>
      </w:pPr>
    </w:p>
    <w:p w14:paraId="56E7F354" w14:textId="77777777" w:rsidR="004069A4" w:rsidRPr="00D20051" w:rsidRDefault="004069A4" w:rsidP="005427B6">
      <w:pPr>
        <w:spacing w:after="60"/>
        <w:ind w:left="720"/>
      </w:pPr>
      <w:r w:rsidRPr="00D20051">
        <w:rPr>
          <w:rFonts w:cs="Tahoma"/>
          <w:b/>
          <w:color w:val="000000"/>
          <w:szCs w:val="18"/>
        </w:rPr>
        <w:t>CAL Solo per Studenti (Academic Open License e Academic Select)</w:t>
      </w:r>
    </w:p>
    <w:p w14:paraId="56E7F355" w14:textId="77777777" w:rsidR="004069A4" w:rsidRPr="00D20051" w:rsidRDefault="004069A4" w:rsidP="00E62BC4">
      <w:pPr>
        <w:ind w:left="720"/>
      </w:pPr>
      <w:r w:rsidRPr="00D20051">
        <w:rPr>
          <w:rFonts w:cs="Tahoma"/>
          <w:szCs w:val="20"/>
        </w:rPr>
        <w:t>Le CAL Solo per Studenti sono limitate ai PC di proprietà dello studente titolare della licenza o ai PC di</w:t>
      </w:r>
      <w:r w:rsidR="00011EBD" w:rsidRPr="00D20051">
        <w:rPr>
          <w:rFonts w:cs="Tahoma"/>
          <w:szCs w:val="20"/>
        </w:rPr>
        <w:t> </w:t>
      </w:r>
      <w:r w:rsidRPr="00D20051">
        <w:rPr>
          <w:rFonts w:cs="Tahoma"/>
          <w:szCs w:val="20"/>
        </w:rPr>
        <w:t>proprietà dell</w:t>
      </w:r>
      <w:r w:rsidR="00550028" w:rsidRPr="00D20051">
        <w:rPr>
          <w:rFonts w:cs="Tahoma"/>
          <w:szCs w:val="20"/>
        </w:rPr>
        <w:t>’</w:t>
      </w:r>
      <w:r w:rsidRPr="00D20051">
        <w:rPr>
          <w:rFonts w:cs="Tahoma"/>
          <w:szCs w:val="20"/>
        </w:rPr>
        <w:t xml:space="preserve">Istituto che siano assegnati a un singolo studente e NON siano utilizzati nei laboratori </w:t>
      </w:r>
      <w:r w:rsidR="00011EBD" w:rsidRPr="00D20051">
        <w:rPr>
          <w:rFonts w:cs="Tahoma"/>
          <w:szCs w:val="20"/>
        </w:rPr>
        <w:br/>
      </w:r>
      <w:r w:rsidRPr="00D20051">
        <w:rPr>
          <w:rFonts w:cs="Tahoma"/>
          <w:szCs w:val="20"/>
        </w:rPr>
        <w:t>o in classe.</w:t>
      </w:r>
    </w:p>
    <w:p w14:paraId="56E7F356" w14:textId="77777777" w:rsidR="00DD14E6" w:rsidRPr="00D20051" w:rsidRDefault="00DD14E6" w:rsidP="005427B6">
      <w:bookmarkStart w:id="1271" w:name="Srv_43ExchangeSvr07StdCAL"/>
      <w:bookmarkStart w:id="1272" w:name="Srv_44ExchangeSvr2010StdCAL"/>
    </w:p>
    <w:p w14:paraId="56E7F357" w14:textId="77777777" w:rsidR="005427B6" w:rsidRPr="00D20051" w:rsidRDefault="005427B6" w:rsidP="005427B6"/>
    <w:p w14:paraId="56E7F358" w14:textId="77777777" w:rsidR="00CC1B99" w:rsidRPr="00D20051" w:rsidRDefault="00F66FB0" w:rsidP="00CC1B99">
      <w:pPr>
        <w:pStyle w:val="Heading3"/>
      </w:pPr>
      <w:bookmarkStart w:id="1273" w:name="_53_Forefront_Endpoint"/>
      <w:bookmarkStart w:id="1274" w:name="_55_Forefront_Endpoint"/>
      <w:bookmarkStart w:id="1275" w:name="_Toc336338314"/>
      <w:bookmarkStart w:id="1276" w:name="_Toc357601427"/>
      <w:bookmarkStart w:id="1277" w:name="Srv_51ForfrontEndpointProtection"/>
      <w:bookmarkStart w:id="1278" w:name="Srv_50ForfrontEndpointProtection"/>
      <w:bookmarkStart w:id="1279" w:name="Srv_42ExchangeSvr07StdCAL"/>
      <w:bookmarkEnd w:id="1273"/>
      <w:bookmarkEnd w:id="1274"/>
      <w:r w:rsidRPr="00D20051">
        <w:rPr>
          <w:rFonts w:ascii="Tahoma" w:hAnsi="Tahoma"/>
          <w:caps/>
          <w:color w:val="F66400"/>
          <w:sz w:val="22"/>
          <w:vertAlign w:val="superscript"/>
        </w:rPr>
        <w:t>5</w:t>
      </w:r>
      <w:r w:rsidR="009E5B68">
        <w:rPr>
          <w:rFonts w:ascii="Tahoma" w:hAnsi="Tahoma"/>
          <w:caps/>
          <w:color w:val="F66400"/>
          <w:sz w:val="22"/>
          <w:vertAlign w:val="superscript"/>
        </w:rPr>
        <w:t>6</w:t>
      </w:r>
      <w:r w:rsidRPr="00D20051">
        <w:rPr>
          <w:rFonts w:ascii="Tahoma" w:hAnsi="Tahoma"/>
          <w:color w:val="F66400"/>
          <w:sz w:val="22"/>
        </w:rPr>
        <w:t xml:space="preserve"> Forefront Endpoint Protection</w:t>
      </w:r>
      <w:bookmarkEnd w:id="1275"/>
      <w:bookmarkEnd w:id="1276"/>
    </w:p>
    <w:bookmarkEnd w:id="1277"/>
    <w:bookmarkEnd w:id="1278"/>
    <w:p w14:paraId="56E7F359" w14:textId="77777777" w:rsidR="00CC1B99" w:rsidRPr="00D20051" w:rsidRDefault="00CC1B99" w:rsidP="00E62BC4">
      <w:pPr>
        <w:ind w:left="720"/>
      </w:pPr>
    </w:p>
    <w:p w14:paraId="56E7F35A" w14:textId="77777777" w:rsidR="008A1A57" w:rsidRPr="00D20051" w:rsidRDefault="008A1A57" w:rsidP="00E62BC4">
      <w:pPr>
        <w:tabs>
          <w:tab w:val="left" w:pos="1920"/>
        </w:tabs>
        <w:ind w:left="720"/>
      </w:pPr>
      <w:r w:rsidRPr="00D20051">
        <w:t xml:space="preserve">A partire dal 1 aprile 2012 </w:t>
      </w:r>
      <w:r w:rsidRPr="00D20051">
        <w:rPr>
          <w:rFonts w:eastAsia="Calibri" w:cs="Tahoma"/>
          <w:szCs w:val="18"/>
        </w:rPr>
        <w:t>Forefront Endpoint Protection, trattandosi di un</w:t>
      </w:r>
      <w:r w:rsidR="00550028" w:rsidRPr="00D20051">
        <w:rPr>
          <w:rFonts w:eastAsia="Calibri" w:cs="Tahoma"/>
          <w:szCs w:val="18"/>
        </w:rPr>
        <w:t>’</w:t>
      </w:r>
      <w:r w:rsidRPr="00D20051">
        <w:rPr>
          <w:rFonts w:eastAsia="Calibri" w:cs="Tahoma"/>
          <w:szCs w:val="18"/>
        </w:rPr>
        <w:t xml:space="preserve">offerta per la protezione client, sarà sostituita da </w:t>
      </w:r>
      <w:r w:rsidRPr="00D20051">
        <w:t>System Center 2012 Endpoint Protection. System Center 2012 Endpoint Protection, trattandosi di un</w:t>
      </w:r>
      <w:r w:rsidR="00550028" w:rsidRPr="00D20051">
        <w:t>’</w:t>
      </w:r>
      <w:r w:rsidRPr="00D20051">
        <w:t>offerta standalone, conferisce diritti sull</w:t>
      </w:r>
      <w:r w:rsidR="00550028" w:rsidRPr="00D20051">
        <w:t>’</w:t>
      </w:r>
      <w:r w:rsidRPr="00D20051">
        <w:t>utilizzo solo per proteggere i dispositivi client. I</w:t>
      </w:r>
      <w:r w:rsidR="00011EBD" w:rsidRPr="00D20051">
        <w:t> </w:t>
      </w:r>
      <w:r w:rsidRPr="00D20051">
        <w:t>diritti sull</w:t>
      </w:r>
      <w:r w:rsidR="00550028" w:rsidRPr="00D20051">
        <w:t>’</w:t>
      </w:r>
      <w:r w:rsidRPr="00D20051">
        <w:t>utilizzo per la protezione dei dispositivi server possono essere acquistati solo tramite l</w:t>
      </w:r>
      <w:r w:rsidR="00550028" w:rsidRPr="00D20051">
        <w:t>’</w:t>
      </w:r>
      <w:r w:rsidRPr="00D20051">
        <w:t>acquisto di</w:t>
      </w:r>
      <w:r w:rsidR="00011EBD" w:rsidRPr="00D20051">
        <w:t> </w:t>
      </w:r>
      <w:r w:rsidRPr="00D20051">
        <w:t>licenze di gestione per System Center 2012 Standard o Datacenter.</w:t>
      </w:r>
    </w:p>
    <w:p w14:paraId="56E7F35B" w14:textId="77777777" w:rsidR="008A1A57" w:rsidRPr="00D20051" w:rsidRDefault="008A1A57" w:rsidP="00E62BC4">
      <w:pPr>
        <w:tabs>
          <w:tab w:val="left" w:pos="1920"/>
        </w:tabs>
        <w:ind w:left="720"/>
      </w:pPr>
    </w:p>
    <w:p w14:paraId="56E7F35C" w14:textId="77777777" w:rsidR="008A1A57" w:rsidRPr="00D20051" w:rsidRDefault="008A1A57" w:rsidP="00E62BC4">
      <w:pPr>
        <w:tabs>
          <w:tab w:val="left" w:pos="1920"/>
        </w:tabs>
        <w:ind w:left="720"/>
      </w:pPr>
      <w:r w:rsidRPr="00D20051">
        <w:rPr>
          <w:rFonts w:eastAsia="Calibri" w:cs="Tahoma"/>
          <w:szCs w:val="18"/>
        </w:rPr>
        <w:t>Gli utenti con sottoscrizioni di Forefront Endpoint Protection attive</w:t>
      </w:r>
      <w:r w:rsidRPr="00D20051">
        <w:t xml:space="preserve"> che utilizzano il servizio per proteggere </w:t>
      </w:r>
      <w:r w:rsidR="00011EBD" w:rsidRPr="00D20051">
        <w:t>I </w:t>
      </w:r>
      <w:r w:rsidRPr="00D20051">
        <w:t>dispositivi client possono effettuare l</w:t>
      </w:r>
      <w:r w:rsidR="00550028" w:rsidRPr="00D20051">
        <w:t>’</w:t>
      </w:r>
      <w:r w:rsidRPr="00D20051">
        <w:t>aggiornamento a System Center 2012 Endpoint Protection per lo stesso scopo.</w:t>
      </w:r>
    </w:p>
    <w:p w14:paraId="56E7F35D" w14:textId="77777777" w:rsidR="008A1A57" w:rsidRPr="00D20051" w:rsidRDefault="008A1A57" w:rsidP="00E62BC4">
      <w:pPr>
        <w:tabs>
          <w:tab w:val="left" w:pos="1920"/>
        </w:tabs>
        <w:ind w:left="720"/>
      </w:pPr>
    </w:p>
    <w:p w14:paraId="56E7F35E" w14:textId="77777777" w:rsidR="008A1A57" w:rsidRPr="00D20051" w:rsidRDefault="008A1A57" w:rsidP="00E62BC4">
      <w:pPr>
        <w:tabs>
          <w:tab w:val="left" w:pos="1920"/>
        </w:tabs>
        <w:ind w:left="720"/>
      </w:pPr>
      <w:r w:rsidRPr="00D20051">
        <w:rPr>
          <w:rFonts w:eastAsia="Calibri" w:cs="Tahoma"/>
          <w:szCs w:val="18"/>
        </w:rPr>
        <w:t>Gli utenti con sottoscrizioni di Forefront Endpoint Protection attive</w:t>
      </w:r>
      <w:r w:rsidRPr="00D20051">
        <w:t xml:space="preserve"> che si servono del servizio per proteggere i dispositivi server potranno continuare a utilizzare il servizio Forefront Endpoint Protection.</w:t>
      </w:r>
    </w:p>
    <w:p w14:paraId="56E7F35F" w14:textId="77777777" w:rsidR="008A1A57" w:rsidRPr="00D20051" w:rsidRDefault="008A1A57" w:rsidP="00E62BC4">
      <w:pPr>
        <w:ind w:left="720"/>
      </w:pPr>
    </w:p>
    <w:p w14:paraId="56E7F360" w14:textId="77777777" w:rsidR="008A1A57" w:rsidRPr="00D20051" w:rsidRDefault="008A1A57" w:rsidP="00E62BC4">
      <w:pPr>
        <w:ind w:left="720"/>
      </w:pPr>
      <w:r w:rsidRPr="00D20051">
        <w:rPr>
          <w:rFonts w:eastAsia="Calibri" w:cs="Tahoma"/>
          <w:szCs w:val="18"/>
        </w:rPr>
        <w:t>System Center Configuration Manager 2007 R2 o R3 è la console di gestione di Forefront Endpoint Protection 2010. Le società dovranno disporre della licenza per System Center Configuration Manager 2007 R2 o R3 per fornire funzionalità di gestione a Forefront Endpoint Protection 2010. Forefront Endpoint Protection 2010 può essere utilizzato senza funzionalità di gestione e senza dovere acquistare la licenza per</w:t>
      </w:r>
      <w:r w:rsidR="00011EBD" w:rsidRPr="00D20051">
        <w:rPr>
          <w:rFonts w:eastAsia="Calibri" w:cs="Tahoma"/>
          <w:szCs w:val="18"/>
        </w:rPr>
        <w:t> </w:t>
      </w:r>
      <w:r w:rsidRPr="00D20051">
        <w:rPr>
          <w:rFonts w:eastAsia="Calibri" w:cs="Tahoma"/>
          <w:szCs w:val="18"/>
        </w:rPr>
        <w:t>System Center Configuration Manager.</w:t>
      </w:r>
      <w:r w:rsidR="000711C5" w:rsidRPr="00D20051">
        <w:rPr>
          <w:rFonts w:eastAsia="Calibri" w:cs="Tahoma"/>
          <w:szCs w:val="18"/>
        </w:rPr>
        <w:t xml:space="preserve"> </w:t>
      </w:r>
    </w:p>
    <w:p w14:paraId="56E7F361" w14:textId="77777777" w:rsidR="008A1A57" w:rsidRPr="00D20051" w:rsidRDefault="008A1A57" w:rsidP="00E62BC4">
      <w:pPr>
        <w:ind w:left="720"/>
      </w:pPr>
    </w:p>
    <w:p w14:paraId="56E7F362" w14:textId="77777777" w:rsidR="008A1A57" w:rsidRPr="00D20051" w:rsidRDefault="005427B6" w:rsidP="005427B6">
      <w:pPr>
        <w:spacing w:after="60"/>
        <w:ind w:left="720"/>
      </w:pPr>
      <w:r w:rsidRPr="00D20051">
        <w:rPr>
          <w:rFonts w:eastAsia="Calibri" w:cs="Tahoma"/>
          <w:b/>
          <w:szCs w:val="18"/>
        </w:rPr>
        <w:t>Home Use Program</w:t>
      </w:r>
    </w:p>
    <w:p w14:paraId="56E7F363" w14:textId="77777777" w:rsidR="008A1A57" w:rsidRPr="00D20051" w:rsidRDefault="008A1A57" w:rsidP="00E62BC4">
      <w:pPr>
        <w:ind w:left="720"/>
      </w:pPr>
      <w:r w:rsidRPr="00D20051">
        <w:rPr>
          <w:rFonts w:eastAsia="Calibri" w:cs="Tahoma"/>
          <w:szCs w:val="18"/>
        </w:rPr>
        <w:t xml:space="preserve">Le società in possesso di Licenze </w:t>
      </w:r>
      <w:r w:rsidR="00B73377" w:rsidRPr="00D20051">
        <w:rPr>
          <w:rFonts w:eastAsia="Calibri" w:cs="Tahoma"/>
          <w:szCs w:val="18"/>
        </w:rPr>
        <w:t>“</w:t>
      </w:r>
      <w:r w:rsidRPr="00D20051">
        <w:rPr>
          <w:rFonts w:eastAsia="Calibri" w:cs="Tahoma"/>
          <w:szCs w:val="18"/>
        </w:rPr>
        <w:t>Subscription</w:t>
      </w:r>
      <w:r w:rsidR="00B73377" w:rsidRPr="00D20051">
        <w:rPr>
          <w:rFonts w:eastAsia="Calibri" w:cs="Tahoma"/>
          <w:szCs w:val="18"/>
        </w:rPr>
        <w:t>”</w:t>
      </w:r>
      <w:r w:rsidRPr="00D20051">
        <w:rPr>
          <w:rFonts w:eastAsia="Calibri" w:cs="Tahoma"/>
          <w:szCs w:val="18"/>
        </w:rPr>
        <w:t xml:space="preserve"> per Utente attive per Forefront Endpoint Protection 2010 si</w:t>
      </w:r>
      <w:r w:rsidR="00011EBD" w:rsidRPr="00D20051">
        <w:rPr>
          <w:rFonts w:eastAsia="Calibri" w:cs="Tahoma"/>
          <w:szCs w:val="18"/>
        </w:rPr>
        <w:t> </w:t>
      </w:r>
      <w:r w:rsidRPr="00D20051">
        <w:rPr>
          <w:rFonts w:eastAsia="Calibri" w:cs="Tahoma"/>
          <w:szCs w:val="18"/>
        </w:rPr>
        <w:t>qualificano per il programma Home Use Program.</w:t>
      </w:r>
    </w:p>
    <w:p w14:paraId="56E7F364" w14:textId="77777777" w:rsidR="00BA1490" w:rsidRPr="00D20051" w:rsidRDefault="00BA1490" w:rsidP="00BA1490">
      <w:bookmarkStart w:id="1280" w:name="_Toc254758297"/>
      <w:bookmarkStart w:id="1281" w:name="Srv_44ForefrontOnSecforExch"/>
      <w:bookmarkStart w:id="1282" w:name="Srv_43ForefrontOnSecforExch"/>
      <w:bookmarkEnd w:id="1271"/>
      <w:bookmarkEnd w:id="1272"/>
      <w:bookmarkEnd w:id="1279"/>
    </w:p>
    <w:p w14:paraId="56E7F365" w14:textId="77777777" w:rsidR="00BA1490" w:rsidRPr="00D20051" w:rsidRDefault="00BA1490" w:rsidP="00BA1490"/>
    <w:p w14:paraId="56E7F366" w14:textId="77777777" w:rsidR="009E4FDD" w:rsidRPr="00D20051" w:rsidRDefault="00F66FB0" w:rsidP="009E4FDD">
      <w:pPr>
        <w:pStyle w:val="Heading3"/>
      </w:pPr>
      <w:bookmarkStart w:id="1283" w:name="_54_Forefront_Identity"/>
      <w:bookmarkStart w:id="1284" w:name="_56_Forefront_Identity"/>
      <w:bookmarkStart w:id="1285" w:name="_Toc336338315"/>
      <w:bookmarkStart w:id="1286" w:name="_Toc357601428"/>
      <w:bookmarkStart w:id="1287" w:name="Srv_43ForefrontIdMgr2010"/>
      <w:bookmarkStart w:id="1288" w:name="Srv_48ForefrontIdMgr2010"/>
      <w:bookmarkStart w:id="1289" w:name="Srv_45ForefrontIdMgr2010"/>
      <w:bookmarkEnd w:id="1283"/>
      <w:bookmarkEnd w:id="1284"/>
      <w:r w:rsidRPr="00D20051">
        <w:rPr>
          <w:rFonts w:ascii="Tahoma" w:hAnsi="Tahoma"/>
          <w:caps/>
          <w:color w:val="F66400"/>
          <w:sz w:val="22"/>
          <w:vertAlign w:val="superscript"/>
        </w:rPr>
        <w:t>5</w:t>
      </w:r>
      <w:r w:rsidR="009E5B68">
        <w:rPr>
          <w:rFonts w:ascii="Tahoma" w:hAnsi="Tahoma"/>
          <w:caps/>
          <w:color w:val="F66400"/>
          <w:sz w:val="22"/>
          <w:vertAlign w:val="superscript"/>
        </w:rPr>
        <w:t>7</w:t>
      </w:r>
      <w:r w:rsidRPr="00D20051">
        <w:rPr>
          <w:rFonts w:ascii="Tahoma" w:hAnsi="Tahoma"/>
          <w:caps/>
          <w:color w:val="F66400"/>
          <w:sz w:val="22"/>
        </w:rPr>
        <w:t xml:space="preserve"> </w:t>
      </w:r>
      <w:r w:rsidRPr="00D20051">
        <w:rPr>
          <w:rFonts w:ascii="Tahoma" w:hAnsi="Tahoma"/>
          <w:color w:val="F66400"/>
          <w:sz w:val="22"/>
        </w:rPr>
        <w:t>Forefront Identity Manager 2010</w:t>
      </w:r>
      <w:bookmarkEnd w:id="1280"/>
      <w:r w:rsidRPr="00D20051">
        <w:rPr>
          <w:rFonts w:ascii="Tahoma" w:hAnsi="Tahoma"/>
          <w:color w:val="F66400"/>
          <w:sz w:val="22"/>
        </w:rPr>
        <w:t xml:space="preserve"> R2</w:t>
      </w:r>
      <w:bookmarkEnd w:id="1285"/>
      <w:bookmarkEnd w:id="1286"/>
    </w:p>
    <w:bookmarkEnd w:id="1287"/>
    <w:bookmarkEnd w:id="1288"/>
    <w:bookmarkEnd w:id="1289"/>
    <w:p w14:paraId="56E7F367" w14:textId="77777777" w:rsidR="009E4FDD" w:rsidRPr="00D20051" w:rsidRDefault="009E4FDD" w:rsidP="009E4FDD">
      <w:pPr>
        <w:ind w:left="720"/>
      </w:pPr>
    </w:p>
    <w:p w14:paraId="56E7F368" w14:textId="77777777" w:rsidR="009E4FDD" w:rsidRPr="00D20051" w:rsidRDefault="009E4FDD" w:rsidP="005427B6">
      <w:pPr>
        <w:spacing w:after="60"/>
        <w:ind w:left="720"/>
      </w:pPr>
      <w:r w:rsidRPr="00D20051">
        <w:rPr>
          <w:rFonts w:cs="Tahoma"/>
          <w:b/>
          <w:color w:val="000000"/>
          <w:szCs w:val="18"/>
        </w:rPr>
        <w:t>Versione</w:t>
      </w:r>
    </w:p>
    <w:p w14:paraId="56E7F369" w14:textId="77777777" w:rsidR="009E4FDD" w:rsidRPr="00D20051" w:rsidRDefault="009E4FDD" w:rsidP="005427B6">
      <w:pPr>
        <w:ind w:left="720"/>
      </w:pPr>
      <w:r w:rsidRPr="00D20051">
        <w:rPr>
          <w:rFonts w:cs="Tahoma"/>
          <w:color w:val="000000"/>
          <w:szCs w:val="18"/>
        </w:rPr>
        <w:t>Forefront Identity Manager 2010 R2 è la versione successiva di Forefront Identity Manager 2010.</w:t>
      </w:r>
    </w:p>
    <w:p w14:paraId="56E7F36A" w14:textId="77777777" w:rsidR="005427B6" w:rsidRPr="00D20051" w:rsidRDefault="005427B6" w:rsidP="005427B6"/>
    <w:p w14:paraId="56E7F36B" w14:textId="77777777" w:rsidR="005427B6" w:rsidRPr="00D20051" w:rsidRDefault="005427B6" w:rsidP="005427B6"/>
    <w:p w14:paraId="56E7F36C" w14:textId="77777777" w:rsidR="00011EBD" w:rsidRPr="00D20051" w:rsidRDefault="00011EBD" w:rsidP="005427B6">
      <w:pPr>
        <w:pStyle w:val="Heading2"/>
        <w:ind w:left="0"/>
        <w:rPr>
          <w:rFonts w:ascii="Tahoma" w:hAnsi="Tahoma" w:cs="Tahoma"/>
          <w:caps/>
          <w:color w:val="F26200"/>
          <w:sz w:val="20"/>
          <w:vertAlign w:val="superscript"/>
        </w:rPr>
      </w:pPr>
      <w:bookmarkStart w:id="1290" w:name="_55_Forefront_Identity"/>
      <w:bookmarkStart w:id="1291" w:name="_Toc336338316"/>
      <w:bookmarkStart w:id="1292" w:name="Srv_54ForefrontIDMgrWinLiveEd"/>
      <w:bookmarkStart w:id="1293" w:name="Srv_46ForefrontOnlineProforExch"/>
      <w:bookmarkEnd w:id="1290"/>
    </w:p>
    <w:p w14:paraId="56E7F36D" w14:textId="77777777" w:rsidR="00011EBD" w:rsidRPr="00D20051" w:rsidRDefault="00011EBD" w:rsidP="005427B6">
      <w:pPr>
        <w:pStyle w:val="Heading2"/>
        <w:ind w:left="0"/>
        <w:rPr>
          <w:rFonts w:ascii="Tahoma" w:hAnsi="Tahoma" w:cs="Tahoma"/>
          <w:caps/>
          <w:color w:val="F26200"/>
          <w:sz w:val="20"/>
          <w:vertAlign w:val="superscript"/>
        </w:rPr>
      </w:pPr>
    </w:p>
    <w:p w14:paraId="56E7F36E" w14:textId="77777777" w:rsidR="00011EBD" w:rsidRPr="00D20051" w:rsidRDefault="00011EBD" w:rsidP="005427B6">
      <w:pPr>
        <w:pStyle w:val="Heading2"/>
        <w:ind w:left="0"/>
        <w:rPr>
          <w:rFonts w:ascii="Tahoma" w:hAnsi="Tahoma" w:cs="Tahoma"/>
          <w:caps/>
          <w:color w:val="F26200"/>
          <w:sz w:val="20"/>
          <w:vertAlign w:val="superscript"/>
        </w:rPr>
      </w:pPr>
    </w:p>
    <w:p w14:paraId="56E7F36F" w14:textId="77777777" w:rsidR="00936C19" w:rsidRPr="00D20051" w:rsidRDefault="00F66FB0" w:rsidP="005427B6">
      <w:pPr>
        <w:pStyle w:val="Heading2"/>
        <w:ind w:left="0"/>
      </w:pPr>
      <w:bookmarkStart w:id="1294" w:name="_57_Forefront_Identity"/>
      <w:bookmarkStart w:id="1295" w:name="_Toc357601429"/>
      <w:bookmarkEnd w:id="1294"/>
      <w:r w:rsidRPr="00D20051">
        <w:rPr>
          <w:rFonts w:ascii="Tahoma" w:hAnsi="Tahoma" w:cs="Tahoma"/>
          <w:caps/>
          <w:color w:val="F26200"/>
          <w:sz w:val="20"/>
          <w:vertAlign w:val="superscript"/>
        </w:rPr>
        <w:t>5</w:t>
      </w:r>
      <w:r w:rsidR="009E5B68">
        <w:rPr>
          <w:rFonts w:ascii="Tahoma" w:hAnsi="Tahoma" w:cs="Tahoma"/>
          <w:caps/>
          <w:color w:val="F26200"/>
          <w:sz w:val="20"/>
          <w:vertAlign w:val="superscript"/>
        </w:rPr>
        <w:t>8</w:t>
      </w:r>
      <w:r w:rsidRPr="00D20051">
        <w:rPr>
          <w:rFonts w:ascii="Tahoma" w:hAnsi="Tahoma" w:cs="Tahoma"/>
          <w:color w:val="F26200"/>
        </w:rPr>
        <w:t xml:space="preserve"> </w:t>
      </w:r>
      <w:r w:rsidRPr="00D20051">
        <w:rPr>
          <w:rFonts w:ascii="Tahoma" w:hAnsi="Tahoma" w:cs="Tahoma"/>
          <w:color w:val="F26200"/>
          <w:sz w:val="22"/>
        </w:rPr>
        <w:t>Forefront Identity Manager 2010 - Windows Live Edition</w:t>
      </w:r>
      <w:bookmarkEnd w:id="1291"/>
      <w:bookmarkEnd w:id="1292"/>
      <w:bookmarkEnd w:id="1295"/>
    </w:p>
    <w:p w14:paraId="56E7F370" w14:textId="77777777" w:rsidR="005427B6" w:rsidRPr="00D20051" w:rsidRDefault="005427B6" w:rsidP="005427B6"/>
    <w:p w14:paraId="56E7F371" w14:textId="77777777" w:rsidR="005D346C" w:rsidRPr="00D20051" w:rsidRDefault="005D346C" w:rsidP="005427B6">
      <w:pPr>
        <w:spacing w:after="60"/>
        <w:ind w:left="720"/>
      </w:pPr>
      <w:r w:rsidRPr="00D20051">
        <w:rPr>
          <w:rFonts w:cs="Tahoma"/>
          <w:b/>
          <w:color w:val="000000"/>
          <w:szCs w:val="18"/>
        </w:rPr>
        <w:t>Versione</w:t>
      </w:r>
    </w:p>
    <w:p w14:paraId="56E7F372" w14:textId="77777777" w:rsidR="005D346C" w:rsidRPr="00D20051" w:rsidRDefault="005D346C" w:rsidP="00E62BC4">
      <w:pPr>
        <w:ind w:left="720"/>
      </w:pPr>
      <w:r w:rsidRPr="00D20051">
        <w:rPr>
          <w:color w:val="000000"/>
        </w:rPr>
        <w:t>Forefront Identity Manager 2010 – Windows Live Edition è la versione successiva di Identity Lifecycle Manager 2007 – Windows Live Edition</w:t>
      </w:r>
    </w:p>
    <w:p w14:paraId="56E7F373" w14:textId="77777777" w:rsidR="005D346C" w:rsidRPr="00D20051" w:rsidRDefault="005D346C" w:rsidP="005D346C"/>
    <w:p w14:paraId="56E7F374" w14:textId="77777777" w:rsidR="00BF1889" w:rsidRPr="00D20051" w:rsidRDefault="00BF1889" w:rsidP="00697E59">
      <w:pPr>
        <w:pStyle w:val="EndnoteText"/>
        <w:ind w:left="0"/>
      </w:pPr>
      <w:bookmarkStart w:id="1296" w:name="Srv_47ForefrontProforExcSvrandShare"/>
      <w:bookmarkEnd w:id="1281"/>
      <w:bookmarkEnd w:id="1282"/>
      <w:bookmarkEnd w:id="1293"/>
    </w:p>
    <w:p w14:paraId="56E7F375" w14:textId="77777777" w:rsidR="00273685" w:rsidRPr="00D20051" w:rsidRDefault="00F66FB0" w:rsidP="00011EBD">
      <w:pPr>
        <w:pStyle w:val="Heading3"/>
        <w:ind w:left="245" w:hanging="245"/>
      </w:pPr>
      <w:bookmarkStart w:id="1297" w:name="_54_Forefront_Protection"/>
      <w:bookmarkStart w:id="1298" w:name="_55_Forefront_Protection"/>
      <w:bookmarkStart w:id="1299" w:name="_58_Forefront_Protection"/>
      <w:bookmarkStart w:id="1300" w:name="_Toc336338318"/>
      <w:bookmarkStart w:id="1301" w:name="_Toc357601430"/>
      <w:bookmarkStart w:id="1302" w:name="Srv_44ForefrontSecforExcSharep"/>
      <w:bookmarkStart w:id="1303" w:name="Srv_45ForefrontSecforExcSharep"/>
      <w:bookmarkStart w:id="1304" w:name="Srv_48ForefrontProtectionSuite"/>
      <w:bookmarkEnd w:id="1296"/>
      <w:bookmarkEnd w:id="1297"/>
      <w:bookmarkEnd w:id="1298"/>
      <w:bookmarkEnd w:id="1299"/>
      <w:r w:rsidRPr="00D20051">
        <w:rPr>
          <w:rFonts w:ascii="Tahoma" w:hAnsi="Tahoma"/>
          <w:caps/>
          <w:color w:val="F66400"/>
          <w:sz w:val="22"/>
          <w:vertAlign w:val="superscript"/>
        </w:rPr>
        <w:t>5</w:t>
      </w:r>
      <w:r w:rsidR="009E5B68">
        <w:rPr>
          <w:rFonts w:ascii="Tahoma" w:hAnsi="Tahoma"/>
          <w:caps/>
          <w:color w:val="F66400"/>
          <w:sz w:val="22"/>
          <w:vertAlign w:val="superscript"/>
        </w:rPr>
        <w:t>9</w:t>
      </w:r>
      <w:r w:rsidRPr="00D20051">
        <w:rPr>
          <w:rFonts w:ascii="Tahoma" w:hAnsi="Tahoma"/>
          <w:color w:val="F66400"/>
          <w:sz w:val="22"/>
        </w:rPr>
        <w:t xml:space="preserve"> Forefront Protection 2010 for Exchange Server (SL per Dispositivo e Utente), Forefront Protection 2010 for SharePoint (SL per Dispositivo e Utente)</w:t>
      </w:r>
      <w:bookmarkEnd w:id="1300"/>
      <w:r w:rsidRPr="00D20051">
        <w:rPr>
          <w:rFonts w:ascii="Tahoma" w:hAnsi="Tahoma"/>
          <w:color w:val="F66400"/>
          <w:sz w:val="22"/>
        </w:rPr>
        <w:t xml:space="preserve"> </w:t>
      </w:r>
      <w:r w:rsidR="00011EBD" w:rsidRPr="00D20051">
        <w:rPr>
          <w:rFonts w:ascii="Tahoma" w:hAnsi="Tahoma"/>
          <w:color w:val="F66400"/>
          <w:sz w:val="22"/>
        </w:rPr>
        <w:br/>
      </w:r>
      <w:r w:rsidRPr="00D20051">
        <w:rPr>
          <w:rFonts w:ascii="Tahoma" w:hAnsi="Tahoma"/>
          <w:color w:val="F66400"/>
          <w:sz w:val="22"/>
        </w:rPr>
        <w:t>e Forefront Protection 2010 per Siti Internet (SL Add-on)</w:t>
      </w:r>
      <w:bookmarkEnd w:id="1301"/>
    </w:p>
    <w:bookmarkEnd w:id="1302"/>
    <w:bookmarkEnd w:id="1303"/>
    <w:p w14:paraId="56E7F376" w14:textId="77777777" w:rsidR="00273685" w:rsidRPr="00D20051" w:rsidRDefault="00273685" w:rsidP="00273685">
      <w:pPr>
        <w:ind w:left="720"/>
      </w:pPr>
    </w:p>
    <w:p w14:paraId="56E7F377" w14:textId="77777777" w:rsidR="00273685" w:rsidRPr="00D20051" w:rsidRDefault="00273685" w:rsidP="00273685">
      <w:pPr>
        <w:ind w:left="720"/>
      </w:pPr>
      <w:r w:rsidRPr="00D20051">
        <w:rPr>
          <w:rFonts w:cs="Tahoma"/>
          <w:bCs/>
          <w:color w:val="000000"/>
          <w:szCs w:val="18"/>
        </w:rPr>
        <w:t>Forefront Protection 2010 for SharePoint, Forefront Protection 2010 for Exchange Server e Forefront Protection 2010 per Siti Internet non saranno più disponibili a partire dal 1 dicembre 2012. Le società che disporranno di sottoscrizioni attive dei servizi online alla data del 30 novembre 2012 potranno continuare a</w:t>
      </w:r>
      <w:r w:rsidR="00011EBD" w:rsidRPr="00D20051">
        <w:rPr>
          <w:rFonts w:cs="Tahoma"/>
          <w:bCs/>
          <w:color w:val="000000"/>
          <w:szCs w:val="18"/>
        </w:rPr>
        <w:t> </w:t>
      </w:r>
      <w:r w:rsidRPr="00D20051">
        <w:rPr>
          <w:rFonts w:cs="Tahoma"/>
          <w:bCs/>
          <w:color w:val="000000"/>
          <w:szCs w:val="18"/>
        </w:rPr>
        <w:t xml:space="preserve">utilizzare i servizi online fino al 31 dicembre 2015. </w:t>
      </w:r>
      <w:r w:rsidRPr="00D20051">
        <w:t xml:space="preserve">Le società esistenti potranno inoltre aggiungere nuovi utenti in base alle proprie esigenze senza dovere ordinare Licenze </w:t>
      </w:r>
      <w:r w:rsidR="00B73377" w:rsidRPr="00D20051">
        <w:t>“</w:t>
      </w:r>
      <w:r w:rsidRPr="00D20051">
        <w:t>Subscription</w:t>
      </w:r>
      <w:r w:rsidR="00B73377" w:rsidRPr="00D20051">
        <w:t>”</w:t>
      </w:r>
      <w:r w:rsidRPr="00D20051">
        <w:t xml:space="preserve"> per Utente aggiuntive.</w:t>
      </w:r>
      <w:r w:rsidR="000711C5" w:rsidRPr="00D20051">
        <w:t xml:space="preserve"> </w:t>
      </w:r>
      <w:r w:rsidRPr="00D20051">
        <w:rPr>
          <w:rFonts w:cs="Tahoma"/>
          <w:bCs/>
          <w:color w:val="000000"/>
          <w:szCs w:val="18"/>
        </w:rPr>
        <w:t>L</w:t>
      </w:r>
      <w:r w:rsidR="00550028" w:rsidRPr="00D20051">
        <w:rPr>
          <w:rFonts w:cs="Tahoma"/>
          <w:bCs/>
          <w:color w:val="000000"/>
          <w:szCs w:val="18"/>
        </w:rPr>
        <w:t>’</w:t>
      </w:r>
      <w:r w:rsidRPr="00D20051">
        <w:rPr>
          <w:rFonts w:cs="Tahoma"/>
          <w:bCs/>
          <w:color w:val="000000"/>
          <w:szCs w:val="18"/>
        </w:rPr>
        <w:t xml:space="preserve">utilizzo continuato dei servizi online rimane soggetto alle condizioni del Contratto Multilicenza della società, ai diritti di utilizzo del prodotto relativi al servizio online e alle presenti condizioni. </w:t>
      </w:r>
    </w:p>
    <w:p w14:paraId="56E7F378" w14:textId="77777777" w:rsidR="00273685" w:rsidRPr="00D20051" w:rsidRDefault="00273685" w:rsidP="00273685">
      <w:pPr>
        <w:ind w:left="720"/>
      </w:pPr>
    </w:p>
    <w:p w14:paraId="56E7F379" w14:textId="77777777" w:rsidR="00273685" w:rsidRPr="00D20051" w:rsidRDefault="00273685" w:rsidP="00221A57">
      <w:pPr>
        <w:spacing w:after="60"/>
        <w:ind w:left="720"/>
      </w:pPr>
      <w:r w:rsidRPr="00D20051">
        <w:rPr>
          <w:rFonts w:cs="Tahoma"/>
          <w:b/>
          <w:szCs w:val="20"/>
        </w:rPr>
        <w:t>Diritto di Migrazione per Forefront Protection 2010 for Exchange Server</w:t>
      </w:r>
    </w:p>
    <w:p w14:paraId="56E7F37A" w14:textId="77777777" w:rsidR="00273685" w:rsidRPr="00D20051" w:rsidRDefault="00273685" w:rsidP="00221A57">
      <w:pPr>
        <w:ind w:left="720"/>
      </w:pPr>
      <w:r w:rsidRPr="00D20051">
        <w:rPr>
          <w:rFonts w:cs="Tahoma"/>
          <w:color w:val="000000"/>
          <w:szCs w:val="20"/>
        </w:rPr>
        <w:t>Le società che hanno stipulato un contratto multilicenza e che hanno acquistato una licenza per Forefront Protection 2010 for Exchange Server sono idonee a utilizzare Antigen for Exchange, Antigen for SMTP Gateways e Antigen Spam Manager al posto di Forefront Protection 2010 for Exchange Server. L</w:t>
      </w:r>
      <w:r w:rsidR="00550028" w:rsidRPr="00D20051">
        <w:rPr>
          <w:rFonts w:cs="Tahoma"/>
          <w:color w:val="000000"/>
          <w:szCs w:val="20"/>
        </w:rPr>
        <w:t>’</w:t>
      </w:r>
      <w:r w:rsidRPr="00D20051">
        <w:rPr>
          <w:rFonts w:cs="Tahoma"/>
          <w:color w:val="000000"/>
          <w:szCs w:val="20"/>
        </w:rPr>
        <w:t>utilizzo di Antigen for Exchange, Antigen for SMTP Gateways e Antigen Spam Manager è soggetto al relativo contratto di licenza e ai diritti sull</w:t>
      </w:r>
      <w:r w:rsidR="00550028" w:rsidRPr="00D20051">
        <w:rPr>
          <w:rFonts w:cs="Tahoma"/>
          <w:color w:val="000000"/>
          <w:szCs w:val="20"/>
        </w:rPr>
        <w:t>’</w:t>
      </w:r>
      <w:r w:rsidRPr="00D20051">
        <w:rPr>
          <w:rFonts w:cs="Tahoma"/>
          <w:color w:val="000000"/>
          <w:szCs w:val="20"/>
        </w:rPr>
        <w:t>utilizzo di Forefront Protection 2010 for Exchange Server.* I diritti delle società di utilizzare Antigen for Exchange, Antigen for SMTP Gateways e Antigen Spam Manager cesseranno alla scadenza dei diritti concessi dalla loro licenza per Forefront Protection 2010 for Exchange Server.</w:t>
      </w:r>
    </w:p>
    <w:p w14:paraId="56E7F37B" w14:textId="77777777" w:rsidR="00273685" w:rsidRPr="00D20051" w:rsidRDefault="00273685" w:rsidP="00221A57">
      <w:pPr>
        <w:ind w:left="720"/>
      </w:pPr>
    </w:p>
    <w:p w14:paraId="56E7F37C" w14:textId="77777777" w:rsidR="00273685" w:rsidRPr="00D20051" w:rsidRDefault="00273685" w:rsidP="00221A57">
      <w:pPr>
        <w:ind w:left="720"/>
      </w:pPr>
      <w:r w:rsidRPr="00D20051">
        <w:rPr>
          <w:rFonts w:cs="Tahoma"/>
          <w:color w:val="000000"/>
          <w:szCs w:val="20"/>
        </w:rPr>
        <w:t>*Il diritto di utilizzo di Antigen al posto di Forefront Security non si applica alle società che hanno inizialmente acquistato licenze per uno o più servizi Antigen e che successivamente migrano a Forefront Protection 2010 for Exchange Server. Ad esempio, le società titolari di una licenza Antigen for Exchange non</w:t>
      </w:r>
      <w:r w:rsidR="00011EBD" w:rsidRPr="00D20051">
        <w:rPr>
          <w:rFonts w:cs="Tahoma"/>
          <w:color w:val="000000"/>
          <w:szCs w:val="20"/>
        </w:rPr>
        <w:t> </w:t>
      </w:r>
      <w:r w:rsidRPr="00D20051">
        <w:rPr>
          <w:rFonts w:cs="Tahoma"/>
          <w:color w:val="000000"/>
          <w:szCs w:val="20"/>
        </w:rPr>
        <w:t>sono autorizzate a utilizzare Antigen for SMTP Gateways o Antigen Spam Manager nell</w:t>
      </w:r>
      <w:r w:rsidR="00550028" w:rsidRPr="00D20051">
        <w:rPr>
          <w:rFonts w:cs="Tahoma"/>
          <w:color w:val="000000"/>
          <w:szCs w:val="20"/>
        </w:rPr>
        <w:t>’</w:t>
      </w:r>
      <w:r w:rsidRPr="00D20051">
        <w:rPr>
          <w:rFonts w:cs="Tahoma"/>
          <w:color w:val="000000"/>
          <w:szCs w:val="20"/>
        </w:rPr>
        <w:t>ambito delle rispettive licenze Antigen for Exchange ai sensi dei diritti di migrazione a Forefront Protection 2010 for Exchange Server previsti da tale licenza.</w:t>
      </w:r>
      <w:r w:rsidR="000711C5" w:rsidRPr="00D20051">
        <w:rPr>
          <w:rFonts w:cs="Tahoma"/>
          <w:color w:val="000000"/>
          <w:szCs w:val="20"/>
        </w:rPr>
        <w:t xml:space="preserve"> </w:t>
      </w:r>
    </w:p>
    <w:p w14:paraId="56E7F37D" w14:textId="77777777" w:rsidR="00973A93" w:rsidRPr="00D20051" w:rsidRDefault="00973A93"/>
    <w:p w14:paraId="56E7F37E" w14:textId="77777777" w:rsidR="00273685" w:rsidRPr="00D20051" w:rsidRDefault="00273685" w:rsidP="00221A57">
      <w:pPr>
        <w:spacing w:after="60"/>
        <w:ind w:left="720"/>
      </w:pPr>
      <w:r w:rsidRPr="00D20051">
        <w:rPr>
          <w:rFonts w:cs="Tahoma"/>
          <w:b/>
          <w:szCs w:val="20"/>
        </w:rPr>
        <w:t>Diritto di Downgrade per Forefront Security for SharePoint</w:t>
      </w:r>
    </w:p>
    <w:p w14:paraId="56E7F37F" w14:textId="77777777" w:rsidR="00273685" w:rsidRPr="00D20051" w:rsidRDefault="00273685" w:rsidP="00221A57">
      <w:pPr>
        <w:ind w:left="720"/>
      </w:pPr>
      <w:r w:rsidRPr="00D20051">
        <w:rPr>
          <w:rFonts w:cs="Tahoma"/>
          <w:szCs w:val="20"/>
        </w:rPr>
        <w:t>Le società che abbiano stipulato contratti Volume License e che abbiano acquistato una licenza per Forefront Protection 2010 for SharePoint sono idonee a effettuare il downgrade a e utilizzare Antigen for SharePoint al posto delle licenze Forefront Protection 2010 for SharePoint. L</w:t>
      </w:r>
      <w:r w:rsidR="00550028" w:rsidRPr="00D20051">
        <w:rPr>
          <w:rFonts w:cs="Tahoma"/>
          <w:szCs w:val="20"/>
        </w:rPr>
        <w:t>’</w:t>
      </w:r>
      <w:r w:rsidRPr="00D20051">
        <w:rPr>
          <w:rFonts w:cs="Tahoma"/>
          <w:szCs w:val="20"/>
        </w:rPr>
        <w:t>utilizzo di Antigen for SharePoint è soggetto alle condizioni del contratto di licenza e ai diritti di utilizzo di Forefront Protection 2010 for SharePoint. I</w:t>
      </w:r>
      <w:r w:rsidR="00011EBD" w:rsidRPr="00D20051">
        <w:rPr>
          <w:rFonts w:cs="Tahoma"/>
          <w:szCs w:val="20"/>
        </w:rPr>
        <w:t> </w:t>
      </w:r>
      <w:r w:rsidRPr="00D20051">
        <w:rPr>
          <w:rFonts w:cs="Tahoma"/>
          <w:szCs w:val="20"/>
        </w:rPr>
        <w:t>diritti delle società di utilizzare Antigen for SharePoint cesseranno alla scadenza dei diritti della licenza Forefront Protection 2010 for SharePoint.</w:t>
      </w:r>
    </w:p>
    <w:p w14:paraId="56E7F380" w14:textId="77777777" w:rsidR="00273685" w:rsidRPr="00D20051" w:rsidRDefault="00273685" w:rsidP="00221A57">
      <w:pPr>
        <w:ind w:left="720"/>
      </w:pPr>
    </w:p>
    <w:p w14:paraId="56E7F381" w14:textId="77777777" w:rsidR="00273685" w:rsidRPr="00D20051" w:rsidRDefault="00273685" w:rsidP="00221A57">
      <w:pPr>
        <w:ind w:left="720"/>
      </w:pPr>
      <w:r w:rsidRPr="00D20051">
        <w:rPr>
          <w:rFonts w:cs="Tahoma"/>
          <w:bCs/>
          <w:color w:val="000000"/>
          <w:szCs w:val="20"/>
        </w:rPr>
        <w:t xml:space="preserve">Tutti gli utenti (o i dispositivi) che accedono a un server protetto devono disporre di licenze SL per Utente </w:t>
      </w:r>
      <w:r w:rsidR="00011EBD" w:rsidRPr="00D20051">
        <w:rPr>
          <w:rFonts w:cs="Tahoma"/>
          <w:bCs/>
          <w:color w:val="000000"/>
          <w:szCs w:val="20"/>
        </w:rPr>
        <w:br/>
      </w:r>
      <w:r w:rsidRPr="00D20051">
        <w:rPr>
          <w:rFonts w:cs="Tahoma"/>
          <w:bCs/>
          <w:color w:val="000000"/>
          <w:szCs w:val="20"/>
        </w:rPr>
        <w:t>(o Dispositivo), a meno che non siano in possesso di una licenza External Connector per Forefront for Exchange o di una licenza SL Add-on per Forefront Security for SharePoint per Siti Internet.</w:t>
      </w:r>
    </w:p>
    <w:p w14:paraId="56E7F382" w14:textId="77777777" w:rsidR="00273685" w:rsidRPr="00D20051" w:rsidRDefault="00273685" w:rsidP="00221A57">
      <w:pPr>
        <w:pStyle w:val="EndnoteText"/>
        <w:ind w:left="720"/>
      </w:pPr>
    </w:p>
    <w:p w14:paraId="56E7F383" w14:textId="77777777" w:rsidR="00023FE7" w:rsidRPr="00D20051" w:rsidRDefault="00273685" w:rsidP="00221A57">
      <w:pPr>
        <w:pStyle w:val="EndnoteText"/>
        <w:ind w:left="720"/>
        <w:rPr>
          <w:rFonts w:ascii="Tahoma" w:hAnsi="Tahoma" w:cs="Tahoma"/>
          <w:sz w:val="18"/>
          <w:szCs w:val="18"/>
        </w:rPr>
      </w:pPr>
      <w:r w:rsidRPr="00D20051">
        <w:rPr>
          <w:rFonts w:ascii="Tahoma" w:hAnsi="Tahoma" w:cs="Tahoma"/>
          <w:bCs/>
          <w:color w:val="000000"/>
          <w:sz w:val="18"/>
          <w:szCs w:val="18"/>
        </w:rPr>
        <w:t>Fare riferimento all</w:t>
      </w:r>
      <w:r w:rsidR="00550028" w:rsidRPr="00D20051">
        <w:rPr>
          <w:rFonts w:ascii="Tahoma" w:hAnsi="Tahoma" w:cs="Tahoma"/>
          <w:bCs/>
          <w:color w:val="000000"/>
          <w:sz w:val="18"/>
          <w:szCs w:val="18"/>
        </w:rPr>
        <w:t>’</w:t>
      </w:r>
      <w:hyperlink w:anchor="_SECTION_3_–" w:history="1">
        <w:r w:rsidRPr="00D20051">
          <w:rPr>
            <w:rFonts w:ascii="Tahoma" w:hAnsi="Tahoma" w:cs="Tahoma"/>
            <w:sz w:val="18"/>
            <w:szCs w:val="18"/>
          </w:rPr>
          <w:t xml:space="preserve"> </w:t>
        </w:r>
        <w:r w:rsidRPr="00D20051">
          <w:rPr>
            <w:rStyle w:val="Hyperlink"/>
            <w:rFonts w:ascii="Tahoma" w:hAnsi="Tahoma" w:cs="Tahoma"/>
            <w:sz w:val="18"/>
            <w:szCs w:val="18"/>
          </w:rPr>
          <w:t>Articolo 5</w:t>
        </w:r>
      </w:hyperlink>
      <w:r w:rsidRPr="00D20051">
        <w:rPr>
          <w:rFonts w:ascii="Tahoma" w:hAnsi="Tahoma" w:cs="Tahoma"/>
          <w:bCs/>
          <w:color w:val="000000"/>
          <w:sz w:val="18"/>
          <w:szCs w:val="18"/>
        </w:rPr>
        <w:t xml:space="preserve"> per i prezzi dei servizi online e le condizioni di pagamento.</w:t>
      </w:r>
    </w:p>
    <w:p w14:paraId="56E7F384" w14:textId="77777777" w:rsidR="00273685" w:rsidRPr="00D20051" w:rsidRDefault="00273685" w:rsidP="00273685">
      <w:pPr>
        <w:pStyle w:val="EndnoteText"/>
      </w:pPr>
    </w:p>
    <w:p w14:paraId="56E7F385" w14:textId="77777777" w:rsidR="00011EBD" w:rsidRPr="00D20051" w:rsidRDefault="00011EBD">
      <w:pPr>
        <w:rPr>
          <w:b/>
          <w:caps/>
          <w:color w:val="F66400"/>
          <w:sz w:val="22"/>
          <w:szCs w:val="20"/>
          <w:vertAlign w:val="superscript"/>
        </w:rPr>
      </w:pPr>
      <w:bookmarkStart w:id="1305" w:name="_Toc336338319"/>
      <w:bookmarkStart w:id="1306" w:name="Srv_45ForefrontSecfoOffComm"/>
      <w:bookmarkStart w:id="1307" w:name="Srv_46ForefrontSecfoOffComm"/>
    </w:p>
    <w:p w14:paraId="56E7F386" w14:textId="77777777" w:rsidR="00796FF5" w:rsidRPr="00D20051" w:rsidRDefault="009E5B68" w:rsidP="00796FF5">
      <w:pPr>
        <w:pStyle w:val="Heading3"/>
      </w:pPr>
      <w:bookmarkStart w:id="1308" w:name="_59_Forefront_Protection"/>
      <w:bookmarkStart w:id="1309" w:name="_60_Forefront_Protection"/>
      <w:bookmarkStart w:id="1310" w:name="_Toc357601431"/>
      <w:bookmarkEnd w:id="1308"/>
      <w:bookmarkEnd w:id="1309"/>
      <w:r>
        <w:rPr>
          <w:rFonts w:ascii="Tahoma" w:hAnsi="Tahoma"/>
          <w:caps/>
          <w:color w:val="F66400"/>
          <w:sz w:val="22"/>
          <w:vertAlign w:val="superscript"/>
        </w:rPr>
        <w:t>60</w:t>
      </w:r>
      <w:r w:rsidR="00F66FB0" w:rsidRPr="00D20051">
        <w:rPr>
          <w:rFonts w:ascii="Tahoma" w:hAnsi="Tahoma"/>
          <w:color w:val="F66400"/>
          <w:sz w:val="22"/>
        </w:rPr>
        <w:t xml:space="preserve"> Forefront Protection Suite (Dispositivo e Utente)</w:t>
      </w:r>
      <w:bookmarkEnd w:id="1305"/>
      <w:bookmarkEnd w:id="1310"/>
    </w:p>
    <w:bookmarkEnd w:id="1304"/>
    <w:p w14:paraId="56E7F387" w14:textId="77777777" w:rsidR="00796FF5" w:rsidRPr="00D20051" w:rsidRDefault="00796FF5" w:rsidP="00796FF5"/>
    <w:p w14:paraId="56E7F388" w14:textId="77777777" w:rsidR="009115D6" w:rsidRPr="00D20051" w:rsidRDefault="009115D6" w:rsidP="00796FF5">
      <w:pPr>
        <w:ind w:left="720"/>
      </w:pPr>
      <w:r w:rsidRPr="00D20051">
        <w:rPr>
          <w:rFonts w:cs="Tahoma"/>
          <w:bCs/>
          <w:color w:val="000000"/>
          <w:szCs w:val="18"/>
        </w:rPr>
        <w:t>Forefront Protection Suite non sarà più disponibile a partire dal 1 dicembre 2012. Le società con abbonamenti attivi al servizio online in data 30 novembre 2012 potranno continuare a utilizzare i servizi online dei componenti fino alla scadenza dell</w:t>
      </w:r>
      <w:r w:rsidR="00550028" w:rsidRPr="00D20051">
        <w:rPr>
          <w:rFonts w:cs="Tahoma"/>
          <w:bCs/>
          <w:color w:val="000000"/>
          <w:szCs w:val="18"/>
        </w:rPr>
        <w:t>’</w:t>
      </w:r>
      <w:r w:rsidRPr="00D20051">
        <w:rPr>
          <w:rFonts w:cs="Tahoma"/>
          <w:bCs/>
          <w:color w:val="000000"/>
          <w:szCs w:val="18"/>
        </w:rPr>
        <w:t>abbonamento.</w:t>
      </w:r>
      <w:r w:rsidR="000711C5" w:rsidRPr="00D20051">
        <w:rPr>
          <w:rFonts w:cs="Tahoma"/>
          <w:bCs/>
          <w:color w:val="000000"/>
          <w:szCs w:val="18"/>
        </w:rPr>
        <w:t xml:space="preserve"> </w:t>
      </w:r>
      <w:r w:rsidRPr="00D20051">
        <w:rPr>
          <w:rFonts w:cs="Tahoma"/>
          <w:bCs/>
          <w:color w:val="000000"/>
          <w:szCs w:val="18"/>
        </w:rPr>
        <w:t xml:space="preserve">Tali società potranno inoltre continuare a utilizzare i componenti </w:t>
      </w:r>
      <w:r w:rsidRPr="00D20051">
        <w:rPr>
          <w:rFonts w:cs="Tahoma"/>
          <w:color w:val="000000"/>
          <w:szCs w:val="20"/>
        </w:rPr>
        <w:t xml:space="preserve">Forefront Security for Office Communications Server, Forefront Protection 2010 for Exchange Server, Forefront Threat Management Gateway Web Protection Service e Forefront Protection 2010 for SharePoint Server </w:t>
      </w:r>
      <w:r w:rsidRPr="00D20051">
        <w:rPr>
          <w:rFonts w:cs="Tahoma"/>
          <w:bCs/>
          <w:color w:val="000000"/>
          <w:szCs w:val="18"/>
        </w:rPr>
        <w:t xml:space="preserve">della famiglia di prodotti fino al 31 dicembre 2015. </w:t>
      </w:r>
      <w:r w:rsidRPr="00D20051">
        <w:t xml:space="preserve">Le società esistenti potranno inoltre aggiungere nuovi utenti in base alle proprie esigenze per Forefront Security for Office Communications Server, Forefront Protection 2010 for Exchange Server, Forefront Threat Management Gateway Web Protection Service e Forefront Protection for SharePoint Server senza dovere ordinare Licenze </w:t>
      </w:r>
      <w:r w:rsidR="00B73377" w:rsidRPr="00D20051">
        <w:t>“</w:t>
      </w:r>
      <w:r w:rsidRPr="00D20051">
        <w:t>Subscription</w:t>
      </w:r>
      <w:r w:rsidR="00B73377" w:rsidRPr="00D20051">
        <w:t>”</w:t>
      </w:r>
      <w:r w:rsidRPr="00D20051">
        <w:t xml:space="preserve"> per Utente aggiuntive.</w:t>
      </w:r>
      <w:r w:rsidRPr="00D20051">
        <w:rPr>
          <w:rFonts w:cs="Tahoma"/>
          <w:bCs/>
          <w:szCs w:val="18"/>
        </w:rPr>
        <w:t xml:space="preserve"> </w:t>
      </w:r>
      <w:r w:rsidRPr="00D20051">
        <w:rPr>
          <w:rFonts w:cs="Tahoma"/>
          <w:bCs/>
          <w:color w:val="000000"/>
          <w:szCs w:val="18"/>
        </w:rPr>
        <w:t>L</w:t>
      </w:r>
      <w:r w:rsidR="00550028" w:rsidRPr="00D20051">
        <w:rPr>
          <w:rFonts w:cs="Tahoma"/>
          <w:bCs/>
          <w:color w:val="000000"/>
          <w:szCs w:val="18"/>
        </w:rPr>
        <w:t>’</w:t>
      </w:r>
      <w:r w:rsidRPr="00D20051">
        <w:rPr>
          <w:rFonts w:cs="Tahoma"/>
          <w:bCs/>
          <w:color w:val="000000"/>
          <w:szCs w:val="18"/>
        </w:rPr>
        <w:t>utilizzo continuato dei servizi online dei componenti rimane soggetto alle condizioni del Contratto Multilicenza della società, ai diritti di utilizzo del prodotto relativi ai servizi online e alle presenti condizioni.</w:t>
      </w:r>
    </w:p>
    <w:p w14:paraId="56E7F389" w14:textId="77777777" w:rsidR="009115D6" w:rsidRPr="00D20051" w:rsidRDefault="009115D6" w:rsidP="00796FF5">
      <w:pPr>
        <w:ind w:left="720"/>
      </w:pPr>
    </w:p>
    <w:p w14:paraId="56E7F38A" w14:textId="77777777" w:rsidR="00796FF5" w:rsidRPr="00D20051" w:rsidRDefault="00796FF5" w:rsidP="00796FF5">
      <w:pPr>
        <w:ind w:left="720"/>
      </w:pPr>
      <w:r w:rsidRPr="00D20051">
        <w:rPr>
          <w:rFonts w:cs="Tahoma"/>
          <w:color w:val="000000"/>
          <w:szCs w:val="20"/>
        </w:rPr>
        <w:t>Un abbonamento a Forefront Protection Suite è costituito dai seguenti servizi online: Forefront Endpoint Protection, Forefront for Office Communications Server (ex Antigen for Instant Messaging), Forefront Online</w:t>
      </w:r>
      <w:r w:rsidR="00011EBD" w:rsidRPr="00D20051">
        <w:rPr>
          <w:rFonts w:cs="Tahoma"/>
          <w:color w:val="000000"/>
          <w:szCs w:val="20"/>
        </w:rPr>
        <w:t> </w:t>
      </w:r>
      <w:r w:rsidRPr="00D20051">
        <w:rPr>
          <w:rFonts w:cs="Tahoma"/>
          <w:color w:val="000000"/>
          <w:szCs w:val="20"/>
        </w:rPr>
        <w:t xml:space="preserve">Protection for Exchange (ex Exchange Hosted Filtering), Forefront Protection 2010 for Exchange Server, Forefront Threat Management Gateway Web Protection Service e Forefront Protection 2010 for SharePoint Server. </w:t>
      </w:r>
    </w:p>
    <w:p w14:paraId="56E7F38B" w14:textId="77777777" w:rsidR="00796FF5" w:rsidRPr="00D20051" w:rsidRDefault="00796FF5" w:rsidP="00796FF5">
      <w:pPr>
        <w:ind w:left="720"/>
      </w:pPr>
    </w:p>
    <w:p w14:paraId="56E7F38C" w14:textId="77777777" w:rsidR="006E5A58" w:rsidRPr="00D20051" w:rsidRDefault="00796FF5" w:rsidP="00221A57">
      <w:pPr>
        <w:ind w:left="720"/>
      </w:pPr>
      <w:r w:rsidRPr="00D20051">
        <w:rPr>
          <w:rFonts w:cs="Tahoma"/>
          <w:bCs/>
          <w:color w:val="000000"/>
          <w:szCs w:val="20"/>
        </w:rPr>
        <w:t>Fare riferimento all</w:t>
      </w:r>
      <w:r w:rsidR="00550028" w:rsidRPr="00D20051">
        <w:rPr>
          <w:rFonts w:cs="Tahoma"/>
          <w:bCs/>
          <w:color w:val="000000"/>
          <w:szCs w:val="20"/>
        </w:rPr>
        <w:t>’</w:t>
      </w:r>
      <w:r w:rsidRPr="00D20051">
        <w:t>Articolo 5</w:t>
      </w:r>
      <w:r w:rsidRPr="00D20051">
        <w:rPr>
          <w:rFonts w:cs="Tahoma"/>
          <w:bCs/>
          <w:color w:val="000000"/>
          <w:szCs w:val="20"/>
        </w:rPr>
        <w:t xml:space="preserve"> per i prezzi dei servizi online e le condizioni di pagamento. </w:t>
      </w:r>
    </w:p>
    <w:p w14:paraId="56E7F38D" w14:textId="77777777" w:rsidR="00796FF5" w:rsidRPr="00D20051" w:rsidRDefault="00796FF5" w:rsidP="00221A57"/>
    <w:p w14:paraId="56E7F38E" w14:textId="77777777" w:rsidR="009C2B6B" w:rsidRPr="00D20051" w:rsidRDefault="009C2B6B" w:rsidP="00221A57"/>
    <w:p w14:paraId="56E7F38F" w14:textId="77777777" w:rsidR="00023FE7" w:rsidRPr="00D20051" w:rsidRDefault="00AF219D">
      <w:pPr>
        <w:pStyle w:val="Heading3"/>
      </w:pPr>
      <w:bookmarkStart w:id="1311" w:name="_60_Forefront_Security"/>
      <w:bookmarkStart w:id="1312" w:name="_Toc336338320"/>
      <w:bookmarkStart w:id="1313" w:name="_Toc357601432"/>
      <w:bookmarkStart w:id="1314" w:name="Srv_49ForefrontSecfoOffComm"/>
      <w:bookmarkEnd w:id="1311"/>
      <w:r w:rsidRPr="00D20051">
        <w:rPr>
          <w:rFonts w:ascii="Tahoma" w:hAnsi="Tahoma"/>
          <w:caps/>
          <w:color w:val="F66400"/>
          <w:sz w:val="22"/>
          <w:vertAlign w:val="superscript"/>
        </w:rPr>
        <w:t>6</w:t>
      </w:r>
      <w:r w:rsidR="009E5B68">
        <w:rPr>
          <w:rFonts w:ascii="Tahoma" w:hAnsi="Tahoma"/>
          <w:caps/>
          <w:color w:val="F66400"/>
          <w:sz w:val="22"/>
          <w:vertAlign w:val="superscript"/>
        </w:rPr>
        <w:t>1</w:t>
      </w:r>
      <w:r w:rsidRPr="00D20051">
        <w:rPr>
          <w:rFonts w:ascii="Tahoma" w:hAnsi="Tahoma"/>
          <w:caps/>
          <w:color w:val="F66400"/>
          <w:sz w:val="22"/>
        </w:rPr>
        <w:t xml:space="preserve"> </w:t>
      </w:r>
      <w:r w:rsidRPr="00D20051">
        <w:rPr>
          <w:rFonts w:ascii="Tahoma" w:hAnsi="Tahoma"/>
          <w:color w:val="F66400"/>
          <w:sz w:val="22"/>
        </w:rPr>
        <w:t>Forefront Security for Office Communications Server (SL per Utente e Dispositivo)</w:t>
      </w:r>
      <w:bookmarkEnd w:id="1312"/>
      <w:bookmarkEnd w:id="1313"/>
    </w:p>
    <w:bookmarkEnd w:id="1314"/>
    <w:p w14:paraId="56E7F390" w14:textId="77777777" w:rsidR="00023FE7" w:rsidRPr="00D20051" w:rsidRDefault="00023FE7">
      <w:pPr>
        <w:pStyle w:val="EndnoteText"/>
        <w:ind w:left="0"/>
      </w:pPr>
    </w:p>
    <w:bookmarkEnd w:id="1306"/>
    <w:bookmarkEnd w:id="1307"/>
    <w:p w14:paraId="56E7F391" w14:textId="77777777" w:rsidR="009115D6" w:rsidRPr="00D20051" w:rsidRDefault="009115D6" w:rsidP="009115D6">
      <w:pPr>
        <w:ind w:left="720"/>
      </w:pPr>
      <w:r w:rsidRPr="00D20051">
        <w:rPr>
          <w:rFonts w:cs="Tahoma"/>
          <w:bCs/>
          <w:color w:val="000000"/>
          <w:szCs w:val="18"/>
        </w:rPr>
        <w:t xml:space="preserve">Forefront Security for Office Communications Server non sarà più disponibile a partire dal 1 dicembre 2012. Le società che disporranno di sottoscrizioni attive del servizio online alla data del 30 novembre 2012 potranno continuare a utilizzare il servizio online fino al 31 dicembre 2015. </w:t>
      </w:r>
      <w:r w:rsidRPr="00D20051">
        <w:t xml:space="preserve">Le società esistenti potranno inoltre aggiungere nuovi utenti in base alle proprie esigenze senza dovere ordinare Licenze </w:t>
      </w:r>
      <w:r w:rsidR="00B73377" w:rsidRPr="00D20051">
        <w:t>“</w:t>
      </w:r>
      <w:r w:rsidRPr="00D20051">
        <w:t>Subscription</w:t>
      </w:r>
      <w:r w:rsidR="00B73377" w:rsidRPr="00D20051">
        <w:t>”</w:t>
      </w:r>
      <w:r w:rsidRPr="00D20051">
        <w:t xml:space="preserve"> per Utente aggiuntive.</w:t>
      </w:r>
      <w:r w:rsidR="000711C5" w:rsidRPr="00D20051">
        <w:t xml:space="preserve"> </w:t>
      </w:r>
      <w:r w:rsidRPr="00D20051">
        <w:rPr>
          <w:rFonts w:cs="Tahoma"/>
          <w:bCs/>
          <w:color w:val="000000"/>
          <w:szCs w:val="18"/>
        </w:rPr>
        <w:t>L</w:t>
      </w:r>
      <w:r w:rsidR="00550028" w:rsidRPr="00D20051">
        <w:rPr>
          <w:rFonts w:cs="Tahoma"/>
          <w:bCs/>
          <w:color w:val="000000"/>
          <w:szCs w:val="18"/>
        </w:rPr>
        <w:t>’</w:t>
      </w:r>
      <w:r w:rsidRPr="00D20051">
        <w:rPr>
          <w:rFonts w:cs="Tahoma"/>
          <w:bCs/>
          <w:color w:val="000000"/>
          <w:szCs w:val="18"/>
        </w:rPr>
        <w:t xml:space="preserve">utilizzo continuato del servizio online rimane soggetto alle condizioni del Contratto Multilicenza della società, ai diritti di utilizzo del prodotto relativi al servizio online e alle presenti condizioni. </w:t>
      </w:r>
    </w:p>
    <w:p w14:paraId="56E7F392" w14:textId="77777777" w:rsidR="009115D6" w:rsidRPr="00D20051" w:rsidRDefault="009115D6" w:rsidP="009115D6">
      <w:pPr>
        <w:ind w:left="720"/>
      </w:pPr>
    </w:p>
    <w:p w14:paraId="56E7F393" w14:textId="77777777" w:rsidR="00023FE7" w:rsidRPr="00D20051" w:rsidRDefault="00023FE7" w:rsidP="00E62BC4">
      <w:pPr>
        <w:pStyle w:val="EndnoteText"/>
        <w:ind w:left="720"/>
      </w:pPr>
      <w:r w:rsidRPr="00D20051">
        <w:rPr>
          <w:rFonts w:ascii="Tahoma" w:hAnsi="Tahoma" w:cs="Tahoma"/>
          <w:bCs/>
          <w:color w:val="000000"/>
          <w:sz w:val="18"/>
          <w:szCs w:val="20"/>
        </w:rPr>
        <w:t>Tutti gli utenti (o dispositivi) che accedono a un server protetto hanno bisogno di SL Utente (o Dispositivo).</w:t>
      </w:r>
      <w:r w:rsidR="000711C5" w:rsidRPr="00D20051">
        <w:rPr>
          <w:rFonts w:ascii="Tahoma" w:hAnsi="Tahoma" w:cs="Tahoma"/>
          <w:bCs/>
          <w:color w:val="000000"/>
          <w:sz w:val="18"/>
          <w:szCs w:val="20"/>
        </w:rPr>
        <w:t xml:space="preserve"> </w:t>
      </w:r>
      <w:r w:rsidRPr="00D20051">
        <w:rPr>
          <w:rFonts w:ascii="Tahoma" w:hAnsi="Tahoma" w:cs="Tahoma"/>
          <w:bCs/>
          <w:color w:val="000000"/>
          <w:sz w:val="18"/>
          <w:szCs w:val="20"/>
        </w:rPr>
        <w:t>Questo servizio online era precedentemente noto come Antigen for Instant Messaging.</w:t>
      </w:r>
      <w:r w:rsidR="000711C5" w:rsidRPr="00D20051">
        <w:rPr>
          <w:rFonts w:ascii="Tahoma" w:hAnsi="Tahoma" w:cs="Tahoma"/>
          <w:bCs/>
          <w:color w:val="000000"/>
          <w:sz w:val="18"/>
          <w:szCs w:val="20"/>
        </w:rPr>
        <w:t xml:space="preserve"> </w:t>
      </w:r>
    </w:p>
    <w:p w14:paraId="56E7F394" w14:textId="77777777" w:rsidR="00023FE7" w:rsidRPr="00D20051" w:rsidRDefault="00023FE7" w:rsidP="00697E59">
      <w:bookmarkStart w:id="1315" w:name="Srv_48ForefrontSvrSecMgmtConsole"/>
    </w:p>
    <w:p w14:paraId="56E7F395" w14:textId="77777777" w:rsidR="00EE30F1" w:rsidRPr="00D20051" w:rsidRDefault="00EE30F1" w:rsidP="00221A57">
      <w:bookmarkStart w:id="1316" w:name="_49_Forefront_Threat"/>
      <w:bookmarkStart w:id="1317" w:name="Srv_52ForefrontUnifiedAccessGtwy2010"/>
      <w:bookmarkStart w:id="1318" w:name="Srv_56ForefrontUnifiedAccessGtwy2010"/>
      <w:bookmarkEnd w:id="1315"/>
      <w:bookmarkEnd w:id="1316"/>
    </w:p>
    <w:p w14:paraId="56E7F396" w14:textId="77777777" w:rsidR="0079439D" w:rsidRPr="00D20051" w:rsidRDefault="00F66FB0" w:rsidP="00221A57">
      <w:pPr>
        <w:pStyle w:val="Heading3"/>
      </w:pPr>
      <w:bookmarkStart w:id="1319" w:name="_50__Forefront"/>
      <w:bookmarkStart w:id="1320" w:name="_57_Forefront_Threat"/>
      <w:bookmarkStart w:id="1321" w:name="_61_Forefront_Threat"/>
      <w:bookmarkStart w:id="1322" w:name="_Toc336338321"/>
      <w:bookmarkStart w:id="1323" w:name="Srv_51ForefrontThreatMgmtGtwy2010"/>
      <w:bookmarkStart w:id="1324" w:name="_Toc357601433"/>
      <w:bookmarkEnd w:id="1319"/>
      <w:bookmarkEnd w:id="1320"/>
      <w:bookmarkEnd w:id="1321"/>
      <w:r w:rsidRPr="00D20051">
        <w:rPr>
          <w:rFonts w:ascii="Tahoma" w:hAnsi="Tahoma"/>
          <w:caps/>
          <w:color w:val="F66400"/>
          <w:sz w:val="22"/>
          <w:vertAlign w:val="superscript"/>
        </w:rPr>
        <w:t>6</w:t>
      </w:r>
      <w:r w:rsidR="009E5B68">
        <w:rPr>
          <w:rFonts w:ascii="Tahoma" w:hAnsi="Tahoma"/>
          <w:caps/>
          <w:color w:val="F66400"/>
          <w:sz w:val="22"/>
          <w:vertAlign w:val="superscript"/>
        </w:rPr>
        <w:t>2</w:t>
      </w:r>
      <w:r w:rsidRPr="00D20051">
        <w:rPr>
          <w:rFonts w:ascii="Tahoma" w:hAnsi="Tahoma"/>
          <w:caps/>
          <w:color w:val="F66400"/>
          <w:sz w:val="22"/>
        </w:rPr>
        <w:t xml:space="preserve"> </w:t>
      </w:r>
      <w:r w:rsidRPr="00D20051">
        <w:rPr>
          <w:rFonts w:ascii="Tahoma" w:hAnsi="Tahoma"/>
          <w:color w:val="F66400"/>
          <w:sz w:val="22"/>
        </w:rPr>
        <w:t xml:space="preserve">Forefront Threat Management Gateway </w:t>
      </w:r>
      <w:bookmarkEnd w:id="1322"/>
      <w:r w:rsidRPr="00D20051">
        <w:rPr>
          <w:rFonts w:ascii="Tahoma" w:hAnsi="Tahoma"/>
          <w:color w:val="F66400"/>
          <w:sz w:val="22"/>
        </w:rPr>
        <w:t>Web Protection Service</w:t>
      </w:r>
      <w:bookmarkEnd w:id="1323"/>
      <w:bookmarkEnd w:id="1324"/>
    </w:p>
    <w:p w14:paraId="56E7F397" w14:textId="77777777" w:rsidR="00221A57" w:rsidRPr="00D20051" w:rsidRDefault="00221A57" w:rsidP="00221A57"/>
    <w:p w14:paraId="56E7F398" w14:textId="77777777" w:rsidR="00586FCE" w:rsidRPr="00D20051" w:rsidRDefault="0079439D" w:rsidP="00221A57">
      <w:pPr>
        <w:ind w:left="720"/>
      </w:pPr>
      <w:bookmarkStart w:id="1325" w:name="_Toc336338322"/>
      <w:r w:rsidRPr="00D20051">
        <w:rPr>
          <w:rFonts w:cs="Tahoma"/>
          <w:bCs/>
          <w:color w:val="000000"/>
          <w:szCs w:val="18"/>
        </w:rPr>
        <w:t>Forefront Threat Management Gateway Web Protection Service non sarà più disponibile a partire dal 1</w:t>
      </w:r>
      <w:r w:rsidR="00011EBD" w:rsidRPr="00D20051">
        <w:rPr>
          <w:rFonts w:cs="Tahoma"/>
          <w:bCs/>
          <w:color w:val="000000"/>
          <w:szCs w:val="18"/>
        </w:rPr>
        <w:t> </w:t>
      </w:r>
      <w:r w:rsidRPr="00D20051">
        <w:rPr>
          <w:rFonts w:cs="Tahoma"/>
          <w:bCs/>
          <w:color w:val="000000"/>
          <w:szCs w:val="18"/>
        </w:rPr>
        <w:t>dicembre 2012. Le società che disporranno di sottoscrizioni attive del servizio online alla data del 30</w:t>
      </w:r>
      <w:r w:rsidR="00011EBD" w:rsidRPr="00D20051">
        <w:rPr>
          <w:rFonts w:cs="Tahoma"/>
          <w:bCs/>
          <w:color w:val="000000"/>
          <w:szCs w:val="18"/>
        </w:rPr>
        <w:t> </w:t>
      </w:r>
      <w:r w:rsidRPr="00D20051">
        <w:rPr>
          <w:rFonts w:cs="Tahoma"/>
          <w:bCs/>
          <w:color w:val="000000"/>
          <w:szCs w:val="18"/>
        </w:rPr>
        <w:t xml:space="preserve">novembre 2012 potranno continuare a utilizzare il servizio online fino al 31 dicembre 2015. </w:t>
      </w:r>
      <w:r w:rsidRPr="00D20051">
        <w:t xml:space="preserve">Le società esistenti potranno inoltre aggiungere nuovi utenti in base alle proprie esigenze senza dovere ordinare Licenze </w:t>
      </w:r>
      <w:r w:rsidR="00B73377" w:rsidRPr="00D20051">
        <w:t>“</w:t>
      </w:r>
      <w:r w:rsidRPr="00D20051">
        <w:t>Subscription</w:t>
      </w:r>
      <w:r w:rsidR="00B73377" w:rsidRPr="00D20051">
        <w:t>”</w:t>
      </w:r>
      <w:r w:rsidRPr="00D20051">
        <w:t xml:space="preserve"> per Utente aggiuntive.</w:t>
      </w:r>
      <w:r w:rsidR="000711C5" w:rsidRPr="00D20051">
        <w:rPr>
          <w:rFonts w:cs="Tahoma"/>
          <w:bCs/>
          <w:szCs w:val="18"/>
        </w:rPr>
        <w:t xml:space="preserve"> </w:t>
      </w:r>
      <w:r w:rsidRPr="00D20051">
        <w:rPr>
          <w:rFonts w:cs="Tahoma"/>
          <w:bCs/>
          <w:color w:val="000000"/>
          <w:szCs w:val="18"/>
        </w:rPr>
        <w:t>L</w:t>
      </w:r>
      <w:r w:rsidR="00550028" w:rsidRPr="00D20051">
        <w:rPr>
          <w:rFonts w:cs="Tahoma"/>
          <w:bCs/>
          <w:color w:val="000000"/>
          <w:szCs w:val="18"/>
        </w:rPr>
        <w:t>’</w:t>
      </w:r>
      <w:r w:rsidRPr="00D20051">
        <w:rPr>
          <w:rFonts w:cs="Tahoma"/>
          <w:bCs/>
          <w:color w:val="000000"/>
          <w:szCs w:val="18"/>
        </w:rPr>
        <w:t>utilizzo continuato del servizio online rimane soggetto alle</w:t>
      </w:r>
      <w:r w:rsidR="00011EBD" w:rsidRPr="00D20051">
        <w:rPr>
          <w:rFonts w:cs="Tahoma"/>
          <w:bCs/>
          <w:color w:val="000000"/>
          <w:szCs w:val="18"/>
        </w:rPr>
        <w:t> </w:t>
      </w:r>
      <w:r w:rsidRPr="00D20051">
        <w:rPr>
          <w:rFonts w:cs="Tahoma"/>
          <w:bCs/>
          <w:color w:val="000000"/>
          <w:szCs w:val="18"/>
        </w:rPr>
        <w:t xml:space="preserve">condizioni del Contratto Multilicenza della società, ai diritti di utilizzo del prodotto relativi al servizio online e alle presenti condizioni. </w:t>
      </w:r>
    </w:p>
    <w:p w14:paraId="56E7F399" w14:textId="77777777" w:rsidR="00221A57" w:rsidRPr="00D20051" w:rsidRDefault="00221A57" w:rsidP="00221A57"/>
    <w:p w14:paraId="56E7F39A" w14:textId="77777777" w:rsidR="00221A57" w:rsidRPr="00D20051" w:rsidRDefault="00221A57" w:rsidP="00221A57"/>
    <w:p w14:paraId="56E7F39B" w14:textId="77777777" w:rsidR="009E4FDD" w:rsidRPr="00D20051" w:rsidRDefault="00F66FB0" w:rsidP="009E4FDD">
      <w:pPr>
        <w:pStyle w:val="Heading3"/>
      </w:pPr>
      <w:bookmarkStart w:id="1326" w:name="_62_Forefront_Unified"/>
      <w:bookmarkStart w:id="1327" w:name="_Toc357601434"/>
      <w:bookmarkEnd w:id="1326"/>
      <w:r w:rsidRPr="00D20051">
        <w:rPr>
          <w:rFonts w:ascii="Tahoma" w:hAnsi="Tahoma"/>
          <w:caps/>
          <w:color w:val="F66400"/>
          <w:sz w:val="22"/>
          <w:vertAlign w:val="superscript"/>
        </w:rPr>
        <w:t>6</w:t>
      </w:r>
      <w:r w:rsidR="009E5B68">
        <w:rPr>
          <w:rFonts w:ascii="Tahoma" w:hAnsi="Tahoma"/>
          <w:caps/>
          <w:color w:val="F66400"/>
          <w:sz w:val="22"/>
          <w:vertAlign w:val="superscript"/>
        </w:rPr>
        <w:t>3</w:t>
      </w:r>
      <w:r w:rsidRPr="00D20051">
        <w:rPr>
          <w:rFonts w:ascii="Tahoma" w:hAnsi="Tahoma"/>
          <w:caps/>
          <w:color w:val="F66400"/>
          <w:sz w:val="22"/>
        </w:rPr>
        <w:t xml:space="preserve"> </w:t>
      </w:r>
      <w:r w:rsidRPr="00D20051">
        <w:rPr>
          <w:rFonts w:ascii="Tahoma" w:hAnsi="Tahoma"/>
          <w:color w:val="F66400"/>
          <w:sz w:val="22"/>
        </w:rPr>
        <w:t>Forefront Unified Access Gateway 2010</w:t>
      </w:r>
      <w:bookmarkEnd w:id="1325"/>
      <w:bookmarkEnd w:id="1327"/>
    </w:p>
    <w:bookmarkEnd w:id="1317"/>
    <w:bookmarkEnd w:id="1318"/>
    <w:p w14:paraId="56E7F39C" w14:textId="77777777" w:rsidR="009E4FDD" w:rsidRPr="00D20051" w:rsidRDefault="009E4FDD" w:rsidP="009E4FDD"/>
    <w:p w14:paraId="56E7F39D" w14:textId="77777777" w:rsidR="009E4FDD" w:rsidRPr="00D20051" w:rsidRDefault="009E4FDD" w:rsidP="00221A57">
      <w:pPr>
        <w:spacing w:after="60"/>
        <w:ind w:left="720"/>
      </w:pPr>
      <w:r w:rsidRPr="00D20051">
        <w:rPr>
          <w:rFonts w:cs="Tahoma"/>
          <w:b/>
          <w:color w:val="000000"/>
          <w:szCs w:val="18"/>
        </w:rPr>
        <w:t>Versione</w:t>
      </w:r>
    </w:p>
    <w:p w14:paraId="56E7F39E" w14:textId="77777777" w:rsidR="009E4FDD" w:rsidRPr="00D20051" w:rsidRDefault="009E4FDD" w:rsidP="009E4FDD">
      <w:pPr>
        <w:ind w:left="720"/>
      </w:pPr>
      <w:r w:rsidRPr="00D20051">
        <w:rPr>
          <w:rFonts w:cs="Tahoma"/>
          <w:color w:val="000000"/>
          <w:szCs w:val="18"/>
        </w:rPr>
        <w:t>Forefront Unified Access Gateway 2010 è la versione successiva di Whale Intelligent Application Gateway</w:t>
      </w:r>
      <w:r w:rsidR="00011EBD" w:rsidRPr="00D20051">
        <w:rPr>
          <w:rFonts w:cs="Tahoma"/>
          <w:color w:val="000000"/>
          <w:szCs w:val="18"/>
        </w:rPr>
        <w:t> </w:t>
      </w:r>
      <w:r w:rsidRPr="00D20051">
        <w:rPr>
          <w:rFonts w:cs="Tahoma"/>
          <w:color w:val="000000"/>
          <w:szCs w:val="18"/>
        </w:rPr>
        <w:t>2007</w:t>
      </w:r>
    </w:p>
    <w:p w14:paraId="56E7F39F" w14:textId="77777777" w:rsidR="00EE30F1" w:rsidRPr="00D20051" w:rsidRDefault="00EE30F1">
      <w:pPr>
        <w:ind w:left="720"/>
      </w:pPr>
    </w:p>
    <w:p w14:paraId="56E7F3A0" w14:textId="77777777" w:rsidR="001979E9" w:rsidRPr="00D20051" w:rsidRDefault="001979E9">
      <w:pPr>
        <w:ind w:left="720"/>
      </w:pPr>
    </w:p>
    <w:p w14:paraId="56E7F3A1" w14:textId="77777777" w:rsidR="00011EBD" w:rsidRPr="00D20051" w:rsidRDefault="00011EBD" w:rsidP="00416294">
      <w:pPr>
        <w:pStyle w:val="Heading3"/>
        <w:rPr>
          <w:rFonts w:ascii="Tahoma" w:hAnsi="Tahoma"/>
          <w:caps/>
          <w:color w:val="F66400"/>
          <w:sz w:val="22"/>
          <w:vertAlign w:val="superscript"/>
        </w:rPr>
      </w:pPr>
      <w:bookmarkStart w:id="1328" w:name="_51_High_Performance"/>
      <w:bookmarkStart w:id="1329" w:name="_63_61_HPC"/>
      <w:bookmarkStart w:id="1330" w:name="_Toc336338323"/>
      <w:bookmarkStart w:id="1331" w:name="Srv_48HighPerfComputingPack"/>
      <w:bookmarkStart w:id="1332" w:name="Srv_54HighPerfComputingPack"/>
      <w:bookmarkStart w:id="1333" w:name="Srv_49HighPerfComputingPack"/>
      <w:bookmarkEnd w:id="1328"/>
      <w:bookmarkEnd w:id="1329"/>
    </w:p>
    <w:p w14:paraId="56E7F3A2" w14:textId="77777777" w:rsidR="00011EBD" w:rsidRPr="00D20051" w:rsidRDefault="00011EBD" w:rsidP="00416294">
      <w:pPr>
        <w:pStyle w:val="Heading3"/>
        <w:rPr>
          <w:rFonts w:ascii="Tahoma" w:hAnsi="Tahoma"/>
          <w:caps/>
          <w:color w:val="F66400"/>
          <w:sz w:val="22"/>
          <w:vertAlign w:val="superscript"/>
        </w:rPr>
      </w:pPr>
    </w:p>
    <w:p w14:paraId="56E7F3A3" w14:textId="77777777" w:rsidR="00023FE7" w:rsidRPr="00D20051" w:rsidRDefault="00F66FB0" w:rsidP="00416294">
      <w:pPr>
        <w:pStyle w:val="Heading3"/>
      </w:pPr>
      <w:bookmarkStart w:id="1334" w:name="_63_HPC_Pack"/>
      <w:bookmarkStart w:id="1335" w:name="_Toc357601435"/>
      <w:bookmarkEnd w:id="1334"/>
      <w:r w:rsidRPr="00D20051">
        <w:rPr>
          <w:rFonts w:ascii="Tahoma" w:hAnsi="Tahoma"/>
          <w:caps/>
          <w:color w:val="F66400"/>
          <w:sz w:val="22"/>
          <w:vertAlign w:val="superscript"/>
        </w:rPr>
        <w:t>6</w:t>
      </w:r>
      <w:r w:rsidR="009E5B68">
        <w:rPr>
          <w:rFonts w:ascii="Tahoma" w:hAnsi="Tahoma"/>
          <w:caps/>
          <w:color w:val="F66400"/>
          <w:sz w:val="22"/>
          <w:vertAlign w:val="superscript"/>
        </w:rPr>
        <w:t>4</w:t>
      </w:r>
      <w:r w:rsidRPr="00D20051">
        <w:rPr>
          <w:rFonts w:ascii="Tahoma" w:hAnsi="Tahoma"/>
          <w:caps/>
          <w:color w:val="F66400"/>
          <w:sz w:val="22"/>
        </w:rPr>
        <w:t xml:space="preserve"> </w:t>
      </w:r>
      <w:r w:rsidRPr="00D20051">
        <w:rPr>
          <w:rFonts w:ascii="Tahoma" w:hAnsi="Tahoma"/>
          <w:color w:val="F66400"/>
          <w:sz w:val="22"/>
        </w:rPr>
        <w:t>HPC Pack 2008 R2 Enterprise</w:t>
      </w:r>
      <w:bookmarkEnd w:id="1330"/>
      <w:bookmarkEnd w:id="1335"/>
    </w:p>
    <w:bookmarkEnd w:id="1331"/>
    <w:bookmarkEnd w:id="1332"/>
    <w:p w14:paraId="56E7F3A4" w14:textId="77777777" w:rsidR="00023FE7" w:rsidRPr="00D20051" w:rsidRDefault="00023FE7" w:rsidP="00416294">
      <w:pPr>
        <w:ind w:left="720"/>
      </w:pPr>
    </w:p>
    <w:bookmarkEnd w:id="1333"/>
    <w:p w14:paraId="56E7F3A5" w14:textId="77777777" w:rsidR="00221A57" w:rsidRPr="00D20051" w:rsidRDefault="001978C7" w:rsidP="00221A57">
      <w:pPr>
        <w:spacing w:after="60"/>
        <w:ind w:left="720"/>
      </w:pPr>
      <w:r w:rsidRPr="00D20051">
        <w:rPr>
          <w:b/>
          <w:color w:val="000000"/>
        </w:rPr>
        <w:t>Concessioni di licenza associate alla fine del ciclo di vita di HPC Pack Enterprise</w:t>
      </w:r>
    </w:p>
    <w:p w14:paraId="56E7F3A6" w14:textId="77777777" w:rsidR="00221A57" w:rsidRPr="00D20051" w:rsidRDefault="001978C7" w:rsidP="00221A57">
      <w:pPr>
        <w:ind w:left="720"/>
      </w:pPr>
      <w:r w:rsidRPr="00D20051">
        <w:rPr>
          <w:color w:val="000000"/>
        </w:rPr>
        <w:t>HPC Pack 2008 R2 Enterprise sarà l</w:t>
      </w:r>
      <w:r w:rsidR="00550028" w:rsidRPr="00D20051">
        <w:rPr>
          <w:color w:val="000000"/>
        </w:rPr>
        <w:t>’</w:t>
      </w:r>
      <w:r w:rsidRPr="00D20051">
        <w:rPr>
          <w:color w:val="000000"/>
        </w:rPr>
        <w:t>ultima versione del software HPC Pack Enterprise venduta nel Programma Multilicenza. Le prossime versioni saranno disponibili come download gratuiti. Le società titolari di contratti multilicenza con copertura Software Assurance attiva per le licenze per HPC Pack 2008 R2 Enterprise in data 1 settembre 2012 o in occasione della prima disponibilità di Windows Server 2012 per il download dal sito Web Volume Licensing Service Center, a seconda di quale evento si verificherà per primo, (</w:t>
      </w:r>
      <w:r w:rsidR="00B73377" w:rsidRPr="00D20051">
        <w:rPr>
          <w:color w:val="000000"/>
        </w:rPr>
        <w:t>“</w:t>
      </w:r>
      <w:r w:rsidRPr="00D20051">
        <w:rPr>
          <w:color w:val="000000"/>
        </w:rPr>
        <w:t>Licenze Qualificanti</w:t>
      </w:r>
      <w:r w:rsidR="00B73377" w:rsidRPr="00D20051">
        <w:rPr>
          <w:color w:val="000000"/>
        </w:rPr>
        <w:t>”</w:t>
      </w:r>
      <w:r w:rsidRPr="00D20051">
        <w:rPr>
          <w:color w:val="000000"/>
        </w:rPr>
        <w:t xml:space="preserve">) saranno autorizzate a </w:t>
      </w:r>
      <w:r w:rsidRPr="00D20051">
        <w:rPr>
          <w:rFonts w:eastAsia="Calibri" w:cs="Tahoma"/>
          <w:szCs w:val="18"/>
        </w:rPr>
        <w:t>utilizzare il software Windows Server 2012 Standard. Per agevolare tale utilizzo, per ogni due Licenze Qualificanti in suo possesso, alla società verrà concessa una licenza per processore per Windows Server 2012 Standard in base alla disponibilità di Windows Server 2012.</w:t>
      </w:r>
    </w:p>
    <w:p w14:paraId="56E7F3A7" w14:textId="77777777" w:rsidR="001978C7" w:rsidRPr="00D20051" w:rsidRDefault="001978C7" w:rsidP="00221A57">
      <w:pPr>
        <w:ind w:left="720"/>
      </w:pPr>
      <w:r w:rsidRPr="00D20051">
        <w:rPr>
          <w:rFonts w:eastAsia="Calibri" w:cs="Tahoma"/>
          <w:szCs w:val="18"/>
        </w:rPr>
        <w:t xml:space="preserve"> </w:t>
      </w:r>
    </w:p>
    <w:p w14:paraId="56E7F3A8" w14:textId="77777777" w:rsidR="001978C7" w:rsidRPr="00D20051" w:rsidRDefault="001978C7" w:rsidP="000755D6">
      <w:pPr>
        <w:numPr>
          <w:ilvl w:val="0"/>
          <w:numId w:val="55"/>
        </w:numPr>
        <w:tabs>
          <w:tab w:val="clear" w:pos="360"/>
          <w:tab w:val="left" w:pos="1440"/>
        </w:tabs>
        <w:spacing w:after="60"/>
        <w:ind w:left="1440"/>
      </w:pPr>
      <w:r w:rsidRPr="00D20051">
        <w:rPr>
          <w:color w:val="000000"/>
        </w:rPr>
        <w:t>Qualora una società disponga di un numero dispari di licenze per HPC Pack Enterprise, dovrà arrotondarle al successivo numero pari per determinare la quantità concessa.</w:t>
      </w:r>
      <w:r w:rsidR="000711C5" w:rsidRPr="00D20051">
        <w:rPr>
          <w:color w:val="000000"/>
        </w:rPr>
        <w:t xml:space="preserve"> </w:t>
      </w:r>
      <w:r w:rsidRPr="00D20051">
        <w:rPr>
          <w:color w:val="000000"/>
        </w:rPr>
        <w:t>Ad esempio, una società titolare di tre licenze per HPC Pack Enterprise riceverà in totale due licenze per Windows Server 2012 Standard.</w:t>
      </w:r>
    </w:p>
    <w:p w14:paraId="56E7F3A9" w14:textId="77777777" w:rsidR="001978C7" w:rsidRPr="00D20051" w:rsidRDefault="001978C7" w:rsidP="000755D6">
      <w:pPr>
        <w:pStyle w:val="ListParagraph"/>
        <w:numPr>
          <w:ilvl w:val="0"/>
          <w:numId w:val="55"/>
        </w:numPr>
        <w:tabs>
          <w:tab w:val="clear" w:pos="360"/>
          <w:tab w:val="left" w:pos="1440"/>
        </w:tabs>
        <w:spacing w:after="60"/>
        <w:ind w:left="1440"/>
        <w:contextualSpacing w:val="0"/>
      </w:pPr>
      <w:r w:rsidRPr="00D20051">
        <w:rPr>
          <w:rFonts w:ascii="Tahoma" w:eastAsia="Calibri" w:hAnsi="Tahoma" w:cs="Tahoma"/>
          <w:sz w:val="18"/>
          <w:szCs w:val="18"/>
        </w:rPr>
        <w:t>Le licenze acquistate ai sensi della presente concessione includono la copertura Software Assurance.</w:t>
      </w:r>
      <w:r w:rsidR="000711C5" w:rsidRPr="00D20051">
        <w:rPr>
          <w:rFonts w:ascii="Tahoma" w:eastAsia="Calibri" w:hAnsi="Tahoma" w:cs="Tahoma"/>
          <w:sz w:val="18"/>
          <w:szCs w:val="18"/>
        </w:rPr>
        <w:t xml:space="preserve"> </w:t>
      </w:r>
      <w:r w:rsidRPr="00D20051">
        <w:rPr>
          <w:rFonts w:ascii="Tahoma" w:eastAsia="Calibri" w:hAnsi="Tahoma" w:cs="Tahoma"/>
          <w:sz w:val="18"/>
          <w:szCs w:val="18"/>
        </w:rPr>
        <w:t>Tale copertura cessa alla scadenza della corrispondente copertura per le Licenze Qualificanti.</w:t>
      </w:r>
    </w:p>
    <w:p w14:paraId="56E7F3AA" w14:textId="77777777" w:rsidR="001978C7" w:rsidRPr="00D20051" w:rsidRDefault="001978C7" w:rsidP="000755D6">
      <w:pPr>
        <w:pStyle w:val="ListParagraph"/>
        <w:numPr>
          <w:ilvl w:val="0"/>
          <w:numId w:val="55"/>
        </w:numPr>
        <w:tabs>
          <w:tab w:val="clear" w:pos="360"/>
          <w:tab w:val="left" w:pos="1440"/>
        </w:tabs>
        <w:spacing w:after="60"/>
        <w:ind w:left="1440"/>
        <w:contextualSpacing w:val="0"/>
      </w:pPr>
      <w:r w:rsidRPr="00D20051">
        <w:rPr>
          <w:rFonts w:ascii="Tahoma" w:eastAsia="Calibri" w:hAnsi="Tahoma" w:cs="Tahoma"/>
          <w:sz w:val="18"/>
          <w:szCs w:val="18"/>
        </w:rPr>
        <w:t>Nel caso in cui le società abbiano acquistato diritti perpetui per utilizzare software ai sensi di Licenze Qualificanti, le licenze acquistate ai sensi della presente concessione saranno anch</w:t>
      </w:r>
      <w:r w:rsidR="00550028" w:rsidRPr="00D20051">
        <w:rPr>
          <w:rFonts w:ascii="Tahoma" w:eastAsia="Calibri" w:hAnsi="Tahoma" w:cs="Tahoma"/>
          <w:sz w:val="18"/>
          <w:szCs w:val="18"/>
        </w:rPr>
        <w:t>’</w:t>
      </w:r>
      <w:r w:rsidRPr="00D20051">
        <w:rPr>
          <w:rFonts w:ascii="Tahoma" w:eastAsia="Calibri" w:hAnsi="Tahoma" w:cs="Tahoma"/>
          <w:sz w:val="18"/>
          <w:szCs w:val="18"/>
        </w:rPr>
        <w:t>esse perpetue; diversamente, le licenze acquistate ai sensi della presente concessione cesseranno alla scadenza delle Licenze Qualificanti sottostanti.</w:t>
      </w:r>
    </w:p>
    <w:p w14:paraId="56E7F3AB" w14:textId="77777777" w:rsidR="001978C7" w:rsidRPr="00D20051" w:rsidRDefault="001978C7" w:rsidP="000755D6">
      <w:pPr>
        <w:numPr>
          <w:ilvl w:val="0"/>
          <w:numId w:val="55"/>
        </w:numPr>
        <w:tabs>
          <w:tab w:val="clear" w:pos="360"/>
          <w:tab w:val="left" w:pos="1440"/>
          <w:tab w:val="left" w:pos="2160"/>
        </w:tabs>
        <w:spacing w:after="60"/>
        <w:ind w:left="1440"/>
      </w:pPr>
      <w:r w:rsidRPr="00D20051">
        <w:rPr>
          <w:rFonts w:eastAsia="Calibri" w:cs="Tahoma"/>
          <w:szCs w:val="18"/>
        </w:rPr>
        <w:t>Eseguendo l</w:t>
      </w:r>
      <w:r w:rsidR="00550028" w:rsidRPr="00D20051">
        <w:rPr>
          <w:rFonts w:eastAsia="Calibri" w:cs="Tahoma"/>
          <w:szCs w:val="18"/>
        </w:rPr>
        <w:t>’</w:t>
      </w:r>
      <w:r w:rsidRPr="00D20051">
        <w:rPr>
          <w:rFonts w:eastAsia="Calibri" w:cs="Tahoma"/>
          <w:szCs w:val="18"/>
        </w:rPr>
        <w:t xml:space="preserve">aggiornamento a Windows Server 2012 Standard ai sensi della presente concessione, le licenze in essere per </w:t>
      </w:r>
      <w:r w:rsidRPr="00D20051">
        <w:rPr>
          <w:color w:val="000000"/>
        </w:rPr>
        <w:t>HPC Pack Enterprise</w:t>
      </w:r>
      <w:r w:rsidRPr="00D20051">
        <w:rPr>
          <w:rFonts w:eastAsia="Calibri" w:cs="Tahoma"/>
          <w:szCs w:val="18"/>
        </w:rPr>
        <w:t xml:space="preserve"> rimangono valide.</w:t>
      </w:r>
    </w:p>
    <w:p w14:paraId="56E7F3AC" w14:textId="77777777" w:rsidR="001978C7" w:rsidRPr="00D20051" w:rsidRDefault="001978C7" w:rsidP="000755D6">
      <w:pPr>
        <w:numPr>
          <w:ilvl w:val="0"/>
          <w:numId w:val="55"/>
        </w:numPr>
        <w:tabs>
          <w:tab w:val="clear" w:pos="360"/>
          <w:tab w:val="left" w:pos="1440"/>
          <w:tab w:val="left" w:pos="2160"/>
        </w:tabs>
        <w:spacing w:after="60"/>
        <w:ind w:left="1440"/>
      </w:pPr>
      <w:r w:rsidRPr="00D20051">
        <w:t xml:space="preserve">Le licenze per </w:t>
      </w:r>
      <w:r w:rsidRPr="00D20051">
        <w:rPr>
          <w:color w:val="000000"/>
        </w:rPr>
        <w:t>HPC Pack 2008 R2 Enterprise</w:t>
      </w:r>
      <w:r w:rsidR="000711C5" w:rsidRPr="00D20051">
        <w:rPr>
          <w:color w:val="000000"/>
        </w:rPr>
        <w:t xml:space="preserve"> </w:t>
      </w:r>
      <w:r w:rsidRPr="00D20051">
        <w:rPr>
          <w:rFonts w:cs="Tahoma"/>
          <w:bCs/>
          <w:color w:val="000000"/>
          <w:szCs w:val="18"/>
        </w:rPr>
        <w:t>acquistate successivamente nello stesso periodo di validità dell</w:t>
      </w:r>
      <w:r w:rsidR="00550028" w:rsidRPr="00D20051">
        <w:rPr>
          <w:rFonts w:cs="Tahoma"/>
          <w:bCs/>
          <w:color w:val="000000"/>
          <w:szCs w:val="18"/>
        </w:rPr>
        <w:t>’</w:t>
      </w:r>
      <w:r w:rsidRPr="00D20051">
        <w:rPr>
          <w:rFonts w:cs="Tahoma"/>
          <w:bCs/>
          <w:color w:val="000000"/>
          <w:szCs w:val="18"/>
        </w:rPr>
        <w:t>iscrizione nell</w:t>
      </w:r>
      <w:r w:rsidR="00550028" w:rsidRPr="00D20051">
        <w:rPr>
          <w:rFonts w:cs="Tahoma"/>
          <w:bCs/>
          <w:color w:val="000000"/>
          <w:szCs w:val="18"/>
        </w:rPr>
        <w:t>’</w:t>
      </w:r>
      <w:r w:rsidRPr="00D20051">
        <w:rPr>
          <w:rFonts w:cs="Tahoma"/>
          <w:bCs/>
          <w:color w:val="000000"/>
          <w:szCs w:val="18"/>
        </w:rPr>
        <w:t>ambito di una procedura pianificata di true-up di una società Enterprise, Enterprise Subscription, Open Value Subscription o EES sono anch</w:t>
      </w:r>
      <w:r w:rsidR="00550028" w:rsidRPr="00D20051">
        <w:rPr>
          <w:rFonts w:cs="Tahoma"/>
          <w:bCs/>
          <w:color w:val="000000"/>
          <w:szCs w:val="18"/>
        </w:rPr>
        <w:t>’</w:t>
      </w:r>
      <w:r w:rsidRPr="00D20051">
        <w:rPr>
          <w:rFonts w:cs="Tahoma"/>
          <w:bCs/>
          <w:color w:val="000000"/>
          <w:szCs w:val="18"/>
        </w:rPr>
        <w:t>esse Licenze Qualificanti per gli scopi previsti dalla suddetta concessione.</w:t>
      </w:r>
    </w:p>
    <w:p w14:paraId="56E7F3AD" w14:textId="77777777" w:rsidR="001978C7" w:rsidRPr="00D20051" w:rsidRDefault="001978C7" w:rsidP="000755D6">
      <w:pPr>
        <w:numPr>
          <w:ilvl w:val="0"/>
          <w:numId w:val="55"/>
        </w:numPr>
        <w:tabs>
          <w:tab w:val="clear" w:pos="360"/>
          <w:tab w:val="left" w:pos="1440"/>
          <w:tab w:val="left" w:pos="2160"/>
        </w:tabs>
        <w:spacing w:after="60"/>
        <w:ind w:left="1440"/>
      </w:pPr>
      <w:r w:rsidRPr="00D20051">
        <w:rPr>
          <w:rFonts w:cs="Tahoma"/>
          <w:bCs/>
          <w:color w:val="000000"/>
          <w:szCs w:val="18"/>
        </w:rPr>
        <w:t>Nonostante la concessione di licenze per Windows Server 2012 Standard e di aggiornamenti per tale versione, le obbligazioni di pagamento degli importi scaduti e dovuti per le Licenze Qualificanti e la copertura rimangono pienamente vincolanti ed efficaci.</w:t>
      </w:r>
    </w:p>
    <w:p w14:paraId="56E7F3AE" w14:textId="77777777" w:rsidR="00221A57" w:rsidRPr="00D20051" w:rsidRDefault="00221A57" w:rsidP="00221A57">
      <w:pPr>
        <w:tabs>
          <w:tab w:val="left" w:pos="1440"/>
          <w:tab w:val="left" w:pos="2160"/>
        </w:tabs>
        <w:ind w:left="1080"/>
        <w:contextualSpacing/>
      </w:pPr>
    </w:p>
    <w:p w14:paraId="56E7F3AF" w14:textId="77777777" w:rsidR="00221A57" w:rsidRPr="00D20051" w:rsidRDefault="001978C7" w:rsidP="00B1475C">
      <w:pPr>
        <w:spacing w:after="60"/>
        <w:ind w:left="720"/>
      </w:pPr>
      <w:r w:rsidRPr="00D20051">
        <w:rPr>
          <w:b/>
          <w:color w:val="000000"/>
        </w:rPr>
        <w:t>Informazioni aggiuntive sull</w:t>
      </w:r>
      <w:r w:rsidR="00550028" w:rsidRPr="00D20051">
        <w:rPr>
          <w:b/>
          <w:color w:val="000000"/>
        </w:rPr>
        <w:t>’</w:t>
      </w:r>
      <w:r w:rsidRPr="00D20051">
        <w:rPr>
          <w:b/>
          <w:color w:val="000000"/>
        </w:rPr>
        <w:t>utilizzo di Windows Server 2012 High Performance Computing (HPC)</w:t>
      </w:r>
    </w:p>
    <w:p w14:paraId="56E7F3B0" w14:textId="77777777" w:rsidR="00E62BC4" w:rsidRPr="00D20051" w:rsidRDefault="001978C7" w:rsidP="00B1475C">
      <w:pPr>
        <w:ind w:left="720"/>
      </w:pPr>
      <w:r w:rsidRPr="00D20051">
        <w:rPr>
          <w:color w:val="000000"/>
        </w:rPr>
        <w:t xml:space="preserve">Quando Windows Server 2012 Standard o Datacenter viene utilizzato per High Performance Computing, non servono licenze CAL per accedere al software. Un </w:t>
      </w:r>
      <w:r w:rsidR="00B73377" w:rsidRPr="00D20051">
        <w:rPr>
          <w:color w:val="000000"/>
        </w:rPr>
        <w:t>“</w:t>
      </w:r>
      <w:r w:rsidRPr="00D20051">
        <w:rPr>
          <w:color w:val="000000"/>
        </w:rPr>
        <w:t>Carico di Lavoro High Performance Computing (</w:t>
      </w:r>
      <w:r w:rsidR="00B73377" w:rsidRPr="00D20051">
        <w:rPr>
          <w:color w:val="000000"/>
        </w:rPr>
        <w:t>“</w:t>
      </w:r>
      <w:r w:rsidRPr="00D20051">
        <w:rPr>
          <w:color w:val="000000"/>
        </w:rPr>
        <w:t>HPC</w:t>
      </w:r>
      <w:r w:rsidR="00B73377" w:rsidRPr="00D20051">
        <w:rPr>
          <w:color w:val="000000"/>
        </w:rPr>
        <w:t>”</w:t>
      </w:r>
      <w:r w:rsidRPr="00D20051">
        <w:rPr>
          <w:color w:val="000000"/>
        </w:rPr>
        <w:t>)</w:t>
      </w:r>
      <w:r w:rsidR="00B73377" w:rsidRPr="00D20051">
        <w:rPr>
          <w:color w:val="000000"/>
        </w:rPr>
        <w:t>”</w:t>
      </w:r>
      <w:r w:rsidRPr="00D20051">
        <w:rPr>
          <w:color w:val="000000"/>
        </w:rPr>
        <w:t xml:space="preserve"> indica un carico di lavoro nel quale il software server viene utilizzato per eseguire un Nodo del Cluster e per consentire, insieme ad altro software, la gestione dei sistemi, la gestione della protezione e dell</w:t>
      </w:r>
      <w:r w:rsidR="00550028" w:rsidRPr="00D20051">
        <w:rPr>
          <w:color w:val="000000"/>
        </w:rPr>
        <w:t>’</w:t>
      </w:r>
      <w:r w:rsidRPr="00D20051">
        <w:rPr>
          <w:color w:val="000000"/>
        </w:rPr>
        <w:t>archiviazione o il miglioramento delle prestazioni in un nodo del cluster allo scopo di supportare le Applicazioni HPC con cluster. Ulteriori dettagli sono disponibili nei Diritti di Utilizzo del Prodotto.</w:t>
      </w:r>
    </w:p>
    <w:p w14:paraId="56E7F3B1" w14:textId="77777777" w:rsidR="00023FE7" w:rsidRPr="00D20051" w:rsidRDefault="00023FE7" w:rsidP="00221A57">
      <w:pPr>
        <w:ind w:left="216"/>
      </w:pPr>
    </w:p>
    <w:p w14:paraId="56E7F3B2" w14:textId="77777777" w:rsidR="00586FCE" w:rsidRPr="00D20051" w:rsidRDefault="00586FCE" w:rsidP="00221A57">
      <w:pPr>
        <w:ind w:left="216"/>
      </w:pPr>
    </w:p>
    <w:p w14:paraId="56E7F3B3" w14:textId="77777777" w:rsidR="00023FE7" w:rsidRPr="00D20051" w:rsidRDefault="00F66FB0" w:rsidP="00416294">
      <w:pPr>
        <w:pStyle w:val="Heading3"/>
      </w:pPr>
      <w:bookmarkStart w:id="1336" w:name="_58_Learning_Solutions"/>
      <w:bookmarkStart w:id="1337" w:name="_54_Learning_Solutions"/>
      <w:bookmarkStart w:id="1338" w:name="_64_62_Learning"/>
      <w:bookmarkStart w:id="1339" w:name="_64_Learning_Solutions"/>
      <w:bookmarkStart w:id="1340" w:name="Srv_60LearningSolMCP1ExamVouch"/>
      <w:bookmarkStart w:id="1341" w:name="_Toc336338324"/>
      <w:bookmarkStart w:id="1342" w:name="_Toc357601436"/>
      <w:bookmarkStart w:id="1343" w:name="Srv_55LearningSolMCP1ExamVouch"/>
      <w:bookmarkStart w:id="1344" w:name="Srv_56LearningSolMCP1ExamVouch"/>
      <w:bookmarkEnd w:id="1336"/>
      <w:bookmarkEnd w:id="1337"/>
      <w:bookmarkEnd w:id="1338"/>
      <w:bookmarkEnd w:id="1339"/>
      <w:r w:rsidRPr="00D20051">
        <w:rPr>
          <w:rFonts w:ascii="Tahoma" w:hAnsi="Tahoma"/>
          <w:caps/>
          <w:color w:val="F66400"/>
          <w:sz w:val="22"/>
          <w:vertAlign w:val="superscript"/>
        </w:rPr>
        <w:t>6</w:t>
      </w:r>
      <w:r w:rsidR="009E5B68">
        <w:rPr>
          <w:rFonts w:ascii="Tahoma" w:hAnsi="Tahoma"/>
          <w:caps/>
          <w:color w:val="F66400"/>
          <w:sz w:val="22"/>
          <w:vertAlign w:val="superscript"/>
        </w:rPr>
        <w:t>5</w:t>
      </w:r>
      <w:r w:rsidRPr="00D20051">
        <w:rPr>
          <w:rFonts w:ascii="Tahoma" w:hAnsi="Tahoma"/>
          <w:color w:val="F66400"/>
          <w:sz w:val="22"/>
        </w:rPr>
        <w:t xml:space="preserve"> Learning Solutions MCP Exam Vouchers</w:t>
      </w:r>
      <w:bookmarkEnd w:id="1340"/>
      <w:bookmarkEnd w:id="1341"/>
      <w:bookmarkEnd w:id="1342"/>
    </w:p>
    <w:bookmarkEnd w:id="1343"/>
    <w:p w14:paraId="56E7F3B4" w14:textId="77777777" w:rsidR="00023FE7" w:rsidRPr="00D20051" w:rsidRDefault="00023FE7" w:rsidP="00416294">
      <w:pPr>
        <w:pStyle w:val="EndnoteText"/>
      </w:pPr>
    </w:p>
    <w:bookmarkEnd w:id="1344"/>
    <w:p w14:paraId="56E7F3B5" w14:textId="77777777" w:rsidR="002A760F" w:rsidRPr="00D20051" w:rsidRDefault="002A760F" w:rsidP="00416294">
      <w:pPr>
        <w:pStyle w:val="EndnoteText"/>
        <w:ind w:left="720"/>
        <w:rPr>
          <w:rFonts w:ascii="Tahoma" w:hAnsi="Tahoma" w:cs="Tahoma"/>
          <w:sz w:val="18"/>
          <w:szCs w:val="18"/>
        </w:rPr>
      </w:pPr>
      <w:r w:rsidRPr="00D20051">
        <w:rPr>
          <w:rFonts w:ascii="Tahoma" w:hAnsi="Tahoma" w:cs="Tahoma"/>
          <w:sz w:val="18"/>
          <w:szCs w:val="18"/>
        </w:rPr>
        <w:t>Tutti i voucher verranno consegna anticipatamente e potranno essere utilizzati in qualunque momento entro</w:t>
      </w:r>
      <w:r w:rsidR="00011EBD" w:rsidRPr="00D20051">
        <w:rPr>
          <w:rFonts w:ascii="Tahoma" w:hAnsi="Tahoma" w:cs="Tahoma"/>
          <w:bCs/>
          <w:color w:val="000000"/>
          <w:sz w:val="18"/>
          <w:szCs w:val="18"/>
        </w:rPr>
        <w:t> </w:t>
      </w:r>
      <w:r w:rsidRPr="00D20051">
        <w:rPr>
          <w:rFonts w:ascii="Tahoma" w:hAnsi="Tahoma" w:cs="Tahoma"/>
          <w:sz w:val="18"/>
          <w:szCs w:val="18"/>
        </w:rPr>
        <w:t xml:space="preserve">12 mesi dalla data di acquisto. </w:t>
      </w:r>
      <w:r w:rsidRPr="00D20051">
        <w:rPr>
          <w:rFonts w:ascii="Tahoma" w:hAnsi="Tahoma" w:cs="Tahoma"/>
          <w:bCs/>
          <w:color w:val="000000"/>
          <w:sz w:val="18"/>
          <w:szCs w:val="18"/>
        </w:rPr>
        <w:t>Fare riferimento all</w:t>
      </w:r>
      <w:r w:rsidR="00550028" w:rsidRPr="00D20051">
        <w:rPr>
          <w:rFonts w:ascii="Tahoma" w:hAnsi="Tahoma" w:cs="Tahoma"/>
          <w:bCs/>
          <w:color w:val="000000"/>
          <w:sz w:val="18"/>
          <w:szCs w:val="18"/>
        </w:rPr>
        <w:t>’</w:t>
      </w:r>
      <w:hyperlink w:anchor="_SECTION_3_–" w:history="1">
        <w:r w:rsidRPr="00D20051">
          <w:rPr>
            <w:rFonts w:ascii="Tahoma" w:hAnsi="Tahoma" w:cs="Tahoma"/>
            <w:sz w:val="18"/>
            <w:szCs w:val="18"/>
          </w:rPr>
          <w:t xml:space="preserve"> </w:t>
        </w:r>
        <w:r w:rsidRPr="00D20051">
          <w:rPr>
            <w:rStyle w:val="Hyperlink"/>
            <w:rFonts w:ascii="Tahoma" w:hAnsi="Tahoma" w:cs="Tahoma"/>
            <w:sz w:val="18"/>
            <w:szCs w:val="18"/>
          </w:rPr>
          <w:t>Articolo 5</w:t>
        </w:r>
      </w:hyperlink>
      <w:r w:rsidRPr="00D20051">
        <w:rPr>
          <w:rFonts w:ascii="Tahoma" w:hAnsi="Tahoma" w:cs="Tahoma"/>
          <w:bCs/>
          <w:color w:val="000000"/>
          <w:sz w:val="18"/>
          <w:szCs w:val="18"/>
        </w:rPr>
        <w:t xml:space="preserve"> per i prezzi dei servizi online e le condizioni di pagamento. </w:t>
      </w:r>
    </w:p>
    <w:p w14:paraId="56E7F3B6" w14:textId="77777777" w:rsidR="00560A10" w:rsidRPr="00D20051" w:rsidRDefault="00560A10" w:rsidP="00416294">
      <w:pPr>
        <w:pStyle w:val="EndnoteText"/>
        <w:ind w:left="720"/>
      </w:pPr>
    </w:p>
    <w:p w14:paraId="56E7F3B7" w14:textId="77777777" w:rsidR="00560A10" w:rsidRPr="00D20051" w:rsidRDefault="00560A10" w:rsidP="00B1475C">
      <w:pPr>
        <w:spacing w:after="60"/>
        <w:ind w:left="720"/>
      </w:pPr>
      <w:r w:rsidRPr="00D20051">
        <w:rPr>
          <w:b/>
          <w:color w:val="000000"/>
        </w:rPr>
        <w:t>Licenza per il Sito degli Esami per la Certificazione MOS (Microsoft Office Specialist)</w:t>
      </w:r>
    </w:p>
    <w:p w14:paraId="56E7F3B8" w14:textId="77777777" w:rsidR="00560A10" w:rsidRPr="00D20051" w:rsidRDefault="00560A10" w:rsidP="00B1475C">
      <w:pPr>
        <w:ind w:left="720"/>
      </w:pPr>
      <w:r w:rsidRPr="00D20051">
        <w:rPr>
          <w:color w:val="000000"/>
        </w:rPr>
        <w:t>Alla società verrà chiesto di fungere da centro di test autorizzato Certiport per poter utilizzare la licenza per</w:t>
      </w:r>
      <w:r w:rsidR="00011EBD" w:rsidRPr="00D20051">
        <w:rPr>
          <w:rFonts w:cs="Tahoma"/>
          <w:bCs/>
          <w:color w:val="000000"/>
          <w:szCs w:val="18"/>
        </w:rPr>
        <w:t> </w:t>
      </w:r>
      <w:r w:rsidRPr="00D20051">
        <w:rPr>
          <w:color w:val="000000"/>
        </w:rPr>
        <w:t>il sito.</w:t>
      </w:r>
      <w:r w:rsidR="000711C5" w:rsidRPr="00D20051">
        <w:rPr>
          <w:color w:val="000000"/>
        </w:rPr>
        <w:t xml:space="preserve"> </w:t>
      </w:r>
      <w:r w:rsidRPr="00D20051">
        <w:rPr>
          <w:color w:val="000000"/>
        </w:rPr>
        <w:t>Qualora la società non sia un centro di test Certiport autorizzato, dovrà attenersi alla seguente procedura per diventare un centro di test Certiport prima di poter utilizzare la licenza per il sito. La licenza per il sito cesserà automaticamente dopo 12 mesi dalla data di acquisto. Qualsiasi esame di certificazione non utilizzato andrà perso.</w:t>
      </w:r>
    </w:p>
    <w:p w14:paraId="56E7F3B9" w14:textId="77777777" w:rsidR="00560A10" w:rsidRPr="00D20051" w:rsidRDefault="00560A10" w:rsidP="00B1475C">
      <w:pPr>
        <w:pStyle w:val="EndnoteText"/>
        <w:ind w:left="0"/>
      </w:pPr>
    </w:p>
    <w:p w14:paraId="56E7F3BA" w14:textId="77777777" w:rsidR="00560A10" w:rsidRPr="00D20051" w:rsidRDefault="00560A10" w:rsidP="00B1475C">
      <w:pPr>
        <w:spacing w:after="60"/>
        <w:ind w:left="720"/>
      </w:pPr>
      <w:r w:rsidRPr="00D20051">
        <w:rPr>
          <w:b/>
          <w:color w:val="000000"/>
        </w:rPr>
        <w:t>Licenza per il Sito degli Esami per la Certificazione MTA (Microsoft Technology Associate)</w:t>
      </w:r>
    </w:p>
    <w:p w14:paraId="56E7F3BB" w14:textId="77777777" w:rsidR="00560A10" w:rsidRPr="00D20051" w:rsidRDefault="00560A10" w:rsidP="00B1475C">
      <w:pPr>
        <w:ind w:left="720"/>
      </w:pPr>
      <w:r w:rsidRPr="00D20051">
        <w:rPr>
          <w:color w:val="000000"/>
        </w:rPr>
        <w:t>Alla società verrà chiesto di fungere da centro di test autorizzato Certiport per poter utilizzare la licenza per</w:t>
      </w:r>
      <w:r w:rsidR="00011EBD" w:rsidRPr="00D20051">
        <w:rPr>
          <w:rFonts w:cs="Tahoma"/>
          <w:bCs/>
          <w:color w:val="000000"/>
          <w:szCs w:val="18"/>
        </w:rPr>
        <w:t> </w:t>
      </w:r>
      <w:r w:rsidRPr="00D20051">
        <w:rPr>
          <w:color w:val="000000"/>
        </w:rPr>
        <w:t>il sito.</w:t>
      </w:r>
      <w:r w:rsidR="000711C5" w:rsidRPr="00D20051">
        <w:rPr>
          <w:color w:val="000000"/>
        </w:rPr>
        <w:t xml:space="preserve"> </w:t>
      </w:r>
      <w:r w:rsidRPr="00D20051">
        <w:rPr>
          <w:color w:val="000000"/>
        </w:rPr>
        <w:t>Qualora la società non sia un centro di test Certiport autorizzato, dovrà attenersi alla seguente procedura per diventare un centro di test Certiport prima di poter utilizzare la licenza per il sito. La licenza per il sito cesserà automaticamente dopo 12 mesi dalla data di acquisto. Qualsiasi esame di certificazione non utilizzato andrà perso.</w:t>
      </w:r>
    </w:p>
    <w:p w14:paraId="56E7F3BC" w14:textId="77777777" w:rsidR="00F42FD5" w:rsidRPr="00D20051" w:rsidRDefault="00F42FD5" w:rsidP="00416294">
      <w:pPr>
        <w:pStyle w:val="EndnoteText"/>
        <w:ind w:left="720"/>
      </w:pPr>
    </w:p>
    <w:p w14:paraId="56E7F3BD" w14:textId="77777777" w:rsidR="00586FCE" w:rsidRPr="00D20051" w:rsidRDefault="00586FCE" w:rsidP="00416294">
      <w:pPr>
        <w:pStyle w:val="EndnoteText"/>
        <w:ind w:left="720"/>
      </w:pPr>
    </w:p>
    <w:p w14:paraId="56E7F3BE" w14:textId="77777777" w:rsidR="00F42FD5" w:rsidRPr="00D20051" w:rsidRDefault="00F66FB0" w:rsidP="00416294">
      <w:pPr>
        <w:pStyle w:val="Heading2"/>
        <w:ind w:left="0"/>
      </w:pPr>
      <w:bookmarkStart w:id="1345" w:name="_65_63_Lync"/>
      <w:bookmarkStart w:id="1346" w:name="_65_Lync_Online"/>
      <w:bookmarkStart w:id="1347" w:name="_Toc336338325"/>
      <w:bookmarkStart w:id="1348" w:name="_Toc357601437"/>
      <w:bookmarkStart w:id="1349" w:name="Srv_65LyncOnlinePlan1and2"/>
      <w:bookmarkEnd w:id="1345"/>
      <w:bookmarkEnd w:id="1346"/>
      <w:r w:rsidRPr="00D20051">
        <w:rPr>
          <w:rFonts w:ascii="Tahoma" w:hAnsi="Tahoma" w:cs="Tahoma"/>
          <w:caps/>
          <w:color w:val="FF6600"/>
          <w:sz w:val="22"/>
          <w:vertAlign w:val="superscript"/>
        </w:rPr>
        <w:t>6</w:t>
      </w:r>
      <w:r w:rsidR="009E5B68">
        <w:rPr>
          <w:rFonts w:ascii="Tahoma" w:hAnsi="Tahoma" w:cs="Tahoma"/>
          <w:caps/>
          <w:color w:val="FF6600"/>
          <w:sz w:val="22"/>
          <w:vertAlign w:val="superscript"/>
        </w:rPr>
        <w:t>6</w:t>
      </w:r>
      <w:r w:rsidRPr="00D20051">
        <w:rPr>
          <w:rFonts w:ascii="Tahoma" w:hAnsi="Tahoma" w:cs="Tahoma"/>
          <w:color w:val="FF6600"/>
        </w:rPr>
        <w:t xml:space="preserve"> </w:t>
      </w:r>
      <w:r w:rsidRPr="00D20051">
        <w:rPr>
          <w:rFonts w:ascii="Tahoma" w:hAnsi="Tahoma" w:cs="Tahoma"/>
          <w:color w:val="FF6600"/>
          <w:sz w:val="22"/>
        </w:rPr>
        <w:t>Lync Online Piani 1, 2 e 3</w:t>
      </w:r>
      <w:bookmarkEnd w:id="1347"/>
      <w:bookmarkEnd w:id="1348"/>
    </w:p>
    <w:bookmarkEnd w:id="1349"/>
    <w:p w14:paraId="56E7F3BF" w14:textId="77777777" w:rsidR="00F42FD5" w:rsidRPr="00D20051" w:rsidRDefault="00F42FD5" w:rsidP="00F42FD5"/>
    <w:p w14:paraId="56E7F3C0" w14:textId="77777777" w:rsidR="00693524" w:rsidRPr="00D20051" w:rsidRDefault="00194DAF" w:rsidP="00693524">
      <w:pPr>
        <w:ind w:left="720"/>
        <w:rPr>
          <w:spacing w:val="-2"/>
        </w:rPr>
      </w:pPr>
      <w:r w:rsidRPr="00D20051">
        <w:rPr>
          <w:color w:val="000000"/>
          <w:spacing w:val="-2"/>
        </w:rPr>
        <w:t>Lync Online Piano 1 e Piano 2 richiedono l</w:t>
      </w:r>
      <w:r w:rsidR="00550028" w:rsidRPr="00D20051">
        <w:rPr>
          <w:color w:val="000000"/>
          <w:spacing w:val="-2"/>
        </w:rPr>
        <w:t>’</w:t>
      </w:r>
      <w:r w:rsidRPr="00D20051">
        <w:rPr>
          <w:color w:val="000000"/>
          <w:spacing w:val="-2"/>
        </w:rPr>
        <w:t>acquisto e l</w:t>
      </w:r>
      <w:r w:rsidR="00550028" w:rsidRPr="00D20051">
        <w:rPr>
          <w:color w:val="000000"/>
          <w:spacing w:val="-2"/>
        </w:rPr>
        <w:t>’</w:t>
      </w:r>
      <w:r w:rsidRPr="00D20051">
        <w:rPr>
          <w:color w:val="000000"/>
          <w:spacing w:val="-2"/>
        </w:rPr>
        <w:t>installazione separati di Microsoft Lync 2013 (o di Lync per Mac 2011) per accedere al set completo di funzionalità di Lync Online Piano 1 e Piano 2. Grazie a un</w:t>
      </w:r>
      <w:r w:rsidR="00550028" w:rsidRPr="00D20051">
        <w:rPr>
          <w:color w:val="000000"/>
          <w:spacing w:val="-2"/>
        </w:rPr>
        <w:t>’</w:t>
      </w:r>
      <w:r w:rsidRPr="00D20051">
        <w:rPr>
          <w:color w:val="000000"/>
          <w:spacing w:val="-2"/>
        </w:rPr>
        <w:t xml:space="preserve">offerta di durata limitata, le società titolari di licenza per Lync Online riceveranno gratuitamente in licenza una copia di Lync per Mac 2011 per ciascuna licenza </w:t>
      </w:r>
      <w:r w:rsidR="00B73377" w:rsidRPr="00D20051">
        <w:rPr>
          <w:color w:val="000000"/>
          <w:spacing w:val="-2"/>
        </w:rPr>
        <w:t>“</w:t>
      </w:r>
      <w:r w:rsidRPr="00D20051">
        <w:rPr>
          <w:color w:val="000000"/>
          <w:spacing w:val="-2"/>
        </w:rPr>
        <w:t>subscription</w:t>
      </w:r>
      <w:r w:rsidR="00B73377" w:rsidRPr="00D20051">
        <w:rPr>
          <w:color w:val="000000"/>
          <w:spacing w:val="-2"/>
        </w:rPr>
        <w:t>”</w:t>
      </w:r>
      <w:r w:rsidRPr="00D20051">
        <w:rPr>
          <w:color w:val="000000"/>
          <w:spacing w:val="-2"/>
        </w:rPr>
        <w:t xml:space="preserve"> acquistata o in versione di valutazione di Lync Online. Il software potrà essere utilizzato esclusivamente con Lync Online e tutti i diritti di utilizzo del software cesseranno alla scadenza della licenza </w:t>
      </w:r>
      <w:r w:rsidR="00B73377" w:rsidRPr="00D20051">
        <w:rPr>
          <w:color w:val="000000"/>
          <w:spacing w:val="-2"/>
        </w:rPr>
        <w:t>“</w:t>
      </w:r>
      <w:r w:rsidRPr="00D20051">
        <w:rPr>
          <w:color w:val="000000"/>
          <w:spacing w:val="-2"/>
        </w:rPr>
        <w:t>subscription</w:t>
      </w:r>
      <w:r w:rsidR="00B73377" w:rsidRPr="00D20051">
        <w:rPr>
          <w:color w:val="000000"/>
          <w:spacing w:val="-2"/>
        </w:rPr>
        <w:t>”</w:t>
      </w:r>
      <w:r w:rsidRPr="00D20051">
        <w:rPr>
          <w:color w:val="000000"/>
          <w:spacing w:val="-2"/>
        </w:rPr>
        <w:t xml:space="preserve"> sottostante oppure in occasione della migrazione alla successiva nuova versione principale di Lync Online, a seconda di quale evento si verificherà per primo. Le società potranno utilizzare il client gratuito Lync Basic 2013 per i loro utenti finali in possesso di Windows. </w:t>
      </w:r>
    </w:p>
    <w:p w14:paraId="56E7F3C1" w14:textId="77777777" w:rsidR="006D33A5" w:rsidRPr="00D20051" w:rsidRDefault="006D33A5" w:rsidP="008A36D8">
      <w:pPr>
        <w:ind w:left="720"/>
      </w:pPr>
    </w:p>
    <w:p w14:paraId="56E7F3C2" w14:textId="77777777" w:rsidR="006D33A5" w:rsidRPr="00D20051" w:rsidRDefault="006D33A5" w:rsidP="003D0252">
      <w:pPr>
        <w:spacing w:after="60"/>
        <w:ind w:left="720"/>
      </w:pPr>
      <w:r w:rsidRPr="00D20051">
        <w:rPr>
          <w:rFonts w:eastAsia="Calibri" w:cs="Tahoma"/>
          <w:b/>
          <w:color w:val="000000"/>
          <w:szCs w:val="18"/>
        </w:rPr>
        <w:t>Community Cloud per Enti Pubblici (solo Stati Uniti)</w:t>
      </w:r>
    </w:p>
    <w:p w14:paraId="56E7F3C3" w14:textId="77777777" w:rsidR="006D33A5" w:rsidRPr="00D20051" w:rsidRDefault="006D33A5" w:rsidP="006D33A5">
      <w:pPr>
        <w:ind w:left="720"/>
      </w:pPr>
      <w:r w:rsidRPr="00D20051">
        <w:rPr>
          <w:rFonts w:eastAsia="Calibri" w:cs="Tahoma"/>
          <w:color w:val="000000"/>
          <w:szCs w:val="18"/>
        </w:rPr>
        <w:t>Alcuni servizi online della famiglia di prodotti Office 365 (incluso Lync Online Piano 1,2 e 3) sono offerti come servizi di community cloud per enti pubblici e come servizi di community cloud per enti non pubblici.</w:t>
      </w:r>
      <w:r w:rsidR="000711C5" w:rsidRPr="00D20051">
        <w:rPr>
          <w:rFonts w:eastAsia="Calibri" w:cs="Tahoma"/>
          <w:color w:val="000000"/>
          <w:szCs w:val="18"/>
        </w:rPr>
        <w:t xml:space="preserve"> </w:t>
      </w:r>
      <w:r w:rsidRPr="00D20051">
        <w:rPr>
          <w:rFonts w:eastAsia="Calibri" w:cs="Tahoma"/>
          <w:color w:val="000000"/>
          <w:szCs w:val="18"/>
        </w:rPr>
        <w:t>Alle società potrà essere effettuato il provisioning come ente pubblico o non pubblico, ma non come una combinazione di entrambi.</w:t>
      </w:r>
      <w:r w:rsidR="000711C5" w:rsidRPr="00D20051">
        <w:rPr>
          <w:rFonts w:eastAsia="Calibri" w:cs="Tahoma"/>
          <w:color w:val="000000"/>
          <w:szCs w:val="18"/>
        </w:rPr>
        <w:t xml:space="preserve"> </w:t>
      </w:r>
      <w:r w:rsidRPr="00D20051">
        <w:rPr>
          <w:rFonts w:eastAsia="Calibri" w:cs="Tahoma"/>
          <w:color w:val="000000"/>
          <w:szCs w:val="18"/>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000711C5" w:rsidRPr="00D20051">
        <w:rPr>
          <w:rFonts w:eastAsia="Calibri" w:cs="Tahoma"/>
          <w:color w:val="000000"/>
          <w:szCs w:val="18"/>
        </w:rPr>
        <w:t xml:space="preserve"> </w:t>
      </w:r>
    </w:p>
    <w:p w14:paraId="56E7F3C4" w14:textId="77777777" w:rsidR="006D33A5" w:rsidRPr="00D20051" w:rsidRDefault="006D33A5" w:rsidP="006D33A5">
      <w:pPr>
        <w:ind w:left="720"/>
      </w:pPr>
    </w:p>
    <w:p w14:paraId="56E7F3C5" w14:textId="77777777" w:rsidR="006D33A5" w:rsidRPr="00D20051" w:rsidRDefault="006D33A5" w:rsidP="006D33A5">
      <w:pPr>
        <w:ind w:left="720"/>
      </w:pPr>
      <w:r w:rsidRPr="00D20051">
        <w:rPr>
          <w:rFonts w:eastAsia="Calibri" w:cs="Tahoma"/>
          <w:color w:val="000000"/>
          <w:szCs w:val="18"/>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550028" w:rsidRPr="00D20051">
        <w:rPr>
          <w:rFonts w:eastAsia="Calibri" w:cs="Tahoma"/>
          <w:color w:val="000000"/>
          <w:szCs w:val="18"/>
        </w:rPr>
        <w:t>’</w:t>
      </w:r>
      <w:r w:rsidRPr="00D20051">
        <w:rPr>
          <w:rFonts w:eastAsia="Calibri" w:cs="Tahoma"/>
          <w:color w:val="000000"/>
          <w:szCs w:val="18"/>
        </w:rPr>
        <w:t>Iscrizione Enterprise o Enterprise Subscription per Enti Pubblici Statunitensi per essere idonei all</w:t>
      </w:r>
      <w:r w:rsidR="00550028" w:rsidRPr="00D20051">
        <w:rPr>
          <w:rFonts w:eastAsia="Calibri" w:cs="Tahoma"/>
          <w:color w:val="000000"/>
          <w:szCs w:val="18"/>
        </w:rPr>
        <w:t>’</w:t>
      </w:r>
      <w:r w:rsidRPr="00D20051">
        <w:rPr>
          <w:rFonts w:eastAsia="Calibri" w:cs="Tahoma"/>
          <w:color w:val="000000"/>
          <w:szCs w:val="18"/>
        </w:rPr>
        <w:t>acquisto di servizi online designati come community cloud per enti pubblici.</w:t>
      </w:r>
      <w:r w:rsidR="000711C5" w:rsidRPr="00D20051">
        <w:rPr>
          <w:rFonts w:eastAsia="Calibri" w:cs="Tahoma"/>
          <w:color w:val="000000"/>
          <w:szCs w:val="18"/>
        </w:rPr>
        <w:t xml:space="preserve"> </w:t>
      </w:r>
      <w:r w:rsidRPr="00D20051">
        <w:rPr>
          <w:rFonts w:eastAsia="Calibri" w:cs="Tahoma"/>
          <w:color w:val="000000"/>
          <w:szCs w:val="18"/>
        </w:rPr>
        <w:t>I Diritti sull</w:t>
      </w:r>
      <w:r w:rsidR="00550028" w:rsidRPr="00D20051">
        <w:rPr>
          <w:rFonts w:eastAsia="Calibri" w:cs="Tahoma"/>
          <w:color w:val="000000"/>
          <w:szCs w:val="18"/>
        </w:rPr>
        <w:t>’</w:t>
      </w:r>
      <w:r w:rsidRPr="00D20051">
        <w:rPr>
          <w:rFonts w:eastAsia="Calibri" w:cs="Tahoma"/>
          <w:color w:val="000000"/>
          <w:szCs w:val="18"/>
        </w:rPr>
        <w:t>Utilizzo relativi ai servizi di community cloud per enti pubblici sono simili a quelli dei loro equivalenti multi-tenant standard.</w:t>
      </w:r>
      <w:r w:rsidR="000711C5" w:rsidRPr="00D20051">
        <w:rPr>
          <w:rFonts w:eastAsia="Calibri" w:cs="Tahoma"/>
          <w:color w:val="000000"/>
          <w:szCs w:val="18"/>
        </w:rPr>
        <w:t xml:space="preserve"> </w:t>
      </w:r>
    </w:p>
    <w:p w14:paraId="56E7F3C6" w14:textId="77777777" w:rsidR="00FC31B7" w:rsidRPr="00D20051" w:rsidRDefault="00FC31B7" w:rsidP="00FC31B7">
      <w:pPr>
        <w:ind w:left="720"/>
      </w:pPr>
    </w:p>
    <w:p w14:paraId="56E7F3C7" w14:textId="77777777" w:rsidR="00586FCE" w:rsidRPr="00D20051" w:rsidRDefault="00586FCE" w:rsidP="00FC31B7">
      <w:pPr>
        <w:ind w:left="720"/>
      </w:pPr>
    </w:p>
    <w:p w14:paraId="56E7F3C8" w14:textId="77777777" w:rsidR="004E0852" w:rsidRPr="00D20051" w:rsidRDefault="00F66FB0" w:rsidP="004E0852">
      <w:pPr>
        <w:pStyle w:val="Heading2"/>
        <w:ind w:left="0"/>
      </w:pPr>
      <w:bookmarkStart w:id="1350" w:name="_62_Lync_Server"/>
      <w:bookmarkStart w:id="1351" w:name="_Toc357601438"/>
      <w:bookmarkStart w:id="1352" w:name="_Toc336338326"/>
      <w:bookmarkStart w:id="1353" w:name="Srv_62LyncServer2010StandEnt"/>
      <w:bookmarkEnd w:id="1350"/>
      <w:r w:rsidRPr="00D20051">
        <w:rPr>
          <w:rFonts w:ascii="Tahoma" w:hAnsi="Tahoma" w:cs="Tahoma"/>
          <w:caps/>
          <w:color w:val="FA6500"/>
          <w:sz w:val="22"/>
          <w:vertAlign w:val="superscript"/>
        </w:rPr>
        <w:t>6</w:t>
      </w:r>
      <w:r w:rsidR="009E5B68">
        <w:rPr>
          <w:rFonts w:ascii="Tahoma" w:hAnsi="Tahoma" w:cs="Tahoma"/>
          <w:caps/>
          <w:color w:val="FA6500"/>
          <w:sz w:val="22"/>
          <w:vertAlign w:val="superscript"/>
        </w:rPr>
        <w:t>7</w:t>
      </w:r>
      <w:r w:rsidRPr="00D20051">
        <w:rPr>
          <w:rFonts w:ascii="Tahoma" w:hAnsi="Tahoma" w:cs="Tahoma"/>
          <w:caps/>
          <w:color w:val="FA6500"/>
          <w:sz w:val="22"/>
        </w:rPr>
        <w:t xml:space="preserve"> </w:t>
      </w:r>
      <w:r w:rsidRPr="00D20051">
        <w:rPr>
          <w:rFonts w:ascii="Tahoma" w:hAnsi="Tahoma" w:cs="Tahoma"/>
          <w:color w:val="FA6500"/>
          <w:sz w:val="22"/>
        </w:rPr>
        <w:t>Lync Server 2013</w:t>
      </w:r>
      <w:bookmarkEnd w:id="1351"/>
      <w:r w:rsidRPr="00D20051">
        <w:rPr>
          <w:rFonts w:ascii="Tahoma" w:hAnsi="Tahoma" w:cs="Tahoma"/>
          <w:color w:val="FA6500"/>
          <w:sz w:val="22"/>
        </w:rPr>
        <w:t xml:space="preserve"> </w:t>
      </w:r>
    </w:p>
    <w:p w14:paraId="56E7F3C9" w14:textId="77777777" w:rsidR="004E0852" w:rsidRPr="00D20051" w:rsidRDefault="004E0852" w:rsidP="004E0852">
      <w:pPr>
        <w:ind w:left="720"/>
      </w:pPr>
    </w:p>
    <w:p w14:paraId="56E7F3CA" w14:textId="77777777" w:rsidR="004E0852" w:rsidRPr="00D20051" w:rsidRDefault="004E0852" w:rsidP="004E0852">
      <w:pPr>
        <w:ind w:left="720"/>
      </w:pPr>
      <w:r w:rsidRPr="00D20051">
        <w:rPr>
          <w:rFonts w:cs="Tahoma"/>
          <w:color w:val="000000"/>
          <w:szCs w:val="18"/>
        </w:rPr>
        <w:t>Lync Server 2013 è l</w:t>
      </w:r>
      <w:r w:rsidR="00550028" w:rsidRPr="00D20051">
        <w:rPr>
          <w:rFonts w:cs="Tahoma"/>
          <w:color w:val="000000"/>
          <w:szCs w:val="18"/>
        </w:rPr>
        <w:t>’</w:t>
      </w:r>
      <w:r w:rsidRPr="00D20051">
        <w:rPr>
          <w:rFonts w:cs="Tahoma"/>
          <w:color w:val="000000"/>
          <w:szCs w:val="18"/>
        </w:rPr>
        <w:t>ultima versione di Lync Server.</w:t>
      </w:r>
      <w:r w:rsidR="000711C5" w:rsidRPr="00D20051">
        <w:rPr>
          <w:rFonts w:cs="Tahoma"/>
          <w:color w:val="000000"/>
          <w:szCs w:val="18"/>
        </w:rPr>
        <w:t xml:space="preserve"> </w:t>
      </w:r>
      <w:r w:rsidRPr="00D20051">
        <w:rPr>
          <w:rFonts w:cs="Tahoma"/>
          <w:color w:val="000000"/>
          <w:szCs w:val="18"/>
        </w:rPr>
        <w:t>Le società con Software Assurance attiva per Lync</w:t>
      </w:r>
      <w:r w:rsidR="00011EBD" w:rsidRPr="00D20051">
        <w:rPr>
          <w:rFonts w:cs="Tahoma"/>
          <w:color w:val="000000"/>
          <w:szCs w:val="18"/>
        </w:rPr>
        <w:t> </w:t>
      </w:r>
      <w:r w:rsidRPr="00D20051">
        <w:rPr>
          <w:rFonts w:cs="Tahoma"/>
          <w:color w:val="000000"/>
          <w:szCs w:val="18"/>
        </w:rPr>
        <w:t xml:space="preserve">Server 2010 Standard o Enterprise </w:t>
      </w:r>
      <w:bookmarkEnd w:id="1352"/>
      <w:r w:rsidRPr="00D20051">
        <w:rPr>
          <w:rFonts w:cs="Tahoma"/>
          <w:color w:val="000000"/>
          <w:szCs w:val="18"/>
        </w:rPr>
        <w:t>al 1 dicembre 2012 potranno eseguire l</w:t>
      </w:r>
      <w:r w:rsidR="00550028" w:rsidRPr="00D20051">
        <w:rPr>
          <w:rFonts w:cs="Tahoma"/>
          <w:color w:val="000000"/>
          <w:szCs w:val="18"/>
        </w:rPr>
        <w:t>’</w:t>
      </w:r>
      <w:r w:rsidRPr="00D20051">
        <w:rPr>
          <w:rFonts w:cs="Tahoma"/>
          <w:color w:val="000000"/>
          <w:szCs w:val="18"/>
        </w:rPr>
        <w:t>aggiornamento a Lync Server 2013 e utilizzare questo prodotto al posto delle corrispondenti copie con licenza di Lync Server 2010.</w:t>
      </w:r>
    </w:p>
    <w:bookmarkEnd w:id="1353"/>
    <w:p w14:paraId="56E7F3CB" w14:textId="77777777" w:rsidR="00CD0D74" w:rsidRPr="00D20051" w:rsidRDefault="00CD0D74" w:rsidP="00CD0D74">
      <w:pPr>
        <w:ind w:left="720"/>
      </w:pPr>
    </w:p>
    <w:p w14:paraId="56E7F3CC" w14:textId="77777777" w:rsidR="00CD0D74" w:rsidRPr="00D20051" w:rsidRDefault="00CD0D74" w:rsidP="00CD0D74">
      <w:pPr>
        <w:ind w:left="720"/>
      </w:pPr>
      <w:r w:rsidRPr="00D20051">
        <w:rPr>
          <w:rFonts w:cs="Tahoma"/>
          <w:color w:val="000000"/>
          <w:szCs w:val="18"/>
        </w:rPr>
        <w:t>Le licenze CAL per Lync Server 2013 sono le versioni successive delle licenze CAL per Lync Server 2010.</w:t>
      </w:r>
      <w:r w:rsidR="000711C5" w:rsidRPr="00D20051">
        <w:rPr>
          <w:rFonts w:cs="Tahoma"/>
          <w:color w:val="000000"/>
          <w:szCs w:val="18"/>
        </w:rPr>
        <w:t xml:space="preserve"> </w:t>
      </w:r>
    </w:p>
    <w:p w14:paraId="56E7F3CD" w14:textId="77777777" w:rsidR="00CD0D74" w:rsidRPr="00D20051" w:rsidRDefault="00CD0D74" w:rsidP="00CD0D74">
      <w:pPr>
        <w:ind w:left="720"/>
      </w:pPr>
      <w:r w:rsidRPr="00D20051">
        <w:rPr>
          <w:rFonts w:cs="Tahoma"/>
          <w:color w:val="000000"/>
          <w:szCs w:val="18"/>
        </w:rPr>
        <w:t xml:space="preserve"> </w:t>
      </w: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D20051" w14:paraId="56E7F3D0" w14:textId="77777777" w:rsidTr="0057135E">
        <w:trPr>
          <w:trHeight w:val="332"/>
        </w:trPr>
        <w:tc>
          <w:tcPr>
            <w:tcW w:w="4500" w:type="dxa"/>
            <w:shd w:val="clear" w:color="auto" w:fill="FABF8F"/>
          </w:tcPr>
          <w:p w14:paraId="56E7F3CE" w14:textId="77777777" w:rsidR="00CD0D74" w:rsidRPr="00D20051" w:rsidRDefault="00CD0D74" w:rsidP="0057135E">
            <w:pPr>
              <w:rPr>
                <w:rFonts w:cs="Tahoma"/>
                <w:b/>
                <w:color w:val="000000"/>
                <w:szCs w:val="18"/>
              </w:rPr>
            </w:pPr>
            <w:r w:rsidRPr="00D20051">
              <w:rPr>
                <w:rFonts w:cs="Tahoma"/>
                <w:b/>
                <w:color w:val="000000"/>
                <w:szCs w:val="18"/>
              </w:rPr>
              <w:t>Licenza CAL per Lync Server 2010</w:t>
            </w:r>
          </w:p>
        </w:tc>
        <w:tc>
          <w:tcPr>
            <w:tcW w:w="3600" w:type="dxa"/>
            <w:shd w:val="clear" w:color="auto" w:fill="FABF8F"/>
          </w:tcPr>
          <w:p w14:paraId="56E7F3CF" w14:textId="77777777" w:rsidR="00CD0D74" w:rsidRPr="00D20051" w:rsidRDefault="00CD0D74" w:rsidP="0057135E">
            <w:pPr>
              <w:rPr>
                <w:rFonts w:cs="Tahoma"/>
                <w:b/>
                <w:color w:val="000000"/>
                <w:szCs w:val="18"/>
              </w:rPr>
            </w:pPr>
            <w:r w:rsidRPr="00D20051">
              <w:rPr>
                <w:rFonts w:cs="Tahoma"/>
                <w:b/>
                <w:color w:val="000000"/>
                <w:szCs w:val="18"/>
              </w:rPr>
              <w:t>Versione Successiva</w:t>
            </w:r>
          </w:p>
        </w:tc>
      </w:tr>
      <w:tr w:rsidR="00CD0D74" w:rsidRPr="00D20051" w14:paraId="56E7F3D3" w14:textId="77777777" w:rsidTr="0057135E">
        <w:trPr>
          <w:trHeight w:val="70"/>
        </w:trPr>
        <w:tc>
          <w:tcPr>
            <w:tcW w:w="4500" w:type="dxa"/>
            <w:shd w:val="clear" w:color="auto" w:fill="auto"/>
          </w:tcPr>
          <w:p w14:paraId="56E7F3D1" w14:textId="77777777" w:rsidR="00CD0D74" w:rsidRPr="00D20051" w:rsidRDefault="00CD0D74" w:rsidP="0057135E">
            <w:pPr>
              <w:rPr>
                <w:rFonts w:cs="Tahoma"/>
                <w:color w:val="000000"/>
                <w:szCs w:val="18"/>
              </w:rPr>
            </w:pPr>
            <w:r w:rsidRPr="00D20051">
              <w:rPr>
                <w:rFonts w:cs="Tahoma"/>
                <w:color w:val="000000"/>
                <w:szCs w:val="18"/>
              </w:rPr>
              <w:t xml:space="preserve">Plus CAL per Lync Server 2010 </w:t>
            </w:r>
          </w:p>
        </w:tc>
        <w:tc>
          <w:tcPr>
            <w:tcW w:w="3600" w:type="dxa"/>
            <w:shd w:val="clear" w:color="auto" w:fill="auto"/>
          </w:tcPr>
          <w:p w14:paraId="56E7F3D2" w14:textId="77777777" w:rsidR="00CD0D74" w:rsidRPr="00D20051" w:rsidRDefault="00CD0D74" w:rsidP="0057135E">
            <w:pPr>
              <w:rPr>
                <w:rFonts w:cs="Tahoma"/>
                <w:color w:val="000000"/>
                <w:szCs w:val="18"/>
              </w:rPr>
            </w:pPr>
            <w:r w:rsidRPr="00D20051">
              <w:rPr>
                <w:rFonts w:cs="Tahoma"/>
                <w:color w:val="000000"/>
                <w:szCs w:val="18"/>
              </w:rPr>
              <w:t>Plus CAL per Lync Server 2013</w:t>
            </w:r>
          </w:p>
        </w:tc>
      </w:tr>
      <w:tr w:rsidR="00CD0D74" w:rsidRPr="00D20051" w14:paraId="56E7F3D6" w14:textId="77777777" w:rsidTr="0057135E">
        <w:trPr>
          <w:trHeight w:val="70"/>
        </w:trPr>
        <w:tc>
          <w:tcPr>
            <w:tcW w:w="4500" w:type="dxa"/>
            <w:shd w:val="clear" w:color="auto" w:fill="auto"/>
          </w:tcPr>
          <w:p w14:paraId="56E7F3D4" w14:textId="77777777" w:rsidR="00CD0D74" w:rsidRPr="00D20051" w:rsidRDefault="00CD0D74" w:rsidP="0057135E">
            <w:pPr>
              <w:rPr>
                <w:rFonts w:cs="Tahoma"/>
                <w:color w:val="000000"/>
                <w:szCs w:val="18"/>
              </w:rPr>
            </w:pPr>
            <w:r w:rsidRPr="00D20051">
              <w:rPr>
                <w:rFonts w:cs="Tahoma"/>
                <w:color w:val="000000"/>
                <w:szCs w:val="18"/>
              </w:rPr>
              <w:t xml:space="preserve">Enterprise CAL per Lync Server 2010 </w:t>
            </w:r>
          </w:p>
        </w:tc>
        <w:tc>
          <w:tcPr>
            <w:tcW w:w="3600" w:type="dxa"/>
            <w:shd w:val="clear" w:color="auto" w:fill="auto"/>
          </w:tcPr>
          <w:p w14:paraId="56E7F3D5" w14:textId="77777777" w:rsidR="00CD0D74" w:rsidRPr="00D20051" w:rsidRDefault="00CD0D74" w:rsidP="0057135E">
            <w:pPr>
              <w:rPr>
                <w:rFonts w:cs="Tahoma"/>
                <w:color w:val="000000"/>
                <w:szCs w:val="18"/>
              </w:rPr>
            </w:pPr>
            <w:r w:rsidRPr="00D20051">
              <w:rPr>
                <w:rFonts w:cs="Tahoma"/>
                <w:color w:val="000000"/>
                <w:szCs w:val="18"/>
              </w:rPr>
              <w:t>Enterprise CAL per Lync Server 2013</w:t>
            </w:r>
          </w:p>
        </w:tc>
      </w:tr>
      <w:tr w:rsidR="00CD0D74" w:rsidRPr="00D20051" w14:paraId="56E7F3D9" w14:textId="77777777" w:rsidTr="0057135E">
        <w:trPr>
          <w:trHeight w:val="70"/>
        </w:trPr>
        <w:tc>
          <w:tcPr>
            <w:tcW w:w="4500" w:type="dxa"/>
            <w:shd w:val="clear" w:color="auto" w:fill="auto"/>
          </w:tcPr>
          <w:p w14:paraId="56E7F3D7" w14:textId="77777777" w:rsidR="00CD0D74" w:rsidRPr="00D20051" w:rsidRDefault="00CD0D74" w:rsidP="0057135E">
            <w:pPr>
              <w:rPr>
                <w:rFonts w:cs="Tahoma"/>
                <w:color w:val="000000"/>
                <w:szCs w:val="18"/>
              </w:rPr>
            </w:pPr>
            <w:r w:rsidRPr="00D20051">
              <w:rPr>
                <w:rFonts w:cs="Tahoma"/>
                <w:color w:val="000000"/>
                <w:szCs w:val="18"/>
              </w:rPr>
              <w:t xml:space="preserve">Standard CAL per Lync Server 2010 </w:t>
            </w:r>
          </w:p>
        </w:tc>
        <w:tc>
          <w:tcPr>
            <w:tcW w:w="3600" w:type="dxa"/>
            <w:shd w:val="clear" w:color="auto" w:fill="auto"/>
          </w:tcPr>
          <w:p w14:paraId="56E7F3D8" w14:textId="77777777" w:rsidR="00CD0D74" w:rsidRPr="00D20051" w:rsidRDefault="00CD0D74" w:rsidP="0057135E">
            <w:pPr>
              <w:rPr>
                <w:rFonts w:cs="Tahoma"/>
                <w:color w:val="000000"/>
                <w:szCs w:val="18"/>
              </w:rPr>
            </w:pPr>
            <w:r w:rsidRPr="00D20051">
              <w:rPr>
                <w:rFonts w:cs="Tahoma"/>
                <w:color w:val="000000"/>
                <w:szCs w:val="18"/>
              </w:rPr>
              <w:t>Standard CAL per Lync Server 2013</w:t>
            </w:r>
          </w:p>
        </w:tc>
      </w:tr>
    </w:tbl>
    <w:p w14:paraId="56E7F3DA" w14:textId="77777777" w:rsidR="00011EBD" w:rsidRPr="00D20051" w:rsidRDefault="00011EBD" w:rsidP="009E5B68">
      <w:pPr>
        <w:spacing w:after="60"/>
        <w:rPr>
          <w:rFonts w:cs="Tahoma"/>
          <w:b/>
          <w:color w:val="000000"/>
          <w:szCs w:val="18"/>
        </w:rPr>
      </w:pPr>
    </w:p>
    <w:p w14:paraId="56E7F3DB" w14:textId="77777777" w:rsidR="004E0852" w:rsidRPr="00D20051" w:rsidRDefault="004E0852" w:rsidP="0080323A">
      <w:pPr>
        <w:spacing w:after="60"/>
        <w:ind w:left="720"/>
      </w:pPr>
      <w:r w:rsidRPr="00D20051">
        <w:rPr>
          <w:rFonts w:cs="Tahoma"/>
          <w:b/>
          <w:color w:val="000000"/>
          <w:szCs w:val="18"/>
        </w:rPr>
        <w:t>Concessione di Licenza per le Società Titolari della Licenza External Connector per Lync Server 2010 Enterprise, della Licenza External Connector per Lync Server 2010 Plus e della Licenza External Connector per Lync Server 2010 Standard</w:t>
      </w:r>
    </w:p>
    <w:p w14:paraId="56E7F3DC" w14:textId="77777777" w:rsidR="004E0852" w:rsidRPr="00D20051" w:rsidRDefault="004E0852" w:rsidP="003D0252">
      <w:pPr>
        <w:ind w:left="720"/>
      </w:pPr>
      <w:r w:rsidRPr="00D20051">
        <w:rPr>
          <w:rFonts w:cs="Tahoma"/>
          <w:color w:val="000000"/>
          <w:szCs w:val="18"/>
        </w:rPr>
        <w:t>La versione 2010 della Licenza External Connector per Lync Server Enterprise, della Licenza External Connector per Lync Server Plus e della Licenza External Connector per Lync Server Standard è la versione finale di tali licenze.</w:t>
      </w:r>
      <w:r w:rsidR="000711C5" w:rsidRPr="00D20051">
        <w:rPr>
          <w:rFonts w:cs="Tahoma"/>
          <w:color w:val="000000"/>
          <w:szCs w:val="18"/>
        </w:rPr>
        <w:t xml:space="preserve"> </w:t>
      </w:r>
      <w:r w:rsidRPr="00D20051">
        <w:rPr>
          <w:rFonts w:cs="Tahoma"/>
          <w:color w:val="000000"/>
          <w:szCs w:val="18"/>
        </w:rPr>
        <w:t>Alla luce di ciò, le società con licenze External Connector per Lync Server 2010 Enterprise, External Connector per Lync Server 2010 Plus ed External Connector per Lync Server 2010 Standard con copertura Software Assurance attiva a partire dal 1 dicembre 2012 sono idonee alle concessioni di licenze che seguono.</w:t>
      </w:r>
    </w:p>
    <w:p w14:paraId="56E7F3DD" w14:textId="77777777" w:rsidR="004E0852" w:rsidRPr="00D20051" w:rsidRDefault="004E0852" w:rsidP="004E0852">
      <w:pPr>
        <w:ind w:left="90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D20051" w14:paraId="56E7F3E0" w14:textId="77777777" w:rsidTr="00BD1A6A">
        <w:trPr>
          <w:trHeight w:val="332"/>
        </w:trPr>
        <w:tc>
          <w:tcPr>
            <w:tcW w:w="4500" w:type="dxa"/>
            <w:shd w:val="clear" w:color="auto" w:fill="FABF8F"/>
          </w:tcPr>
          <w:p w14:paraId="56E7F3DE" w14:textId="77777777" w:rsidR="00BD1A6A" w:rsidRPr="00D20051" w:rsidRDefault="00BD1A6A" w:rsidP="002C3AB1">
            <w:pPr>
              <w:rPr>
                <w:rFonts w:cs="Tahoma"/>
                <w:b/>
                <w:color w:val="000000"/>
                <w:szCs w:val="18"/>
              </w:rPr>
            </w:pPr>
            <w:r w:rsidRPr="00D20051">
              <w:rPr>
                <w:rFonts w:cs="Tahoma"/>
                <w:b/>
                <w:color w:val="000000"/>
                <w:szCs w:val="18"/>
              </w:rPr>
              <w:t>Licenza Qualificante</w:t>
            </w:r>
          </w:p>
        </w:tc>
        <w:tc>
          <w:tcPr>
            <w:tcW w:w="3600" w:type="dxa"/>
            <w:shd w:val="clear" w:color="auto" w:fill="FABF8F"/>
          </w:tcPr>
          <w:p w14:paraId="56E7F3DF" w14:textId="77777777" w:rsidR="00BD1A6A" w:rsidRPr="00D20051" w:rsidRDefault="00BD1A6A" w:rsidP="002C3AB1">
            <w:pPr>
              <w:rPr>
                <w:rFonts w:cs="Tahoma"/>
                <w:b/>
                <w:color w:val="000000"/>
                <w:szCs w:val="18"/>
              </w:rPr>
            </w:pPr>
            <w:r w:rsidRPr="00D20051">
              <w:rPr>
                <w:rFonts w:cs="Tahoma"/>
                <w:b/>
                <w:color w:val="000000"/>
                <w:szCs w:val="18"/>
              </w:rPr>
              <w:t>Licenza Gratuita e Vantaggi</w:t>
            </w:r>
          </w:p>
        </w:tc>
      </w:tr>
      <w:tr w:rsidR="00BD1A6A" w:rsidRPr="00D20051" w14:paraId="56E7F3E3" w14:textId="77777777" w:rsidTr="00BD1A6A">
        <w:trPr>
          <w:trHeight w:val="70"/>
        </w:trPr>
        <w:tc>
          <w:tcPr>
            <w:tcW w:w="4500" w:type="dxa"/>
            <w:shd w:val="clear" w:color="auto" w:fill="auto"/>
          </w:tcPr>
          <w:p w14:paraId="56E7F3E1" w14:textId="77777777" w:rsidR="00BD1A6A" w:rsidRPr="00D20051" w:rsidRDefault="00BD1A6A" w:rsidP="002C3AB1">
            <w:pPr>
              <w:rPr>
                <w:rFonts w:cs="Tahoma"/>
                <w:color w:val="000000"/>
                <w:szCs w:val="18"/>
              </w:rPr>
            </w:pPr>
            <w:r w:rsidRPr="00D20051">
              <w:rPr>
                <w:rFonts w:cs="Tahoma"/>
                <w:color w:val="000000"/>
                <w:szCs w:val="18"/>
              </w:rPr>
              <w:t>Licenza External Connector per Lync Server 2010 Enterprise con Software Assurance attiva a partire dal 1 dicembre 2012</w:t>
            </w:r>
          </w:p>
        </w:tc>
        <w:tc>
          <w:tcPr>
            <w:tcW w:w="3600" w:type="dxa"/>
            <w:shd w:val="clear" w:color="auto" w:fill="auto"/>
          </w:tcPr>
          <w:p w14:paraId="56E7F3E2" w14:textId="77777777" w:rsidR="00BD1A6A" w:rsidRPr="00D20051" w:rsidRDefault="00BD1A6A" w:rsidP="002C3AB1">
            <w:pPr>
              <w:rPr>
                <w:rFonts w:cs="Tahoma"/>
                <w:color w:val="000000"/>
                <w:szCs w:val="18"/>
              </w:rPr>
            </w:pPr>
            <w:r w:rsidRPr="00D20051">
              <w:rPr>
                <w:rFonts w:cs="Tahoma"/>
                <w:color w:val="000000"/>
                <w:szCs w:val="18"/>
              </w:rPr>
              <w:t>Licenza per Lync Server 2013</w:t>
            </w:r>
          </w:p>
        </w:tc>
      </w:tr>
      <w:tr w:rsidR="00BD1A6A" w:rsidRPr="00D20051" w14:paraId="56E7F3E6" w14:textId="77777777" w:rsidTr="00BD1A6A">
        <w:trPr>
          <w:trHeight w:val="70"/>
        </w:trPr>
        <w:tc>
          <w:tcPr>
            <w:tcW w:w="4500" w:type="dxa"/>
            <w:shd w:val="clear" w:color="auto" w:fill="auto"/>
          </w:tcPr>
          <w:p w14:paraId="56E7F3E4" w14:textId="77777777" w:rsidR="00BD1A6A" w:rsidRPr="00D20051" w:rsidRDefault="00BD1A6A" w:rsidP="002C3AB1">
            <w:pPr>
              <w:rPr>
                <w:rFonts w:cs="Tahoma"/>
                <w:color w:val="000000"/>
                <w:szCs w:val="18"/>
              </w:rPr>
            </w:pPr>
            <w:r w:rsidRPr="00D20051">
              <w:rPr>
                <w:rFonts w:cs="Tahoma"/>
                <w:color w:val="000000"/>
                <w:szCs w:val="18"/>
              </w:rPr>
              <w:t>Licenza External Connector per Lync Server 2010 Plus con Software Assurance attiva a partire dal 1 dicembre 2012</w:t>
            </w:r>
          </w:p>
        </w:tc>
        <w:tc>
          <w:tcPr>
            <w:tcW w:w="3600" w:type="dxa"/>
            <w:shd w:val="clear" w:color="auto" w:fill="auto"/>
          </w:tcPr>
          <w:p w14:paraId="56E7F3E5" w14:textId="77777777" w:rsidR="00BD1A6A" w:rsidRPr="00D20051" w:rsidRDefault="00BD1A6A" w:rsidP="002C3AB1">
            <w:pPr>
              <w:rPr>
                <w:rFonts w:cs="Tahoma"/>
                <w:color w:val="000000"/>
                <w:szCs w:val="18"/>
              </w:rPr>
            </w:pPr>
            <w:r w:rsidRPr="00D20051">
              <w:rPr>
                <w:rFonts w:cs="Tahoma"/>
                <w:color w:val="000000"/>
                <w:szCs w:val="18"/>
              </w:rPr>
              <w:t>Licenza per Lync Server 2013</w:t>
            </w:r>
          </w:p>
        </w:tc>
      </w:tr>
      <w:tr w:rsidR="00BD1A6A" w:rsidRPr="00D20051" w14:paraId="56E7F3E9" w14:textId="77777777" w:rsidTr="00BD1A6A">
        <w:trPr>
          <w:trHeight w:val="70"/>
        </w:trPr>
        <w:tc>
          <w:tcPr>
            <w:tcW w:w="4500" w:type="dxa"/>
            <w:shd w:val="clear" w:color="auto" w:fill="auto"/>
          </w:tcPr>
          <w:p w14:paraId="56E7F3E7" w14:textId="77777777" w:rsidR="00BD1A6A" w:rsidRPr="00D20051" w:rsidRDefault="00BD1A6A" w:rsidP="002C3AB1">
            <w:pPr>
              <w:rPr>
                <w:rFonts w:cs="Tahoma"/>
                <w:color w:val="000000"/>
                <w:szCs w:val="18"/>
              </w:rPr>
            </w:pPr>
            <w:r w:rsidRPr="00D20051">
              <w:rPr>
                <w:rFonts w:cs="Tahoma"/>
                <w:color w:val="000000"/>
                <w:szCs w:val="18"/>
              </w:rPr>
              <w:t>Licenza External Connector per Lync Server 2010 Standard con Software Assurance attiva a partire dal 1 dicembre 2012</w:t>
            </w:r>
          </w:p>
        </w:tc>
        <w:tc>
          <w:tcPr>
            <w:tcW w:w="3600" w:type="dxa"/>
            <w:shd w:val="clear" w:color="auto" w:fill="auto"/>
          </w:tcPr>
          <w:p w14:paraId="56E7F3E8" w14:textId="77777777" w:rsidR="00BD1A6A" w:rsidRPr="00D20051" w:rsidRDefault="00BD1A6A" w:rsidP="002C3AB1">
            <w:pPr>
              <w:rPr>
                <w:rFonts w:cs="Tahoma"/>
                <w:color w:val="000000"/>
                <w:szCs w:val="18"/>
              </w:rPr>
            </w:pPr>
            <w:r w:rsidRPr="00D20051">
              <w:rPr>
                <w:rFonts w:cs="Tahoma"/>
                <w:color w:val="000000"/>
                <w:szCs w:val="18"/>
              </w:rPr>
              <w:t>Licenza per Lync Server 2013</w:t>
            </w:r>
          </w:p>
        </w:tc>
      </w:tr>
    </w:tbl>
    <w:p w14:paraId="56E7F3EA" w14:textId="77777777" w:rsidR="004E0852" w:rsidRPr="00D20051" w:rsidRDefault="004E0852" w:rsidP="004E0852">
      <w:pPr>
        <w:ind w:left="720"/>
        <w:jc w:val="both"/>
      </w:pPr>
    </w:p>
    <w:p w14:paraId="56E7F3EB" w14:textId="77777777" w:rsidR="004E0852" w:rsidRPr="00D20051" w:rsidRDefault="004E0852" w:rsidP="004E0852">
      <w:pPr>
        <w:ind w:left="720"/>
      </w:pPr>
      <w:r w:rsidRPr="00D20051">
        <w:rPr>
          <w:rFonts w:cs="Tahoma"/>
          <w:color w:val="000000"/>
          <w:szCs w:val="18"/>
        </w:rPr>
        <w:t>Le condizioni che seguono si applicano alle concessioni di licenze riportate sopra.</w:t>
      </w:r>
    </w:p>
    <w:p w14:paraId="56E7F3EC" w14:textId="77777777" w:rsidR="004E0852" w:rsidRPr="00D20051" w:rsidRDefault="004E0852" w:rsidP="004E0852">
      <w:pPr>
        <w:ind w:left="720"/>
      </w:pPr>
    </w:p>
    <w:p w14:paraId="56E7F3ED" w14:textId="77777777" w:rsidR="004E0852" w:rsidRPr="00D20051" w:rsidRDefault="004E0852" w:rsidP="000755D6">
      <w:pPr>
        <w:numPr>
          <w:ilvl w:val="0"/>
          <w:numId w:val="100"/>
        </w:numPr>
        <w:spacing w:after="60"/>
        <w:ind w:left="1440"/>
      </w:pPr>
      <w:r w:rsidRPr="00D20051">
        <w:rPr>
          <w:rFonts w:cs="Tahoma"/>
          <w:bCs/>
          <w:color w:val="000000"/>
          <w:szCs w:val="18"/>
          <w:u w:val="single"/>
        </w:rPr>
        <w:t>Percorso di Migrazione</w:t>
      </w:r>
      <w:r w:rsidRPr="00D20051">
        <w:rPr>
          <w:rFonts w:cs="Tahoma"/>
          <w:color w:val="000000"/>
          <w:szCs w:val="18"/>
        </w:rPr>
        <w:t>: le società con copertura Software Assurance attiva per una determinata Licenza Qualificante a partire dal 1 dicembre 2012 e in occasione del rilascio della versione commerciale di Lync Server 2013 sono idonee a effettuare l</w:t>
      </w:r>
      <w:r w:rsidR="00550028" w:rsidRPr="00D20051">
        <w:rPr>
          <w:rFonts w:cs="Tahoma"/>
          <w:color w:val="000000"/>
          <w:szCs w:val="18"/>
        </w:rPr>
        <w:t>’</w:t>
      </w:r>
      <w:r w:rsidRPr="00D20051">
        <w:rPr>
          <w:rFonts w:cs="Tahoma"/>
          <w:color w:val="000000"/>
          <w:szCs w:val="18"/>
        </w:rPr>
        <w:t>aggiornamento al software Lync Server 2013 e a utilizzarlo ai sensi della Licenza Gratuita al posto del software Lync Server 2010 ai sensi della corrispondente licenza External Connector qualificante.</w:t>
      </w:r>
      <w:r w:rsidR="000711C5" w:rsidRPr="00D20051">
        <w:rPr>
          <w:rFonts w:cs="Tahoma"/>
          <w:color w:val="000000"/>
          <w:szCs w:val="18"/>
        </w:rPr>
        <w:t xml:space="preserve"> </w:t>
      </w:r>
    </w:p>
    <w:p w14:paraId="56E7F3EE" w14:textId="77777777" w:rsidR="004E0852" w:rsidRPr="00D20051" w:rsidRDefault="004E0852" w:rsidP="000755D6">
      <w:pPr>
        <w:numPr>
          <w:ilvl w:val="0"/>
          <w:numId w:val="100"/>
        </w:numPr>
        <w:spacing w:after="60"/>
        <w:ind w:left="1440"/>
      </w:pPr>
      <w:r w:rsidRPr="00D20051">
        <w:rPr>
          <w:rFonts w:cs="Tahoma"/>
          <w:color w:val="000000"/>
          <w:szCs w:val="18"/>
          <w:u w:val="single"/>
        </w:rPr>
        <w:t>Diritti sull</w:t>
      </w:r>
      <w:r w:rsidR="00550028" w:rsidRPr="00D20051">
        <w:rPr>
          <w:rFonts w:cs="Tahoma"/>
          <w:color w:val="000000"/>
          <w:szCs w:val="18"/>
          <w:u w:val="single"/>
        </w:rPr>
        <w:t>’</w:t>
      </w:r>
      <w:r w:rsidRPr="00D20051">
        <w:rPr>
          <w:rFonts w:cs="Tahoma"/>
          <w:color w:val="000000"/>
          <w:szCs w:val="18"/>
          <w:u w:val="single"/>
        </w:rPr>
        <w:t>utilizzo</w:t>
      </w:r>
      <w:r w:rsidRPr="00D20051">
        <w:rPr>
          <w:rFonts w:cs="Tahoma"/>
          <w:color w:val="000000"/>
          <w:szCs w:val="18"/>
        </w:rPr>
        <w:t>: il diritto di utilizzo del software ai sensi della Licenza Gratuita della presente offerta scadrà alla scadenza del diritto di utilizzo del software ai sensi della Licenza Qualificante.</w:t>
      </w:r>
      <w:r w:rsidR="000711C5" w:rsidRPr="00D20051">
        <w:rPr>
          <w:rFonts w:cs="Tahoma"/>
          <w:color w:val="000000"/>
          <w:szCs w:val="18"/>
        </w:rPr>
        <w:t xml:space="preserve"> </w:t>
      </w:r>
      <w:r w:rsidRPr="00D20051">
        <w:rPr>
          <w:rFonts w:cs="Tahoma"/>
          <w:color w:val="000000"/>
          <w:szCs w:val="18"/>
        </w:rPr>
        <w:t>L</w:t>
      </w:r>
      <w:r w:rsidR="00550028" w:rsidRPr="00D20051">
        <w:rPr>
          <w:rFonts w:cs="Tahoma"/>
          <w:color w:val="000000"/>
          <w:szCs w:val="18"/>
        </w:rPr>
        <w:t>’</w:t>
      </w:r>
      <w:r w:rsidRPr="00D20051">
        <w:rPr>
          <w:rFonts w:cs="Tahoma"/>
          <w:color w:val="000000"/>
          <w:szCs w:val="18"/>
        </w:rPr>
        <w:t>utilizzo di tale software è disciplinato dai diritti sull</w:t>
      </w:r>
      <w:r w:rsidR="00550028" w:rsidRPr="00D20051">
        <w:rPr>
          <w:rFonts w:cs="Tahoma"/>
          <w:color w:val="000000"/>
          <w:szCs w:val="18"/>
        </w:rPr>
        <w:t>’</w:t>
      </w:r>
      <w:r w:rsidRPr="00D20051">
        <w:rPr>
          <w:rFonts w:cs="Tahoma"/>
          <w:color w:val="000000"/>
          <w:szCs w:val="18"/>
        </w:rPr>
        <w:t>utilizzo del software e dalle condizioni del contratto multilicenza della società.</w:t>
      </w:r>
      <w:r w:rsidR="000711C5" w:rsidRPr="00D20051">
        <w:rPr>
          <w:rFonts w:cs="Tahoma"/>
          <w:color w:val="000000"/>
          <w:szCs w:val="18"/>
        </w:rPr>
        <w:t xml:space="preserve"> </w:t>
      </w:r>
      <w:r w:rsidRPr="00D20051">
        <w:rPr>
          <w:rFonts w:cs="Tahoma"/>
          <w:color w:val="000000"/>
          <w:szCs w:val="18"/>
        </w:rPr>
        <w:t>Questa nota relativa alle condizioni del prodotto e la prova da</w:t>
      </w:r>
      <w:r w:rsidR="00C70F2F" w:rsidRPr="00D20051">
        <w:rPr>
          <w:rFonts w:cs="Tahoma"/>
          <w:color w:val="000000"/>
          <w:szCs w:val="18"/>
        </w:rPr>
        <w:t> </w:t>
      </w:r>
      <w:r w:rsidRPr="00D20051">
        <w:rPr>
          <w:rFonts w:cs="Tahoma"/>
          <w:color w:val="000000"/>
          <w:szCs w:val="18"/>
        </w:rPr>
        <w:t>parte della società della corrispondente Licenza e Software Assurance (L&amp;SA) Qualificante costituiscono insieme la prova del diritto di utilizzo del software ai sensi della Licenza Gratuita della</w:t>
      </w:r>
      <w:r w:rsidR="00C70F2F" w:rsidRPr="00D20051">
        <w:rPr>
          <w:rFonts w:cs="Tahoma"/>
          <w:color w:val="000000"/>
          <w:szCs w:val="18"/>
        </w:rPr>
        <w:t> </w:t>
      </w:r>
      <w:r w:rsidRPr="00D20051">
        <w:rPr>
          <w:rFonts w:cs="Tahoma"/>
          <w:color w:val="000000"/>
          <w:szCs w:val="18"/>
        </w:rPr>
        <w:t xml:space="preserve">presente offerta. </w:t>
      </w:r>
    </w:p>
    <w:p w14:paraId="56E7F3EF" w14:textId="77777777" w:rsidR="004E0852" w:rsidRPr="00D20051" w:rsidRDefault="004E0852" w:rsidP="003D0252">
      <w:pPr>
        <w:numPr>
          <w:ilvl w:val="0"/>
          <w:numId w:val="8"/>
        </w:numPr>
        <w:spacing w:after="60"/>
        <w:ind w:left="1440"/>
      </w:pPr>
      <w:r w:rsidRPr="00D20051">
        <w:rPr>
          <w:rFonts w:cs="Tahoma"/>
          <w:color w:val="000000"/>
          <w:szCs w:val="18"/>
          <w:u w:val="single"/>
        </w:rPr>
        <w:t>Licenza e Software Assurance (L&amp;SA)</w:t>
      </w:r>
      <w:r w:rsidRPr="00D20051">
        <w:rPr>
          <w:rFonts w:cs="Tahoma"/>
          <w:color w:val="000000"/>
          <w:szCs w:val="18"/>
        </w:rPr>
        <w:t>: la Licenza Gratuita include la copertura Software Assurance.</w:t>
      </w:r>
      <w:r w:rsidR="000711C5" w:rsidRPr="00D20051">
        <w:rPr>
          <w:rFonts w:cs="Tahoma"/>
          <w:color w:val="000000"/>
          <w:szCs w:val="18"/>
        </w:rPr>
        <w:t xml:space="preserve"> </w:t>
      </w:r>
      <w:r w:rsidRPr="00D20051">
        <w:rPr>
          <w:rFonts w:cs="Tahoma"/>
          <w:color w:val="000000"/>
          <w:szCs w:val="18"/>
        </w:rPr>
        <w:t>La copertura Software Assurance per la Licenza Gratuita scadrà alla scadenza della copertura per la Licenza Qualificante.</w:t>
      </w:r>
      <w:r w:rsidR="000711C5" w:rsidRPr="00D20051">
        <w:rPr>
          <w:rFonts w:cs="Tahoma"/>
          <w:color w:val="000000"/>
          <w:szCs w:val="18"/>
        </w:rPr>
        <w:t xml:space="preserve"> </w:t>
      </w:r>
      <w:r w:rsidRPr="00D20051">
        <w:rPr>
          <w:rFonts w:cs="Tahoma"/>
          <w:color w:val="000000"/>
          <w:szCs w:val="18"/>
        </w:rPr>
        <w:t>Alla scadenza della copertura Software Assurance per la Licenza Qualificante, la società potrà rinnovare Software Assurance per la Licenza Gratuita senza dover acquistare una nuova licenza specifica.</w:t>
      </w:r>
    </w:p>
    <w:p w14:paraId="56E7F3F0" w14:textId="77777777" w:rsidR="004E0852" w:rsidRPr="00D20051" w:rsidRDefault="004E0852" w:rsidP="000755D6">
      <w:pPr>
        <w:numPr>
          <w:ilvl w:val="0"/>
          <w:numId w:val="101"/>
        </w:numPr>
        <w:spacing w:after="60"/>
        <w:ind w:left="1440"/>
      </w:pPr>
      <w:r w:rsidRPr="00D20051">
        <w:rPr>
          <w:rFonts w:eastAsia="Calibri" w:cs="Tahoma"/>
          <w:color w:val="000000"/>
          <w:szCs w:val="18"/>
          <w:u w:val="single"/>
        </w:rPr>
        <w:t>True-up</w:t>
      </w:r>
      <w:r w:rsidRPr="00D20051">
        <w:rPr>
          <w:rFonts w:eastAsia="Calibri" w:cs="Tahoma"/>
          <w:color w:val="000000"/>
          <w:szCs w:val="18"/>
        </w:rPr>
        <w:t>:</w:t>
      </w:r>
      <w:r w:rsidR="000711C5" w:rsidRPr="00D20051">
        <w:rPr>
          <w:rFonts w:eastAsia="Calibri" w:cs="Tahoma"/>
          <w:color w:val="000000"/>
          <w:szCs w:val="18"/>
        </w:rPr>
        <w:t xml:space="preserve"> </w:t>
      </w:r>
      <w:r w:rsidRPr="00D20051">
        <w:rPr>
          <w:rFonts w:eastAsia="Calibri" w:cs="Tahoma"/>
          <w:color w:val="000000"/>
          <w:szCs w:val="18"/>
        </w:rPr>
        <w:t>per le società con un Contratto Enterprise idonee a ricevere tali licenze e diritti gratuiti descritti in precedenza, le licenze Enterprise External Connector per Lync Server 2010, Plus External Connector per Lync Server 2010 e Standard External Connector per Lync Server 2010 acquistate nell</w:t>
      </w:r>
      <w:r w:rsidR="00550028" w:rsidRPr="00D20051">
        <w:rPr>
          <w:rFonts w:eastAsia="Calibri" w:cs="Tahoma"/>
          <w:color w:val="000000"/>
          <w:szCs w:val="18"/>
        </w:rPr>
        <w:t>’</w:t>
      </w:r>
      <w:r w:rsidRPr="00D20051">
        <w:rPr>
          <w:rFonts w:eastAsia="Calibri" w:cs="Tahoma"/>
          <w:color w:val="000000"/>
          <w:szCs w:val="18"/>
        </w:rPr>
        <w:t xml:space="preserve">ambito di una </w:t>
      </w:r>
      <w:r w:rsidRPr="00D20051">
        <w:rPr>
          <w:rFonts w:cs="Tahoma"/>
          <w:color w:val="000000"/>
          <w:szCs w:val="18"/>
        </w:rPr>
        <w:t>procedura annuale di true-up sono, anch</w:t>
      </w:r>
      <w:r w:rsidR="00550028" w:rsidRPr="00D20051">
        <w:rPr>
          <w:rFonts w:cs="Tahoma"/>
          <w:color w:val="000000"/>
          <w:szCs w:val="18"/>
        </w:rPr>
        <w:t>’</w:t>
      </w:r>
      <w:r w:rsidRPr="00D20051">
        <w:rPr>
          <w:rFonts w:cs="Tahoma"/>
          <w:color w:val="000000"/>
          <w:szCs w:val="18"/>
        </w:rPr>
        <w:t xml:space="preserve">esse, licenze qualificanti. </w:t>
      </w:r>
    </w:p>
    <w:p w14:paraId="56E7F3F1" w14:textId="77777777" w:rsidR="00C70F2F" w:rsidRPr="00D20051" w:rsidRDefault="003D0252" w:rsidP="000755D6">
      <w:pPr>
        <w:numPr>
          <w:ilvl w:val="0"/>
          <w:numId w:val="101"/>
        </w:numPr>
        <w:spacing w:after="60"/>
        <w:ind w:left="1440"/>
      </w:pPr>
      <w:r w:rsidRPr="00D20051">
        <w:rPr>
          <w:rFonts w:cs="Tahoma"/>
          <w:color w:val="000000"/>
          <w:szCs w:val="18"/>
          <w:u w:val="single"/>
        </w:rPr>
        <w:t xml:space="preserve">Contratti </w:t>
      </w:r>
      <w:r w:rsidR="00B73377" w:rsidRPr="00D20051">
        <w:rPr>
          <w:rFonts w:cs="Tahoma"/>
          <w:color w:val="000000"/>
          <w:szCs w:val="18"/>
          <w:u w:val="single"/>
        </w:rPr>
        <w:t>“</w:t>
      </w:r>
      <w:r w:rsidRPr="00D20051">
        <w:rPr>
          <w:rFonts w:cs="Tahoma"/>
          <w:color w:val="000000"/>
          <w:szCs w:val="18"/>
          <w:u w:val="single"/>
        </w:rPr>
        <w:t>Subscription</w:t>
      </w:r>
      <w:r w:rsidR="00B73377" w:rsidRPr="00D20051">
        <w:rPr>
          <w:rFonts w:cs="Tahoma"/>
          <w:color w:val="000000"/>
          <w:szCs w:val="18"/>
          <w:u w:val="single"/>
        </w:rPr>
        <w:t>”</w:t>
      </w:r>
      <w:r w:rsidRPr="00D20051">
        <w:rPr>
          <w:rFonts w:cs="Tahoma"/>
          <w:color w:val="000000"/>
          <w:szCs w:val="18"/>
        </w:rPr>
        <w:t>:</w:t>
      </w:r>
      <w:r w:rsidR="000711C5" w:rsidRPr="00D20051">
        <w:rPr>
          <w:rFonts w:cs="Tahoma"/>
          <w:color w:val="000000"/>
          <w:szCs w:val="18"/>
        </w:rPr>
        <w:t xml:space="preserve"> </w:t>
      </w:r>
      <w:r w:rsidRPr="00D20051">
        <w:rPr>
          <w:rFonts w:cs="Tahoma"/>
          <w:color w:val="000000"/>
          <w:szCs w:val="18"/>
        </w:rPr>
        <w:t xml:space="preserve">per quanto riguarda i Contratti Enterprise Subscription, </w:t>
      </w:r>
      <w:r w:rsidRPr="00D20051">
        <w:rPr>
          <w:rFonts w:cs="Tahoma"/>
          <w:szCs w:val="18"/>
        </w:rPr>
        <w:t>Open Value Subscription, Campus e School, Enrollment for Education Solutions e Open Value Subscription-Education Solutions, gli stessi diritti verranno concessi temporaneamente, in base alle medesime condizioni,</w:t>
      </w:r>
      <w:r w:rsidRPr="00D20051">
        <w:rPr>
          <w:rFonts w:cs="Tahoma"/>
          <w:color w:val="000000"/>
          <w:szCs w:val="18"/>
        </w:rPr>
        <w:t xml:space="preserve"> fino al termine del periodo di validità corrente dell</w:t>
      </w:r>
      <w:r w:rsidR="00550028" w:rsidRPr="00D20051">
        <w:rPr>
          <w:rFonts w:cs="Tahoma"/>
          <w:color w:val="000000"/>
          <w:szCs w:val="18"/>
        </w:rPr>
        <w:t>’</w:t>
      </w:r>
      <w:r w:rsidRPr="00D20051">
        <w:rPr>
          <w:rFonts w:cs="Tahoma"/>
          <w:color w:val="000000"/>
          <w:szCs w:val="18"/>
        </w:rPr>
        <w:t>iscrizione (o del periodo di validità del</w:t>
      </w:r>
      <w:r w:rsidR="00C70F2F" w:rsidRPr="00D20051">
        <w:rPr>
          <w:rFonts w:cs="Tahoma"/>
          <w:color w:val="000000"/>
          <w:szCs w:val="18"/>
        </w:rPr>
        <w:t> </w:t>
      </w:r>
      <w:r w:rsidRPr="00D20051">
        <w:rPr>
          <w:rFonts w:cs="Tahoma"/>
          <w:color w:val="000000"/>
          <w:szCs w:val="18"/>
        </w:rPr>
        <w:t>contratto nel caso di Open Value).</w:t>
      </w:r>
      <w:r w:rsidR="000711C5" w:rsidRPr="00D20051">
        <w:rPr>
          <w:rFonts w:cs="Tahoma"/>
          <w:color w:val="000000"/>
          <w:szCs w:val="18"/>
        </w:rPr>
        <w:t xml:space="preserve"> </w:t>
      </w:r>
      <w:r w:rsidRPr="00D20051">
        <w:rPr>
          <w:rFonts w:cs="Tahoma"/>
          <w:color w:val="000000"/>
          <w:szCs w:val="18"/>
        </w:rPr>
        <w:t>La società dovrà mantenere la copertura dell</w:t>
      </w:r>
      <w:r w:rsidR="00550028" w:rsidRPr="00D20051">
        <w:rPr>
          <w:rFonts w:cs="Tahoma"/>
          <w:color w:val="000000"/>
          <w:szCs w:val="18"/>
        </w:rPr>
        <w:t>’</w:t>
      </w:r>
      <w:r w:rsidRPr="00D20051">
        <w:rPr>
          <w:rFonts w:cs="Tahoma"/>
          <w:color w:val="000000"/>
          <w:szCs w:val="18"/>
        </w:rPr>
        <w:t>abbonamento in via continuativa.</w:t>
      </w:r>
      <w:r w:rsidR="000711C5" w:rsidRPr="00D20051">
        <w:rPr>
          <w:rFonts w:cs="Tahoma"/>
          <w:color w:val="000000"/>
          <w:szCs w:val="18"/>
        </w:rPr>
        <w:t xml:space="preserve"> </w:t>
      </w:r>
      <w:r w:rsidRPr="00D20051">
        <w:rPr>
          <w:rFonts w:cs="Tahoma"/>
          <w:color w:val="000000"/>
          <w:szCs w:val="18"/>
        </w:rPr>
        <w:t>Tali diritti diventeranno permanenti soltanto all</w:t>
      </w:r>
      <w:r w:rsidR="00550028" w:rsidRPr="00D20051">
        <w:rPr>
          <w:rFonts w:cs="Tahoma"/>
          <w:color w:val="000000"/>
          <w:szCs w:val="18"/>
        </w:rPr>
        <w:t>’</w:t>
      </w:r>
      <w:r w:rsidRPr="00D20051">
        <w:rPr>
          <w:rFonts w:cs="Tahoma"/>
          <w:color w:val="000000"/>
          <w:szCs w:val="18"/>
        </w:rPr>
        <w:t>esercizio dell</w:t>
      </w:r>
      <w:r w:rsidR="00550028" w:rsidRPr="00D20051">
        <w:rPr>
          <w:rFonts w:cs="Tahoma"/>
          <w:color w:val="000000"/>
          <w:szCs w:val="18"/>
        </w:rPr>
        <w:t>’</w:t>
      </w:r>
      <w:r w:rsidRPr="00D20051">
        <w:rPr>
          <w:rFonts w:cs="Tahoma"/>
          <w:color w:val="000000"/>
          <w:szCs w:val="18"/>
        </w:rPr>
        <w:t>opzione buy-out e</w:t>
      </w:r>
      <w:r w:rsidR="00C70F2F" w:rsidRPr="00D20051">
        <w:rPr>
          <w:rFonts w:cs="Tahoma"/>
          <w:color w:val="000000"/>
          <w:szCs w:val="18"/>
        </w:rPr>
        <w:t> </w:t>
      </w:r>
      <w:r w:rsidRPr="00D20051">
        <w:rPr>
          <w:rFonts w:cs="Tahoma"/>
          <w:color w:val="000000"/>
          <w:szCs w:val="18"/>
        </w:rPr>
        <w:t>resteranno soggetti a tutte le condizioni del contratto di licenza della società.</w:t>
      </w:r>
    </w:p>
    <w:p w14:paraId="56E7F3F2" w14:textId="77777777" w:rsidR="004E0852" w:rsidRPr="00D20051" w:rsidRDefault="004E0852" w:rsidP="000755D6">
      <w:pPr>
        <w:numPr>
          <w:ilvl w:val="0"/>
          <w:numId w:val="102"/>
        </w:numPr>
        <w:spacing w:after="60"/>
        <w:ind w:left="1440"/>
      </w:pPr>
      <w:r w:rsidRPr="00D20051">
        <w:rPr>
          <w:rFonts w:cs="Tahoma"/>
          <w:szCs w:val="18"/>
          <w:u w:val="single"/>
        </w:rPr>
        <w:t>Transizioni ai Contratti Campus e School:</w:t>
      </w:r>
      <w:r w:rsidRPr="00D20051">
        <w:rPr>
          <w:rFonts w:cs="Tahoma"/>
          <w:szCs w:val="18"/>
        </w:rPr>
        <w:t xml:space="preserve"> Per quanto riguarda le società che a metà del periodo di</w:t>
      </w:r>
      <w:r w:rsidR="00C70F2F" w:rsidRPr="00D20051">
        <w:rPr>
          <w:rFonts w:cs="Tahoma"/>
          <w:szCs w:val="18"/>
        </w:rPr>
        <w:t> </w:t>
      </w:r>
      <w:r w:rsidRPr="00D20051">
        <w:rPr>
          <w:rFonts w:cs="Tahoma"/>
          <w:szCs w:val="18"/>
        </w:rPr>
        <w:t>validità effettuano la transizione dai contratti Campus e School al contratto Enrollment for Education Solutions o Open Value Subscription-Education Solutions mantenendo la copertura della</w:t>
      </w:r>
      <w:r w:rsidR="00C70F2F" w:rsidRPr="00D20051">
        <w:rPr>
          <w:rFonts w:cs="Tahoma"/>
          <w:szCs w:val="18"/>
        </w:rPr>
        <w:t> </w:t>
      </w:r>
      <w:r w:rsidRPr="00D20051">
        <w:rPr>
          <w:rFonts w:cs="Tahoma"/>
          <w:szCs w:val="18"/>
        </w:rPr>
        <w:t>sottoscrizione in via continuativa:</w:t>
      </w:r>
    </w:p>
    <w:p w14:paraId="56E7F3F3" w14:textId="77777777" w:rsidR="004E0852" w:rsidRPr="00D20051" w:rsidRDefault="004E0852" w:rsidP="000755D6">
      <w:pPr>
        <w:pStyle w:val="ListParagraph"/>
        <w:numPr>
          <w:ilvl w:val="0"/>
          <w:numId w:val="86"/>
        </w:numPr>
        <w:spacing w:after="60"/>
        <w:ind w:left="1980"/>
        <w:contextualSpacing w:val="0"/>
      </w:pPr>
      <w:r w:rsidRPr="00D20051">
        <w:rPr>
          <w:rFonts w:ascii="Tahoma" w:hAnsi="Tahoma" w:cs="Tahoma"/>
          <w:sz w:val="18"/>
          <w:szCs w:val="18"/>
        </w:rPr>
        <w:t xml:space="preserve">Vengono concessi gli stessi diritti su base temporanea, ai sensi delle medesime condizioni, fino al termine, rispettivamente, del loro contratto Enrollment for Education Solutions o Open Value Subscription-Education Solutions. </w:t>
      </w:r>
    </w:p>
    <w:p w14:paraId="56E7F3F4" w14:textId="77777777" w:rsidR="00BA1490" w:rsidRPr="00D20051" w:rsidRDefault="004E0852" w:rsidP="000755D6">
      <w:pPr>
        <w:pStyle w:val="ListParagraph"/>
        <w:numPr>
          <w:ilvl w:val="0"/>
          <w:numId w:val="86"/>
        </w:numPr>
        <w:spacing w:after="60"/>
        <w:ind w:left="1980"/>
        <w:contextualSpacing w:val="0"/>
      </w:pPr>
      <w:r w:rsidRPr="00D20051">
        <w:rPr>
          <w:rFonts w:ascii="Tahoma" w:hAnsi="Tahoma" w:cs="Tahoma"/>
          <w:sz w:val="18"/>
          <w:szCs w:val="18"/>
        </w:rPr>
        <w:t>Tali diritti diventeranno permanenti soltanto all</w:t>
      </w:r>
      <w:r w:rsidR="00550028" w:rsidRPr="00D20051">
        <w:rPr>
          <w:rFonts w:ascii="Tahoma" w:hAnsi="Tahoma" w:cs="Tahoma"/>
          <w:sz w:val="18"/>
          <w:szCs w:val="18"/>
        </w:rPr>
        <w:t>’</w:t>
      </w:r>
      <w:r w:rsidRPr="00D20051">
        <w:rPr>
          <w:rFonts w:ascii="Tahoma" w:hAnsi="Tahoma" w:cs="Tahoma"/>
          <w:sz w:val="18"/>
          <w:szCs w:val="18"/>
        </w:rPr>
        <w:t>esercizio dell</w:t>
      </w:r>
      <w:r w:rsidR="00550028" w:rsidRPr="00D20051">
        <w:rPr>
          <w:rFonts w:ascii="Tahoma" w:hAnsi="Tahoma" w:cs="Tahoma"/>
          <w:sz w:val="18"/>
          <w:szCs w:val="18"/>
        </w:rPr>
        <w:t>’</w:t>
      </w:r>
      <w:r w:rsidRPr="00D20051">
        <w:rPr>
          <w:rFonts w:ascii="Tahoma" w:hAnsi="Tahoma" w:cs="Tahoma"/>
          <w:sz w:val="18"/>
          <w:szCs w:val="18"/>
        </w:rPr>
        <w:t>opzione buy-out e resteranno soggetti a tutte le condizioni del contratto di licenza della società.</w:t>
      </w:r>
      <w:bookmarkStart w:id="1354" w:name="_66_Lync_Server"/>
      <w:bookmarkStart w:id="1355" w:name="_Toc336338327"/>
      <w:bookmarkStart w:id="1356" w:name="Srv_57OfficeCommSvrOnlineStd"/>
      <w:bookmarkEnd w:id="1354"/>
    </w:p>
    <w:p w14:paraId="56E7F3F5" w14:textId="77777777" w:rsidR="00586FCE" w:rsidRPr="00D20051" w:rsidRDefault="00586FCE" w:rsidP="003D0252">
      <w:bookmarkStart w:id="1357" w:name="Srv_56MicrosoftDynamicsCRM2011"/>
      <w:bookmarkStart w:id="1358" w:name="Srv_67MicrosoftDynamicsCRM2011"/>
    </w:p>
    <w:p w14:paraId="56E7F3F6" w14:textId="77777777" w:rsidR="002512D3" w:rsidRPr="00D20051" w:rsidRDefault="002512D3"/>
    <w:p w14:paraId="56E7F3F7" w14:textId="77777777" w:rsidR="00253288" w:rsidRPr="00D20051" w:rsidRDefault="00F66FB0" w:rsidP="00D47417">
      <w:pPr>
        <w:pStyle w:val="Heading3"/>
      </w:pPr>
      <w:bookmarkStart w:id="1359" w:name="_67_Microsoft_Dynamics"/>
      <w:bookmarkStart w:id="1360" w:name="_Toc357601439"/>
      <w:bookmarkEnd w:id="1359"/>
      <w:r w:rsidRPr="00D20051">
        <w:rPr>
          <w:rFonts w:ascii="Tahoma" w:hAnsi="Tahoma"/>
          <w:color w:val="F66400"/>
          <w:sz w:val="22"/>
          <w:vertAlign w:val="superscript"/>
        </w:rPr>
        <w:t>6</w:t>
      </w:r>
      <w:r w:rsidR="009E5B68">
        <w:rPr>
          <w:rFonts w:ascii="Tahoma" w:hAnsi="Tahoma"/>
          <w:color w:val="F66400"/>
          <w:sz w:val="22"/>
          <w:vertAlign w:val="superscript"/>
        </w:rPr>
        <w:t>8</w:t>
      </w:r>
      <w:r w:rsidRPr="00D20051">
        <w:rPr>
          <w:rFonts w:ascii="Tahoma" w:hAnsi="Tahoma"/>
          <w:color w:val="F66400"/>
          <w:sz w:val="22"/>
        </w:rPr>
        <w:t xml:space="preserve"> Microsoft Dynamics AX 2012</w:t>
      </w:r>
      <w:bookmarkEnd w:id="1355"/>
      <w:r w:rsidRPr="00D20051">
        <w:rPr>
          <w:rFonts w:ascii="Tahoma" w:hAnsi="Tahoma"/>
          <w:color w:val="F66400"/>
          <w:sz w:val="22"/>
        </w:rPr>
        <w:t xml:space="preserve"> R2</w:t>
      </w:r>
      <w:bookmarkEnd w:id="1360"/>
    </w:p>
    <w:p w14:paraId="56E7F3F8" w14:textId="77777777" w:rsidR="003D0252" w:rsidRPr="00D20051" w:rsidRDefault="003D0252" w:rsidP="003D0252"/>
    <w:p w14:paraId="56E7F3F9" w14:textId="77777777" w:rsidR="00047874" w:rsidRPr="00D20051" w:rsidRDefault="00860CF0" w:rsidP="007B699C">
      <w:pPr>
        <w:spacing w:after="60"/>
        <w:ind w:left="734" w:hanging="14"/>
      </w:pPr>
      <w:r w:rsidRPr="00D20051">
        <w:rPr>
          <w:rFonts w:cs="Tahoma"/>
          <w:b/>
          <w:bCs/>
          <w:szCs w:val="20"/>
        </w:rPr>
        <w:t>Localizzazioni e Traduzioni</w:t>
      </w:r>
    </w:p>
    <w:p w14:paraId="56E7F3FA" w14:textId="77777777" w:rsidR="00253288" w:rsidRPr="00D20051" w:rsidRDefault="00047874" w:rsidP="00737831">
      <w:pPr>
        <w:ind w:left="734" w:hanging="14"/>
      </w:pPr>
      <w:r w:rsidRPr="00D20051">
        <w:rPr>
          <w:rFonts w:cs="Tahoma"/>
          <w:color w:val="000000"/>
          <w:szCs w:val="20"/>
        </w:rPr>
        <w:t xml:space="preserve">Microsoft Dynamics AX è localizzato, tradotto e supportato da Microsoft, nonché reso disponibile al pubblico in determinati paesi e lingue. Informazioni sulla disponibilità di traduzioni e localizzazioni Microsoft sono reperibili alla pagina </w:t>
      </w:r>
      <w:hyperlink r:id="rId56" w:history="1">
        <w:r w:rsidRPr="00D20051">
          <w:rPr>
            <w:rFonts w:cs="Tahoma"/>
            <w:color w:val="000000"/>
            <w:szCs w:val="20"/>
          </w:rPr>
          <w:t>http://www.microsoft.com/en-us/dynamics/erp-explore-ax-capabilities.aspx</w:t>
        </w:r>
      </w:hyperlink>
      <w:r w:rsidRPr="00D20051">
        <w:rPr>
          <w:rFonts w:cs="Tahoma"/>
          <w:color w:val="000000"/>
          <w:szCs w:val="20"/>
        </w:rPr>
        <w:t>.</w:t>
      </w:r>
    </w:p>
    <w:p w14:paraId="56E7F3FB" w14:textId="77777777" w:rsidR="00860CF0" w:rsidRPr="00D20051" w:rsidRDefault="00860CF0" w:rsidP="00737831">
      <w:pPr>
        <w:ind w:left="720"/>
      </w:pPr>
    </w:p>
    <w:p w14:paraId="56E7F3FC" w14:textId="77777777" w:rsidR="00860CF0" w:rsidRPr="00D20051" w:rsidRDefault="00860CF0" w:rsidP="00737831">
      <w:pPr>
        <w:pStyle w:val="PURBody-Indented"/>
        <w:spacing w:after="0"/>
        <w:ind w:left="720"/>
      </w:pPr>
      <w:r w:rsidRPr="00D20051">
        <w:rPr>
          <w:rFonts w:ascii="Tahoma" w:hAnsi="Tahoma" w:cs="Tahoma"/>
          <w:color w:val="000000"/>
          <w:sz w:val="18"/>
        </w:rPr>
        <w:t>Microsoft comprende che in talune circostanze la società desideri utilizzare determinati moduli o funzionalità, localizzati e/o tradotti per uno specifico Paese, al di fuori di esso.</w:t>
      </w:r>
      <w:r w:rsidR="000711C5" w:rsidRPr="00D20051">
        <w:rPr>
          <w:rFonts w:ascii="Tahoma" w:hAnsi="Tahoma" w:cs="Tahoma"/>
          <w:color w:val="000000"/>
          <w:sz w:val="18"/>
        </w:rPr>
        <w:t xml:space="preserve"> </w:t>
      </w:r>
      <w:r w:rsidRPr="00D20051">
        <w:rPr>
          <w:rFonts w:ascii="Tahoma" w:hAnsi="Tahoma" w:cs="Tahoma"/>
          <w:color w:val="000000"/>
          <w:sz w:val="18"/>
        </w:rPr>
        <w:t>Poiché leggi e regolamenti variano da Paese a Paese, le differenze normative potrebbero influire sull</w:t>
      </w:r>
      <w:r w:rsidR="00550028" w:rsidRPr="00D20051">
        <w:rPr>
          <w:rFonts w:ascii="Tahoma" w:hAnsi="Tahoma" w:cs="Tahoma"/>
          <w:color w:val="000000"/>
          <w:sz w:val="18"/>
        </w:rPr>
        <w:t>’</w:t>
      </w:r>
      <w:r w:rsidRPr="00D20051">
        <w:rPr>
          <w:rFonts w:ascii="Tahoma" w:hAnsi="Tahoma" w:cs="Tahoma"/>
          <w:color w:val="000000"/>
          <w:sz w:val="18"/>
        </w:rPr>
        <w:t>utilizzo della funzionalità desiderata in Paesi per i quali non è stata creata.</w:t>
      </w:r>
      <w:r w:rsidR="000711C5" w:rsidRPr="00D20051">
        <w:rPr>
          <w:rFonts w:ascii="Tahoma" w:hAnsi="Tahoma" w:cs="Tahoma"/>
          <w:color w:val="000000"/>
          <w:sz w:val="18"/>
        </w:rPr>
        <w:t xml:space="preserve"> </w:t>
      </w:r>
      <w:r w:rsidRPr="00D20051">
        <w:rPr>
          <w:rFonts w:ascii="Tahoma" w:hAnsi="Tahoma" w:cs="Tahoma"/>
          <w:color w:val="000000"/>
          <w:sz w:val="18"/>
        </w:rPr>
        <w:t>Microsoft non fornisce alcuna dichiarazione o garanzia (espressa, implicita o</w:t>
      </w:r>
      <w:r w:rsidR="00C70F2F" w:rsidRPr="00D20051">
        <w:rPr>
          <w:rFonts w:ascii="Tahoma" w:hAnsi="Tahoma" w:cs="Tahoma"/>
          <w:color w:val="000000"/>
          <w:sz w:val="18"/>
        </w:rPr>
        <w:t> </w:t>
      </w:r>
      <w:r w:rsidRPr="00D20051">
        <w:rPr>
          <w:rFonts w:ascii="Tahoma" w:hAnsi="Tahoma" w:cs="Tahoma"/>
          <w:color w:val="000000"/>
          <w:sz w:val="18"/>
        </w:rPr>
        <w:t>altro) né assicurazione sulle prestazioni o sull</w:t>
      </w:r>
      <w:r w:rsidR="00550028" w:rsidRPr="00D20051">
        <w:rPr>
          <w:rFonts w:ascii="Tahoma" w:hAnsi="Tahoma" w:cs="Tahoma"/>
          <w:color w:val="000000"/>
          <w:sz w:val="18"/>
        </w:rPr>
        <w:t>’</w:t>
      </w:r>
      <w:r w:rsidRPr="00D20051">
        <w:rPr>
          <w:rFonts w:ascii="Tahoma" w:hAnsi="Tahoma" w:cs="Tahoma"/>
          <w:color w:val="000000"/>
          <w:sz w:val="18"/>
        </w:rPr>
        <w:t>idoneità di qualsiasi versione localizzata e/o tradotta del software (inclusi i servizi online disponibili tramite tale software) utilizzato al di fuori del territorio per il quale</w:t>
      </w:r>
      <w:r w:rsidR="00C70F2F" w:rsidRPr="00D20051">
        <w:rPr>
          <w:rFonts w:ascii="Tahoma" w:hAnsi="Tahoma" w:cs="Tahoma"/>
          <w:color w:val="000000"/>
          <w:sz w:val="18"/>
        </w:rPr>
        <w:t> </w:t>
      </w:r>
      <w:r w:rsidRPr="00D20051">
        <w:rPr>
          <w:rFonts w:ascii="Tahoma" w:hAnsi="Tahoma" w:cs="Tahoma"/>
          <w:color w:val="000000"/>
          <w:sz w:val="18"/>
        </w:rPr>
        <w:t>è stato creato e in cui Microsoft normalmente commercializza tali software e servizi.</w:t>
      </w:r>
      <w:r w:rsidR="000711C5" w:rsidRPr="00D20051">
        <w:rPr>
          <w:rFonts w:ascii="Tahoma" w:hAnsi="Tahoma" w:cs="Tahoma"/>
          <w:color w:val="000000"/>
          <w:sz w:val="18"/>
        </w:rPr>
        <w:t xml:space="preserve"> </w:t>
      </w:r>
      <w:r w:rsidRPr="00D20051">
        <w:rPr>
          <w:rFonts w:ascii="Tahoma" w:hAnsi="Tahoma" w:cs="Tahoma"/>
          <w:color w:val="000000"/>
          <w:sz w:val="18"/>
        </w:rPr>
        <w:t>Verificare con un</w:t>
      </w:r>
      <w:r w:rsidR="00C70F2F" w:rsidRPr="00D20051">
        <w:rPr>
          <w:rFonts w:ascii="Tahoma" w:hAnsi="Tahoma" w:cs="Tahoma"/>
          <w:color w:val="000000"/>
          <w:sz w:val="18"/>
        </w:rPr>
        <w:t> </w:t>
      </w:r>
      <w:r w:rsidRPr="00D20051">
        <w:rPr>
          <w:rFonts w:ascii="Tahoma" w:hAnsi="Tahoma" w:cs="Tahoma"/>
          <w:color w:val="000000"/>
          <w:sz w:val="18"/>
        </w:rPr>
        <w:t>esperto locale in materia fiscale se sia opportuno utilizzare in tale Paese la funzionalità del software desiderata.</w:t>
      </w:r>
    </w:p>
    <w:p w14:paraId="56E7F3FD" w14:textId="77777777" w:rsidR="00047874" w:rsidRPr="00D20051" w:rsidRDefault="00047874" w:rsidP="00E62BC4">
      <w:pPr>
        <w:ind w:left="720" w:hanging="180"/>
      </w:pPr>
    </w:p>
    <w:p w14:paraId="56E7F3FE" w14:textId="77777777" w:rsidR="00253288" w:rsidRPr="00D20051" w:rsidRDefault="00047874" w:rsidP="007B699C">
      <w:pPr>
        <w:spacing w:after="60"/>
        <w:ind w:left="734" w:hanging="187"/>
      </w:pPr>
      <w:r w:rsidRPr="00D20051">
        <w:rPr>
          <w:rFonts w:cs="Tahoma"/>
          <w:b/>
          <w:bCs/>
          <w:szCs w:val="20"/>
        </w:rPr>
        <w:t>Diritti sull</w:t>
      </w:r>
      <w:r w:rsidR="00550028" w:rsidRPr="00D20051">
        <w:rPr>
          <w:rFonts w:cs="Tahoma"/>
          <w:b/>
          <w:bCs/>
          <w:szCs w:val="20"/>
        </w:rPr>
        <w:t>’</w:t>
      </w:r>
      <w:r w:rsidRPr="00D20051">
        <w:rPr>
          <w:rFonts w:cs="Tahoma"/>
          <w:b/>
          <w:bCs/>
          <w:szCs w:val="20"/>
        </w:rPr>
        <w:t>utilizzo delle Licenze CAL</w:t>
      </w:r>
    </w:p>
    <w:p w14:paraId="56E7F3FF" w14:textId="77777777" w:rsidR="00047874" w:rsidRPr="00D20051" w:rsidRDefault="00047874" w:rsidP="00C70F2F">
      <w:pPr>
        <w:ind w:left="547"/>
      </w:pPr>
      <w:r w:rsidRPr="00D20051">
        <w:rPr>
          <w:rFonts w:eastAsia="Calibri" w:cs="Tahoma"/>
          <w:szCs w:val="18"/>
        </w:rPr>
        <w:t xml:space="preserve">Gli utilizzi autorizzati ai sensi delle diverse licenze CAL per Microsoft Dynamics AX 2012 R2 sono </w:t>
      </w:r>
      <w:r w:rsidR="00C70F2F" w:rsidRPr="00D20051">
        <w:rPr>
          <w:rFonts w:eastAsia="Calibri" w:cs="Tahoma"/>
          <w:szCs w:val="18"/>
        </w:rPr>
        <w:br/>
      </w:r>
      <w:r w:rsidRPr="00D20051">
        <w:rPr>
          <w:rFonts w:eastAsia="Calibri" w:cs="Tahoma"/>
          <w:szCs w:val="18"/>
        </w:rPr>
        <w:t>delineati nella seguente tabella:</w:t>
      </w:r>
    </w:p>
    <w:p w14:paraId="56E7F400" w14:textId="77777777" w:rsidR="00047874" w:rsidRPr="00D20051" w:rsidRDefault="00047874" w:rsidP="00944DAD">
      <w:pPr>
        <w:ind w:firstLine="540"/>
      </w:pPr>
    </w:p>
    <w:p w14:paraId="56E7F401" w14:textId="77777777" w:rsidR="00047874" w:rsidRPr="00D20051" w:rsidRDefault="00047874" w:rsidP="000755D6">
      <w:pPr>
        <w:numPr>
          <w:ilvl w:val="1"/>
          <w:numId w:val="65"/>
        </w:numPr>
        <w:tabs>
          <w:tab w:val="clear" w:pos="1440"/>
          <w:tab w:val="num" w:pos="900"/>
        </w:tabs>
        <w:autoSpaceDE w:val="0"/>
        <w:autoSpaceDN w:val="0"/>
        <w:adjustRightInd w:val="0"/>
        <w:ind w:left="900" w:right="720"/>
      </w:pPr>
      <w:r w:rsidRPr="00D20051">
        <w:rPr>
          <w:rFonts w:eastAsia="Calibri" w:cs="Tahoma"/>
          <w:b/>
          <w:szCs w:val="18"/>
        </w:rPr>
        <w:t>Self-Serve CAL (CAL Base)</w:t>
      </w:r>
    </w:p>
    <w:p w14:paraId="56E7F402" w14:textId="77777777" w:rsidR="00047874" w:rsidRPr="00D20051" w:rsidRDefault="00047874" w:rsidP="000755D6">
      <w:pPr>
        <w:numPr>
          <w:ilvl w:val="1"/>
          <w:numId w:val="87"/>
        </w:numPr>
        <w:autoSpaceDE w:val="0"/>
        <w:autoSpaceDN w:val="0"/>
        <w:adjustRightInd w:val="0"/>
        <w:ind w:left="1339" w:right="720"/>
      </w:pPr>
      <w:r w:rsidRPr="00D20051">
        <w:rPr>
          <w:rFonts w:eastAsia="Calibri" w:cs="Tahoma"/>
          <w:szCs w:val="18"/>
        </w:rPr>
        <w:t>creazione di note spese;</w:t>
      </w:r>
    </w:p>
    <w:p w14:paraId="56E7F403" w14:textId="77777777" w:rsidR="00047874" w:rsidRPr="00D20051" w:rsidRDefault="00047874" w:rsidP="000755D6">
      <w:pPr>
        <w:numPr>
          <w:ilvl w:val="1"/>
          <w:numId w:val="87"/>
        </w:numPr>
        <w:autoSpaceDE w:val="0"/>
        <w:autoSpaceDN w:val="0"/>
        <w:adjustRightInd w:val="0"/>
        <w:ind w:left="1339" w:right="720"/>
      </w:pPr>
      <w:r w:rsidRPr="00D20051">
        <w:rPr>
          <w:rFonts w:eastAsia="Calibri" w:cs="Tahoma"/>
          <w:szCs w:val="18"/>
        </w:rPr>
        <w:t>gestione di dati personali, ad esempio le iscrizioni ai vantaggi;</w:t>
      </w:r>
    </w:p>
    <w:p w14:paraId="56E7F404" w14:textId="77777777" w:rsidR="00047874" w:rsidRPr="00D20051" w:rsidRDefault="00047874" w:rsidP="000755D6">
      <w:pPr>
        <w:numPr>
          <w:ilvl w:val="1"/>
          <w:numId w:val="87"/>
        </w:numPr>
        <w:autoSpaceDE w:val="0"/>
        <w:autoSpaceDN w:val="0"/>
        <w:adjustRightInd w:val="0"/>
        <w:ind w:left="1339" w:right="720"/>
      </w:pPr>
      <w:r w:rsidRPr="00D20051">
        <w:rPr>
          <w:rFonts w:eastAsia="Calibri" w:cs="Tahoma"/>
          <w:szCs w:val="18"/>
        </w:rPr>
        <w:t>creazione di voci relative a orari e presenze, ad esempio registrazione delle ore di entrata e di uscita;</w:t>
      </w:r>
    </w:p>
    <w:p w14:paraId="56E7F405" w14:textId="77777777" w:rsidR="00047874" w:rsidRPr="00D20051" w:rsidRDefault="00047874" w:rsidP="000755D6">
      <w:pPr>
        <w:numPr>
          <w:ilvl w:val="1"/>
          <w:numId w:val="87"/>
        </w:numPr>
        <w:autoSpaceDE w:val="0"/>
        <w:autoSpaceDN w:val="0"/>
        <w:adjustRightInd w:val="0"/>
        <w:ind w:left="1339" w:right="720"/>
      </w:pPr>
      <w:r w:rsidRPr="00D20051">
        <w:rPr>
          <w:rFonts w:eastAsia="Calibri" w:cs="Tahoma"/>
          <w:szCs w:val="18"/>
        </w:rPr>
        <w:t>inserimento di richieste di servizio dei dipendenti;</w:t>
      </w:r>
    </w:p>
    <w:p w14:paraId="56E7F406" w14:textId="77777777" w:rsidR="00047874" w:rsidRPr="00D20051" w:rsidRDefault="00047874" w:rsidP="000755D6">
      <w:pPr>
        <w:numPr>
          <w:ilvl w:val="1"/>
          <w:numId w:val="87"/>
        </w:numPr>
        <w:autoSpaceDE w:val="0"/>
        <w:autoSpaceDN w:val="0"/>
        <w:adjustRightInd w:val="0"/>
        <w:ind w:left="1339" w:right="720"/>
      </w:pPr>
      <w:r w:rsidRPr="00D20051">
        <w:rPr>
          <w:rFonts w:eastAsia="Calibri" w:cs="Tahoma"/>
          <w:szCs w:val="18"/>
        </w:rPr>
        <w:t>preparazione di richieste indirette di approvvigionamento di prodotti o servizi per l</w:t>
      </w:r>
      <w:r w:rsidR="00550028" w:rsidRPr="00D20051">
        <w:rPr>
          <w:rFonts w:eastAsia="Calibri" w:cs="Tahoma"/>
          <w:szCs w:val="18"/>
        </w:rPr>
        <w:t>’</w:t>
      </w:r>
      <w:r w:rsidRPr="00D20051">
        <w:rPr>
          <w:rFonts w:eastAsia="Calibri" w:cs="Tahoma"/>
          <w:szCs w:val="18"/>
        </w:rPr>
        <w:t>utente-dipendente, ad esempio viaggi, attrezzatura per l</w:t>
      </w:r>
      <w:r w:rsidR="00550028" w:rsidRPr="00D20051">
        <w:rPr>
          <w:rFonts w:eastAsia="Calibri" w:cs="Tahoma"/>
          <w:szCs w:val="18"/>
        </w:rPr>
        <w:t>’</w:t>
      </w:r>
      <w:r w:rsidRPr="00D20051">
        <w:rPr>
          <w:rFonts w:eastAsia="Calibri" w:cs="Tahoma"/>
          <w:szCs w:val="18"/>
        </w:rPr>
        <w:t>ufficio, cancelleria e/o e di richieste di aggiunta o iscrizione di fornitori.</w:t>
      </w:r>
      <w:r w:rsidRPr="00D20051">
        <w:rPr>
          <w:rFonts w:eastAsia="Calibri" w:cs="Tahoma"/>
          <w:szCs w:val="18"/>
        </w:rPr>
        <w:br/>
      </w:r>
    </w:p>
    <w:p w14:paraId="56E7F407" w14:textId="77777777" w:rsidR="00047874" w:rsidRPr="00D20051" w:rsidRDefault="00047874" w:rsidP="000755D6">
      <w:pPr>
        <w:numPr>
          <w:ilvl w:val="0"/>
          <w:numId w:val="87"/>
        </w:numPr>
        <w:autoSpaceDE w:val="0"/>
        <w:autoSpaceDN w:val="0"/>
        <w:adjustRightInd w:val="0"/>
        <w:ind w:left="900" w:right="720"/>
      </w:pPr>
      <w:r w:rsidRPr="00D20051">
        <w:rPr>
          <w:rFonts w:eastAsia="Calibri" w:cs="Tahoma"/>
          <w:b/>
          <w:szCs w:val="18"/>
        </w:rPr>
        <w:t>Task CAL (Self-Serve CAL + Task Additive CAL)</w:t>
      </w:r>
    </w:p>
    <w:p w14:paraId="56E7F408" w14:textId="77777777" w:rsidR="00B10F79" w:rsidRPr="00D20051" w:rsidRDefault="00B10F79" w:rsidP="000755D6">
      <w:pPr>
        <w:numPr>
          <w:ilvl w:val="1"/>
          <w:numId w:val="87"/>
        </w:numPr>
        <w:ind w:left="1339" w:right="720"/>
      </w:pPr>
      <w:r w:rsidRPr="00D20051">
        <w:rPr>
          <w:rFonts w:eastAsia="Calibri" w:cs="Tahoma"/>
          <w:szCs w:val="18"/>
        </w:rPr>
        <w:t>inclusione dei diritti sull</w:t>
      </w:r>
      <w:r w:rsidR="00550028" w:rsidRPr="00D20051">
        <w:rPr>
          <w:rFonts w:eastAsia="Calibri" w:cs="Tahoma"/>
          <w:szCs w:val="18"/>
        </w:rPr>
        <w:t>’</w:t>
      </w:r>
      <w:r w:rsidRPr="00D20051">
        <w:rPr>
          <w:rFonts w:eastAsia="Calibri" w:cs="Tahoma"/>
          <w:szCs w:val="18"/>
        </w:rPr>
        <w:t>utilizzo di Self-Serve CAL</w:t>
      </w:r>
    </w:p>
    <w:p w14:paraId="56E7F409" w14:textId="77777777" w:rsidR="00047874" w:rsidRPr="00D20051" w:rsidRDefault="00B10F79" w:rsidP="000755D6">
      <w:pPr>
        <w:numPr>
          <w:ilvl w:val="1"/>
          <w:numId w:val="87"/>
        </w:numPr>
        <w:ind w:left="1339" w:right="720"/>
      </w:pPr>
      <w:r w:rsidRPr="00D20051">
        <w:rPr>
          <w:rFonts w:eastAsia="Calibri" w:cs="Tahoma"/>
          <w:szCs w:val="18"/>
        </w:rPr>
        <w:t>inserimento del tempo fatturabile;</w:t>
      </w:r>
    </w:p>
    <w:p w14:paraId="56E7F40A" w14:textId="77777777" w:rsidR="00047874" w:rsidRPr="00D20051" w:rsidRDefault="00B10F79" w:rsidP="000755D6">
      <w:pPr>
        <w:numPr>
          <w:ilvl w:val="1"/>
          <w:numId w:val="87"/>
        </w:numPr>
        <w:ind w:left="1339" w:right="720"/>
      </w:pPr>
      <w:r w:rsidRPr="00D20051">
        <w:rPr>
          <w:rFonts w:eastAsia="Calibri" w:cs="Tahoma"/>
          <w:szCs w:val="18"/>
        </w:rPr>
        <w:t>inserimento delle spese fatturabili;</w:t>
      </w:r>
    </w:p>
    <w:p w14:paraId="56E7F40B" w14:textId="77777777" w:rsidR="00047874" w:rsidRPr="00D20051" w:rsidRDefault="00B10F79" w:rsidP="000755D6">
      <w:pPr>
        <w:numPr>
          <w:ilvl w:val="1"/>
          <w:numId w:val="87"/>
        </w:numPr>
        <w:ind w:left="1339" w:right="720"/>
      </w:pPr>
      <w:r w:rsidRPr="00D20051">
        <w:rPr>
          <w:rFonts w:eastAsia="Calibri" w:cs="Tahoma"/>
          <w:szCs w:val="18"/>
        </w:rPr>
        <w:t>gestione delle revisioni annuali e delle prestazioni, della definizione degli obiettivi e delle competenze;</w:t>
      </w:r>
    </w:p>
    <w:p w14:paraId="56E7F40C" w14:textId="77777777" w:rsidR="00047874" w:rsidRPr="00D20051" w:rsidRDefault="00B10F79" w:rsidP="000755D6">
      <w:pPr>
        <w:numPr>
          <w:ilvl w:val="1"/>
          <w:numId w:val="87"/>
        </w:numPr>
        <w:ind w:left="1339" w:right="720"/>
      </w:pPr>
      <w:r w:rsidRPr="00D20051">
        <w:rPr>
          <w:rFonts w:eastAsia="Calibri" w:cs="Tahoma"/>
          <w:szCs w:val="18"/>
        </w:rPr>
        <w:t>funzionamento di un dispositivo per punto di vendita al dettaglio;</w:t>
      </w:r>
    </w:p>
    <w:p w14:paraId="56E7F40D" w14:textId="77777777" w:rsidR="00047874" w:rsidRPr="00D20051" w:rsidRDefault="00B10F79" w:rsidP="000755D6">
      <w:pPr>
        <w:numPr>
          <w:ilvl w:val="1"/>
          <w:numId w:val="87"/>
        </w:numPr>
        <w:ind w:left="1339" w:right="720"/>
      </w:pPr>
      <w:r w:rsidRPr="00D20051">
        <w:rPr>
          <w:rFonts w:eastAsia="Calibri" w:cs="Tahoma"/>
          <w:szCs w:val="18"/>
        </w:rPr>
        <w:t>approvazione di fatture relative all</w:t>
      </w:r>
      <w:r w:rsidR="00550028" w:rsidRPr="00D20051">
        <w:rPr>
          <w:rFonts w:eastAsia="Calibri" w:cs="Tahoma"/>
          <w:szCs w:val="18"/>
        </w:rPr>
        <w:t>’</w:t>
      </w:r>
      <w:r w:rsidRPr="00D20051">
        <w:rPr>
          <w:rFonts w:eastAsia="Calibri" w:cs="Tahoma"/>
          <w:szCs w:val="18"/>
        </w:rPr>
        <w:t>approvvigionamento indiretto e</w:t>
      </w:r>
    </w:p>
    <w:p w14:paraId="56E7F40E" w14:textId="77777777" w:rsidR="00047874" w:rsidRPr="00D20051" w:rsidRDefault="00047874" w:rsidP="000755D6">
      <w:pPr>
        <w:numPr>
          <w:ilvl w:val="1"/>
          <w:numId w:val="87"/>
        </w:numPr>
        <w:ind w:left="1339" w:right="720"/>
      </w:pPr>
      <w:r w:rsidRPr="00D20051">
        <w:rPr>
          <w:rFonts w:eastAsia="Calibri" w:cs="Tahoma"/>
          <w:szCs w:val="18"/>
        </w:rPr>
        <w:t>gli utenti in possesso di Task CAL non possono eseguire le approvazioni del flusso di lavoro.</w:t>
      </w:r>
      <w:r w:rsidRPr="00D20051">
        <w:rPr>
          <w:szCs w:val="18"/>
        </w:rPr>
        <w:t xml:space="preserve"> </w:t>
      </w:r>
    </w:p>
    <w:p w14:paraId="56E7F40F" w14:textId="77777777" w:rsidR="00047874" w:rsidRPr="00D20051" w:rsidRDefault="00047874" w:rsidP="00944DAD">
      <w:pPr>
        <w:autoSpaceDE w:val="0"/>
        <w:autoSpaceDN w:val="0"/>
        <w:adjustRightInd w:val="0"/>
        <w:ind w:left="1260" w:right="720"/>
      </w:pPr>
    </w:p>
    <w:p w14:paraId="56E7F410" w14:textId="77777777" w:rsidR="00047874" w:rsidRPr="00D20051" w:rsidRDefault="00047874" w:rsidP="000755D6">
      <w:pPr>
        <w:numPr>
          <w:ilvl w:val="0"/>
          <w:numId w:val="87"/>
        </w:numPr>
        <w:ind w:left="900" w:right="720"/>
      </w:pPr>
      <w:r w:rsidRPr="00D20051">
        <w:rPr>
          <w:rFonts w:eastAsia="Calibri" w:cs="Tahoma"/>
          <w:b/>
          <w:szCs w:val="18"/>
        </w:rPr>
        <w:t>Functional CAL (Task CAL + Functional Additive CAL)</w:t>
      </w:r>
    </w:p>
    <w:p w14:paraId="56E7F411" w14:textId="77777777" w:rsidR="00B10F79" w:rsidRPr="00D20051" w:rsidRDefault="00B10F79" w:rsidP="000755D6">
      <w:pPr>
        <w:numPr>
          <w:ilvl w:val="1"/>
          <w:numId w:val="87"/>
        </w:numPr>
        <w:ind w:left="1339" w:right="720"/>
      </w:pPr>
      <w:r w:rsidRPr="00D20051">
        <w:rPr>
          <w:rFonts w:eastAsia="Calibri" w:cs="Tahoma"/>
          <w:szCs w:val="18"/>
        </w:rPr>
        <w:t>inclusione dei diritti sull</w:t>
      </w:r>
      <w:r w:rsidR="00550028" w:rsidRPr="00D20051">
        <w:rPr>
          <w:rFonts w:eastAsia="Calibri" w:cs="Tahoma"/>
          <w:szCs w:val="18"/>
        </w:rPr>
        <w:t>’</w:t>
      </w:r>
      <w:r w:rsidRPr="00D20051">
        <w:rPr>
          <w:rFonts w:eastAsia="Calibri" w:cs="Tahoma"/>
          <w:szCs w:val="18"/>
        </w:rPr>
        <w:t>utilizzo di Task CAL</w:t>
      </w:r>
    </w:p>
    <w:p w14:paraId="56E7F412" w14:textId="77777777" w:rsidR="00047874" w:rsidRPr="00D20051" w:rsidRDefault="00B10F79" w:rsidP="000755D6">
      <w:pPr>
        <w:numPr>
          <w:ilvl w:val="1"/>
          <w:numId w:val="87"/>
        </w:numPr>
        <w:ind w:left="1339" w:right="720"/>
      </w:pPr>
      <w:r w:rsidRPr="00D20051">
        <w:rPr>
          <w:rFonts w:eastAsia="Calibri" w:cs="Tahoma"/>
          <w:szCs w:val="18"/>
        </w:rPr>
        <w:t>gestione di uno Shop Floor in un ciclo di produzione o fabbricazione;</w:t>
      </w:r>
    </w:p>
    <w:p w14:paraId="56E7F413" w14:textId="77777777" w:rsidR="00047874" w:rsidRPr="00D20051" w:rsidRDefault="00B10F79" w:rsidP="000755D6">
      <w:pPr>
        <w:numPr>
          <w:ilvl w:val="1"/>
          <w:numId w:val="87"/>
        </w:numPr>
        <w:ind w:left="1339" w:right="720"/>
      </w:pPr>
      <w:r w:rsidRPr="00D20051">
        <w:rPr>
          <w:rFonts w:eastAsia="Calibri" w:cs="Tahoma"/>
          <w:szCs w:val="18"/>
        </w:rPr>
        <w:t>gestione di progetti e risorse;</w:t>
      </w:r>
    </w:p>
    <w:p w14:paraId="56E7F414" w14:textId="77777777" w:rsidR="00047874" w:rsidRPr="00D20051" w:rsidRDefault="00B10F79" w:rsidP="000755D6">
      <w:pPr>
        <w:numPr>
          <w:ilvl w:val="1"/>
          <w:numId w:val="87"/>
        </w:numPr>
        <w:ind w:left="1339" w:right="720"/>
      </w:pPr>
      <w:r w:rsidRPr="00D20051">
        <w:rPr>
          <w:rFonts w:eastAsia="Calibri" w:cs="Tahoma"/>
          <w:szCs w:val="18"/>
        </w:rPr>
        <w:t>gestione di cicli di risorse umane;</w:t>
      </w:r>
    </w:p>
    <w:p w14:paraId="56E7F415" w14:textId="77777777" w:rsidR="00047874" w:rsidRPr="00D20051" w:rsidRDefault="00B10F79" w:rsidP="000755D6">
      <w:pPr>
        <w:numPr>
          <w:ilvl w:val="1"/>
          <w:numId w:val="87"/>
        </w:numPr>
        <w:ind w:left="1339" w:right="720"/>
      </w:pPr>
      <w:r w:rsidRPr="00D20051">
        <w:rPr>
          <w:rFonts w:eastAsia="Calibri" w:cs="Tahoma"/>
          <w:szCs w:val="18"/>
        </w:rPr>
        <w:t>gestione di trasferimenti di budget e richieste organizzative;</w:t>
      </w:r>
    </w:p>
    <w:p w14:paraId="56E7F416" w14:textId="77777777" w:rsidR="00047874" w:rsidRPr="00D20051" w:rsidRDefault="00B10F79" w:rsidP="000755D6">
      <w:pPr>
        <w:numPr>
          <w:ilvl w:val="1"/>
          <w:numId w:val="87"/>
        </w:numPr>
        <w:ind w:left="1339" w:right="720"/>
      </w:pPr>
      <w:r w:rsidRPr="00D20051">
        <w:rPr>
          <w:rFonts w:eastAsia="Calibri" w:cs="Tahoma"/>
          <w:szCs w:val="18"/>
        </w:rPr>
        <w:t>creazione di record di dati master per candidati o impiegati;</w:t>
      </w:r>
    </w:p>
    <w:p w14:paraId="56E7F417" w14:textId="77777777" w:rsidR="00047874" w:rsidRPr="00D20051" w:rsidRDefault="00B10F79" w:rsidP="000755D6">
      <w:pPr>
        <w:numPr>
          <w:ilvl w:val="1"/>
          <w:numId w:val="87"/>
        </w:numPr>
        <w:ind w:left="1339" w:right="720"/>
      </w:pPr>
      <w:r w:rsidRPr="00D20051">
        <w:rPr>
          <w:rFonts w:eastAsia="Calibri" w:cs="Tahoma"/>
          <w:szCs w:val="18"/>
        </w:rPr>
        <w:t xml:space="preserve">creazione di richieste di copertura di mansioni o posizioni; </w:t>
      </w:r>
    </w:p>
    <w:p w14:paraId="56E7F418" w14:textId="77777777" w:rsidR="00047874" w:rsidRPr="00D20051" w:rsidRDefault="00B10F79" w:rsidP="000755D6">
      <w:pPr>
        <w:numPr>
          <w:ilvl w:val="1"/>
          <w:numId w:val="87"/>
        </w:numPr>
        <w:ind w:left="1339" w:right="720"/>
      </w:pPr>
      <w:r w:rsidRPr="00D20051">
        <w:rPr>
          <w:rFonts w:eastAsia="Calibri" w:cs="Tahoma"/>
          <w:szCs w:val="18"/>
        </w:rPr>
        <w:t xml:space="preserve">escalation o richiesta di approvazioni di fatture relative a clienti; </w:t>
      </w:r>
    </w:p>
    <w:p w14:paraId="56E7F419" w14:textId="77777777" w:rsidR="00047874" w:rsidRPr="00D20051" w:rsidRDefault="00B10F79" w:rsidP="000755D6">
      <w:pPr>
        <w:numPr>
          <w:ilvl w:val="1"/>
          <w:numId w:val="87"/>
        </w:numPr>
        <w:ind w:left="1339" w:right="720"/>
      </w:pPr>
      <w:r w:rsidRPr="00D20051">
        <w:rPr>
          <w:rFonts w:eastAsia="Calibri" w:cs="Tahoma"/>
          <w:szCs w:val="18"/>
        </w:rPr>
        <w:t>approvazione di fatture fornitori o giustificativi per servizi resi;</w:t>
      </w:r>
    </w:p>
    <w:p w14:paraId="56E7F41A" w14:textId="77777777" w:rsidR="00047874" w:rsidRPr="00D20051" w:rsidRDefault="00B10F79" w:rsidP="000755D6">
      <w:pPr>
        <w:numPr>
          <w:ilvl w:val="1"/>
          <w:numId w:val="87"/>
        </w:numPr>
        <w:ind w:left="1339" w:right="720"/>
      </w:pPr>
      <w:r w:rsidRPr="00D20051">
        <w:rPr>
          <w:rFonts w:eastAsia="Calibri" w:cs="Tahoma"/>
          <w:szCs w:val="18"/>
        </w:rPr>
        <w:t>creazione e gestione di record di dati master relativi a società, fornitori, inventario o cataloghi di prodotti e/o</w:t>
      </w:r>
    </w:p>
    <w:p w14:paraId="56E7F41B" w14:textId="77777777" w:rsidR="00047874" w:rsidRPr="00D20051" w:rsidRDefault="00B10F79" w:rsidP="000755D6">
      <w:pPr>
        <w:numPr>
          <w:ilvl w:val="1"/>
          <w:numId w:val="87"/>
        </w:numPr>
        <w:ind w:left="1339" w:right="720"/>
      </w:pPr>
      <w:r w:rsidRPr="00D20051">
        <w:rPr>
          <w:rFonts w:eastAsia="Calibri" w:cs="Tahoma"/>
          <w:szCs w:val="18"/>
        </w:rPr>
        <w:t>approvazione di richieste di utenti in possesso di Self-Serve CAL o Task CAL.</w:t>
      </w:r>
    </w:p>
    <w:p w14:paraId="56E7F41C" w14:textId="77777777" w:rsidR="00047874" w:rsidRPr="00D20051" w:rsidRDefault="00047874" w:rsidP="00B20F02">
      <w:pPr>
        <w:autoSpaceDE w:val="0"/>
        <w:autoSpaceDN w:val="0"/>
        <w:adjustRightInd w:val="0"/>
        <w:ind w:left="1260" w:right="720" w:hanging="360"/>
      </w:pPr>
    </w:p>
    <w:p w14:paraId="56E7F41D" w14:textId="77777777" w:rsidR="00047874" w:rsidRPr="00D20051" w:rsidRDefault="00047874" w:rsidP="000755D6">
      <w:pPr>
        <w:numPr>
          <w:ilvl w:val="0"/>
          <w:numId w:val="87"/>
        </w:numPr>
        <w:ind w:left="900" w:right="720"/>
      </w:pPr>
      <w:r w:rsidRPr="00D20051">
        <w:rPr>
          <w:rFonts w:eastAsia="Calibri" w:cs="Tahoma"/>
          <w:b/>
          <w:szCs w:val="18"/>
        </w:rPr>
        <w:t>Enterprise CAL (Functional CAL + Enterprise Additive CAL)</w:t>
      </w:r>
    </w:p>
    <w:p w14:paraId="56E7F41E" w14:textId="77777777" w:rsidR="00047874" w:rsidRPr="00D20051" w:rsidRDefault="00047874" w:rsidP="000755D6">
      <w:pPr>
        <w:numPr>
          <w:ilvl w:val="1"/>
          <w:numId w:val="87"/>
        </w:numPr>
        <w:ind w:left="1339" w:right="720"/>
      </w:pPr>
      <w:r w:rsidRPr="00D20051">
        <w:rPr>
          <w:rFonts w:eastAsia="Calibri" w:cs="Tahoma"/>
          <w:szCs w:val="18"/>
        </w:rPr>
        <w:t>Diritti di Utilizzo Completo</w:t>
      </w:r>
    </w:p>
    <w:p w14:paraId="56E7F41F" w14:textId="77777777" w:rsidR="00047874" w:rsidRPr="00D20051" w:rsidRDefault="00047874" w:rsidP="00944DAD">
      <w:pPr>
        <w:autoSpaceDE w:val="0"/>
        <w:autoSpaceDN w:val="0"/>
        <w:adjustRightInd w:val="0"/>
        <w:ind w:left="900" w:right="720"/>
      </w:pPr>
    </w:p>
    <w:p w14:paraId="56E7F420" w14:textId="77777777" w:rsidR="00047874" w:rsidRPr="00D20051" w:rsidRDefault="00047874" w:rsidP="00944DAD">
      <w:pPr>
        <w:autoSpaceDE w:val="0"/>
        <w:autoSpaceDN w:val="0"/>
        <w:adjustRightInd w:val="0"/>
        <w:ind w:left="720" w:right="720"/>
      </w:pPr>
      <w:r w:rsidRPr="00D20051">
        <w:rPr>
          <w:rFonts w:eastAsia="Calibri" w:cs="Tahoma"/>
          <w:szCs w:val="18"/>
        </w:rPr>
        <w:t>Per una maggiore granularità e comprensione delle licenze CAL richieste la società dovrà fare riferimento alla Guida relativa alle Licenze per Microsoft Dynamics AX 2012 R2 del mese di luglio</w:t>
      </w:r>
      <w:r w:rsidR="00C70F2F" w:rsidRPr="00D20051">
        <w:rPr>
          <w:rFonts w:eastAsia="Calibri" w:cs="Tahoma"/>
          <w:szCs w:val="18"/>
        </w:rPr>
        <w:t> </w:t>
      </w:r>
      <w:r w:rsidRPr="00D20051">
        <w:rPr>
          <w:rFonts w:eastAsia="Calibri" w:cs="Tahoma"/>
          <w:szCs w:val="18"/>
        </w:rPr>
        <w:t xml:space="preserve">2012 disponibile sul sito </w:t>
      </w:r>
      <w:hyperlink r:id="rId57" w:history="1">
        <w:r w:rsidRPr="00D20051">
          <w:rPr>
            <w:rStyle w:val="Hyperlink"/>
            <w:rFonts w:eastAsia="Calibri" w:cs="Tahoma"/>
            <w:szCs w:val="18"/>
          </w:rPr>
          <w:t>www.microsoft.com</w:t>
        </w:r>
      </w:hyperlink>
      <w:r w:rsidRPr="00D20051">
        <w:rPr>
          <w:rFonts w:eastAsia="Calibri" w:cs="Tahoma"/>
          <w:szCs w:val="18"/>
        </w:rPr>
        <w:t>.</w:t>
      </w:r>
    </w:p>
    <w:p w14:paraId="56E7F421" w14:textId="77777777" w:rsidR="00A6185F" w:rsidRPr="00D20051" w:rsidRDefault="00A6185F" w:rsidP="00A6185F">
      <w:pPr>
        <w:ind w:left="720" w:hanging="180"/>
      </w:pPr>
    </w:p>
    <w:p w14:paraId="56E7F422" w14:textId="77777777" w:rsidR="00A6185F" w:rsidRPr="00D20051" w:rsidRDefault="00A6185F" w:rsidP="00C066F9">
      <w:pPr>
        <w:spacing w:after="60"/>
        <w:ind w:left="734" w:hanging="194"/>
      </w:pPr>
      <w:r w:rsidRPr="00D20051">
        <w:rPr>
          <w:rFonts w:cs="Tahoma"/>
          <w:b/>
          <w:bCs/>
        </w:rPr>
        <w:t>Condizioni di Licenza Supplementari</w:t>
      </w:r>
    </w:p>
    <w:p w14:paraId="56E7F423" w14:textId="77777777" w:rsidR="00A6185F" w:rsidRPr="00D20051" w:rsidRDefault="00A6185F" w:rsidP="00C066F9">
      <w:pPr>
        <w:pStyle w:val="PURBody-Indented"/>
        <w:spacing w:after="0"/>
        <w:ind w:left="547"/>
      </w:pPr>
      <w:r w:rsidRPr="00D20051">
        <w:rPr>
          <w:rFonts w:ascii="Tahoma" w:eastAsia="Calibri" w:hAnsi="Tahoma" w:cs="Tahoma"/>
          <w:sz w:val="18"/>
          <w:szCs w:val="18"/>
        </w:rPr>
        <w:t>L</w:t>
      </w:r>
      <w:r w:rsidR="00550028" w:rsidRPr="00D20051">
        <w:rPr>
          <w:rFonts w:ascii="Tahoma" w:eastAsia="Calibri" w:hAnsi="Tahoma" w:cs="Tahoma"/>
          <w:sz w:val="18"/>
          <w:szCs w:val="18"/>
        </w:rPr>
        <w:t>’</w:t>
      </w:r>
      <w:r w:rsidRPr="00D20051">
        <w:rPr>
          <w:rFonts w:ascii="Tahoma" w:eastAsia="Calibri" w:hAnsi="Tahoma" w:cs="Tahoma"/>
          <w:sz w:val="18"/>
          <w:szCs w:val="18"/>
        </w:rPr>
        <w:t>utilizzo da parte della società di Componenti e-Commerce, Componenti Point of Sale e aggiornamenti e</w:t>
      </w:r>
      <w:r w:rsidR="00C70F2F" w:rsidRPr="00D20051">
        <w:rPr>
          <w:rFonts w:ascii="Tahoma" w:eastAsia="Calibri" w:hAnsi="Tahoma" w:cs="Tahoma"/>
          <w:sz w:val="18"/>
          <w:szCs w:val="18"/>
        </w:rPr>
        <w:t> </w:t>
      </w:r>
      <w:r w:rsidRPr="00D20051">
        <w:rPr>
          <w:rFonts w:ascii="Tahoma" w:eastAsia="Calibri" w:hAnsi="Tahoma" w:cs="Tahoma"/>
          <w:sz w:val="18"/>
          <w:szCs w:val="18"/>
        </w:rPr>
        <w:t xml:space="preserve">supplementi simili per Microsoft Dynamics AX 2012 R2 è disciplinato dalle Condizioni di Licenza Supplementari disponibili al seguente indirizzo: </w:t>
      </w:r>
      <w:hyperlink r:id="rId58" w:history="1">
        <w:r w:rsidRPr="00D20051">
          <w:rPr>
            <w:rFonts w:ascii="Tahoma" w:eastAsia="Calibri" w:hAnsi="Tahoma" w:cs="Tahoma"/>
            <w:sz w:val="18"/>
            <w:szCs w:val="18"/>
          </w:rPr>
          <w:t>http://www.microsoft.com/en-us/dynamics/erp-buy-ax-software.aspx</w:t>
        </w:r>
      </w:hyperlink>
      <w:r w:rsidRPr="00D20051">
        <w:rPr>
          <w:rFonts w:ascii="Tahoma" w:eastAsia="Calibri" w:hAnsi="Tahoma" w:cs="Tahoma"/>
          <w:sz w:val="18"/>
          <w:szCs w:val="18"/>
        </w:rPr>
        <w:t>.</w:t>
      </w:r>
    </w:p>
    <w:p w14:paraId="56E7F424" w14:textId="77777777" w:rsidR="00047874" w:rsidRPr="00D20051" w:rsidRDefault="00047874" w:rsidP="00944DAD"/>
    <w:p w14:paraId="56E7F425" w14:textId="77777777" w:rsidR="007B699C" w:rsidRPr="00D20051" w:rsidRDefault="007B699C" w:rsidP="00944DAD"/>
    <w:p w14:paraId="56E7F426" w14:textId="77777777" w:rsidR="00D47417" w:rsidRPr="00D20051" w:rsidRDefault="00F66FB0" w:rsidP="00D47417">
      <w:pPr>
        <w:pStyle w:val="Heading3"/>
      </w:pPr>
      <w:bookmarkStart w:id="1361" w:name="_68_Microsoft_Dynamics"/>
      <w:bookmarkStart w:id="1362" w:name="_Toc336338328"/>
      <w:bookmarkStart w:id="1363" w:name="_Toc357601440"/>
      <w:bookmarkEnd w:id="1361"/>
      <w:r w:rsidRPr="00D20051">
        <w:rPr>
          <w:rFonts w:ascii="Tahoma" w:hAnsi="Tahoma"/>
          <w:color w:val="F66400"/>
          <w:sz w:val="22"/>
          <w:vertAlign w:val="superscript"/>
        </w:rPr>
        <w:t>6</w:t>
      </w:r>
      <w:r w:rsidR="009E5B68">
        <w:rPr>
          <w:rFonts w:ascii="Tahoma" w:hAnsi="Tahoma"/>
          <w:color w:val="F66400"/>
          <w:sz w:val="22"/>
          <w:vertAlign w:val="superscript"/>
        </w:rPr>
        <w:t>9</w:t>
      </w:r>
      <w:r w:rsidRPr="00D20051">
        <w:rPr>
          <w:rFonts w:ascii="Tahoma" w:hAnsi="Tahoma"/>
          <w:color w:val="F66400"/>
          <w:sz w:val="22"/>
        </w:rPr>
        <w:t xml:space="preserve"> Microsoft Dynamics CRM 2011</w:t>
      </w:r>
      <w:bookmarkEnd w:id="1362"/>
      <w:bookmarkEnd w:id="1363"/>
    </w:p>
    <w:bookmarkEnd w:id="1357"/>
    <w:bookmarkEnd w:id="1358"/>
    <w:p w14:paraId="56E7F427" w14:textId="77777777" w:rsidR="00D47417" w:rsidRPr="00D20051" w:rsidRDefault="00D47417" w:rsidP="00D47417"/>
    <w:p w14:paraId="56E7F428" w14:textId="77777777" w:rsidR="00944BDF" w:rsidRPr="00D20051" w:rsidRDefault="00944BDF" w:rsidP="007B699C">
      <w:pPr>
        <w:spacing w:after="60"/>
        <w:ind w:left="720"/>
      </w:pPr>
      <w:r w:rsidRPr="00D20051">
        <w:rPr>
          <w:rFonts w:cs="Tahoma"/>
          <w:b/>
          <w:bCs/>
          <w:color w:val="000000"/>
          <w:szCs w:val="20"/>
        </w:rPr>
        <w:t>Percorso di Migrazione di Software Assurance per Microsoft Dynamics CRM 4.0</w:t>
      </w:r>
    </w:p>
    <w:p w14:paraId="56E7F429" w14:textId="77777777" w:rsidR="00944BDF" w:rsidRPr="00D20051" w:rsidRDefault="00944BDF" w:rsidP="00E62BC4">
      <w:pPr>
        <w:ind w:left="720"/>
      </w:pPr>
      <w:r w:rsidRPr="00D20051">
        <w:rPr>
          <w:rFonts w:cs="Tahoma"/>
          <w:color w:val="000000"/>
          <w:szCs w:val="20"/>
        </w:rPr>
        <w:t>Le società che hanno acquistato le licenze per Microsoft Dynamics CRM 4.0 e dispongono di una copertura Software Assurance attiva per tali licenze in data 1 aprile 2011 o successiva potranno effettuare l</w:t>
      </w:r>
      <w:r w:rsidR="00550028" w:rsidRPr="00D20051">
        <w:rPr>
          <w:rFonts w:cs="Tahoma"/>
          <w:color w:val="000000"/>
          <w:szCs w:val="20"/>
        </w:rPr>
        <w:t>’</w:t>
      </w:r>
      <w:r w:rsidRPr="00D20051">
        <w:rPr>
          <w:rFonts w:cs="Tahoma"/>
          <w:color w:val="000000"/>
          <w:szCs w:val="20"/>
        </w:rPr>
        <w:t>aggiornamento di tali licenze, come indicato di seguito:</w:t>
      </w:r>
    </w:p>
    <w:p w14:paraId="56E7F42A" w14:textId="77777777" w:rsidR="00944BDF" w:rsidRPr="00D20051" w:rsidRDefault="00944BDF" w:rsidP="00944BDF"/>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3982"/>
      </w:tblGrid>
      <w:tr w:rsidR="00944BDF" w:rsidRPr="00D20051" w14:paraId="56E7F42D" w14:textId="77777777" w:rsidTr="00C70F2F">
        <w:tc>
          <w:tcPr>
            <w:tcW w:w="4248" w:type="dxa"/>
            <w:tcBorders>
              <w:top w:val="single" w:sz="4" w:space="0" w:color="000000"/>
              <w:bottom w:val="single" w:sz="6" w:space="0" w:color="000000"/>
            </w:tcBorders>
            <w:shd w:val="clear" w:color="auto" w:fill="FABF8F"/>
          </w:tcPr>
          <w:p w14:paraId="56E7F42B" w14:textId="77777777" w:rsidR="00944BDF" w:rsidRPr="00D20051" w:rsidRDefault="00944BDF" w:rsidP="00E6206A">
            <w:pPr>
              <w:jc w:val="center"/>
              <w:rPr>
                <w:rFonts w:cs="Tahoma"/>
                <w:b/>
                <w:color w:val="000000"/>
                <w:szCs w:val="20"/>
              </w:rPr>
            </w:pPr>
            <w:r w:rsidRPr="00D20051">
              <w:rPr>
                <w:rFonts w:cs="Tahoma"/>
                <w:b/>
                <w:color w:val="000000"/>
                <w:szCs w:val="20"/>
              </w:rPr>
              <w:t>Licenze Qualificanti per Microsoft Dynamics CRM 4.0</w:t>
            </w:r>
          </w:p>
        </w:tc>
        <w:tc>
          <w:tcPr>
            <w:tcW w:w="3982" w:type="dxa"/>
            <w:tcBorders>
              <w:top w:val="single" w:sz="4" w:space="0" w:color="000000"/>
              <w:bottom w:val="single" w:sz="6" w:space="0" w:color="000000"/>
            </w:tcBorders>
            <w:shd w:val="clear" w:color="auto" w:fill="FABF8F"/>
          </w:tcPr>
          <w:p w14:paraId="56E7F42C" w14:textId="77777777" w:rsidR="00944BDF" w:rsidRPr="00D20051" w:rsidRDefault="00944BDF" w:rsidP="00E6206A">
            <w:pPr>
              <w:jc w:val="center"/>
              <w:rPr>
                <w:rFonts w:cs="Tahoma"/>
                <w:b/>
                <w:color w:val="000000"/>
                <w:szCs w:val="20"/>
              </w:rPr>
            </w:pPr>
            <w:r w:rsidRPr="00D20051">
              <w:rPr>
                <w:rFonts w:cs="Tahoma"/>
                <w:b/>
                <w:color w:val="000000"/>
                <w:szCs w:val="20"/>
              </w:rPr>
              <w:t>Licenze Corrispondenti per CRM 2011</w:t>
            </w:r>
          </w:p>
        </w:tc>
      </w:tr>
      <w:tr w:rsidR="00944BDF" w:rsidRPr="00D20051" w14:paraId="56E7F430" w14:textId="77777777" w:rsidTr="00C70F2F">
        <w:tc>
          <w:tcPr>
            <w:tcW w:w="4248" w:type="dxa"/>
            <w:tcBorders>
              <w:top w:val="single" w:sz="6" w:space="0" w:color="000000"/>
            </w:tcBorders>
            <w:shd w:val="clear" w:color="auto" w:fill="FFFFFF"/>
          </w:tcPr>
          <w:p w14:paraId="56E7F42E" w14:textId="77777777" w:rsidR="00944BDF" w:rsidRPr="00D20051" w:rsidRDefault="00944BDF" w:rsidP="00E6206A">
            <w:pPr>
              <w:rPr>
                <w:rFonts w:cs="Tahoma"/>
                <w:color w:val="000000"/>
                <w:szCs w:val="20"/>
              </w:rPr>
            </w:pPr>
            <w:r w:rsidRPr="00D20051">
              <w:rPr>
                <w:rFonts w:cs="Tahoma"/>
                <w:color w:val="000000"/>
                <w:szCs w:val="20"/>
              </w:rPr>
              <w:t>CAL Aggiuntiva per l</w:t>
            </w:r>
            <w:r w:rsidR="00550028" w:rsidRPr="00D20051">
              <w:rPr>
                <w:rFonts w:cs="Tahoma"/>
                <w:color w:val="000000"/>
                <w:szCs w:val="20"/>
              </w:rPr>
              <w:t>’</w:t>
            </w:r>
            <w:r w:rsidRPr="00D20051">
              <w:rPr>
                <w:rFonts w:cs="Tahoma"/>
                <w:color w:val="000000"/>
                <w:szCs w:val="20"/>
              </w:rPr>
              <w:t>Utilizzo Completo di Microsoft Dynamics CRM 4.0</w:t>
            </w:r>
          </w:p>
        </w:tc>
        <w:tc>
          <w:tcPr>
            <w:tcW w:w="3982" w:type="dxa"/>
            <w:tcBorders>
              <w:top w:val="single" w:sz="6" w:space="0" w:color="000000"/>
            </w:tcBorders>
            <w:shd w:val="clear" w:color="auto" w:fill="FFFFFF"/>
          </w:tcPr>
          <w:p w14:paraId="56E7F42F" w14:textId="77777777" w:rsidR="00944BDF" w:rsidRPr="00D20051" w:rsidRDefault="00944BDF" w:rsidP="00E6206A">
            <w:pPr>
              <w:rPr>
                <w:rFonts w:cs="Tahoma"/>
                <w:color w:val="000000"/>
                <w:szCs w:val="20"/>
              </w:rPr>
            </w:pPr>
            <w:r w:rsidRPr="00D20051">
              <w:rPr>
                <w:rFonts w:cs="Tahoma"/>
                <w:color w:val="000000"/>
                <w:szCs w:val="20"/>
              </w:rPr>
              <w:t>1 CAL Aggiuntiva per l</w:t>
            </w:r>
            <w:r w:rsidR="00550028" w:rsidRPr="00D20051">
              <w:rPr>
                <w:rFonts w:cs="Tahoma"/>
                <w:color w:val="000000"/>
                <w:szCs w:val="20"/>
              </w:rPr>
              <w:t>’</w:t>
            </w:r>
            <w:r w:rsidRPr="00D20051">
              <w:rPr>
                <w:rFonts w:cs="Tahoma"/>
                <w:color w:val="000000"/>
                <w:szCs w:val="20"/>
              </w:rPr>
              <w:t>Utilizzo Completo di Microsoft Dynamics CRM 2011</w:t>
            </w:r>
          </w:p>
        </w:tc>
      </w:tr>
      <w:tr w:rsidR="00944BDF" w:rsidRPr="00D20051" w14:paraId="56E7F433" w14:textId="77777777" w:rsidTr="00C70F2F">
        <w:tc>
          <w:tcPr>
            <w:tcW w:w="4248" w:type="dxa"/>
            <w:tcBorders>
              <w:top w:val="single" w:sz="6" w:space="0" w:color="000000"/>
            </w:tcBorders>
            <w:shd w:val="clear" w:color="auto" w:fill="FFFFFF"/>
          </w:tcPr>
          <w:p w14:paraId="56E7F431" w14:textId="77777777" w:rsidR="00944BDF" w:rsidRPr="00D20051" w:rsidRDefault="00944BDF" w:rsidP="00E6206A">
            <w:pPr>
              <w:rPr>
                <w:rFonts w:cs="Tahoma"/>
                <w:color w:val="000000"/>
                <w:szCs w:val="20"/>
              </w:rPr>
            </w:pPr>
            <w:r w:rsidRPr="00D20051">
              <w:rPr>
                <w:rFonts w:cs="Tahoma"/>
                <w:color w:val="000000"/>
                <w:szCs w:val="20"/>
              </w:rPr>
              <w:t>CAL Limitata per Microsoft Dynamics CRM 4.0</w:t>
            </w:r>
          </w:p>
        </w:tc>
        <w:tc>
          <w:tcPr>
            <w:tcW w:w="3982" w:type="dxa"/>
            <w:tcBorders>
              <w:top w:val="single" w:sz="6" w:space="0" w:color="000000"/>
            </w:tcBorders>
            <w:shd w:val="clear" w:color="auto" w:fill="FFFFFF"/>
          </w:tcPr>
          <w:p w14:paraId="56E7F432" w14:textId="77777777" w:rsidR="00944BDF" w:rsidRPr="00D20051" w:rsidRDefault="00944BDF" w:rsidP="00E6206A">
            <w:pPr>
              <w:rPr>
                <w:rFonts w:cs="Tahoma"/>
                <w:color w:val="000000"/>
                <w:szCs w:val="20"/>
              </w:rPr>
            </w:pPr>
            <w:r w:rsidRPr="00D20051">
              <w:rPr>
                <w:rFonts w:cs="Tahoma"/>
                <w:color w:val="000000"/>
                <w:szCs w:val="20"/>
              </w:rPr>
              <w:t>1 licenza Self Service CAL per Microsoft Dynamics CRM 2011 Employee e 1 licenza CAL Aggiuntiva per l</w:t>
            </w:r>
            <w:r w:rsidR="00550028" w:rsidRPr="00D20051">
              <w:rPr>
                <w:rFonts w:cs="Tahoma"/>
                <w:color w:val="000000"/>
                <w:szCs w:val="20"/>
              </w:rPr>
              <w:t>’</w:t>
            </w:r>
            <w:r w:rsidRPr="00D20051">
              <w:rPr>
                <w:rFonts w:cs="Tahoma"/>
                <w:color w:val="000000"/>
                <w:szCs w:val="20"/>
              </w:rPr>
              <w:t>Utilizzo Limitato di Microsoft Dynamics CRM 2011</w:t>
            </w:r>
          </w:p>
        </w:tc>
      </w:tr>
      <w:tr w:rsidR="00944BDF" w:rsidRPr="00D20051" w14:paraId="56E7F437" w14:textId="77777777" w:rsidTr="00C70F2F">
        <w:tc>
          <w:tcPr>
            <w:tcW w:w="4248" w:type="dxa"/>
            <w:tcBorders>
              <w:top w:val="single" w:sz="6" w:space="0" w:color="000000"/>
            </w:tcBorders>
            <w:shd w:val="clear" w:color="auto" w:fill="FFFFFF"/>
          </w:tcPr>
          <w:p w14:paraId="56E7F434" w14:textId="77777777" w:rsidR="00944BDF" w:rsidRPr="00D20051" w:rsidRDefault="00944BDF" w:rsidP="00E6206A">
            <w:r w:rsidRPr="00D20051">
              <w:rPr>
                <w:rFonts w:cs="Tahoma"/>
                <w:color w:val="000000"/>
                <w:szCs w:val="20"/>
              </w:rPr>
              <w:t>Licenza External Connector Limitata per Microsoft Dynamics CRM 4.0</w:t>
            </w:r>
          </w:p>
          <w:p w14:paraId="56E7F435" w14:textId="77777777" w:rsidR="00944BDF" w:rsidRPr="00D20051" w:rsidRDefault="00944BDF" w:rsidP="00E6206A">
            <w:pPr>
              <w:rPr>
                <w:rFonts w:cs="Tahoma"/>
                <w:color w:val="000000"/>
                <w:szCs w:val="20"/>
              </w:rPr>
            </w:pPr>
            <w:r w:rsidRPr="00D20051">
              <w:rPr>
                <w:rFonts w:cs="Tahoma"/>
                <w:color w:val="000000"/>
                <w:szCs w:val="20"/>
              </w:rPr>
              <w:t xml:space="preserve">(da sola </w:t>
            </w:r>
            <w:r w:rsidRPr="00D20051">
              <w:rPr>
                <w:color w:val="000000"/>
              </w:rPr>
              <w:t>o come parte del gruppo di Licenze External Connector Limitate per Microsoft Dynamics CRM 4.0</w:t>
            </w:r>
            <w:r w:rsidR="000711C5" w:rsidRPr="00D20051">
              <w:rPr>
                <w:rFonts w:cs="Tahoma"/>
                <w:color w:val="000000"/>
                <w:szCs w:val="18"/>
              </w:rPr>
              <w:t xml:space="preserve"> </w:t>
            </w:r>
            <w:r w:rsidRPr="00D20051">
              <w:rPr>
                <w:color w:val="000000"/>
              </w:rPr>
              <w:t>e</w:t>
            </w:r>
            <w:r w:rsidR="000711C5" w:rsidRPr="00D20051">
              <w:rPr>
                <w:color w:val="000000"/>
              </w:rPr>
              <w:t xml:space="preserve"> </w:t>
            </w:r>
            <w:r w:rsidRPr="00D20051">
              <w:rPr>
                <w:color w:val="000000"/>
              </w:rPr>
              <w:t>del gruppo di Licenze External Connector Aggiuntive per l</w:t>
            </w:r>
            <w:r w:rsidR="00550028" w:rsidRPr="00D20051">
              <w:rPr>
                <w:color w:val="000000"/>
              </w:rPr>
              <w:t>’</w:t>
            </w:r>
            <w:r w:rsidRPr="00D20051">
              <w:rPr>
                <w:color w:val="000000"/>
              </w:rPr>
              <w:t>Utilizzo Completo di Microsoft Dynamics CRM 4.0)</w:t>
            </w:r>
          </w:p>
        </w:tc>
        <w:tc>
          <w:tcPr>
            <w:tcW w:w="3982" w:type="dxa"/>
            <w:tcBorders>
              <w:top w:val="single" w:sz="6" w:space="0" w:color="000000"/>
            </w:tcBorders>
            <w:shd w:val="clear" w:color="auto" w:fill="FFFFFF"/>
          </w:tcPr>
          <w:p w14:paraId="56E7F436" w14:textId="77777777" w:rsidR="00944BDF" w:rsidRPr="00D20051" w:rsidRDefault="00944BDF" w:rsidP="00E6206A">
            <w:pPr>
              <w:rPr>
                <w:rFonts w:cs="Tahoma"/>
                <w:color w:val="000000"/>
                <w:szCs w:val="20"/>
              </w:rPr>
            </w:pPr>
            <w:r w:rsidRPr="00D20051">
              <w:rPr>
                <w:rFonts w:cs="Tahoma"/>
                <w:color w:val="000000"/>
                <w:szCs w:val="20"/>
              </w:rPr>
              <w:t>1 External Connector per Microsoft Dynamics CRM 2011</w:t>
            </w:r>
            <w:r w:rsidRPr="00D20051">
              <w:rPr>
                <w:rFonts w:cs="Tahoma"/>
                <w:color w:val="000000"/>
                <w:szCs w:val="20"/>
                <w:vertAlign w:val="superscript"/>
              </w:rPr>
              <w:t>1</w:t>
            </w:r>
          </w:p>
        </w:tc>
      </w:tr>
      <w:tr w:rsidR="00944BDF" w:rsidRPr="00D20051" w14:paraId="56E7F43A" w14:textId="77777777" w:rsidTr="00C70F2F">
        <w:tc>
          <w:tcPr>
            <w:tcW w:w="4248" w:type="dxa"/>
            <w:tcBorders>
              <w:top w:val="single" w:sz="6" w:space="0" w:color="000000"/>
            </w:tcBorders>
            <w:shd w:val="clear" w:color="auto" w:fill="FFFFFF"/>
          </w:tcPr>
          <w:p w14:paraId="56E7F438" w14:textId="77777777" w:rsidR="00944BDF" w:rsidRPr="00D20051" w:rsidRDefault="00944BDF" w:rsidP="00E6206A">
            <w:pPr>
              <w:rPr>
                <w:rFonts w:cs="Tahoma"/>
                <w:color w:val="000000"/>
                <w:szCs w:val="20"/>
              </w:rPr>
            </w:pPr>
            <w:r w:rsidRPr="00D20051">
              <w:rPr>
                <w:rFonts w:cs="Tahoma"/>
                <w:color w:val="000000"/>
                <w:szCs w:val="20"/>
              </w:rPr>
              <w:t>Microsoft Dynamics CRM 4.0 Workgroup Server</w:t>
            </w:r>
          </w:p>
        </w:tc>
        <w:tc>
          <w:tcPr>
            <w:tcW w:w="3982" w:type="dxa"/>
            <w:tcBorders>
              <w:top w:val="single" w:sz="6" w:space="0" w:color="000000"/>
            </w:tcBorders>
            <w:shd w:val="clear" w:color="auto" w:fill="FFFFFF"/>
          </w:tcPr>
          <w:p w14:paraId="56E7F439" w14:textId="77777777" w:rsidR="00944BDF" w:rsidRPr="00D20051" w:rsidRDefault="00944BDF" w:rsidP="00E6206A">
            <w:pPr>
              <w:rPr>
                <w:rFonts w:cs="Tahoma"/>
                <w:color w:val="000000"/>
                <w:szCs w:val="20"/>
              </w:rPr>
            </w:pPr>
            <w:r w:rsidRPr="00D20051">
              <w:rPr>
                <w:rFonts w:cs="Tahoma"/>
                <w:color w:val="000000"/>
                <w:szCs w:val="20"/>
              </w:rPr>
              <w:t>1 Microsoft Dynamics CRM Workgroup Server 2011</w:t>
            </w:r>
          </w:p>
        </w:tc>
      </w:tr>
      <w:tr w:rsidR="00944BDF" w:rsidRPr="00D20051" w14:paraId="56E7F43D" w14:textId="77777777" w:rsidTr="00C70F2F">
        <w:tc>
          <w:tcPr>
            <w:tcW w:w="4248" w:type="dxa"/>
            <w:shd w:val="clear" w:color="auto" w:fill="FFFFFF"/>
          </w:tcPr>
          <w:p w14:paraId="56E7F43B" w14:textId="77777777" w:rsidR="00944BDF" w:rsidRPr="00D20051" w:rsidRDefault="00944BDF" w:rsidP="00E6206A">
            <w:pPr>
              <w:rPr>
                <w:rFonts w:cs="Tahoma"/>
                <w:color w:val="000000"/>
                <w:szCs w:val="20"/>
              </w:rPr>
            </w:pPr>
            <w:r w:rsidRPr="00D20051">
              <w:rPr>
                <w:rFonts w:cs="Tahoma"/>
                <w:color w:val="000000"/>
                <w:szCs w:val="20"/>
              </w:rPr>
              <w:t>Microsoft Dynamics CRM 4.0 Professional Server</w:t>
            </w:r>
          </w:p>
        </w:tc>
        <w:tc>
          <w:tcPr>
            <w:tcW w:w="3982" w:type="dxa"/>
            <w:shd w:val="clear" w:color="auto" w:fill="FFFFFF"/>
          </w:tcPr>
          <w:p w14:paraId="56E7F43C" w14:textId="77777777" w:rsidR="00944BDF" w:rsidRPr="00D20051" w:rsidRDefault="00944BDF" w:rsidP="00E6206A">
            <w:pPr>
              <w:rPr>
                <w:rFonts w:cs="Tahoma"/>
                <w:color w:val="000000"/>
                <w:szCs w:val="20"/>
              </w:rPr>
            </w:pPr>
            <w:r w:rsidRPr="00D20051">
              <w:rPr>
                <w:rFonts w:cs="Tahoma"/>
                <w:color w:val="000000"/>
                <w:szCs w:val="20"/>
              </w:rPr>
              <w:t>1 Microsoft Dynamics CRM Server 2011</w:t>
            </w:r>
          </w:p>
        </w:tc>
      </w:tr>
      <w:tr w:rsidR="00944BDF" w:rsidRPr="00D20051" w14:paraId="56E7F440" w14:textId="77777777" w:rsidTr="00C70F2F">
        <w:tc>
          <w:tcPr>
            <w:tcW w:w="4248" w:type="dxa"/>
            <w:shd w:val="clear" w:color="auto" w:fill="FFFFFF"/>
          </w:tcPr>
          <w:p w14:paraId="56E7F43E" w14:textId="77777777" w:rsidR="00944BDF" w:rsidRPr="00D20051" w:rsidRDefault="00944BDF" w:rsidP="00E6206A">
            <w:pPr>
              <w:rPr>
                <w:rFonts w:cs="Tahoma"/>
                <w:color w:val="000000"/>
                <w:szCs w:val="20"/>
              </w:rPr>
            </w:pPr>
            <w:r w:rsidRPr="00D20051">
              <w:rPr>
                <w:rFonts w:cs="Tahoma"/>
                <w:color w:val="000000"/>
                <w:szCs w:val="20"/>
              </w:rPr>
              <w:t>Microsoft Dynamics CRM 4.0 Enterprise Server</w:t>
            </w:r>
          </w:p>
        </w:tc>
        <w:tc>
          <w:tcPr>
            <w:tcW w:w="3982" w:type="dxa"/>
            <w:shd w:val="clear" w:color="auto" w:fill="FFFFFF"/>
          </w:tcPr>
          <w:p w14:paraId="56E7F43F" w14:textId="77777777" w:rsidR="00944BDF" w:rsidRPr="00D20051" w:rsidRDefault="00944BDF" w:rsidP="00E6206A">
            <w:pPr>
              <w:rPr>
                <w:rFonts w:cs="Tahoma"/>
                <w:color w:val="000000"/>
                <w:szCs w:val="20"/>
              </w:rPr>
            </w:pPr>
            <w:r w:rsidRPr="00D20051">
              <w:rPr>
                <w:rFonts w:cs="Tahoma"/>
                <w:color w:val="000000"/>
                <w:szCs w:val="20"/>
              </w:rPr>
              <w:t>1 Microsoft Dynamics CRM Server 2011</w:t>
            </w:r>
          </w:p>
        </w:tc>
      </w:tr>
    </w:tbl>
    <w:p w14:paraId="56E7F441" w14:textId="77777777" w:rsidR="00944BDF" w:rsidRPr="00D20051" w:rsidRDefault="00944BDF" w:rsidP="00944BDF">
      <w:pPr>
        <w:ind w:left="540"/>
      </w:pPr>
    </w:p>
    <w:p w14:paraId="56E7F442" w14:textId="77777777" w:rsidR="00944BDF" w:rsidRPr="00D20051" w:rsidRDefault="00944BDF" w:rsidP="00C70F2F">
      <w:pPr>
        <w:ind w:left="810" w:right="450"/>
      </w:pPr>
      <w:r w:rsidRPr="00D20051">
        <w:rPr>
          <w:rFonts w:cs="Tahoma"/>
          <w:i/>
          <w:color w:val="000000"/>
          <w:sz w:val="16"/>
          <w:szCs w:val="18"/>
          <w:bdr w:val="none" w:sz="0" w:space="0" w:color="auto" w:frame="1"/>
          <w:vertAlign w:val="superscript"/>
        </w:rPr>
        <w:t>1</w:t>
      </w:r>
      <w:r w:rsidRPr="00D20051">
        <w:rPr>
          <w:i/>
          <w:color w:val="000000"/>
          <w:sz w:val="16"/>
          <w:bdr w:val="none" w:sz="0" w:space="0" w:color="auto" w:frame="1"/>
        </w:rPr>
        <w:t>La licenza External Connector per CRM 2011 è l</w:t>
      </w:r>
      <w:r w:rsidR="00550028" w:rsidRPr="00D20051">
        <w:rPr>
          <w:i/>
          <w:color w:val="000000"/>
          <w:sz w:val="16"/>
          <w:bdr w:val="none" w:sz="0" w:space="0" w:color="auto" w:frame="1"/>
        </w:rPr>
        <w:t>’</w:t>
      </w:r>
      <w:r w:rsidRPr="00D20051">
        <w:rPr>
          <w:i/>
          <w:color w:val="000000"/>
          <w:sz w:val="16"/>
          <w:bdr w:val="none" w:sz="0" w:space="0" w:color="auto" w:frame="1"/>
        </w:rPr>
        <w:t xml:space="preserve">unica licenza external connector disponibile in questa versione. </w:t>
      </w:r>
      <w:r w:rsidRPr="00D20051">
        <w:rPr>
          <w:i/>
          <w:color w:val="000000"/>
          <w:sz w:val="16"/>
        </w:rPr>
        <w:t>Le</w:t>
      </w:r>
      <w:r w:rsidR="00C70F2F" w:rsidRPr="00D20051">
        <w:rPr>
          <w:i/>
          <w:color w:val="000000"/>
          <w:sz w:val="16"/>
        </w:rPr>
        <w:t> </w:t>
      </w:r>
      <w:r w:rsidRPr="00D20051">
        <w:rPr>
          <w:i/>
          <w:color w:val="000000"/>
          <w:sz w:val="16"/>
        </w:rPr>
        <w:t>società disporranno dei diritti di aggiornamento a una licenza External Connector per CRM 2011 per ogni licenza External Connector Limitata qualificante per CRM 4.0 in loro possesso, sia che la licenza External Connector Limitata per CRM 4.0 sia stata utilizzata da sola per consentire l</w:t>
      </w:r>
      <w:r w:rsidR="00550028" w:rsidRPr="00D20051">
        <w:rPr>
          <w:i/>
          <w:color w:val="000000"/>
          <w:sz w:val="16"/>
        </w:rPr>
        <w:t>’</w:t>
      </w:r>
      <w:r w:rsidRPr="00D20051">
        <w:rPr>
          <w:i/>
          <w:color w:val="000000"/>
          <w:sz w:val="16"/>
        </w:rPr>
        <w:t>accesso alla funzionalità corrispondente a tale licenza di base sia che sia stata utilizzata insieme a una licenza External Connector Aggiuntiva per l</w:t>
      </w:r>
      <w:r w:rsidR="00550028" w:rsidRPr="00D20051">
        <w:rPr>
          <w:i/>
          <w:color w:val="000000"/>
          <w:sz w:val="16"/>
        </w:rPr>
        <w:t>’</w:t>
      </w:r>
      <w:r w:rsidRPr="00D20051">
        <w:rPr>
          <w:i/>
          <w:color w:val="000000"/>
          <w:sz w:val="16"/>
        </w:rPr>
        <w:t>Utilizzo Completo di CRM 4.0 per consentire l</w:t>
      </w:r>
      <w:r w:rsidR="00550028" w:rsidRPr="00D20051">
        <w:rPr>
          <w:i/>
          <w:color w:val="000000"/>
          <w:sz w:val="16"/>
        </w:rPr>
        <w:t>’</w:t>
      </w:r>
      <w:r w:rsidRPr="00D20051">
        <w:rPr>
          <w:i/>
          <w:color w:val="000000"/>
          <w:sz w:val="16"/>
        </w:rPr>
        <w:t>accesso a tutte le Funzionalità di CRM 4.0. Le società disporranno di un numero di licenze External Connector per CRM Server 2011 uguale al numero di licenze External Connector Limitate qualificanti per CRM 4.0 in loro possesso</w:t>
      </w:r>
      <w:r w:rsidRPr="00D20051">
        <w:rPr>
          <w:rFonts w:cs="Tahoma"/>
          <w:i/>
          <w:color w:val="000000"/>
          <w:sz w:val="16"/>
          <w:szCs w:val="18"/>
          <w:bdr w:val="none" w:sz="0" w:space="0" w:color="auto" w:frame="1"/>
        </w:rPr>
        <w:t>.</w:t>
      </w:r>
    </w:p>
    <w:p w14:paraId="56E7F443" w14:textId="77777777" w:rsidR="00944BDF" w:rsidRPr="00D20051" w:rsidRDefault="00944BDF" w:rsidP="00E62BC4">
      <w:pPr>
        <w:ind w:left="720"/>
      </w:pPr>
    </w:p>
    <w:p w14:paraId="56E7F444" w14:textId="77777777" w:rsidR="00944BDF" w:rsidRPr="00D20051" w:rsidRDefault="00944BDF" w:rsidP="00E62BC4">
      <w:pPr>
        <w:ind w:left="720"/>
      </w:pPr>
      <w:r w:rsidRPr="00D20051">
        <w:rPr>
          <w:rFonts w:cs="Tahoma"/>
          <w:color w:val="000000"/>
          <w:szCs w:val="20"/>
        </w:rPr>
        <w:t>Il diritto di utilizzo del software Microsoft Dynamics CRM 2011 da parte della società è attestato dalla presente nota relativa alle condizioni del prodotto e dalla prova delle licenze corrispondenti e di Software Assurance per Microsoft Dynamics CRM 4.0. Il diritto di utilizzo del software Microsoft Dynamics CRM 2011 da parte di una società, ai sensi della presente concessione per la migrazione, è soggetto alle condizioni del relativo contratto multilicenza. Tale</w:t>
      </w:r>
      <w:r w:rsidRPr="00D20051">
        <w:rPr>
          <w:rStyle w:val="CommentReference"/>
          <w:sz w:val="18"/>
          <w:szCs w:val="20"/>
        </w:rPr>
        <w:t> </w:t>
      </w:r>
      <w:r w:rsidRPr="00D20051">
        <w:rPr>
          <w:rFonts w:cs="Tahoma"/>
          <w:color w:val="000000"/>
          <w:szCs w:val="20"/>
        </w:rPr>
        <w:t>diritto cesserà alla scadenza o alla risoluzione del diritto di utilizzo di Microsoft Dynamics CRM 4.0 ai sensi delle corrispondenti licenze qualificanti per Microsoft Dynamics CRM 4.0. Alla scadenza della copertura SA per le licenze Microsoft Dynamics CRM 4.0, la società potrà rinnovare SA per le licenze Microsoft Dynamics CRM 2011 in concessione.</w:t>
      </w:r>
      <w:r w:rsidR="000711C5" w:rsidRPr="00D20051">
        <w:rPr>
          <w:rFonts w:cs="Tahoma"/>
          <w:color w:val="000000"/>
          <w:szCs w:val="20"/>
        </w:rPr>
        <w:t xml:space="preserve"> </w:t>
      </w:r>
    </w:p>
    <w:p w14:paraId="56E7F445" w14:textId="77777777" w:rsidR="00944BDF" w:rsidRPr="00D20051" w:rsidRDefault="00944BDF" w:rsidP="00E62BC4">
      <w:pPr>
        <w:ind w:left="720"/>
      </w:pPr>
    </w:p>
    <w:p w14:paraId="56E7F446" w14:textId="77777777" w:rsidR="00944BDF" w:rsidRPr="00D20051" w:rsidRDefault="00944BDF" w:rsidP="00E62BC4">
      <w:pPr>
        <w:ind w:left="720"/>
      </w:pPr>
      <w:r w:rsidRPr="00D20051">
        <w:rPr>
          <w:rFonts w:cs="Tahoma"/>
          <w:color w:val="000000"/>
        </w:rPr>
        <w:t>La presente offerta è valida anche per le società che abbiano ottenuto le rispettive licenze Microsoft Dynamics CRM 4.0 in seguito alla migrazione da un altro prodotto, nella misura in cui le società dispongano di una copertura SA attiva per quelle licenze in data 1 aprile 2011.</w:t>
      </w:r>
    </w:p>
    <w:p w14:paraId="56E7F447" w14:textId="77777777" w:rsidR="00944BDF" w:rsidRPr="00D20051" w:rsidRDefault="00944BDF" w:rsidP="00E62BC4">
      <w:pPr>
        <w:ind w:left="720"/>
      </w:pPr>
    </w:p>
    <w:p w14:paraId="56E7F448" w14:textId="77777777" w:rsidR="00944BDF" w:rsidRPr="00D20051" w:rsidRDefault="00944BDF" w:rsidP="00E62BC4">
      <w:pPr>
        <w:pStyle w:val="EndnoteText"/>
        <w:ind w:left="720"/>
      </w:pPr>
      <w:r w:rsidRPr="00D20051">
        <w:rPr>
          <w:rFonts w:ascii="Tahoma" w:hAnsi="Tahoma" w:cs="Tahoma"/>
          <w:bCs/>
          <w:sz w:val="18"/>
          <w:szCs w:val="18"/>
        </w:rPr>
        <w:t>Per le società con un Contratto Enterprise idonee a ricevere le presenti licenze gratuite e i diritti descritti in precedenza, le licenze per Microsoft Dynamics CRM 4.0 acquistate nell</w:t>
      </w:r>
      <w:r w:rsidR="00550028" w:rsidRPr="00D20051">
        <w:rPr>
          <w:rFonts w:ascii="Tahoma" w:hAnsi="Tahoma" w:cs="Tahoma"/>
          <w:bCs/>
          <w:sz w:val="18"/>
          <w:szCs w:val="18"/>
        </w:rPr>
        <w:t>’</w:t>
      </w:r>
      <w:r w:rsidRPr="00D20051">
        <w:rPr>
          <w:rFonts w:ascii="Tahoma" w:hAnsi="Tahoma" w:cs="Tahoma"/>
          <w:bCs/>
          <w:sz w:val="18"/>
          <w:szCs w:val="18"/>
        </w:rPr>
        <w:t>ambito della procedura annuale di true-up durante il periodo di validità dell</w:t>
      </w:r>
      <w:r w:rsidR="00550028" w:rsidRPr="00D20051">
        <w:rPr>
          <w:rFonts w:ascii="Tahoma" w:hAnsi="Tahoma" w:cs="Tahoma"/>
          <w:bCs/>
          <w:sz w:val="18"/>
          <w:szCs w:val="18"/>
        </w:rPr>
        <w:t>’</w:t>
      </w:r>
      <w:r w:rsidRPr="00D20051">
        <w:rPr>
          <w:rFonts w:ascii="Tahoma" w:hAnsi="Tahoma" w:cs="Tahoma"/>
          <w:bCs/>
          <w:sz w:val="18"/>
          <w:szCs w:val="18"/>
        </w:rPr>
        <w:t>iscrizione attuale costituiscono, anch</w:t>
      </w:r>
      <w:r w:rsidR="00550028" w:rsidRPr="00D20051">
        <w:rPr>
          <w:rFonts w:ascii="Tahoma" w:hAnsi="Tahoma" w:cs="Tahoma"/>
          <w:bCs/>
          <w:sz w:val="18"/>
          <w:szCs w:val="18"/>
        </w:rPr>
        <w:t>’</w:t>
      </w:r>
      <w:r w:rsidRPr="00D20051">
        <w:rPr>
          <w:rFonts w:ascii="Tahoma" w:hAnsi="Tahoma" w:cs="Tahoma"/>
          <w:bCs/>
          <w:sz w:val="18"/>
          <w:szCs w:val="18"/>
        </w:rPr>
        <w:t>esse, licenze qualificanti.</w:t>
      </w:r>
    </w:p>
    <w:p w14:paraId="56E7F449" w14:textId="77777777" w:rsidR="00944BDF" w:rsidRPr="00D20051" w:rsidRDefault="00944BDF" w:rsidP="00E62BC4">
      <w:pPr>
        <w:pStyle w:val="EndnoteText"/>
        <w:ind w:left="720"/>
      </w:pPr>
    </w:p>
    <w:p w14:paraId="56E7F44A" w14:textId="77777777" w:rsidR="00944BDF" w:rsidRPr="00D20051" w:rsidRDefault="00944BDF" w:rsidP="00E62BC4">
      <w:pPr>
        <w:pStyle w:val="EndnoteText"/>
        <w:ind w:left="720"/>
        <w:rPr>
          <w:highlight w:val="yellow"/>
        </w:rPr>
      </w:pPr>
      <w:r w:rsidRPr="00D20051">
        <w:rPr>
          <w:rFonts w:ascii="Tahoma" w:hAnsi="Tahoma" w:cs="Tahoma"/>
          <w:bCs/>
          <w:color w:val="000000"/>
          <w:sz w:val="18"/>
          <w:szCs w:val="18"/>
        </w:rPr>
        <w:t>Per Contratti Enterprise Subscription, Campus e School e Open Value Subscription, gli stessi diritti verranno concessi temporaneamente fino al termine del periodo di validità dell</w:t>
      </w:r>
      <w:r w:rsidR="00550028" w:rsidRPr="00D20051">
        <w:rPr>
          <w:rFonts w:ascii="Tahoma" w:hAnsi="Tahoma" w:cs="Tahoma"/>
          <w:bCs/>
          <w:color w:val="000000"/>
          <w:sz w:val="18"/>
          <w:szCs w:val="18"/>
        </w:rPr>
        <w:t>’</w:t>
      </w:r>
      <w:r w:rsidRPr="00D20051">
        <w:rPr>
          <w:rFonts w:ascii="Tahoma" w:hAnsi="Tahoma" w:cs="Tahoma"/>
          <w:bCs/>
          <w:color w:val="000000"/>
          <w:sz w:val="18"/>
          <w:szCs w:val="18"/>
        </w:rPr>
        <w:t>iscrizione della licenza, qualora le Licenze e la copertura Software Assurance siano valide durante il periodo di concessione e la società mantenga la copertura dell</w:t>
      </w:r>
      <w:r w:rsidR="00550028" w:rsidRPr="00D20051">
        <w:rPr>
          <w:rFonts w:ascii="Tahoma" w:hAnsi="Tahoma" w:cs="Tahoma"/>
          <w:bCs/>
          <w:color w:val="000000"/>
          <w:sz w:val="18"/>
          <w:szCs w:val="18"/>
        </w:rPr>
        <w:t>’</w:t>
      </w:r>
      <w:r w:rsidRPr="00D20051">
        <w:rPr>
          <w:rFonts w:ascii="Tahoma" w:hAnsi="Tahoma" w:cs="Tahoma"/>
          <w:bCs/>
          <w:color w:val="000000"/>
          <w:sz w:val="18"/>
          <w:szCs w:val="18"/>
        </w:rPr>
        <w:t>abbonamento in via continuativa.</w:t>
      </w:r>
      <w:r w:rsidR="000711C5" w:rsidRPr="00D20051">
        <w:rPr>
          <w:rFonts w:ascii="Tahoma" w:hAnsi="Tahoma" w:cs="Tahoma"/>
          <w:bCs/>
          <w:color w:val="000000"/>
          <w:sz w:val="18"/>
          <w:szCs w:val="18"/>
        </w:rPr>
        <w:t xml:space="preserve"> </w:t>
      </w:r>
      <w:r w:rsidRPr="00D20051">
        <w:rPr>
          <w:rFonts w:ascii="Tahoma" w:hAnsi="Tahoma" w:cs="Tahoma"/>
          <w:bCs/>
          <w:color w:val="000000"/>
          <w:sz w:val="18"/>
          <w:szCs w:val="18"/>
        </w:rPr>
        <w:t>Tali diritti diventeranno permanenti soltanto all</w:t>
      </w:r>
      <w:r w:rsidR="00550028" w:rsidRPr="00D20051">
        <w:rPr>
          <w:rFonts w:ascii="Tahoma" w:hAnsi="Tahoma" w:cs="Tahoma"/>
          <w:bCs/>
          <w:color w:val="000000"/>
          <w:sz w:val="18"/>
          <w:szCs w:val="18"/>
        </w:rPr>
        <w:t>’</w:t>
      </w:r>
      <w:r w:rsidRPr="00D20051">
        <w:rPr>
          <w:rFonts w:ascii="Tahoma" w:hAnsi="Tahoma" w:cs="Tahoma"/>
          <w:bCs/>
          <w:color w:val="000000"/>
          <w:sz w:val="18"/>
          <w:szCs w:val="18"/>
        </w:rPr>
        <w:t>esercizio dell</w:t>
      </w:r>
      <w:r w:rsidR="00550028" w:rsidRPr="00D20051">
        <w:rPr>
          <w:rFonts w:ascii="Tahoma" w:hAnsi="Tahoma" w:cs="Tahoma"/>
          <w:bCs/>
          <w:color w:val="000000"/>
          <w:sz w:val="18"/>
          <w:szCs w:val="18"/>
        </w:rPr>
        <w:t>’</w:t>
      </w:r>
      <w:r w:rsidRPr="00D20051">
        <w:rPr>
          <w:rFonts w:ascii="Tahoma" w:hAnsi="Tahoma" w:cs="Tahoma"/>
          <w:bCs/>
          <w:color w:val="000000"/>
          <w:sz w:val="18"/>
          <w:szCs w:val="18"/>
        </w:rPr>
        <w:t>opzione buy-out e resteranno soggetti a tutte le condizioni del contratto di licenza della società.</w:t>
      </w:r>
    </w:p>
    <w:p w14:paraId="56E7F44B" w14:textId="77777777" w:rsidR="00944BDF" w:rsidRPr="00D20051" w:rsidRDefault="00944BDF" w:rsidP="00E62BC4">
      <w:pPr>
        <w:ind w:left="720"/>
      </w:pPr>
    </w:p>
    <w:p w14:paraId="56E7F44C" w14:textId="77777777" w:rsidR="00944BDF" w:rsidRPr="00D20051" w:rsidRDefault="00944BDF" w:rsidP="007B699C">
      <w:pPr>
        <w:spacing w:after="60"/>
        <w:ind w:left="720"/>
      </w:pPr>
      <w:r w:rsidRPr="00D20051">
        <w:rPr>
          <w:rFonts w:cs="Tahoma"/>
          <w:b/>
          <w:bCs/>
          <w:szCs w:val="20"/>
        </w:rPr>
        <w:t xml:space="preserve">Diritti di Downgrade per Microsoft Dynamics CRM 2011 </w:t>
      </w:r>
    </w:p>
    <w:p w14:paraId="56E7F44D" w14:textId="77777777" w:rsidR="00944BDF" w:rsidRPr="00D20051" w:rsidRDefault="00944BDF" w:rsidP="00E62BC4">
      <w:pPr>
        <w:ind w:left="720"/>
      </w:pPr>
      <w:r w:rsidRPr="00D20051">
        <w:rPr>
          <w:rFonts w:cs="Tahoma"/>
          <w:szCs w:val="20"/>
        </w:rPr>
        <w:t>Le società che dispongono di licenze per Microsoft Dynamics CRM 2011 potranno utilizzare Microsoft Dynamics CRM 4.0 anziché Microsoft Dynamics CRM 2011. Le loro licenze per Microsoft Dynamics CRM 2011 potranno essere distribuite come licenze per CRM 4.0 nella modalità che segue:</w:t>
      </w:r>
    </w:p>
    <w:p w14:paraId="56E7F44E" w14:textId="77777777" w:rsidR="00944BDF" w:rsidRPr="00D20051" w:rsidRDefault="00944BDF" w:rsidP="00944BDF">
      <w:pPr>
        <w:ind w:left="900"/>
      </w:pPr>
    </w:p>
    <w:tbl>
      <w:tblPr>
        <w:tblW w:w="8280" w:type="dxa"/>
        <w:tblInd w:w="878" w:type="dxa"/>
        <w:tblCellMar>
          <w:left w:w="0" w:type="dxa"/>
          <w:right w:w="0" w:type="dxa"/>
        </w:tblCellMar>
        <w:tblLook w:val="04A0" w:firstRow="1" w:lastRow="0" w:firstColumn="1" w:lastColumn="0" w:noHBand="0" w:noVBand="1"/>
      </w:tblPr>
      <w:tblGrid>
        <w:gridCol w:w="4140"/>
        <w:gridCol w:w="4140"/>
      </w:tblGrid>
      <w:tr w:rsidR="00944BDF" w:rsidRPr="00D20051" w14:paraId="56E7F451" w14:textId="77777777" w:rsidTr="00CA14C9">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56E7F44F" w14:textId="77777777" w:rsidR="00944BDF" w:rsidRPr="00D20051" w:rsidRDefault="00944BDF" w:rsidP="00E6206A">
            <w:pPr>
              <w:ind w:left="360"/>
              <w:rPr>
                <w:rFonts w:cs="Tahoma"/>
                <w:b/>
                <w:bCs/>
                <w:szCs w:val="20"/>
              </w:rPr>
            </w:pPr>
            <w:r w:rsidRPr="00D20051">
              <w:rPr>
                <w:rFonts w:cs="Tahoma"/>
                <w:b/>
                <w:bCs/>
                <w:szCs w:val="20"/>
              </w:rPr>
              <w:t>Licenza Qualificante per Microsoft Dynamics CRM 2011</w:t>
            </w:r>
          </w:p>
        </w:tc>
        <w:tc>
          <w:tcPr>
            <w:tcW w:w="4140" w:type="dxa"/>
            <w:tcBorders>
              <w:top w:val="single" w:sz="8" w:space="0" w:color="000000"/>
              <w:left w:val="nil"/>
              <w:bottom w:val="single" w:sz="8" w:space="0" w:color="000000"/>
              <w:right w:val="single" w:sz="8" w:space="0" w:color="auto"/>
            </w:tcBorders>
            <w:shd w:val="clear" w:color="auto" w:fill="FABF8F"/>
          </w:tcPr>
          <w:p w14:paraId="56E7F450" w14:textId="77777777" w:rsidR="00944BDF" w:rsidRPr="00D20051" w:rsidRDefault="00944BDF" w:rsidP="00E6206A">
            <w:pPr>
              <w:ind w:left="360"/>
              <w:rPr>
                <w:rFonts w:cs="Tahoma"/>
                <w:b/>
                <w:bCs/>
                <w:szCs w:val="20"/>
              </w:rPr>
            </w:pPr>
            <w:r w:rsidRPr="00D20051">
              <w:rPr>
                <w:rFonts w:cs="Tahoma"/>
                <w:b/>
                <w:bCs/>
                <w:szCs w:val="20"/>
              </w:rPr>
              <w:t>Licenze Corrispondenti per CRM 4.0</w:t>
            </w:r>
          </w:p>
        </w:tc>
      </w:tr>
      <w:tr w:rsidR="00944BDF" w:rsidRPr="00D20051" w14:paraId="56E7F454" w14:textId="77777777"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56E7F452" w14:textId="77777777" w:rsidR="00944BDF" w:rsidRPr="00D20051" w:rsidRDefault="00944BDF" w:rsidP="00E6206A">
            <w:pPr>
              <w:rPr>
                <w:rFonts w:cs="Tahoma"/>
                <w:color w:val="000000"/>
                <w:szCs w:val="18"/>
              </w:rPr>
            </w:pPr>
            <w:r w:rsidRPr="00D20051">
              <w:rPr>
                <w:rFonts w:cs="Tahoma"/>
                <w:szCs w:val="18"/>
              </w:rPr>
              <w:t>CAL Aggiuntiva per l</w:t>
            </w:r>
            <w:r w:rsidR="00550028" w:rsidRPr="00D20051">
              <w:rPr>
                <w:rFonts w:cs="Tahoma"/>
                <w:szCs w:val="18"/>
              </w:rPr>
              <w:t>’</w:t>
            </w:r>
            <w:r w:rsidRPr="00D20051">
              <w:rPr>
                <w:rFonts w:cs="Tahoma"/>
                <w:szCs w:val="18"/>
              </w:rPr>
              <w:t>Utilizzo Completo di Microsoft Dynamics CRM 2011</w:t>
            </w:r>
          </w:p>
        </w:tc>
        <w:tc>
          <w:tcPr>
            <w:tcW w:w="4140" w:type="dxa"/>
            <w:tcBorders>
              <w:top w:val="nil"/>
              <w:left w:val="nil"/>
              <w:bottom w:val="single" w:sz="8" w:space="0" w:color="000000"/>
              <w:right w:val="single" w:sz="8" w:space="0" w:color="000000"/>
            </w:tcBorders>
            <w:vAlign w:val="center"/>
          </w:tcPr>
          <w:p w14:paraId="56E7F453" w14:textId="77777777" w:rsidR="00944BDF" w:rsidRPr="00D20051" w:rsidRDefault="00944BDF" w:rsidP="00E6206A">
            <w:pPr>
              <w:pStyle w:val="ColorfulList-Accent11"/>
              <w:spacing w:line="276" w:lineRule="auto"/>
              <w:ind w:left="288" w:right="162" w:hanging="180"/>
              <w:rPr>
                <w:rFonts w:ascii="Tahoma" w:hAnsi="Tahoma" w:cs="Tahoma"/>
                <w:sz w:val="18"/>
                <w:szCs w:val="18"/>
              </w:rPr>
            </w:pPr>
            <w:r w:rsidRPr="00D20051">
              <w:rPr>
                <w:rFonts w:ascii="Tahoma" w:hAnsi="Tahoma" w:cs="Tahoma"/>
                <w:sz w:val="18"/>
                <w:szCs w:val="18"/>
              </w:rPr>
              <w:t>1 CAL Aggiuntiva per l</w:t>
            </w:r>
            <w:r w:rsidR="00550028" w:rsidRPr="00D20051">
              <w:rPr>
                <w:rFonts w:ascii="Tahoma" w:hAnsi="Tahoma" w:cs="Tahoma"/>
                <w:sz w:val="18"/>
                <w:szCs w:val="18"/>
              </w:rPr>
              <w:t>’</w:t>
            </w:r>
            <w:r w:rsidRPr="00D20051">
              <w:rPr>
                <w:rFonts w:ascii="Tahoma" w:hAnsi="Tahoma" w:cs="Tahoma"/>
                <w:sz w:val="18"/>
                <w:szCs w:val="18"/>
              </w:rPr>
              <w:t>Utilizzo Completo di Microsoft Dynamics CRM 4.0</w:t>
            </w:r>
          </w:p>
        </w:tc>
      </w:tr>
      <w:tr w:rsidR="00944BDF" w:rsidRPr="00D20051" w14:paraId="56E7F457" w14:textId="77777777"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56E7F455" w14:textId="77777777" w:rsidR="00944BDF" w:rsidRPr="00D20051" w:rsidRDefault="00944BDF" w:rsidP="00E6206A">
            <w:pPr>
              <w:rPr>
                <w:rFonts w:cs="Tahoma"/>
                <w:color w:val="000000"/>
                <w:szCs w:val="18"/>
              </w:rPr>
            </w:pPr>
            <w:r w:rsidRPr="00D20051">
              <w:rPr>
                <w:rFonts w:cs="Tahoma"/>
                <w:szCs w:val="18"/>
              </w:rPr>
              <w:t>CAL Aggiuntiva per l</w:t>
            </w:r>
            <w:r w:rsidR="00550028" w:rsidRPr="00D20051">
              <w:rPr>
                <w:rFonts w:cs="Tahoma"/>
                <w:szCs w:val="18"/>
              </w:rPr>
              <w:t>’</w:t>
            </w:r>
            <w:r w:rsidRPr="00D20051">
              <w:rPr>
                <w:rFonts w:cs="Tahoma"/>
                <w:szCs w:val="18"/>
              </w:rPr>
              <w:t>Utilizzo Limitato di Microsoft Dynamics CRM 2011</w:t>
            </w:r>
          </w:p>
        </w:tc>
        <w:tc>
          <w:tcPr>
            <w:tcW w:w="4140" w:type="dxa"/>
            <w:tcBorders>
              <w:top w:val="nil"/>
              <w:left w:val="nil"/>
              <w:bottom w:val="single" w:sz="8" w:space="0" w:color="000000"/>
              <w:right w:val="single" w:sz="8" w:space="0" w:color="000000"/>
            </w:tcBorders>
            <w:vAlign w:val="center"/>
          </w:tcPr>
          <w:p w14:paraId="56E7F456" w14:textId="77777777" w:rsidR="00944BDF" w:rsidRPr="00D20051" w:rsidRDefault="00944BDF" w:rsidP="00E6206A">
            <w:pPr>
              <w:pStyle w:val="ColorfulList-Accent11"/>
              <w:spacing w:line="276" w:lineRule="auto"/>
              <w:ind w:left="288" w:right="162" w:hanging="180"/>
              <w:rPr>
                <w:rFonts w:ascii="Tahoma" w:hAnsi="Tahoma" w:cs="Tahoma"/>
                <w:sz w:val="18"/>
                <w:szCs w:val="18"/>
              </w:rPr>
            </w:pPr>
            <w:r w:rsidRPr="00D20051">
              <w:rPr>
                <w:rFonts w:ascii="Tahoma" w:hAnsi="Tahoma" w:cs="Tahoma"/>
                <w:sz w:val="18"/>
                <w:szCs w:val="18"/>
              </w:rPr>
              <w:t>1 CAL Limitata per Microsoft Dynamics CRM 4.0</w:t>
            </w:r>
          </w:p>
        </w:tc>
      </w:tr>
      <w:tr w:rsidR="00944BDF" w:rsidRPr="00D20051" w14:paraId="56E7F45C" w14:textId="77777777"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56E7F458" w14:textId="77777777" w:rsidR="00944BDF" w:rsidRPr="00D20051" w:rsidRDefault="00944BDF" w:rsidP="00E6206A">
            <w:pPr>
              <w:rPr>
                <w:rFonts w:cs="Tahoma"/>
                <w:szCs w:val="18"/>
              </w:rPr>
            </w:pPr>
            <w:r w:rsidRPr="00D20051">
              <w:rPr>
                <w:rFonts w:cs="Tahoma"/>
                <w:szCs w:val="18"/>
              </w:rPr>
              <w:t>Microsoft Dynamics CRM 2011 External Connector</w:t>
            </w:r>
          </w:p>
        </w:tc>
        <w:tc>
          <w:tcPr>
            <w:tcW w:w="4140" w:type="dxa"/>
            <w:tcBorders>
              <w:top w:val="nil"/>
              <w:left w:val="nil"/>
              <w:bottom w:val="single" w:sz="8" w:space="0" w:color="000000"/>
              <w:right w:val="single" w:sz="8" w:space="0" w:color="000000"/>
            </w:tcBorders>
            <w:vAlign w:val="center"/>
          </w:tcPr>
          <w:p w14:paraId="56E7F459" w14:textId="77777777" w:rsidR="00944BDF" w:rsidRPr="00D20051" w:rsidRDefault="00944BDF" w:rsidP="00E6206A">
            <w:pPr>
              <w:pStyle w:val="ColorfulList-Accent11"/>
              <w:spacing w:line="276" w:lineRule="auto"/>
              <w:ind w:left="288" w:right="162" w:hanging="180"/>
              <w:rPr>
                <w:rFonts w:ascii="Tahoma" w:hAnsi="Tahoma" w:cs="Tahoma"/>
                <w:sz w:val="18"/>
                <w:szCs w:val="18"/>
              </w:rPr>
            </w:pPr>
            <w:r w:rsidRPr="00D20051">
              <w:rPr>
                <w:rFonts w:ascii="Tahoma" w:hAnsi="Tahoma" w:cs="Tahoma"/>
                <w:sz w:val="18"/>
                <w:szCs w:val="18"/>
              </w:rPr>
              <w:t>1 Licenza External Connector Limitata per Microsoft Dynamics CRM 4.0</w:t>
            </w:r>
          </w:p>
          <w:p w14:paraId="56E7F45A" w14:textId="77777777" w:rsidR="00944BDF" w:rsidRPr="00D20051" w:rsidRDefault="00944BDF" w:rsidP="00E6206A">
            <w:pPr>
              <w:pStyle w:val="ColorfulList-Accent11"/>
              <w:spacing w:line="276" w:lineRule="auto"/>
              <w:ind w:left="288" w:right="162" w:hanging="180"/>
              <w:jc w:val="center"/>
              <w:rPr>
                <w:rFonts w:ascii="Tahoma" w:hAnsi="Tahoma" w:cs="Tahoma"/>
                <w:sz w:val="18"/>
                <w:szCs w:val="18"/>
              </w:rPr>
            </w:pPr>
            <w:r w:rsidRPr="00D20051">
              <w:rPr>
                <w:rFonts w:ascii="Tahoma" w:hAnsi="Tahoma" w:cs="Tahoma"/>
                <w:sz w:val="18"/>
                <w:szCs w:val="18"/>
              </w:rPr>
              <w:t>E</w:t>
            </w:r>
          </w:p>
          <w:p w14:paraId="56E7F45B" w14:textId="77777777" w:rsidR="00944BDF" w:rsidRPr="00D20051" w:rsidRDefault="00944BDF" w:rsidP="00E6206A">
            <w:pPr>
              <w:pStyle w:val="ColorfulList-Accent11"/>
              <w:spacing w:line="276" w:lineRule="auto"/>
              <w:ind w:left="288" w:right="162" w:hanging="180"/>
              <w:rPr>
                <w:rFonts w:ascii="Tahoma" w:hAnsi="Tahoma" w:cs="Tahoma"/>
                <w:sz w:val="18"/>
                <w:szCs w:val="18"/>
              </w:rPr>
            </w:pPr>
            <w:r w:rsidRPr="00D20051">
              <w:rPr>
                <w:rFonts w:ascii="Tahoma" w:hAnsi="Tahoma" w:cs="Tahoma"/>
                <w:sz w:val="18"/>
                <w:szCs w:val="18"/>
              </w:rPr>
              <w:t>1 Licenza External Connector Aggiuntiva per l</w:t>
            </w:r>
            <w:r w:rsidR="00550028" w:rsidRPr="00D20051">
              <w:rPr>
                <w:rFonts w:ascii="Tahoma" w:hAnsi="Tahoma" w:cs="Tahoma"/>
                <w:sz w:val="18"/>
                <w:szCs w:val="18"/>
              </w:rPr>
              <w:t>’</w:t>
            </w:r>
            <w:r w:rsidRPr="00D20051">
              <w:rPr>
                <w:rFonts w:ascii="Tahoma" w:hAnsi="Tahoma" w:cs="Tahoma"/>
                <w:sz w:val="18"/>
                <w:szCs w:val="18"/>
              </w:rPr>
              <w:t>Utilizzo Completo di Microsoft Dynamics CRM 4.0</w:t>
            </w:r>
          </w:p>
        </w:tc>
      </w:tr>
      <w:tr w:rsidR="00944BDF" w:rsidRPr="00D20051" w14:paraId="56E7F461" w14:textId="77777777"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56E7F45D" w14:textId="77777777" w:rsidR="00944BDF" w:rsidRPr="00D20051" w:rsidRDefault="00944BDF" w:rsidP="00E6206A">
            <w:pPr>
              <w:rPr>
                <w:rFonts w:cs="Tahoma"/>
                <w:color w:val="000000"/>
                <w:szCs w:val="18"/>
              </w:rPr>
            </w:pPr>
            <w:r w:rsidRPr="00D20051">
              <w:rPr>
                <w:rFonts w:cs="Tahoma"/>
                <w:color w:val="000000"/>
                <w:szCs w:val="18"/>
              </w:rPr>
              <w:t>Microsoft Dynamics CRM Server 2011</w:t>
            </w:r>
          </w:p>
        </w:tc>
        <w:tc>
          <w:tcPr>
            <w:tcW w:w="4140" w:type="dxa"/>
            <w:tcBorders>
              <w:top w:val="nil"/>
              <w:left w:val="nil"/>
              <w:bottom w:val="single" w:sz="8" w:space="0" w:color="000000"/>
              <w:right w:val="single" w:sz="8" w:space="0" w:color="000000"/>
            </w:tcBorders>
          </w:tcPr>
          <w:p w14:paraId="56E7F45E" w14:textId="77777777" w:rsidR="00944BDF" w:rsidRPr="00D20051" w:rsidRDefault="00944BDF" w:rsidP="00E6206A">
            <w:pPr>
              <w:pStyle w:val="ColorfulList-Accent11"/>
              <w:spacing w:line="276" w:lineRule="auto"/>
              <w:ind w:left="288" w:right="162" w:hanging="180"/>
              <w:rPr>
                <w:rFonts w:ascii="Tahoma" w:hAnsi="Tahoma" w:cs="Tahoma"/>
                <w:sz w:val="18"/>
                <w:szCs w:val="18"/>
              </w:rPr>
            </w:pPr>
            <w:r w:rsidRPr="00D20051">
              <w:rPr>
                <w:rFonts w:ascii="Tahoma" w:hAnsi="Tahoma" w:cs="Tahoma"/>
                <w:sz w:val="18"/>
                <w:szCs w:val="18"/>
              </w:rPr>
              <w:t xml:space="preserve">1 Microsoft Dynamics CRM 4.0 Professional Server </w:t>
            </w:r>
          </w:p>
          <w:p w14:paraId="56E7F45F" w14:textId="77777777" w:rsidR="00944BDF" w:rsidRPr="00D20051" w:rsidRDefault="00944BDF" w:rsidP="00E6206A">
            <w:pPr>
              <w:pStyle w:val="ColorfulList-Accent11"/>
              <w:spacing w:line="276" w:lineRule="auto"/>
              <w:ind w:left="288" w:right="162" w:hanging="180"/>
              <w:jc w:val="center"/>
              <w:rPr>
                <w:rFonts w:ascii="Tahoma" w:hAnsi="Tahoma" w:cs="Tahoma"/>
                <w:sz w:val="18"/>
                <w:szCs w:val="18"/>
              </w:rPr>
            </w:pPr>
            <w:r w:rsidRPr="00D20051">
              <w:rPr>
                <w:rFonts w:ascii="Tahoma" w:hAnsi="Tahoma" w:cs="Tahoma"/>
                <w:sz w:val="18"/>
                <w:szCs w:val="18"/>
              </w:rPr>
              <w:t>O</w:t>
            </w:r>
          </w:p>
          <w:p w14:paraId="56E7F460" w14:textId="77777777" w:rsidR="00944BDF" w:rsidRPr="00D20051" w:rsidRDefault="00944BDF" w:rsidP="00287758">
            <w:pPr>
              <w:pStyle w:val="ColorfulList-Accent11"/>
              <w:spacing w:line="276" w:lineRule="auto"/>
              <w:ind w:left="288" w:right="162" w:hanging="180"/>
              <w:rPr>
                <w:rFonts w:ascii="Tahoma" w:hAnsi="Tahoma" w:cs="Tahoma"/>
                <w:sz w:val="18"/>
                <w:szCs w:val="18"/>
              </w:rPr>
            </w:pPr>
            <w:r w:rsidRPr="00D20051">
              <w:rPr>
                <w:rFonts w:ascii="Tahoma" w:hAnsi="Tahoma" w:cs="Tahoma"/>
                <w:sz w:val="18"/>
                <w:szCs w:val="18"/>
              </w:rPr>
              <w:t xml:space="preserve">1 Microsoft Dynamics CRM 4.0 Enterprise Server </w:t>
            </w:r>
          </w:p>
        </w:tc>
      </w:tr>
      <w:tr w:rsidR="00944BDF" w:rsidRPr="00D20051" w14:paraId="56E7F464" w14:textId="77777777" w:rsidTr="00CA14C9">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56E7F462" w14:textId="77777777" w:rsidR="00944BDF" w:rsidRPr="00D20051" w:rsidRDefault="00944BDF" w:rsidP="00E6206A">
            <w:pPr>
              <w:rPr>
                <w:rFonts w:cs="Tahoma"/>
                <w:color w:val="000000"/>
                <w:szCs w:val="18"/>
              </w:rPr>
            </w:pPr>
            <w:r w:rsidRPr="00D20051">
              <w:rPr>
                <w:rFonts w:cs="Tahoma"/>
                <w:color w:val="000000"/>
                <w:szCs w:val="18"/>
              </w:rPr>
              <w:t>Microsoft Dynamics CRM Workgroup Server 2011</w:t>
            </w:r>
          </w:p>
        </w:tc>
        <w:tc>
          <w:tcPr>
            <w:tcW w:w="4140" w:type="dxa"/>
            <w:tcBorders>
              <w:top w:val="nil"/>
              <w:left w:val="nil"/>
              <w:bottom w:val="single" w:sz="8" w:space="0" w:color="000000"/>
              <w:right w:val="single" w:sz="8" w:space="0" w:color="000000"/>
            </w:tcBorders>
          </w:tcPr>
          <w:p w14:paraId="56E7F463" w14:textId="77777777" w:rsidR="00944BDF" w:rsidRPr="00D20051" w:rsidRDefault="00944BDF" w:rsidP="00E6206A">
            <w:pPr>
              <w:pStyle w:val="ColorfulList-Accent11"/>
              <w:spacing w:line="276" w:lineRule="auto"/>
              <w:ind w:left="288" w:right="162" w:hanging="180"/>
              <w:rPr>
                <w:rFonts w:ascii="Tahoma" w:hAnsi="Tahoma" w:cs="Tahoma"/>
                <w:sz w:val="18"/>
                <w:szCs w:val="18"/>
              </w:rPr>
            </w:pPr>
            <w:r w:rsidRPr="00D20051">
              <w:rPr>
                <w:rFonts w:ascii="Tahoma" w:hAnsi="Tahoma" w:cs="Tahoma"/>
                <w:sz w:val="18"/>
                <w:szCs w:val="18"/>
              </w:rPr>
              <w:t xml:space="preserve">1 Microsoft Dynamics CRM 4.0 Workgroup Server </w:t>
            </w:r>
          </w:p>
        </w:tc>
      </w:tr>
    </w:tbl>
    <w:p w14:paraId="56E7F465" w14:textId="77777777" w:rsidR="00944BDF" w:rsidRPr="00D20051" w:rsidRDefault="00944BDF" w:rsidP="00944BDF">
      <w:r w:rsidRPr="00D20051">
        <w:rPr>
          <w:rFonts w:cs="Tahoma"/>
          <w:szCs w:val="20"/>
        </w:rPr>
        <w:t xml:space="preserve"> </w:t>
      </w:r>
    </w:p>
    <w:p w14:paraId="56E7F466" w14:textId="77777777" w:rsidR="00BF7FDE" w:rsidRPr="00D20051" w:rsidRDefault="00944BDF" w:rsidP="00586FCE">
      <w:pPr>
        <w:ind w:left="720"/>
      </w:pPr>
      <w:r w:rsidRPr="00D20051">
        <w:rPr>
          <w:rFonts w:cs="Tahoma"/>
          <w:szCs w:val="20"/>
        </w:rPr>
        <w:t>Il diritto della società di utilizzare Microsoft Dynamics CRM 4.0 è soggetto alle condizioni di un contratto di</w:t>
      </w:r>
      <w:r w:rsidR="00C70F2F" w:rsidRPr="00D20051">
        <w:rPr>
          <w:rFonts w:cs="Tahoma"/>
          <w:szCs w:val="20"/>
        </w:rPr>
        <w:t> </w:t>
      </w:r>
      <w:r w:rsidRPr="00D20051">
        <w:rPr>
          <w:rFonts w:cs="Tahoma"/>
          <w:szCs w:val="20"/>
        </w:rPr>
        <w:t xml:space="preserve">licenza della società, ai diritti di utilizzo del prodotto relativi a Microsoft Dynamics CRM 4.0 e alle presenti condizioni. Tale diritto cesserà alla scadenza o alla risoluzione del diritto di utilizzo di Microsoft Dynamics CRM 2011 ai sensi delle relative licenze qualificanti per Microsoft Dynamics CRM 2011. </w:t>
      </w:r>
    </w:p>
    <w:p w14:paraId="56E7F467" w14:textId="77777777" w:rsidR="00C70F2F" w:rsidRPr="00D20051" w:rsidRDefault="00C70F2F" w:rsidP="009E5B68"/>
    <w:p w14:paraId="56E7F468" w14:textId="77777777" w:rsidR="00944BDF" w:rsidRPr="00D20051" w:rsidRDefault="00944BDF" w:rsidP="007B699C">
      <w:pPr>
        <w:spacing w:after="60"/>
        <w:ind w:left="720"/>
      </w:pPr>
      <w:r w:rsidRPr="00D20051">
        <w:rPr>
          <w:rFonts w:cs="Tahoma"/>
          <w:b/>
          <w:bCs/>
          <w:color w:val="000000"/>
          <w:szCs w:val="20"/>
        </w:rPr>
        <w:t>Opzioni delle Licenze CAL ed External Connector</w:t>
      </w:r>
    </w:p>
    <w:p w14:paraId="56E7F469" w14:textId="77777777" w:rsidR="00944BDF" w:rsidRPr="00D20051" w:rsidRDefault="00944BDF" w:rsidP="00E62BC4">
      <w:pPr>
        <w:ind w:left="720"/>
      </w:pPr>
      <w:r w:rsidRPr="00D20051">
        <w:rPr>
          <w:rFonts w:cs="Tahoma"/>
          <w:color w:val="000000"/>
          <w:szCs w:val="20"/>
        </w:rPr>
        <w:t>Gli utilizzi autorizzati ai sensi delle diverse licenze CAL per Microsoft Dynamics CRM 2011 sono delineati nella</w:t>
      </w:r>
      <w:r w:rsidR="00C70F2F" w:rsidRPr="00D20051">
        <w:rPr>
          <w:rFonts w:cs="Tahoma"/>
          <w:color w:val="000000"/>
          <w:szCs w:val="20"/>
        </w:rPr>
        <w:t> </w:t>
      </w:r>
      <w:r w:rsidRPr="00D20051">
        <w:rPr>
          <w:rFonts w:cs="Tahoma"/>
          <w:color w:val="000000"/>
          <w:szCs w:val="20"/>
        </w:rPr>
        <w:t>tabella che segue.</w:t>
      </w:r>
      <w:r w:rsidR="000711C5" w:rsidRPr="00D20051">
        <w:rPr>
          <w:rFonts w:cs="Tahoma"/>
          <w:color w:val="000000"/>
          <w:szCs w:val="20"/>
        </w:rPr>
        <w:t xml:space="preserve"> </w:t>
      </w:r>
      <w:r w:rsidRPr="00D20051">
        <w:rPr>
          <w:rFonts w:cs="Tahoma"/>
          <w:color w:val="000000"/>
          <w:szCs w:val="20"/>
        </w:rPr>
        <w:t>La CAL Limitata e la CAL Completa sono offerte che includono più licenze.</w:t>
      </w:r>
    </w:p>
    <w:p w14:paraId="56E7F46A" w14:textId="77777777" w:rsidR="0033725C" w:rsidRPr="00D20051" w:rsidRDefault="0033725C" w:rsidP="0033725C">
      <w:pPr>
        <w:pStyle w:val="ListParagraph"/>
        <w:ind w:left="0"/>
      </w:pPr>
    </w:p>
    <w:tbl>
      <w:tblPr>
        <w:tblW w:w="9220" w:type="dxa"/>
        <w:tblInd w:w="828" w:type="dxa"/>
        <w:tblLayout w:type="fixed"/>
        <w:tblCellMar>
          <w:left w:w="58" w:type="dxa"/>
          <w:right w:w="58" w:type="dxa"/>
        </w:tblCellMar>
        <w:tblLook w:val="04A0" w:firstRow="1" w:lastRow="0" w:firstColumn="1" w:lastColumn="0" w:noHBand="0" w:noVBand="1"/>
      </w:tblPr>
      <w:tblGrid>
        <w:gridCol w:w="2650"/>
        <w:gridCol w:w="720"/>
        <w:gridCol w:w="1080"/>
        <w:gridCol w:w="1170"/>
        <w:gridCol w:w="1080"/>
        <w:gridCol w:w="1260"/>
        <w:gridCol w:w="1260"/>
      </w:tblGrid>
      <w:tr w:rsidR="0033725C" w:rsidRPr="00D20051" w14:paraId="56E7F472" w14:textId="77777777" w:rsidTr="00C70F2F">
        <w:trPr>
          <w:trHeight w:val="226"/>
        </w:trPr>
        <w:tc>
          <w:tcPr>
            <w:tcW w:w="2650" w:type="dxa"/>
            <w:tcBorders>
              <w:top w:val="single" w:sz="4" w:space="0" w:color="auto"/>
              <w:left w:val="single" w:sz="4" w:space="0" w:color="auto"/>
              <w:bottom w:val="single" w:sz="4" w:space="0" w:color="auto"/>
              <w:right w:val="single" w:sz="4" w:space="0" w:color="auto"/>
            </w:tcBorders>
            <w:shd w:val="clear" w:color="auto" w:fill="FABF8F"/>
          </w:tcPr>
          <w:p w14:paraId="56E7F46B" w14:textId="77777777" w:rsidR="0033725C" w:rsidRPr="00D20051" w:rsidRDefault="0033725C" w:rsidP="00A73DBD">
            <w:pPr>
              <w:pStyle w:val="TableHeading"/>
              <w:rPr>
                <w:rFonts w:ascii="Tahoma" w:hAnsi="Tahoma" w:cs="Tahoma"/>
                <w:color w:val="000000"/>
                <w:sz w:val="18"/>
                <w:szCs w:val="18"/>
              </w:rPr>
            </w:pPr>
            <w:r w:rsidRPr="00D20051">
              <w:rPr>
                <w:rFonts w:ascii="Tahoma" w:hAnsi="Tahoma" w:cs="Tahoma"/>
                <w:color w:val="000000"/>
                <w:sz w:val="18"/>
                <w:szCs w:val="18"/>
              </w:rPr>
              <w:t>Diritti sull</w:t>
            </w:r>
            <w:r w:rsidR="00550028" w:rsidRPr="00D20051">
              <w:rPr>
                <w:rFonts w:ascii="Tahoma" w:hAnsi="Tahoma" w:cs="Tahoma"/>
                <w:color w:val="000000"/>
                <w:sz w:val="18"/>
                <w:szCs w:val="18"/>
              </w:rPr>
              <w:t>’</w:t>
            </w:r>
            <w:r w:rsidRPr="00D20051">
              <w:rPr>
                <w:rFonts w:ascii="Tahoma" w:hAnsi="Tahoma" w:cs="Tahoma"/>
                <w:color w:val="000000"/>
                <w:sz w:val="18"/>
                <w:szCs w:val="18"/>
              </w:rPr>
              <w:t>Utilizzo</w:t>
            </w:r>
          </w:p>
        </w:tc>
        <w:tc>
          <w:tcPr>
            <w:tcW w:w="720" w:type="dxa"/>
            <w:tcBorders>
              <w:top w:val="single" w:sz="4" w:space="0" w:color="auto"/>
              <w:left w:val="single" w:sz="4" w:space="0" w:color="auto"/>
              <w:bottom w:val="single" w:sz="4" w:space="0" w:color="auto"/>
              <w:right w:val="single" w:sz="4" w:space="0" w:color="auto"/>
            </w:tcBorders>
            <w:shd w:val="clear" w:color="auto" w:fill="FABF8F"/>
          </w:tcPr>
          <w:p w14:paraId="56E7F46C" w14:textId="77777777" w:rsidR="0033725C" w:rsidRPr="00D20051" w:rsidRDefault="0033725C" w:rsidP="00A73DBD">
            <w:pPr>
              <w:pStyle w:val="TableHeading"/>
              <w:rPr>
                <w:rFonts w:ascii="Tahoma" w:hAnsi="Tahoma" w:cs="Tahoma"/>
                <w:color w:val="000000"/>
                <w:sz w:val="18"/>
                <w:szCs w:val="18"/>
              </w:rPr>
            </w:pPr>
            <w:r w:rsidRPr="00D20051">
              <w:rPr>
                <w:rFonts w:ascii="Tahoma" w:hAnsi="Tahoma" w:cs="Tahoma"/>
                <w:color w:val="000000"/>
                <w:sz w:val="18"/>
                <w:szCs w:val="18"/>
              </w:rPr>
              <w:t>CAL per ESS</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14:paraId="56E7F46D" w14:textId="77777777" w:rsidR="0033725C" w:rsidRPr="00D20051" w:rsidRDefault="0033725C" w:rsidP="00A73DBD">
            <w:pPr>
              <w:pStyle w:val="TableHeading"/>
              <w:rPr>
                <w:rFonts w:ascii="Tahoma" w:hAnsi="Tahoma" w:cs="Tahoma"/>
                <w:color w:val="000000"/>
                <w:sz w:val="18"/>
                <w:szCs w:val="18"/>
              </w:rPr>
            </w:pPr>
            <w:r w:rsidRPr="00D20051">
              <w:rPr>
                <w:rFonts w:ascii="Tahoma" w:hAnsi="Tahoma" w:cs="Tahoma"/>
                <w:color w:val="000000"/>
                <w:sz w:val="18"/>
                <w:szCs w:val="18"/>
              </w:rPr>
              <w:t>CAL Limitata</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14:paraId="56E7F46E" w14:textId="77777777" w:rsidR="0033725C" w:rsidRPr="00D20051" w:rsidRDefault="0033725C" w:rsidP="00A73DBD">
            <w:pPr>
              <w:pStyle w:val="TableHeading"/>
              <w:rPr>
                <w:rFonts w:ascii="Tahoma" w:hAnsi="Tahoma" w:cs="Tahoma"/>
                <w:color w:val="000000"/>
                <w:sz w:val="18"/>
                <w:szCs w:val="18"/>
              </w:rPr>
            </w:pPr>
            <w:r w:rsidRPr="00D20051">
              <w:rPr>
                <w:rFonts w:ascii="Tahoma" w:hAnsi="Tahoma" w:cs="Tahoma"/>
                <w:color w:val="000000"/>
                <w:sz w:val="18"/>
                <w:szCs w:val="18"/>
              </w:rPr>
              <w:t>CAL Completa</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14:paraId="56E7F46F" w14:textId="77777777" w:rsidR="0033725C" w:rsidRPr="00D20051" w:rsidRDefault="0033725C" w:rsidP="00A73DBD">
            <w:pPr>
              <w:pStyle w:val="TableHeading"/>
              <w:rPr>
                <w:rFonts w:ascii="Tahoma" w:hAnsi="Tahoma" w:cs="Tahoma"/>
                <w:color w:val="000000"/>
                <w:sz w:val="18"/>
                <w:szCs w:val="18"/>
              </w:rPr>
            </w:pPr>
            <w:r w:rsidRPr="00D20051">
              <w:rPr>
                <w:rFonts w:ascii="Tahoma" w:hAnsi="Tahoma" w:cs="Tahoma"/>
                <w:color w:val="000000"/>
                <w:sz w:val="18"/>
                <w:szCs w:val="18"/>
              </w:rPr>
              <w:t>CAL Aggiunta per l</w:t>
            </w:r>
            <w:r w:rsidR="00550028" w:rsidRPr="00D20051">
              <w:rPr>
                <w:rFonts w:ascii="Tahoma" w:hAnsi="Tahoma" w:cs="Tahoma"/>
                <w:color w:val="000000"/>
                <w:sz w:val="18"/>
                <w:szCs w:val="18"/>
              </w:rPr>
              <w:t>’</w:t>
            </w:r>
            <w:r w:rsidRPr="00D20051">
              <w:rPr>
                <w:rFonts w:ascii="Tahoma" w:hAnsi="Tahoma" w:cs="Tahoma"/>
                <w:color w:val="000000"/>
                <w:sz w:val="18"/>
                <w:szCs w:val="18"/>
              </w:rPr>
              <w:t>Utilizzo Limitato</w:t>
            </w:r>
          </w:p>
        </w:tc>
        <w:tc>
          <w:tcPr>
            <w:tcW w:w="1260" w:type="dxa"/>
            <w:tcBorders>
              <w:top w:val="single" w:sz="4" w:space="0" w:color="auto"/>
              <w:left w:val="single" w:sz="4" w:space="0" w:color="auto"/>
              <w:bottom w:val="single" w:sz="4" w:space="0" w:color="auto"/>
              <w:right w:val="single" w:sz="4" w:space="0" w:color="auto"/>
            </w:tcBorders>
            <w:shd w:val="clear" w:color="auto" w:fill="FABF8F"/>
          </w:tcPr>
          <w:p w14:paraId="56E7F470" w14:textId="77777777" w:rsidR="0033725C" w:rsidRPr="00D20051" w:rsidRDefault="0033725C" w:rsidP="00A73DBD">
            <w:pPr>
              <w:pStyle w:val="TableHeading"/>
              <w:rPr>
                <w:rFonts w:ascii="Tahoma" w:hAnsi="Tahoma" w:cs="Tahoma"/>
                <w:color w:val="000000"/>
                <w:sz w:val="18"/>
                <w:szCs w:val="18"/>
              </w:rPr>
            </w:pPr>
            <w:r w:rsidRPr="00D20051">
              <w:rPr>
                <w:rFonts w:ascii="Tahoma" w:hAnsi="Tahoma" w:cs="Tahoma"/>
                <w:color w:val="000000"/>
                <w:sz w:val="18"/>
                <w:szCs w:val="18"/>
              </w:rPr>
              <w:t>CAL Aggiuntiva per l</w:t>
            </w:r>
            <w:r w:rsidR="00550028" w:rsidRPr="00D20051">
              <w:rPr>
                <w:rFonts w:ascii="Tahoma" w:hAnsi="Tahoma" w:cs="Tahoma"/>
                <w:color w:val="000000"/>
                <w:sz w:val="18"/>
                <w:szCs w:val="18"/>
              </w:rPr>
              <w:t>’</w:t>
            </w:r>
            <w:r w:rsidRPr="00D20051">
              <w:rPr>
                <w:rFonts w:ascii="Tahoma" w:hAnsi="Tahoma" w:cs="Tahoma"/>
                <w:color w:val="000000"/>
                <w:sz w:val="18"/>
                <w:szCs w:val="18"/>
              </w:rPr>
              <w:t>Utilizzo Completo</w:t>
            </w:r>
          </w:p>
        </w:tc>
        <w:tc>
          <w:tcPr>
            <w:tcW w:w="1260" w:type="dxa"/>
            <w:tcBorders>
              <w:top w:val="single" w:sz="4" w:space="0" w:color="auto"/>
              <w:left w:val="single" w:sz="4" w:space="0" w:color="auto"/>
              <w:bottom w:val="single" w:sz="4" w:space="0" w:color="auto"/>
              <w:right w:val="single" w:sz="4" w:space="0" w:color="auto"/>
            </w:tcBorders>
            <w:shd w:val="clear" w:color="auto" w:fill="FABF8F"/>
          </w:tcPr>
          <w:p w14:paraId="56E7F471" w14:textId="77777777" w:rsidR="0033725C" w:rsidRPr="00D20051" w:rsidRDefault="0033725C" w:rsidP="00A73DBD">
            <w:pPr>
              <w:pStyle w:val="TableHeading"/>
              <w:rPr>
                <w:rFonts w:ascii="Tahoma" w:hAnsi="Tahoma" w:cs="Tahoma"/>
                <w:color w:val="000000"/>
                <w:sz w:val="18"/>
                <w:szCs w:val="18"/>
              </w:rPr>
            </w:pPr>
            <w:r w:rsidRPr="00D20051">
              <w:rPr>
                <w:rFonts w:ascii="Tahoma" w:hAnsi="Tahoma" w:cs="Tahoma"/>
                <w:color w:val="000000"/>
                <w:sz w:val="18"/>
                <w:szCs w:val="18"/>
              </w:rPr>
              <w:t>External Connector</w:t>
            </w:r>
          </w:p>
        </w:tc>
      </w:tr>
      <w:tr w:rsidR="0033725C" w:rsidRPr="00D20051" w14:paraId="56E7F47A" w14:textId="77777777" w:rsidTr="00C70F2F">
        <w:trPr>
          <w:trHeight w:val="199"/>
        </w:trPr>
        <w:tc>
          <w:tcPr>
            <w:tcW w:w="2650" w:type="dxa"/>
            <w:tcBorders>
              <w:top w:val="single" w:sz="4" w:space="0" w:color="auto"/>
              <w:left w:val="single" w:sz="4" w:space="0" w:color="072B61"/>
              <w:bottom w:val="single" w:sz="6" w:space="0" w:color="1F497D"/>
              <w:right w:val="single" w:sz="6" w:space="0" w:color="1F497D"/>
            </w:tcBorders>
            <w:shd w:val="clear" w:color="auto" w:fill="FFFFFF"/>
          </w:tcPr>
          <w:p w14:paraId="56E7F473"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Creazione di Account utilizzando l</w:t>
            </w:r>
            <w:r w:rsidR="00550028" w:rsidRPr="00D20051">
              <w:rPr>
                <w:rFonts w:ascii="Tahoma" w:eastAsia="Calibri" w:hAnsi="Tahoma" w:cs="Tahoma"/>
                <w:sz w:val="18"/>
                <w:szCs w:val="18"/>
              </w:rPr>
              <w:t>’</w:t>
            </w:r>
            <w:r w:rsidRPr="00D20051">
              <w:rPr>
                <w:rFonts w:ascii="Tahoma" w:eastAsia="Calibri" w:hAnsi="Tahoma" w:cs="Tahoma"/>
                <w:sz w:val="18"/>
                <w:szCs w:val="18"/>
              </w:rPr>
              <w:t>Accesso alle API</w:t>
            </w:r>
          </w:p>
        </w:tc>
        <w:tc>
          <w:tcPr>
            <w:tcW w:w="720" w:type="dxa"/>
            <w:tcBorders>
              <w:top w:val="single" w:sz="4" w:space="0" w:color="auto"/>
              <w:left w:val="single" w:sz="6" w:space="0" w:color="1F497D"/>
              <w:bottom w:val="single" w:sz="6" w:space="0" w:color="1F497D"/>
              <w:right w:val="single" w:sz="6" w:space="0" w:color="1F497D"/>
            </w:tcBorders>
            <w:shd w:val="clear" w:color="auto" w:fill="FFFFFF"/>
          </w:tcPr>
          <w:p w14:paraId="56E7F474"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4" w:space="0" w:color="auto"/>
              <w:left w:val="single" w:sz="6" w:space="0" w:color="1F497D"/>
              <w:bottom w:val="single" w:sz="6" w:space="0" w:color="1F497D"/>
              <w:right w:val="single" w:sz="6" w:space="0" w:color="1F497D"/>
            </w:tcBorders>
            <w:shd w:val="clear" w:color="auto" w:fill="FFFFFF"/>
          </w:tcPr>
          <w:p w14:paraId="56E7F475"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170" w:type="dxa"/>
            <w:tcBorders>
              <w:top w:val="single" w:sz="4" w:space="0" w:color="auto"/>
              <w:left w:val="single" w:sz="6" w:space="0" w:color="1F497D"/>
              <w:bottom w:val="single" w:sz="6" w:space="0" w:color="1F497D"/>
              <w:right w:val="single" w:sz="6" w:space="0" w:color="1F497D"/>
            </w:tcBorders>
            <w:shd w:val="clear" w:color="auto" w:fill="FFFFFF"/>
          </w:tcPr>
          <w:p w14:paraId="56E7F476"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4" w:space="0" w:color="auto"/>
              <w:left w:val="single" w:sz="6" w:space="0" w:color="1F497D"/>
              <w:bottom w:val="single" w:sz="6" w:space="0" w:color="1F497D"/>
              <w:right w:val="single" w:sz="6" w:space="0" w:color="1F497D"/>
            </w:tcBorders>
            <w:shd w:val="clear" w:color="auto" w:fill="FFFFFF"/>
          </w:tcPr>
          <w:p w14:paraId="56E7F477" w14:textId="77777777" w:rsidR="0033725C" w:rsidRPr="00D20051" w:rsidRDefault="0033725C" w:rsidP="00A73DBD">
            <w:pPr>
              <w:pStyle w:val="TableText"/>
              <w:rPr>
                <w:rFonts w:eastAsia="Calibri" w:cs="Segoe UI"/>
                <w:b/>
                <w:sz w:val="24"/>
                <w:szCs w:val="24"/>
              </w:rPr>
            </w:pPr>
          </w:p>
        </w:tc>
        <w:tc>
          <w:tcPr>
            <w:tcW w:w="1260" w:type="dxa"/>
            <w:tcBorders>
              <w:top w:val="single" w:sz="4" w:space="0" w:color="auto"/>
              <w:left w:val="single" w:sz="6" w:space="0" w:color="1F497D"/>
              <w:bottom w:val="single" w:sz="6" w:space="0" w:color="1F497D"/>
              <w:right w:val="single" w:sz="6" w:space="0" w:color="1F497D"/>
            </w:tcBorders>
            <w:shd w:val="clear" w:color="auto" w:fill="FFFFFF"/>
          </w:tcPr>
          <w:p w14:paraId="56E7F478" w14:textId="77777777" w:rsidR="0033725C" w:rsidRPr="00D20051" w:rsidRDefault="0033725C" w:rsidP="00A73DBD">
            <w:pPr>
              <w:pStyle w:val="TableText"/>
              <w:rPr>
                <w:rFonts w:eastAsia="Calibri" w:cs="Segoe UI"/>
                <w:b/>
                <w:sz w:val="24"/>
                <w:szCs w:val="24"/>
              </w:rPr>
            </w:pPr>
          </w:p>
        </w:tc>
        <w:tc>
          <w:tcPr>
            <w:tcW w:w="1260" w:type="dxa"/>
            <w:tcBorders>
              <w:top w:val="single" w:sz="4" w:space="0" w:color="auto"/>
              <w:left w:val="single" w:sz="6" w:space="0" w:color="1F497D"/>
              <w:bottom w:val="single" w:sz="6" w:space="0" w:color="1F497D"/>
              <w:right w:val="single" w:sz="6" w:space="0" w:color="1F497D"/>
            </w:tcBorders>
            <w:shd w:val="clear" w:color="auto" w:fill="FFFFFF"/>
          </w:tcPr>
          <w:p w14:paraId="56E7F479"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r>
      <w:tr w:rsidR="0033725C" w:rsidRPr="00D20051" w14:paraId="56E7F482" w14:textId="77777777" w:rsidTr="00C70F2F">
        <w:trPr>
          <w:trHeight w:val="352"/>
        </w:trPr>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47B" w14:textId="77777777" w:rsidR="0033725C" w:rsidRPr="00D20051" w:rsidRDefault="0033725C" w:rsidP="00A73DBD">
            <w:pPr>
              <w:pStyle w:val="TableText"/>
              <w:jc w:val="left"/>
              <w:rPr>
                <w:rFonts w:ascii="Tahoma" w:eastAsia="Calibri" w:hAnsi="Tahoma" w:cs="Tahoma"/>
                <w:sz w:val="18"/>
                <w:szCs w:val="18"/>
                <w:lang w:val="fr-FR"/>
              </w:rPr>
            </w:pPr>
            <w:r w:rsidRPr="00D20051">
              <w:rPr>
                <w:rFonts w:ascii="Tahoma" w:eastAsia="Calibri" w:hAnsi="Tahoma" w:cs="Tahoma"/>
                <w:sz w:val="18"/>
                <w:szCs w:val="18"/>
              </w:rPr>
              <w:t>Creazione di Contatti utilizzando l</w:t>
            </w:r>
            <w:r w:rsidR="00550028" w:rsidRPr="00D20051">
              <w:rPr>
                <w:rFonts w:ascii="Tahoma" w:eastAsia="Calibri" w:hAnsi="Tahoma" w:cs="Tahoma"/>
                <w:sz w:val="18"/>
                <w:szCs w:val="18"/>
              </w:rPr>
              <w:t>’</w:t>
            </w:r>
            <w:r w:rsidRPr="00D20051">
              <w:rPr>
                <w:rFonts w:ascii="Tahoma" w:eastAsia="Calibri" w:hAnsi="Tahoma" w:cs="Tahoma"/>
                <w:sz w:val="18"/>
                <w:szCs w:val="18"/>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47C"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47D"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47E"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47F"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480"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481"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r>
      <w:tr w:rsidR="0033725C" w:rsidRPr="00D20051" w14:paraId="56E7F48A"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483"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Creazione di Casi utilizzando l</w:t>
            </w:r>
            <w:r w:rsidR="00550028" w:rsidRPr="00D20051">
              <w:rPr>
                <w:rFonts w:ascii="Tahoma" w:eastAsia="Calibri" w:hAnsi="Tahoma" w:cs="Tahoma"/>
                <w:sz w:val="18"/>
                <w:szCs w:val="18"/>
              </w:rPr>
              <w:t>’</w:t>
            </w:r>
            <w:r w:rsidRPr="00D20051">
              <w:rPr>
                <w:rFonts w:ascii="Tahoma" w:eastAsia="Calibri" w:hAnsi="Tahoma" w:cs="Tahoma"/>
                <w:sz w:val="18"/>
                <w:szCs w:val="18"/>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484"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485"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486"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487"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488"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489"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r>
      <w:tr w:rsidR="0033725C" w:rsidRPr="00D20051" w14:paraId="56E7F492"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48B"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Creazione di Lead utilizzando l</w:t>
            </w:r>
            <w:r w:rsidR="00550028" w:rsidRPr="00D20051">
              <w:rPr>
                <w:rFonts w:ascii="Tahoma" w:eastAsia="Calibri" w:hAnsi="Tahoma" w:cs="Tahoma"/>
                <w:sz w:val="18"/>
                <w:szCs w:val="18"/>
              </w:rPr>
              <w:t>’</w:t>
            </w:r>
            <w:r w:rsidRPr="00D20051">
              <w:rPr>
                <w:rFonts w:ascii="Tahoma" w:eastAsia="Calibri" w:hAnsi="Tahoma" w:cs="Tahoma"/>
                <w:sz w:val="18"/>
                <w:szCs w:val="18"/>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48C"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48D"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48E"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48F"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490"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491"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r>
      <w:tr w:rsidR="0033725C" w:rsidRPr="00D20051" w14:paraId="56E7F49A"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493"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Creazione di Attività utilizzando l</w:t>
            </w:r>
            <w:r w:rsidR="00550028" w:rsidRPr="00D20051">
              <w:rPr>
                <w:rFonts w:ascii="Tahoma" w:eastAsia="Calibri" w:hAnsi="Tahoma" w:cs="Tahoma"/>
                <w:sz w:val="18"/>
                <w:szCs w:val="18"/>
              </w:rPr>
              <w:t>’</w:t>
            </w:r>
            <w:r w:rsidRPr="00D20051">
              <w:rPr>
                <w:rFonts w:ascii="Tahoma" w:eastAsia="Calibri" w:hAnsi="Tahoma" w:cs="Tahoma"/>
                <w:sz w:val="18"/>
                <w:szCs w:val="18"/>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494"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495"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496"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497"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498"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499"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r>
      <w:tr w:rsidR="0033725C" w:rsidRPr="00D20051" w14:paraId="56E7F4A2"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49B"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Creazione di Note utilizzando l</w:t>
            </w:r>
            <w:r w:rsidR="00550028" w:rsidRPr="00D20051">
              <w:rPr>
                <w:rFonts w:ascii="Tahoma" w:eastAsia="Calibri" w:hAnsi="Tahoma" w:cs="Tahoma"/>
                <w:sz w:val="18"/>
                <w:szCs w:val="18"/>
              </w:rPr>
              <w:t>’</w:t>
            </w:r>
            <w:r w:rsidRPr="00D20051">
              <w:rPr>
                <w:rFonts w:ascii="Tahoma" w:eastAsia="Calibri" w:hAnsi="Tahoma" w:cs="Tahoma"/>
                <w:sz w:val="18"/>
                <w:szCs w:val="18"/>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49C"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49D"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49E"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49F"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4A0"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4A1"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r>
      <w:tr w:rsidR="0033725C" w:rsidRPr="00D20051" w14:paraId="56E7F4AA"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4A3"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Creazione di record delle persone giuridiche personalizzati utilizzando l</w:t>
            </w:r>
            <w:r w:rsidR="00550028" w:rsidRPr="00D20051">
              <w:rPr>
                <w:rFonts w:ascii="Tahoma" w:eastAsia="Calibri" w:hAnsi="Tahoma" w:cs="Tahoma"/>
                <w:sz w:val="18"/>
                <w:szCs w:val="18"/>
              </w:rPr>
              <w:t>’</w:t>
            </w:r>
            <w:r w:rsidRPr="00D20051">
              <w:rPr>
                <w:rFonts w:ascii="Tahoma" w:eastAsia="Calibri" w:hAnsi="Tahoma" w:cs="Tahoma"/>
                <w:sz w:val="18"/>
                <w:szCs w:val="18"/>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4A4"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4A5"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4A6"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4A7"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4A8"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4A9"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r>
      <w:tr w:rsidR="0033725C" w:rsidRPr="00D20051" w14:paraId="56E7F4B2"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4AB"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Aggiornamento di Account utilizzando l</w:t>
            </w:r>
            <w:r w:rsidR="00550028" w:rsidRPr="00D20051">
              <w:rPr>
                <w:rFonts w:ascii="Tahoma" w:eastAsia="Calibri" w:hAnsi="Tahoma" w:cs="Tahoma"/>
                <w:sz w:val="18"/>
                <w:szCs w:val="18"/>
              </w:rPr>
              <w:t>’</w:t>
            </w:r>
            <w:r w:rsidRPr="00D20051">
              <w:rPr>
                <w:rFonts w:ascii="Tahoma" w:eastAsia="Calibri" w:hAnsi="Tahoma" w:cs="Tahoma"/>
                <w:sz w:val="18"/>
                <w:szCs w:val="18"/>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4AC"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4AD"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4AE"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4AF"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4B0"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4B1"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r>
      <w:tr w:rsidR="0033725C" w:rsidRPr="00D20051" w14:paraId="56E7F4BA"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4B3"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Aggiornamento di Contatti utilizzando l</w:t>
            </w:r>
            <w:r w:rsidR="00550028" w:rsidRPr="00D20051">
              <w:rPr>
                <w:rFonts w:ascii="Tahoma" w:eastAsia="Calibri" w:hAnsi="Tahoma" w:cs="Tahoma"/>
                <w:sz w:val="18"/>
                <w:szCs w:val="18"/>
              </w:rPr>
              <w:t>’</w:t>
            </w:r>
            <w:r w:rsidRPr="00D20051">
              <w:rPr>
                <w:rFonts w:ascii="Tahoma" w:eastAsia="Calibri" w:hAnsi="Tahoma" w:cs="Tahoma"/>
                <w:sz w:val="18"/>
                <w:szCs w:val="18"/>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4B4"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4B5"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4B6"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4B7"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4B8"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4B9"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r>
      <w:tr w:rsidR="0033725C" w:rsidRPr="00D20051" w14:paraId="56E7F4C2"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4BB"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Aggiornamento di Casi utilizzando l</w:t>
            </w:r>
            <w:r w:rsidR="00550028" w:rsidRPr="00D20051">
              <w:rPr>
                <w:rFonts w:ascii="Tahoma" w:eastAsia="Calibri" w:hAnsi="Tahoma" w:cs="Tahoma"/>
                <w:sz w:val="18"/>
                <w:szCs w:val="18"/>
              </w:rPr>
              <w:t>’</w:t>
            </w:r>
            <w:r w:rsidRPr="00D20051">
              <w:rPr>
                <w:rFonts w:ascii="Tahoma" w:eastAsia="Calibri" w:hAnsi="Tahoma" w:cs="Tahoma"/>
                <w:sz w:val="18"/>
                <w:szCs w:val="18"/>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4BC"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4BD"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4BE"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4BF"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4C0"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4C1"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r>
      <w:tr w:rsidR="0033725C" w:rsidRPr="00D20051" w14:paraId="56E7F4CA"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4C3"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Aggiornamento di Lead utilizzando l</w:t>
            </w:r>
            <w:r w:rsidR="00550028" w:rsidRPr="00D20051">
              <w:rPr>
                <w:rFonts w:ascii="Tahoma" w:eastAsia="Calibri" w:hAnsi="Tahoma" w:cs="Tahoma"/>
                <w:sz w:val="18"/>
                <w:szCs w:val="18"/>
              </w:rPr>
              <w:t>’</w:t>
            </w:r>
            <w:r w:rsidRPr="00D20051">
              <w:rPr>
                <w:rFonts w:ascii="Tahoma" w:eastAsia="Calibri" w:hAnsi="Tahoma" w:cs="Tahoma"/>
                <w:sz w:val="18"/>
                <w:szCs w:val="18"/>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4C4"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4C5"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4C6"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4C7"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4C8"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4C9"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r>
      <w:tr w:rsidR="0033725C" w:rsidRPr="00D20051" w14:paraId="56E7F4D2"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4CB"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Aggiornamento di Attività utilizzando l</w:t>
            </w:r>
            <w:r w:rsidR="00550028" w:rsidRPr="00D20051">
              <w:rPr>
                <w:rFonts w:ascii="Tahoma" w:eastAsia="Calibri" w:hAnsi="Tahoma" w:cs="Tahoma"/>
                <w:sz w:val="18"/>
                <w:szCs w:val="18"/>
              </w:rPr>
              <w:t>’</w:t>
            </w:r>
            <w:r w:rsidRPr="00D20051">
              <w:rPr>
                <w:rFonts w:ascii="Tahoma" w:eastAsia="Calibri" w:hAnsi="Tahoma" w:cs="Tahoma"/>
                <w:sz w:val="18"/>
                <w:szCs w:val="18"/>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4CC"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4CD"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4CE"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4CF"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4D0"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4D1"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r>
      <w:tr w:rsidR="0033725C" w:rsidRPr="00D20051" w14:paraId="56E7F4DA"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4D3"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Aggiornamento di Note utilizzando l</w:t>
            </w:r>
            <w:r w:rsidR="00550028" w:rsidRPr="00D20051">
              <w:rPr>
                <w:rFonts w:ascii="Tahoma" w:eastAsia="Calibri" w:hAnsi="Tahoma" w:cs="Tahoma"/>
                <w:sz w:val="18"/>
                <w:szCs w:val="18"/>
              </w:rPr>
              <w:t>’</w:t>
            </w:r>
            <w:r w:rsidRPr="00D20051">
              <w:rPr>
                <w:rFonts w:ascii="Tahoma" w:eastAsia="Calibri" w:hAnsi="Tahoma" w:cs="Tahoma"/>
                <w:sz w:val="18"/>
                <w:szCs w:val="18"/>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4D4"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4D5"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4D6"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4D7"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4D8"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4D9"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r>
      <w:tr w:rsidR="0033725C" w:rsidRPr="00D20051" w14:paraId="56E7F4E2"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4DB"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Aggiornamento di record delle persone giuridiche personalizzati utilizzando l</w:t>
            </w:r>
            <w:r w:rsidR="00550028" w:rsidRPr="00D20051">
              <w:rPr>
                <w:rFonts w:ascii="Tahoma" w:eastAsia="Calibri" w:hAnsi="Tahoma" w:cs="Tahoma"/>
                <w:sz w:val="18"/>
                <w:szCs w:val="18"/>
              </w:rPr>
              <w:t>’</w:t>
            </w:r>
            <w:r w:rsidRPr="00D20051">
              <w:rPr>
                <w:rFonts w:ascii="Tahoma" w:eastAsia="Calibri" w:hAnsi="Tahoma" w:cs="Tahoma"/>
                <w:sz w:val="18"/>
                <w:szCs w:val="18"/>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4DC"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4DD"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4DE"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4DF"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4E0"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4E1"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r>
      <w:tr w:rsidR="0033725C" w:rsidRPr="00D20051" w14:paraId="56E7F4EA"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4E3"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Aggiunta di Account utilizzando l</w:t>
            </w:r>
            <w:r w:rsidR="00550028" w:rsidRPr="00D20051">
              <w:rPr>
                <w:rFonts w:ascii="Tahoma" w:eastAsia="Calibri" w:hAnsi="Tahoma" w:cs="Tahoma"/>
                <w:sz w:val="18"/>
                <w:szCs w:val="18"/>
              </w:rPr>
              <w:t>’</w:t>
            </w:r>
            <w:r w:rsidRPr="00D20051">
              <w:rPr>
                <w:rFonts w:ascii="Tahoma" w:eastAsia="Calibri" w:hAnsi="Tahoma" w:cs="Tahoma"/>
                <w:sz w:val="18"/>
                <w:szCs w:val="18"/>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4E4"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4E5"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4E6"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4E7"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4E8"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4E9"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r>
      <w:tr w:rsidR="0033725C" w:rsidRPr="00D20051" w14:paraId="56E7F4F2"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4EB"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Aggiunta di Contatti utilizzando l</w:t>
            </w:r>
            <w:r w:rsidR="00550028" w:rsidRPr="00D20051">
              <w:rPr>
                <w:rFonts w:ascii="Tahoma" w:eastAsia="Calibri" w:hAnsi="Tahoma" w:cs="Tahoma"/>
                <w:sz w:val="18"/>
                <w:szCs w:val="18"/>
              </w:rPr>
              <w:t>’</w:t>
            </w:r>
            <w:r w:rsidRPr="00D20051">
              <w:rPr>
                <w:rFonts w:ascii="Tahoma" w:eastAsia="Calibri" w:hAnsi="Tahoma" w:cs="Tahoma"/>
                <w:sz w:val="18"/>
                <w:szCs w:val="18"/>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4EC"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4ED"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4EE"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4EF"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4F0"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4F1"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r>
      <w:tr w:rsidR="0033725C" w:rsidRPr="00D20051" w14:paraId="56E7F4FA"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4F3"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Aggiunta di Casi utilizzando l</w:t>
            </w:r>
            <w:r w:rsidR="00550028" w:rsidRPr="00D20051">
              <w:rPr>
                <w:rFonts w:ascii="Tahoma" w:eastAsia="Calibri" w:hAnsi="Tahoma" w:cs="Tahoma"/>
                <w:sz w:val="18"/>
                <w:szCs w:val="18"/>
              </w:rPr>
              <w:t>’</w:t>
            </w:r>
            <w:r w:rsidRPr="00D20051">
              <w:rPr>
                <w:rFonts w:ascii="Tahoma" w:eastAsia="Calibri" w:hAnsi="Tahoma" w:cs="Tahoma"/>
                <w:sz w:val="18"/>
                <w:szCs w:val="18"/>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4F4"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4F5"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4F6"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4F7"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4F8"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4F9"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r>
      <w:tr w:rsidR="0033725C" w:rsidRPr="00D20051" w14:paraId="56E7F502"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4FB"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Aggiunta di Lead utilizzando l</w:t>
            </w:r>
            <w:r w:rsidR="00550028" w:rsidRPr="00D20051">
              <w:rPr>
                <w:rFonts w:ascii="Tahoma" w:eastAsia="Calibri" w:hAnsi="Tahoma" w:cs="Tahoma"/>
                <w:sz w:val="18"/>
                <w:szCs w:val="18"/>
              </w:rPr>
              <w:t>’</w:t>
            </w:r>
            <w:r w:rsidRPr="00D20051">
              <w:rPr>
                <w:rFonts w:ascii="Tahoma" w:eastAsia="Calibri" w:hAnsi="Tahoma" w:cs="Tahoma"/>
                <w:sz w:val="18"/>
                <w:szCs w:val="18"/>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4FC"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4FD"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4FE"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4FF"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500"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501"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r>
      <w:tr w:rsidR="0033725C" w:rsidRPr="00D20051" w14:paraId="56E7F50A"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503"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Aggiunta di Attività utilizzando l</w:t>
            </w:r>
            <w:r w:rsidR="00550028" w:rsidRPr="00D20051">
              <w:rPr>
                <w:rFonts w:ascii="Tahoma" w:eastAsia="Calibri" w:hAnsi="Tahoma" w:cs="Tahoma"/>
                <w:sz w:val="18"/>
                <w:szCs w:val="18"/>
              </w:rPr>
              <w:t>’</w:t>
            </w:r>
            <w:r w:rsidRPr="00D20051">
              <w:rPr>
                <w:rFonts w:ascii="Tahoma" w:eastAsia="Calibri" w:hAnsi="Tahoma" w:cs="Tahoma"/>
                <w:sz w:val="18"/>
                <w:szCs w:val="18"/>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504"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505"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506"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507"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508"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509"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r>
      <w:tr w:rsidR="0033725C" w:rsidRPr="00D20051" w14:paraId="56E7F512"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50B"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Aggiunta di Note utilizzando l</w:t>
            </w:r>
            <w:r w:rsidR="00550028" w:rsidRPr="00D20051">
              <w:rPr>
                <w:rFonts w:ascii="Tahoma" w:eastAsia="Calibri" w:hAnsi="Tahoma" w:cs="Tahoma"/>
                <w:sz w:val="18"/>
                <w:szCs w:val="18"/>
              </w:rPr>
              <w:t>’</w:t>
            </w:r>
            <w:r w:rsidRPr="00D20051">
              <w:rPr>
                <w:rFonts w:ascii="Tahoma" w:eastAsia="Calibri" w:hAnsi="Tahoma" w:cs="Tahoma"/>
                <w:sz w:val="18"/>
                <w:szCs w:val="18"/>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50C"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50D"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50E"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50F"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510"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511"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r>
      <w:tr w:rsidR="00C70F2F" w:rsidRPr="00D20051" w14:paraId="56E7F51A" w14:textId="77777777" w:rsidTr="00C70F2F">
        <w:trPr>
          <w:trHeight w:val="226"/>
        </w:trPr>
        <w:tc>
          <w:tcPr>
            <w:tcW w:w="2650" w:type="dxa"/>
            <w:tcBorders>
              <w:top w:val="single" w:sz="4" w:space="0" w:color="auto"/>
              <w:left w:val="single" w:sz="4" w:space="0" w:color="auto"/>
              <w:bottom w:val="single" w:sz="4" w:space="0" w:color="auto"/>
              <w:right w:val="single" w:sz="4" w:space="0" w:color="auto"/>
            </w:tcBorders>
            <w:shd w:val="clear" w:color="auto" w:fill="FABF8F"/>
          </w:tcPr>
          <w:p w14:paraId="56E7F513" w14:textId="77777777" w:rsidR="00C70F2F" w:rsidRPr="00D20051" w:rsidRDefault="00C70F2F" w:rsidP="00C70F2F">
            <w:pPr>
              <w:pStyle w:val="TableHeading"/>
              <w:keepNext/>
              <w:keepLines/>
              <w:rPr>
                <w:rFonts w:ascii="Tahoma" w:hAnsi="Tahoma" w:cs="Tahoma"/>
                <w:color w:val="000000"/>
                <w:sz w:val="18"/>
                <w:szCs w:val="18"/>
              </w:rPr>
            </w:pPr>
            <w:r w:rsidRPr="00D20051">
              <w:rPr>
                <w:rFonts w:ascii="Tahoma" w:hAnsi="Tahoma" w:cs="Tahoma"/>
                <w:color w:val="000000"/>
                <w:sz w:val="18"/>
                <w:szCs w:val="18"/>
              </w:rPr>
              <w:t>Diritti sull’Utilizzo</w:t>
            </w:r>
          </w:p>
        </w:tc>
        <w:tc>
          <w:tcPr>
            <w:tcW w:w="720" w:type="dxa"/>
            <w:tcBorders>
              <w:top w:val="single" w:sz="4" w:space="0" w:color="auto"/>
              <w:left w:val="single" w:sz="4" w:space="0" w:color="auto"/>
              <w:bottom w:val="single" w:sz="4" w:space="0" w:color="auto"/>
              <w:right w:val="single" w:sz="4" w:space="0" w:color="auto"/>
            </w:tcBorders>
            <w:shd w:val="clear" w:color="auto" w:fill="FABF8F"/>
          </w:tcPr>
          <w:p w14:paraId="56E7F514" w14:textId="77777777" w:rsidR="00C70F2F" w:rsidRPr="00D20051" w:rsidRDefault="00C70F2F" w:rsidP="00C70F2F">
            <w:pPr>
              <w:pStyle w:val="TableHeading"/>
              <w:keepNext/>
              <w:keepLines/>
              <w:rPr>
                <w:rFonts w:ascii="Tahoma" w:hAnsi="Tahoma" w:cs="Tahoma"/>
                <w:color w:val="000000"/>
                <w:sz w:val="18"/>
                <w:szCs w:val="18"/>
              </w:rPr>
            </w:pPr>
            <w:r w:rsidRPr="00D20051">
              <w:rPr>
                <w:rFonts w:ascii="Tahoma" w:hAnsi="Tahoma" w:cs="Tahoma"/>
                <w:color w:val="000000"/>
                <w:sz w:val="18"/>
                <w:szCs w:val="18"/>
              </w:rPr>
              <w:t>CAL per ESS</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14:paraId="56E7F515" w14:textId="77777777" w:rsidR="00C70F2F" w:rsidRPr="00D20051" w:rsidRDefault="00C70F2F" w:rsidP="00C70F2F">
            <w:pPr>
              <w:pStyle w:val="TableHeading"/>
              <w:keepNext/>
              <w:keepLines/>
              <w:rPr>
                <w:rFonts w:ascii="Tahoma" w:hAnsi="Tahoma" w:cs="Tahoma"/>
                <w:color w:val="000000"/>
                <w:sz w:val="18"/>
                <w:szCs w:val="18"/>
              </w:rPr>
            </w:pPr>
            <w:r w:rsidRPr="00D20051">
              <w:rPr>
                <w:rFonts w:ascii="Tahoma" w:hAnsi="Tahoma" w:cs="Tahoma"/>
                <w:color w:val="000000"/>
                <w:sz w:val="18"/>
                <w:szCs w:val="18"/>
              </w:rPr>
              <w:t>CAL Limitata</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14:paraId="56E7F516" w14:textId="77777777" w:rsidR="00C70F2F" w:rsidRPr="00D20051" w:rsidRDefault="00C70F2F" w:rsidP="00C70F2F">
            <w:pPr>
              <w:pStyle w:val="TableHeading"/>
              <w:keepNext/>
              <w:keepLines/>
              <w:rPr>
                <w:rFonts w:ascii="Tahoma" w:hAnsi="Tahoma" w:cs="Tahoma"/>
                <w:color w:val="000000"/>
                <w:sz w:val="18"/>
                <w:szCs w:val="18"/>
              </w:rPr>
            </w:pPr>
            <w:r w:rsidRPr="00D20051">
              <w:rPr>
                <w:rFonts w:ascii="Tahoma" w:hAnsi="Tahoma" w:cs="Tahoma"/>
                <w:color w:val="000000"/>
                <w:sz w:val="18"/>
                <w:szCs w:val="18"/>
              </w:rPr>
              <w:t>CAL Completa</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14:paraId="56E7F517" w14:textId="77777777" w:rsidR="00C70F2F" w:rsidRPr="00D20051" w:rsidRDefault="00C70F2F" w:rsidP="00C70F2F">
            <w:pPr>
              <w:pStyle w:val="TableHeading"/>
              <w:keepNext/>
              <w:keepLines/>
              <w:rPr>
                <w:rFonts w:ascii="Tahoma" w:hAnsi="Tahoma" w:cs="Tahoma"/>
                <w:color w:val="000000"/>
                <w:sz w:val="18"/>
                <w:szCs w:val="18"/>
              </w:rPr>
            </w:pPr>
            <w:r w:rsidRPr="00D20051">
              <w:rPr>
                <w:rFonts w:ascii="Tahoma" w:hAnsi="Tahoma" w:cs="Tahoma"/>
                <w:color w:val="000000"/>
                <w:sz w:val="18"/>
                <w:szCs w:val="18"/>
              </w:rPr>
              <w:t>CAL Aggiunta per l’Utilizzo Limitato</w:t>
            </w:r>
          </w:p>
        </w:tc>
        <w:tc>
          <w:tcPr>
            <w:tcW w:w="1260" w:type="dxa"/>
            <w:tcBorders>
              <w:top w:val="single" w:sz="4" w:space="0" w:color="auto"/>
              <w:left w:val="single" w:sz="4" w:space="0" w:color="auto"/>
              <w:bottom w:val="single" w:sz="4" w:space="0" w:color="auto"/>
              <w:right w:val="single" w:sz="4" w:space="0" w:color="auto"/>
            </w:tcBorders>
            <w:shd w:val="clear" w:color="auto" w:fill="FABF8F"/>
          </w:tcPr>
          <w:p w14:paraId="56E7F518" w14:textId="77777777" w:rsidR="00C70F2F" w:rsidRPr="00D20051" w:rsidRDefault="00C70F2F" w:rsidP="00C70F2F">
            <w:pPr>
              <w:pStyle w:val="TableHeading"/>
              <w:keepNext/>
              <w:keepLines/>
              <w:rPr>
                <w:rFonts w:ascii="Tahoma" w:hAnsi="Tahoma" w:cs="Tahoma"/>
                <w:color w:val="000000"/>
                <w:sz w:val="18"/>
                <w:szCs w:val="18"/>
              </w:rPr>
            </w:pPr>
            <w:r w:rsidRPr="00D20051">
              <w:rPr>
                <w:rFonts w:ascii="Tahoma" w:hAnsi="Tahoma" w:cs="Tahoma"/>
                <w:color w:val="000000"/>
                <w:sz w:val="18"/>
                <w:szCs w:val="18"/>
              </w:rPr>
              <w:t>CAL Aggiuntiva per l’Utilizzo Completo</w:t>
            </w:r>
          </w:p>
        </w:tc>
        <w:tc>
          <w:tcPr>
            <w:tcW w:w="1260" w:type="dxa"/>
            <w:tcBorders>
              <w:top w:val="single" w:sz="4" w:space="0" w:color="auto"/>
              <w:left w:val="single" w:sz="4" w:space="0" w:color="auto"/>
              <w:bottom w:val="single" w:sz="4" w:space="0" w:color="auto"/>
              <w:right w:val="single" w:sz="4" w:space="0" w:color="auto"/>
            </w:tcBorders>
            <w:shd w:val="clear" w:color="auto" w:fill="FABF8F"/>
          </w:tcPr>
          <w:p w14:paraId="56E7F519" w14:textId="77777777" w:rsidR="00C70F2F" w:rsidRPr="00D20051" w:rsidRDefault="00C70F2F" w:rsidP="00C70F2F">
            <w:pPr>
              <w:pStyle w:val="TableHeading"/>
              <w:keepNext/>
              <w:keepLines/>
              <w:rPr>
                <w:rFonts w:ascii="Tahoma" w:hAnsi="Tahoma" w:cs="Tahoma"/>
                <w:color w:val="000000"/>
                <w:sz w:val="18"/>
                <w:szCs w:val="18"/>
              </w:rPr>
            </w:pPr>
            <w:r w:rsidRPr="00D20051">
              <w:rPr>
                <w:rFonts w:ascii="Tahoma" w:hAnsi="Tahoma" w:cs="Tahoma"/>
                <w:color w:val="000000"/>
                <w:sz w:val="18"/>
                <w:szCs w:val="18"/>
              </w:rPr>
              <w:t>External Connector</w:t>
            </w:r>
          </w:p>
        </w:tc>
      </w:tr>
      <w:tr w:rsidR="0033725C" w:rsidRPr="00D20051" w14:paraId="56E7F522"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51B"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Aggiunta di record delle persone giuridiche personalizzati utilizzando l</w:t>
            </w:r>
            <w:r w:rsidR="00550028" w:rsidRPr="00D20051">
              <w:rPr>
                <w:rFonts w:ascii="Tahoma" w:eastAsia="Calibri" w:hAnsi="Tahoma" w:cs="Tahoma"/>
                <w:sz w:val="18"/>
                <w:szCs w:val="18"/>
              </w:rPr>
              <w:t>’</w:t>
            </w:r>
            <w:r w:rsidRPr="00D20051">
              <w:rPr>
                <w:rFonts w:ascii="Tahoma" w:eastAsia="Calibri" w:hAnsi="Tahoma" w:cs="Tahoma"/>
                <w:sz w:val="18"/>
                <w:szCs w:val="18"/>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51C"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51D"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51E"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51F"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520"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521"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r>
      <w:tr w:rsidR="0033725C" w:rsidRPr="00D20051" w14:paraId="56E7F52A"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523"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Aggiunta ad Account utilizzando l</w:t>
            </w:r>
            <w:r w:rsidR="00550028" w:rsidRPr="00D20051">
              <w:rPr>
                <w:rFonts w:ascii="Tahoma" w:eastAsia="Calibri" w:hAnsi="Tahoma" w:cs="Tahoma"/>
                <w:sz w:val="18"/>
                <w:szCs w:val="18"/>
              </w:rPr>
              <w:t>’</w:t>
            </w:r>
            <w:r w:rsidRPr="00D20051">
              <w:rPr>
                <w:rFonts w:ascii="Tahoma" w:eastAsia="Calibri" w:hAnsi="Tahoma" w:cs="Tahoma"/>
                <w:sz w:val="18"/>
                <w:szCs w:val="18"/>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524"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525"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526"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527"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528"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529"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r>
      <w:tr w:rsidR="0033725C" w:rsidRPr="00D20051" w14:paraId="56E7F532"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52B"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Aggiunta a Contatti utilizzando l</w:t>
            </w:r>
            <w:r w:rsidR="00550028" w:rsidRPr="00D20051">
              <w:rPr>
                <w:rFonts w:ascii="Tahoma" w:eastAsia="Calibri" w:hAnsi="Tahoma" w:cs="Tahoma"/>
                <w:sz w:val="18"/>
                <w:szCs w:val="18"/>
              </w:rPr>
              <w:t>’</w:t>
            </w:r>
            <w:r w:rsidRPr="00D20051">
              <w:rPr>
                <w:rFonts w:ascii="Tahoma" w:eastAsia="Calibri" w:hAnsi="Tahoma" w:cs="Tahoma"/>
                <w:sz w:val="18"/>
                <w:szCs w:val="18"/>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52C"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52D"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52E"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52F"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530"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531"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r>
      <w:tr w:rsidR="0033725C" w:rsidRPr="00D20051" w14:paraId="56E7F53A"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533"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Aggiunta a Casi utilizzando l</w:t>
            </w:r>
            <w:r w:rsidR="00550028" w:rsidRPr="00D20051">
              <w:rPr>
                <w:rFonts w:ascii="Tahoma" w:eastAsia="Calibri" w:hAnsi="Tahoma" w:cs="Tahoma"/>
                <w:sz w:val="18"/>
                <w:szCs w:val="18"/>
              </w:rPr>
              <w:t>’</w:t>
            </w:r>
            <w:r w:rsidRPr="00D20051">
              <w:rPr>
                <w:rFonts w:ascii="Tahoma" w:eastAsia="Calibri" w:hAnsi="Tahoma" w:cs="Tahoma"/>
                <w:sz w:val="18"/>
                <w:szCs w:val="18"/>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534"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535"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536"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537"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538"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539"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r>
      <w:tr w:rsidR="0033725C" w:rsidRPr="00D20051" w14:paraId="56E7F542"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53B"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Aggiunta a Lead utilizzando l</w:t>
            </w:r>
            <w:r w:rsidR="00550028" w:rsidRPr="00D20051">
              <w:rPr>
                <w:rFonts w:ascii="Tahoma" w:eastAsia="Calibri" w:hAnsi="Tahoma" w:cs="Tahoma"/>
                <w:sz w:val="18"/>
                <w:szCs w:val="18"/>
              </w:rPr>
              <w:t>’</w:t>
            </w:r>
            <w:r w:rsidRPr="00D20051">
              <w:rPr>
                <w:rFonts w:ascii="Tahoma" w:eastAsia="Calibri" w:hAnsi="Tahoma" w:cs="Tahoma"/>
                <w:sz w:val="18"/>
                <w:szCs w:val="18"/>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53C"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53D"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53E"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53F"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540"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541"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r>
      <w:tr w:rsidR="0033725C" w:rsidRPr="00D20051" w14:paraId="56E7F54A"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543"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Aggiunta ad Attività utilizzando l</w:t>
            </w:r>
            <w:r w:rsidR="00550028" w:rsidRPr="00D20051">
              <w:rPr>
                <w:rFonts w:ascii="Tahoma" w:eastAsia="Calibri" w:hAnsi="Tahoma" w:cs="Tahoma"/>
                <w:sz w:val="18"/>
                <w:szCs w:val="18"/>
              </w:rPr>
              <w:t>’</w:t>
            </w:r>
            <w:r w:rsidRPr="00D20051">
              <w:rPr>
                <w:rFonts w:ascii="Tahoma" w:eastAsia="Calibri" w:hAnsi="Tahoma" w:cs="Tahoma"/>
                <w:sz w:val="18"/>
                <w:szCs w:val="18"/>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544"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545"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546"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547"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548"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549"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r>
      <w:tr w:rsidR="0033725C" w:rsidRPr="00D20051" w14:paraId="56E7F552"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54B"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Aggiunta a Note utilizzando l</w:t>
            </w:r>
            <w:r w:rsidR="00550028" w:rsidRPr="00D20051">
              <w:rPr>
                <w:rFonts w:ascii="Tahoma" w:eastAsia="Calibri" w:hAnsi="Tahoma" w:cs="Tahoma"/>
                <w:sz w:val="18"/>
                <w:szCs w:val="18"/>
              </w:rPr>
              <w:t>’</w:t>
            </w:r>
            <w:r w:rsidRPr="00D20051">
              <w:rPr>
                <w:rFonts w:ascii="Tahoma" w:eastAsia="Calibri" w:hAnsi="Tahoma" w:cs="Tahoma"/>
                <w:sz w:val="18"/>
                <w:szCs w:val="18"/>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54C"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54D"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54E"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54F"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550"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551"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r>
      <w:tr w:rsidR="0033725C" w:rsidRPr="00D20051" w14:paraId="56E7F55A"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553"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Aggiunta a record delle persone giuridiche personalizzati utilizzando l</w:t>
            </w:r>
            <w:r w:rsidR="00550028" w:rsidRPr="00D20051">
              <w:rPr>
                <w:rFonts w:ascii="Tahoma" w:eastAsia="Calibri" w:hAnsi="Tahoma" w:cs="Tahoma"/>
                <w:sz w:val="18"/>
                <w:szCs w:val="18"/>
              </w:rPr>
              <w:t>’</w:t>
            </w:r>
            <w:r w:rsidRPr="00D20051">
              <w:rPr>
                <w:rFonts w:ascii="Tahoma" w:eastAsia="Calibri" w:hAnsi="Tahoma" w:cs="Tahoma"/>
                <w:sz w:val="18"/>
                <w:szCs w:val="18"/>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554"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555"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556"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557"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558"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559"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r>
      <w:tr w:rsidR="0033725C" w:rsidRPr="00D20051" w14:paraId="56E7F562"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55B"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Eliminazione di Account utilizzando l</w:t>
            </w:r>
            <w:r w:rsidR="00550028" w:rsidRPr="00D20051">
              <w:rPr>
                <w:rFonts w:ascii="Tahoma" w:eastAsia="Calibri" w:hAnsi="Tahoma" w:cs="Tahoma"/>
                <w:sz w:val="18"/>
                <w:szCs w:val="18"/>
              </w:rPr>
              <w:t>’</w:t>
            </w:r>
            <w:r w:rsidRPr="00D20051">
              <w:rPr>
                <w:rFonts w:ascii="Tahoma" w:eastAsia="Calibri" w:hAnsi="Tahoma" w:cs="Tahoma"/>
                <w:sz w:val="18"/>
                <w:szCs w:val="18"/>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55C"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55D"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r w:rsidRPr="00D20051">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55E"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55F"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r w:rsidRPr="00D20051">
              <w:rPr>
                <w:rFonts w:eastAsia="Calibri" w:cs="Segoe UI"/>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560"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561" w14:textId="77777777" w:rsidR="0033725C" w:rsidRPr="00D20051" w:rsidRDefault="0033725C" w:rsidP="00A73DBD">
            <w:pPr>
              <w:pStyle w:val="TableText"/>
              <w:rPr>
                <w:rFonts w:eastAsia="Calibri" w:cs="Segoe UI"/>
                <w:b/>
                <w:sz w:val="24"/>
                <w:szCs w:val="24"/>
              </w:rPr>
            </w:pPr>
          </w:p>
        </w:tc>
      </w:tr>
      <w:tr w:rsidR="0033725C" w:rsidRPr="00D20051" w14:paraId="56E7F56A"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563"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Eliminazione di Contatti utilizzando l</w:t>
            </w:r>
            <w:r w:rsidR="00550028" w:rsidRPr="00D20051">
              <w:rPr>
                <w:rFonts w:ascii="Tahoma" w:eastAsia="Calibri" w:hAnsi="Tahoma" w:cs="Tahoma"/>
                <w:sz w:val="18"/>
                <w:szCs w:val="18"/>
              </w:rPr>
              <w:t>’</w:t>
            </w:r>
            <w:r w:rsidRPr="00D20051">
              <w:rPr>
                <w:rFonts w:ascii="Tahoma" w:eastAsia="Calibri" w:hAnsi="Tahoma" w:cs="Tahoma"/>
                <w:sz w:val="18"/>
                <w:szCs w:val="18"/>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564"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565"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r w:rsidRPr="00D20051">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566"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567"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r w:rsidRPr="00D20051">
              <w:rPr>
                <w:rFonts w:eastAsia="Calibri" w:cs="Segoe UI"/>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568"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569" w14:textId="77777777" w:rsidR="0033725C" w:rsidRPr="00D20051" w:rsidRDefault="0033725C" w:rsidP="00A73DBD">
            <w:pPr>
              <w:pStyle w:val="TableText"/>
              <w:rPr>
                <w:rFonts w:eastAsia="Calibri" w:cs="Segoe UI"/>
                <w:b/>
                <w:sz w:val="24"/>
                <w:szCs w:val="24"/>
              </w:rPr>
            </w:pPr>
          </w:p>
        </w:tc>
      </w:tr>
      <w:tr w:rsidR="0033725C" w:rsidRPr="00D20051" w14:paraId="56E7F572"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56B"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Eliminazione di Casi utilizzando l</w:t>
            </w:r>
            <w:r w:rsidR="00550028" w:rsidRPr="00D20051">
              <w:rPr>
                <w:rFonts w:ascii="Tahoma" w:eastAsia="Calibri" w:hAnsi="Tahoma" w:cs="Tahoma"/>
                <w:sz w:val="18"/>
                <w:szCs w:val="18"/>
              </w:rPr>
              <w:t>’</w:t>
            </w:r>
            <w:r w:rsidRPr="00D20051">
              <w:rPr>
                <w:rFonts w:ascii="Tahoma" w:eastAsia="Calibri" w:hAnsi="Tahoma" w:cs="Tahoma"/>
                <w:sz w:val="18"/>
                <w:szCs w:val="18"/>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56C"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56D"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r w:rsidRPr="00D20051">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56E"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56F"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r w:rsidRPr="00D20051">
              <w:rPr>
                <w:rFonts w:eastAsia="Calibri" w:cs="Segoe UI"/>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570"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571" w14:textId="77777777" w:rsidR="0033725C" w:rsidRPr="00D20051" w:rsidRDefault="0033725C" w:rsidP="00A73DBD">
            <w:pPr>
              <w:pStyle w:val="TableText"/>
              <w:rPr>
                <w:rFonts w:eastAsia="Calibri" w:cs="Segoe UI"/>
                <w:b/>
                <w:sz w:val="24"/>
                <w:szCs w:val="24"/>
              </w:rPr>
            </w:pPr>
          </w:p>
        </w:tc>
      </w:tr>
      <w:tr w:rsidR="0033725C" w:rsidRPr="00D20051" w14:paraId="56E7F57A"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573"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Eliminazione di Lead utilizzando l</w:t>
            </w:r>
            <w:r w:rsidR="00550028" w:rsidRPr="00D20051">
              <w:rPr>
                <w:rFonts w:ascii="Tahoma" w:eastAsia="Calibri" w:hAnsi="Tahoma" w:cs="Tahoma"/>
                <w:sz w:val="18"/>
                <w:szCs w:val="18"/>
              </w:rPr>
              <w:t>’</w:t>
            </w:r>
            <w:r w:rsidRPr="00D20051">
              <w:rPr>
                <w:rFonts w:ascii="Tahoma" w:eastAsia="Calibri" w:hAnsi="Tahoma" w:cs="Tahoma"/>
                <w:sz w:val="18"/>
                <w:szCs w:val="18"/>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574"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575"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r w:rsidRPr="00D20051">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576"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577"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r w:rsidRPr="00D20051">
              <w:rPr>
                <w:rFonts w:eastAsia="Calibri" w:cs="Segoe UI"/>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578"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579" w14:textId="77777777" w:rsidR="0033725C" w:rsidRPr="00D20051" w:rsidRDefault="0033725C" w:rsidP="00A73DBD">
            <w:pPr>
              <w:pStyle w:val="TableText"/>
              <w:rPr>
                <w:rFonts w:eastAsia="Calibri" w:cs="Segoe UI"/>
                <w:b/>
                <w:sz w:val="24"/>
                <w:szCs w:val="24"/>
              </w:rPr>
            </w:pPr>
          </w:p>
        </w:tc>
      </w:tr>
      <w:tr w:rsidR="0033725C" w:rsidRPr="00D20051" w14:paraId="56E7F582"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57B"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Eliminazione di Attività utilizzando l</w:t>
            </w:r>
            <w:r w:rsidR="00550028" w:rsidRPr="00D20051">
              <w:rPr>
                <w:rFonts w:ascii="Tahoma" w:eastAsia="Calibri" w:hAnsi="Tahoma" w:cs="Tahoma"/>
                <w:sz w:val="18"/>
                <w:szCs w:val="18"/>
              </w:rPr>
              <w:t>’</w:t>
            </w:r>
            <w:r w:rsidRPr="00D20051">
              <w:rPr>
                <w:rFonts w:ascii="Tahoma" w:eastAsia="Calibri" w:hAnsi="Tahoma" w:cs="Tahoma"/>
                <w:sz w:val="18"/>
                <w:szCs w:val="18"/>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57C"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57D"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r w:rsidRPr="00D20051">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57E"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57F"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r w:rsidRPr="00D20051">
              <w:rPr>
                <w:rFonts w:eastAsia="Calibri" w:cs="Segoe UI"/>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580"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581" w14:textId="77777777" w:rsidR="0033725C" w:rsidRPr="00D20051" w:rsidRDefault="0033725C" w:rsidP="00A73DBD">
            <w:pPr>
              <w:pStyle w:val="TableText"/>
              <w:rPr>
                <w:rFonts w:eastAsia="Calibri" w:cs="Segoe UI"/>
                <w:b/>
                <w:sz w:val="24"/>
                <w:szCs w:val="24"/>
              </w:rPr>
            </w:pPr>
          </w:p>
        </w:tc>
      </w:tr>
      <w:tr w:rsidR="0033725C" w:rsidRPr="00D20051" w14:paraId="56E7F58A"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583"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Eliminazione di Note utilizzando l</w:t>
            </w:r>
            <w:r w:rsidR="00550028" w:rsidRPr="00D20051">
              <w:rPr>
                <w:rFonts w:ascii="Tahoma" w:eastAsia="Calibri" w:hAnsi="Tahoma" w:cs="Tahoma"/>
                <w:sz w:val="18"/>
                <w:szCs w:val="18"/>
              </w:rPr>
              <w:t>’</w:t>
            </w:r>
            <w:r w:rsidRPr="00D20051">
              <w:rPr>
                <w:rFonts w:ascii="Tahoma" w:eastAsia="Calibri" w:hAnsi="Tahoma" w:cs="Tahoma"/>
                <w:sz w:val="18"/>
                <w:szCs w:val="18"/>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584"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585"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r w:rsidRPr="00D20051">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586"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587"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r w:rsidRPr="00D20051">
              <w:rPr>
                <w:rFonts w:eastAsia="Calibri" w:cs="Segoe UI"/>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588"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589" w14:textId="77777777" w:rsidR="0033725C" w:rsidRPr="00D20051" w:rsidRDefault="0033725C" w:rsidP="00A73DBD">
            <w:pPr>
              <w:pStyle w:val="TableText"/>
              <w:rPr>
                <w:rFonts w:eastAsia="Calibri" w:cs="Segoe UI"/>
                <w:b/>
                <w:sz w:val="24"/>
                <w:szCs w:val="24"/>
              </w:rPr>
            </w:pPr>
          </w:p>
        </w:tc>
      </w:tr>
      <w:tr w:rsidR="0033725C" w:rsidRPr="00D20051" w14:paraId="56E7F592"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58B"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Eliminazione di record delle persone giuridiche personalizzati utilizzando l</w:t>
            </w:r>
            <w:r w:rsidR="00550028" w:rsidRPr="00D20051">
              <w:rPr>
                <w:rFonts w:ascii="Tahoma" w:eastAsia="Calibri" w:hAnsi="Tahoma" w:cs="Tahoma"/>
                <w:sz w:val="18"/>
                <w:szCs w:val="18"/>
              </w:rPr>
              <w:t>’</w:t>
            </w:r>
            <w:r w:rsidRPr="00D20051">
              <w:rPr>
                <w:rFonts w:ascii="Tahoma" w:eastAsia="Calibri" w:hAnsi="Tahoma" w:cs="Tahoma"/>
                <w:sz w:val="18"/>
                <w:szCs w:val="18"/>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58C"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58D"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r w:rsidRPr="00D20051">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58E"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58F"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r w:rsidRPr="00D20051">
              <w:rPr>
                <w:rFonts w:eastAsia="Calibri" w:cs="Segoe UI"/>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590"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591" w14:textId="77777777" w:rsidR="0033725C" w:rsidRPr="00D20051" w:rsidRDefault="0033725C" w:rsidP="00A73DBD">
            <w:pPr>
              <w:pStyle w:val="TableText"/>
              <w:rPr>
                <w:rFonts w:eastAsia="Calibri" w:cs="Segoe UI"/>
                <w:b/>
                <w:sz w:val="24"/>
                <w:szCs w:val="24"/>
              </w:rPr>
            </w:pPr>
          </w:p>
        </w:tc>
      </w:tr>
      <w:tr w:rsidR="0033725C" w:rsidRPr="00D20051" w14:paraId="56E7F59A"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593"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Assegnazione di Account utilizzando l</w:t>
            </w:r>
            <w:r w:rsidR="00550028" w:rsidRPr="00D20051">
              <w:rPr>
                <w:rFonts w:ascii="Tahoma" w:eastAsia="Calibri" w:hAnsi="Tahoma" w:cs="Tahoma"/>
                <w:sz w:val="18"/>
                <w:szCs w:val="18"/>
              </w:rPr>
              <w:t>’</w:t>
            </w:r>
            <w:r w:rsidRPr="00D20051">
              <w:rPr>
                <w:rFonts w:ascii="Tahoma" w:eastAsia="Calibri" w:hAnsi="Tahoma" w:cs="Tahoma"/>
                <w:sz w:val="18"/>
                <w:szCs w:val="18"/>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594"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595"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r w:rsidRPr="00D20051">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596"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597"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r w:rsidRPr="00D20051">
              <w:rPr>
                <w:rFonts w:eastAsia="Calibri" w:cs="Segoe UI"/>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598"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599" w14:textId="77777777" w:rsidR="0033725C" w:rsidRPr="00D20051" w:rsidRDefault="0033725C" w:rsidP="00A73DBD">
            <w:pPr>
              <w:pStyle w:val="TableText"/>
              <w:rPr>
                <w:rFonts w:eastAsia="Calibri" w:cs="Segoe UI"/>
                <w:b/>
                <w:sz w:val="24"/>
                <w:szCs w:val="24"/>
              </w:rPr>
            </w:pPr>
          </w:p>
        </w:tc>
      </w:tr>
      <w:tr w:rsidR="0033725C" w:rsidRPr="00D20051" w14:paraId="56E7F5A2"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59B"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Assegnazione di Contatti utilizzando l</w:t>
            </w:r>
            <w:r w:rsidR="00550028" w:rsidRPr="00D20051">
              <w:rPr>
                <w:rFonts w:ascii="Tahoma" w:eastAsia="Calibri" w:hAnsi="Tahoma" w:cs="Tahoma"/>
                <w:sz w:val="18"/>
                <w:szCs w:val="18"/>
              </w:rPr>
              <w:t>’</w:t>
            </w:r>
            <w:r w:rsidRPr="00D20051">
              <w:rPr>
                <w:rFonts w:ascii="Tahoma" w:eastAsia="Calibri" w:hAnsi="Tahoma" w:cs="Tahoma"/>
                <w:sz w:val="18"/>
                <w:szCs w:val="18"/>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59C"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59D"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r w:rsidRPr="00D20051">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59E"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59F"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r w:rsidRPr="00D20051">
              <w:rPr>
                <w:rFonts w:eastAsia="Calibri" w:cs="Segoe UI"/>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5A0"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5A1" w14:textId="77777777" w:rsidR="0033725C" w:rsidRPr="00D20051" w:rsidRDefault="0033725C" w:rsidP="00A73DBD">
            <w:pPr>
              <w:pStyle w:val="TableText"/>
              <w:rPr>
                <w:rFonts w:eastAsia="Calibri" w:cs="Segoe UI"/>
                <w:b/>
                <w:sz w:val="24"/>
                <w:szCs w:val="24"/>
              </w:rPr>
            </w:pPr>
          </w:p>
        </w:tc>
      </w:tr>
      <w:tr w:rsidR="0033725C" w:rsidRPr="00D20051" w14:paraId="56E7F5AA"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5A3"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Assegnazione di Casi utilizzando l</w:t>
            </w:r>
            <w:r w:rsidR="00550028" w:rsidRPr="00D20051">
              <w:rPr>
                <w:rFonts w:ascii="Tahoma" w:eastAsia="Calibri" w:hAnsi="Tahoma" w:cs="Tahoma"/>
                <w:sz w:val="18"/>
                <w:szCs w:val="18"/>
              </w:rPr>
              <w:t>’</w:t>
            </w:r>
            <w:r w:rsidRPr="00D20051">
              <w:rPr>
                <w:rFonts w:ascii="Tahoma" w:eastAsia="Calibri" w:hAnsi="Tahoma" w:cs="Tahoma"/>
                <w:sz w:val="18"/>
                <w:szCs w:val="18"/>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5A4"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5A5"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r w:rsidRPr="00D20051">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5A6"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5A7"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r w:rsidRPr="00D20051">
              <w:rPr>
                <w:rFonts w:eastAsia="Calibri" w:cs="Segoe UI"/>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5A8"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5A9" w14:textId="77777777" w:rsidR="0033725C" w:rsidRPr="00D20051" w:rsidRDefault="0033725C" w:rsidP="00A73DBD">
            <w:pPr>
              <w:pStyle w:val="TableText"/>
              <w:rPr>
                <w:rFonts w:eastAsia="Calibri" w:cs="Segoe UI"/>
                <w:b/>
                <w:sz w:val="24"/>
                <w:szCs w:val="24"/>
              </w:rPr>
            </w:pPr>
          </w:p>
        </w:tc>
      </w:tr>
      <w:tr w:rsidR="0033725C" w:rsidRPr="00D20051" w14:paraId="56E7F5B2"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5AB"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Assegnazione di Lead utilizzando l</w:t>
            </w:r>
            <w:r w:rsidR="00550028" w:rsidRPr="00D20051">
              <w:rPr>
                <w:rFonts w:ascii="Tahoma" w:eastAsia="Calibri" w:hAnsi="Tahoma" w:cs="Tahoma"/>
                <w:sz w:val="18"/>
                <w:szCs w:val="18"/>
              </w:rPr>
              <w:t>’</w:t>
            </w:r>
            <w:r w:rsidRPr="00D20051">
              <w:rPr>
                <w:rFonts w:ascii="Tahoma" w:eastAsia="Calibri" w:hAnsi="Tahoma" w:cs="Tahoma"/>
                <w:sz w:val="18"/>
                <w:szCs w:val="18"/>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5AC"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5AD"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r w:rsidRPr="00D20051">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5AE"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5AF"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r w:rsidRPr="00D20051">
              <w:rPr>
                <w:rFonts w:eastAsia="Calibri" w:cs="Segoe UI"/>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5B0"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5B1" w14:textId="77777777" w:rsidR="0033725C" w:rsidRPr="00D20051" w:rsidRDefault="0033725C" w:rsidP="00A73DBD">
            <w:pPr>
              <w:pStyle w:val="TableText"/>
              <w:rPr>
                <w:rFonts w:eastAsia="Calibri" w:cs="Segoe UI"/>
                <w:b/>
                <w:sz w:val="24"/>
                <w:szCs w:val="24"/>
              </w:rPr>
            </w:pPr>
          </w:p>
        </w:tc>
      </w:tr>
      <w:tr w:rsidR="0033725C" w:rsidRPr="00D20051" w14:paraId="56E7F5BA"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5B3"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Assegnazione di Attività utilizzando l</w:t>
            </w:r>
            <w:r w:rsidR="00550028" w:rsidRPr="00D20051">
              <w:rPr>
                <w:rFonts w:ascii="Tahoma" w:eastAsia="Calibri" w:hAnsi="Tahoma" w:cs="Tahoma"/>
                <w:sz w:val="18"/>
                <w:szCs w:val="18"/>
              </w:rPr>
              <w:t>’</w:t>
            </w:r>
            <w:r w:rsidRPr="00D20051">
              <w:rPr>
                <w:rFonts w:ascii="Tahoma" w:eastAsia="Calibri" w:hAnsi="Tahoma" w:cs="Tahoma"/>
                <w:sz w:val="18"/>
                <w:szCs w:val="18"/>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5B4"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5B5"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r w:rsidRPr="00D20051">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5B6"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5B7"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r w:rsidRPr="00D20051">
              <w:rPr>
                <w:rFonts w:eastAsia="Calibri" w:cs="Segoe UI"/>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5B8"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5B9" w14:textId="77777777" w:rsidR="0033725C" w:rsidRPr="00D20051" w:rsidRDefault="0033725C" w:rsidP="00A73DBD">
            <w:pPr>
              <w:pStyle w:val="TableText"/>
              <w:rPr>
                <w:rFonts w:eastAsia="Calibri" w:cs="Segoe UI"/>
                <w:b/>
                <w:sz w:val="24"/>
                <w:szCs w:val="24"/>
              </w:rPr>
            </w:pPr>
          </w:p>
        </w:tc>
      </w:tr>
      <w:tr w:rsidR="0033725C" w:rsidRPr="00D20051" w14:paraId="56E7F5C2"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5BB"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Assegnazione di record delle persone giuridiche personalizzati utilizzando l</w:t>
            </w:r>
            <w:r w:rsidR="00550028" w:rsidRPr="00D20051">
              <w:rPr>
                <w:rFonts w:ascii="Tahoma" w:eastAsia="Calibri" w:hAnsi="Tahoma" w:cs="Tahoma"/>
                <w:sz w:val="18"/>
                <w:szCs w:val="18"/>
              </w:rPr>
              <w:t>’</w:t>
            </w:r>
            <w:r w:rsidRPr="00D20051">
              <w:rPr>
                <w:rFonts w:ascii="Tahoma" w:eastAsia="Calibri" w:hAnsi="Tahoma" w:cs="Tahoma"/>
                <w:sz w:val="18"/>
                <w:szCs w:val="18"/>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5BC"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5BD"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r w:rsidRPr="00D20051">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5BE"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5BF"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r w:rsidRPr="00D20051">
              <w:rPr>
                <w:rFonts w:eastAsia="Calibri" w:cs="Segoe UI"/>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5C0"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5C1" w14:textId="77777777" w:rsidR="0033725C" w:rsidRPr="00D20051" w:rsidRDefault="0033725C" w:rsidP="00A73DBD">
            <w:pPr>
              <w:pStyle w:val="TableText"/>
              <w:rPr>
                <w:rFonts w:eastAsia="Calibri" w:cs="Segoe UI"/>
                <w:b/>
                <w:sz w:val="24"/>
                <w:szCs w:val="24"/>
              </w:rPr>
            </w:pPr>
          </w:p>
        </w:tc>
      </w:tr>
      <w:tr w:rsidR="0033725C" w:rsidRPr="00D20051" w14:paraId="56E7F5CA"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5C3"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Condivisione di Account utilizzando l</w:t>
            </w:r>
            <w:r w:rsidR="00550028" w:rsidRPr="00D20051">
              <w:rPr>
                <w:rFonts w:ascii="Tahoma" w:eastAsia="Calibri" w:hAnsi="Tahoma" w:cs="Tahoma"/>
                <w:sz w:val="18"/>
                <w:szCs w:val="18"/>
              </w:rPr>
              <w:t>’</w:t>
            </w:r>
            <w:r w:rsidRPr="00D20051">
              <w:rPr>
                <w:rFonts w:ascii="Tahoma" w:eastAsia="Calibri" w:hAnsi="Tahoma" w:cs="Tahoma"/>
                <w:sz w:val="18"/>
                <w:szCs w:val="18"/>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5C4"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5C5"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r w:rsidRPr="00D20051">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5C6"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5C7"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r w:rsidRPr="00D20051">
              <w:rPr>
                <w:rFonts w:eastAsia="Calibri" w:cs="Segoe UI"/>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5C8"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5C9" w14:textId="77777777" w:rsidR="0033725C" w:rsidRPr="00D20051" w:rsidRDefault="0033725C" w:rsidP="00A73DBD">
            <w:pPr>
              <w:pStyle w:val="TableText"/>
              <w:rPr>
                <w:rFonts w:eastAsia="Calibri" w:cs="Segoe UI"/>
                <w:b/>
                <w:sz w:val="24"/>
                <w:szCs w:val="24"/>
              </w:rPr>
            </w:pPr>
          </w:p>
        </w:tc>
      </w:tr>
      <w:tr w:rsidR="00C70F2F" w:rsidRPr="00D20051" w14:paraId="56E7F5D2" w14:textId="77777777" w:rsidTr="00C70F2F">
        <w:trPr>
          <w:trHeight w:val="226"/>
        </w:trPr>
        <w:tc>
          <w:tcPr>
            <w:tcW w:w="2650" w:type="dxa"/>
            <w:tcBorders>
              <w:top w:val="single" w:sz="4" w:space="0" w:color="auto"/>
              <w:left w:val="single" w:sz="4" w:space="0" w:color="auto"/>
              <w:bottom w:val="single" w:sz="4" w:space="0" w:color="auto"/>
              <w:right w:val="single" w:sz="4" w:space="0" w:color="auto"/>
            </w:tcBorders>
            <w:shd w:val="clear" w:color="auto" w:fill="FABF8F"/>
          </w:tcPr>
          <w:p w14:paraId="56E7F5CB" w14:textId="77777777" w:rsidR="00C70F2F" w:rsidRPr="00D20051" w:rsidRDefault="00C70F2F" w:rsidP="009D67C4">
            <w:pPr>
              <w:pStyle w:val="TableHeading"/>
              <w:keepNext/>
              <w:keepLines/>
              <w:rPr>
                <w:rFonts w:ascii="Tahoma" w:hAnsi="Tahoma" w:cs="Tahoma"/>
                <w:color w:val="000000"/>
                <w:sz w:val="18"/>
                <w:szCs w:val="18"/>
              </w:rPr>
            </w:pPr>
            <w:r w:rsidRPr="00D20051">
              <w:rPr>
                <w:rFonts w:ascii="Tahoma" w:hAnsi="Tahoma" w:cs="Tahoma"/>
                <w:color w:val="000000"/>
                <w:sz w:val="18"/>
                <w:szCs w:val="18"/>
              </w:rPr>
              <w:t>Diritti sull’Utilizzo</w:t>
            </w:r>
          </w:p>
        </w:tc>
        <w:tc>
          <w:tcPr>
            <w:tcW w:w="720" w:type="dxa"/>
            <w:tcBorders>
              <w:top w:val="single" w:sz="4" w:space="0" w:color="auto"/>
              <w:left w:val="single" w:sz="4" w:space="0" w:color="auto"/>
              <w:bottom w:val="single" w:sz="4" w:space="0" w:color="auto"/>
              <w:right w:val="single" w:sz="4" w:space="0" w:color="auto"/>
            </w:tcBorders>
            <w:shd w:val="clear" w:color="auto" w:fill="FABF8F"/>
          </w:tcPr>
          <w:p w14:paraId="56E7F5CC" w14:textId="77777777" w:rsidR="00C70F2F" w:rsidRPr="00D20051" w:rsidRDefault="00C70F2F" w:rsidP="009D67C4">
            <w:pPr>
              <w:pStyle w:val="TableHeading"/>
              <w:keepNext/>
              <w:keepLines/>
              <w:rPr>
                <w:rFonts w:ascii="Tahoma" w:hAnsi="Tahoma" w:cs="Tahoma"/>
                <w:color w:val="000000"/>
                <w:sz w:val="18"/>
                <w:szCs w:val="18"/>
              </w:rPr>
            </w:pPr>
            <w:r w:rsidRPr="00D20051">
              <w:rPr>
                <w:rFonts w:ascii="Tahoma" w:hAnsi="Tahoma" w:cs="Tahoma"/>
                <w:color w:val="000000"/>
                <w:sz w:val="18"/>
                <w:szCs w:val="18"/>
              </w:rPr>
              <w:t>CAL per ESS</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14:paraId="56E7F5CD" w14:textId="77777777" w:rsidR="00C70F2F" w:rsidRPr="00D20051" w:rsidRDefault="00C70F2F" w:rsidP="009D67C4">
            <w:pPr>
              <w:pStyle w:val="TableHeading"/>
              <w:keepNext/>
              <w:keepLines/>
              <w:rPr>
                <w:rFonts w:ascii="Tahoma" w:hAnsi="Tahoma" w:cs="Tahoma"/>
                <w:color w:val="000000"/>
                <w:sz w:val="18"/>
                <w:szCs w:val="18"/>
              </w:rPr>
            </w:pPr>
            <w:r w:rsidRPr="00D20051">
              <w:rPr>
                <w:rFonts w:ascii="Tahoma" w:hAnsi="Tahoma" w:cs="Tahoma"/>
                <w:color w:val="000000"/>
                <w:sz w:val="18"/>
                <w:szCs w:val="18"/>
              </w:rPr>
              <w:t>CAL Limitata</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14:paraId="56E7F5CE" w14:textId="77777777" w:rsidR="00C70F2F" w:rsidRPr="00D20051" w:rsidRDefault="00C70F2F" w:rsidP="009D67C4">
            <w:pPr>
              <w:pStyle w:val="TableHeading"/>
              <w:keepNext/>
              <w:keepLines/>
              <w:rPr>
                <w:rFonts w:ascii="Tahoma" w:hAnsi="Tahoma" w:cs="Tahoma"/>
                <w:color w:val="000000"/>
                <w:sz w:val="18"/>
                <w:szCs w:val="18"/>
              </w:rPr>
            </w:pPr>
            <w:r w:rsidRPr="00D20051">
              <w:rPr>
                <w:rFonts w:ascii="Tahoma" w:hAnsi="Tahoma" w:cs="Tahoma"/>
                <w:color w:val="000000"/>
                <w:sz w:val="18"/>
                <w:szCs w:val="18"/>
              </w:rPr>
              <w:t>CAL Completa</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14:paraId="56E7F5CF" w14:textId="77777777" w:rsidR="00C70F2F" w:rsidRPr="00D20051" w:rsidRDefault="00C70F2F" w:rsidP="009D67C4">
            <w:pPr>
              <w:pStyle w:val="TableHeading"/>
              <w:keepNext/>
              <w:keepLines/>
              <w:rPr>
                <w:rFonts w:ascii="Tahoma" w:hAnsi="Tahoma" w:cs="Tahoma"/>
                <w:color w:val="000000"/>
                <w:sz w:val="18"/>
                <w:szCs w:val="18"/>
              </w:rPr>
            </w:pPr>
            <w:r w:rsidRPr="00D20051">
              <w:rPr>
                <w:rFonts w:ascii="Tahoma" w:hAnsi="Tahoma" w:cs="Tahoma"/>
                <w:color w:val="000000"/>
                <w:sz w:val="18"/>
                <w:szCs w:val="18"/>
              </w:rPr>
              <w:t>CAL Aggiunta per l’Utilizzo Limitato</w:t>
            </w:r>
          </w:p>
        </w:tc>
        <w:tc>
          <w:tcPr>
            <w:tcW w:w="1260" w:type="dxa"/>
            <w:tcBorders>
              <w:top w:val="single" w:sz="4" w:space="0" w:color="auto"/>
              <w:left w:val="single" w:sz="4" w:space="0" w:color="auto"/>
              <w:bottom w:val="single" w:sz="4" w:space="0" w:color="auto"/>
              <w:right w:val="single" w:sz="4" w:space="0" w:color="auto"/>
            </w:tcBorders>
            <w:shd w:val="clear" w:color="auto" w:fill="FABF8F"/>
          </w:tcPr>
          <w:p w14:paraId="56E7F5D0" w14:textId="77777777" w:rsidR="00C70F2F" w:rsidRPr="00D20051" w:rsidRDefault="00C70F2F" w:rsidP="009D67C4">
            <w:pPr>
              <w:pStyle w:val="TableHeading"/>
              <w:keepNext/>
              <w:keepLines/>
              <w:rPr>
                <w:rFonts w:ascii="Tahoma" w:hAnsi="Tahoma" w:cs="Tahoma"/>
                <w:color w:val="000000"/>
                <w:sz w:val="18"/>
                <w:szCs w:val="18"/>
              </w:rPr>
            </w:pPr>
            <w:r w:rsidRPr="00D20051">
              <w:rPr>
                <w:rFonts w:ascii="Tahoma" w:hAnsi="Tahoma" w:cs="Tahoma"/>
                <w:color w:val="000000"/>
                <w:sz w:val="18"/>
                <w:szCs w:val="18"/>
              </w:rPr>
              <w:t>CAL Aggiuntiva per l’Utilizzo Completo</w:t>
            </w:r>
          </w:p>
        </w:tc>
        <w:tc>
          <w:tcPr>
            <w:tcW w:w="1260" w:type="dxa"/>
            <w:tcBorders>
              <w:top w:val="single" w:sz="4" w:space="0" w:color="auto"/>
              <w:left w:val="single" w:sz="4" w:space="0" w:color="auto"/>
              <w:bottom w:val="single" w:sz="4" w:space="0" w:color="auto"/>
              <w:right w:val="single" w:sz="4" w:space="0" w:color="auto"/>
            </w:tcBorders>
            <w:shd w:val="clear" w:color="auto" w:fill="FABF8F"/>
          </w:tcPr>
          <w:p w14:paraId="56E7F5D1" w14:textId="77777777" w:rsidR="00C70F2F" w:rsidRPr="00D20051" w:rsidRDefault="00C70F2F" w:rsidP="009D67C4">
            <w:pPr>
              <w:pStyle w:val="TableHeading"/>
              <w:keepNext/>
              <w:keepLines/>
              <w:rPr>
                <w:rFonts w:ascii="Tahoma" w:hAnsi="Tahoma" w:cs="Tahoma"/>
                <w:color w:val="000000"/>
                <w:sz w:val="18"/>
                <w:szCs w:val="18"/>
              </w:rPr>
            </w:pPr>
            <w:r w:rsidRPr="00D20051">
              <w:rPr>
                <w:rFonts w:ascii="Tahoma" w:hAnsi="Tahoma" w:cs="Tahoma"/>
                <w:color w:val="000000"/>
                <w:sz w:val="18"/>
                <w:szCs w:val="18"/>
              </w:rPr>
              <w:t>External Connector</w:t>
            </w:r>
          </w:p>
        </w:tc>
      </w:tr>
      <w:tr w:rsidR="0033725C" w:rsidRPr="00D20051" w14:paraId="56E7F5DA"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5D3"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Condivisione di Contatti utilizzando l</w:t>
            </w:r>
            <w:r w:rsidR="00550028" w:rsidRPr="00D20051">
              <w:rPr>
                <w:rFonts w:ascii="Tahoma" w:eastAsia="Calibri" w:hAnsi="Tahoma" w:cs="Tahoma"/>
                <w:sz w:val="18"/>
                <w:szCs w:val="18"/>
              </w:rPr>
              <w:t>’</w:t>
            </w:r>
            <w:r w:rsidRPr="00D20051">
              <w:rPr>
                <w:rFonts w:ascii="Tahoma" w:eastAsia="Calibri" w:hAnsi="Tahoma" w:cs="Tahoma"/>
                <w:sz w:val="18"/>
                <w:szCs w:val="18"/>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5D4"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5D5"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r w:rsidRPr="00D20051">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5D6"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5D7"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r w:rsidRPr="00D20051">
              <w:rPr>
                <w:rFonts w:eastAsia="Calibri" w:cs="Segoe UI"/>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5D8"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5D9" w14:textId="77777777" w:rsidR="0033725C" w:rsidRPr="00D20051" w:rsidRDefault="0033725C" w:rsidP="00A73DBD">
            <w:pPr>
              <w:pStyle w:val="TableText"/>
              <w:rPr>
                <w:rFonts w:eastAsia="Calibri" w:cs="Segoe UI"/>
                <w:b/>
                <w:sz w:val="24"/>
                <w:szCs w:val="24"/>
              </w:rPr>
            </w:pPr>
          </w:p>
        </w:tc>
      </w:tr>
      <w:tr w:rsidR="0033725C" w:rsidRPr="00D20051" w14:paraId="56E7F5E2"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5DB"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Condivisione di Casi utilizzando l</w:t>
            </w:r>
            <w:r w:rsidR="00550028" w:rsidRPr="00D20051">
              <w:rPr>
                <w:rFonts w:ascii="Tahoma" w:eastAsia="Calibri" w:hAnsi="Tahoma" w:cs="Tahoma"/>
                <w:sz w:val="18"/>
                <w:szCs w:val="18"/>
              </w:rPr>
              <w:t>’</w:t>
            </w:r>
            <w:r w:rsidRPr="00D20051">
              <w:rPr>
                <w:rFonts w:ascii="Tahoma" w:eastAsia="Calibri" w:hAnsi="Tahoma" w:cs="Tahoma"/>
                <w:sz w:val="18"/>
                <w:szCs w:val="18"/>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5DC"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5DD"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r w:rsidRPr="00D20051">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5DE"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5DF"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r w:rsidRPr="00D20051">
              <w:rPr>
                <w:rFonts w:eastAsia="Calibri" w:cs="Segoe UI"/>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5E0"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5E1" w14:textId="77777777" w:rsidR="0033725C" w:rsidRPr="00D20051" w:rsidRDefault="0033725C" w:rsidP="00A73DBD">
            <w:pPr>
              <w:pStyle w:val="TableText"/>
              <w:rPr>
                <w:rFonts w:eastAsia="Calibri" w:cs="Segoe UI"/>
                <w:b/>
                <w:sz w:val="24"/>
                <w:szCs w:val="24"/>
              </w:rPr>
            </w:pPr>
          </w:p>
        </w:tc>
      </w:tr>
      <w:tr w:rsidR="0033725C" w:rsidRPr="00D20051" w14:paraId="56E7F5EA"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5E3"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Condivisione di Lead utilizzando l</w:t>
            </w:r>
            <w:r w:rsidR="00550028" w:rsidRPr="00D20051">
              <w:rPr>
                <w:rFonts w:ascii="Tahoma" w:eastAsia="Calibri" w:hAnsi="Tahoma" w:cs="Tahoma"/>
                <w:sz w:val="18"/>
                <w:szCs w:val="18"/>
              </w:rPr>
              <w:t>’</w:t>
            </w:r>
            <w:r w:rsidRPr="00D20051">
              <w:rPr>
                <w:rFonts w:ascii="Tahoma" w:eastAsia="Calibri" w:hAnsi="Tahoma" w:cs="Tahoma"/>
                <w:sz w:val="18"/>
                <w:szCs w:val="18"/>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5E4"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5E5"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r w:rsidRPr="00D20051">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5E6"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5E7"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r w:rsidRPr="00D20051">
              <w:rPr>
                <w:rFonts w:eastAsia="Calibri" w:cs="Segoe UI"/>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5E8"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5E9" w14:textId="77777777" w:rsidR="0033725C" w:rsidRPr="00D20051" w:rsidRDefault="0033725C" w:rsidP="00A73DBD">
            <w:pPr>
              <w:pStyle w:val="TableText"/>
              <w:rPr>
                <w:rFonts w:eastAsia="Calibri" w:cs="Segoe UI"/>
                <w:b/>
                <w:sz w:val="24"/>
                <w:szCs w:val="24"/>
              </w:rPr>
            </w:pPr>
          </w:p>
        </w:tc>
      </w:tr>
      <w:tr w:rsidR="0033725C" w:rsidRPr="00D20051" w14:paraId="56E7F5F2"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5EB"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Condivisione di Attività utilizzando l</w:t>
            </w:r>
            <w:r w:rsidR="00550028" w:rsidRPr="00D20051">
              <w:rPr>
                <w:rFonts w:ascii="Tahoma" w:eastAsia="Calibri" w:hAnsi="Tahoma" w:cs="Tahoma"/>
                <w:sz w:val="18"/>
                <w:szCs w:val="18"/>
              </w:rPr>
              <w:t>’</w:t>
            </w:r>
            <w:r w:rsidRPr="00D20051">
              <w:rPr>
                <w:rFonts w:ascii="Tahoma" w:eastAsia="Calibri" w:hAnsi="Tahoma" w:cs="Tahoma"/>
                <w:sz w:val="18"/>
                <w:szCs w:val="18"/>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5EC"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5ED"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r w:rsidRPr="00D20051">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5EE"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5EF"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r w:rsidRPr="00D20051">
              <w:rPr>
                <w:rFonts w:eastAsia="Calibri" w:cs="Segoe UI"/>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5F0"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5F1" w14:textId="77777777" w:rsidR="0033725C" w:rsidRPr="00D20051" w:rsidRDefault="0033725C" w:rsidP="00A73DBD">
            <w:pPr>
              <w:pStyle w:val="TableText"/>
              <w:rPr>
                <w:rFonts w:eastAsia="Calibri" w:cs="Segoe UI"/>
                <w:b/>
                <w:sz w:val="24"/>
                <w:szCs w:val="24"/>
              </w:rPr>
            </w:pPr>
          </w:p>
        </w:tc>
      </w:tr>
      <w:tr w:rsidR="0033725C" w:rsidRPr="00D20051" w14:paraId="56E7F5FA"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5F3"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Condivisione di record delle persone giuridiche personalizzati utilizzando l</w:t>
            </w:r>
            <w:r w:rsidR="00550028" w:rsidRPr="00D20051">
              <w:rPr>
                <w:rFonts w:ascii="Tahoma" w:eastAsia="Calibri" w:hAnsi="Tahoma" w:cs="Tahoma"/>
                <w:sz w:val="18"/>
                <w:szCs w:val="18"/>
              </w:rPr>
              <w:t>’</w:t>
            </w:r>
            <w:r w:rsidRPr="00D20051">
              <w:rPr>
                <w:rFonts w:ascii="Tahoma" w:eastAsia="Calibri" w:hAnsi="Tahoma" w:cs="Tahoma"/>
                <w:sz w:val="18"/>
                <w:szCs w:val="18"/>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5F4"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5F5"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r w:rsidRPr="00D20051">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5F6"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5F7"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r w:rsidRPr="00D20051">
              <w:rPr>
                <w:rFonts w:eastAsia="Calibri" w:cs="Segoe UI"/>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5F8"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5F9" w14:textId="77777777" w:rsidR="0033725C" w:rsidRPr="00D20051" w:rsidRDefault="0033725C" w:rsidP="00A73DBD">
            <w:pPr>
              <w:pStyle w:val="TableText"/>
              <w:rPr>
                <w:rFonts w:eastAsia="Calibri" w:cs="Segoe UI"/>
                <w:b/>
                <w:sz w:val="24"/>
                <w:szCs w:val="24"/>
              </w:rPr>
            </w:pPr>
          </w:p>
        </w:tc>
      </w:tr>
      <w:tr w:rsidR="0033725C" w:rsidRPr="00D20051" w14:paraId="56E7F602"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5FB"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Creazione di Account utilizzando i client Microsoft Dynamics CRM</w:t>
            </w:r>
            <w:r w:rsidRPr="00D20051">
              <w:rPr>
                <w:rFonts w:ascii="Tahoma" w:eastAsia="Calibri" w:hAnsi="Tahoma" w:cs="Tahoma"/>
                <w:b/>
                <w:sz w:val="18"/>
                <w:szCs w:val="18"/>
                <w:vertAlign w:val="superscript"/>
              </w:rPr>
              <w:t>1</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5FC"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5FD"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5FE"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5FF"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600"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601" w14:textId="77777777" w:rsidR="0033725C" w:rsidRPr="00D20051" w:rsidRDefault="0033725C" w:rsidP="00A73DBD">
            <w:pPr>
              <w:pStyle w:val="TableText"/>
              <w:rPr>
                <w:rFonts w:eastAsia="Calibri" w:cs="Segoe UI"/>
                <w:b/>
                <w:sz w:val="24"/>
                <w:szCs w:val="24"/>
              </w:rPr>
            </w:pPr>
          </w:p>
        </w:tc>
      </w:tr>
      <w:tr w:rsidR="0033725C" w:rsidRPr="00D20051" w14:paraId="56E7F60A"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603"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Creazione di Contatti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604"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605"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606"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607"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608"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609" w14:textId="77777777" w:rsidR="0033725C" w:rsidRPr="00D20051" w:rsidRDefault="0033725C" w:rsidP="00A73DBD">
            <w:pPr>
              <w:pStyle w:val="TableText"/>
              <w:rPr>
                <w:rFonts w:eastAsia="Calibri" w:cs="Segoe UI"/>
                <w:b/>
                <w:sz w:val="24"/>
                <w:szCs w:val="24"/>
              </w:rPr>
            </w:pPr>
          </w:p>
        </w:tc>
      </w:tr>
      <w:tr w:rsidR="0033725C" w:rsidRPr="00D20051" w14:paraId="56E7F612"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60B"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Creazione di Casi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60C"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60D"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60E"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60F"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610"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611" w14:textId="77777777" w:rsidR="0033725C" w:rsidRPr="00D20051" w:rsidRDefault="0033725C" w:rsidP="00A73DBD">
            <w:pPr>
              <w:pStyle w:val="TableText"/>
              <w:rPr>
                <w:rFonts w:eastAsia="Calibri" w:cs="Segoe UI"/>
                <w:b/>
                <w:sz w:val="24"/>
                <w:szCs w:val="24"/>
              </w:rPr>
            </w:pPr>
          </w:p>
        </w:tc>
      </w:tr>
      <w:tr w:rsidR="0033725C" w:rsidRPr="00D20051" w14:paraId="56E7F61A"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613"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Creazione di Lead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614"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615"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616"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617"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618"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619" w14:textId="77777777" w:rsidR="0033725C" w:rsidRPr="00D20051" w:rsidRDefault="0033725C" w:rsidP="00A73DBD">
            <w:pPr>
              <w:pStyle w:val="TableText"/>
              <w:rPr>
                <w:rFonts w:eastAsia="Calibri" w:cs="Segoe UI"/>
                <w:b/>
                <w:sz w:val="24"/>
                <w:szCs w:val="24"/>
              </w:rPr>
            </w:pPr>
          </w:p>
        </w:tc>
      </w:tr>
      <w:tr w:rsidR="0033725C" w:rsidRPr="00D20051" w14:paraId="56E7F622"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61B"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Creazione di Attività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61C"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61D"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61E"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61F"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620"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621" w14:textId="77777777" w:rsidR="0033725C" w:rsidRPr="00D20051" w:rsidRDefault="0033725C" w:rsidP="00A73DBD">
            <w:pPr>
              <w:pStyle w:val="TableText"/>
              <w:rPr>
                <w:rFonts w:eastAsia="Calibri" w:cs="Segoe UI"/>
                <w:b/>
                <w:sz w:val="24"/>
                <w:szCs w:val="24"/>
              </w:rPr>
            </w:pPr>
          </w:p>
        </w:tc>
      </w:tr>
      <w:tr w:rsidR="0033725C" w:rsidRPr="00D20051" w14:paraId="56E7F62A"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623"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Creazione di Note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624"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625"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626"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627"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628"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629" w14:textId="77777777" w:rsidR="0033725C" w:rsidRPr="00D20051" w:rsidRDefault="0033725C" w:rsidP="00A73DBD">
            <w:pPr>
              <w:pStyle w:val="TableText"/>
              <w:rPr>
                <w:rFonts w:eastAsia="Calibri" w:cs="Segoe UI"/>
                <w:b/>
                <w:sz w:val="24"/>
                <w:szCs w:val="24"/>
              </w:rPr>
            </w:pPr>
          </w:p>
        </w:tc>
      </w:tr>
      <w:tr w:rsidR="0033725C" w:rsidRPr="00D20051" w14:paraId="56E7F632"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62B"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Aggiornamento di Account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62C"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62D"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62E"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62F"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630"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631" w14:textId="77777777" w:rsidR="0033725C" w:rsidRPr="00D20051" w:rsidRDefault="0033725C" w:rsidP="00A73DBD">
            <w:pPr>
              <w:pStyle w:val="TableText"/>
              <w:rPr>
                <w:rFonts w:eastAsia="Calibri" w:cs="Segoe UI"/>
                <w:b/>
                <w:sz w:val="24"/>
                <w:szCs w:val="24"/>
              </w:rPr>
            </w:pPr>
          </w:p>
        </w:tc>
      </w:tr>
      <w:tr w:rsidR="0033725C" w:rsidRPr="00D20051" w14:paraId="56E7F63A"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633"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Aggiornamento di Contatti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634"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635"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636"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637"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638"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639" w14:textId="77777777" w:rsidR="0033725C" w:rsidRPr="00D20051" w:rsidRDefault="0033725C" w:rsidP="00A73DBD">
            <w:pPr>
              <w:pStyle w:val="TableText"/>
              <w:rPr>
                <w:rFonts w:eastAsia="Calibri" w:cs="Segoe UI"/>
                <w:b/>
                <w:sz w:val="24"/>
                <w:szCs w:val="24"/>
              </w:rPr>
            </w:pPr>
          </w:p>
        </w:tc>
      </w:tr>
      <w:tr w:rsidR="0033725C" w:rsidRPr="00D20051" w14:paraId="56E7F642"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63B"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Aggiornamento di Casi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63C"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63D"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63E"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63F"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640"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641" w14:textId="77777777" w:rsidR="0033725C" w:rsidRPr="00D20051" w:rsidRDefault="0033725C" w:rsidP="00A73DBD">
            <w:pPr>
              <w:pStyle w:val="TableText"/>
              <w:rPr>
                <w:rFonts w:eastAsia="Calibri" w:cs="Segoe UI"/>
                <w:b/>
                <w:sz w:val="24"/>
                <w:szCs w:val="24"/>
              </w:rPr>
            </w:pPr>
          </w:p>
        </w:tc>
      </w:tr>
      <w:tr w:rsidR="0033725C" w:rsidRPr="00D20051" w14:paraId="56E7F64A"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643"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Aggiornamento di Lead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644"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645"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646"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647"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648"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649" w14:textId="77777777" w:rsidR="0033725C" w:rsidRPr="00D20051" w:rsidRDefault="0033725C" w:rsidP="00A73DBD">
            <w:pPr>
              <w:pStyle w:val="TableText"/>
              <w:rPr>
                <w:rFonts w:eastAsia="Calibri" w:cs="Segoe UI"/>
                <w:b/>
                <w:sz w:val="24"/>
                <w:szCs w:val="24"/>
              </w:rPr>
            </w:pPr>
          </w:p>
        </w:tc>
      </w:tr>
      <w:tr w:rsidR="0033725C" w:rsidRPr="00D20051" w14:paraId="56E7F652"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64B"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Aggiornamento di Attività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64C"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64D"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64E"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64F"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650"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651" w14:textId="77777777" w:rsidR="0033725C" w:rsidRPr="00D20051" w:rsidRDefault="0033725C" w:rsidP="00A73DBD">
            <w:pPr>
              <w:pStyle w:val="TableText"/>
              <w:rPr>
                <w:rFonts w:eastAsia="Calibri" w:cs="Segoe UI"/>
                <w:b/>
                <w:sz w:val="24"/>
                <w:szCs w:val="24"/>
              </w:rPr>
            </w:pPr>
          </w:p>
        </w:tc>
      </w:tr>
      <w:tr w:rsidR="0033725C" w:rsidRPr="00D20051" w14:paraId="56E7F65A"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653"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Aggiornamento di Note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654"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655"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656"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657"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658"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659" w14:textId="77777777" w:rsidR="0033725C" w:rsidRPr="00D20051" w:rsidRDefault="0033725C" w:rsidP="00A73DBD">
            <w:pPr>
              <w:pStyle w:val="TableText"/>
              <w:rPr>
                <w:rFonts w:eastAsia="Calibri" w:cs="Segoe UI"/>
                <w:b/>
                <w:sz w:val="24"/>
                <w:szCs w:val="24"/>
              </w:rPr>
            </w:pPr>
          </w:p>
        </w:tc>
      </w:tr>
      <w:tr w:rsidR="0033725C" w:rsidRPr="00D20051" w14:paraId="56E7F662"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65B"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Aggiunta di Account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65C"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65D"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65E"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65F"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660"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661" w14:textId="77777777" w:rsidR="0033725C" w:rsidRPr="00D20051" w:rsidRDefault="0033725C" w:rsidP="00A73DBD">
            <w:pPr>
              <w:pStyle w:val="TableText"/>
              <w:rPr>
                <w:rFonts w:eastAsia="Calibri" w:cs="Segoe UI"/>
                <w:b/>
                <w:sz w:val="24"/>
                <w:szCs w:val="24"/>
              </w:rPr>
            </w:pPr>
          </w:p>
        </w:tc>
      </w:tr>
      <w:tr w:rsidR="0033725C" w:rsidRPr="00D20051" w14:paraId="56E7F66A"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663"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Aggiunta di Contatti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664"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665"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666"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667"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668"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669" w14:textId="77777777" w:rsidR="0033725C" w:rsidRPr="00D20051" w:rsidRDefault="0033725C" w:rsidP="00A73DBD">
            <w:pPr>
              <w:pStyle w:val="TableText"/>
              <w:rPr>
                <w:rFonts w:eastAsia="Calibri" w:cs="Segoe UI"/>
                <w:b/>
                <w:sz w:val="24"/>
                <w:szCs w:val="24"/>
              </w:rPr>
            </w:pPr>
          </w:p>
        </w:tc>
      </w:tr>
      <w:tr w:rsidR="0033725C" w:rsidRPr="00D20051" w14:paraId="56E7F672"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66B"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Aggiunta di Casi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66C"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66D"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66E"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66F"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670"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671" w14:textId="77777777" w:rsidR="0033725C" w:rsidRPr="00D20051" w:rsidRDefault="0033725C" w:rsidP="00A73DBD">
            <w:pPr>
              <w:pStyle w:val="TableText"/>
              <w:rPr>
                <w:rFonts w:eastAsia="Calibri" w:cs="Segoe UI"/>
                <w:b/>
                <w:sz w:val="24"/>
                <w:szCs w:val="24"/>
              </w:rPr>
            </w:pPr>
          </w:p>
        </w:tc>
      </w:tr>
      <w:tr w:rsidR="0033725C" w:rsidRPr="00D20051" w14:paraId="56E7F67A"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673"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Aggiunta di Lead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674"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675"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676"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677"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678"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679" w14:textId="77777777" w:rsidR="0033725C" w:rsidRPr="00D20051" w:rsidRDefault="0033725C" w:rsidP="00A73DBD">
            <w:pPr>
              <w:pStyle w:val="TableText"/>
              <w:rPr>
                <w:rFonts w:eastAsia="Calibri" w:cs="Segoe UI"/>
                <w:b/>
                <w:sz w:val="24"/>
                <w:szCs w:val="24"/>
              </w:rPr>
            </w:pPr>
          </w:p>
        </w:tc>
      </w:tr>
      <w:tr w:rsidR="00C70F2F" w:rsidRPr="00D20051" w14:paraId="56E7F682" w14:textId="77777777" w:rsidTr="00C70F2F">
        <w:trPr>
          <w:trHeight w:val="226"/>
        </w:trPr>
        <w:tc>
          <w:tcPr>
            <w:tcW w:w="2650" w:type="dxa"/>
            <w:tcBorders>
              <w:top w:val="single" w:sz="4" w:space="0" w:color="auto"/>
              <w:left w:val="single" w:sz="4" w:space="0" w:color="auto"/>
              <w:bottom w:val="single" w:sz="4" w:space="0" w:color="auto"/>
              <w:right w:val="single" w:sz="4" w:space="0" w:color="auto"/>
            </w:tcBorders>
            <w:shd w:val="clear" w:color="auto" w:fill="FABF8F"/>
          </w:tcPr>
          <w:p w14:paraId="56E7F67B" w14:textId="77777777" w:rsidR="00C70F2F" w:rsidRPr="00D20051" w:rsidRDefault="00C70F2F" w:rsidP="009D67C4">
            <w:pPr>
              <w:pStyle w:val="TableHeading"/>
              <w:keepNext/>
              <w:keepLines/>
              <w:rPr>
                <w:rFonts w:ascii="Tahoma" w:hAnsi="Tahoma" w:cs="Tahoma"/>
                <w:color w:val="000000"/>
                <w:sz w:val="18"/>
                <w:szCs w:val="18"/>
              </w:rPr>
            </w:pPr>
            <w:r w:rsidRPr="00D20051">
              <w:rPr>
                <w:rFonts w:ascii="Tahoma" w:hAnsi="Tahoma" w:cs="Tahoma"/>
                <w:color w:val="000000"/>
                <w:sz w:val="18"/>
                <w:szCs w:val="18"/>
              </w:rPr>
              <w:t>Diritti sull’Utilizzo</w:t>
            </w:r>
          </w:p>
        </w:tc>
        <w:tc>
          <w:tcPr>
            <w:tcW w:w="720" w:type="dxa"/>
            <w:tcBorders>
              <w:top w:val="single" w:sz="4" w:space="0" w:color="auto"/>
              <w:left w:val="single" w:sz="4" w:space="0" w:color="auto"/>
              <w:bottom w:val="single" w:sz="4" w:space="0" w:color="auto"/>
              <w:right w:val="single" w:sz="4" w:space="0" w:color="auto"/>
            </w:tcBorders>
            <w:shd w:val="clear" w:color="auto" w:fill="FABF8F"/>
          </w:tcPr>
          <w:p w14:paraId="56E7F67C" w14:textId="77777777" w:rsidR="00C70F2F" w:rsidRPr="00D20051" w:rsidRDefault="00C70F2F" w:rsidP="009D67C4">
            <w:pPr>
              <w:pStyle w:val="TableHeading"/>
              <w:keepNext/>
              <w:keepLines/>
              <w:rPr>
                <w:rFonts w:ascii="Tahoma" w:hAnsi="Tahoma" w:cs="Tahoma"/>
                <w:color w:val="000000"/>
                <w:sz w:val="18"/>
                <w:szCs w:val="18"/>
              </w:rPr>
            </w:pPr>
            <w:r w:rsidRPr="00D20051">
              <w:rPr>
                <w:rFonts w:ascii="Tahoma" w:hAnsi="Tahoma" w:cs="Tahoma"/>
                <w:color w:val="000000"/>
                <w:sz w:val="18"/>
                <w:szCs w:val="18"/>
              </w:rPr>
              <w:t>CAL per ESS</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14:paraId="56E7F67D" w14:textId="77777777" w:rsidR="00C70F2F" w:rsidRPr="00D20051" w:rsidRDefault="00C70F2F" w:rsidP="009D67C4">
            <w:pPr>
              <w:pStyle w:val="TableHeading"/>
              <w:keepNext/>
              <w:keepLines/>
              <w:rPr>
                <w:rFonts w:ascii="Tahoma" w:hAnsi="Tahoma" w:cs="Tahoma"/>
                <w:color w:val="000000"/>
                <w:sz w:val="18"/>
                <w:szCs w:val="18"/>
              </w:rPr>
            </w:pPr>
            <w:r w:rsidRPr="00D20051">
              <w:rPr>
                <w:rFonts w:ascii="Tahoma" w:hAnsi="Tahoma" w:cs="Tahoma"/>
                <w:color w:val="000000"/>
                <w:sz w:val="18"/>
                <w:szCs w:val="18"/>
              </w:rPr>
              <w:t>CAL Limitata</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14:paraId="56E7F67E" w14:textId="77777777" w:rsidR="00C70F2F" w:rsidRPr="00D20051" w:rsidRDefault="00C70F2F" w:rsidP="009D67C4">
            <w:pPr>
              <w:pStyle w:val="TableHeading"/>
              <w:keepNext/>
              <w:keepLines/>
              <w:rPr>
                <w:rFonts w:ascii="Tahoma" w:hAnsi="Tahoma" w:cs="Tahoma"/>
                <w:color w:val="000000"/>
                <w:sz w:val="18"/>
                <w:szCs w:val="18"/>
              </w:rPr>
            </w:pPr>
            <w:r w:rsidRPr="00D20051">
              <w:rPr>
                <w:rFonts w:ascii="Tahoma" w:hAnsi="Tahoma" w:cs="Tahoma"/>
                <w:color w:val="000000"/>
                <w:sz w:val="18"/>
                <w:szCs w:val="18"/>
              </w:rPr>
              <w:t>CAL Completa</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14:paraId="56E7F67F" w14:textId="77777777" w:rsidR="00C70F2F" w:rsidRPr="00D20051" w:rsidRDefault="00C70F2F" w:rsidP="009D67C4">
            <w:pPr>
              <w:pStyle w:val="TableHeading"/>
              <w:keepNext/>
              <w:keepLines/>
              <w:rPr>
                <w:rFonts w:ascii="Tahoma" w:hAnsi="Tahoma" w:cs="Tahoma"/>
                <w:color w:val="000000"/>
                <w:sz w:val="18"/>
                <w:szCs w:val="18"/>
              </w:rPr>
            </w:pPr>
            <w:r w:rsidRPr="00D20051">
              <w:rPr>
                <w:rFonts w:ascii="Tahoma" w:hAnsi="Tahoma" w:cs="Tahoma"/>
                <w:color w:val="000000"/>
                <w:sz w:val="18"/>
                <w:szCs w:val="18"/>
              </w:rPr>
              <w:t>CAL Aggiunta per l’Utilizzo Limitato</w:t>
            </w:r>
          </w:p>
        </w:tc>
        <w:tc>
          <w:tcPr>
            <w:tcW w:w="1260" w:type="dxa"/>
            <w:tcBorders>
              <w:top w:val="single" w:sz="4" w:space="0" w:color="auto"/>
              <w:left w:val="single" w:sz="4" w:space="0" w:color="auto"/>
              <w:bottom w:val="single" w:sz="4" w:space="0" w:color="auto"/>
              <w:right w:val="single" w:sz="4" w:space="0" w:color="auto"/>
            </w:tcBorders>
            <w:shd w:val="clear" w:color="auto" w:fill="FABF8F"/>
          </w:tcPr>
          <w:p w14:paraId="56E7F680" w14:textId="77777777" w:rsidR="00C70F2F" w:rsidRPr="00D20051" w:rsidRDefault="00C70F2F" w:rsidP="009D67C4">
            <w:pPr>
              <w:pStyle w:val="TableHeading"/>
              <w:keepNext/>
              <w:keepLines/>
              <w:rPr>
                <w:rFonts w:ascii="Tahoma" w:hAnsi="Tahoma" w:cs="Tahoma"/>
                <w:color w:val="000000"/>
                <w:sz w:val="18"/>
                <w:szCs w:val="18"/>
              </w:rPr>
            </w:pPr>
            <w:r w:rsidRPr="00D20051">
              <w:rPr>
                <w:rFonts w:ascii="Tahoma" w:hAnsi="Tahoma" w:cs="Tahoma"/>
                <w:color w:val="000000"/>
                <w:sz w:val="18"/>
                <w:szCs w:val="18"/>
              </w:rPr>
              <w:t>CAL Aggiuntiva per l’Utilizzo Completo</w:t>
            </w:r>
          </w:p>
        </w:tc>
        <w:tc>
          <w:tcPr>
            <w:tcW w:w="1260" w:type="dxa"/>
            <w:tcBorders>
              <w:top w:val="single" w:sz="4" w:space="0" w:color="auto"/>
              <w:left w:val="single" w:sz="4" w:space="0" w:color="auto"/>
              <w:bottom w:val="single" w:sz="4" w:space="0" w:color="auto"/>
              <w:right w:val="single" w:sz="4" w:space="0" w:color="auto"/>
            </w:tcBorders>
            <w:shd w:val="clear" w:color="auto" w:fill="FABF8F"/>
          </w:tcPr>
          <w:p w14:paraId="56E7F681" w14:textId="77777777" w:rsidR="00C70F2F" w:rsidRPr="00D20051" w:rsidRDefault="00C70F2F" w:rsidP="009D67C4">
            <w:pPr>
              <w:pStyle w:val="TableHeading"/>
              <w:keepNext/>
              <w:keepLines/>
              <w:rPr>
                <w:rFonts w:ascii="Tahoma" w:hAnsi="Tahoma" w:cs="Tahoma"/>
                <w:color w:val="000000"/>
                <w:sz w:val="18"/>
                <w:szCs w:val="18"/>
              </w:rPr>
            </w:pPr>
            <w:r w:rsidRPr="00D20051">
              <w:rPr>
                <w:rFonts w:ascii="Tahoma" w:hAnsi="Tahoma" w:cs="Tahoma"/>
                <w:color w:val="000000"/>
                <w:sz w:val="18"/>
                <w:szCs w:val="18"/>
              </w:rPr>
              <w:t>External Connector</w:t>
            </w:r>
          </w:p>
        </w:tc>
      </w:tr>
      <w:tr w:rsidR="0033725C" w:rsidRPr="00D20051" w14:paraId="56E7F68A"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683"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Aggiunta di Attività utilizzando i</w:t>
            </w:r>
            <w:r w:rsidR="00C70F2F" w:rsidRPr="00D20051">
              <w:rPr>
                <w:rFonts w:ascii="Tahoma" w:eastAsia="Calibri" w:hAnsi="Tahoma" w:cs="Tahoma"/>
                <w:sz w:val="18"/>
                <w:szCs w:val="18"/>
              </w:rPr>
              <w:t> </w:t>
            </w:r>
            <w:r w:rsidRPr="00D20051">
              <w:rPr>
                <w:rFonts w:ascii="Tahoma" w:eastAsia="Calibri" w:hAnsi="Tahoma" w:cs="Tahoma"/>
                <w:sz w:val="18"/>
                <w:szCs w:val="18"/>
              </w:rPr>
              <w:t>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684"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685"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686"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687"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688"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689" w14:textId="77777777" w:rsidR="0033725C" w:rsidRPr="00D20051" w:rsidRDefault="0033725C" w:rsidP="00A73DBD">
            <w:pPr>
              <w:pStyle w:val="TableText"/>
              <w:rPr>
                <w:rFonts w:eastAsia="Calibri" w:cs="Segoe UI"/>
                <w:b/>
                <w:sz w:val="24"/>
                <w:szCs w:val="24"/>
              </w:rPr>
            </w:pPr>
          </w:p>
        </w:tc>
      </w:tr>
      <w:tr w:rsidR="0033725C" w:rsidRPr="00D20051" w14:paraId="56E7F692"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68B"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Aggiunta di Note utilizzando i</w:t>
            </w:r>
            <w:r w:rsidR="00C70F2F" w:rsidRPr="00D20051">
              <w:rPr>
                <w:rFonts w:ascii="Tahoma" w:eastAsia="Calibri" w:hAnsi="Tahoma" w:cs="Tahoma"/>
                <w:sz w:val="18"/>
                <w:szCs w:val="18"/>
              </w:rPr>
              <w:t> </w:t>
            </w:r>
            <w:r w:rsidRPr="00D20051">
              <w:rPr>
                <w:rFonts w:ascii="Tahoma" w:eastAsia="Calibri" w:hAnsi="Tahoma" w:cs="Tahoma"/>
                <w:sz w:val="18"/>
                <w:szCs w:val="18"/>
              </w:rPr>
              <w:t>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68C"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68D"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68E"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68F"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690"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691" w14:textId="77777777" w:rsidR="0033725C" w:rsidRPr="00D20051" w:rsidRDefault="0033725C" w:rsidP="00A73DBD">
            <w:pPr>
              <w:pStyle w:val="TableText"/>
              <w:rPr>
                <w:rFonts w:eastAsia="Calibri" w:cs="Segoe UI"/>
                <w:b/>
                <w:sz w:val="24"/>
                <w:szCs w:val="24"/>
              </w:rPr>
            </w:pPr>
          </w:p>
        </w:tc>
      </w:tr>
      <w:tr w:rsidR="0033725C" w:rsidRPr="00D20051" w14:paraId="56E7F69A"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693"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Aggiunta ad Account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694"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695"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696"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697"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698"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699" w14:textId="77777777" w:rsidR="0033725C" w:rsidRPr="00D20051" w:rsidRDefault="0033725C" w:rsidP="00A73DBD">
            <w:pPr>
              <w:pStyle w:val="TableText"/>
              <w:rPr>
                <w:rFonts w:eastAsia="Calibri" w:cs="Segoe UI"/>
                <w:b/>
                <w:sz w:val="24"/>
                <w:szCs w:val="24"/>
              </w:rPr>
            </w:pPr>
          </w:p>
        </w:tc>
      </w:tr>
      <w:tr w:rsidR="0033725C" w:rsidRPr="00D20051" w14:paraId="56E7F6A2"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69B" w14:textId="77777777" w:rsidR="0033725C" w:rsidRPr="00D20051" w:rsidRDefault="0033725C" w:rsidP="00C70F2F">
            <w:pPr>
              <w:pStyle w:val="TableText"/>
              <w:jc w:val="left"/>
              <w:rPr>
                <w:rFonts w:ascii="Tahoma" w:eastAsia="Calibri" w:hAnsi="Tahoma" w:cs="Tahoma"/>
                <w:sz w:val="18"/>
                <w:szCs w:val="18"/>
              </w:rPr>
            </w:pPr>
            <w:r w:rsidRPr="00D20051">
              <w:rPr>
                <w:rFonts w:ascii="Tahoma" w:eastAsia="Calibri" w:hAnsi="Tahoma" w:cs="Tahoma"/>
                <w:sz w:val="18"/>
                <w:szCs w:val="18"/>
              </w:rPr>
              <w:t>Aggiunta a Contatti utilizzando i</w:t>
            </w:r>
            <w:r w:rsidR="00C70F2F" w:rsidRPr="00D20051">
              <w:rPr>
                <w:rFonts w:ascii="Tahoma" w:eastAsia="Calibri" w:hAnsi="Tahoma" w:cs="Tahoma"/>
                <w:sz w:val="18"/>
                <w:szCs w:val="18"/>
              </w:rPr>
              <w:t> </w:t>
            </w:r>
            <w:r w:rsidRPr="00D20051">
              <w:rPr>
                <w:rFonts w:ascii="Tahoma" w:eastAsia="Calibri" w:hAnsi="Tahoma" w:cs="Tahoma"/>
                <w:sz w:val="18"/>
                <w:szCs w:val="18"/>
              </w:rPr>
              <w:t>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69C"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69D"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69E"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69F"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6A0"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6A1" w14:textId="77777777" w:rsidR="0033725C" w:rsidRPr="00D20051" w:rsidRDefault="0033725C" w:rsidP="00A73DBD">
            <w:pPr>
              <w:pStyle w:val="TableText"/>
              <w:rPr>
                <w:rFonts w:eastAsia="Calibri" w:cs="Segoe UI"/>
                <w:b/>
                <w:sz w:val="24"/>
                <w:szCs w:val="24"/>
              </w:rPr>
            </w:pPr>
          </w:p>
        </w:tc>
      </w:tr>
      <w:tr w:rsidR="0033725C" w:rsidRPr="00D20051" w14:paraId="56E7F6AA"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6A3"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Aggiunta a Casi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6A4"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6A5"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6A6"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6A7"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6A8"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6A9" w14:textId="77777777" w:rsidR="0033725C" w:rsidRPr="00D20051" w:rsidRDefault="0033725C" w:rsidP="00A73DBD">
            <w:pPr>
              <w:pStyle w:val="TableText"/>
              <w:rPr>
                <w:rFonts w:eastAsia="Calibri" w:cs="Segoe UI"/>
                <w:b/>
                <w:sz w:val="24"/>
                <w:szCs w:val="24"/>
              </w:rPr>
            </w:pPr>
          </w:p>
        </w:tc>
      </w:tr>
      <w:tr w:rsidR="0033725C" w:rsidRPr="00D20051" w14:paraId="56E7F6B2"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6AB"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Aggiunta a Lead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6AC"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6AD"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6AE"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6AF"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6B0"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6B1" w14:textId="77777777" w:rsidR="0033725C" w:rsidRPr="00D20051" w:rsidRDefault="0033725C" w:rsidP="00A73DBD">
            <w:pPr>
              <w:pStyle w:val="TableText"/>
              <w:rPr>
                <w:rFonts w:eastAsia="Calibri" w:cs="Segoe UI"/>
                <w:b/>
                <w:sz w:val="24"/>
                <w:szCs w:val="24"/>
              </w:rPr>
            </w:pPr>
          </w:p>
        </w:tc>
      </w:tr>
      <w:tr w:rsidR="0033725C" w:rsidRPr="00D20051" w14:paraId="56E7F6BA"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6B3"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Aggiunta ad Attività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6B4"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6B5"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6B6"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6B7"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6B8"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6B9" w14:textId="77777777" w:rsidR="0033725C" w:rsidRPr="00D20051" w:rsidRDefault="0033725C" w:rsidP="00A73DBD">
            <w:pPr>
              <w:pStyle w:val="TableText"/>
              <w:rPr>
                <w:rFonts w:eastAsia="Calibri" w:cs="Segoe UI"/>
                <w:b/>
                <w:sz w:val="24"/>
                <w:szCs w:val="24"/>
              </w:rPr>
            </w:pPr>
          </w:p>
        </w:tc>
      </w:tr>
      <w:tr w:rsidR="0033725C" w:rsidRPr="00D20051" w14:paraId="56E7F6C2"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6BB"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Aggiunta a Note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6BC"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6BD"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6BE"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6BF"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6C0"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6C1" w14:textId="77777777" w:rsidR="0033725C" w:rsidRPr="00D20051" w:rsidRDefault="0033725C" w:rsidP="00A73DBD">
            <w:pPr>
              <w:pStyle w:val="TableText"/>
              <w:rPr>
                <w:rFonts w:eastAsia="Calibri" w:cs="Segoe UI"/>
                <w:b/>
                <w:sz w:val="24"/>
                <w:szCs w:val="24"/>
              </w:rPr>
            </w:pPr>
          </w:p>
        </w:tc>
      </w:tr>
      <w:tr w:rsidR="0033725C" w:rsidRPr="00D20051" w14:paraId="56E7F6CA"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6C3"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Eliminazione di Account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6C4"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6C5"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r w:rsidRPr="00D20051">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6C6"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6C7"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r w:rsidRPr="00D20051">
              <w:rPr>
                <w:rFonts w:eastAsia="Calibri" w:cs="Segoe UI"/>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6C8"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6C9" w14:textId="77777777" w:rsidR="0033725C" w:rsidRPr="00D20051" w:rsidRDefault="0033725C" w:rsidP="00A73DBD">
            <w:pPr>
              <w:pStyle w:val="TableText"/>
              <w:rPr>
                <w:rFonts w:eastAsia="Calibri" w:cs="Segoe UI"/>
                <w:b/>
                <w:sz w:val="24"/>
                <w:szCs w:val="24"/>
              </w:rPr>
            </w:pPr>
          </w:p>
        </w:tc>
      </w:tr>
      <w:tr w:rsidR="0033725C" w:rsidRPr="00D20051" w14:paraId="56E7F6D2"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6CB"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Eliminazione di Contatti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6CC"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6CD"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r w:rsidRPr="00D20051">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6CE"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6CF"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r w:rsidRPr="00D20051">
              <w:rPr>
                <w:rFonts w:eastAsia="Calibri" w:cs="Segoe UI"/>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6D0"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6D1" w14:textId="77777777" w:rsidR="0033725C" w:rsidRPr="00D20051" w:rsidRDefault="0033725C" w:rsidP="00A73DBD">
            <w:pPr>
              <w:pStyle w:val="TableText"/>
              <w:rPr>
                <w:rFonts w:eastAsia="Calibri" w:cs="Segoe UI"/>
                <w:b/>
                <w:sz w:val="24"/>
                <w:szCs w:val="24"/>
              </w:rPr>
            </w:pPr>
          </w:p>
        </w:tc>
      </w:tr>
      <w:tr w:rsidR="0033725C" w:rsidRPr="00D20051" w14:paraId="56E7F6DA"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6D3"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Eliminazione di Casi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6D4"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6D5"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r w:rsidRPr="00D20051">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6D6"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6D7"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r w:rsidRPr="00D20051">
              <w:rPr>
                <w:rFonts w:eastAsia="Calibri" w:cs="Segoe UI"/>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6D8"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6D9" w14:textId="77777777" w:rsidR="0033725C" w:rsidRPr="00D20051" w:rsidRDefault="0033725C" w:rsidP="00A73DBD">
            <w:pPr>
              <w:pStyle w:val="TableText"/>
              <w:rPr>
                <w:rFonts w:eastAsia="Calibri" w:cs="Segoe UI"/>
                <w:b/>
                <w:sz w:val="24"/>
                <w:szCs w:val="24"/>
              </w:rPr>
            </w:pPr>
          </w:p>
        </w:tc>
      </w:tr>
      <w:tr w:rsidR="0033725C" w:rsidRPr="00D20051" w14:paraId="56E7F6E2"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6DB"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Eliminazione di Lead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6DC"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6DD"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r w:rsidRPr="00D20051">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6DE"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6DF"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r w:rsidRPr="00D20051">
              <w:rPr>
                <w:rFonts w:eastAsia="Calibri" w:cs="Segoe UI"/>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6E0"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6E1" w14:textId="77777777" w:rsidR="0033725C" w:rsidRPr="00D20051" w:rsidRDefault="0033725C" w:rsidP="00A73DBD">
            <w:pPr>
              <w:pStyle w:val="TableText"/>
              <w:rPr>
                <w:rFonts w:eastAsia="Calibri" w:cs="Segoe UI"/>
                <w:b/>
                <w:sz w:val="24"/>
                <w:szCs w:val="24"/>
              </w:rPr>
            </w:pPr>
          </w:p>
        </w:tc>
      </w:tr>
      <w:tr w:rsidR="0033725C" w:rsidRPr="00D20051" w14:paraId="56E7F6EA"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6E3"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Eliminazione di Attività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6E4"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6E5"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r w:rsidRPr="00D20051">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6E6"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6E7"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r w:rsidRPr="00D20051">
              <w:rPr>
                <w:rFonts w:eastAsia="Calibri" w:cs="Segoe UI"/>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6E8"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6E9" w14:textId="77777777" w:rsidR="0033725C" w:rsidRPr="00D20051" w:rsidRDefault="0033725C" w:rsidP="00A73DBD">
            <w:pPr>
              <w:pStyle w:val="TableText"/>
              <w:rPr>
                <w:rFonts w:eastAsia="Calibri" w:cs="Segoe UI"/>
                <w:b/>
                <w:sz w:val="24"/>
                <w:szCs w:val="24"/>
              </w:rPr>
            </w:pPr>
          </w:p>
        </w:tc>
      </w:tr>
      <w:tr w:rsidR="0033725C" w:rsidRPr="00D20051" w14:paraId="56E7F6F2"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6EB"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Eliminazione di Note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6EC"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6ED"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r w:rsidRPr="00D20051">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6EE"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6EF"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r w:rsidRPr="00D20051">
              <w:rPr>
                <w:rFonts w:eastAsia="Calibri" w:cs="Segoe UI"/>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6F0"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6F1" w14:textId="77777777" w:rsidR="0033725C" w:rsidRPr="00D20051" w:rsidRDefault="0033725C" w:rsidP="00A73DBD">
            <w:pPr>
              <w:pStyle w:val="TableText"/>
              <w:rPr>
                <w:rFonts w:eastAsia="Calibri" w:cs="Segoe UI"/>
                <w:b/>
                <w:sz w:val="24"/>
                <w:szCs w:val="24"/>
              </w:rPr>
            </w:pPr>
          </w:p>
        </w:tc>
      </w:tr>
      <w:tr w:rsidR="0033725C" w:rsidRPr="00D20051" w14:paraId="56E7F6FA"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6F3"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Assegnazione di Account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6F4"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6F5"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r w:rsidRPr="00D20051">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6F6"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6F7"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r w:rsidRPr="00D20051">
              <w:rPr>
                <w:rFonts w:eastAsia="Calibri" w:cs="Segoe UI"/>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6F8"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6F9" w14:textId="77777777" w:rsidR="0033725C" w:rsidRPr="00D20051" w:rsidRDefault="0033725C" w:rsidP="00A73DBD">
            <w:pPr>
              <w:pStyle w:val="TableText"/>
              <w:rPr>
                <w:rFonts w:eastAsia="Calibri" w:cs="Segoe UI"/>
                <w:b/>
                <w:sz w:val="24"/>
                <w:szCs w:val="24"/>
              </w:rPr>
            </w:pPr>
          </w:p>
        </w:tc>
      </w:tr>
      <w:tr w:rsidR="0033725C" w:rsidRPr="00D20051" w14:paraId="56E7F702"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6FB"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Assegnazione di Contatti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6FC"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6FD"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r w:rsidRPr="00D20051">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6FE"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6FF"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r w:rsidRPr="00D20051">
              <w:rPr>
                <w:rFonts w:eastAsia="Calibri" w:cs="Segoe UI"/>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700"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701" w14:textId="77777777" w:rsidR="0033725C" w:rsidRPr="00D20051" w:rsidRDefault="0033725C" w:rsidP="00A73DBD">
            <w:pPr>
              <w:pStyle w:val="TableText"/>
              <w:rPr>
                <w:rFonts w:eastAsia="Calibri" w:cs="Segoe UI"/>
                <w:b/>
                <w:sz w:val="24"/>
                <w:szCs w:val="24"/>
              </w:rPr>
            </w:pPr>
          </w:p>
        </w:tc>
      </w:tr>
      <w:tr w:rsidR="0033725C" w:rsidRPr="00D20051" w14:paraId="56E7F70A"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703"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Assegnazione di Casi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704"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705"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r w:rsidRPr="00D20051">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706"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707"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r w:rsidRPr="00D20051">
              <w:rPr>
                <w:rFonts w:eastAsia="Calibri" w:cs="Segoe UI"/>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708"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709" w14:textId="77777777" w:rsidR="0033725C" w:rsidRPr="00D20051" w:rsidRDefault="0033725C" w:rsidP="00A73DBD">
            <w:pPr>
              <w:pStyle w:val="TableText"/>
              <w:rPr>
                <w:rFonts w:eastAsia="Calibri" w:cs="Segoe UI"/>
                <w:b/>
                <w:sz w:val="24"/>
                <w:szCs w:val="24"/>
              </w:rPr>
            </w:pPr>
          </w:p>
        </w:tc>
      </w:tr>
      <w:tr w:rsidR="0033725C" w:rsidRPr="00D20051" w14:paraId="56E7F712"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70B"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Assegnazione di Lead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70C"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70D"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r w:rsidRPr="00D20051">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70E"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70F"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r w:rsidRPr="00D20051">
              <w:rPr>
                <w:rFonts w:eastAsia="Calibri" w:cs="Segoe UI"/>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710"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711" w14:textId="77777777" w:rsidR="0033725C" w:rsidRPr="00D20051" w:rsidRDefault="0033725C" w:rsidP="00A73DBD">
            <w:pPr>
              <w:pStyle w:val="TableText"/>
              <w:rPr>
                <w:rFonts w:eastAsia="Calibri" w:cs="Segoe UI"/>
                <w:b/>
                <w:sz w:val="24"/>
                <w:szCs w:val="24"/>
              </w:rPr>
            </w:pPr>
          </w:p>
        </w:tc>
      </w:tr>
      <w:tr w:rsidR="0033725C" w:rsidRPr="00D20051" w14:paraId="56E7F71A"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713"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Assegnazione di Attività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714"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715"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r w:rsidRPr="00D20051">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716"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717"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r w:rsidRPr="00D20051">
              <w:rPr>
                <w:rFonts w:eastAsia="Calibri" w:cs="Segoe UI"/>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718"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719" w14:textId="77777777" w:rsidR="0033725C" w:rsidRPr="00D20051" w:rsidRDefault="0033725C" w:rsidP="00A73DBD">
            <w:pPr>
              <w:pStyle w:val="TableText"/>
              <w:rPr>
                <w:rFonts w:eastAsia="Calibri" w:cs="Segoe UI"/>
                <w:b/>
                <w:sz w:val="24"/>
                <w:szCs w:val="24"/>
              </w:rPr>
            </w:pPr>
          </w:p>
        </w:tc>
      </w:tr>
      <w:tr w:rsidR="0033725C" w:rsidRPr="00D20051" w14:paraId="56E7F722" w14:textId="77777777" w:rsidTr="00C70F2F">
        <w:trPr>
          <w:trHeight w:val="309"/>
        </w:trPr>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71B"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Condivisione di Account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71C"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71D"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r w:rsidRPr="00D20051">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71E"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71F"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r w:rsidRPr="00D20051">
              <w:rPr>
                <w:rFonts w:eastAsia="Calibri" w:cs="Segoe UI"/>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720"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721" w14:textId="77777777" w:rsidR="0033725C" w:rsidRPr="00D20051" w:rsidRDefault="0033725C" w:rsidP="00A73DBD">
            <w:pPr>
              <w:pStyle w:val="TableText"/>
              <w:rPr>
                <w:rFonts w:eastAsia="Calibri" w:cs="Segoe UI"/>
                <w:b/>
                <w:sz w:val="24"/>
                <w:szCs w:val="24"/>
              </w:rPr>
            </w:pPr>
          </w:p>
        </w:tc>
      </w:tr>
      <w:tr w:rsidR="00C70F2F" w:rsidRPr="00D20051" w14:paraId="56E7F72A" w14:textId="77777777" w:rsidTr="00C70F2F">
        <w:trPr>
          <w:trHeight w:val="226"/>
        </w:trPr>
        <w:tc>
          <w:tcPr>
            <w:tcW w:w="2650" w:type="dxa"/>
            <w:tcBorders>
              <w:top w:val="single" w:sz="4" w:space="0" w:color="auto"/>
              <w:left w:val="single" w:sz="4" w:space="0" w:color="auto"/>
              <w:bottom w:val="single" w:sz="4" w:space="0" w:color="auto"/>
              <w:right w:val="single" w:sz="4" w:space="0" w:color="auto"/>
            </w:tcBorders>
            <w:shd w:val="clear" w:color="auto" w:fill="FABF8F"/>
          </w:tcPr>
          <w:p w14:paraId="56E7F723" w14:textId="77777777" w:rsidR="00C70F2F" w:rsidRPr="00D20051" w:rsidRDefault="00C70F2F" w:rsidP="009D67C4">
            <w:pPr>
              <w:pStyle w:val="TableHeading"/>
              <w:keepNext/>
              <w:keepLines/>
              <w:rPr>
                <w:rFonts w:ascii="Tahoma" w:hAnsi="Tahoma" w:cs="Tahoma"/>
                <w:color w:val="000000"/>
                <w:sz w:val="18"/>
                <w:szCs w:val="18"/>
              </w:rPr>
            </w:pPr>
            <w:r w:rsidRPr="00D20051">
              <w:rPr>
                <w:rFonts w:ascii="Tahoma" w:hAnsi="Tahoma" w:cs="Tahoma"/>
                <w:color w:val="000000"/>
                <w:sz w:val="18"/>
                <w:szCs w:val="18"/>
              </w:rPr>
              <w:t>Diritti sull’Utilizzo</w:t>
            </w:r>
          </w:p>
        </w:tc>
        <w:tc>
          <w:tcPr>
            <w:tcW w:w="720" w:type="dxa"/>
            <w:tcBorders>
              <w:top w:val="single" w:sz="4" w:space="0" w:color="auto"/>
              <w:left w:val="single" w:sz="4" w:space="0" w:color="auto"/>
              <w:bottom w:val="single" w:sz="4" w:space="0" w:color="auto"/>
              <w:right w:val="single" w:sz="4" w:space="0" w:color="auto"/>
            </w:tcBorders>
            <w:shd w:val="clear" w:color="auto" w:fill="FABF8F"/>
          </w:tcPr>
          <w:p w14:paraId="56E7F724" w14:textId="77777777" w:rsidR="00C70F2F" w:rsidRPr="00D20051" w:rsidRDefault="00C70F2F" w:rsidP="009D67C4">
            <w:pPr>
              <w:pStyle w:val="TableHeading"/>
              <w:keepNext/>
              <w:keepLines/>
              <w:rPr>
                <w:rFonts w:ascii="Tahoma" w:hAnsi="Tahoma" w:cs="Tahoma"/>
                <w:color w:val="000000"/>
                <w:sz w:val="18"/>
                <w:szCs w:val="18"/>
              </w:rPr>
            </w:pPr>
            <w:r w:rsidRPr="00D20051">
              <w:rPr>
                <w:rFonts w:ascii="Tahoma" w:hAnsi="Tahoma" w:cs="Tahoma"/>
                <w:color w:val="000000"/>
                <w:sz w:val="18"/>
                <w:szCs w:val="18"/>
              </w:rPr>
              <w:t>CAL per ESS</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14:paraId="56E7F725" w14:textId="77777777" w:rsidR="00C70F2F" w:rsidRPr="00D20051" w:rsidRDefault="00C70F2F" w:rsidP="009D67C4">
            <w:pPr>
              <w:pStyle w:val="TableHeading"/>
              <w:keepNext/>
              <w:keepLines/>
              <w:rPr>
                <w:rFonts w:ascii="Tahoma" w:hAnsi="Tahoma" w:cs="Tahoma"/>
                <w:color w:val="000000"/>
                <w:sz w:val="18"/>
                <w:szCs w:val="18"/>
              </w:rPr>
            </w:pPr>
            <w:r w:rsidRPr="00D20051">
              <w:rPr>
                <w:rFonts w:ascii="Tahoma" w:hAnsi="Tahoma" w:cs="Tahoma"/>
                <w:color w:val="000000"/>
                <w:sz w:val="18"/>
                <w:szCs w:val="18"/>
              </w:rPr>
              <w:t>CAL Limitata</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14:paraId="56E7F726" w14:textId="77777777" w:rsidR="00C70F2F" w:rsidRPr="00D20051" w:rsidRDefault="00C70F2F" w:rsidP="009D67C4">
            <w:pPr>
              <w:pStyle w:val="TableHeading"/>
              <w:keepNext/>
              <w:keepLines/>
              <w:rPr>
                <w:rFonts w:ascii="Tahoma" w:hAnsi="Tahoma" w:cs="Tahoma"/>
                <w:color w:val="000000"/>
                <w:sz w:val="18"/>
                <w:szCs w:val="18"/>
              </w:rPr>
            </w:pPr>
            <w:r w:rsidRPr="00D20051">
              <w:rPr>
                <w:rFonts w:ascii="Tahoma" w:hAnsi="Tahoma" w:cs="Tahoma"/>
                <w:color w:val="000000"/>
                <w:sz w:val="18"/>
                <w:szCs w:val="18"/>
              </w:rPr>
              <w:t>CAL Completa</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14:paraId="56E7F727" w14:textId="77777777" w:rsidR="00C70F2F" w:rsidRPr="00D20051" w:rsidRDefault="00C70F2F" w:rsidP="009D67C4">
            <w:pPr>
              <w:pStyle w:val="TableHeading"/>
              <w:keepNext/>
              <w:keepLines/>
              <w:rPr>
                <w:rFonts w:ascii="Tahoma" w:hAnsi="Tahoma" w:cs="Tahoma"/>
                <w:color w:val="000000"/>
                <w:sz w:val="18"/>
                <w:szCs w:val="18"/>
              </w:rPr>
            </w:pPr>
            <w:r w:rsidRPr="00D20051">
              <w:rPr>
                <w:rFonts w:ascii="Tahoma" w:hAnsi="Tahoma" w:cs="Tahoma"/>
                <w:color w:val="000000"/>
                <w:sz w:val="18"/>
                <w:szCs w:val="18"/>
              </w:rPr>
              <w:t>CAL Aggiunta per l’Utilizzo Limitato</w:t>
            </w:r>
          </w:p>
        </w:tc>
        <w:tc>
          <w:tcPr>
            <w:tcW w:w="1260" w:type="dxa"/>
            <w:tcBorders>
              <w:top w:val="single" w:sz="4" w:space="0" w:color="auto"/>
              <w:left w:val="single" w:sz="4" w:space="0" w:color="auto"/>
              <w:bottom w:val="single" w:sz="4" w:space="0" w:color="auto"/>
              <w:right w:val="single" w:sz="4" w:space="0" w:color="auto"/>
            </w:tcBorders>
            <w:shd w:val="clear" w:color="auto" w:fill="FABF8F"/>
          </w:tcPr>
          <w:p w14:paraId="56E7F728" w14:textId="77777777" w:rsidR="00C70F2F" w:rsidRPr="00D20051" w:rsidRDefault="00C70F2F" w:rsidP="009D67C4">
            <w:pPr>
              <w:pStyle w:val="TableHeading"/>
              <w:keepNext/>
              <w:keepLines/>
              <w:rPr>
                <w:rFonts w:ascii="Tahoma" w:hAnsi="Tahoma" w:cs="Tahoma"/>
                <w:color w:val="000000"/>
                <w:sz w:val="18"/>
                <w:szCs w:val="18"/>
              </w:rPr>
            </w:pPr>
            <w:r w:rsidRPr="00D20051">
              <w:rPr>
                <w:rFonts w:ascii="Tahoma" w:hAnsi="Tahoma" w:cs="Tahoma"/>
                <w:color w:val="000000"/>
                <w:sz w:val="18"/>
                <w:szCs w:val="18"/>
              </w:rPr>
              <w:t>CAL Aggiuntiva per l’Utilizzo Completo</w:t>
            </w:r>
          </w:p>
        </w:tc>
        <w:tc>
          <w:tcPr>
            <w:tcW w:w="1260" w:type="dxa"/>
            <w:tcBorders>
              <w:top w:val="single" w:sz="4" w:space="0" w:color="auto"/>
              <w:left w:val="single" w:sz="4" w:space="0" w:color="auto"/>
              <w:bottom w:val="single" w:sz="4" w:space="0" w:color="auto"/>
              <w:right w:val="single" w:sz="4" w:space="0" w:color="auto"/>
            </w:tcBorders>
            <w:shd w:val="clear" w:color="auto" w:fill="FABF8F"/>
          </w:tcPr>
          <w:p w14:paraId="56E7F729" w14:textId="77777777" w:rsidR="00C70F2F" w:rsidRPr="00D20051" w:rsidRDefault="00C70F2F" w:rsidP="009D67C4">
            <w:pPr>
              <w:pStyle w:val="TableHeading"/>
              <w:keepNext/>
              <w:keepLines/>
              <w:rPr>
                <w:rFonts w:ascii="Tahoma" w:hAnsi="Tahoma" w:cs="Tahoma"/>
                <w:color w:val="000000"/>
                <w:sz w:val="18"/>
                <w:szCs w:val="18"/>
              </w:rPr>
            </w:pPr>
            <w:r w:rsidRPr="00D20051">
              <w:rPr>
                <w:rFonts w:ascii="Tahoma" w:hAnsi="Tahoma" w:cs="Tahoma"/>
                <w:color w:val="000000"/>
                <w:sz w:val="18"/>
                <w:szCs w:val="18"/>
              </w:rPr>
              <w:t>External Connector</w:t>
            </w:r>
          </w:p>
        </w:tc>
      </w:tr>
      <w:tr w:rsidR="0033725C" w:rsidRPr="00D20051" w14:paraId="56E7F732"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72B"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Condivisione di Contatti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72C"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72D"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r w:rsidRPr="00D20051">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72E"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72F"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r w:rsidRPr="00D20051">
              <w:rPr>
                <w:rFonts w:eastAsia="Calibri" w:cs="Segoe UI"/>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730"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731" w14:textId="77777777" w:rsidR="0033725C" w:rsidRPr="00D20051" w:rsidRDefault="0033725C" w:rsidP="00A73DBD">
            <w:pPr>
              <w:pStyle w:val="TableText"/>
              <w:rPr>
                <w:rFonts w:eastAsia="Calibri" w:cs="Segoe UI"/>
                <w:b/>
                <w:sz w:val="24"/>
                <w:szCs w:val="24"/>
              </w:rPr>
            </w:pPr>
          </w:p>
        </w:tc>
      </w:tr>
      <w:tr w:rsidR="0033725C" w:rsidRPr="00D20051" w14:paraId="56E7F73A"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733"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Condivisione di Casi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734"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735"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r w:rsidRPr="00D20051">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736"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737"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r w:rsidRPr="00D20051">
              <w:rPr>
                <w:rFonts w:eastAsia="Calibri" w:cs="Segoe UI"/>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738"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739" w14:textId="77777777" w:rsidR="0033725C" w:rsidRPr="00D20051" w:rsidRDefault="0033725C" w:rsidP="00A73DBD">
            <w:pPr>
              <w:pStyle w:val="TableText"/>
              <w:rPr>
                <w:rFonts w:eastAsia="Calibri" w:cs="Segoe UI"/>
                <w:b/>
                <w:sz w:val="24"/>
                <w:szCs w:val="24"/>
              </w:rPr>
            </w:pPr>
          </w:p>
        </w:tc>
      </w:tr>
      <w:tr w:rsidR="0033725C" w:rsidRPr="00D20051" w14:paraId="56E7F742"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73B"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Condivisione di Lead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73C"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73D"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r w:rsidRPr="00D20051">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73E"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73F"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r w:rsidRPr="00D20051">
              <w:rPr>
                <w:rFonts w:eastAsia="Calibri" w:cs="Segoe UI"/>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740"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741" w14:textId="77777777" w:rsidR="0033725C" w:rsidRPr="00D20051" w:rsidRDefault="0033725C" w:rsidP="00A73DBD">
            <w:pPr>
              <w:pStyle w:val="TableText"/>
              <w:rPr>
                <w:rFonts w:eastAsia="Calibri" w:cs="Segoe UI"/>
                <w:b/>
                <w:sz w:val="24"/>
                <w:szCs w:val="24"/>
              </w:rPr>
            </w:pPr>
          </w:p>
        </w:tc>
      </w:tr>
      <w:tr w:rsidR="0033725C" w:rsidRPr="00D20051" w14:paraId="56E7F74A"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743"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Condivisione di Attività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744"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745"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r w:rsidRPr="00D20051">
              <w:rPr>
                <w:rFonts w:eastAsia="Calibri" w:cs="Segoe UI"/>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746" w14:textId="77777777" w:rsidR="0033725C" w:rsidRPr="00D20051" w:rsidRDefault="0033725C" w:rsidP="00A73DBD">
            <w:pPr>
              <w:pStyle w:val="TableText"/>
              <w:rPr>
                <w:rFonts w:ascii="Segoe" w:eastAsia="Calibri" w:hAnsi="Segoe"/>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747"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r w:rsidRPr="00D20051">
              <w:rPr>
                <w:rFonts w:eastAsia="Calibri" w:cs="Segoe UI"/>
                <w:b/>
                <w:sz w:val="24"/>
                <w:szCs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748"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749" w14:textId="77777777" w:rsidR="0033725C" w:rsidRPr="00D20051" w:rsidRDefault="0033725C" w:rsidP="00A73DBD">
            <w:pPr>
              <w:pStyle w:val="TableText"/>
              <w:rPr>
                <w:rFonts w:eastAsia="Calibri" w:cs="Segoe UI"/>
                <w:b/>
                <w:sz w:val="24"/>
                <w:szCs w:val="24"/>
              </w:rPr>
            </w:pPr>
          </w:p>
        </w:tc>
      </w:tr>
      <w:tr w:rsidR="0033725C" w:rsidRPr="00D20051" w14:paraId="56E7F752"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74B"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Creazione di record delle persone giuridiche personalizzati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74C"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74D" w14:textId="77777777" w:rsidR="0033725C" w:rsidRPr="00D20051"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74E"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74F"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750"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751" w14:textId="77777777" w:rsidR="0033725C" w:rsidRPr="00D20051" w:rsidRDefault="0033725C" w:rsidP="00A73DBD">
            <w:pPr>
              <w:pStyle w:val="TableText"/>
              <w:rPr>
                <w:rFonts w:eastAsia="Calibri" w:cs="Segoe UI"/>
                <w:b/>
                <w:sz w:val="24"/>
                <w:szCs w:val="24"/>
              </w:rPr>
            </w:pPr>
          </w:p>
        </w:tc>
      </w:tr>
      <w:tr w:rsidR="0033725C" w:rsidRPr="00D20051" w14:paraId="56E7F75A"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753"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Aggiornamento di record delle</w:t>
            </w:r>
            <w:r w:rsidR="00C70F2F" w:rsidRPr="00D20051">
              <w:rPr>
                <w:rFonts w:ascii="Tahoma" w:eastAsia="Calibri" w:hAnsi="Tahoma" w:cs="Tahoma"/>
                <w:sz w:val="18"/>
                <w:szCs w:val="18"/>
              </w:rPr>
              <w:t> </w:t>
            </w:r>
            <w:r w:rsidRPr="00D20051">
              <w:rPr>
                <w:rFonts w:ascii="Tahoma" w:eastAsia="Calibri" w:hAnsi="Tahoma" w:cs="Tahoma"/>
                <w:sz w:val="18"/>
                <w:szCs w:val="18"/>
              </w:rPr>
              <w:t>persone giuridiche personalizzati utilizzando i</w:t>
            </w:r>
            <w:r w:rsidR="00C70F2F" w:rsidRPr="00D20051">
              <w:rPr>
                <w:rFonts w:ascii="Tahoma" w:eastAsia="Calibri" w:hAnsi="Tahoma" w:cs="Tahoma"/>
                <w:sz w:val="18"/>
                <w:szCs w:val="18"/>
              </w:rPr>
              <w:t> </w:t>
            </w:r>
            <w:r w:rsidRPr="00D20051">
              <w:rPr>
                <w:rFonts w:ascii="Tahoma" w:eastAsia="Calibri" w:hAnsi="Tahoma" w:cs="Tahoma"/>
                <w:sz w:val="18"/>
                <w:szCs w:val="18"/>
              </w:rPr>
              <w:t>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754"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755" w14:textId="77777777" w:rsidR="0033725C" w:rsidRPr="00D20051"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756"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757"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758"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759" w14:textId="77777777" w:rsidR="0033725C" w:rsidRPr="00D20051" w:rsidRDefault="0033725C" w:rsidP="00A73DBD">
            <w:pPr>
              <w:pStyle w:val="TableText"/>
              <w:rPr>
                <w:rFonts w:eastAsia="Calibri" w:cs="Segoe UI"/>
                <w:b/>
                <w:sz w:val="24"/>
                <w:szCs w:val="24"/>
              </w:rPr>
            </w:pPr>
          </w:p>
        </w:tc>
      </w:tr>
      <w:tr w:rsidR="0033725C" w:rsidRPr="00D20051" w14:paraId="56E7F762"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75B"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Aggiunta di privilegi per i record delle attività personalizzati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75C"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75D"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r w:rsidRPr="00D20051">
              <w:rPr>
                <w:rFonts w:eastAsia="Calibri" w:cs="Segoe UI"/>
                <w:b/>
                <w:sz w:val="24"/>
                <w:szCs w:val="24"/>
                <w:vertAlign w:val="superscript"/>
              </w:rPr>
              <w:t>3</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75E"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75F"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r w:rsidRPr="00D20051">
              <w:rPr>
                <w:rFonts w:eastAsia="Calibri" w:cs="Segoe UI"/>
                <w:b/>
                <w:sz w:val="24"/>
                <w:szCs w:val="24"/>
                <w:vertAlign w:val="superscript"/>
              </w:rPr>
              <w:t>3</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760"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761" w14:textId="77777777" w:rsidR="0033725C" w:rsidRPr="00D20051" w:rsidRDefault="0033725C" w:rsidP="00A73DBD">
            <w:pPr>
              <w:pStyle w:val="TableText"/>
              <w:rPr>
                <w:rFonts w:eastAsia="Calibri" w:cs="Segoe UI"/>
                <w:b/>
                <w:sz w:val="24"/>
                <w:szCs w:val="24"/>
              </w:rPr>
            </w:pPr>
          </w:p>
        </w:tc>
      </w:tr>
      <w:tr w:rsidR="0033725C" w:rsidRPr="00D20051" w14:paraId="56E7F76A"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763"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Aggiunta di privilegi per i record delle persone giuridiche personalizzati (ad eccezione dei record delle attività personalizzati)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764"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765" w14:textId="77777777" w:rsidR="0033725C" w:rsidRPr="00D20051"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766"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767"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768"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769" w14:textId="77777777" w:rsidR="0033725C" w:rsidRPr="00D20051" w:rsidRDefault="0033725C" w:rsidP="00A73DBD">
            <w:pPr>
              <w:pStyle w:val="TableText"/>
              <w:rPr>
                <w:rFonts w:eastAsia="Calibri" w:cs="Segoe UI"/>
                <w:b/>
                <w:sz w:val="24"/>
                <w:szCs w:val="24"/>
              </w:rPr>
            </w:pPr>
          </w:p>
        </w:tc>
      </w:tr>
      <w:tr w:rsidR="0033725C" w:rsidRPr="00D20051" w14:paraId="56E7F772"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76B"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Aggiunta a privilegi per i record delle persone giuridiche personalizzati utilizzando i</w:t>
            </w:r>
            <w:r w:rsidR="00C70F2F" w:rsidRPr="00D20051">
              <w:rPr>
                <w:rFonts w:ascii="Tahoma" w:eastAsia="Calibri" w:hAnsi="Tahoma" w:cs="Tahoma"/>
                <w:sz w:val="18"/>
                <w:szCs w:val="18"/>
              </w:rPr>
              <w:t> </w:t>
            </w:r>
            <w:r w:rsidRPr="00D20051">
              <w:rPr>
                <w:rFonts w:ascii="Tahoma" w:eastAsia="Calibri" w:hAnsi="Tahoma" w:cs="Tahoma"/>
                <w:sz w:val="18"/>
                <w:szCs w:val="18"/>
              </w:rPr>
              <w:t>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76C"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76D"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76E"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76F"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770"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771" w14:textId="77777777" w:rsidR="0033725C" w:rsidRPr="00D20051" w:rsidRDefault="0033725C" w:rsidP="00A73DBD">
            <w:pPr>
              <w:pStyle w:val="TableText"/>
              <w:rPr>
                <w:rFonts w:eastAsia="Calibri" w:cs="Segoe UI"/>
                <w:b/>
                <w:sz w:val="24"/>
                <w:szCs w:val="24"/>
              </w:rPr>
            </w:pPr>
          </w:p>
        </w:tc>
      </w:tr>
      <w:tr w:rsidR="0033725C" w:rsidRPr="00D20051" w14:paraId="56E7F77A"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773"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Eliminazione di record delle</w:t>
            </w:r>
            <w:r w:rsidR="00C70F2F" w:rsidRPr="00D20051">
              <w:rPr>
                <w:rFonts w:ascii="Tahoma" w:eastAsia="Calibri" w:hAnsi="Tahoma" w:cs="Tahoma"/>
                <w:sz w:val="18"/>
                <w:szCs w:val="18"/>
              </w:rPr>
              <w:t> </w:t>
            </w:r>
            <w:r w:rsidRPr="00D20051">
              <w:rPr>
                <w:rFonts w:ascii="Tahoma" w:eastAsia="Calibri" w:hAnsi="Tahoma" w:cs="Tahoma"/>
                <w:sz w:val="18"/>
                <w:szCs w:val="18"/>
              </w:rPr>
              <w:t>persone giuridiche personalizzati utilizzando i</w:t>
            </w:r>
            <w:r w:rsidR="00C70F2F" w:rsidRPr="00D20051">
              <w:rPr>
                <w:rFonts w:ascii="Tahoma" w:eastAsia="Calibri" w:hAnsi="Tahoma" w:cs="Tahoma"/>
                <w:sz w:val="18"/>
                <w:szCs w:val="18"/>
              </w:rPr>
              <w:t> </w:t>
            </w:r>
            <w:r w:rsidRPr="00D20051">
              <w:rPr>
                <w:rFonts w:ascii="Tahoma" w:eastAsia="Calibri" w:hAnsi="Tahoma" w:cs="Tahoma"/>
                <w:sz w:val="18"/>
                <w:szCs w:val="18"/>
              </w:rPr>
              <w:t>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774"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775" w14:textId="77777777" w:rsidR="0033725C" w:rsidRPr="00D20051"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776"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777"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778"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779" w14:textId="77777777" w:rsidR="0033725C" w:rsidRPr="00D20051" w:rsidRDefault="0033725C" w:rsidP="00A73DBD">
            <w:pPr>
              <w:pStyle w:val="TableText"/>
              <w:rPr>
                <w:rFonts w:eastAsia="Calibri" w:cs="Segoe UI"/>
                <w:b/>
                <w:sz w:val="24"/>
                <w:szCs w:val="24"/>
              </w:rPr>
            </w:pPr>
          </w:p>
        </w:tc>
      </w:tr>
      <w:tr w:rsidR="0033725C" w:rsidRPr="00D20051" w14:paraId="56E7F782"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77B"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Assegnazione di record delle</w:t>
            </w:r>
            <w:r w:rsidR="00C70F2F" w:rsidRPr="00D20051">
              <w:rPr>
                <w:rFonts w:ascii="Tahoma" w:eastAsia="Calibri" w:hAnsi="Tahoma" w:cs="Tahoma"/>
                <w:sz w:val="18"/>
                <w:szCs w:val="18"/>
              </w:rPr>
              <w:t> </w:t>
            </w:r>
            <w:r w:rsidRPr="00D20051">
              <w:rPr>
                <w:rFonts w:ascii="Tahoma" w:eastAsia="Calibri" w:hAnsi="Tahoma" w:cs="Tahoma"/>
                <w:sz w:val="18"/>
                <w:szCs w:val="18"/>
              </w:rPr>
              <w:t>persone giuridiche personalizzati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77C"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77D" w14:textId="77777777" w:rsidR="0033725C" w:rsidRPr="00D20051"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77E"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77F"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780"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781" w14:textId="77777777" w:rsidR="0033725C" w:rsidRPr="00D20051" w:rsidRDefault="0033725C" w:rsidP="00A73DBD">
            <w:pPr>
              <w:pStyle w:val="TableText"/>
              <w:rPr>
                <w:rFonts w:eastAsia="Calibri" w:cs="Segoe UI"/>
                <w:b/>
                <w:sz w:val="24"/>
                <w:szCs w:val="24"/>
              </w:rPr>
            </w:pPr>
          </w:p>
        </w:tc>
      </w:tr>
      <w:tr w:rsidR="0033725C" w:rsidRPr="00D20051" w14:paraId="56E7F78A"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783"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Condivisione di record delle persone giuridiche personalizzati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784"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785" w14:textId="77777777" w:rsidR="0033725C" w:rsidRPr="00D20051"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786"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787"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788"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789" w14:textId="77777777" w:rsidR="0033725C" w:rsidRPr="00D20051" w:rsidRDefault="0033725C" w:rsidP="00A73DBD">
            <w:pPr>
              <w:pStyle w:val="TableText"/>
              <w:rPr>
                <w:rFonts w:eastAsia="Calibri" w:cs="Segoe UI"/>
                <w:b/>
                <w:sz w:val="24"/>
                <w:szCs w:val="24"/>
              </w:rPr>
            </w:pPr>
          </w:p>
        </w:tc>
      </w:tr>
      <w:tr w:rsidR="0033725C" w:rsidRPr="00D20051" w14:paraId="56E7F792"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78B"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Customer Care Accelerator Framework</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78C"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78D"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78E"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78F"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790"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791" w14:textId="77777777" w:rsidR="0033725C" w:rsidRPr="00D20051" w:rsidRDefault="0033725C" w:rsidP="00A73DBD">
            <w:pPr>
              <w:pStyle w:val="TableText"/>
              <w:rPr>
                <w:rFonts w:eastAsia="Calibri" w:cs="Segoe UI"/>
                <w:b/>
                <w:sz w:val="24"/>
                <w:szCs w:val="24"/>
              </w:rPr>
            </w:pPr>
          </w:p>
        </w:tc>
      </w:tr>
      <w:tr w:rsidR="0033725C" w:rsidRPr="00D20051" w14:paraId="56E7F79A"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793"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 xml:space="preserve">Creazione di Query </w:t>
            </w:r>
            <w:r w:rsidR="00B73377" w:rsidRPr="00D20051">
              <w:rPr>
                <w:rFonts w:ascii="Tahoma" w:eastAsia="Calibri" w:hAnsi="Tahoma" w:cs="Tahoma"/>
                <w:sz w:val="18"/>
                <w:szCs w:val="18"/>
              </w:rPr>
              <w:t>“</w:t>
            </w:r>
            <w:r w:rsidRPr="00D20051">
              <w:rPr>
                <w:rFonts w:ascii="Tahoma" w:eastAsia="Calibri" w:hAnsi="Tahoma" w:cs="Tahoma"/>
                <w:sz w:val="18"/>
                <w:szCs w:val="18"/>
              </w:rPr>
              <w:t>Ricerca Avanzata</w:t>
            </w:r>
            <w:r w:rsidR="00B73377" w:rsidRPr="00D20051">
              <w:rPr>
                <w:rFonts w:ascii="Tahoma" w:eastAsia="Calibri" w:hAnsi="Tahoma" w:cs="Tahoma"/>
                <w:sz w:val="18"/>
                <w:szCs w:val="18"/>
              </w:rPr>
              <w:t>”</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794"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795"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796"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797"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798"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799" w14:textId="77777777" w:rsidR="0033725C" w:rsidRPr="00D20051" w:rsidRDefault="0033725C" w:rsidP="00A73DBD">
            <w:pPr>
              <w:pStyle w:val="TableText"/>
              <w:rPr>
                <w:rFonts w:eastAsia="Calibri" w:cs="Segoe UI"/>
                <w:b/>
                <w:sz w:val="24"/>
                <w:szCs w:val="24"/>
              </w:rPr>
            </w:pPr>
          </w:p>
        </w:tc>
      </w:tr>
      <w:tr w:rsidR="0033725C" w:rsidRPr="00D20051" w14:paraId="56E7F7A2"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79B"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 xml:space="preserve">Salvataggio di Query </w:t>
            </w:r>
            <w:r w:rsidR="00B73377" w:rsidRPr="00D20051">
              <w:rPr>
                <w:rFonts w:ascii="Tahoma" w:eastAsia="Calibri" w:hAnsi="Tahoma" w:cs="Tahoma"/>
                <w:sz w:val="18"/>
                <w:szCs w:val="18"/>
              </w:rPr>
              <w:t>“</w:t>
            </w:r>
            <w:r w:rsidRPr="00D20051">
              <w:rPr>
                <w:rFonts w:ascii="Tahoma" w:eastAsia="Calibri" w:hAnsi="Tahoma" w:cs="Tahoma"/>
                <w:sz w:val="18"/>
                <w:szCs w:val="18"/>
              </w:rPr>
              <w:t>Ricerca Avanzata</w:t>
            </w:r>
            <w:r w:rsidR="00B73377" w:rsidRPr="00D20051">
              <w:rPr>
                <w:rFonts w:ascii="Tahoma" w:eastAsia="Calibri" w:hAnsi="Tahoma" w:cs="Tahoma"/>
                <w:sz w:val="18"/>
                <w:szCs w:val="18"/>
              </w:rPr>
              <w:t>”</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79C"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79D"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79E"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79F"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7A0"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7A1" w14:textId="77777777" w:rsidR="0033725C" w:rsidRPr="00D20051" w:rsidRDefault="0033725C" w:rsidP="00A73DBD">
            <w:pPr>
              <w:pStyle w:val="TableText"/>
              <w:rPr>
                <w:rFonts w:eastAsia="Calibri" w:cs="Segoe UI"/>
                <w:b/>
                <w:sz w:val="24"/>
                <w:szCs w:val="24"/>
              </w:rPr>
            </w:pPr>
          </w:p>
        </w:tc>
      </w:tr>
      <w:tr w:rsidR="0033725C" w:rsidRPr="00D20051" w14:paraId="56E7F7AA"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7A3"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Viste Personali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7A4"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7A5"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7A6"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7A7"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7A8"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7A9" w14:textId="77777777" w:rsidR="0033725C" w:rsidRPr="00D20051" w:rsidRDefault="0033725C" w:rsidP="00A73DBD">
            <w:pPr>
              <w:pStyle w:val="TableText"/>
              <w:rPr>
                <w:rFonts w:eastAsia="Calibri" w:cs="Segoe UI"/>
                <w:b/>
                <w:sz w:val="24"/>
                <w:szCs w:val="24"/>
              </w:rPr>
            </w:pPr>
          </w:p>
        </w:tc>
      </w:tr>
      <w:tr w:rsidR="00C70F2F" w:rsidRPr="00D20051" w14:paraId="56E7F7B2" w14:textId="77777777" w:rsidTr="00C70F2F">
        <w:trPr>
          <w:trHeight w:val="226"/>
        </w:trPr>
        <w:tc>
          <w:tcPr>
            <w:tcW w:w="2650" w:type="dxa"/>
            <w:tcBorders>
              <w:top w:val="single" w:sz="4" w:space="0" w:color="auto"/>
              <w:left w:val="single" w:sz="4" w:space="0" w:color="auto"/>
              <w:bottom w:val="single" w:sz="4" w:space="0" w:color="auto"/>
              <w:right w:val="single" w:sz="4" w:space="0" w:color="auto"/>
            </w:tcBorders>
            <w:shd w:val="clear" w:color="auto" w:fill="FABF8F"/>
          </w:tcPr>
          <w:p w14:paraId="56E7F7AB" w14:textId="77777777" w:rsidR="00C70F2F" w:rsidRPr="00D20051" w:rsidRDefault="00C70F2F" w:rsidP="009D67C4">
            <w:pPr>
              <w:pStyle w:val="TableHeading"/>
              <w:keepNext/>
              <w:keepLines/>
              <w:rPr>
                <w:rFonts w:ascii="Tahoma" w:hAnsi="Tahoma" w:cs="Tahoma"/>
                <w:color w:val="000000"/>
                <w:sz w:val="18"/>
                <w:szCs w:val="18"/>
              </w:rPr>
            </w:pPr>
            <w:r w:rsidRPr="00D20051">
              <w:rPr>
                <w:rFonts w:ascii="Tahoma" w:hAnsi="Tahoma" w:cs="Tahoma"/>
                <w:color w:val="000000"/>
                <w:sz w:val="18"/>
                <w:szCs w:val="18"/>
              </w:rPr>
              <w:t>Diritti sull’Utilizzo</w:t>
            </w:r>
          </w:p>
        </w:tc>
        <w:tc>
          <w:tcPr>
            <w:tcW w:w="720" w:type="dxa"/>
            <w:tcBorders>
              <w:top w:val="single" w:sz="4" w:space="0" w:color="auto"/>
              <w:left w:val="single" w:sz="4" w:space="0" w:color="auto"/>
              <w:bottom w:val="single" w:sz="4" w:space="0" w:color="auto"/>
              <w:right w:val="single" w:sz="4" w:space="0" w:color="auto"/>
            </w:tcBorders>
            <w:shd w:val="clear" w:color="auto" w:fill="FABF8F"/>
          </w:tcPr>
          <w:p w14:paraId="56E7F7AC" w14:textId="77777777" w:rsidR="00C70F2F" w:rsidRPr="00D20051" w:rsidRDefault="00C70F2F" w:rsidP="009D67C4">
            <w:pPr>
              <w:pStyle w:val="TableHeading"/>
              <w:keepNext/>
              <w:keepLines/>
              <w:rPr>
                <w:rFonts w:ascii="Tahoma" w:hAnsi="Tahoma" w:cs="Tahoma"/>
                <w:color w:val="000000"/>
                <w:sz w:val="18"/>
                <w:szCs w:val="18"/>
              </w:rPr>
            </w:pPr>
            <w:r w:rsidRPr="00D20051">
              <w:rPr>
                <w:rFonts w:ascii="Tahoma" w:hAnsi="Tahoma" w:cs="Tahoma"/>
                <w:color w:val="000000"/>
                <w:sz w:val="18"/>
                <w:szCs w:val="18"/>
              </w:rPr>
              <w:t>CAL per ESS</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14:paraId="56E7F7AD" w14:textId="77777777" w:rsidR="00C70F2F" w:rsidRPr="00D20051" w:rsidRDefault="00C70F2F" w:rsidP="009D67C4">
            <w:pPr>
              <w:pStyle w:val="TableHeading"/>
              <w:keepNext/>
              <w:keepLines/>
              <w:rPr>
                <w:rFonts w:ascii="Tahoma" w:hAnsi="Tahoma" w:cs="Tahoma"/>
                <w:color w:val="000000"/>
                <w:sz w:val="18"/>
                <w:szCs w:val="18"/>
              </w:rPr>
            </w:pPr>
            <w:r w:rsidRPr="00D20051">
              <w:rPr>
                <w:rFonts w:ascii="Tahoma" w:hAnsi="Tahoma" w:cs="Tahoma"/>
                <w:color w:val="000000"/>
                <w:sz w:val="18"/>
                <w:szCs w:val="18"/>
              </w:rPr>
              <w:t>CAL Limitata</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14:paraId="56E7F7AE" w14:textId="77777777" w:rsidR="00C70F2F" w:rsidRPr="00D20051" w:rsidRDefault="00C70F2F" w:rsidP="009D67C4">
            <w:pPr>
              <w:pStyle w:val="TableHeading"/>
              <w:keepNext/>
              <w:keepLines/>
              <w:rPr>
                <w:rFonts w:ascii="Tahoma" w:hAnsi="Tahoma" w:cs="Tahoma"/>
                <w:color w:val="000000"/>
                <w:sz w:val="18"/>
                <w:szCs w:val="18"/>
              </w:rPr>
            </w:pPr>
            <w:r w:rsidRPr="00D20051">
              <w:rPr>
                <w:rFonts w:ascii="Tahoma" w:hAnsi="Tahoma" w:cs="Tahoma"/>
                <w:color w:val="000000"/>
                <w:sz w:val="18"/>
                <w:szCs w:val="18"/>
              </w:rPr>
              <w:t>CAL Completa</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14:paraId="56E7F7AF" w14:textId="77777777" w:rsidR="00C70F2F" w:rsidRPr="00D20051" w:rsidRDefault="00C70F2F" w:rsidP="009D67C4">
            <w:pPr>
              <w:pStyle w:val="TableHeading"/>
              <w:keepNext/>
              <w:keepLines/>
              <w:rPr>
                <w:rFonts w:ascii="Tahoma" w:hAnsi="Tahoma" w:cs="Tahoma"/>
                <w:color w:val="000000"/>
                <w:sz w:val="18"/>
                <w:szCs w:val="18"/>
              </w:rPr>
            </w:pPr>
            <w:r w:rsidRPr="00D20051">
              <w:rPr>
                <w:rFonts w:ascii="Tahoma" w:hAnsi="Tahoma" w:cs="Tahoma"/>
                <w:color w:val="000000"/>
                <w:sz w:val="18"/>
                <w:szCs w:val="18"/>
              </w:rPr>
              <w:t>CAL Aggiunta per l’Utilizzo Limitato</w:t>
            </w:r>
          </w:p>
        </w:tc>
        <w:tc>
          <w:tcPr>
            <w:tcW w:w="1260" w:type="dxa"/>
            <w:tcBorders>
              <w:top w:val="single" w:sz="4" w:space="0" w:color="auto"/>
              <w:left w:val="single" w:sz="4" w:space="0" w:color="auto"/>
              <w:bottom w:val="single" w:sz="4" w:space="0" w:color="auto"/>
              <w:right w:val="single" w:sz="4" w:space="0" w:color="auto"/>
            </w:tcBorders>
            <w:shd w:val="clear" w:color="auto" w:fill="FABF8F"/>
          </w:tcPr>
          <w:p w14:paraId="56E7F7B0" w14:textId="77777777" w:rsidR="00C70F2F" w:rsidRPr="00D20051" w:rsidRDefault="00C70F2F" w:rsidP="009D67C4">
            <w:pPr>
              <w:pStyle w:val="TableHeading"/>
              <w:keepNext/>
              <w:keepLines/>
              <w:rPr>
                <w:rFonts w:ascii="Tahoma" w:hAnsi="Tahoma" w:cs="Tahoma"/>
                <w:color w:val="000000"/>
                <w:sz w:val="18"/>
                <w:szCs w:val="18"/>
              </w:rPr>
            </w:pPr>
            <w:r w:rsidRPr="00D20051">
              <w:rPr>
                <w:rFonts w:ascii="Tahoma" w:hAnsi="Tahoma" w:cs="Tahoma"/>
                <w:color w:val="000000"/>
                <w:sz w:val="18"/>
                <w:szCs w:val="18"/>
              </w:rPr>
              <w:t>CAL Aggiuntiva per l’Utilizzo Completo</w:t>
            </w:r>
          </w:p>
        </w:tc>
        <w:tc>
          <w:tcPr>
            <w:tcW w:w="1260" w:type="dxa"/>
            <w:tcBorders>
              <w:top w:val="single" w:sz="4" w:space="0" w:color="auto"/>
              <w:left w:val="single" w:sz="4" w:space="0" w:color="auto"/>
              <w:bottom w:val="single" w:sz="4" w:space="0" w:color="auto"/>
              <w:right w:val="single" w:sz="4" w:space="0" w:color="auto"/>
            </w:tcBorders>
            <w:shd w:val="clear" w:color="auto" w:fill="FABF8F"/>
          </w:tcPr>
          <w:p w14:paraId="56E7F7B1" w14:textId="77777777" w:rsidR="00C70F2F" w:rsidRPr="00D20051" w:rsidRDefault="00C70F2F" w:rsidP="009D67C4">
            <w:pPr>
              <w:pStyle w:val="TableHeading"/>
              <w:keepNext/>
              <w:keepLines/>
              <w:rPr>
                <w:rFonts w:ascii="Tahoma" w:hAnsi="Tahoma" w:cs="Tahoma"/>
                <w:color w:val="000000"/>
                <w:sz w:val="18"/>
                <w:szCs w:val="18"/>
              </w:rPr>
            </w:pPr>
            <w:r w:rsidRPr="00D20051">
              <w:rPr>
                <w:rFonts w:ascii="Tahoma" w:hAnsi="Tahoma" w:cs="Tahoma"/>
                <w:color w:val="000000"/>
                <w:sz w:val="18"/>
                <w:szCs w:val="18"/>
              </w:rPr>
              <w:t>External Connector</w:t>
            </w:r>
          </w:p>
        </w:tc>
      </w:tr>
      <w:tr w:rsidR="0033725C" w:rsidRPr="00D20051" w14:paraId="56E7F7BA"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7B3"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Creazione del Dashboard di</w:t>
            </w:r>
            <w:r w:rsidR="00C70F2F" w:rsidRPr="00D20051">
              <w:rPr>
                <w:rFonts w:ascii="Tahoma" w:eastAsia="Calibri" w:hAnsi="Tahoma" w:cs="Tahoma"/>
                <w:sz w:val="18"/>
                <w:szCs w:val="18"/>
              </w:rPr>
              <w:t> </w:t>
            </w:r>
            <w:r w:rsidRPr="00D20051">
              <w:rPr>
                <w:rFonts w:ascii="Tahoma" w:eastAsia="Calibri" w:hAnsi="Tahoma" w:cs="Tahoma"/>
                <w:sz w:val="18"/>
                <w:szCs w:val="18"/>
              </w:rPr>
              <w:t>Sistema</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7B4"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auto"/>
          </w:tcPr>
          <w:p w14:paraId="56E7F7B5" w14:textId="77777777" w:rsidR="0033725C" w:rsidRPr="00D20051"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7B6"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7B7"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7B8"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7B9" w14:textId="77777777" w:rsidR="0033725C" w:rsidRPr="00D20051" w:rsidRDefault="0033725C" w:rsidP="00A73DBD">
            <w:pPr>
              <w:pStyle w:val="TableText"/>
              <w:rPr>
                <w:rFonts w:eastAsia="Calibri" w:cs="Segoe UI"/>
                <w:b/>
                <w:sz w:val="24"/>
                <w:szCs w:val="24"/>
              </w:rPr>
            </w:pPr>
          </w:p>
        </w:tc>
      </w:tr>
      <w:tr w:rsidR="0033725C" w:rsidRPr="00D20051" w14:paraId="56E7F7C2"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7BB"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Condivisione del Dashboard di</w:t>
            </w:r>
            <w:r w:rsidR="00C70F2F" w:rsidRPr="00D20051">
              <w:rPr>
                <w:rFonts w:ascii="Tahoma" w:eastAsia="Calibri" w:hAnsi="Tahoma" w:cs="Tahoma"/>
                <w:sz w:val="18"/>
                <w:szCs w:val="18"/>
              </w:rPr>
              <w:t> </w:t>
            </w:r>
            <w:r w:rsidRPr="00D20051">
              <w:rPr>
                <w:rFonts w:ascii="Tahoma" w:eastAsia="Calibri" w:hAnsi="Tahoma" w:cs="Tahoma"/>
                <w:sz w:val="18"/>
                <w:szCs w:val="18"/>
              </w:rPr>
              <w:t>Sistema</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7BC"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auto"/>
          </w:tcPr>
          <w:p w14:paraId="56E7F7BD" w14:textId="77777777" w:rsidR="0033725C" w:rsidRPr="00D20051"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7BE"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7BF"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7C0"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7C1" w14:textId="77777777" w:rsidR="0033725C" w:rsidRPr="00D20051" w:rsidRDefault="0033725C" w:rsidP="00A73DBD">
            <w:pPr>
              <w:pStyle w:val="TableText"/>
              <w:rPr>
                <w:rFonts w:eastAsia="Calibri" w:cs="Segoe UI"/>
                <w:b/>
                <w:sz w:val="24"/>
                <w:szCs w:val="24"/>
              </w:rPr>
            </w:pPr>
          </w:p>
        </w:tc>
      </w:tr>
      <w:tr w:rsidR="0033725C" w:rsidRPr="00D20051" w14:paraId="56E7F7CA"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7C3"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Creazione del Dashboard personale</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7C4"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7C5"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7C6"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7C7"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7C8"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7C9" w14:textId="77777777" w:rsidR="0033725C" w:rsidRPr="00D20051" w:rsidRDefault="0033725C" w:rsidP="00A73DBD">
            <w:pPr>
              <w:pStyle w:val="TableText"/>
              <w:rPr>
                <w:rFonts w:eastAsia="Calibri" w:cs="Segoe UI"/>
                <w:b/>
                <w:sz w:val="24"/>
                <w:szCs w:val="24"/>
              </w:rPr>
            </w:pPr>
          </w:p>
        </w:tc>
      </w:tr>
      <w:tr w:rsidR="0033725C" w:rsidRPr="00D20051" w14:paraId="56E7F7D2"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7CB"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Condivisione del Dashboard personale</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7CC"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7CD"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7CE"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7CF"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7D0"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7D1" w14:textId="77777777" w:rsidR="0033725C" w:rsidRPr="00D20051" w:rsidRDefault="0033725C" w:rsidP="00A73DBD">
            <w:pPr>
              <w:pStyle w:val="TableText"/>
              <w:rPr>
                <w:rFonts w:eastAsia="Calibri" w:cs="Segoe UI"/>
                <w:b/>
                <w:sz w:val="24"/>
                <w:szCs w:val="24"/>
              </w:rPr>
            </w:pPr>
          </w:p>
        </w:tc>
      </w:tr>
      <w:tr w:rsidR="0033725C" w:rsidRPr="00D20051" w14:paraId="56E7F7DA"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7D3"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Creazione del Flusso di Lavoro</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7D4"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7D5" w14:textId="77777777" w:rsidR="0033725C" w:rsidRPr="00D20051"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7D6"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7D7"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7D8"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7D9" w14:textId="77777777" w:rsidR="0033725C" w:rsidRPr="00D20051" w:rsidRDefault="0033725C" w:rsidP="00A73DBD">
            <w:pPr>
              <w:pStyle w:val="TableText"/>
              <w:rPr>
                <w:rFonts w:eastAsia="Calibri" w:cs="Segoe UI"/>
                <w:b/>
                <w:sz w:val="24"/>
                <w:szCs w:val="24"/>
              </w:rPr>
            </w:pPr>
          </w:p>
        </w:tc>
      </w:tr>
      <w:tr w:rsidR="0033725C" w:rsidRPr="00D20051" w14:paraId="56E7F7E2"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7DB"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Aggiornamento del Flusso di</w:t>
            </w:r>
            <w:r w:rsidR="00C70F2F" w:rsidRPr="00D20051">
              <w:rPr>
                <w:rFonts w:ascii="Tahoma" w:eastAsia="Calibri" w:hAnsi="Tahoma" w:cs="Tahoma"/>
                <w:sz w:val="18"/>
                <w:szCs w:val="18"/>
              </w:rPr>
              <w:t> </w:t>
            </w:r>
            <w:r w:rsidRPr="00D20051">
              <w:rPr>
                <w:rFonts w:ascii="Tahoma" w:eastAsia="Calibri" w:hAnsi="Tahoma" w:cs="Tahoma"/>
                <w:sz w:val="18"/>
                <w:szCs w:val="18"/>
              </w:rPr>
              <w:t>Lavoro</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7DC"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7DD" w14:textId="77777777" w:rsidR="0033725C" w:rsidRPr="00D20051"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7DE"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7DF"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7E0"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7E1" w14:textId="77777777" w:rsidR="0033725C" w:rsidRPr="00D20051" w:rsidRDefault="0033725C" w:rsidP="00A73DBD">
            <w:pPr>
              <w:pStyle w:val="TableText"/>
              <w:rPr>
                <w:rFonts w:eastAsia="Calibri" w:cs="Segoe UI"/>
                <w:b/>
                <w:sz w:val="24"/>
                <w:szCs w:val="24"/>
              </w:rPr>
            </w:pPr>
          </w:p>
        </w:tc>
      </w:tr>
      <w:tr w:rsidR="0033725C" w:rsidRPr="00D20051" w14:paraId="56E7F7EA"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7E3"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Esecuzione del flusso di lavoro automatizzato</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7E4"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auto"/>
          </w:tcPr>
          <w:p w14:paraId="56E7F7E5"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r w:rsidRPr="00D20051">
              <w:rPr>
                <w:rFonts w:eastAsia="Calibri" w:cs="Segoe UI"/>
                <w:b/>
                <w:sz w:val="24"/>
                <w:szCs w:val="24"/>
                <w:vertAlign w:val="superscript"/>
              </w:rPr>
              <w:t>5</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7E6"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7E7"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r w:rsidRPr="00D20051">
              <w:rPr>
                <w:rFonts w:eastAsia="Calibri" w:cs="Segoe UI"/>
                <w:b/>
                <w:sz w:val="24"/>
                <w:szCs w:val="24"/>
                <w:vertAlign w:val="superscript"/>
              </w:rPr>
              <w:t>5</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7E8"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7E9" w14:textId="77777777" w:rsidR="0033725C" w:rsidRPr="00D20051" w:rsidRDefault="0033725C" w:rsidP="00A73DBD">
            <w:pPr>
              <w:pStyle w:val="TableText"/>
              <w:rPr>
                <w:rFonts w:eastAsia="Calibri" w:cs="Segoe UI"/>
                <w:b/>
                <w:sz w:val="24"/>
                <w:szCs w:val="24"/>
              </w:rPr>
            </w:pPr>
          </w:p>
        </w:tc>
      </w:tr>
      <w:tr w:rsidR="0033725C" w:rsidRPr="00D20051" w14:paraId="56E7F7F2"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7EB"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Esecuzione del flusso di lavoro Su richiesta</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7EC"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auto"/>
          </w:tcPr>
          <w:p w14:paraId="56E7F7ED" w14:textId="77777777" w:rsidR="0033725C" w:rsidRPr="00D20051"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7EE"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7EF"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7F0"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7F1" w14:textId="77777777" w:rsidR="0033725C" w:rsidRPr="00D20051" w:rsidRDefault="0033725C" w:rsidP="00A73DBD">
            <w:pPr>
              <w:pStyle w:val="TableText"/>
              <w:rPr>
                <w:rFonts w:eastAsia="Calibri" w:cs="Segoe UI"/>
                <w:b/>
                <w:sz w:val="24"/>
                <w:szCs w:val="24"/>
              </w:rPr>
            </w:pPr>
          </w:p>
        </w:tc>
      </w:tr>
      <w:tr w:rsidR="0033725C" w:rsidRPr="00D20051" w14:paraId="56E7F7FA"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7F3"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Creazione di una Finestra di Dialogo</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7F4"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7F5" w14:textId="77777777" w:rsidR="0033725C" w:rsidRPr="00D20051"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7F6"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7F7"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7F8"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7F9" w14:textId="77777777" w:rsidR="0033725C" w:rsidRPr="00D20051" w:rsidRDefault="0033725C" w:rsidP="00A73DBD">
            <w:pPr>
              <w:pStyle w:val="TableText"/>
              <w:rPr>
                <w:rFonts w:eastAsia="Calibri" w:cs="Segoe UI"/>
                <w:b/>
                <w:sz w:val="24"/>
                <w:szCs w:val="24"/>
              </w:rPr>
            </w:pPr>
          </w:p>
        </w:tc>
      </w:tr>
      <w:tr w:rsidR="0033725C" w:rsidRPr="00D20051" w14:paraId="56E7F802"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7FB"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Aggiornamento di una Finestra di Dialogo</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7FC"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7FD" w14:textId="77777777" w:rsidR="0033725C" w:rsidRPr="00D20051"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7FE"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7FF"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800"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801" w14:textId="77777777" w:rsidR="0033725C" w:rsidRPr="00D20051" w:rsidRDefault="0033725C" w:rsidP="00A73DBD">
            <w:pPr>
              <w:pStyle w:val="TableText"/>
              <w:rPr>
                <w:rFonts w:eastAsia="Calibri" w:cs="Segoe UI"/>
                <w:b/>
                <w:sz w:val="24"/>
                <w:szCs w:val="24"/>
              </w:rPr>
            </w:pPr>
          </w:p>
        </w:tc>
      </w:tr>
      <w:tr w:rsidR="0033725C" w:rsidRPr="00D20051" w14:paraId="56E7F80A"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803"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Avvio di una Finestra di Dialogo</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804"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auto"/>
          </w:tcPr>
          <w:p w14:paraId="56E7F805"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r w:rsidRPr="00D20051">
              <w:rPr>
                <w:rFonts w:eastAsia="Calibri" w:cs="Segoe UI"/>
                <w:b/>
                <w:sz w:val="24"/>
                <w:szCs w:val="24"/>
                <w:vertAlign w:val="superscript"/>
              </w:rPr>
              <w:t>5</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806"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807"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r w:rsidRPr="00D20051">
              <w:rPr>
                <w:rFonts w:eastAsia="Calibri" w:cs="Segoe UI"/>
                <w:b/>
                <w:sz w:val="24"/>
                <w:szCs w:val="24"/>
                <w:vertAlign w:val="superscript"/>
              </w:rPr>
              <w:t>5</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808"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809" w14:textId="77777777" w:rsidR="0033725C" w:rsidRPr="00D20051" w:rsidRDefault="0033725C" w:rsidP="00A73DBD">
            <w:pPr>
              <w:pStyle w:val="TableText"/>
              <w:rPr>
                <w:rFonts w:eastAsia="Calibri" w:cs="Segoe UI"/>
                <w:b/>
                <w:sz w:val="24"/>
                <w:szCs w:val="24"/>
              </w:rPr>
            </w:pPr>
          </w:p>
        </w:tc>
      </w:tr>
      <w:tr w:rsidR="0033725C" w:rsidRPr="00D20051" w14:paraId="56E7F812"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80B"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Creazione di un Rapporto</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80C"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80D"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80E"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80F"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810"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811" w14:textId="77777777" w:rsidR="0033725C" w:rsidRPr="00D20051" w:rsidRDefault="0033725C" w:rsidP="00A73DBD">
            <w:pPr>
              <w:pStyle w:val="TableText"/>
              <w:rPr>
                <w:rFonts w:eastAsia="Calibri" w:cs="Segoe UI"/>
                <w:b/>
                <w:sz w:val="24"/>
                <w:szCs w:val="24"/>
              </w:rPr>
            </w:pPr>
          </w:p>
        </w:tc>
      </w:tr>
      <w:tr w:rsidR="0033725C" w:rsidRPr="00D20051" w14:paraId="56E7F81A"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813"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 xml:space="preserve">Esecuzione di un Rapporto </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814"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815"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816"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817"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818"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819" w14:textId="77777777" w:rsidR="0033725C" w:rsidRPr="00D20051" w:rsidRDefault="0033725C" w:rsidP="00A73DBD">
            <w:pPr>
              <w:pStyle w:val="TableText"/>
              <w:rPr>
                <w:rFonts w:eastAsia="Calibri" w:cs="Segoe UI"/>
                <w:b/>
                <w:sz w:val="24"/>
                <w:szCs w:val="24"/>
              </w:rPr>
            </w:pPr>
          </w:p>
        </w:tc>
      </w:tr>
      <w:tr w:rsidR="0033725C" w:rsidRPr="00D20051" w14:paraId="56E7F822"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81B"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Esecuzione di Stampa Unione</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81C"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81D" w14:textId="77777777" w:rsidR="0033725C" w:rsidRPr="00D20051"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81E"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81F"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820"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821" w14:textId="77777777" w:rsidR="0033725C" w:rsidRPr="00D20051" w:rsidRDefault="0033725C" w:rsidP="00A73DBD">
            <w:pPr>
              <w:pStyle w:val="TableText"/>
              <w:rPr>
                <w:rFonts w:eastAsia="Calibri" w:cs="Segoe UI"/>
                <w:b/>
                <w:sz w:val="24"/>
                <w:szCs w:val="24"/>
              </w:rPr>
            </w:pPr>
          </w:p>
        </w:tc>
      </w:tr>
      <w:tr w:rsidR="0033725C" w:rsidRPr="00D20051" w14:paraId="56E7F82A"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823"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Esportazione di dati in Microsoft Excel</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824"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825"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826"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827"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828"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829" w14:textId="77777777" w:rsidR="0033725C" w:rsidRPr="00D20051" w:rsidRDefault="0033725C" w:rsidP="00A73DBD">
            <w:pPr>
              <w:pStyle w:val="TableText"/>
              <w:rPr>
                <w:rFonts w:eastAsia="Calibri" w:cs="Segoe UI"/>
                <w:b/>
                <w:sz w:val="24"/>
                <w:szCs w:val="24"/>
              </w:rPr>
            </w:pPr>
          </w:p>
        </w:tc>
      </w:tr>
      <w:tr w:rsidR="0033725C" w:rsidRPr="00D20051" w14:paraId="56E7F832"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82B"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Gestione e pubblicazione di feed attività che interessano Account, Contatti, Lead e Record delle persone giuridiche personalizzati utilizzando l</w:t>
            </w:r>
            <w:r w:rsidR="00550028" w:rsidRPr="00D20051">
              <w:rPr>
                <w:rFonts w:ascii="Tahoma" w:eastAsia="Calibri" w:hAnsi="Tahoma" w:cs="Tahoma"/>
                <w:sz w:val="18"/>
                <w:szCs w:val="18"/>
              </w:rPr>
              <w:t>’</w:t>
            </w:r>
            <w:r w:rsidRPr="00D20051">
              <w:rPr>
                <w:rFonts w:ascii="Tahoma" w:eastAsia="Calibri" w:hAnsi="Tahoma" w:cs="Tahoma"/>
                <w:sz w:val="18"/>
                <w:szCs w:val="18"/>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82C"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82D"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82E"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82F"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830"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831"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r>
      <w:tr w:rsidR="0033725C" w:rsidRPr="00D20051" w14:paraId="56E7F83A"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833" w14:textId="77777777" w:rsidR="0033725C" w:rsidRPr="00D20051" w:rsidRDefault="0033725C" w:rsidP="00C70F2F">
            <w:pPr>
              <w:pStyle w:val="TableText"/>
              <w:jc w:val="left"/>
              <w:rPr>
                <w:rFonts w:ascii="Tahoma" w:eastAsia="Calibri" w:hAnsi="Tahoma" w:cs="Tahoma"/>
                <w:sz w:val="18"/>
                <w:szCs w:val="18"/>
              </w:rPr>
            </w:pPr>
            <w:r w:rsidRPr="00D20051">
              <w:rPr>
                <w:rFonts w:ascii="Tahoma" w:eastAsia="Calibri" w:hAnsi="Tahoma" w:cs="Tahoma"/>
                <w:sz w:val="18"/>
                <w:szCs w:val="18"/>
              </w:rPr>
              <w:t>Gestione e pubblicazione di feed attività che interessano record delle persone giuridiche standard Dynamics CRM utilizzando client Dynamics</w:t>
            </w:r>
            <w:r w:rsidR="00C70F2F" w:rsidRPr="00D20051">
              <w:rPr>
                <w:rFonts w:ascii="Tahoma" w:eastAsia="Calibri" w:hAnsi="Tahoma" w:cs="Tahoma"/>
                <w:sz w:val="18"/>
                <w:szCs w:val="18"/>
              </w:rPr>
              <w:t> </w:t>
            </w:r>
            <w:r w:rsidRPr="00D20051">
              <w:rPr>
                <w:rFonts w:ascii="Tahoma" w:eastAsia="Calibri" w:hAnsi="Tahoma" w:cs="Tahoma"/>
                <w:sz w:val="18"/>
                <w:szCs w:val="18"/>
              </w:rPr>
              <w:t>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834"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835"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836"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837"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838"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839" w14:textId="77777777" w:rsidR="0033725C" w:rsidRPr="00D20051" w:rsidRDefault="0033725C" w:rsidP="00A73DBD">
            <w:pPr>
              <w:pStyle w:val="TableText"/>
              <w:rPr>
                <w:rFonts w:eastAsia="Calibri" w:cs="Segoe UI"/>
                <w:b/>
                <w:sz w:val="24"/>
                <w:szCs w:val="24"/>
              </w:rPr>
            </w:pPr>
          </w:p>
        </w:tc>
      </w:tr>
      <w:tr w:rsidR="0033725C" w:rsidRPr="00D20051" w14:paraId="56E7F842"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83B"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Gestione e pubblicazione di feed attività che interessano record delle persone giuridiche personalizzati utilizzando client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83C"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83D" w14:textId="77777777" w:rsidR="0033725C" w:rsidRPr="00D20051"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83E"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83F"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840"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841" w14:textId="77777777" w:rsidR="0033725C" w:rsidRPr="00D20051" w:rsidRDefault="0033725C" w:rsidP="00A73DBD">
            <w:pPr>
              <w:pStyle w:val="TableText"/>
              <w:rPr>
                <w:rFonts w:eastAsia="Calibri" w:cs="Segoe UI"/>
                <w:b/>
                <w:sz w:val="24"/>
                <w:szCs w:val="24"/>
              </w:rPr>
            </w:pPr>
          </w:p>
        </w:tc>
      </w:tr>
      <w:tr w:rsidR="00DA3CA7" w:rsidRPr="00D20051" w14:paraId="56E7F84A" w14:textId="77777777" w:rsidTr="00DA3CA7">
        <w:trPr>
          <w:trHeight w:val="226"/>
        </w:trPr>
        <w:tc>
          <w:tcPr>
            <w:tcW w:w="2650" w:type="dxa"/>
            <w:tcBorders>
              <w:top w:val="single" w:sz="4" w:space="0" w:color="auto"/>
              <w:left w:val="single" w:sz="4" w:space="0" w:color="auto"/>
              <w:bottom w:val="single" w:sz="4" w:space="0" w:color="auto"/>
              <w:right w:val="single" w:sz="4" w:space="0" w:color="auto"/>
            </w:tcBorders>
            <w:shd w:val="clear" w:color="auto" w:fill="FABF8F"/>
          </w:tcPr>
          <w:p w14:paraId="56E7F843" w14:textId="77777777" w:rsidR="00DA3CA7" w:rsidRPr="00D20051" w:rsidRDefault="00DA3CA7" w:rsidP="00DA3CA7">
            <w:pPr>
              <w:pStyle w:val="TableHeading"/>
              <w:keepNext/>
              <w:keepLines/>
              <w:pageBreakBefore/>
              <w:rPr>
                <w:rFonts w:ascii="Tahoma" w:hAnsi="Tahoma" w:cs="Tahoma"/>
                <w:color w:val="000000"/>
                <w:sz w:val="18"/>
                <w:szCs w:val="18"/>
              </w:rPr>
            </w:pPr>
            <w:r w:rsidRPr="00D20051">
              <w:rPr>
                <w:rFonts w:ascii="Tahoma" w:hAnsi="Tahoma" w:cs="Tahoma"/>
                <w:color w:val="000000"/>
                <w:sz w:val="18"/>
                <w:szCs w:val="18"/>
              </w:rPr>
              <w:t>Diritti sull’Utilizzo</w:t>
            </w:r>
          </w:p>
        </w:tc>
        <w:tc>
          <w:tcPr>
            <w:tcW w:w="720" w:type="dxa"/>
            <w:tcBorders>
              <w:top w:val="single" w:sz="4" w:space="0" w:color="auto"/>
              <w:left w:val="single" w:sz="4" w:space="0" w:color="auto"/>
              <w:bottom w:val="single" w:sz="4" w:space="0" w:color="auto"/>
              <w:right w:val="single" w:sz="4" w:space="0" w:color="auto"/>
            </w:tcBorders>
            <w:shd w:val="clear" w:color="auto" w:fill="FABF8F"/>
          </w:tcPr>
          <w:p w14:paraId="56E7F844" w14:textId="77777777" w:rsidR="00DA3CA7" w:rsidRPr="00D20051" w:rsidRDefault="00DA3CA7" w:rsidP="00DA3CA7">
            <w:pPr>
              <w:pStyle w:val="TableHeading"/>
              <w:keepNext/>
              <w:keepLines/>
              <w:pageBreakBefore/>
              <w:rPr>
                <w:rFonts w:ascii="Tahoma" w:hAnsi="Tahoma" w:cs="Tahoma"/>
                <w:color w:val="000000"/>
                <w:sz w:val="18"/>
                <w:szCs w:val="18"/>
              </w:rPr>
            </w:pPr>
            <w:r w:rsidRPr="00D20051">
              <w:rPr>
                <w:rFonts w:ascii="Tahoma" w:hAnsi="Tahoma" w:cs="Tahoma"/>
                <w:color w:val="000000"/>
                <w:sz w:val="18"/>
                <w:szCs w:val="18"/>
              </w:rPr>
              <w:t>CAL per ESS</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14:paraId="56E7F845" w14:textId="77777777" w:rsidR="00DA3CA7" w:rsidRPr="00D20051" w:rsidRDefault="00DA3CA7" w:rsidP="00DA3CA7">
            <w:pPr>
              <w:pStyle w:val="TableHeading"/>
              <w:keepNext/>
              <w:keepLines/>
              <w:pageBreakBefore/>
              <w:rPr>
                <w:rFonts w:ascii="Tahoma" w:hAnsi="Tahoma" w:cs="Tahoma"/>
                <w:color w:val="000000"/>
                <w:sz w:val="18"/>
                <w:szCs w:val="18"/>
              </w:rPr>
            </w:pPr>
            <w:r w:rsidRPr="00D20051">
              <w:rPr>
                <w:rFonts w:ascii="Tahoma" w:hAnsi="Tahoma" w:cs="Tahoma"/>
                <w:color w:val="000000"/>
                <w:sz w:val="18"/>
                <w:szCs w:val="18"/>
              </w:rPr>
              <w:t>CAL Limitata</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14:paraId="56E7F846" w14:textId="77777777" w:rsidR="00DA3CA7" w:rsidRPr="00D20051" w:rsidRDefault="00DA3CA7" w:rsidP="00DA3CA7">
            <w:pPr>
              <w:pStyle w:val="TableHeading"/>
              <w:keepNext/>
              <w:keepLines/>
              <w:pageBreakBefore/>
              <w:rPr>
                <w:rFonts w:ascii="Tahoma" w:hAnsi="Tahoma" w:cs="Tahoma"/>
                <w:color w:val="000000"/>
                <w:sz w:val="18"/>
                <w:szCs w:val="18"/>
              </w:rPr>
            </w:pPr>
            <w:r w:rsidRPr="00D20051">
              <w:rPr>
                <w:rFonts w:ascii="Tahoma" w:hAnsi="Tahoma" w:cs="Tahoma"/>
                <w:color w:val="000000"/>
                <w:sz w:val="18"/>
                <w:szCs w:val="18"/>
              </w:rPr>
              <w:t>CAL Completa</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14:paraId="56E7F847" w14:textId="77777777" w:rsidR="00DA3CA7" w:rsidRPr="00D20051" w:rsidRDefault="00DA3CA7" w:rsidP="00DA3CA7">
            <w:pPr>
              <w:pStyle w:val="TableHeading"/>
              <w:keepNext/>
              <w:keepLines/>
              <w:pageBreakBefore/>
              <w:rPr>
                <w:rFonts w:ascii="Tahoma" w:hAnsi="Tahoma" w:cs="Tahoma"/>
                <w:color w:val="000000"/>
                <w:sz w:val="18"/>
                <w:szCs w:val="18"/>
              </w:rPr>
            </w:pPr>
            <w:r w:rsidRPr="00D20051">
              <w:rPr>
                <w:rFonts w:ascii="Tahoma" w:hAnsi="Tahoma" w:cs="Tahoma"/>
                <w:color w:val="000000"/>
                <w:sz w:val="18"/>
                <w:szCs w:val="18"/>
              </w:rPr>
              <w:t>CAL Aggiunta per l’Utilizzo Limitato</w:t>
            </w:r>
          </w:p>
        </w:tc>
        <w:tc>
          <w:tcPr>
            <w:tcW w:w="1260" w:type="dxa"/>
            <w:tcBorders>
              <w:top w:val="single" w:sz="4" w:space="0" w:color="auto"/>
              <w:left w:val="single" w:sz="4" w:space="0" w:color="auto"/>
              <w:bottom w:val="single" w:sz="4" w:space="0" w:color="auto"/>
              <w:right w:val="single" w:sz="4" w:space="0" w:color="auto"/>
            </w:tcBorders>
            <w:shd w:val="clear" w:color="auto" w:fill="FABF8F"/>
          </w:tcPr>
          <w:p w14:paraId="56E7F848" w14:textId="77777777" w:rsidR="00DA3CA7" w:rsidRPr="00D20051" w:rsidRDefault="00DA3CA7" w:rsidP="00DA3CA7">
            <w:pPr>
              <w:pStyle w:val="TableHeading"/>
              <w:keepNext/>
              <w:keepLines/>
              <w:pageBreakBefore/>
              <w:rPr>
                <w:rFonts w:ascii="Tahoma" w:hAnsi="Tahoma" w:cs="Tahoma"/>
                <w:color w:val="000000"/>
                <w:sz w:val="18"/>
                <w:szCs w:val="18"/>
              </w:rPr>
            </w:pPr>
            <w:r w:rsidRPr="00D20051">
              <w:rPr>
                <w:rFonts w:ascii="Tahoma" w:hAnsi="Tahoma" w:cs="Tahoma"/>
                <w:color w:val="000000"/>
                <w:sz w:val="18"/>
                <w:szCs w:val="18"/>
              </w:rPr>
              <w:t>CAL Aggiuntiva per l’Utilizzo Completo</w:t>
            </w:r>
          </w:p>
        </w:tc>
        <w:tc>
          <w:tcPr>
            <w:tcW w:w="1260" w:type="dxa"/>
            <w:tcBorders>
              <w:top w:val="single" w:sz="4" w:space="0" w:color="auto"/>
              <w:left w:val="single" w:sz="4" w:space="0" w:color="auto"/>
              <w:bottom w:val="single" w:sz="4" w:space="0" w:color="auto"/>
              <w:right w:val="single" w:sz="4" w:space="0" w:color="auto"/>
            </w:tcBorders>
            <w:shd w:val="clear" w:color="auto" w:fill="FABF8F"/>
          </w:tcPr>
          <w:p w14:paraId="56E7F849" w14:textId="77777777" w:rsidR="00DA3CA7" w:rsidRPr="00D20051" w:rsidRDefault="00DA3CA7" w:rsidP="00DA3CA7">
            <w:pPr>
              <w:pStyle w:val="TableHeading"/>
              <w:keepNext/>
              <w:keepLines/>
              <w:pageBreakBefore/>
              <w:rPr>
                <w:rFonts w:ascii="Tahoma" w:hAnsi="Tahoma" w:cs="Tahoma"/>
                <w:color w:val="000000"/>
                <w:sz w:val="18"/>
                <w:szCs w:val="18"/>
              </w:rPr>
            </w:pPr>
            <w:r w:rsidRPr="00D20051">
              <w:rPr>
                <w:rFonts w:ascii="Tahoma" w:hAnsi="Tahoma" w:cs="Tahoma"/>
                <w:color w:val="000000"/>
                <w:sz w:val="18"/>
                <w:szCs w:val="18"/>
              </w:rPr>
              <w:t>External Connector</w:t>
            </w:r>
          </w:p>
        </w:tc>
      </w:tr>
      <w:tr w:rsidR="0033725C" w:rsidRPr="00D20051" w14:paraId="56E7F852"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84B" w14:textId="77777777" w:rsidR="0033725C" w:rsidRPr="00D20051" w:rsidRDefault="0033725C" w:rsidP="00DA3CA7">
            <w:pPr>
              <w:pStyle w:val="TableText"/>
              <w:jc w:val="left"/>
              <w:rPr>
                <w:rFonts w:ascii="Tahoma" w:eastAsia="Calibri" w:hAnsi="Tahoma" w:cs="Tahoma"/>
                <w:sz w:val="18"/>
                <w:szCs w:val="18"/>
              </w:rPr>
            </w:pPr>
            <w:r w:rsidRPr="00D20051">
              <w:rPr>
                <w:rFonts w:ascii="Tahoma" w:eastAsia="Calibri" w:hAnsi="Tahoma" w:cs="Tahoma"/>
                <w:sz w:val="18"/>
                <w:szCs w:val="18"/>
              </w:rPr>
              <w:t>Accesso in Lettura alla funzionalità completa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84C" w14:textId="77777777" w:rsidR="0033725C" w:rsidRPr="00D20051" w:rsidRDefault="0033725C" w:rsidP="00DA3CA7">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84D" w14:textId="77777777" w:rsidR="0033725C" w:rsidRPr="00D20051" w:rsidRDefault="0033725C" w:rsidP="00DA3CA7">
            <w:pPr>
              <w:pStyle w:val="TableText"/>
              <w:rPr>
                <w:rFonts w:eastAsia="Calibri" w:cs="Segoe UI"/>
                <w:b/>
                <w:sz w:val="24"/>
                <w:szCs w:val="24"/>
              </w:rPr>
            </w:pPr>
            <w:r w:rsidRPr="00D20051">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84E" w14:textId="77777777" w:rsidR="0033725C" w:rsidRPr="00D20051" w:rsidRDefault="0033725C" w:rsidP="00DA3CA7">
            <w:pPr>
              <w:pStyle w:val="TableText"/>
              <w:rPr>
                <w:rFonts w:eastAsia="Calibri" w:cs="Segoe UI"/>
                <w:b/>
                <w:sz w:val="24"/>
                <w:szCs w:val="24"/>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84F" w14:textId="77777777" w:rsidR="0033725C" w:rsidRPr="00D20051" w:rsidRDefault="0033725C" w:rsidP="00DA3CA7">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850" w14:textId="77777777" w:rsidR="0033725C" w:rsidRPr="00D20051" w:rsidRDefault="0033725C" w:rsidP="00DA3CA7">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851" w14:textId="77777777" w:rsidR="0033725C" w:rsidRPr="00D20051" w:rsidRDefault="0033725C" w:rsidP="00DA3CA7">
            <w:pPr>
              <w:pStyle w:val="TableText"/>
              <w:rPr>
                <w:rFonts w:eastAsia="Calibri" w:cs="Segoe UI"/>
                <w:b/>
                <w:sz w:val="24"/>
                <w:szCs w:val="24"/>
              </w:rPr>
            </w:pPr>
            <w:r w:rsidRPr="00D20051">
              <w:rPr>
                <w:rFonts w:eastAsia="Calibri" w:cs="Segoe UI"/>
                <w:b/>
                <w:sz w:val="24"/>
                <w:szCs w:val="24"/>
              </w:rPr>
              <w:sym w:font="Wingdings" w:char="00FC"/>
            </w:r>
            <w:r w:rsidRPr="00D20051">
              <w:rPr>
                <w:rFonts w:eastAsia="Calibri" w:cs="Segoe UI"/>
                <w:b/>
                <w:sz w:val="24"/>
                <w:szCs w:val="24"/>
                <w:vertAlign w:val="superscript"/>
              </w:rPr>
              <w:t>4</w:t>
            </w:r>
          </w:p>
        </w:tc>
      </w:tr>
      <w:tr w:rsidR="0033725C" w:rsidRPr="00D20051" w14:paraId="56E7F85A" w14:textId="77777777" w:rsidTr="00C70F2F">
        <w:tc>
          <w:tcPr>
            <w:tcW w:w="2650" w:type="dxa"/>
            <w:tcBorders>
              <w:top w:val="single" w:sz="6" w:space="0" w:color="1F497D"/>
              <w:left w:val="single" w:sz="4" w:space="0" w:color="072B61"/>
              <w:bottom w:val="single" w:sz="6" w:space="0" w:color="1F497D"/>
              <w:right w:val="single" w:sz="6" w:space="0" w:color="1F497D"/>
            </w:tcBorders>
            <w:shd w:val="clear" w:color="auto" w:fill="FFFFFF"/>
          </w:tcPr>
          <w:p w14:paraId="56E7F853" w14:textId="77777777" w:rsidR="0033725C" w:rsidRPr="00D20051" w:rsidRDefault="0033725C" w:rsidP="00A73DBD">
            <w:pPr>
              <w:pStyle w:val="TableText"/>
              <w:jc w:val="left"/>
              <w:rPr>
                <w:rFonts w:ascii="Tahoma" w:eastAsia="Calibri" w:hAnsi="Tahoma" w:cs="Tahoma"/>
                <w:sz w:val="18"/>
                <w:szCs w:val="18"/>
              </w:rPr>
            </w:pPr>
            <w:r w:rsidRPr="00D20051">
              <w:rPr>
                <w:rFonts w:ascii="Tahoma" w:eastAsia="Calibri" w:hAnsi="Tahoma" w:cs="Tahoma"/>
                <w:sz w:val="18"/>
                <w:szCs w:val="18"/>
              </w:rPr>
              <w:t>Accesso in Scrittura alla funzionalità completa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56E7F854" w14:textId="77777777" w:rsidR="0033725C" w:rsidRPr="00D20051" w:rsidRDefault="0033725C" w:rsidP="00A73DBD">
            <w:pPr>
              <w:pStyle w:val="TableText"/>
              <w:rPr>
                <w:rFonts w:eastAsia="Calibri" w:cs="Segoe UI"/>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855" w14:textId="77777777" w:rsidR="0033725C" w:rsidRPr="00D20051"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56E7F856"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56E7F857" w14:textId="77777777" w:rsidR="0033725C" w:rsidRPr="00D20051" w:rsidRDefault="0033725C" w:rsidP="00A73DBD">
            <w:pPr>
              <w:pStyle w:val="TableText"/>
              <w:rPr>
                <w:rFonts w:eastAsia="Calibri" w:cs="Segoe UI"/>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858"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56E7F859" w14:textId="77777777" w:rsidR="0033725C" w:rsidRPr="00D20051" w:rsidRDefault="0033725C" w:rsidP="00A73DBD">
            <w:pPr>
              <w:pStyle w:val="TableText"/>
              <w:rPr>
                <w:rFonts w:eastAsia="Calibri" w:cs="Segoe UI"/>
                <w:b/>
                <w:sz w:val="24"/>
                <w:szCs w:val="24"/>
              </w:rPr>
            </w:pPr>
            <w:r w:rsidRPr="00D20051">
              <w:rPr>
                <w:rFonts w:eastAsia="Calibri" w:cs="Segoe UI"/>
                <w:b/>
                <w:sz w:val="24"/>
                <w:szCs w:val="24"/>
              </w:rPr>
              <w:sym w:font="Wingdings" w:char="00FC"/>
            </w:r>
            <w:r w:rsidRPr="00D20051">
              <w:rPr>
                <w:rFonts w:eastAsia="Calibri" w:cs="Segoe UI"/>
                <w:b/>
                <w:sz w:val="24"/>
                <w:szCs w:val="24"/>
                <w:vertAlign w:val="superscript"/>
              </w:rPr>
              <w:t>4</w:t>
            </w:r>
          </w:p>
        </w:tc>
      </w:tr>
      <w:tr w:rsidR="0033725C" w:rsidRPr="00D20051" w14:paraId="56E7F860" w14:textId="77777777" w:rsidTr="00C70F2F">
        <w:tc>
          <w:tcPr>
            <w:tcW w:w="9220" w:type="dxa"/>
            <w:gridSpan w:val="7"/>
            <w:tcBorders>
              <w:top w:val="single" w:sz="6" w:space="0" w:color="1F497D"/>
              <w:left w:val="single" w:sz="4" w:space="0" w:color="072B61"/>
              <w:bottom w:val="single" w:sz="6" w:space="0" w:color="1F497D"/>
              <w:right w:val="single" w:sz="6" w:space="0" w:color="1F497D"/>
            </w:tcBorders>
            <w:shd w:val="clear" w:color="auto" w:fill="FFFFFF"/>
          </w:tcPr>
          <w:p w14:paraId="56E7F85B" w14:textId="77777777" w:rsidR="0033725C" w:rsidRPr="00D20051" w:rsidRDefault="0033725C" w:rsidP="00A73DBD">
            <w:pPr>
              <w:pStyle w:val="TableText"/>
              <w:jc w:val="left"/>
            </w:pPr>
            <w:r w:rsidRPr="00D20051">
              <w:rPr>
                <w:rFonts w:ascii="Tahoma" w:eastAsia="Calibri" w:hAnsi="Tahoma" w:cs="Tahoma"/>
                <w:i/>
                <w:sz w:val="14"/>
                <w:szCs w:val="18"/>
              </w:rPr>
              <w:t>(1) Client Web Microsoft Dynamics CRM, client Microsoft Dynamics CRM per Microsoft Outlook e Mobile Express per Microsoft Dynamics CRM.</w:t>
            </w:r>
          </w:p>
          <w:p w14:paraId="56E7F85C" w14:textId="77777777" w:rsidR="0033725C" w:rsidRPr="00D20051" w:rsidRDefault="0033725C" w:rsidP="00A73DBD">
            <w:pPr>
              <w:pStyle w:val="TableText"/>
              <w:jc w:val="left"/>
            </w:pPr>
            <w:r w:rsidRPr="00D20051">
              <w:rPr>
                <w:rFonts w:ascii="Tahoma" w:eastAsia="Calibri" w:hAnsi="Tahoma" w:cs="Tahoma"/>
                <w:i/>
                <w:sz w:val="14"/>
                <w:szCs w:val="18"/>
              </w:rPr>
              <w:t>(2) Privilegi applicabili solo ai record creati dallo stesso utente.</w:t>
            </w:r>
          </w:p>
          <w:p w14:paraId="56E7F85D" w14:textId="77777777" w:rsidR="0033725C" w:rsidRPr="00D20051" w:rsidRDefault="0033725C" w:rsidP="00A73DBD">
            <w:pPr>
              <w:pStyle w:val="TableText"/>
              <w:jc w:val="left"/>
            </w:pPr>
            <w:r w:rsidRPr="00D20051">
              <w:rPr>
                <w:rFonts w:ascii="Tahoma" w:eastAsia="Calibri" w:hAnsi="Tahoma" w:cs="Tahoma"/>
                <w:i/>
                <w:sz w:val="14"/>
                <w:szCs w:val="18"/>
              </w:rPr>
              <w:t>(3) Privilegi applicabili SOLO alle attività personalizzate.</w:t>
            </w:r>
          </w:p>
          <w:p w14:paraId="56E7F85E" w14:textId="77777777" w:rsidR="0033725C" w:rsidRPr="00D20051" w:rsidRDefault="0033725C" w:rsidP="00A73DBD">
            <w:r w:rsidRPr="00D20051">
              <w:rPr>
                <w:rFonts w:eastAsia="Calibri" w:cs="Segoe UI"/>
                <w:i/>
                <w:sz w:val="14"/>
                <w:szCs w:val="18"/>
              </w:rPr>
              <w:t xml:space="preserve">(4) Privilegi per creare record, </w:t>
            </w:r>
            <w:r w:rsidRPr="00D20051">
              <w:rPr>
                <w:rFonts w:eastAsia="Calibri"/>
                <w:bCs/>
                <w:i/>
                <w:sz w:val="14"/>
                <w:szCs w:val="18"/>
              </w:rPr>
              <w:t>aggiungere, aggiungere a e aggiornare</w:t>
            </w:r>
            <w:r w:rsidRPr="00D20051">
              <w:rPr>
                <w:rFonts w:eastAsia="Calibri"/>
                <w:i/>
                <w:sz w:val="14"/>
                <w:szCs w:val="18"/>
              </w:rPr>
              <w:t xml:space="preserve"> </w:t>
            </w:r>
            <w:r w:rsidRPr="00D20051">
              <w:rPr>
                <w:rFonts w:eastAsia="Calibri"/>
                <w:bCs/>
                <w:i/>
                <w:sz w:val="14"/>
                <w:szCs w:val="18"/>
              </w:rPr>
              <w:t xml:space="preserve">record creati da utenti CRM. </w:t>
            </w:r>
            <w:r w:rsidRPr="00D20051">
              <w:rPr>
                <w:rFonts w:eastAsia="Calibri"/>
                <w:bCs/>
                <w:i/>
                <w:sz w:val="14"/>
                <w:szCs w:val="18"/>
                <w:u w:val="single"/>
              </w:rPr>
              <w:t>Nessun privilegio di dati</w:t>
            </w:r>
            <w:r w:rsidRPr="00D20051">
              <w:rPr>
                <w:rFonts w:eastAsia="Calibri"/>
                <w:i/>
                <w:sz w:val="14"/>
                <w:szCs w:val="18"/>
              </w:rPr>
              <w:t xml:space="preserve"> per </w:t>
            </w:r>
            <w:r w:rsidRPr="00D20051">
              <w:rPr>
                <w:rFonts w:eastAsia="Calibri"/>
                <w:bCs/>
                <w:i/>
                <w:sz w:val="14"/>
                <w:szCs w:val="18"/>
              </w:rPr>
              <w:t xml:space="preserve">cedere, </w:t>
            </w:r>
            <w:r w:rsidR="00C70F2F" w:rsidRPr="00D20051">
              <w:rPr>
                <w:rFonts w:eastAsia="Calibri"/>
                <w:bCs/>
                <w:i/>
                <w:sz w:val="14"/>
                <w:szCs w:val="18"/>
              </w:rPr>
              <w:br/>
            </w:r>
            <w:r w:rsidRPr="00D20051">
              <w:rPr>
                <w:rFonts w:eastAsia="Calibri"/>
                <w:bCs/>
                <w:i/>
                <w:sz w:val="14"/>
                <w:szCs w:val="18"/>
              </w:rPr>
              <w:t>condividere o eliminare</w:t>
            </w:r>
            <w:r w:rsidRPr="00D20051">
              <w:rPr>
                <w:rFonts w:eastAsia="Calibri"/>
                <w:i/>
                <w:sz w:val="14"/>
                <w:szCs w:val="18"/>
              </w:rPr>
              <w:t xml:space="preserve"> record. </w:t>
            </w:r>
            <w:r w:rsidRPr="00D20051">
              <w:rPr>
                <w:rFonts w:eastAsia="Calibri"/>
                <w:bCs/>
                <w:i/>
                <w:sz w:val="14"/>
                <w:szCs w:val="18"/>
              </w:rPr>
              <w:t>Solo accesso alle API.</w:t>
            </w:r>
          </w:p>
          <w:p w14:paraId="56E7F85F" w14:textId="77777777" w:rsidR="0033725C" w:rsidRPr="00D20051" w:rsidRDefault="0033725C" w:rsidP="00A73DBD">
            <w:pPr>
              <w:rPr>
                <w:rFonts w:eastAsia="Calibri"/>
                <w:b/>
                <w:bCs/>
                <w:szCs w:val="18"/>
              </w:rPr>
            </w:pPr>
            <w:r w:rsidRPr="00D20051">
              <w:rPr>
                <w:rFonts w:eastAsia="Calibri" w:cs="Segoe UI"/>
                <w:i/>
                <w:sz w:val="14"/>
                <w:szCs w:val="18"/>
              </w:rPr>
              <w:t xml:space="preserve">(5) </w:t>
            </w:r>
            <w:r w:rsidRPr="00D20051">
              <w:rPr>
                <w:rFonts w:eastAsia="Calibri"/>
                <w:i/>
                <w:sz w:val="14"/>
              </w:rPr>
              <w:t>Solo Account, Contatti, Casi, Lead, Attività e Record delle persone giuridiche personalizzati.</w:t>
            </w:r>
            <w:r w:rsidRPr="00D20051">
              <w:rPr>
                <w:rFonts w:eastAsia="Calibri" w:cs="Segoe UI"/>
                <w:b/>
                <w:sz w:val="14"/>
                <w:szCs w:val="18"/>
              </w:rPr>
              <w:t xml:space="preserve"> </w:t>
            </w:r>
          </w:p>
        </w:tc>
      </w:tr>
    </w:tbl>
    <w:p w14:paraId="56E7F861" w14:textId="77777777" w:rsidR="0033725C" w:rsidRPr="00D20051" w:rsidRDefault="0033725C" w:rsidP="00D47417">
      <w:pPr>
        <w:ind w:left="540"/>
      </w:pPr>
    </w:p>
    <w:p w14:paraId="56E7F862" w14:textId="77777777" w:rsidR="00BF7FDE" w:rsidRPr="00D20051" w:rsidRDefault="0033725C" w:rsidP="007B699C">
      <w:pPr>
        <w:ind w:left="720"/>
      </w:pPr>
      <w:r w:rsidRPr="00D20051">
        <w:t>Fare riferimento alla guida sui prezzi e le licenze di Microsoft Dynamics CRM 2011 per ulteriori informazioni sulle licenze Microsoft Dynamics CRM.</w:t>
      </w:r>
      <w:bookmarkStart w:id="1364" w:name="_69_Office_365"/>
      <w:bookmarkStart w:id="1365" w:name="_69_68_Office"/>
      <w:bookmarkEnd w:id="1364"/>
      <w:bookmarkEnd w:id="1365"/>
    </w:p>
    <w:p w14:paraId="56E7F863" w14:textId="77777777" w:rsidR="006E28CC" w:rsidRPr="00D20051" w:rsidRDefault="006E28CC" w:rsidP="006D6A83">
      <w:bookmarkStart w:id="1366" w:name="_71_Office_365_1"/>
      <w:bookmarkStart w:id="1367" w:name="_Toc336338329"/>
      <w:bookmarkStart w:id="1368" w:name="Srv_70Office365PlanE1"/>
      <w:bookmarkEnd w:id="1366"/>
    </w:p>
    <w:p w14:paraId="56E7F864" w14:textId="77777777" w:rsidR="006E28CC" w:rsidRPr="00D20051" w:rsidRDefault="006E28CC" w:rsidP="006D6A83"/>
    <w:p w14:paraId="56E7F865" w14:textId="77777777" w:rsidR="006E28CC" w:rsidRPr="00D20051" w:rsidRDefault="009E5B68" w:rsidP="009C5D30">
      <w:pPr>
        <w:pStyle w:val="Heading2"/>
        <w:ind w:left="0"/>
      </w:pPr>
      <w:bookmarkStart w:id="1369" w:name="_66_Microsoft_Dynamics"/>
      <w:bookmarkStart w:id="1370" w:name="_69_Microsoft_Dynamics"/>
      <w:bookmarkStart w:id="1371" w:name="_70_Microsoft_Dynamics"/>
      <w:bookmarkStart w:id="1372" w:name="_Toc357601441"/>
      <w:bookmarkEnd w:id="1369"/>
      <w:bookmarkEnd w:id="1370"/>
      <w:bookmarkEnd w:id="1371"/>
      <w:r>
        <w:rPr>
          <w:rFonts w:ascii="Tahoma" w:hAnsi="Tahoma" w:cs="Tahoma"/>
          <w:caps/>
          <w:color w:val="FF6600"/>
          <w:sz w:val="22"/>
          <w:szCs w:val="22"/>
          <w:vertAlign w:val="superscript"/>
        </w:rPr>
        <w:t>70</w:t>
      </w:r>
      <w:r w:rsidR="00F66FB0" w:rsidRPr="00D20051">
        <w:rPr>
          <w:rFonts w:ascii="Tahoma" w:hAnsi="Tahoma" w:cs="Tahoma"/>
          <w:caps/>
          <w:color w:val="FF6600"/>
          <w:sz w:val="22"/>
          <w:szCs w:val="22"/>
        </w:rPr>
        <w:t xml:space="preserve"> </w:t>
      </w:r>
      <w:r w:rsidR="00F66FB0" w:rsidRPr="00D20051">
        <w:rPr>
          <w:rFonts w:ascii="Tahoma" w:hAnsi="Tahoma" w:cs="Tahoma"/>
          <w:color w:val="FF6600"/>
          <w:sz w:val="22"/>
          <w:szCs w:val="22"/>
        </w:rPr>
        <w:t>Microsoft Dynamics CRM 2011 Server</w:t>
      </w:r>
      <w:bookmarkEnd w:id="1372"/>
    </w:p>
    <w:p w14:paraId="56E7F866" w14:textId="77777777" w:rsidR="006E28CC" w:rsidRPr="00D20051" w:rsidRDefault="006E28CC" w:rsidP="006E28CC">
      <w:pPr>
        <w:tabs>
          <w:tab w:val="left" w:pos="1800"/>
        </w:tabs>
        <w:spacing w:after="60"/>
      </w:pPr>
    </w:p>
    <w:p w14:paraId="56E7F867" w14:textId="77777777" w:rsidR="006E28CC" w:rsidRPr="00D20051" w:rsidRDefault="006E28CC" w:rsidP="009C5D30">
      <w:pPr>
        <w:spacing w:after="60"/>
        <w:ind w:left="720"/>
      </w:pPr>
      <w:r w:rsidRPr="00D20051">
        <w:rPr>
          <w:b/>
        </w:rPr>
        <w:t>Microsoft Dynamics CRM Server 2011 - Microsoft Dynamics Marketing Online Integration Grant</w:t>
      </w:r>
    </w:p>
    <w:p w14:paraId="56E7F868" w14:textId="77777777" w:rsidR="00A04495" w:rsidRPr="00D20051" w:rsidRDefault="006E28CC" w:rsidP="0004051B">
      <w:pPr>
        <w:ind w:left="720"/>
      </w:pPr>
      <w:r w:rsidRPr="00D20051">
        <w:rPr>
          <w:rFonts w:eastAsia="Calibri" w:cs="Tahoma"/>
          <w:color w:val="000000"/>
          <w:szCs w:val="18"/>
        </w:rPr>
        <w:t>La rinuncia di licenza che segue si applica agli utenti in possesso della licenza per Microsoft Dynamics Marketing Online con l</w:t>
      </w:r>
      <w:r w:rsidR="00550028" w:rsidRPr="00D20051">
        <w:rPr>
          <w:rFonts w:eastAsia="Calibri" w:cs="Tahoma"/>
          <w:color w:val="000000"/>
          <w:szCs w:val="18"/>
        </w:rPr>
        <w:t>’</w:t>
      </w:r>
      <w:r w:rsidRPr="00D20051">
        <w:rPr>
          <w:rFonts w:eastAsia="Calibri" w:cs="Tahoma"/>
          <w:color w:val="000000"/>
          <w:szCs w:val="18"/>
        </w:rPr>
        <w:t xml:space="preserve">opzione Maintenance Support and Upgrade attiva che accedono al servizio Microsoft Dynamics CRM Server 2011 direttamente o indirettamente tramite il Software </w:t>
      </w:r>
      <w:r w:rsidRPr="00D20051">
        <w:rPr>
          <w:bCs/>
        </w:rPr>
        <w:t>MarketingPilot Connector per Microsoft Dynamics CRM</w:t>
      </w:r>
      <w:r w:rsidRPr="00D20051">
        <w:rPr>
          <w:rFonts w:eastAsia="Calibri" w:cs="Tahoma"/>
          <w:color w:val="000000"/>
          <w:szCs w:val="18"/>
        </w:rPr>
        <w:t xml:space="preserve"> al solo scopo di sincronizzare i dati della società.</w:t>
      </w:r>
      <w:r w:rsidR="000711C5" w:rsidRPr="00D20051">
        <w:rPr>
          <w:rFonts w:eastAsia="Calibri" w:cs="Tahoma"/>
          <w:color w:val="000000"/>
          <w:szCs w:val="18"/>
        </w:rPr>
        <w:t xml:space="preserve"> </w:t>
      </w:r>
      <w:r w:rsidRPr="00D20051">
        <w:rPr>
          <w:rFonts w:eastAsia="Calibri" w:cs="Tahoma"/>
          <w:color w:val="000000"/>
          <w:szCs w:val="18"/>
        </w:rPr>
        <w:t>Tali utenti non richiedono una licenza CAL per Microsoft Dynamics CRM 2011. Tale rinuncia si applica fino al 30 giugno 2014. Dopo tale data Microsoft si riserva il diritto di richiedere le licenze CAL appropriate.</w:t>
      </w:r>
    </w:p>
    <w:p w14:paraId="56E7F869" w14:textId="77777777" w:rsidR="00A04495" w:rsidRPr="00D20051" w:rsidRDefault="00A04495" w:rsidP="007B1734"/>
    <w:p w14:paraId="56E7F86A" w14:textId="77777777" w:rsidR="00F1020A" w:rsidRPr="00D20051" w:rsidRDefault="00F1020A" w:rsidP="007B1734"/>
    <w:p w14:paraId="56E7F86B" w14:textId="77777777" w:rsidR="00D70D2C" w:rsidRPr="00D20051" w:rsidRDefault="00AF219D" w:rsidP="00D70D2C">
      <w:pPr>
        <w:pStyle w:val="Heading2"/>
        <w:ind w:left="0"/>
      </w:pPr>
      <w:bookmarkStart w:id="1373" w:name="_70_68_Office"/>
      <w:bookmarkStart w:id="1374" w:name="_Toc357601442"/>
      <w:bookmarkEnd w:id="1373"/>
      <w:r w:rsidRPr="00D20051">
        <w:rPr>
          <w:rFonts w:ascii="Tahoma" w:hAnsi="Tahoma" w:cs="Tahoma"/>
          <w:caps/>
          <w:color w:val="FF6600"/>
          <w:sz w:val="22"/>
          <w:szCs w:val="22"/>
          <w:vertAlign w:val="superscript"/>
        </w:rPr>
        <w:t>7</w:t>
      </w:r>
      <w:r w:rsidR="009E5B68">
        <w:rPr>
          <w:rFonts w:ascii="Tahoma" w:hAnsi="Tahoma" w:cs="Tahoma"/>
          <w:caps/>
          <w:color w:val="FF6600"/>
          <w:sz w:val="22"/>
          <w:szCs w:val="22"/>
          <w:vertAlign w:val="superscript"/>
        </w:rPr>
        <w:t>1</w:t>
      </w:r>
      <w:r w:rsidRPr="00D20051">
        <w:rPr>
          <w:rFonts w:ascii="Tahoma" w:hAnsi="Tahoma" w:cs="Tahoma"/>
          <w:color w:val="FF6600"/>
        </w:rPr>
        <w:t xml:space="preserve"> </w:t>
      </w:r>
      <w:r w:rsidRPr="00D20051">
        <w:rPr>
          <w:rFonts w:ascii="Tahoma" w:hAnsi="Tahoma" w:cs="Tahoma"/>
          <w:color w:val="FF6600"/>
          <w:sz w:val="22"/>
          <w:szCs w:val="22"/>
        </w:rPr>
        <w:t>Office 365 Enterprise E1</w:t>
      </w:r>
      <w:bookmarkEnd w:id="1367"/>
      <w:bookmarkEnd w:id="1374"/>
    </w:p>
    <w:bookmarkEnd w:id="1368"/>
    <w:p w14:paraId="56E7F86C" w14:textId="77777777" w:rsidR="00D70D2C" w:rsidRPr="00D20051" w:rsidRDefault="00D70D2C" w:rsidP="006F0E0F">
      <w:pPr>
        <w:ind w:left="900"/>
      </w:pPr>
    </w:p>
    <w:p w14:paraId="56E7F86D" w14:textId="77777777" w:rsidR="00F754FE" w:rsidRPr="00D20051" w:rsidRDefault="00F754FE" w:rsidP="00E62BC4">
      <w:pPr>
        <w:ind w:left="720"/>
      </w:pPr>
      <w:r w:rsidRPr="00D20051">
        <w:rPr>
          <w:rFonts w:cs="Tahoma"/>
          <w:color w:val="000000"/>
          <w:szCs w:val="18"/>
        </w:rPr>
        <w:t>Office 365 Enterprise E1 era precedentemente noto come Business Productivity Online Standard Suite (BPOS Standard). Permette l</w:t>
      </w:r>
      <w:r w:rsidR="00550028" w:rsidRPr="00D20051">
        <w:rPr>
          <w:rFonts w:cs="Tahoma"/>
          <w:color w:val="000000"/>
          <w:szCs w:val="18"/>
        </w:rPr>
        <w:t>’</w:t>
      </w:r>
      <w:r w:rsidRPr="00D20051">
        <w:rPr>
          <w:rFonts w:cs="Tahoma"/>
          <w:color w:val="000000"/>
          <w:szCs w:val="18"/>
        </w:rPr>
        <w:t>accesso a quanto segue: Exchange Online Piano 1, SharePoint Online Piano 1, Lync Online Piano 2 e Office Web Applications. Questa lista è soggetta a modifiche. Nell</w:t>
      </w:r>
      <w:r w:rsidR="00550028" w:rsidRPr="00D20051">
        <w:rPr>
          <w:rFonts w:cs="Tahoma"/>
          <w:color w:val="000000"/>
          <w:szCs w:val="18"/>
        </w:rPr>
        <w:t>’</w:t>
      </w:r>
      <w:r w:rsidRPr="00D20051">
        <w:rPr>
          <w:rFonts w:cs="Tahoma"/>
          <w:color w:val="000000"/>
          <w:szCs w:val="18"/>
        </w:rPr>
        <w:t>eventualità di una discrepanza tra le condizioni di licenza per Office 365 Enterprise E1 e questa nota, i Diritti di Utilizzo del Prodotto correnti avranno prevalenza.</w:t>
      </w:r>
    </w:p>
    <w:p w14:paraId="56E7F86E" w14:textId="77777777" w:rsidR="00F754FE" w:rsidRPr="00D20051" w:rsidRDefault="00F754FE" w:rsidP="00E62BC4">
      <w:pPr>
        <w:ind w:left="720"/>
      </w:pPr>
    </w:p>
    <w:p w14:paraId="56E7F86F" w14:textId="77777777" w:rsidR="00A15CF5" w:rsidRPr="00D20051" w:rsidRDefault="00F754FE" w:rsidP="00A15CF5">
      <w:pPr>
        <w:ind w:left="720"/>
      </w:pPr>
      <w:r w:rsidRPr="00D20051">
        <w:rPr>
          <w:rFonts w:cs="Tahoma"/>
          <w:color w:val="000000"/>
          <w:szCs w:val="18"/>
        </w:rPr>
        <w:t>Lync Online Piano 1 e Piano 2 richiedono l</w:t>
      </w:r>
      <w:r w:rsidR="00550028" w:rsidRPr="00D20051">
        <w:rPr>
          <w:rFonts w:cs="Tahoma"/>
          <w:color w:val="000000"/>
          <w:szCs w:val="18"/>
        </w:rPr>
        <w:t>’</w:t>
      </w:r>
      <w:r w:rsidRPr="00D20051">
        <w:rPr>
          <w:rFonts w:cs="Tahoma"/>
          <w:color w:val="000000"/>
          <w:szCs w:val="18"/>
        </w:rPr>
        <w:t>acquisto e l</w:t>
      </w:r>
      <w:r w:rsidR="00550028" w:rsidRPr="00D20051">
        <w:rPr>
          <w:rFonts w:cs="Tahoma"/>
          <w:color w:val="000000"/>
          <w:szCs w:val="18"/>
        </w:rPr>
        <w:t>’</w:t>
      </w:r>
      <w:r w:rsidRPr="00D20051">
        <w:rPr>
          <w:rFonts w:cs="Tahoma"/>
          <w:color w:val="000000"/>
          <w:szCs w:val="18"/>
        </w:rPr>
        <w:t>installazione separati di Microsoft Lync 2013 (o di Lync per Mac 2011) per accedere al set completo di funzionalità di Lync Online Piano 1 e Piano 2. Grazie a un</w:t>
      </w:r>
      <w:r w:rsidR="00550028" w:rsidRPr="00D20051">
        <w:rPr>
          <w:rFonts w:cs="Tahoma"/>
          <w:color w:val="000000"/>
          <w:szCs w:val="18"/>
        </w:rPr>
        <w:t>’</w:t>
      </w:r>
      <w:r w:rsidRPr="00D20051">
        <w:rPr>
          <w:rFonts w:cs="Tahoma"/>
          <w:color w:val="000000"/>
          <w:szCs w:val="18"/>
        </w:rPr>
        <w:t xml:space="preserve">offerta di durata limitata, le società titolari di licenza per Lync Online riceveranno gratuitamente in licenza una copia di Lync per Mac 2011 per ciascuna licenza </w:t>
      </w:r>
      <w:r w:rsidR="00B73377" w:rsidRPr="00D20051">
        <w:rPr>
          <w:rFonts w:cs="Tahoma"/>
          <w:color w:val="000000"/>
          <w:szCs w:val="18"/>
        </w:rPr>
        <w:t>“</w:t>
      </w:r>
      <w:r w:rsidRPr="00D20051">
        <w:rPr>
          <w:rFonts w:cs="Tahoma"/>
          <w:color w:val="000000"/>
          <w:szCs w:val="18"/>
        </w:rPr>
        <w:t>subscription</w:t>
      </w:r>
      <w:r w:rsidR="00B73377" w:rsidRPr="00D20051">
        <w:rPr>
          <w:rFonts w:cs="Tahoma"/>
          <w:color w:val="000000"/>
          <w:szCs w:val="18"/>
        </w:rPr>
        <w:t>”</w:t>
      </w:r>
      <w:r w:rsidRPr="00D20051">
        <w:rPr>
          <w:rFonts w:cs="Tahoma"/>
          <w:color w:val="000000"/>
          <w:szCs w:val="18"/>
        </w:rPr>
        <w:t xml:space="preserve"> acquistata o in versione di valutazione di Lync Online. Il software potrà essere utilizzato esclusivamente con Lync Online e tutti i diritti di utilizzo del software cesseranno alla scadenza della licenza </w:t>
      </w:r>
      <w:r w:rsidR="00B73377" w:rsidRPr="00D20051">
        <w:rPr>
          <w:rFonts w:cs="Tahoma"/>
          <w:color w:val="000000"/>
          <w:szCs w:val="18"/>
        </w:rPr>
        <w:t>“</w:t>
      </w:r>
      <w:r w:rsidRPr="00D20051">
        <w:rPr>
          <w:rFonts w:cs="Tahoma"/>
          <w:color w:val="000000"/>
          <w:szCs w:val="18"/>
        </w:rPr>
        <w:t>Subscription</w:t>
      </w:r>
      <w:r w:rsidR="00B73377" w:rsidRPr="00D20051">
        <w:rPr>
          <w:rFonts w:cs="Tahoma"/>
          <w:color w:val="000000"/>
          <w:szCs w:val="18"/>
        </w:rPr>
        <w:t>”</w:t>
      </w:r>
      <w:r w:rsidRPr="00D20051">
        <w:rPr>
          <w:rFonts w:cs="Tahoma"/>
          <w:color w:val="000000"/>
          <w:szCs w:val="18"/>
        </w:rPr>
        <w:t xml:space="preserve"> sottostante oppure in occasione della migrazione alla successiva nuova versione principale di Lync Online, a seconda di quale evento si verificherà per primo.</w:t>
      </w:r>
      <w:r w:rsidR="000711C5" w:rsidRPr="00D20051">
        <w:rPr>
          <w:rFonts w:cs="Tahoma"/>
          <w:color w:val="000000"/>
          <w:szCs w:val="18"/>
        </w:rPr>
        <w:t xml:space="preserve"> </w:t>
      </w:r>
      <w:r w:rsidRPr="00D20051">
        <w:rPr>
          <w:rFonts w:cs="Tahoma"/>
          <w:color w:val="000000"/>
          <w:szCs w:val="18"/>
        </w:rPr>
        <w:t xml:space="preserve">Le società potranno utilizzare il client gratuito Lync Basic 2013 per i loro utenti finali in possesso di Windows. </w:t>
      </w:r>
    </w:p>
    <w:p w14:paraId="56E7F870" w14:textId="77777777" w:rsidR="00BE7AC3" w:rsidRPr="00D20051" w:rsidRDefault="00BE7AC3" w:rsidP="00BA1490">
      <w:pPr>
        <w:ind w:left="720"/>
      </w:pPr>
      <w:bookmarkStart w:id="1375" w:name="_71_Office_365"/>
      <w:bookmarkEnd w:id="1375"/>
    </w:p>
    <w:p w14:paraId="56E7F871" w14:textId="77777777" w:rsidR="00F1020A" w:rsidRPr="00D20051" w:rsidRDefault="00F1020A" w:rsidP="00BA1490">
      <w:pPr>
        <w:ind w:left="720"/>
      </w:pPr>
    </w:p>
    <w:p w14:paraId="56E7F872" w14:textId="77777777" w:rsidR="00DA3CA7" w:rsidRPr="00D20051" w:rsidRDefault="00DA3CA7">
      <w:pPr>
        <w:rPr>
          <w:rFonts w:cs="Tahoma"/>
          <w:b/>
          <w:caps/>
          <w:color w:val="F66400"/>
          <w:sz w:val="22"/>
          <w:szCs w:val="20"/>
          <w:vertAlign w:val="superscript"/>
        </w:rPr>
      </w:pPr>
      <w:bookmarkStart w:id="1376" w:name="_69_Office_365_1"/>
      <w:bookmarkEnd w:id="1376"/>
      <w:r w:rsidRPr="00D20051">
        <w:rPr>
          <w:rFonts w:cs="Tahoma"/>
          <w:caps/>
          <w:color w:val="F66400"/>
          <w:sz w:val="22"/>
          <w:szCs w:val="20"/>
          <w:vertAlign w:val="superscript"/>
        </w:rPr>
        <w:br w:type="page"/>
      </w:r>
    </w:p>
    <w:p w14:paraId="56E7F873" w14:textId="77777777" w:rsidR="00BE7AC3" w:rsidRPr="00D20051" w:rsidRDefault="00F66FB0" w:rsidP="00BE7AC3">
      <w:pPr>
        <w:pStyle w:val="Heading2"/>
        <w:ind w:left="0"/>
      </w:pPr>
      <w:bookmarkStart w:id="1377" w:name="_71_Office_365_2"/>
      <w:bookmarkStart w:id="1378" w:name="_Toc357601443"/>
      <w:bookmarkEnd w:id="1377"/>
      <w:r w:rsidRPr="00D20051">
        <w:rPr>
          <w:rFonts w:ascii="Tahoma" w:hAnsi="Tahoma" w:cs="Tahoma"/>
          <w:caps/>
          <w:color w:val="F66400"/>
          <w:sz w:val="22"/>
          <w:szCs w:val="20"/>
          <w:vertAlign w:val="superscript"/>
        </w:rPr>
        <w:t>7</w:t>
      </w:r>
      <w:r w:rsidR="009E5B68">
        <w:rPr>
          <w:rFonts w:ascii="Tahoma" w:hAnsi="Tahoma" w:cs="Tahoma"/>
          <w:caps/>
          <w:color w:val="F66400"/>
          <w:sz w:val="22"/>
          <w:szCs w:val="20"/>
          <w:vertAlign w:val="superscript"/>
        </w:rPr>
        <w:t>2</w:t>
      </w:r>
      <w:r w:rsidRPr="00D20051">
        <w:rPr>
          <w:rFonts w:ascii="Tahoma" w:hAnsi="Tahoma" w:cs="Tahoma"/>
          <w:caps/>
          <w:color w:val="F66400"/>
          <w:sz w:val="22"/>
          <w:szCs w:val="20"/>
        </w:rPr>
        <w:t xml:space="preserve"> </w:t>
      </w:r>
      <w:r w:rsidRPr="00D20051">
        <w:rPr>
          <w:rFonts w:ascii="Tahoma" w:hAnsi="Tahoma" w:cs="Tahoma"/>
          <w:color w:val="FF6600"/>
          <w:sz w:val="22"/>
          <w:szCs w:val="22"/>
        </w:rPr>
        <w:t>Office 365 Enterprise K1 e K2 (SL per Utente)</w:t>
      </w:r>
      <w:bookmarkEnd w:id="1378"/>
    </w:p>
    <w:p w14:paraId="56E7F874" w14:textId="77777777" w:rsidR="00BE7AC3" w:rsidRPr="00D20051" w:rsidRDefault="00BE7AC3" w:rsidP="00BE7AC3">
      <w:pPr>
        <w:ind w:left="720"/>
      </w:pPr>
    </w:p>
    <w:p w14:paraId="56E7F875" w14:textId="77777777" w:rsidR="00BE7AC3" w:rsidRPr="00D20051" w:rsidRDefault="00BE7AC3" w:rsidP="00BE7AC3">
      <w:pPr>
        <w:ind w:left="720"/>
      </w:pPr>
      <w:r w:rsidRPr="00D20051">
        <w:rPr>
          <w:rFonts w:cs="Tahoma"/>
          <w:color w:val="000000"/>
          <w:szCs w:val="18"/>
        </w:rPr>
        <w:t>Nonostante quanto diversamente stabilito nei contratti di licenza delle società, gli utenti qualificati non includono gli utenti titolari di licenza per Chiosco Exchange Online, Chiosco SharePoint Online o Office 365 Enterprise K1 o K2</w:t>
      </w:r>
    </w:p>
    <w:p w14:paraId="56E7F876" w14:textId="77777777" w:rsidR="00BE7AC3" w:rsidRPr="00D20051" w:rsidRDefault="00BE7AC3" w:rsidP="00BE7AC3">
      <w:pPr>
        <w:ind w:left="720"/>
      </w:pPr>
    </w:p>
    <w:p w14:paraId="56E7F877" w14:textId="77777777" w:rsidR="00BE7AC3" w:rsidRPr="00D20051" w:rsidRDefault="00BE7AC3" w:rsidP="00BE7AC3">
      <w:pPr>
        <w:ind w:left="720"/>
      </w:pPr>
      <w:r w:rsidRPr="00D20051">
        <w:rPr>
          <w:rFonts w:cs="Tahoma"/>
          <w:color w:val="000000"/>
          <w:szCs w:val="18"/>
        </w:rPr>
        <w:t>Office 365 Enterprise K1 era precedentemente noto come Business Productivity Online Deskless Suite (BPOS Deskless).</w:t>
      </w:r>
      <w:r w:rsidR="000711C5" w:rsidRPr="00D20051">
        <w:rPr>
          <w:rFonts w:cs="Tahoma"/>
          <w:color w:val="000000"/>
          <w:szCs w:val="18"/>
        </w:rPr>
        <w:t xml:space="preserve"> </w:t>
      </w:r>
      <w:r w:rsidRPr="00D20051">
        <w:rPr>
          <w:rFonts w:cs="Tahoma"/>
          <w:color w:val="000000"/>
          <w:szCs w:val="18"/>
        </w:rPr>
        <w:t>Le società che, in Brasile o in Cile, acquisteranno Office 365 Enterprise K1 riceveranno BPOS Deskless.</w:t>
      </w:r>
      <w:r w:rsidR="000711C5" w:rsidRPr="00D20051">
        <w:rPr>
          <w:rFonts w:cs="Tahoma"/>
          <w:color w:val="000000"/>
          <w:szCs w:val="18"/>
        </w:rPr>
        <w:t xml:space="preserve"> </w:t>
      </w:r>
      <w:r w:rsidRPr="00D20051">
        <w:rPr>
          <w:rFonts w:cs="Tahoma"/>
          <w:color w:val="000000"/>
          <w:szCs w:val="18"/>
        </w:rPr>
        <w:t>Tali società potranno migrare a Office 365 Enterprise K1 in un secondo momento.</w:t>
      </w:r>
    </w:p>
    <w:p w14:paraId="56E7F878" w14:textId="77777777" w:rsidR="00D57009" w:rsidRPr="00D20051" w:rsidRDefault="00D57009"/>
    <w:p w14:paraId="56E7F879" w14:textId="77777777" w:rsidR="00BE7AC3" w:rsidRPr="00D20051" w:rsidRDefault="00BE7AC3" w:rsidP="00BE7AC3">
      <w:pPr>
        <w:spacing w:after="60"/>
        <w:ind w:left="720"/>
      </w:pPr>
      <w:r w:rsidRPr="00D20051">
        <w:rPr>
          <w:rFonts w:eastAsia="Calibri" w:cs="Tahoma"/>
          <w:b/>
          <w:color w:val="000000"/>
          <w:szCs w:val="18"/>
        </w:rPr>
        <w:t>Community Cloud per Enti Pubblici (solo Stati Uniti)</w:t>
      </w:r>
    </w:p>
    <w:p w14:paraId="56E7F87A" w14:textId="77777777" w:rsidR="00BE7AC3" w:rsidRPr="00D20051" w:rsidRDefault="00BE7AC3" w:rsidP="00BE7AC3">
      <w:pPr>
        <w:ind w:left="720"/>
      </w:pPr>
      <w:r w:rsidRPr="00D20051">
        <w:rPr>
          <w:rFonts w:eastAsia="Calibri" w:cs="Tahoma"/>
          <w:color w:val="000000"/>
          <w:szCs w:val="18"/>
        </w:rPr>
        <w:t>Alcuni servizi online della famiglia di prodotti Office 365 (incluso Office 365 Enterprise K1 e K2) sono offerti come servizi di community cloud per enti pubblici e come servizi di community cloud per enti non pubblici.</w:t>
      </w:r>
      <w:r w:rsidR="000711C5" w:rsidRPr="00D20051">
        <w:rPr>
          <w:rFonts w:eastAsia="Calibri" w:cs="Tahoma"/>
          <w:color w:val="000000"/>
          <w:szCs w:val="18"/>
        </w:rPr>
        <w:t xml:space="preserve"> </w:t>
      </w:r>
      <w:r w:rsidRPr="00D20051">
        <w:rPr>
          <w:rFonts w:eastAsia="Calibri" w:cs="Tahoma"/>
          <w:color w:val="000000"/>
          <w:szCs w:val="18"/>
        </w:rPr>
        <w:t>Alle società potrà essere effettuato il provisioning come ente pubblico o non pubblico, ma non come una combinazione di entrambi.</w:t>
      </w:r>
      <w:r w:rsidR="000711C5" w:rsidRPr="00D20051">
        <w:rPr>
          <w:rFonts w:eastAsia="Calibri" w:cs="Tahoma"/>
          <w:color w:val="000000"/>
          <w:szCs w:val="18"/>
        </w:rPr>
        <w:t xml:space="preserve"> </w:t>
      </w:r>
      <w:r w:rsidRPr="00D20051">
        <w:rPr>
          <w:rFonts w:eastAsia="Calibri" w:cs="Tahoma"/>
          <w:color w:val="000000"/>
          <w:szCs w:val="18"/>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000711C5" w:rsidRPr="00D20051">
        <w:rPr>
          <w:rFonts w:eastAsia="Calibri" w:cs="Tahoma"/>
          <w:color w:val="000000"/>
          <w:szCs w:val="18"/>
        </w:rPr>
        <w:t xml:space="preserve"> </w:t>
      </w:r>
    </w:p>
    <w:p w14:paraId="56E7F87B" w14:textId="77777777" w:rsidR="00BE7AC3" w:rsidRPr="00D20051" w:rsidRDefault="00BE7AC3" w:rsidP="00BE7AC3">
      <w:pPr>
        <w:ind w:left="720"/>
      </w:pPr>
    </w:p>
    <w:p w14:paraId="56E7F87C" w14:textId="77777777" w:rsidR="00BE7AC3" w:rsidRPr="00D20051" w:rsidRDefault="00BE7AC3" w:rsidP="00BE7AC3">
      <w:pPr>
        <w:ind w:left="720"/>
      </w:pPr>
      <w:r w:rsidRPr="00D20051">
        <w:rPr>
          <w:rFonts w:eastAsia="Calibri" w:cs="Tahoma"/>
          <w:color w:val="000000"/>
          <w:szCs w:val="18"/>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550028" w:rsidRPr="00D20051">
        <w:rPr>
          <w:rFonts w:eastAsia="Calibri" w:cs="Tahoma"/>
          <w:color w:val="000000"/>
          <w:szCs w:val="18"/>
        </w:rPr>
        <w:t>’</w:t>
      </w:r>
      <w:r w:rsidRPr="00D20051">
        <w:rPr>
          <w:rFonts w:eastAsia="Calibri" w:cs="Tahoma"/>
          <w:color w:val="000000"/>
          <w:szCs w:val="18"/>
        </w:rPr>
        <w:t>Iscrizione Enterprise o Enterprise Subscription per Enti Pubblici Statunitensi per essere idonei all</w:t>
      </w:r>
      <w:r w:rsidR="00550028" w:rsidRPr="00D20051">
        <w:rPr>
          <w:rFonts w:eastAsia="Calibri" w:cs="Tahoma"/>
          <w:color w:val="000000"/>
          <w:szCs w:val="18"/>
        </w:rPr>
        <w:t>’</w:t>
      </w:r>
      <w:r w:rsidRPr="00D20051">
        <w:rPr>
          <w:rFonts w:eastAsia="Calibri" w:cs="Tahoma"/>
          <w:color w:val="000000"/>
          <w:szCs w:val="18"/>
        </w:rPr>
        <w:t>acquisto di servizi online designati come community cloud per enti pubblici.</w:t>
      </w:r>
      <w:r w:rsidR="000711C5" w:rsidRPr="00D20051">
        <w:rPr>
          <w:rFonts w:eastAsia="Calibri" w:cs="Tahoma"/>
          <w:color w:val="000000"/>
          <w:szCs w:val="18"/>
        </w:rPr>
        <w:t xml:space="preserve"> </w:t>
      </w:r>
      <w:r w:rsidRPr="00D20051">
        <w:rPr>
          <w:rFonts w:eastAsia="Calibri" w:cs="Tahoma"/>
          <w:color w:val="000000"/>
          <w:szCs w:val="18"/>
        </w:rPr>
        <w:t>I Diritti sull</w:t>
      </w:r>
      <w:r w:rsidR="00550028" w:rsidRPr="00D20051">
        <w:rPr>
          <w:rFonts w:eastAsia="Calibri" w:cs="Tahoma"/>
          <w:color w:val="000000"/>
          <w:szCs w:val="18"/>
        </w:rPr>
        <w:t>’</w:t>
      </w:r>
      <w:r w:rsidRPr="00D20051">
        <w:rPr>
          <w:rFonts w:eastAsia="Calibri" w:cs="Tahoma"/>
          <w:color w:val="000000"/>
          <w:szCs w:val="18"/>
        </w:rPr>
        <w:t>Utilizzo relativi ai servizi di community cloud per enti pubblici sono simili a quelli dei loro equivalenti multi-tenant standard.</w:t>
      </w:r>
    </w:p>
    <w:p w14:paraId="56E7F87D" w14:textId="77777777" w:rsidR="00BE7AC3" w:rsidRPr="00D20051" w:rsidRDefault="00BE7AC3" w:rsidP="00BA1490">
      <w:pPr>
        <w:ind w:left="720"/>
      </w:pPr>
    </w:p>
    <w:p w14:paraId="56E7F87E" w14:textId="77777777" w:rsidR="00F1020A" w:rsidRPr="00D20051" w:rsidRDefault="00F1020A" w:rsidP="00BA1490">
      <w:pPr>
        <w:ind w:left="720"/>
      </w:pPr>
    </w:p>
    <w:p w14:paraId="56E7F87F" w14:textId="77777777" w:rsidR="00A83600" w:rsidRPr="00D20051" w:rsidRDefault="00F66FB0" w:rsidP="00A83600">
      <w:pPr>
        <w:pStyle w:val="Heading2"/>
        <w:ind w:left="0"/>
      </w:pPr>
      <w:bookmarkStart w:id="1379" w:name="_70_Office_365"/>
      <w:bookmarkStart w:id="1380" w:name="_72_Office_365"/>
      <w:bookmarkStart w:id="1381" w:name="_Toc336338330"/>
      <w:bookmarkStart w:id="1382" w:name="_Toc357601444"/>
      <w:bookmarkStart w:id="1383" w:name="Srv_73Office365PlanG2toG4"/>
      <w:bookmarkEnd w:id="1379"/>
      <w:bookmarkEnd w:id="1380"/>
      <w:r w:rsidRPr="00D20051">
        <w:rPr>
          <w:rFonts w:ascii="Tahoma" w:hAnsi="Tahoma" w:cs="Tahoma"/>
          <w:caps/>
          <w:color w:val="FF6600"/>
          <w:sz w:val="22"/>
          <w:szCs w:val="22"/>
          <w:vertAlign w:val="superscript"/>
        </w:rPr>
        <w:t>7</w:t>
      </w:r>
      <w:r w:rsidR="009E5B68">
        <w:rPr>
          <w:rFonts w:ascii="Tahoma" w:hAnsi="Tahoma" w:cs="Tahoma"/>
          <w:caps/>
          <w:color w:val="FF6600"/>
          <w:sz w:val="22"/>
          <w:szCs w:val="22"/>
          <w:vertAlign w:val="superscript"/>
        </w:rPr>
        <w:t>3</w:t>
      </w:r>
      <w:r w:rsidRPr="00D20051">
        <w:rPr>
          <w:rFonts w:ascii="Tahoma" w:hAnsi="Tahoma" w:cs="Tahoma"/>
          <w:color w:val="FF6600"/>
        </w:rPr>
        <w:t xml:space="preserve"> </w:t>
      </w:r>
      <w:r w:rsidRPr="00D20051">
        <w:rPr>
          <w:rFonts w:ascii="Tahoma" w:hAnsi="Tahoma" w:cs="Tahoma"/>
          <w:color w:val="FF6600"/>
          <w:sz w:val="22"/>
          <w:szCs w:val="22"/>
        </w:rPr>
        <w:t>Office 365 Government G1-G4</w:t>
      </w:r>
      <w:bookmarkEnd w:id="1381"/>
      <w:bookmarkEnd w:id="1382"/>
    </w:p>
    <w:p w14:paraId="56E7F880" w14:textId="77777777" w:rsidR="00A83600" w:rsidRPr="00D20051" w:rsidRDefault="00A83600" w:rsidP="00A83600"/>
    <w:bookmarkEnd w:id="1383"/>
    <w:p w14:paraId="56E7F881" w14:textId="77777777" w:rsidR="00A83600" w:rsidRPr="00D20051" w:rsidRDefault="00A83600" w:rsidP="00E62BC4">
      <w:pPr>
        <w:ind w:left="720"/>
      </w:pPr>
      <w:r w:rsidRPr="00D20051">
        <w:rPr>
          <w:color w:val="000000"/>
        </w:rPr>
        <w:t>Office 365 Government G1-G4 permette l</w:t>
      </w:r>
      <w:r w:rsidR="00550028" w:rsidRPr="00D20051">
        <w:rPr>
          <w:color w:val="000000"/>
        </w:rPr>
        <w:t>’</w:t>
      </w:r>
      <w:r w:rsidRPr="00D20051">
        <w:rPr>
          <w:color w:val="000000"/>
        </w:rPr>
        <w:t>accesso ai seguenti Servizi Online:</w:t>
      </w:r>
    </w:p>
    <w:p w14:paraId="56E7F882" w14:textId="77777777" w:rsidR="00A83600" w:rsidRPr="00D20051" w:rsidRDefault="00A83600" w:rsidP="00A83600"/>
    <w:tbl>
      <w:tblPr>
        <w:tblW w:w="9040" w:type="dxa"/>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0"/>
        <w:gridCol w:w="2200"/>
        <w:gridCol w:w="2340"/>
        <w:gridCol w:w="2430"/>
      </w:tblGrid>
      <w:tr w:rsidR="00A83600" w:rsidRPr="00D20051" w14:paraId="56E7F887" w14:textId="77777777" w:rsidTr="00B61599">
        <w:tc>
          <w:tcPr>
            <w:tcW w:w="2070" w:type="dxa"/>
            <w:shd w:val="clear" w:color="auto" w:fill="FABF8F"/>
          </w:tcPr>
          <w:p w14:paraId="56E7F883" w14:textId="77777777" w:rsidR="00A83600" w:rsidRPr="00D20051" w:rsidRDefault="00A83600" w:rsidP="0050116B">
            <w:pPr>
              <w:keepNext/>
              <w:keepLines/>
              <w:jc w:val="center"/>
              <w:rPr>
                <w:rFonts w:eastAsia="Calibri"/>
                <w:b/>
                <w:color w:val="000000"/>
                <w:sz w:val="20"/>
              </w:rPr>
            </w:pPr>
            <w:r w:rsidRPr="00D20051">
              <w:rPr>
                <w:rFonts w:eastAsia="Calibri"/>
                <w:b/>
                <w:color w:val="000000"/>
                <w:sz w:val="20"/>
              </w:rPr>
              <w:t>Office 365 Government G1</w:t>
            </w:r>
          </w:p>
        </w:tc>
        <w:tc>
          <w:tcPr>
            <w:tcW w:w="2200" w:type="dxa"/>
            <w:shd w:val="clear" w:color="auto" w:fill="FABF8F"/>
          </w:tcPr>
          <w:p w14:paraId="56E7F884" w14:textId="77777777" w:rsidR="00A83600" w:rsidRPr="00D20051" w:rsidRDefault="00A83600" w:rsidP="0050116B">
            <w:pPr>
              <w:keepNext/>
              <w:keepLines/>
              <w:jc w:val="center"/>
              <w:rPr>
                <w:rFonts w:eastAsia="Calibri"/>
                <w:b/>
                <w:color w:val="000000"/>
                <w:sz w:val="20"/>
              </w:rPr>
            </w:pPr>
            <w:r w:rsidRPr="00D20051">
              <w:rPr>
                <w:rFonts w:eastAsia="Calibri"/>
                <w:b/>
                <w:color w:val="000000"/>
                <w:sz w:val="20"/>
              </w:rPr>
              <w:t>Office 365 Government G2</w:t>
            </w:r>
          </w:p>
        </w:tc>
        <w:tc>
          <w:tcPr>
            <w:tcW w:w="2340" w:type="dxa"/>
            <w:shd w:val="clear" w:color="auto" w:fill="FABF8F"/>
          </w:tcPr>
          <w:p w14:paraId="56E7F885" w14:textId="77777777" w:rsidR="00A83600" w:rsidRPr="00D20051" w:rsidRDefault="00A83600" w:rsidP="0050116B">
            <w:pPr>
              <w:keepNext/>
              <w:keepLines/>
              <w:jc w:val="center"/>
              <w:rPr>
                <w:rFonts w:eastAsia="Calibri"/>
                <w:b/>
                <w:color w:val="000000"/>
                <w:sz w:val="20"/>
              </w:rPr>
            </w:pPr>
            <w:r w:rsidRPr="00D20051">
              <w:rPr>
                <w:rFonts w:eastAsia="Calibri"/>
                <w:b/>
                <w:color w:val="000000"/>
                <w:sz w:val="20"/>
              </w:rPr>
              <w:t>Office 365 Government G3</w:t>
            </w:r>
          </w:p>
        </w:tc>
        <w:tc>
          <w:tcPr>
            <w:tcW w:w="2430" w:type="dxa"/>
            <w:shd w:val="clear" w:color="auto" w:fill="FABF8F"/>
          </w:tcPr>
          <w:p w14:paraId="56E7F886" w14:textId="77777777" w:rsidR="00A83600" w:rsidRPr="00D20051" w:rsidRDefault="00A83600" w:rsidP="0050116B">
            <w:pPr>
              <w:keepNext/>
              <w:keepLines/>
              <w:jc w:val="center"/>
              <w:rPr>
                <w:rFonts w:eastAsia="Calibri"/>
                <w:b/>
                <w:color w:val="000000"/>
                <w:sz w:val="20"/>
              </w:rPr>
            </w:pPr>
            <w:r w:rsidRPr="00D20051">
              <w:rPr>
                <w:rFonts w:eastAsia="Calibri"/>
                <w:b/>
                <w:color w:val="000000"/>
                <w:sz w:val="20"/>
              </w:rPr>
              <w:t>Office 365 Government G4</w:t>
            </w:r>
          </w:p>
        </w:tc>
      </w:tr>
      <w:tr w:rsidR="00A83600" w:rsidRPr="00D20051" w14:paraId="56E7F88C" w14:textId="77777777" w:rsidTr="00B61599">
        <w:tc>
          <w:tcPr>
            <w:tcW w:w="2070" w:type="dxa"/>
          </w:tcPr>
          <w:p w14:paraId="56E7F888" w14:textId="77777777" w:rsidR="00A83600" w:rsidRPr="00D20051" w:rsidRDefault="00A83600" w:rsidP="00C066F9">
            <w:pPr>
              <w:keepNext/>
              <w:keepLines/>
              <w:ind w:left="180" w:right="186"/>
              <w:rPr>
                <w:rFonts w:eastAsia="Calibri"/>
                <w:color w:val="000000"/>
              </w:rPr>
            </w:pPr>
            <w:r w:rsidRPr="00D20051">
              <w:rPr>
                <w:rFonts w:eastAsia="Calibri"/>
                <w:color w:val="000000"/>
              </w:rPr>
              <w:t>Exchange Online Piano 1</w:t>
            </w:r>
          </w:p>
        </w:tc>
        <w:tc>
          <w:tcPr>
            <w:tcW w:w="2200" w:type="dxa"/>
            <w:shd w:val="clear" w:color="auto" w:fill="auto"/>
          </w:tcPr>
          <w:p w14:paraId="56E7F889" w14:textId="77777777" w:rsidR="00A83600" w:rsidRPr="00D20051" w:rsidRDefault="00A83600" w:rsidP="00C066F9">
            <w:pPr>
              <w:keepNext/>
              <w:keepLines/>
              <w:ind w:left="180" w:right="186"/>
              <w:rPr>
                <w:rFonts w:eastAsia="Calibri"/>
                <w:color w:val="000000"/>
              </w:rPr>
            </w:pPr>
            <w:r w:rsidRPr="00D20051">
              <w:rPr>
                <w:rFonts w:eastAsia="Calibri"/>
                <w:color w:val="000000"/>
              </w:rPr>
              <w:t>Exchange Online Piano 1</w:t>
            </w:r>
          </w:p>
        </w:tc>
        <w:tc>
          <w:tcPr>
            <w:tcW w:w="2340" w:type="dxa"/>
            <w:shd w:val="clear" w:color="auto" w:fill="auto"/>
          </w:tcPr>
          <w:p w14:paraId="56E7F88A" w14:textId="77777777" w:rsidR="00A83600" w:rsidRPr="00D20051" w:rsidRDefault="00A83600" w:rsidP="00B61599">
            <w:pPr>
              <w:keepNext/>
              <w:keepLines/>
              <w:ind w:left="138" w:right="138"/>
              <w:rPr>
                <w:rFonts w:eastAsia="Calibri"/>
                <w:color w:val="000000"/>
              </w:rPr>
            </w:pPr>
            <w:r w:rsidRPr="00D20051">
              <w:rPr>
                <w:rFonts w:eastAsia="Calibri"/>
                <w:color w:val="000000"/>
              </w:rPr>
              <w:t>Exchange Online Piano</w:t>
            </w:r>
            <w:r w:rsidR="00B61599" w:rsidRPr="00D20051">
              <w:rPr>
                <w:rFonts w:eastAsia="Calibri"/>
                <w:color w:val="000000"/>
              </w:rPr>
              <w:t> </w:t>
            </w:r>
            <w:r w:rsidRPr="00D20051">
              <w:rPr>
                <w:rFonts w:eastAsia="Calibri"/>
                <w:color w:val="000000"/>
              </w:rPr>
              <w:t xml:space="preserve">2 </w:t>
            </w:r>
          </w:p>
        </w:tc>
        <w:tc>
          <w:tcPr>
            <w:tcW w:w="2430" w:type="dxa"/>
            <w:shd w:val="clear" w:color="auto" w:fill="auto"/>
          </w:tcPr>
          <w:p w14:paraId="56E7F88B" w14:textId="77777777" w:rsidR="00A83600" w:rsidRPr="00D20051" w:rsidRDefault="00A83600" w:rsidP="00B61599">
            <w:pPr>
              <w:keepNext/>
              <w:keepLines/>
              <w:ind w:left="186" w:right="180"/>
              <w:rPr>
                <w:rFonts w:eastAsia="Calibri"/>
                <w:color w:val="000000"/>
              </w:rPr>
            </w:pPr>
            <w:r w:rsidRPr="00D20051">
              <w:rPr>
                <w:rFonts w:eastAsia="Calibri"/>
                <w:color w:val="000000"/>
              </w:rPr>
              <w:t>Exchange Online Piano</w:t>
            </w:r>
            <w:r w:rsidR="00B61599" w:rsidRPr="00D20051">
              <w:rPr>
                <w:rFonts w:eastAsia="Calibri"/>
                <w:color w:val="000000"/>
              </w:rPr>
              <w:t> </w:t>
            </w:r>
            <w:r w:rsidRPr="00D20051">
              <w:rPr>
                <w:rFonts w:eastAsia="Calibri"/>
                <w:color w:val="000000"/>
              </w:rPr>
              <w:t>2</w:t>
            </w:r>
          </w:p>
        </w:tc>
      </w:tr>
      <w:tr w:rsidR="00A83600" w:rsidRPr="00D20051" w14:paraId="56E7F891" w14:textId="77777777" w:rsidTr="00B61599">
        <w:tc>
          <w:tcPr>
            <w:tcW w:w="2070" w:type="dxa"/>
          </w:tcPr>
          <w:p w14:paraId="56E7F88D" w14:textId="77777777" w:rsidR="00A83600" w:rsidRPr="00D20051" w:rsidRDefault="00A83600" w:rsidP="00C066F9">
            <w:pPr>
              <w:keepNext/>
              <w:keepLines/>
              <w:ind w:left="180" w:right="186"/>
              <w:rPr>
                <w:rFonts w:eastAsia="Calibri"/>
                <w:color w:val="000000"/>
              </w:rPr>
            </w:pPr>
            <w:r w:rsidRPr="00D20051">
              <w:rPr>
                <w:rFonts w:eastAsia="Calibri"/>
                <w:color w:val="000000"/>
              </w:rPr>
              <w:t>SharePoint Online Piano 1</w:t>
            </w:r>
          </w:p>
        </w:tc>
        <w:tc>
          <w:tcPr>
            <w:tcW w:w="2200" w:type="dxa"/>
            <w:shd w:val="clear" w:color="auto" w:fill="auto"/>
          </w:tcPr>
          <w:p w14:paraId="56E7F88E" w14:textId="77777777" w:rsidR="00A83600" w:rsidRPr="00D20051" w:rsidRDefault="00A83600" w:rsidP="00C066F9">
            <w:pPr>
              <w:keepNext/>
              <w:keepLines/>
              <w:ind w:left="180" w:right="186"/>
              <w:rPr>
                <w:rFonts w:eastAsia="Calibri"/>
                <w:color w:val="000000"/>
              </w:rPr>
            </w:pPr>
            <w:r w:rsidRPr="00D20051">
              <w:rPr>
                <w:rFonts w:eastAsia="Calibri"/>
                <w:color w:val="000000"/>
              </w:rPr>
              <w:t>SharePoint Online Piano 1</w:t>
            </w:r>
          </w:p>
        </w:tc>
        <w:tc>
          <w:tcPr>
            <w:tcW w:w="2340" w:type="dxa"/>
            <w:shd w:val="clear" w:color="auto" w:fill="auto"/>
          </w:tcPr>
          <w:p w14:paraId="56E7F88F" w14:textId="77777777" w:rsidR="00A83600" w:rsidRPr="00D20051" w:rsidRDefault="00A83600" w:rsidP="00C066F9">
            <w:pPr>
              <w:keepNext/>
              <w:keepLines/>
              <w:ind w:left="138" w:right="138"/>
              <w:rPr>
                <w:rFonts w:eastAsia="Calibri"/>
                <w:color w:val="000000"/>
              </w:rPr>
            </w:pPr>
            <w:r w:rsidRPr="00D20051">
              <w:rPr>
                <w:rFonts w:eastAsia="Calibri"/>
                <w:color w:val="000000"/>
              </w:rPr>
              <w:t>SharePoint Online Piano 2</w:t>
            </w:r>
          </w:p>
        </w:tc>
        <w:tc>
          <w:tcPr>
            <w:tcW w:w="2430" w:type="dxa"/>
            <w:shd w:val="clear" w:color="auto" w:fill="auto"/>
          </w:tcPr>
          <w:p w14:paraId="56E7F890" w14:textId="77777777" w:rsidR="00A83600" w:rsidRPr="00D20051" w:rsidRDefault="00A83600" w:rsidP="00C066F9">
            <w:pPr>
              <w:keepNext/>
              <w:keepLines/>
              <w:ind w:left="186" w:right="180"/>
              <w:rPr>
                <w:rFonts w:eastAsia="Calibri"/>
                <w:color w:val="000000"/>
              </w:rPr>
            </w:pPr>
            <w:r w:rsidRPr="00D20051">
              <w:rPr>
                <w:rFonts w:eastAsia="Calibri"/>
                <w:color w:val="000000"/>
              </w:rPr>
              <w:t>SharePoint Online Piano 2</w:t>
            </w:r>
          </w:p>
        </w:tc>
      </w:tr>
      <w:tr w:rsidR="00A83600" w:rsidRPr="00D20051" w14:paraId="56E7F896" w14:textId="77777777" w:rsidTr="00B61599">
        <w:tc>
          <w:tcPr>
            <w:tcW w:w="2070" w:type="dxa"/>
          </w:tcPr>
          <w:p w14:paraId="56E7F892" w14:textId="77777777" w:rsidR="00A83600" w:rsidRPr="00D20051" w:rsidRDefault="00A83600" w:rsidP="00C70F2F">
            <w:pPr>
              <w:keepNext/>
              <w:keepLines/>
              <w:ind w:left="180" w:right="32"/>
              <w:rPr>
                <w:rFonts w:eastAsia="Calibri"/>
                <w:color w:val="000000"/>
              </w:rPr>
            </w:pPr>
            <w:r w:rsidRPr="00D20051">
              <w:rPr>
                <w:rFonts w:eastAsia="Calibri"/>
                <w:color w:val="000000"/>
              </w:rPr>
              <w:t>Lync Online Piano 2</w:t>
            </w:r>
          </w:p>
        </w:tc>
        <w:tc>
          <w:tcPr>
            <w:tcW w:w="2200" w:type="dxa"/>
            <w:shd w:val="clear" w:color="auto" w:fill="auto"/>
          </w:tcPr>
          <w:p w14:paraId="56E7F893" w14:textId="77777777" w:rsidR="00A83600" w:rsidRPr="00D20051" w:rsidRDefault="00A83600" w:rsidP="00C066F9">
            <w:pPr>
              <w:keepNext/>
              <w:keepLines/>
              <w:ind w:left="180" w:right="186"/>
              <w:rPr>
                <w:rFonts w:eastAsia="Calibri"/>
                <w:color w:val="000000"/>
              </w:rPr>
            </w:pPr>
            <w:r w:rsidRPr="00D20051">
              <w:rPr>
                <w:rFonts w:eastAsia="Calibri"/>
                <w:color w:val="000000"/>
              </w:rPr>
              <w:t>Lync Online Piano 2</w:t>
            </w:r>
          </w:p>
        </w:tc>
        <w:tc>
          <w:tcPr>
            <w:tcW w:w="2340" w:type="dxa"/>
            <w:shd w:val="clear" w:color="auto" w:fill="auto"/>
          </w:tcPr>
          <w:p w14:paraId="56E7F894" w14:textId="77777777" w:rsidR="00A83600" w:rsidRPr="00D20051" w:rsidRDefault="00A83600" w:rsidP="00C066F9">
            <w:pPr>
              <w:keepNext/>
              <w:keepLines/>
              <w:ind w:left="138" w:right="138"/>
              <w:rPr>
                <w:rFonts w:eastAsia="Calibri"/>
                <w:color w:val="000000"/>
              </w:rPr>
            </w:pPr>
            <w:r w:rsidRPr="00D20051">
              <w:rPr>
                <w:rFonts w:eastAsia="Calibri"/>
                <w:color w:val="000000"/>
              </w:rPr>
              <w:t>Lync Online Piano 2</w:t>
            </w:r>
          </w:p>
        </w:tc>
        <w:tc>
          <w:tcPr>
            <w:tcW w:w="2430" w:type="dxa"/>
            <w:shd w:val="clear" w:color="auto" w:fill="auto"/>
          </w:tcPr>
          <w:p w14:paraId="56E7F895" w14:textId="77777777" w:rsidR="00A83600" w:rsidRPr="00D20051" w:rsidRDefault="00A83600" w:rsidP="00C70F2F">
            <w:pPr>
              <w:keepNext/>
              <w:keepLines/>
              <w:ind w:left="186" w:right="50"/>
              <w:rPr>
                <w:rFonts w:eastAsia="Calibri"/>
                <w:color w:val="000000"/>
              </w:rPr>
            </w:pPr>
            <w:r w:rsidRPr="00D20051">
              <w:rPr>
                <w:rFonts w:eastAsia="Calibri"/>
                <w:color w:val="000000"/>
              </w:rPr>
              <w:t>Lync Online Piano 2</w:t>
            </w:r>
          </w:p>
        </w:tc>
      </w:tr>
      <w:tr w:rsidR="00A83600" w:rsidRPr="00D20051" w14:paraId="56E7F89B" w14:textId="77777777" w:rsidTr="00B61599">
        <w:tc>
          <w:tcPr>
            <w:tcW w:w="2070" w:type="dxa"/>
          </w:tcPr>
          <w:p w14:paraId="56E7F897" w14:textId="77777777" w:rsidR="00A83600" w:rsidRPr="00D20051" w:rsidRDefault="0050116B" w:rsidP="00C066F9">
            <w:pPr>
              <w:keepNext/>
              <w:keepLines/>
              <w:ind w:left="180" w:right="186"/>
              <w:rPr>
                <w:rFonts w:eastAsia="Calibri"/>
                <w:color w:val="000000"/>
              </w:rPr>
            </w:pPr>
            <w:r w:rsidRPr="00D20051">
              <w:rPr>
                <w:rFonts w:eastAsia="Calibri"/>
                <w:color w:val="000000"/>
              </w:rPr>
              <w:t>Office Web Applications (Microsoft Hosted)</w:t>
            </w:r>
          </w:p>
        </w:tc>
        <w:tc>
          <w:tcPr>
            <w:tcW w:w="2200" w:type="dxa"/>
            <w:shd w:val="clear" w:color="auto" w:fill="auto"/>
          </w:tcPr>
          <w:p w14:paraId="56E7F898" w14:textId="77777777" w:rsidR="00A83600" w:rsidRPr="00D20051" w:rsidRDefault="00A83600" w:rsidP="00C066F9">
            <w:pPr>
              <w:keepNext/>
              <w:keepLines/>
              <w:ind w:left="180" w:right="186"/>
              <w:rPr>
                <w:rFonts w:eastAsia="Calibri"/>
                <w:color w:val="000000"/>
              </w:rPr>
            </w:pPr>
            <w:r w:rsidRPr="00D20051">
              <w:rPr>
                <w:rFonts w:eastAsia="Calibri"/>
                <w:color w:val="000000"/>
              </w:rPr>
              <w:t>Office Web Applications (Microsoft Hosted)</w:t>
            </w:r>
          </w:p>
        </w:tc>
        <w:tc>
          <w:tcPr>
            <w:tcW w:w="2340" w:type="dxa"/>
            <w:shd w:val="clear" w:color="auto" w:fill="auto"/>
          </w:tcPr>
          <w:p w14:paraId="56E7F899" w14:textId="77777777" w:rsidR="00A83600" w:rsidRPr="00D20051" w:rsidRDefault="00A83600" w:rsidP="00C066F9">
            <w:pPr>
              <w:keepNext/>
              <w:keepLines/>
              <w:ind w:left="138" w:right="138"/>
              <w:rPr>
                <w:rFonts w:eastAsia="Calibri"/>
                <w:color w:val="000000"/>
              </w:rPr>
            </w:pPr>
            <w:r w:rsidRPr="00D20051">
              <w:rPr>
                <w:rFonts w:eastAsia="Calibri"/>
                <w:color w:val="000000"/>
              </w:rPr>
              <w:t xml:space="preserve">Office Web Applications </w:t>
            </w:r>
            <w:r w:rsidR="00B61599" w:rsidRPr="00D20051">
              <w:rPr>
                <w:rFonts w:eastAsia="Calibri"/>
                <w:color w:val="000000"/>
              </w:rPr>
              <w:br/>
            </w:r>
            <w:r w:rsidRPr="00D20051">
              <w:rPr>
                <w:rFonts w:eastAsia="Calibri"/>
                <w:color w:val="000000"/>
              </w:rPr>
              <w:t>(Microsoft Hosted)</w:t>
            </w:r>
          </w:p>
        </w:tc>
        <w:tc>
          <w:tcPr>
            <w:tcW w:w="2430" w:type="dxa"/>
            <w:shd w:val="clear" w:color="auto" w:fill="auto"/>
          </w:tcPr>
          <w:p w14:paraId="56E7F89A" w14:textId="77777777" w:rsidR="00A83600" w:rsidRPr="00D20051" w:rsidRDefault="00A83600" w:rsidP="00B61599">
            <w:pPr>
              <w:keepNext/>
              <w:keepLines/>
              <w:ind w:left="186" w:right="180"/>
              <w:rPr>
                <w:rFonts w:eastAsia="Calibri"/>
                <w:color w:val="000000"/>
              </w:rPr>
            </w:pPr>
            <w:r w:rsidRPr="00D20051">
              <w:rPr>
                <w:rFonts w:eastAsia="Calibri"/>
                <w:color w:val="000000"/>
              </w:rPr>
              <w:t>Office Web Applications (Microsoft</w:t>
            </w:r>
            <w:r w:rsidR="00B61599" w:rsidRPr="00D20051">
              <w:rPr>
                <w:rFonts w:eastAsia="Calibri"/>
                <w:color w:val="000000"/>
              </w:rPr>
              <w:t> </w:t>
            </w:r>
            <w:r w:rsidRPr="00D20051">
              <w:rPr>
                <w:rFonts w:eastAsia="Calibri"/>
                <w:color w:val="000000"/>
              </w:rPr>
              <w:t>Hosted)</w:t>
            </w:r>
          </w:p>
        </w:tc>
      </w:tr>
      <w:tr w:rsidR="00A83600" w:rsidRPr="00D20051" w14:paraId="56E7F8A0" w14:textId="77777777" w:rsidTr="00B61599">
        <w:tc>
          <w:tcPr>
            <w:tcW w:w="2070" w:type="dxa"/>
          </w:tcPr>
          <w:p w14:paraId="56E7F89C" w14:textId="77777777" w:rsidR="00A83600" w:rsidRPr="00D20051" w:rsidRDefault="00A83600" w:rsidP="00C066F9">
            <w:pPr>
              <w:keepNext/>
              <w:keepLines/>
              <w:ind w:left="180" w:right="186"/>
              <w:rPr>
                <w:rFonts w:eastAsia="Calibri"/>
                <w:color w:val="000000"/>
              </w:rPr>
            </w:pPr>
          </w:p>
        </w:tc>
        <w:tc>
          <w:tcPr>
            <w:tcW w:w="2200" w:type="dxa"/>
            <w:shd w:val="clear" w:color="auto" w:fill="auto"/>
          </w:tcPr>
          <w:p w14:paraId="56E7F89D" w14:textId="77777777" w:rsidR="00A83600" w:rsidRPr="00D20051" w:rsidRDefault="00A83600" w:rsidP="00C066F9">
            <w:pPr>
              <w:keepNext/>
              <w:keepLines/>
              <w:ind w:left="180" w:right="186"/>
              <w:rPr>
                <w:rFonts w:eastAsia="Calibri"/>
                <w:color w:val="000000"/>
              </w:rPr>
            </w:pPr>
          </w:p>
        </w:tc>
        <w:tc>
          <w:tcPr>
            <w:tcW w:w="2340" w:type="dxa"/>
            <w:shd w:val="clear" w:color="auto" w:fill="auto"/>
          </w:tcPr>
          <w:p w14:paraId="56E7F89E" w14:textId="77777777" w:rsidR="00A83600" w:rsidRPr="00D20051" w:rsidRDefault="00A83600" w:rsidP="00C066F9">
            <w:pPr>
              <w:keepNext/>
              <w:keepLines/>
              <w:ind w:left="138" w:right="138"/>
              <w:rPr>
                <w:rFonts w:eastAsia="Calibri"/>
                <w:color w:val="000000"/>
              </w:rPr>
            </w:pPr>
            <w:r w:rsidRPr="00D20051">
              <w:rPr>
                <w:rFonts w:eastAsia="Calibri"/>
                <w:color w:val="000000"/>
              </w:rPr>
              <w:t xml:space="preserve">Sottoscrizione di Office Professional Plus </w:t>
            </w:r>
          </w:p>
        </w:tc>
        <w:tc>
          <w:tcPr>
            <w:tcW w:w="2430" w:type="dxa"/>
            <w:shd w:val="clear" w:color="auto" w:fill="auto"/>
          </w:tcPr>
          <w:p w14:paraId="56E7F89F" w14:textId="77777777" w:rsidR="00A83600" w:rsidRPr="00D20051" w:rsidRDefault="00A83600" w:rsidP="00C066F9">
            <w:pPr>
              <w:keepNext/>
              <w:keepLines/>
              <w:ind w:left="186" w:right="180"/>
              <w:rPr>
                <w:rFonts w:eastAsia="Calibri"/>
                <w:color w:val="000000"/>
              </w:rPr>
            </w:pPr>
            <w:r w:rsidRPr="00D20051">
              <w:rPr>
                <w:rFonts w:eastAsia="Calibri"/>
                <w:color w:val="000000"/>
              </w:rPr>
              <w:t xml:space="preserve">Sottoscrizione di Office Professional Plus </w:t>
            </w:r>
          </w:p>
        </w:tc>
      </w:tr>
    </w:tbl>
    <w:p w14:paraId="56E7F8A1" w14:textId="77777777" w:rsidR="00A83600" w:rsidRPr="00D20051" w:rsidRDefault="00A83600" w:rsidP="00E62BC4">
      <w:pPr>
        <w:ind w:left="720"/>
      </w:pPr>
      <w:r w:rsidRPr="00D20051">
        <w:rPr>
          <w:color w:val="000000"/>
        </w:rPr>
        <w:br/>
        <w:t>Questa lista è soggetta a modifiche. Nell</w:t>
      </w:r>
      <w:r w:rsidR="00550028" w:rsidRPr="00D20051">
        <w:rPr>
          <w:color w:val="000000"/>
        </w:rPr>
        <w:t>’</w:t>
      </w:r>
      <w:r w:rsidRPr="00D20051">
        <w:rPr>
          <w:color w:val="000000"/>
        </w:rPr>
        <w:t>eventualità di una discrepanza tra le condizioni di licenza per Office</w:t>
      </w:r>
      <w:r w:rsidR="00B61599" w:rsidRPr="00D20051">
        <w:rPr>
          <w:color w:val="000000"/>
        </w:rPr>
        <w:t> </w:t>
      </w:r>
      <w:r w:rsidRPr="00D20051">
        <w:rPr>
          <w:color w:val="000000"/>
        </w:rPr>
        <w:t>365 Government G1 - G4 e questa nota, i Diritti di Utilizzo del Prodotto correnti avranno prevalenza. Gli eventuali diritti di accesso aggiuntivi per il software On-Premise concesso in licenza separatamente sono specificati nei Diritti di Utilizzo del Prodotto.</w:t>
      </w:r>
    </w:p>
    <w:p w14:paraId="56E7F8A2" w14:textId="77777777" w:rsidR="00A83600" w:rsidRPr="00D20051" w:rsidRDefault="00A83600" w:rsidP="00E62BC4">
      <w:pPr>
        <w:ind w:left="720"/>
      </w:pPr>
    </w:p>
    <w:p w14:paraId="56E7F8A3" w14:textId="77777777" w:rsidR="00A83600" w:rsidRPr="00D20051" w:rsidRDefault="00A83600" w:rsidP="00E62BC4">
      <w:pPr>
        <w:ind w:left="720"/>
        <w:rPr>
          <w:spacing w:val="-2"/>
        </w:rPr>
      </w:pPr>
      <w:r w:rsidRPr="00D20051">
        <w:rPr>
          <w:color w:val="000000"/>
          <w:spacing w:val="-2"/>
        </w:rPr>
        <w:t>Lync Online Piano 1 e Piano 2 richiedono l</w:t>
      </w:r>
      <w:r w:rsidR="00550028" w:rsidRPr="00D20051">
        <w:rPr>
          <w:color w:val="000000"/>
          <w:spacing w:val="-2"/>
        </w:rPr>
        <w:t>’</w:t>
      </w:r>
      <w:r w:rsidRPr="00D20051">
        <w:rPr>
          <w:color w:val="000000"/>
          <w:spacing w:val="-2"/>
        </w:rPr>
        <w:t>acquisto e l</w:t>
      </w:r>
      <w:r w:rsidR="00550028" w:rsidRPr="00D20051">
        <w:rPr>
          <w:color w:val="000000"/>
          <w:spacing w:val="-2"/>
        </w:rPr>
        <w:t>’</w:t>
      </w:r>
      <w:r w:rsidRPr="00D20051">
        <w:rPr>
          <w:color w:val="000000"/>
          <w:spacing w:val="-2"/>
        </w:rPr>
        <w:t>installazione separati di Microsoft Lync 2013 (o di Lync per Mac 2011) per accedere al set completo di funzionalità di Lync Online Piano 1 e Piano 2. Grazie a un</w:t>
      </w:r>
      <w:r w:rsidR="00550028" w:rsidRPr="00D20051">
        <w:rPr>
          <w:color w:val="000000"/>
          <w:spacing w:val="-2"/>
        </w:rPr>
        <w:t>’</w:t>
      </w:r>
      <w:r w:rsidRPr="00D20051">
        <w:rPr>
          <w:color w:val="000000"/>
          <w:spacing w:val="-2"/>
        </w:rPr>
        <w:t xml:space="preserve">offerta di durata limitata, le società titolari di licenza per Lync Online riceveranno gratuitamente in licenza una copia di Lync per Mac 2011 per ciascuna licenza </w:t>
      </w:r>
      <w:r w:rsidR="00B73377" w:rsidRPr="00D20051">
        <w:rPr>
          <w:color w:val="000000"/>
          <w:spacing w:val="-2"/>
        </w:rPr>
        <w:t>“</w:t>
      </w:r>
      <w:r w:rsidRPr="00D20051">
        <w:rPr>
          <w:color w:val="000000"/>
          <w:spacing w:val="-2"/>
        </w:rPr>
        <w:t>subscription</w:t>
      </w:r>
      <w:r w:rsidR="00B73377" w:rsidRPr="00D20051">
        <w:rPr>
          <w:color w:val="000000"/>
          <w:spacing w:val="-2"/>
        </w:rPr>
        <w:t>”</w:t>
      </w:r>
      <w:r w:rsidRPr="00D20051">
        <w:rPr>
          <w:color w:val="000000"/>
          <w:spacing w:val="-2"/>
        </w:rPr>
        <w:t xml:space="preserve"> acquistata o in versione di valutazione di Lync Online. Il</w:t>
      </w:r>
      <w:r w:rsidR="00570A69" w:rsidRPr="00D20051">
        <w:rPr>
          <w:color w:val="000000"/>
          <w:spacing w:val="-2"/>
        </w:rPr>
        <w:t> </w:t>
      </w:r>
      <w:r w:rsidRPr="00D20051">
        <w:rPr>
          <w:color w:val="000000"/>
          <w:spacing w:val="-2"/>
        </w:rPr>
        <w:t xml:space="preserve">software potrà essere utilizzato esclusivamente con Lync Online e tutti i diritti di utilizzo del software cesseranno alla scadenza della licenza </w:t>
      </w:r>
      <w:r w:rsidR="00B73377" w:rsidRPr="00D20051">
        <w:rPr>
          <w:color w:val="000000"/>
          <w:spacing w:val="-2"/>
        </w:rPr>
        <w:t>“</w:t>
      </w:r>
      <w:r w:rsidRPr="00D20051">
        <w:rPr>
          <w:color w:val="000000"/>
          <w:spacing w:val="-2"/>
        </w:rPr>
        <w:t>Subscription</w:t>
      </w:r>
      <w:r w:rsidR="00B73377" w:rsidRPr="00D20051">
        <w:rPr>
          <w:color w:val="000000"/>
          <w:spacing w:val="-2"/>
        </w:rPr>
        <w:t>”</w:t>
      </w:r>
      <w:r w:rsidRPr="00D20051">
        <w:rPr>
          <w:color w:val="000000"/>
          <w:spacing w:val="-2"/>
        </w:rPr>
        <w:t xml:space="preserve"> sottostante oppure in occasione della migrazione alla successiva nuova versione principale di Lync Online, a seconda di quale evento si verificherà per primo.</w:t>
      </w:r>
      <w:r w:rsidR="000711C5" w:rsidRPr="00D20051">
        <w:rPr>
          <w:color w:val="000000"/>
          <w:spacing w:val="-2"/>
        </w:rPr>
        <w:t xml:space="preserve"> </w:t>
      </w:r>
      <w:r w:rsidRPr="00D20051">
        <w:rPr>
          <w:spacing w:val="-2"/>
        </w:rPr>
        <w:t>Le</w:t>
      </w:r>
      <w:r w:rsidR="00B61599" w:rsidRPr="00D20051">
        <w:rPr>
          <w:spacing w:val="-2"/>
        </w:rPr>
        <w:t> </w:t>
      </w:r>
      <w:r w:rsidRPr="00D20051">
        <w:rPr>
          <w:spacing w:val="-2"/>
        </w:rPr>
        <w:t>società potranno utilizzare il client gratuito Lync Basic 2013 per i loro utenti finali in possesso di Windows.</w:t>
      </w:r>
    </w:p>
    <w:p w14:paraId="56E7F8A4" w14:textId="77777777" w:rsidR="00A83600" w:rsidRPr="00D20051" w:rsidRDefault="00A83600" w:rsidP="00E62BC4">
      <w:pPr>
        <w:ind w:left="720"/>
      </w:pPr>
    </w:p>
    <w:p w14:paraId="56E7F8A5" w14:textId="77777777" w:rsidR="00A83600" w:rsidRPr="00D20051" w:rsidRDefault="00A83600" w:rsidP="00E62BC4">
      <w:pPr>
        <w:ind w:left="720"/>
      </w:pPr>
      <w:r w:rsidRPr="00D20051">
        <w:rPr>
          <w:rFonts w:eastAsia="Calibri" w:cs="Tahoma"/>
          <w:color w:val="000000"/>
          <w:szCs w:val="18"/>
        </w:rPr>
        <w:t>G1-G4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p>
    <w:p w14:paraId="56E7F8A6" w14:textId="77777777" w:rsidR="00A83600" w:rsidRPr="00D20051" w:rsidRDefault="00A83600" w:rsidP="00E62BC4">
      <w:pPr>
        <w:ind w:left="720"/>
      </w:pPr>
    </w:p>
    <w:p w14:paraId="56E7F8A7" w14:textId="77777777" w:rsidR="00A83600" w:rsidRPr="00D20051" w:rsidRDefault="00A83600" w:rsidP="00E62BC4">
      <w:pPr>
        <w:ind w:left="720"/>
      </w:pPr>
      <w:r w:rsidRPr="00D20051">
        <w:rPr>
          <w:rFonts w:eastAsia="Calibri" w:cs="Tahoma"/>
          <w:color w:val="000000"/>
          <w:szCs w:val="18"/>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550028" w:rsidRPr="00D20051">
        <w:rPr>
          <w:rFonts w:eastAsia="Calibri" w:cs="Tahoma"/>
          <w:color w:val="000000"/>
          <w:szCs w:val="18"/>
        </w:rPr>
        <w:t>’</w:t>
      </w:r>
      <w:r w:rsidRPr="00D20051">
        <w:rPr>
          <w:rFonts w:eastAsia="Calibri" w:cs="Tahoma"/>
          <w:color w:val="000000"/>
          <w:szCs w:val="18"/>
        </w:rPr>
        <w:t>Iscrizione Enterprise o Enterprise Subscription per Enti Pubblici Statunitensi per essere idonei all</w:t>
      </w:r>
      <w:r w:rsidR="00550028" w:rsidRPr="00D20051">
        <w:rPr>
          <w:rFonts w:eastAsia="Calibri" w:cs="Tahoma"/>
          <w:color w:val="000000"/>
          <w:szCs w:val="18"/>
        </w:rPr>
        <w:t>’</w:t>
      </w:r>
      <w:r w:rsidRPr="00D20051">
        <w:rPr>
          <w:rFonts w:eastAsia="Calibri" w:cs="Tahoma"/>
          <w:color w:val="000000"/>
          <w:szCs w:val="18"/>
        </w:rPr>
        <w:t>acquisto di servizi online designati come community cloud per enti pubblici.</w:t>
      </w:r>
      <w:r w:rsidR="000711C5" w:rsidRPr="00D20051">
        <w:rPr>
          <w:rFonts w:eastAsia="Calibri" w:cs="Tahoma"/>
          <w:color w:val="000000"/>
          <w:szCs w:val="18"/>
        </w:rPr>
        <w:t xml:space="preserve"> </w:t>
      </w:r>
      <w:r w:rsidRPr="00D20051">
        <w:rPr>
          <w:rFonts w:eastAsia="Calibri" w:cs="Tahoma"/>
          <w:color w:val="000000"/>
          <w:szCs w:val="18"/>
        </w:rPr>
        <w:t>I Diritti sull</w:t>
      </w:r>
      <w:r w:rsidR="00550028" w:rsidRPr="00D20051">
        <w:rPr>
          <w:rFonts w:eastAsia="Calibri" w:cs="Tahoma"/>
          <w:color w:val="000000"/>
          <w:szCs w:val="18"/>
        </w:rPr>
        <w:t>’</w:t>
      </w:r>
      <w:r w:rsidRPr="00D20051">
        <w:rPr>
          <w:rFonts w:eastAsia="Calibri" w:cs="Tahoma"/>
          <w:color w:val="000000"/>
          <w:szCs w:val="18"/>
        </w:rPr>
        <w:t>Utilizzo relativi ai servizi di community cloud per enti pubblici sono simili a quelli dei loro equivalenti multi-tenant standard, come indicato nella seguente tabella:</w:t>
      </w:r>
    </w:p>
    <w:p w14:paraId="56E7F8A8" w14:textId="77777777" w:rsidR="00A83600" w:rsidRPr="00D20051" w:rsidRDefault="00A83600" w:rsidP="00A83600">
      <w:pPr>
        <w:ind w:left="900"/>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02"/>
        <w:gridCol w:w="4366"/>
      </w:tblGrid>
      <w:tr w:rsidR="00A83600" w:rsidRPr="00D20051" w14:paraId="56E7F8AB" w14:textId="77777777" w:rsidTr="00CA14C9">
        <w:tc>
          <w:tcPr>
            <w:tcW w:w="4202" w:type="dxa"/>
            <w:shd w:val="clear" w:color="auto" w:fill="FABF8F"/>
          </w:tcPr>
          <w:p w14:paraId="56E7F8A9" w14:textId="77777777" w:rsidR="00A83600" w:rsidRPr="00D20051" w:rsidRDefault="00A83600" w:rsidP="00722522">
            <w:pPr>
              <w:rPr>
                <w:rFonts w:eastAsia="Calibri"/>
                <w:b/>
                <w:color w:val="000000"/>
                <w:sz w:val="20"/>
                <w:szCs w:val="20"/>
              </w:rPr>
            </w:pPr>
            <w:r w:rsidRPr="00D20051">
              <w:rPr>
                <w:rFonts w:eastAsia="Calibri"/>
                <w:b/>
                <w:color w:val="000000"/>
                <w:sz w:val="20"/>
                <w:szCs w:val="20"/>
              </w:rPr>
              <w:t xml:space="preserve">Office 365 Enterprise E </w:t>
            </w:r>
          </w:p>
        </w:tc>
        <w:tc>
          <w:tcPr>
            <w:tcW w:w="4366" w:type="dxa"/>
            <w:shd w:val="clear" w:color="auto" w:fill="FABF8F"/>
          </w:tcPr>
          <w:p w14:paraId="56E7F8AA" w14:textId="77777777" w:rsidR="00A83600" w:rsidRPr="00D20051" w:rsidRDefault="00A83600" w:rsidP="00B61599">
            <w:pPr>
              <w:rPr>
                <w:rFonts w:eastAsia="Calibri"/>
                <w:b/>
                <w:color w:val="000000"/>
                <w:sz w:val="20"/>
                <w:szCs w:val="20"/>
              </w:rPr>
            </w:pPr>
            <w:r w:rsidRPr="00D20051">
              <w:rPr>
                <w:rFonts w:eastAsia="Calibri"/>
                <w:b/>
                <w:color w:val="000000"/>
                <w:sz w:val="20"/>
                <w:szCs w:val="20"/>
              </w:rPr>
              <w:t>Servizio per Office 365 Government G</w:t>
            </w:r>
            <w:r w:rsidR="00B61599" w:rsidRPr="00D20051">
              <w:rPr>
                <w:rFonts w:eastAsia="Calibri"/>
                <w:b/>
                <w:color w:val="000000"/>
                <w:sz w:val="20"/>
                <w:szCs w:val="20"/>
              </w:rPr>
              <w:t> </w:t>
            </w:r>
            <w:r w:rsidRPr="00D20051">
              <w:rPr>
                <w:rFonts w:eastAsia="Calibri"/>
                <w:b/>
                <w:color w:val="000000"/>
                <w:sz w:val="20"/>
                <w:szCs w:val="20"/>
              </w:rPr>
              <w:t>con Diritti sull</w:t>
            </w:r>
            <w:r w:rsidR="00550028" w:rsidRPr="00D20051">
              <w:rPr>
                <w:rFonts w:eastAsia="Calibri"/>
                <w:b/>
                <w:color w:val="000000"/>
                <w:sz w:val="20"/>
                <w:szCs w:val="20"/>
              </w:rPr>
              <w:t>’</w:t>
            </w:r>
            <w:r w:rsidRPr="00D20051">
              <w:rPr>
                <w:rFonts w:eastAsia="Calibri"/>
                <w:b/>
                <w:color w:val="000000"/>
                <w:sz w:val="20"/>
                <w:szCs w:val="20"/>
              </w:rPr>
              <w:t>Utilizzo equivalenti</w:t>
            </w:r>
          </w:p>
        </w:tc>
      </w:tr>
      <w:tr w:rsidR="00A83600" w:rsidRPr="00D20051" w14:paraId="56E7F8AE" w14:textId="77777777" w:rsidTr="00CA14C9">
        <w:tc>
          <w:tcPr>
            <w:tcW w:w="4202" w:type="dxa"/>
            <w:shd w:val="clear" w:color="auto" w:fill="auto"/>
          </w:tcPr>
          <w:p w14:paraId="56E7F8AC" w14:textId="77777777" w:rsidR="00A83600" w:rsidRPr="00D20051" w:rsidRDefault="00A83600" w:rsidP="00722522">
            <w:pPr>
              <w:rPr>
                <w:rFonts w:eastAsia="Calibri"/>
                <w:color w:val="000000"/>
              </w:rPr>
            </w:pPr>
            <w:r w:rsidRPr="00D20051">
              <w:rPr>
                <w:rFonts w:eastAsia="Calibri"/>
                <w:color w:val="000000"/>
              </w:rPr>
              <w:t>Office 365 Enterprise E1</w:t>
            </w:r>
          </w:p>
        </w:tc>
        <w:tc>
          <w:tcPr>
            <w:tcW w:w="4366" w:type="dxa"/>
            <w:shd w:val="clear" w:color="auto" w:fill="auto"/>
          </w:tcPr>
          <w:p w14:paraId="56E7F8AD" w14:textId="77777777" w:rsidR="00A83600" w:rsidRPr="00D20051" w:rsidRDefault="00A83600" w:rsidP="00722522">
            <w:pPr>
              <w:rPr>
                <w:rFonts w:eastAsia="Calibri"/>
                <w:color w:val="000000"/>
              </w:rPr>
            </w:pPr>
            <w:r w:rsidRPr="00D20051">
              <w:rPr>
                <w:rFonts w:eastAsia="Calibri"/>
                <w:color w:val="000000"/>
              </w:rPr>
              <w:t>Office 365 Government G1</w:t>
            </w:r>
          </w:p>
        </w:tc>
      </w:tr>
      <w:tr w:rsidR="00A83600" w:rsidRPr="00D20051" w14:paraId="56E7F8B1" w14:textId="77777777" w:rsidTr="00CA14C9">
        <w:tc>
          <w:tcPr>
            <w:tcW w:w="4202" w:type="dxa"/>
            <w:shd w:val="clear" w:color="auto" w:fill="auto"/>
          </w:tcPr>
          <w:p w14:paraId="56E7F8AF" w14:textId="77777777" w:rsidR="00A83600" w:rsidRPr="00D20051" w:rsidRDefault="00A83600" w:rsidP="00722522">
            <w:pPr>
              <w:rPr>
                <w:rFonts w:eastAsia="Calibri"/>
                <w:color w:val="000000"/>
              </w:rPr>
            </w:pPr>
            <w:r w:rsidRPr="00D20051">
              <w:rPr>
                <w:rFonts w:eastAsia="Calibri"/>
                <w:color w:val="000000"/>
              </w:rPr>
              <w:t>Office 365 Enterprise E2</w:t>
            </w:r>
          </w:p>
        </w:tc>
        <w:tc>
          <w:tcPr>
            <w:tcW w:w="4366" w:type="dxa"/>
            <w:shd w:val="clear" w:color="auto" w:fill="auto"/>
          </w:tcPr>
          <w:p w14:paraId="56E7F8B0" w14:textId="77777777" w:rsidR="00A83600" w:rsidRPr="00D20051" w:rsidRDefault="00A83600" w:rsidP="00722522">
            <w:pPr>
              <w:rPr>
                <w:rFonts w:eastAsia="Calibri"/>
                <w:color w:val="000000"/>
              </w:rPr>
            </w:pPr>
            <w:r w:rsidRPr="00D20051">
              <w:rPr>
                <w:rFonts w:eastAsia="Calibri"/>
                <w:color w:val="000000"/>
              </w:rPr>
              <w:t>Office 365 Government G2</w:t>
            </w:r>
          </w:p>
        </w:tc>
      </w:tr>
      <w:tr w:rsidR="00A83600" w:rsidRPr="00D20051" w14:paraId="56E7F8B4" w14:textId="77777777" w:rsidTr="00CA14C9">
        <w:tc>
          <w:tcPr>
            <w:tcW w:w="4202" w:type="dxa"/>
            <w:shd w:val="clear" w:color="auto" w:fill="auto"/>
          </w:tcPr>
          <w:p w14:paraId="56E7F8B2" w14:textId="77777777" w:rsidR="00A83600" w:rsidRPr="00D20051" w:rsidRDefault="00A83600" w:rsidP="00722522">
            <w:pPr>
              <w:rPr>
                <w:rFonts w:eastAsia="Calibri"/>
                <w:color w:val="000000"/>
              </w:rPr>
            </w:pPr>
            <w:r w:rsidRPr="00D20051">
              <w:rPr>
                <w:rFonts w:eastAsia="Calibri"/>
                <w:color w:val="000000"/>
              </w:rPr>
              <w:t>Office 365 Enterprise E3</w:t>
            </w:r>
          </w:p>
        </w:tc>
        <w:tc>
          <w:tcPr>
            <w:tcW w:w="4366" w:type="dxa"/>
            <w:shd w:val="clear" w:color="auto" w:fill="auto"/>
          </w:tcPr>
          <w:p w14:paraId="56E7F8B3" w14:textId="77777777" w:rsidR="00A83600" w:rsidRPr="00D20051" w:rsidRDefault="00A83600" w:rsidP="00722522">
            <w:pPr>
              <w:rPr>
                <w:rFonts w:eastAsia="Calibri"/>
                <w:color w:val="000000"/>
              </w:rPr>
            </w:pPr>
            <w:r w:rsidRPr="00D20051">
              <w:rPr>
                <w:rFonts w:eastAsia="Calibri"/>
                <w:color w:val="000000"/>
              </w:rPr>
              <w:t>Office 365 Government G3</w:t>
            </w:r>
          </w:p>
        </w:tc>
      </w:tr>
      <w:tr w:rsidR="00A83600" w:rsidRPr="00D20051" w14:paraId="56E7F8B7" w14:textId="77777777" w:rsidTr="00CA14C9">
        <w:tc>
          <w:tcPr>
            <w:tcW w:w="4202" w:type="dxa"/>
            <w:shd w:val="clear" w:color="auto" w:fill="auto"/>
          </w:tcPr>
          <w:p w14:paraId="56E7F8B5" w14:textId="77777777" w:rsidR="00A83600" w:rsidRPr="00D20051" w:rsidRDefault="00A83600" w:rsidP="00722522">
            <w:pPr>
              <w:rPr>
                <w:rFonts w:eastAsia="Calibri"/>
                <w:color w:val="000000"/>
              </w:rPr>
            </w:pPr>
            <w:r w:rsidRPr="00D20051">
              <w:rPr>
                <w:rFonts w:eastAsia="Calibri"/>
                <w:color w:val="000000"/>
              </w:rPr>
              <w:t>Office 365 Enterprise E4</w:t>
            </w:r>
          </w:p>
        </w:tc>
        <w:tc>
          <w:tcPr>
            <w:tcW w:w="4366" w:type="dxa"/>
            <w:shd w:val="clear" w:color="auto" w:fill="auto"/>
          </w:tcPr>
          <w:p w14:paraId="56E7F8B6" w14:textId="77777777" w:rsidR="00A83600" w:rsidRPr="00D20051" w:rsidRDefault="00A83600" w:rsidP="00722522">
            <w:pPr>
              <w:rPr>
                <w:rFonts w:eastAsia="Calibri"/>
                <w:color w:val="000000"/>
              </w:rPr>
            </w:pPr>
            <w:r w:rsidRPr="00D20051">
              <w:rPr>
                <w:rFonts w:eastAsia="Calibri"/>
                <w:color w:val="000000"/>
              </w:rPr>
              <w:t>Office 365 Government G4</w:t>
            </w:r>
          </w:p>
        </w:tc>
      </w:tr>
    </w:tbl>
    <w:p w14:paraId="56E7F8B8" w14:textId="77777777" w:rsidR="004574E9" w:rsidRPr="00D20051" w:rsidRDefault="004574E9" w:rsidP="00194DAF"/>
    <w:p w14:paraId="56E7F8B9" w14:textId="77777777" w:rsidR="00DA3CA7" w:rsidRPr="00D20051" w:rsidRDefault="00DA3CA7" w:rsidP="00194DAF"/>
    <w:p w14:paraId="56E7F8BA" w14:textId="77777777" w:rsidR="00F42FD5" w:rsidRPr="00D20051" w:rsidRDefault="00F66FB0" w:rsidP="00F42FD5">
      <w:pPr>
        <w:pStyle w:val="Heading2"/>
        <w:ind w:left="0"/>
      </w:pPr>
      <w:bookmarkStart w:id="1384" w:name="_59_Office_Communications"/>
      <w:bookmarkStart w:id="1385" w:name="_57_Office_Communications"/>
      <w:bookmarkStart w:id="1386" w:name="_59_Office_Groove"/>
      <w:bookmarkStart w:id="1387" w:name="_68_SharePoint_Online"/>
      <w:bookmarkStart w:id="1388" w:name="_71_SharePoint_Online"/>
      <w:bookmarkStart w:id="1389" w:name="_73_SharePoint_Online"/>
      <w:bookmarkStart w:id="1390" w:name="_Toc336338334"/>
      <w:bookmarkStart w:id="1391" w:name="_Toc357601445"/>
      <w:bookmarkStart w:id="1392" w:name="Srv_73SharepointOnlinePlan1"/>
      <w:bookmarkStart w:id="1393" w:name="Srv_74SharepointOnlinePlan1"/>
      <w:bookmarkStart w:id="1394" w:name="Srv_62OfficePerfPointSvr07"/>
      <w:bookmarkEnd w:id="1356"/>
      <w:bookmarkEnd w:id="1384"/>
      <w:bookmarkEnd w:id="1385"/>
      <w:bookmarkEnd w:id="1386"/>
      <w:bookmarkEnd w:id="1387"/>
      <w:bookmarkEnd w:id="1388"/>
      <w:bookmarkEnd w:id="1389"/>
      <w:r w:rsidRPr="00D20051">
        <w:rPr>
          <w:rFonts w:ascii="Tahoma" w:hAnsi="Tahoma" w:cs="Tahoma"/>
          <w:caps/>
          <w:color w:val="FF6600"/>
          <w:sz w:val="22"/>
          <w:vertAlign w:val="superscript"/>
        </w:rPr>
        <w:t>7</w:t>
      </w:r>
      <w:r w:rsidR="009E5B68">
        <w:rPr>
          <w:rFonts w:ascii="Tahoma" w:hAnsi="Tahoma" w:cs="Tahoma"/>
          <w:caps/>
          <w:color w:val="FF6600"/>
          <w:sz w:val="22"/>
          <w:vertAlign w:val="superscript"/>
        </w:rPr>
        <w:t>4</w:t>
      </w:r>
      <w:r w:rsidRPr="00D20051">
        <w:rPr>
          <w:rFonts w:ascii="Tahoma" w:hAnsi="Tahoma" w:cs="Tahoma"/>
          <w:color w:val="FF6600"/>
        </w:rPr>
        <w:t xml:space="preserve"> </w:t>
      </w:r>
      <w:r w:rsidRPr="00D20051">
        <w:rPr>
          <w:rFonts w:ascii="Tahoma" w:hAnsi="Tahoma" w:cs="Tahoma"/>
          <w:color w:val="FF6600"/>
          <w:sz w:val="22"/>
          <w:szCs w:val="22"/>
        </w:rPr>
        <w:t>SharePoint Online Piani 1 e 2</w:t>
      </w:r>
      <w:bookmarkEnd w:id="1390"/>
      <w:bookmarkEnd w:id="1391"/>
    </w:p>
    <w:bookmarkEnd w:id="1392"/>
    <w:bookmarkEnd w:id="1393"/>
    <w:p w14:paraId="56E7F8BB" w14:textId="77777777" w:rsidR="00F42FD5" w:rsidRPr="00D20051" w:rsidRDefault="00F42FD5" w:rsidP="00F42FD5"/>
    <w:p w14:paraId="56E7F8BC" w14:textId="77777777" w:rsidR="00F42FD5" w:rsidRPr="00D20051" w:rsidRDefault="00F42FD5" w:rsidP="00AC0ED2">
      <w:pPr>
        <w:pStyle w:val="EndnoteText"/>
        <w:ind w:left="720"/>
      </w:pPr>
      <w:r w:rsidRPr="00D20051">
        <w:rPr>
          <w:rFonts w:ascii="Tahoma" w:hAnsi="Tahoma" w:cs="Tahoma"/>
          <w:color w:val="000000"/>
          <w:sz w:val="18"/>
          <w:szCs w:val="18"/>
        </w:rPr>
        <w:t>SharePoint Online Piano 1 era precedentemente noto come SharePoint Online Standard.</w:t>
      </w:r>
    </w:p>
    <w:p w14:paraId="56E7F8BD" w14:textId="77777777" w:rsidR="00F42FD5" w:rsidRPr="00D20051" w:rsidRDefault="00F42FD5" w:rsidP="00AC0ED2">
      <w:pPr>
        <w:pStyle w:val="EndnoteText"/>
        <w:ind w:left="720"/>
      </w:pPr>
    </w:p>
    <w:p w14:paraId="56E7F8BE" w14:textId="77777777" w:rsidR="00F42FD5" w:rsidRPr="00D20051" w:rsidRDefault="00F42FD5" w:rsidP="00AC0ED2">
      <w:pPr>
        <w:pStyle w:val="EndnoteText"/>
        <w:ind w:left="720"/>
      </w:pPr>
      <w:r w:rsidRPr="00D20051">
        <w:rPr>
          <w:rFonts w:ascii="Tahoma" w:hAnsi="Tahoma" w:cs="Tahoma"/>
          <w:color w:val="000000"/>
          <w:sz w:val="18"/>
          <w:szCs w:val="18"/>
        </w:rPr>
        <w:t>Le società che, in Brasile o in Cile, acquisteranno SharePoint Online Piano 1 riceveranno SharePoint Online Standard.</w:t>
      </w:r>
      <w:r w:rsidR="000711C5" w:rsidRPr="00D20051">
        <w:rPr>
          <w:rFonts w:ascii="Tahoma" w:hAnsi="Tahoma" w:cs="Tahoma"/>
          <w:color w:val="000000"/>
          <w:sz w:val="18"/>
          <w:szCs w:val="18"/>
        </w:rPr>
        <w:t xml:space="preserve"> </w:t>
      </w:r>
      <w:r w:rsidRPr="00D20051">
        <w:rPr>
          <w:rFonts w:ascii="Tahoma" w:hAnsi="Tahoma" w:cs="Tahoma"/>
          <w:color w:val="000000"/>
          <w:sz w:val="18"/>
          <w:szCs w:val="18"/>
        </w:rPr>
        <w:t>Tali società potranno migrare a SharePoint Online Piano 1 in un secondo momento.</w:t>
      </w:r>
    </w:p>
    <w:p w14:paraId="56E7F8BF" w14:textId="77777777" w:rsidR="007316A1" w:rsidRPr="00D20051" w:rsidRDefault="007316A1" w:rsidP="00AC0ED2">
      <w:pPr>
        <w:pStyle w:val="EndnoteText"/>
        <w:ind w:left="720"/>
      </w:pPr>
    </w:p>
    <w:p w14:paraId="56E7F8C0" w14:textId="77777777" w:rsidR="00DB7BD1" w:rsidRPr="00D20051" w:rsidRDefault="00DB7BD1" w:rsidP="007B699C">
      <w:pPr>
        <w:spacing w:after="60"/>
        <w:ind w:left="720"/>
      </w:pPr>
      <w:r w:rsidRPr="00D20051">
        <w:rPr>
          <w:rFonts w:eastAsia="Calibri" w:cs="Tahoma"/>
          <w:b/>
          <w:color w:val="000000"/>
          <w:szCs w:val="18"/>
        </w:rPr>
        <w:t>Community Cloud per Enti Pubblici (solo Stati Uniti)</w:t>
      </w:r>
    </w:p>
    <w:p w14:paraId="56E7F8C1" w14:textId="77777777" w:rsidR="00DB7BD1" w:rsidRPr="00D20051" w:rsidRDefault="00DB7BD1" w:rsidP="00AC0ED2">
      <w:pPr>
        <w:ind w:left="720"/>
      </w:pPr>
      <w:r w:rsidRPr="00D20051">
        <w:rPr>
          <w:rFonts w:eastAsia="Calibri" w:cs="Tahoma"/>
          <w:color w:val="000000"/>
          <w:szCs w:val="18"/>
        </w:rPr>
        <w:t>Alcuni servizi online della famiglia di prodotti Office 365 (incluso SharePoint Online Piano 1 e 2) sono offerti come servizi di community cloud per enti pubblici e come servizi di community cloud per enti non pubblici.</w:t>
      </w:r>
      <w:r w:rsidR="000711C5" w:rsidRPr="00D20051">
        <w:rPr>
          <w:rFonts w:eastAsia="Calibri" w:cs="Tahoma"/>
          <w:color w:val="000000"/>
          <w:szCs w:val="18"/>
        </w:rPr>
        <w:t xml:space="preserve"> </w:t>
      </w:r>
      <w:r w:rsidRPr="00D20051">
        <w:rPr>
          <w:rFonts w:eastAsia="Calibri" w:cs="Tahoma"/>
          <w:color w:val="000000"/>
          <w:szCs w:val="18"/>
        </w:rPr>
        <w:t>Alle società potrà essere effettuato il provisioning come ente pubblico o non pubblico, ma non come una combinazione di entrambi.</w:t>
      </w:r>
      <w:r w:rsidR="000711C5" w:rsidRPr="00D20051">
        <w:rPr>
          <w:rFonts w:eastAsia="Calibri" w:cs="Tahoma"/>
          <w:color w:val="000000"/>
          <w:szCs w:val="18"/>
        </w:rPr>
        <w:t xml:space="preserve"> </w:t>
      </w:r>
      <w:r w:rsidRPr="00D20051">
        <w:rPr>
          <w:rFonts w:eastAsia="Calibri" w:cs="Tahoma"/>
          <w:color w:val="000000"/>
          <w:szCs w:val="18"/>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000711C5" w:rsidRPr="00D20051">
        <w:rPr>
          <w:rFonts w:eastAsia="Calibri" w:cs="Tahoma"/>
          <w:color w:val="000000"/>
          <w:szCs w:val="18"/>
        </w:rPr>
        <w:t xml:space="preserve"> </w:t>
      </w:r>
    </w:p>
    <w:p w14:paraId="56E7F8C2" w14:textId="77777777" w:rsidR="00DB7BD1" w:rsidRPr="00D20051" w:rsidRDefault="00DB7BD1" w:rsidP="00AC0ED2">
      <w:pPr>
        <w:ind w:left="720"/>
      </w:pPr>
    </w:p>
    <w:p w14:paraId="56E7F8C3" w14:textId="77777777" w:rsidR="00DB7BD1" w:rsidRPr="00D20051" w:rsidRDefault="00DB7BD1" w:rsidP="00AC0ED2">
      <w:pPr>
        <w:ind w:left="720"/>
      </w:pPr>
      <w:r w:rsidRPr="00D20051">
        <w:rPr>
          <w:rFonts w:eastAsia="Calibri" w:cs="Tahoma"/>
          <w:color w:val="000000"/>
          <w:szCs w:val="18"/>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550028" w:rsidRPr="00D20051">
        <w:rPr>
          <w:rFonts w:eastAsia="Calibri" w:cs="Tahoma"/>
          <w:color w:val="000000"/>
          <w:szCs w:val="18"/>
        </w:rPr>
        <w:t>’</w:t>
      </w:r>
      <w:r w:rsidRPr="00D20051">
        <w:rPr>
          <w:rFonts w:eastAsia="Calibri" w:cs="Tahoma"/>
          <w:color w:val="000000"/>
          <w:szCs w:val="18"/>
        </w:rPr>
        <w:t>Iscrizione Enterprise o Enterprise Subscription per Enti Pubblici Statunitensi per essere idonei all</w:t>
      </w:r>
      <w:r w:rsidR="00550028" w:rsidRPr="00D20051">
        <w:rPr>
          <w:rFonts w:eastAsia="Calibri" w:cs="Tahoma"/>
          <w:color w:val="000000"/>
          <w:szCs w:val="18"/>
        </w:rPr>
        <w:t>’</w:t>
      </w:r>
      <w:r w:rsidRPr="00D20051">
        <w:rPr>
          <w:rFonts w:eastAsia="Calibri" w:cs="Tahoma"/>
          <w:color w:val="000000"/>
          <w:szCs w:val="18"/>
        </w:rPr>
        <w:t>acquisto di servizi online designati come community cloud per enti pubblici.</w:t>
      </w:r>
      <w:r w:rsidR="000711C5" w:rsidRPr="00D20051">
        <w:rPr>
          <w:rFonts w:eastAsia="Calibri" w:cs="Tahoma"/>
          <w:color w:val="000000"/>
          <w:szCs w:val="18"/>
        </w:rPr>
        <w:t xml:space="preserve"> </w:t>
      </w:r>
      <w:r w:rsidRPr="00D20051">
        <w:rPr>
          <w:rFonts w:eastAsia="Calibri" w:cs="Tahoma"/>
          <w:color w:val="000000"/>
          <w:szCs w:val="18"/>
        </w:rPr>
        <w:t>I Diritti sull</w:t>
      </w:r>
      <w:r w:rsidR="00550028" w:rsidRPr="00D20051">
        <w:rPr>
          <w:rFonts w:eastAsia="Calibri" w:cs="Tahoma"/>
          <w:color w:val="000000"/>
          <w:szCs w:val="18"/>
        </w:rPr>
        <w:t>’</w:t>
      </w:r>
      <w:r w:rsidRPr="00D20051">
        <w:rPr>
          <w:rFonts w:eastAsia="Calibri" w:cs="Tahoma"/>
          <w:color w:val="000000"/>
          <w:szCs w:val="18"/>
        </w:rPr>
        <w:t>Utilizzo relativi ai servizi di community cloud per enti pubblici sono simili a quelli dei loro equivalenti multi-tenant standard.</w:t>
      </w:r>
    </w:p>
    <w:p w14:paraId="56E7F8C4" w14:textId="77777777" w:rsidR="00C737B6" w:rsidRPr="00D20051" w:rsidRDefault="00C737B6" w:rsidP="00697E59">
      <w:pPr>
        <w:pStyle w:val="EndnoteText"/>
        <w:ind w:left="0"/>
      </w:pPr>
    </w:p>
    <w:p w14:paraId="56E7F8C5" w14:textId="77777777" w:rsidR="007B699C" w:rsidRPr="00D20051" w:rsidRDefault="007B699C" w:rsidP="00697E59">
      <w:pPr>
        <w:pStyle w:val="EndnoteText"/>
        <w:ind w:left="0"/>
      </w:pPr>
    </w:p>
    <w:p w14:paraId="56E7F8C6" w14:textId="77777777" w:rsidR="002F7FB8" w:rsidRPr="00D20051" w:rsidRDefault="009E5B68" w:rsidP="002F7FB8">
      <w:pPr>
        <w:pStyle w:val="Heading2"/>
        <w:ind w:left="0"/>
      </w:pPr>
      <w:bookmarkStart w:id="1395" w:name="_69_SharePoint_Server"/>
      <w:bookmarkStart w:id="1396" w:name="_74_72_SharePoint"/>
      <w:bookmarkStart w:id="1397" w:name="_74_SharePoint_Server"/>
      <w:bookmarkStart w:id="1398" w:name="_Toc336338335"/>
      <w:bookmarkStart w:id="1399" w:name="_Toc357601446"/>
      <w:bookmarkStart w:id="1400" w:name="Srv_65ShareptSvr10"/>
      <w:bookmarkStart w:id="1401" w:name="Srv_64OfficeShareptSvr10"/>
      <w:bookmarkStart w:id="1402" w:name="Srv_63OfficeShareptSvr07"/>
      <w:bookmarkStart w:id="1403" w:name="Srv_62OfficeShareptSvr07"/>
      <w:bookmarkEnd w:id="1394"/>
      <w:bookmarkEnd w:id="1395"/>
      <w:bookmarkEnd w:id="1396"/>
      <w:bookmarkEnd w:id="1397"/>
      <w:r>
        <w:rPr>
          <w:rFonts w:ascii="Tahoma" w:hAnsi="Tahoma" w:cs="Tahoma"/>
          <w:caps/>
          <w:color w:val="FA6500"/>
          <w:sz w:val="22"/>
          <w:vertAlign w:val="superscript"/>
        </w:rPr>
        <w:t>75</w:t>
      </w:r>
      <w:r w:rsidR="00F66FB0" w:rsidRPr="00D20051">
        <w:rPr>
          <w:rFonts w:ascii="Tahoma" w:hAnsi="Tahoma" w:cs="Tahoma"/>
          <w:caps/>
          <w:color w:val="FA6500"/>
          <w:sz w:val="22"/>
          <w:vertAlign w:val="superscript"/>
        </w:rPr>
        <w:t xml:space="preserve"> </w:t>
      </w:r>
      <w:r w:rsidR="00F66FB0" w:rsidRPr="00D20051">
        <w:rPr>
          <w:rFonts w:ascii="Tahoma" w:hAnsi="Tahoma" w:cs="Tahoma"/>
          <w:color w:val="FA6500"/>
          <w:sz w:val="22"/>
        </w:rPr>
        <w:t xml:space="preserve">SharePoint Server </w:t>
      </w:r>
      <w:bookmarkEnd w:id="1398"/>
      <w:r w:rsidR="00F66FB0" w:rsidRPr="00D20051">
        <w:rPr>
          <w:rFonts w:ascii="Tahoma" w:hAnsi="Tahoma" w:cs="Tahoma"/>
          <w:color w:val="FA6500"/>
          <w:sz w:val="22"/>
        </w:rPr>
        <w:t>2013</w:t>
      </w:r>
      <w:bookmarkEnd w:id="1399"/>
      <w:r w:rsidR="00F66FB0" w:rsidRPr="00D20051">
        <w:rPr>
          <w:rFonts w:ascii="Tahoma" w:hAnsi="Tahoma" w:cs="Tahoma"/>
          <w:color w:val="FA6500"/>
          <w:sz w:val="22"/>
        </w:rPr>
        <w:t xml:space="preserve"> </w:t>
      </w:r>
    </w:p>
    <w:bookmarkEnd w:id="1400"/>
    <w:bookmarkEnd w:id="1401"/>
    <w:bookmarkEnd w:id="1402"/>
    <w:bookmarkEnd w:id="1403"/>
    <w:p w14:paraId="56E7F8C7" w14:textId="77777777" w:rsidR="002F7FB8" w:rsidRPr="00D20051" w:rsidRDefault="002F7FB8" w:rsidP="002F7FB8">
      <w:pPr>
        <w:ind w:left="720"/>
      </w:pPr>
    </w:p>
    <w:p w14:paraId="56E7F8C8" w14:textId="77777777" w:rsidR="002F7FB8" w:rsidRPr="00D20051" w:rsidRDefault="002F7FB8" w:rsidP="002F7FB8">
      <w:pPr>
        <w:ind w:left="720"/>
      </w:pPr>
      <w:r w:rsidRPr="00D20051">
        <w:rPr>
          <w:rFonts w:cs="Tahoma"/>
          <w:color w:val="000000"/>
          <w:szCs w:val="18"/>
        </w:rPr>
        <w:t>SharePoint Server 2013 è l</w:t>
      </w:r>
      <w:r w:rsidR="00550028" w:rsidRPr="00D20051">
        <w:rPr>
          <w:rFonts w:cs="Tahoma"/>
          <w:color w:val="000000"/>
          <w:szCs w:val="18"/>
        </w:rPr>
        <w:t>’</w:t>
      </w:r>
      <w:r w:rsidRPr="00D20051">
        <w:rPr>
          <w:rFonts w:cs="Tahoma"/>
          <w:color w:val="000000"/>
          <w:szCs w:val="18"/>
        </w:rPr>
        <w:t>ultima versione di SharePoint Server.</w:t>
      </w:r>
    </w:p>
    <w:p w14:paraId="56E7F8C9" w14:textId="77777777" w:rsidR="002F7FB8" w:rsidRPr="00D20051" w:rsidRDefault="002F7FB8" w:rsidP="002F7FB8">
      <w:pPr>
        <w:ind w:left="720"/>
      </w:pPr>
    </w:p>
    <w:p w14:paraId="56E7F8CA" w14:textId="77777777" w:rsidR="002F7FB8" w:rsidRPr="00D20051" w:rsidRDefault="002F7FB8" w:rsidP="007B699C">
      <w:pPr>
        <w:spacing w:after="60"/>
        <w:ind w:left="720"/>
      </w:pPr>
      <w:r w:rsidRPr="00D20051">
        <w:rPr>
          <w:rFonts w:cs="Tahoma"/>
          <w:b/>
          <w:color w:val="000000"/>
          <w:szCs w:val="18"/>
        </w:rPr>
        <w:t>Concessioni di Licenza per le Società Titolari di Licenze SharePoint Server 2010 for Internet Sites Enterprise, SharePoint Server 2010 for Internet Sites Standard, FAST Search Server 2010 for SharePoint Server, Search Server 2010</w:t>
      </w:r>
    </w:p>
    <w:p w14:paraId="56E7F8CB" w14:textId="77777777" w:rsidR="002F7FB8" w:rsidRPr="00D20051" w:rsidRDefault="00CD0D74" w:rsidP="002F7FB8">
      <w:pPr>
        <w:ind w:left="720"/>
      </w:pPr>
      <w:r w:rsidRPr="00D20051">
        <w:rPr>
          <w:rFonts w:cs="Tahoma"/>
          <w:color w:val="000000"/>
          <w:szCs w:val="18"/>
        </w:rPr>
        <w:t>La versione 2010 delle licenze per SharePoint Server for Internet Sites Enterprise e SharePoint Server for Internet Sites Standard, FAST Search Server for SharePoint Server e Search Server è la versione finale di tali</w:t>
      </w:r>
      <w:r w:rsidR="00B61599" w:rsidRPr="00D20051">
        <w:rPr>
          <w:rFonts w:cs="Tahoma"/>
          <w:color w:val="000000"/>
          <w:szCs w:val="18"/>
        </w:rPr>
        <w:t> </w:t>
      </w:r>
      <w:r w:rsidRPr="00D20051">
        <w:rPr>
          <w:rFonts w:cs="Tahoma"/>
          <w:color w:val="000000"/>
          <w:szCs w:val="18"/>
        </w:rPr>
        <w:t>prodotti.</w:t>
      </w:r>
      <w:r w:rsidR="000711C5" w:rsidRPr="00D20051">
        <w:rPr>
          <w:rFonts w:cs="Tahoma"/>
          <w:color w:val="000000"/>
          <w:szCs w:val="18"/>
        </w:rPr>
        <w:t xml:space="preserve"> </w:t>
      </w:r>
      <w:r w:rsidRPr="00D20051">
        <w:rPr>
          <w:rFonts w:cs="Tahoma"/>
          <w:color w:val="000000"/>
          <w:szCs w:val="18"/>
        </w:rPr>
        <w:t>Alla luce di ciò, le società con licenze per SharePoint Server 2010 for Internet Sites Enterprise, SharePoint Server 2010 for Internet Sites Standard, FAST Search Server 2010 for SharePoint, Search Server 2010 con copertura Software Assurance attiva a partire dal 1 dicembre 2012 sono idonee alle concessioni di licenze che seguono.</w:t>
      </w:r>
    </w:p>
    <w:p w14:paraId="56E7F8CC" w14:textId="77777777" w:rsidR="002F7FB8" w:rsidRPr="00D20051" w:rsidRDefault="002F7FB8" w:rsidP="002F7FB8">
      <w:pPr>
        <w:ind w:left="90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960"/>
      </w:tblGrid>
      <w:tr w:rsidR="002F7FB8" w:rsidRPr="00D20051" w14:paraId="56E7F8CF" w14:textId="77777777" w:rsidTr="00B61599">
        <w:trPr>
          <w:trHeight w:val="332"/>
        </w:trPr>
        <w:tc>
          <w:tcPr>
            <w:tcW w:w="4500" w:type="dxa"/>
            <w:shd w:val="clear" w:color="auto" w:fill="FABF8F"/>
          </w:tcPr>
          <w:p w14:paraId="56E7F8CD" w14:textId="77777777" w:rsidR="002F7FB8" w:rsidRPr="00D20051" w:rsidRDefault="002F7FB8" w:rsidP="007E466C">
            <w:pPr>
              <w:keepNext/>
              <w:keepLines/>
              <w:spacing w:before="60" w:after="60"/>
              <w:rPr>
                <w:rFonts w:cs="Tahoma"/>
                <w:b/>
                <w:color w:val="000000"/>
                <w:szCs w:val="18"/>
              </w:rPr>
            </w:pPr>
            <w:r w:rsidRPr="00D20051">
              <w:rPr>
                <w:rFonts w:cs="Tahoma"/>
                <w:b/>
                <w:color w:val="000000"/>
                <w:szCs w:val="18"/>
              </w:rPr>
              <w:t>Licenza Qualificante</w:t>
            </w:r>
          </w:p>
        </w:tc>
        <w:tc>
          <w:tcPr>
            <w:tcW w:w="3960" w:type="dxa"/>
            <w:shd w:val="clear" w:color="auto" w:fill="FABF8F"/>
          </w:tcPr>
          <w:p w14:paraId="56E7F8CE" w14:textId="77777777" w:rsidR="002F7FB8" w:rsidRPr="00D20051" w:rsidRDefault="002F7FB8" w:rsidP="007E466C">
            <w:pPr>
              <w:keepNext/>
              <w:keepLines/>
              <w:spacing w:before="60" w:after="60"/>
              <w:rPr>
                <w:rFonts w:cs="Tahoma"/>
                <w:b/>
                <w:color w:val="000000"/>
                <w:szCs w:val="18"/>
              </w:rPr>
            </w:pPr>
            <w:r w:rsidRPr="00D20051">
              <w:rPr>
                <w:rFonts w:cs="Tahoma"/>
                <w:b/>
                <w:color w:val="000000"/>
                <w:szCs w:val="18"/>
              </w:rPr>
              <w:t>Licenza Gratuita e Vantaggi</w:t>
            </w:r>
          </w:p>
        </w:tc>
      </w:tr>
      <w:tr w:rsidR="00CD0D74" w:rsidRPr="00D20051" w14:paraId="56E7F8D2" w14:textId="77777777" w:rsidTr="00B61599">
        <w:trPr>
          <w:trHeight w:val="70"/>
        </w:trPr>
        <w:tc>
          <w:tcPr>
            <w:tcW w:w="4500" w:type="dxa"/>
            <w:shd w:val="clear" w:color="auto" w:fill="auto"/>
          </w:tcPr>
          <w:p w14:paraId="56E7F8D0" w14:textId="77777777" w:rsidR="00CD0D74" w:rsidRPr="00D20051" w:rsidRDefault="00CD0D74" w:rsidP="00C066F9">
            <w:pPr>
              <w:keepNext/>
              <w:keepLines/>
              <w:rPr>
                <w:rFonts w:cs="Tahoma"/>
                <w:color w:val="000000"/>
                <w:szCs w:val="18"/>
              </w:rPr>
            </w:pPr>
            <w:r w:rsidRPr="00D20051">
              <w:rPr>
                <w:rFonts w:cs="Tahoma"/>
                <w:color w:val="000000"/>
                <w:szCs w:val="18"/>
              </w:rPr>
              <w:t>Licenza per SharePoint Server 2010 for Internet Sites Enterprise con Software Assurance attiva a partire dal 1 dicembre 2012</w:t>
            </w:r>
          </w:p>
        </w:tc>
        <w:tc>
          <w:tcPr>
            <w:tcW w:w="3960" w:type="dxa"/>
            <w:shd w:val="clear" w:color="auto" w:fill="auto"/>
          </w:tcPr>
          <w:p w14:paraId="56E7F8D1" w14:textId="77777777" w:rsidR="00CD0D74" w:rsidRPr="00D20051" w:rsidRDefault="00CD0D74" w:rsidP="00C066F9">
            <w:pPr>
              <w:keepNext/>
              <w:keepLines/>
              <w:rPr>
                <w:rFonts w:cs="Tahoma"/>
                <w:color w:val="000000"/>
                <w:szCs w:val="18"/>
              </w:rPr>
            </w:pPr>
            <w:r w:rsidRPr="00D20051">
              <w:rPr>
                <w:rFonts w:cs="Tahoma"/>
                <w:color w:val="000000"/>
                <w:szCs w:val="18"/>
              </w:rPr>
              <w:t>Una licenza per SharePoint Server 2013</w:t>
            </w:r>
          </w:p>
        </w:tc>
      </w:tr>
      <w:tr w:rsidR="00CD0D74" w:rsidRPr="00D20051" w14:paraId="56E7F8D5" w14:textId="77777777" w:rsidTr="00B61599">
        <w:trPr>
          <w:trHeight w:val="152"/>
        </w:trPr>
        <w:tc>
          <w:tcPr>
            <w:tcW w:w="4500" w:type="dxa"/>
            <w:shd w:val="clear" w:color="auto" w:fill="auto"/>
          </w:tcPr>
          <w:p w14:paraId="56E7F8D3" w14:textId="77777777" w:rsidR="00CD0D74" w:rsidRPr="00D20051" w:rsidRDefault="00CD0D74" w:rsidP="00C066F9">
            <w:pPr>
              <w:keepNext/>
              <w:keepLines/>
              <w:rPr>
                <w:rFonts w:cs="Tahoma"/>
                <w:color w:val="000000"/>
                <w:szCs w:val="18"/>
              </w:rPr>
            </w:pPr>
            <w:r w:rsidRPr="00D20051">
              <w:rPr>
                <w:rFonts w:cs="Tahoma"/>
                <w:color w:val="000000"/>
                <w:szCs w:val="18"/>
              </w:rPr>
              <w:t xml:space="preserve">Licenza per SharePoint Server 2010 for Internet Sites Standard con Software Assurance attiva a partire dal 1 dicembre 2012 </w:t>
            </w:r>
          </w:p>
        </w:tc>
        <w:tc>
          <w:tcPr>
            <w:tcW w:w="3960" w:type="dxa"/>
            <w:shd w:val="clear" w:color="auto" w:fill="auto"/>
          </w:tcPr>
          <w:p w14:paraId="56E7F8D4" w14:textId="77777777" w:rsidR="00CD0D74" w:rsidRPr="00D20051" w:rsidRDefault="00CD0D74" w:rsidP="00C066F9">
            <w:pPr>
              <w:keepNext/>
              <w:keepLines/>
              <w:rPr>
                <w:rFonts w:cs="Tahoma"/>
                <w:color w:val="000000"/>
                <w:szCs w:val="18"/>
              </w:rPr>
            </w:pPr>
            <w:r w:rsidRPr="00D20051">
              <w:rPr>
                <w:rFonts w:cs="Tahoma"/>
                <w:color w:val="000000"/>
                <w:szCs w:val="18"/>
              </w:rPr>
              <w:t>Una licenza per SharePoint Server 2013</w:t>
            </w:r>
          </w:p>
        </w:tc>
      </w:tr>
      <w:tr w:rsidR="00CD0D74" w:rsidRPr="00D20051" w14:paraId="56E7F8D8" w14:textId="77777777" w:rsidTr="00B61599">
        <w:trPr>
          <w:trHeight w:val="152"/>
        </w:trPr>
        <w:tc>
          <w:tcPr>
            <w:tcW w:w="4500" w:type="dxa"/>
            <w:shd w:val="clear" w:color="auto" w:fill="auto"/>
          </w:tcPr>
          <w:p w14:paraId="56E7F8D6" w14:textId="77777777" w:rsidR="00CD0D74" w:rsidRPr="00D20051" w:rsidRDefault="00CD0D74" w:rsidP="00B61599">
            <w:pPr>
              <w:keepNext/>
              <w:keepLines/>
              <w:rPr>
                <w:rFonts w:cs="Tahoma"/>
                <w:color w:val="000000"/>
                <w:szCs w:val="18"/>
              </w:rPr>
            </w:pPr>
            <w:r w:rsidRPr="00D20051">
              <w:rPr>
                <w:rFonts w:cs="Tahoma"/>
                <w:color w:val="000000"/>
                <w:szCs w:val="18"/>
              </w:rPr>
              <w:t>Licenza per FAST Search Server 2010 for SharePoint Server con Software Assurance attiva a partire dal 1</w:t>
            </w:r>
            <w:r w:rsidR="00B61599" w:rsidRPr="00D20051">
              <w:rPr>
                <w:rFonts w:cs="Tahoma"/>
                <w:color w:val="000000"/>
                <w:szCs w:val="18"/>
              </w:rPr>
              <w:t> </w:t>
            </w:r>
            <w:r w:rsidRPr="00D20051">
              <w:rPr>
                <w:rFonts w:cs="Tahoma"/>
                <w:color w:val="000000"/>
                <w:szCs w:val="18"/>
              </w:rPr>
              <w:t>dicembre 2012</w:t>
            </w:r>
          </w:p>
        </w:tc>
        <w:tc>
          <w:tcPr>
            <w:tcW w:w="3960" w:type="dxa"/>
            <w:shd w:val="clear" w:color="auto" w:fill="auto"/>
          </w:tcPr>
          <w:p w14:paraId="56E7F8D7" w14:textId="77777777" w:rsidR="00CD0D74" w:rsidRPr="00D20051" w:rsidRDefault="00CD0D74" w:rsidP="00C066F9">
            <w:pPr>
              <w:keepNext/>
              <w:keepLines/>
              <w:rPr>
                <w:rFonts w:cs="Tahoma"/>
                <w:color w:val="000000"/>
                <w:szCs w:val="18"/>
              </w:rPr>
            </w:pPr>
            <w:r w:rsidRPr="00D20051">
              <w:rPr>
                <w:rFonts w:cs="Tahoma"/>
                <w:color w:val="000000"/>
                <w:szCs w:val="18"/>
              </w:rPr>
              <w:t>Una licenza per SharePoint Server 2013</w:t>
            </w:r>
          </w:p>
        </w:tc>
      </w:tr>
      <w:tr w:rsidR="00CD0D74" w:rsidRPr="00D20051" w14:paraId="56E7F8DD" w14:textId="77777777" w:rsidTr="00B61599">
        <w:trPr>
          <w:trHeight w:val="233"/>
        </w:trPr>
        <w:tc>
          <w:tcPr>
            <w:tcW w:w="4500" w:type="dxa"/>
            <w:shd w:val="clear" w:color="auto" w:fill="auto"/>
          </w:tcPr>
          <w:p w14:paraId="56E7F8D9" w14:textId="77777777" w:rsidR="00CD0D74" w:rsidRPr="00D20051" w:rsidRDefault="00CD0D74" w:rsidP="00C066F9">
            <w:pPr>
              <w:keepNext/>
              <w:keepLines/>
              <w:rPr>
                <w:rFonts w:cs="Tahoma"/>
                <w:color w:val="000000"/>
                <w:szCs w:val="18"/>
              </w:rPr>
            </w:pPr>
            <w:r w:rsidRPr="00D20051">
              <w:rPr>
                <w:rFonts w:cs="Tahoma"/>
                <w:color w:val="000000"/>
                <w:szCs w:val="18"/>
              </w:rPr>
              <w:t>Licenza per Search Server 2010 con Software Assurance attiva a partire dal 1 dicembre 2012</w:t>
            </w:r>
          </w:p>
        </w:tc>
        <w:tc>
          <w:tcPr>
            <w:tcW w:w="3960" w:type="dxa"/>
            <w:shd w:val="clear" w:color="auto" w:fill="auto"/>
          </w:tcPr>
          <w:p w14:paraId="56E7F8DA" w14:textId="77777777" w:rsidR="00CD0D74" w:rsidRPr="00D20051" w:rsidRDefault="00CD0D74" w:rsidP="00C066F9">
            <w:pPr>
              <w:keepNext/>
              <w:keepLines/>
            </w:pPr>
            <w:r w:rsidRPr="00D20051">
              <w:rPr>
                <w:rFonts w:cs="Tahoma"/>
                <w:color w:val="000000"/>
                <w:szCs w:val="18"/>
              </w:rPr>
              <w:t xml:space="preserve">Una licenza per SharePoint Server 2013 </w:t>
            </w:r>
            <w:r w:rsidRPr="00D20051">
              <w:rPr>
                <w:rFonts w:cs="Tahoma"/>
                <w:b/>
                <w:color w:val="000000"/>
                <w:szCs w:val="18"/>
              </w:rPr>
              <w:t>e</w:t>
            </w:r>
          </w:p>
          <w:p w14:paraId="56E7F8DB" w14:textId="77777777" w:rsidR="00CD0D74" w:rsidRPr="00D20051" w:rsidRDefault="00CD0D74" w:rsidP="00C066F9">
            <w:pPr>
              <w:keepNext/>
              <w:keepLines/>
            </w:pPr>
          </w:p>
          <w:p w14:paraId="56E7F8DC" w14:textId="77777777" w:rsidR="00CD0D74" w:rsidRPr="00D20051" w:rsidRDefault="00CD0D74" w:rsidP="00C066F9">
            <w:pPr>
              <w:keepNext/>
              <w:keepLines/>
              <w:rPr>
                <w:rFonts w:cs="Tahoma"/>
                <w:color w:val="000000"/>
                <w:szCs w:val="18"/>
              </w:rPr>
            </w:pPr>
            <w:r w:rsidRPr="00D20051">
              <w:rPr>
                <w:rFonts w:cs="Tahoma"/>
                <w:color w:val="000000"/>
                <w:szCs w:val="18"/>
              </w:rPr>
              <w:t>100 Standard CAL per SharePoint Server 2013</w:t>
            </w:r>
          </w:p>
        </w:tc>
      </w:tr>
    </w:tbl>
    <w:p w14:paraId="56E7F8DE" w14:textId="77777777" w:rsidR="00586FCE" w:rsidRPr="00D20051" w:rsidRDefault="00586FCE" w:rsidP="00586FCE"/>
    <w:p w14:paraId="56E7F8DF" w14:textId="77777777" w:rsidR="002F7FB8" w:rsidRPr="00D20051" w:rsidRDefault="002F7FB8" w:rsidP="002F7FB8">
      <w:pPr>
        <w:ind w:left="720"/>
      </w:pPr>
      <w:r w:rsidRPr="00D20051">
        <w:rPr>
          <w:rFonts w:cs="Tahoma"/>
          <w:color w:val="000000"/>
          <w:szCs w:val="18"/>
        </w:rPr>
        <w:t>Le condizioni che seguono si applicano alle concessioni di licenze riportate sopra.</w:t>
      </w:r>
    </w:p>
    <w:p w14:paraId="56E7F8E0" w14:textId="77777777" w:rsidR="002F7FB8" w:rsidRPr="00D20051" w:rsidRDefault="002F7FB8" w:rsidP="002F7FB8">
      <w:pPr>
        <w:ind w:left="720"/>
      </w:pPr>
    </w:p>
    <w:p w14:paraId="56E7F8E1" w14:textId="77777777" w:rsidR="002F7FB8" w:rsidRPr="00D20051" w:rsidRDefault="002F7FB8" w:rsidP="000755D6">
      <w:pPr>
        <w:numPr>
          <w:ilvl w:val="0"/>
          <w:numId w:val="100"/>
        </w:numPr>
        <w:spacing w:after="60"/>
        <w:ind w:left="1440"/>
      </w:pPr>
      <w:r w:rsidRPr="00D20051">
        <w:rPr>
          <w:rFonts w:cs="Tahoma"/>
          <w:bCs/>
          <w:color w:val="000000"/>
          <w:szCs w:val="18"/>
          <w:u w:val="single"/>
        </w:rPr>
        <w:t>Percorso di Migrazione</w:t>
      </w:r>
      <w:r w:rsidRPr="00D20051">
        <w:rPr>
          <w:rFonts w:cs="Tahoma"/>
          <w:color w:val="000000"/>
          <w:szCs w:val="18"/>
        </w:rPr>
        <w:t>: le società con copertura Software Assurance attiva per una determinata licenza Qualificante al 1 dicembre 2012 e al rilascio della versione commerciale di SharePoint Server 2013 sono idonee a effettuare l</w:t>
      </w:r>
      <w:r w:rsidR="00550028" w:rsidRPr="00D20051">
        <w:rPr>
          <w:rFonts w:cs="Tahoma"/>
          <w:color w:val="000000"/>
          <w:szCs w:val="18"/>
        </w:rPr>
        <w:t>’</w:t>
      </w:r>
      <w:r w:rsidRPr="00D20051">
        <w:rPr>
          <w:rFonts w:cs="Tahoma"/>
          <w:color w:val="000000"/>
          <w:szCs w:val="18"/>
        </w:rPr>
        <w:t>aggiornamento al software SharePoint 2013 e a utilizzarlo ai</w:t>
      </w:r>
      <w:r w:rsidR="00B61599" w:rsidRPr="00D20051">
        <w:rPr>
          <w:rFonts w:cs="Tahoma"/>
          <w:color w:val="000000"/>
          <w:szCs w:val="18"/>
        </w:rPr>
        <w:t> </w:t>
      </w:r>
      <w:r w:rsidRPr="00D20051">
        <w:rPr>
          <w:rFonts w:cs="Tahoma"/>
          <w:color w:val="000000"/>
          <w:szCs w:val="18"/>
        </w:rPr>
        <w:t>sensi della Licenza Gratuita al posto della corrispondente copia con licenza della versione 2010 del software.</w:t>
      </w:r>
      <w:r w:rsidR="000711C5" w:rsidRPr="00D20051">
        <w:rPr>
          <w:rFonts w:cs="Tahoma"/>
          <w:color w:val="000000"/>
          <w:szCs w:val="18"/>
        </w:rPr>
        <w:t xml:space="preserve"> </w:t>
      </w:r>
    </w:p>
    <w:p w14:paraId="56E7F8E2" w14:textId="77777777" w:rsidR="002F7FB8" w:rsidRPr="00D20051" w:rsidRDefault="002F7FB8" w:rsidP="000755D6">
      <w:pPr>
        <w:numPr>
          <w:ilvl w:val="0"/>
          <w:numId w:val="100"/>
        </w:numPr>
        <w:spacing w:after="60"/>
        <w:ind w:left="1440"/>
      </w:pPr>
      <w:r w:rsidRPr="00D20051">
        <w:rPr>
          <w:rFonts w:cs="Tahoma"/>
          <w:color w:val="000000"/>
          <w:szCs w:val="18"/>
          <w:u w:val="single"/>
        </w:rPr>
        <w:t>Diritti sull</w:t>
      </w:r>
      <w:r w:rsidR="00550028" w:rsidRPr="00D20051">
        <w:rPr>
          <w:rFonts w:cs="Tahoma"/>
          <w:color w:val="000000"/>
          <w:szCs w:val="18"/>
          <w:u w:val="single"/>
        </w:rPr>
        <w:t>’</w:t>
      </w:r>
      <w:r w:rsidRPr="00D20051">
        <w:rPr>
          <w:rFonts w:cs="Tahoma"/>
          <w:color w:val="000000"/>
          <w:szCs w:val="18"/>
          <w:u w:val="single"/>
        </w:rPr>
        <w:t>utilizzo</w:t>
      </w:r>
      <w:r w:rsidRPr="00D20051">
        <w:rPr>
          <w:rFonts w:cs="Tahoma"/>
          <w:color w:val="000000"/>
          <w:szCs w:val="18"/>
        </w:rPr>
        <w:t>: il diritto di utilizzo del software ai sensi della Licenza Gratuita della presente offerta scadrà alla scadenza del diritto di utilizzo del software ai sensi della Licenza Qualificante.</w:t>
      </w:r>
      <w:r w:rsidR="000711C5" w:rsidRPr="00D20051">
        <w:rPr>
          <w:rFonts w:cs="Tahoma"/>
          <w:color w:val="000000"/>
          <w:szCs w:val="18"/>
        </w:rPr>
        <w:t xml:space="preserve"> </w:t>
      </w:r>
      <w:r w:rsidRPr="00D20051">
        <w:rPr>
          <w:rFonts w:cs="Tahoma"/>
          <w:color w:val="000000"/>
          <w:szCs w:val="18"/>
        </w:rPr>
        <w:t>L</w:t>
      </w:r>
      <w:r w:rsidR="00550028" w:rsidRPr="00D20051">
        <w:rPr>
          <w:rFonts w:cs="Tahoma"/>
          <w:color w:val="000000"/>
          <w:szCs w:val="18"/>
        </w:rPr>
        <w:t>’</w:t>
      </w:r>
      <w:r w:rsidRPr="00D20051">
        <w:rPr>
          <w:rFonts w:cs="Tahoma"/>
          <w:color w:val="000000"/>
          <w:szCs w:val="18"/>
        </w:rPr>
        <w:t>utilizzo di tale software è regolato dai diritti sull</w:t>
      </w:r>
      <w:r w:rsidR="00550028" w:rsidRPr="00D20051">
        <w:rPr>
          <w:rFonts w:cs="Tahoma"/>
          <w:color w:val="000000"/>
          <w:szCs w:val="18"/>
        </w:rPr>
        <w:t>’</w:t>
      </w:r>
      <w:r w:rsidRPr="00D20051">
        <w:rPr>
          <w:rFonts w:cs="Tahoma"/>
          <w:color w:val="000000"/>
          <w:szCs w:val="18"/>
        </w:rPr>
        <w:t>utilizzo del software e dalle condizioni del contratto Volume License della società.</w:t>
      </w:r>
      <w:r w:rsidR="000711C5" w:rsidRPr="00D20051">
        <w:rPr>
          <w:rFonts w:cs="Tahoma"/>
          <w:color w:val="000000"/>
          <w:szCs w:val="18"/>
        </w:rPr>
        <w:t xml:space="preserve"> </w:t>
      </w:r>
      <w:r w:rsidRPr="00D20051">
        <w:rPr>
          <w:rFonts w:cs="Tahoma"/>
          <w:color w:val="000000"/>
          <w:szCs w:val="18"/>
        </w:rPr>
        <w:t xml:space="preserve">Questa nota relativa alle condizioni del prodotto e la prova da parte della società della corrispondente Licenza e Software Assurance (L&amp;SA) Qualificante costituiscono insieme la prova del diritto di utilizzo del software ai sensi della Licenza Gratuita della presente offerta. </w:t>
      </w:r>
    </w:p>
    <w:p w14:paraId="56E7F8E3" w14:textId="77777777" w:rsidR="002F7FB8" w:rsidRPr="00D20051" w:rsidRDefault="002F7FB8" w:rsidP="007B699C">
      <w:pPr>
        <w:numPr>
          <w:ilvl w:val="0"/>
          <w:numId w:val="8"/>
        </w:numPr>
        <w:spacing w:after="60"/>
        <w:ind w:left="1440"/>
      </w:pPr>
      <w:r w:rsidRPr="00D20051">
        <w:rPr>
          <w:rFonts w:cs="Tahoma"/>
          <w:color w:val="000000"/>
          <w:szCs w:val="18"/>
          <w:u w:val="single"/>
        </w:rPr>
        <w:t>Licenza e Software Assurance (L&amp;SA)</w:t>
      </w:r>
      <w:r w:rsidRPr="00D20051">
        <w:rPr>
          <w:rFonts w:cs="Tahoma"/>
          <w:color w:val="000000"/>
          <w:szCs w:val="18"/>
        </w:rPr>
        <w:t>: la Licenza Gratuita include la copertura Software Assurance.</w:t>
      </w:r>
      <w:r w:rsidR="000711C5" w:rsidRPr="00D20051">
        <w:rPr>
          <w:rFonts w:cs="Tahoma"/>
          <w:color w:val="000000"/>
          <w:szCs w:val="18"/>
        </w:rPr>
        <w:t xml:space="preserve"> </w:t>
      </w:r>
      <w:r w:rsidRPr="00D20051">
        <w:rPr>
          <w:rFonts w:cs="Tahoma"/>
          <w:color w:val="000000"/>
          <w:szCs w:val="18"/>
        </w:rPr>
        <w:t>La copertura Software Assurance per la Licenza Gratuita scadrà alla scadenza della copertura per la Licenza Qualificante.</w:t>
      </w:r>
      <w:r w:rsidR="000711C5" w:rsidRPr="00D20051">
        <w:rPr>
          <w:rFonts w:cs="Tahoma"/>
          <w:color w:val="000000"/>
          <w:szCs w:val="18"/>
        </w:rPr>
        <w:t xml:space="preserve"> </w:t>
      </w:r>
      <w:r w:rsidRPr="00D20051">
        <w:rPr>
          <w:rFonts w:cs="Tahoma"/>
          <w:color w:val="000000"/>
          <w:szCs w:val="18"/>
        </w:rPr>
        <w:t>Alla scadenza della copertura Software Assurance per la Licenza Qualificante, la società potrà rinnovare Software Assurance per la Licenza Gratuita senza dover acquistare una nuova licenza specifica.</w:t>
      </w:r>
    </w:p>
    <w:p w14:paraId="56E7F8E4" w14:textId="77777777" w:rsidR="002F7FB8" w:rsidRPr="00D20051" w:rsidRDefault="002F7FB8" w:rsidP="000755D6">
      <w:pPr>
        <w:numPr>
          <w:ilvl w:val="0"/>
          <w:numId w:val="101"/>
        </w:numPr>
        <w:spacing w:after="60"/>
        <w:ind w:left="1440"/>
      </w:pPr>
      <w:r w:rsidRPr="00D20051">
        <w:rPr>
          <w:rFonts w:eastAsia="Calibri" w:cs="Tahoma"/>
          <w:color w:val="000000"/>
          <w:szCs w:val="18"/>
          <w:u w:val="single"/>
        </w:rPr>
        <w:t>True-up</w:t>
      </w:r>
      <w:r w:rsidRPr="00D20051">
        <w:rPr>
          <w:rFonts w:eastAsia="Calibri" w:cs="Tahoma"/>
          <w:b/>
          <w:color w:val="000000"/>
          <w:szCs w:val="18"/>
        </w:rPr>
        <w:t>.</w:t>
      </w:r>
      <w:r w:rsidR="000711C5" w:rsidRPr="00D20051">
        <w:rPr>
          <w:rFonts w:eastAsia="Calibri" w:cs="Tahoma"/>
          <w:color w:val="000000"/>
          <w:szCs w:val="18"/>
        </w:rPr>
        <w:t xml:space="preserve"> </w:t>
      </w:r>
      <w:r w:rsidRPr="00D20051">
        <w:rPr>
          <w:rFonts w:eastAsia="Calibri" w:cs="Tahoma"/>
          <w:color w:val="000000"/>
          <w:szCs w:val="18"/>
        </w:rPr>
        <w:t xml:space="preserve">Per le società titolari di un Contratto Enterprise idonee a ricevere tali Licenze Gratuite </w:t>
      </w:r>
      <w:r w:rsidR="00B61599" w:rsidRPr="00D20051">
        <w:rPr>
          <w:rFonts w:eastAsia="Calibri" w:cs="Tahoma"/>
          <w:color w:val="000000"/>
          <w:szCs w:val="18"/>
        </w:rPr>
        <w:br/>
      </w:r>
      <w:r w:rsidRPr="00D20051">
        <w:rPr>
          <w:rFonts w:eastAsia="Calibri" w:cs="Tahoma"/>
          <w:color w:val="000000"/>
          <w:szCs w:val="18"/>
        </w:rPr>
        <w:t xml:space="preserve">e i diritti descritti in precedenza, le licenze SharePoint Server 2010 for Internet Sites Enterprise, SharePoint Server 2010 for Internet Sites Standard </w:t>
      </w:r>
      <w:r w:rsidRPr="00D20051">
        <w:rPr>
          <w:rFonts w:cs="Tahoma"/>
          <w:color w:val="000000"/>
          <w:szCs w:val="20"/>
        </w:rPr>
        <w:t xml:space="preserve">e FAST Search Server 2010 for SharePoint Server </w:t>
      </w:r>
      <w:r w:rsidRPr="00D20051">
        <w:rPr>
          <w:rFonts w:eastAsia="Calibri" w:cs="Tahoma"/>
          <w:color w:val="000000"/>
          <w:szCs w:val="18"/>
        </w:rPr>
        <w:t>acquistate nell</w:t>
      </w:r>
      <w:r w:rsidR="00550028" w:rsidRPr="00D20051">
        <w:rPr>
          <w:rFonts w:eastAsia="Calibri" w:cs="Tahoma"/>
          <w:color w:val="000000"/>
          <w:szCs w:val="18"/>
        </w:rPr>
        <w:t>’</w:t>
      </w:r>
      <w:r w:rsidRPr="00D20051">
        <w:rPr>
          <w:rFonts w:eastAsia="Calibri" w:cs="Tahoma"/>
          <w:color w:val="000000"/>
          <w:szCs w:val="18"/>
        </w:rPr>
        <w:t xml:space="preserve">ambito di una procedura </w:t>
      </w:r>
      <w:r w:rsidRPr="00D20051">
        <w:rPr>
          <w:rFonts w:cs="Tahoma"/>
          <w:color w:val="000000"/>
          <w:szCs w:val="18"/>
        </w:rPr>
        <w:t>annuale di true-up sono, anch</w:t>
      </w:r>
      <w:r w:rsidR="00550028" w:rsidRPr="00D20051">
        <w:rPr>
          <w:rFonts w:cs="Tahoma"/>
          <w:color w:val="000000"/>
          <w:szCs w:val="18"/>
        </w:rPr>
        <w:t>’</w:t>
      </w:r>
      <w:r w:rsidRPr="00D20051">
        <w:rPr>
          <w:rFonts w:cs="Tahoma"/>
          <w:color w:val="000000"/>
          <w:szCs w:val="18"/>
        </w:rPr>
        <w:t xml:space="preserve">esse, licenze qualificanti. </w:t>
      </w:r>
    </w:p>
    <w:p w14:paraId="56E7F8E5" w14:textId="77777777" w:rsidR="002F7FB8" w:rsidRPr="00D20051" w:rsidRDefault="002F7FB8" w:rsidP="000755D6">
      <w:pPr>
        <w:numPr>
          <w:ilvl w:val="0"/>
          <w:numId w:val="101"/>
        </w:numPr>
        <w:spacing w:after="60"/>
        <w:ind w:left="1440"/>
      </w:pPr>
      <w:r w:rsidRPr="00D20051">
        <w:rPr>
          <w:rFonts w:cs="Tahoma"/>
          <w:color w:val="000000"/>
          <w:szCs w:val="18"/>
          <w:u w:val="single"/>
        </w:rPr>
        <w:t xml:space="preserve">Contratti </w:t>
      </w:r>
      <w:r w:rsidR="00B73377" w:rsidRPr="00D20051">
        <w:rPr>
          <w:rFonts w:cs="Tahoma"/>
          <w:color w:val="000000"/>
          <w:szCs w:val="18"/>
          <w:u w:val="single"/>
        </w:rPr>
        <w:t>“</w:t>
      </w:r>
      <w:r w:rsidRPr="00D20051">
        <w:rPr>
          <w:rFonts w:cs="Tahoma"/>
          <w:color w:val="000000"/>
          <w:szCs w:val="18"/>
          <w:u w:val="single"/>
        </w:rPr>
        <w:t>Subscription</w:t>
      </w:r>
      <w:r w:rsidR="00B73377" w:rsidRPr="00D20051">
        <w:rPr>
          <w:rFonts w:cs="Tahoma"/>
          <w:color w:val="000000"/>
          <w:szCs w:val="18"/>
          <w:u w:val="single"/>
        </w:rPr>
        <w:t>”</w:t>
      </w:r>
      <w:r w:rsidR="000711C5" w:rsidRPr="00D20051">
        <w:rPr>
          <w:rFonts w:cs="Tahoma"/>
          <w:color w:val="000000"/>
          <w:szCs w:val="18"/>
        </w:rPr>
        <w:t xml:space="preserve">. </w:t>
      </w:r>
      <w:r w:rsidRPr="00D20051">
        <w:rPr>
          <w:rFonts w:cs="Tahoma"/>
          <w:color w:val="000000"/>
          <w:szCs w:val="18"/>
        </w:rPr>
        <w:t xml:space="preserve">per quanto riguarda i Contratti Enterprise Subscription, </w:t>
      </w:r>
      <w:r w:rsidRPr="00D20051">
        <w:rPr>
          <w:rFonts w:cs="Tahoma"/>
          <w:szCs w:val="18"/>
        </w:rPr>
        <w:t>Open Value Subscription, Campus e School, Enrollment for Education Solutions e Open Value Subscription-Education Solutions, gli stessi diritti verranno concessi temporaneamente, in base alle medesime condizioni,</w:t>
      </w:r>
      <w:r w:rsidRPr="00D20051">
        <w:rPr>
          <w:rFonts w:cs="Tahoma"/>
          <w:color w:val="000000"/>
          <w:szCs w:val="18"/>
        </w:rPr>
        <w:t xml:space="preserve"> fino al termine del periodo di validità corrente dell</w:t>
      </w:r>
      <w:r w:rsidR="00550028" w:rsidRPr="00D20051">
        <w:rPr>
          <w:rFonts w:cs="Tahoma"/>
          <w:color w:val="000000"/>
          <w:szCs w:val="18"/>
        </w:rPr>
        <w:t>’</w:t>
      </w:r>
      <w:r w:rsidRPr="00D20051">
        <w:rPr>
          <w:rFonts w:cs="Tahoma"/>
          <w:color w:val="000000"/>
          <w:szCs w:val="18"/>
        </w:rPr>
        <w:t>iscrizione (o del periodo di validità del</w:t>
      </w:r>
      <w:r w:rsidR="00B61599" w:rsidRPr="00D20051">
        <w:rPr>
          <w:rFonts w:cs="Tahoma"/>
          <w:color w:val="000000"/>
          <w:szCs w:val="18"/>
        </w:rPr>
        <w:t> </w:t>
      </w:r>
      <w:r w:rsidRPr="00D20051">
        <w:rPr>
          <w:rFonts w:cs="Tahoma"/>
          <w:color w:val="000000"/>
          <w:szCs w:val="18"/>
        </w:rPr>
        <w:t>contratto nel caso di Open Value).</w:t>
      </w:r>
      <w:r w:rsidR="000711C5" w:rsidRPr="00D20051">
        <w:rPr>
          <w:rFonts w:cs="Tahoma"/>
          <w:color w:val="000000"/>
          <w:szCs w:val="18"/>
        </w:rPr>
        <w:t xml:space="preserve"> </w:t>
      </w:r>
      <w:r w:rsidRPr="00D20051">
        <w:rPr>
          <w:rFonts w:cs="Tahoma"/>
          <w:color w:val="000000"/>
          <w:szCs w:val="18"/>
        </w:rPr>
        <w:t>La società dovrà mantenere la copertura dell</w:t>
      </w:r>
      <w:r w:rsidR="00550028" w:rsidRPr="00D20051">
        <w:rPr>
          <w:rFonts w:cs="Tahoma"/>
          <w:color w:val="000000"/>
          <w:szCs w:val="18"/>
        </w:rPr>
        <w:t>’</w:t>
      </w:r>
      <w:r w:rsidRPr="00D20051">
        <w:rPr>
          <w:rFonts w:cs="Tahoma"/>
          <w:color w:val="000000"/>
          <w:szCs w:val="18"/>
        </w:rPr>
        <w:t>abbonamento in via continuativa.</w:t>
      </w:r>
      <w:r w:rsidR="000711C5" w:rsidRPr="00D20051">
        <w:rPr>
          <w:rFonts w:cs="Tahoma"/>
          <w:color w:val="000000"/>
          <w:szCs w:val="18"/>
        </w:rPr>
        <w:t xml:space="preserve"> </w:t>
      </w:r>
      <w:r w:rsidRPr="00D20051">
        <w:rPr>
          <w:rFonts w:cs="Tahoma"/>
          <w:color w:val="000000"/>
          <w:szCs w:val="18"/>
        </w:rPr>
        <w:t>Tali diritti diventeranno permanenti soltanto all</w:t>
      </w:r>
      <w:r w:rsidR="00550028" w:rsidRPr="00D20051">
        <w:rPr>
          <w:rFonts w:cs="Tahoma"/>
          <w:color w:val="000000"/>
          <w:szCs w:val="18"/>
        </w:rPr>
        <w:t>’</w:t>
      </w:r>
      <w:r w:rsidRPr="00D20051">
        <w:rPr>
          <w:rFonts w:cs="Tahoma"/>
          <w:color w:val="000000"/>
          <w:szCs w:val="18"/>
        </w:rPr>
        <w:t>esercizio dell</w:t>
      </w:r>
      <w:r w:rsidR="00550028" w:rsidRPr="00D20051">
        <w:rPr>
          <w:rFonts w:cs="Tahoma"/>
          <w:color w:val="000000"/>
          <w:szCs w:val="18"/>
        </w:rPr>
        <w:t>’</w:t>
      </w:r>
      <w:r w:rsidRPr="00D20051">
        <w:rPr>
          <w:rFonts w:cs="Tahoma"/>
          <w:color w:val="000000"/>
          <w:szCs w:val="18"/>
        </w:rPr>
        <w:t>opzione buy-out e</w:t>
      </w:r>
      <w:r w:rsidR="00B61599" w:rsidRPr="00D20051">
        <w:rPr>
          <w:rFonts w:cs="Tahoma"/>
          <w:color w:val="000000"/>
          <w:szCs w:val="18"/>
        </w:rPr>
        <w:t> </w:t>
      </w:r>
      <w:r w:rsidRPr="00D20051">
        <w:rPr>
          <w:rFonts w:cs="Tahoma"/>
          <w:color w:val="000000"/>
          <w:szCs w:val="18"/>
        </w:rPr>
        <w:t>resteranno soggetti a tutte le condizioni del contratto di licenza della società.</w:t>
      </w:r>
    </w:p>
    <w:p w14:paraId="56E7F8E6" w14:textId="77777777" w:rsidR="002F7FB8" w:rsidRPr="00D20051" w:rsidRDefault="002F7FB8" w:rsidP="000755D6">
      <w:pPr>
        <w:numPr>
          <w:ilvl w:val="0"/>
          <w:numId w:val="102"/>
        </w:numPr>
        <w:spacing w:after="60"/>
        <w:ind w:left="1440"/>
      </w:pPr>
      <w:r w:rsidRPr="00D20051">
        <w:rPr>
          <w:rFonts w:cs="Tahoma"/>
          <w:szCs w:val="18"/>
          <w:u w:val="single"/>
        </w:rPr>
        <w:t>Transizioni ai Contratti Campus e School</w:t>
      </w:r>
      <w:r w:rsidR="000711C5" w:rsidRPr="00D20051">
        <w:rPr>
          <w:rFonts w:cs="Tahoma"/>
          <w:szCs w:val="18"/>
        </w:rPr>
        <w:t>.</w:t>
      </w:r>
      <w:r w:rsidRPr="00D20051">
        <w:rPr>
          <w:rFonts w:cs="Tahoma"/>
          <w:szCs w:val="18"/>
        </w:rPr>
        <w:t xml:space="preserve"> Per quanto riguarda le società che a metà del periodo di</w:t>
      </w:r>
      <w:r w:rsidR="00B61599" w:rsidRPr="00D20051">
        <w:rPr>
          <w:rFonts w:cs="Tahoma"/>
          <w:szCs w:val="18"/>
        </w:rPr>
        <w:t> </w:t>
      </w:r>
      <w:r w:rsidRPr="00D20051">
        <w:rPr>
          <w:rFonts w:cs="Tahoma"/>
          <w:szCs w:val="18"/>
        </w:rPr>
        <w:t>validità effettuano la transizione dai contratti Campus e School al contratto Enrollment for Education Solutions o Open Value Subscription-Education Solutions mantenendo la copertura della</w:t>
      </w:r>
      <w:r w:rsidR="00B61599" w:rsidRPr="00D20051">
        <w:rPr>
          <w:rFonts w:cs="Tahoma"/>
          <w:szCs w:val="18"/>
        </w:rPr>
        <w:t> </w:t>
      </w:r>
      <w:r w:rsidRPr="00D20051">
        <w:rPr>
          <w:rFonts w:cs="Tahoma"/>
          <w:szCs w:val="18"/>
        </w:rPr>
        <w:t>sottoscrizione in via continuativa:</w:t>
      </w:r>
    </w:p>
    <w:p w14:paraId="56E7F8E7" w14:textId="77777777" w:rsidR="002F7FB8" w:rsidRPr="00D20051" w:rsidRDefault="002F7FB8" w:rsidP="000755D6">
      <w:pPr>
        <w:pStyle w:val="ListParagraph"/>
        <w:numPr>
          <w:ilvl w:val="0"/>
          <w:numId w:val="86"/>
        </w:numPr>
        <w:spacing w:after="60"/>
        <w:ind w:left="1800"/>
        <w:rPr>
          <w:rFonts w:ascii="Tahoma" w:hAnsi="Tahoma" w:cs="Tahoma"/>
          <w:sz w:val="18"/>
          <w:szCs w:val="18"/>
        </w:rPr>
      </w:pPr>
      <w:r w:rsidRPr="00D20051">
        <w:rPr>
          <w:rFonts w:ascii="Tahoma" w:hAnsi="Tahoma" w:cs="Tahoma"/>
          <w:sz w:val="18"/>
          <w:szCs w:val="18"/>
        </w:rPr>
        <w:t>Vengono concessi gli stessi diritti su base temporanea, ai sensi delle medesime condizioni, fino</w:t>
      </w:r>
      <w:r w:rsidR="00B61599" w:rsidRPr="00D20051">
        <w:rPr>
          <w:rFonts w:ascii="Tahoma" w:hAnsi="Tahoma" w:cs="Tahoma"/>
          <w:sz w:val="18"/>
          <w:szCs w:val="18"/>
        </w:rPr>
        <w:t> </w:t>
      </w:r>
      <w:r w:rsidRPr="00D20051">
        <w:rPr>
          <w:rFonts w:ascii="Tahoma" w:hAnsi="Tahoma" w:cs="Tahoma"/>
          <w:sz w:val="18"/>
          <w:szCs w:val="18"/>
        </w:rPr>
        <w:t xml:space="preserve">al termine, rispettivamente, del loro contratto Enrollment for Education Solutions o Open Value Subscription-Education Solutions. </w:t>
      </w:r>
    </w:p>
    <w:p w14:paraId="56E7F8E8" w14:textId="77777777" w:rsidR="002512D3" w:rsidRPr="00D20051" w:rsidRDefault="002F7FB8" w:rsidP="000755D6">
      <w:pPr>
        <w:pStyle w:val="ListParagraph"/>
        <w:numPr>
          <w:ilvl w:val="0"/>
          <w:numId w:val="86"/>
        </w:numPr>
        <w:spacing w:after="60"/>
        <w:ind w:left="1800"/>
        <w:rPr>
          <w:rFonts w:ascii="Tahoma" w:hAnsi="Tahoma" w:cs="Tahoma"/>
          <w:sz w:val="18"/>
          <w:szCs w:val="18"/>
        </w:rPr>
      </w:pPr>
      <w:r w:rsidRPr="00D20051">
        <w:rPr>
          <w:rFonts w:ascii="Tahoma" w:hAnsi="Tahoma" w:cs="Tahoma"/>
          <w:sz w:val="18"/>
          <w:szCs w:val="18"/>
        </w:rPr>
        <w:t>Tali diritti diventeranno permanenti soltanto all</w:t>
      </w:r>
      <w:r w:rsidR="00550028" w:rsidRPr="00D20051">
        <w:rPr>
          <w:rFonts w:ascii="Tahoma" w:hAnsi="Tahoma" w:cs="Tahoma"/>
          <w:sz w:val="18"/>
          <w:szCs w:val="18"/>
        </w:rPr>
        <w:t>’</w:t>
      </w:r>
      <w:r w:rsidRPr="00D20051">
        <w:rPr>
          <w:rFonts w:ascii="Tahoma" w:hAnsi="Tahoma" w:cs="Tahoma"/>
          <w:sz w:val="18"/>
          <w:szCs w:val="18"/>
        </w:rPr>
        <w:t>esercizio dell</w:t>
      </w:r>
      <w:r w:rsidR="00550028" w:rsidRPr="00D20051">
        <w:rPr>
          <w:rFonts w:ascii="Tahoma" w:hAnsi="Tahoma" w:cs="Tahoma"/>
          <w:sz w:val="18"/>
          <w:szCs w:val="18"/>
        </w:rPr>
        <w:t>’</w:t>
      </w:r>
      <w:r w:rsidRPr="00D20051">
        <w:rPr>
          <w:rFonts w:ascii="Tahoma" w:hAnsi="Tahoma" w:cs="Tahoma"/>
          <w:sz w:val="18"/>
          <w:szCs w:val="18"/>
        </w:rPr>
        <w:t>opzione buy-out e resteranno soggetti a tutte le condizioni del contratto di licenza della società.</w:t>
      </w:r>
    </w:p>
    <w:p w14:paraId="56E7F8E9" w14:textId="77777777" w:rsidR="0004051B" w:rsidRPr="00D20051" w:rsidRDefault="0004051B" w:rsidP="0004051B">
      <w:pPr>
        <w:ind w:left="720"/>
      </w:pPr>
    </w:p>
    <w:p w14:paraId="56E7F8EA" w14:textId="77777777" w:rsidR="00570A69" w:rsidRPr="00D20051" w:rsidRDefault="00570A69" w:rsidP="0004051B">
      <w:pPr>
        <w:ind w:left="720"/>
      </w:pPr>
    </w:p>
    <w:p w14:paraId="56E7F8EB" w14:textId="77777777" w:rsidR="002F7FB8" w:rsidRPr="00D20051" w:rsidRDefault="002F7FB8" w:rsidP="007B699C">
      <w:pPr>
        <w:spacing w:after="60"/>
        <w:ind w:left="720"/>
      </w:pPr>
      <w:r w:rsidRPr="00D20051">
        <w:rPr>
          <w:rFonts w:cs="Tahoma"/>
          <w:b/>
          <w:color w:val="000000"/>
          <w:szCs w:val="18"/>
        </w:rPr>
        <w:t>Diritti di Downgrade Eccezionali per Office SharePoint Server 2013</w:t>
      </w:r>
    </w:p>
    <w:p w14:paraId="56E7F8EC" w14:textId="77777777" w:rsidR="002F7FB8" w:rsidRPr="00D20051" w:rsidRDefault="002F7FB8" w:rsidP="002F7FB8">
      <w:pPr>
        <w:ind w:left="720"/>
      </w:pPr>
      <w:r w:rsidRPr="00D20051">
        <w:rPr>
          <w:rFonts w:cs="Tahoma"/>
          <w:szCs w:val="18"/>
        </w:rPr>
        <w:t>Le società titolari di una licenza per SharePoint Server 2013 potranno accedere a qualsiasi prodotto elencato nella tabella che segue e utilizzarlo al posto di SharePoint Server 2013 come descritto di seguito:</w:t>
      </w:r>
    </w:p>
    <w:p w14:paraId="56E7F8ED" w14:textId="77777777" w:rsidR="002F7FB8" w:rsidRPr="00D20051" w:rsidRDefault="002F7FB8" w:rsidP="002F7FB8">
      <w:pPr>
        <w:ind w:left="810"/>
      </w:pPr>
      <w:r w:rsidRPr="00D20051">
        <w:rPr>
          <w:rFonts w:cs="Tahoma"/>
          <w:color w:val="FF0000"/>
          <w:szCs w:val="18"/>
        </w:rPr>
        <w:t xml:space="preserve"> </w:t>
      </w: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D20051" w14:paraId="56E7F8F0" w14:textId="77777777"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56E7F8EE" w14:textId="77777777" w:rsidR="00BD1A6A" w:rsidRPr="00D20051" w:rsidRDefault="00BD1A6A" w:rsidP="007E466C">
            <w:pPr>
              <w:spacing w:before="60" w:after="60"/>
              <w:ind w:left="162"/>
              <w:rPr>
                <w:rFonts w:cs="Tahoma"/>
                <w:b/>
                <w:bCs/>
                <w:color w:val="000000"/>
                <w:szCs w:val="18"/>
              </w:rPr>
            </w:pPr>
            <w:r w:rsidRPr="00D20051">
              <w:rPr>
                <w:rFonts w:cs="Tahoma"/>
                <w:b/>
                <w:bCs/>
                <w:color w:val="000000"/>
                <w:szCs w:val="18"/>
              </w:rPr>
              <w:t>Licenze per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14:paraId="56E7F8EF" w14:textId="77777777" w:rsidR="00BD1A6A" w:rsidRPr="00D20051" w:rsidRDefault="00BD1A6A" w:rsidP="007E466C">
            <w:pPr>
              <w:spacing w:before="60" w:after="60"/>
              <w:ind w:left="180"/>
              <w:rPr>
                <w:rFonts w:cs="Tahoma"/>
                <w:b/>
                <w:bCs/>
                <w:color w:val="000000"/>
                <w:szCs w:val="18"/>
              </w:rPr>
            </w:pPr>
            <w:r w:rsidRPr="00D20051">
              <w:rPr>
                <w:rFonts w:cs="Tahoma"/>
                <w:b/>
                <w:bCs/>
                <w:color w:val="000000"/>
                <w:szCs w:val="18"/>
              </w:rPr>
              <w:t>Downgrade a</w:t>
            </w:r>
          </w:p>
        </w:tc>
      </w:tr>
      <w:tr w:rsidR="00BD1A6A" w:rsidRPr="00D20051" w14:paraId="56E7F8F4" w14:textId="77777777"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56E7F8F1" w14:textId="77777777" w:rsidR="00BD1A6A" w:rsidRPr="00D20051" w:rsidRDefault="00BD1A6A" w:rsidP="00722522">
            <w:pPr>
              <w:ind w:left="162"/>
              <w:rPr>
                <w:rFonts w:cs="Tahoma"/>
                <w:color w:val="000000"/>
                <w:szCs w:val="18"/>
              </w:rPr>
            </w:pPr>
            <w:r w:rsidRPr="00D20051">
              <w:rPr>
                <w:rFonts w:cs="Tahoma"/>
                <w:color w:val="000000"/>
                <w:szCs w:val="18"/>
              </w:rPr>
              <w:t>Licenza per SharePoint Server 2013</w:t>
            </w:r>
          </w:p>
        </w:tc>
        <w:tc>
          <w:tcPr>
            <w:tcW w:w="4296" w:type="dxa"/>
            <w:tcBorders>
              <w:top w:val="nil"/>
              <w:left w:val="nil"/>
              <w:bottom w:val="single" w:sz="8" w:space="0" w:color="000000"/>
              <w:right w:val="single" w:sz="8" w:space="0" w:color="000000"/>
            </w:tcBorders>
          </w:tcPr>
          <w:p w14:paraId="56E7F8F2" w14:textId="77777777" w:rsidR="00BD1A6A" w:rsidRPr="00D20051" w:rsidRDefault="00BD1A6A" w:rsidP="00F249BF">
            <w:pPr>
              <w:ind w:left="162" w:right="180"/>
            </w:pPr>
            <w:r w:rsidRPr="00D20051">
              <w:rPr>
                <w:rFonts w:cs="Tahoma"/>
                <w:color w:val="000000"/>
                <w:szCs w:val="18"/>
              </w:rPr>
              <w:t xml:space="preserve">SharePoint Server 2010, </w:t>
            </w:r>
            <w:r w:rsidRPr="00D20051">
              <w:rPr>
                <w:rFonts w:cs="Tahoma"/>
                <w:b/>
                <w:color w:val="000000"/>
                <w:szCs w:val="18"/>
              </w:rPr>
              <w:t>o</w:t>
            </w:r>
          </w:p>
          <w:p w14:paraId="56E7F8F3" w14:textId="77777777" w:rsidR="00BD1A6A" w:rsidRPr="00D20051" w:rsidRDefault="00BD1A6A" w:rsidP="002C3AB1">
            <w:pPr>
              <w:ind w:left="162" w:right="180"/>
              <w:rPr>
                <w:rFonts w:cs="Tahoma"/>
                <w:color w:val="000000"/>
                <w:szCs w:val="18"/>
              </w:rPr>
            </w:pPr>
            <w:r w:rsidRPr="00D20051">
              <w:rPr>
                <w:rFonts w:cs="Tahoma"/>
                <w:color w:val="000000"/>
                <w:szCs w:val="18"/>
              </w:rPr>
              <w:t xml:space="preserve">FAST Search Server 2010 for SharePoint Server </w:t>
            </w:r>
          </w:p>
        </w:tc>
      </w:tr>
    </w:tbl>
    <w:p w14:paraId="56E7F8F5" w14:textId="77777777" w:rsidR="002F7FB8" w:rsidRPr="00D20051" w:rsidRDefault="000711C5" w:rsidP="002F7FB8">
      <w:pPr>
        <w:ind w:left="810"/>
      </w:pPr>
      <w:r w:rsidRPr="00D20051">
        <w:rPr>
          <w:rFonts w:cs="Tahoma"/>
          <w:color w:val="000000"/>
          <w:szCs w:val="18"/>
        </w:rPr>
        <w:t xml:space="preserve"> </w:t>
      </w:r>
    </w:p>
    <w:p w14:paraId="56E7F8F6" w14:textId="77777777" w:rsidR="002F7FB8" w:rsidRPr="00D20051" w:rsidRDefault="002F7FB8" w:rsidP="002F7FB8">
      <w:pPr>
        <w:ind w:left="720"/>
      </w:pPr>
      <w:r w:rsidRPr="00D20051">
        <w:rPr>
          <w:rFonts w:cs="Tahoma"/>
          <w:color w:val="000000"/>
          <w:szCs w:val="18"/>
        </w:rPr>
        <w:t>Il diritto di accesso a, e di utilizzo di, copie di SharePoint Server 2010 o FAST Search Server 2010 for SharePoint Server da parte di una società al posto di copie con licenza di SharePoint Server 2013 ai sensi della presente offerta è soggetto alle condizioni di un contratto multilicenza, ai diritti di utilizzo del prodotto per SharePoint Server 2013 e a queste condizioni. Tale diritto cesserà alla scadenza o alla risoluzione delle licenze per SharePoint Server.</w:t>
      </w:r>
    </w:p>
    <w:p w14:paraId="56E7F8F7" w14:textId="77777777" w:rsidR="002F7FB8" w:rsidRPr="00D20051" w:rsidRDefault="002F7FB8" w:rsidP="002F7FB8">
      <w:pPr>
        <w:ind w:left="720"/>
      </w:pPr>
    </w:p>
    <w:p w14:paraId="56E7F8F8" w14:textId="77777777" w:rsidR="002F7FB8" w:rsidRPr="00D20051" w:rsidRDefault="002F7FB8" w:rsidP="00031ABF">
      <w:pPr>
        <w:spacing w:after="60"/>
        <w:ind w:left="720"/>
      </w:pPr>
      <w:r w:rsidRPr="00D20051">
        <w:rPr>
          <w:rFonts w:cs="Tahoma"/>
          <w:b/>
          <w:color w:val="000000"/>
          <w:szCs w:val="18"/>
        </w:rPr>
        <w:t xml:space="preserve">Estensione dei diritti delle Applicazioni Self-Hosted con Software Assurance per le Società in possesso di SharePoint Server </w:t>
      </w:r>
      <w:bookmarkStart w:id="1404" w:name="Srv_65SharepointSvr10IntSites"/>
      <w:bookmarkStart w:id="1405" w:name="_Toc336338336"/>
      <w:bookmarkStart w:id="1406" w:name="Srv_66SharepointSvr10IntSites"/>
      <w:bookmarkStart w:id="1407" w:name="Srv_63SharepointSvr07IntSites"/>
      <w:bookmarkStart w:id="1408" w:name="Srv_64SharepointSvr07IntSites"/>
      <w:r w:rsidRPr="00D20051">
        <w:rPr>
          <w:rFonts w:cs="Tahoma"/>
          <w:b/>
          <w:color w:val="000000"/>
          <w:szCs w:val="18"/>
        </w:rPr>
        <w:t>for Internet Sites Enterprise</w:t>
      </w:r>
      <w:bookmarkEnd w:id="1404"/>
      <w:bookmarkEnd w:id="1405"/>
      <w:bookmarkEnd w:id="1406"/>
      <w:bookmarkEnd w:id="1407"/>
    </w:p>
    <w:bookmarkEnd w:id="1408"/>
    <w:p w14:paraId="56E7F8F9" w14:textId="77777777" w:rsidR="002F7FB8" w:rsidRPr="00D20051" w:rsidRDefault="002F7FB8" w:rsidP="002F7FB8">
      <w:pPr>
        <w:ind w:left="720"/>
      </w:pPr>
      <w:r w:rsidRPr="00D20051">
        <w:rPr>
          <w:rFonts w:cs="Tahoma"/>
          <w:color w:val="000000"/>
          <w:szCs w:val="18"/>
        </w:rPr>
        <w:t>Le società in possesso di SharePoint Server 2010 for Internet Sites Enterprise, alle quali sono concesse le licenze per SharePoint Server 2013 tramite la concessione di licenza delineata sopra, potranno effettuare l</w:t>
      </w:r>
      <w:r w:rsidR="00550028" w:rsidRPr="00D20051">
        <w:rPr>
          <w:rFonts w:cs="Tahoma"/>
          <w:color w:val="000000"/>
          <w:szCs w:val="18"/>
        </w:rPr>
        <w:t>’</w:t>
      </w:r>
      <w:r w:rsidRPr="00D20051">
        <w:rPr>
          <w:rFonts w:cs="Tahoma"/>
          <w:color w:val="000000"/>
          <w:szCs w:val="18"/>
        </w:rPr>
        <w:t xml:space="preserve">aggiornamento a SharePoint Server 2013 (come stabilito nella suddetta concessione) e utilizzare SharePoint Server 2013 ai sensi dei diritti di utilizzo del prodotto relativi a SharePoint Server 2013 e le condizioni della sezione </w:t>
      </w:r>
      <w:r w:rsidR="00B73377" w:rsidRPr="00D20051">
        <w:rPr>
          <w:rFonts w:cs="Tahoma"/>
          <w:color w:val="000000"/>
          <w:szCs w:val="18"/>
        </w:rPr>
        <w:t>“</w:t>
      </w:r>
      <w:r w:rsidRPr="00D20051">
        <w:rPr>
          <w:rFonts w:cs="Tahoma"/>
          <w:color w:val="000000"/>
          <w:szCs w:val="18"/>
        </w:rPr>
        <w:t>Applicazioni Server - Self-Hosted</w:t>
      </w:r>
      <w:r w:rsidR="00B73377" w:rsidRPr="00D20051">
        <w:rPr>
          <w:rFonts w:cs="Tahoma"/>
          <w:color w:val="000000"/>
          <w:szCs w:val="18"/>
        </w:rPr>
        <w:t>”</w:t>
      </w:r>
      <w:r w:rsidRPr="00D20051">
        <w:rPr>
          <w:rFonts w:cs="Tahoma"/>
          <w:color w:val="000000"/>
          <w:szCs w:val="18"/>
        </w:rPr>
        <w:t xml:space="preserve"> dei Diritti di Utilizzo del Prodotto. Le società idonee mantengono la copertura Software Assurance per le licenze gratuite per SharePoint Server 2013, in</w:t>
      </w:r>
      <w:r w:rsidR="00B61599" w:rsidRPr="00D20051">
        <w:rPr>
          <w:rFonts w:cs="Tahoma"/>
          <w:color w:val="000000"/>
          <w:szCs w:val="18"/>
        </w:rPr>
        <w:t> </w:t>
      </w:r>
      <w:r w:rsidRPr="00D20051">
        <w:rPr>
          <w:rFonts w:cs="Tahoma"/>
          <w:color w:val="000000"/>
          <w:szCs w:val="18"/>
        </w:rPr>
        <w:t>questo modo il diritto di utilizzo di SharePoint Server 2013 si applicherà fino a quando non sarà disponibile la versione successiva di SharePoint Server 2013.</w:t>
      </w:r>
      <w:r w:rsidR="000711C5" w:rsidRPr="00D20051">
        <w:rPr>
          <w:rFonts w:cs="Tahoma"/>
          <w:color w:val="000000"/>
          <w:szCs w:val="18"/>
        </w:rPr>
        <w:t xml:space="preserve"> </w:t>
      </w:r>
    </w:p>
    <w:p w14:paraId="56E7F8FA" w14:textId="77777777" w:rsidR="000D76F0" w:rsidRPr="00D20051" w:rsidRDefault="000D76F0" w:rsidP="00031ABF"/>
    <w:p w14:paraId="56E7F8FB" w14:textId="77777777" w:rsidR="00023FE7" w:rsidRPr="00D20051" w:rsidRDefault="00023FE7" w:rsidP="00697E59">
      <w:pPr>
        <w:pStyle w:val="EndnoteText"/>
        <w:ind w:left="0"/>
      </w:pPr>
      <w:bookmarkStart w:id="1409" w:name="_78_SharePoint™_Server"/>
      <w:bookmarkStart w:id="1410" w:name="_Toc336338339"/>
      <w:bookmarkStart w:id="1411" w:name="Srv_81SQLSvr08R2DataCenter"/>
      <w:bookmarkEnd w:id="1409"/>
    </w:p>
    <w:p w14:paraId="56E7F8FC" w14:textId="77777777" w:rsidR="00A81E83" w:rsidRPr="00D20051" w:rsidRDefault="00F66FB0" w:rsidP="00A81E83">
      <w:pPr>
        <w:pStyle w:val="Heading3"/>
      </w:pPr>
      <w:bookmarkStart w:id="1412" w:name="_75_73_SQL"/>
      <w:bookmarkStart w:id="1413" w:name="_75_SQL_Server®"/>
      <w:bookmarkStart w:id="1414" w:name="_Toc357601447"/>
      <w:bookmarkStart w:id="1415" w:name="Srv_69SQLSvr08EntandEntProc"/>
      <w:bookmarkStart w:id="1416" w:name="Srv_70SQLSvr08EntandEntProc"/>
      <w:bookmarkStart w:id="1417" w:name="Srv_72SQLSvr08R2developer"/>
      <w:bookmarkStart w:id="1418" w:name="Srv_72SQLSvr08R2DataCenter"/>
      <w:bookmarkEnd w:id="1412"/>
      <w:bookmarkEnd w:id="1413"/>
      <w:r w:rsidRPr="00D20051">
        <w:rPr>
          <w:rFonts w:ascii="Tahoma" w:hAnsi="Tahoma"/>
          <w:caps/>
          <w:color w:val="F66400"/>
          <w:sz w:val="22"/>
          <w:vertAlign w:val="superscript"/>
        </w:rPr>
        <w:t>7</w:t>
      </w:r>
      <w:r w:rsidR="009E5B68">
        <w:rPr>
          <w:rFonts w:ascii="Tahoma" w:hAnsi="Tahoma"/>
          <w:caps/>
          <w:color w:val="F66400"/>
          <w:sz w:val="22"/>
          <w:vertAlign w:val="superscript"/>
        </w:rPr>
        <w:t>6</w:t>
      </w:r>
      <w:r w:rsidRPr="00D20051">
        <w:rPr>
          <w:rFonts w:ascii="Tahoma" w:hAnsi="Tahoma"/>
          <w:color w:val="F66400"/>
          <w:sz w:val="22"/>
        </w:rPr>
        <w:t xml:space="preserve"> SQL Server</w:t>
      </w:r>
      <w:r w:rsidR="000711C5" w:rsidRPr="00D20051">
        <w:rPr>
          <w:rFonts w:ascii="Tahoma" w:hAnsi="Tahoma"/>
          <w:color w:val="F66400"/>
          <w:sz w:val="22"/>
          <w:vertAlign w:val="superscript"/>
        </w:rPr>
        <w:t>®</w:t>
      </w:r>
      <w:r w:rsidRPr="00D20051">
        <w:rPr>
          <w:rFonts w:ascii="Tahoma" w:hAnsi="Tahoma"/>
          <w:color w:val="F66400"/>
          <w:sz w:val="22"/>
        </w:rPr>
        <w:t xml:space="preserve"> 2008 R2 Datacenter</w:t>
      </w:r>
      <w:bookmarkEnd w:id="1410"/>
      <w:bookmarkEnd w:id="1414"/>
    </w:p>
    <w:bookmarkEnd w:id="1411"/>
    <w:p w14:paraId="56E7F8FD" w14:textId="77777777" w:rsidR="00A81E83" w:rsidRPr="00D20051" w:rsidRDefault="00A81E83" w:rsidP="00031ABF"/>
    <w:p w14:paraId="56E7F8FE" w14:textId="77777777" w:rsidR="00031ABF" w:rsidRPr="00D20051" w:rsidRDefault="00A81E83" w:rsidP="00031ABF">
      <w:pPr>
        <w:spacing w:after="60"/>
        <w:ind w:left="720"/>
      </w:pPr>
      <w:r w:rsidRPr="00D20051">
        <w:rPr>
          <w:rFonts w:cs="Tahoma"/>
          <w:b/>
          <w:color w:val="000000"/>
          <w:szCs w:val="18"/>
        </w:rPr>
        <w:t>Concessioni di Licenza Associate alla Variazione del Modello di Licenza e della Fine del Ciclo di Vita di SQL Server Datacenter</w:t>
      </w:r>
    </w:p>
    <w:p w14:paraId="56E7F8FF" w14:textId="77777777" w:rsidR="00A81E83" w:rsidRPr="00D20051" w:rsidRDefault="00A81E83" w:rsidP="00031ABF">
      <w:pPr>
        <w:ind w:left="720"/>
      </w:pPr>
      <w:r w:rsidRPr="00D20051">
        <w:rPr>
          <w:color w:val="000000"/>
        </w:rPr>
        <w:t>SQL Server 2008 R2 sarà l</w:t>
      </w:r>
      <w:r w:rsidR="00550028" w:rsidRPr="00D20051">
        <w:rPr>
          <w:color w:val="000000"/>
        </w:rPr>
        <w:t>’</w:t>
      </w:r>
      <w:r w:rsidRPr="00D20051">
        <w:rPr>
          <w:color w:val="000000"/>
        </w:rPr>
        <w:t>ultima versione di SQL Server concessa in licenza ai sensi del modello di licenza per processore e l</w:t>
      </w:r>
      <w:r w:rsidR="00550028" w:rsidRPr="00D20051">
        <w:rPr>
          <w:color w:val="000000"/>
        </w:rPr>
        <w:t>’</w:t>
      </w:r>
      <w:r w:rsidRPr="00D20051">
        <w:rPr>
          <w:color w:val="000000"/>
        </w:rPr>
        <w:t>ultima versione di SQL Server Datacenter.</w:t>
      </w:r>
      <w:r w:rsidR="000711C5" w:rsidRPr="00D20051">
        <w:rPr>
          <w:color w:val="000000"/>
        </w:rPr>
        <w:t xml:space="preserve"> </w:t>
      </w:r>
      <w:r w:rsidRPr="00D20051">
        <w:rPr>
          <w:color w:val="000000"/>
        </w:rPr>
        <w:t>In via eccezionale, alle società con contratti multilicenza e copertura Software Assurance attiva per le licenze per processore per SQL Server 2008 R2 Datacenter in data 1 aprile 2012 (</w:t>
      </w:r>
      <w:r w:rsidR="00B73377" w:rsidRPr="00D20051">
        <w:rPr>
          <w:color w:val="000000"/>
        </w:rPr>
        <w:t>“</w:t>
      </w:r>
      <w:r w:rsidRPr="00D20051">
        <w:rPr>
          <w:color w:val="000000"/>
        </w:rPr>
        <w:t>licenze qualificanti</w:t>
      </w:r>
      <w:r w:rsidR="00B73377" w:rsidRPr="00D20051">
        <w:rPr>
          <w:color w:val="000000"/>
        </w:rPr>
        <w:t>”</w:t>
      </w:r>
      <w:r w:rsidRPr="00D20051">
        <w:rPr>
          <w:color w:val="000000"/>
        </w:rPr>
        <w:t xml:space="preserve">) vengono offerte le opzioni che seguono. Le licenze per processore per SQL Server 2008 R2 Datacenter </w:t>
      </w:r>
      <w:r w:rsidRPr="00D20051">
        <w:rPr>
          <w:rFonts w:cs="Tahoma"/>
          <w:bCs/>
          <w:color w:val="000000"/>
          <w:szCs w:val="18"/>
        </w:rPr>
        <w:t>acquistate successivamente nello stesso periodo di validità dell</w:t>
      </w:r>
      <w:r w:rsidR="00550028" w:rsidRPr="00D20051">
        <w:rPr>
          <w:rFonts w:cs="Tahoma"/>
          <w:bCs/>
          <w:color w:val="000000"/>
          <w:szCs w:val="18"/>
        </w:rPr>
        <w:t>’</w:t>
      </w:r>
      <w:r w:rsidRPr="00D20051">
        <w:rPr>
          <w:rFonts w:cs="Tahoma"/>
          <w:bCs/>
          <w:color w:val="000000"/>
          <w:szCs w:val="18"/>
        </w:rPr>
        <w:t>iscrizione, ma prima del 1 aprile 2015 nell</w:t>
      </w:r>
      <w:r w:rsidR="00550028" w:rsidRPr="00D20051">
        <w:rPr>
          <w:rFonts w:cs="Tahoma"/>
          <w:bCs/>
          <w:color w:val="000000"/>
          <w:szCs w:val="18"/>
        </w:rPr>
        <w:t>’</w:t>
      </w:r>
      <w:r w:rsidRPr="00D20051">
        <w:rPr>
          <w:rFonts w:cs="Tahoma"/>
          <w:bCs/>
          <w:color w:val="000000"/>
          <w:szCs w:val="18"/>
        </w:rPr>
        <w:t>ambito di una procedura pianificata di true-up della società Enterprise, Enterprise Subscription, Open Value Subscription o EES, sono anch</w:t>
      </w:r>
      <w:r w:rsidR="00550028" w:rsidRPr="00D20051">
        <w:rPr>
          <w:rFonts w:cs="Tahoma"/>
          <w:bCs/>
          <w:color w:val="000000"/>
          <w:szCs w:val="18"/>
        </w:rPr>
        <w:t>’</w:t>
      </w:r>
      <w:r w:rsidRPr="00D20051">
        <w:rPr>
          <w:rFonts w:cs="Tahoma"/>
          <w:bCs/>
          <w:color w:val="000000"/>
          <w:szCs w:val="18"/>
        </w:rPr>
        <w:t>esse licenze qualificanti per gli scopi previsti da tali opzioni.</w:t>
      </w:r>
      <w:r w:rsidR="000711C5" w:rsidRPr="00D20051">
        <w:rPr>
          <w:rFonts w:cs="Tahoma"/>
          <w:bCs/>
          <w:color w:val="000000"/>
          <w:szCs w:val="18"/>
        </w:rPr>
        <w:t xml:space="preserve"> </w:t>
      </w:r>
      <w:r w:rsidRPr="00D20051">
        <w:rPr>
          <w:rFonts w:cs="Tahoma"/>
          <w:bCs/>
          <w:color w:val="000000"/>
          <w:szCs w:val="18"/>
        </w:rPr>
        <w:t>Le licenze acquistate dopo il 1 aprile 2015, o in un periodo di</w:t>
      </w:r>
      <w:r w:rsidR="004708E0" w:rsidRPr="00D20051">
        <w:rPr>
          <w:rFonts w:cs="Tahoma"/>
          <w:bCs/>
          <w:color w:val="000000"/>
          <w:szCs w:val="18"/>
        </w:rPr>
        <w:t> </w:t>
      </w:r>
      <w:r w:rsidRPr="00D20051">
        <w:rPr>
          <w:rFonts w:cs="Tahoma"/>
          <w:bCs/>
          <w:color w:val="000000"/>
          <w:szCs w:val="18"/>
        </w:rPr>
        <w:t>validità dell</w:t>
      </w:r>
      <w:r w:rsidR="00550028" w:rsidRPr="00D20051">
        <w:rPr>
          <w:rFonts w:cs="Tahoma"/>
          <w:bCs/>
          <w:color w:val="000000"/>
          <w:szCs w:val="18"/>
        </w:rPr>
        <w:t>’</w:t>
      </w:r>
      <w:r w:rsidRPr="00D20051">
        <w:rPr>
          <w:rFonts w:cs="Tahoma"/>
          <w:bCs/>
          <w:color w:val="000000"/>
          <w:szCs w:val="18"/>
        </w:rPr>
        <w:t>iscrizione successivo, ai sensi di un contratto distinto o di un</w:t>
      </w:r>
      <w:r w:rsidR="00550028" w:rsidRPr="00D20051">
        <w:rPr>
          <w:rFonts w:cs="Tahoma"/>
          <w:bCs/>
          <w:color w:val="000000"/>
          <w:szCs w:val="18"/>
        </w:rPr>
        <w:t>’</w:t>
      </w:r>
      <w:r w:rsidRPr="00D20051">
        <w:rPr>
          <w:rFonts w:cs="Tahoma"/>
          <w:bCs/>
          <w:color w:val="000000"/>
          <w:szCs w:val="18"/>
        </w:rPr>
        <w:t>iscrizione con la data di entrata in</w:t>
      </w:r>
      <w:r w:rsidR="004708E0" w:rsidRPr="00D20051">
        <w:rPr>
          <w:rFonts w:cs="Tahoma"/>
          <w:bCs/>
          <w:color w:val="000000"/>
          <w:szCs w:val="18"/>
        </w:rPr>
        <w:t> </w:t>
      </w:r>
      <w:r w:rsidRPr="00D20051">
        <w:rPr>
          <w:rFonts w:cs="Tahoma"/>
          <w:bCs/>
          <w:color w:val="000000"/>
          <w:szCs w:val="18"/>
        </w:rPr>
        <w:t>vigore posteriore al 1 aprile 2012, non sono licenze qualificanti.</w:t>
      </w:r>
    </w:p>
    <w:p w14:paraId="56E7F900" w14:textId="77777777" w:rsidR="00031ABF" w:rsidRPr="00D20051" w:rsidRDefault="00031ABF" w:rsidP="00031ABF">
      <w:pPr>
        <w:ind w:left="720"/>
      </w:pPr>
    </w:p>
    <w:p w14:paraId="56E7F901" w14:textId="77777777" w:rsidR="00031ABF" w:rsidRPr="00D20051" w:rsidRDefault="00031ABF" w:rsidP="00031ABF">
      <w:pPr>
        <w:spacing w:after="60"/>
        <w:ind w:left="720"/>
      </w:pPr>
      <w:r w:rsidRPr="00D20051">
        <w:rPr>
          <w:rFonts w:cs="Tahoma"/>
          <w:b/>
          <w:color w:val="000000"/>
          <w:szCs w:val="18"/>
        </w:rPr>
        <w:t>Periodo di Validità Corrente</w:t>
      </w:r>
    </w:p>
    <w:p w14:paraId="56E7F902" w14:textId="77777777" w:rsidR="00A81E83" w:rsidRPr="00D20051" w:rsidRDefault="00A81E83" w:rsidP="00031ABF">
      <w:pPr>
        <w:ind w:left="720"/>
        <w:contextualSpacing/>
      </w:pPr>
      <w:r w:rsidRPr="00D20051">
        <w:rPr>
          <w:rFonts w:eastAsia="Calibri" w:cs="Tahoma"/>
          <w:szCs w:val="18"/>
        </w:rPr>
        <w:t xml:space="preserve">durante il periodo di validità corrente della copertura Software Assurance a partire dal 1 aprile 2012 le società (incluse le società titolari di contratti </w:t>
      </w:r>
      <w:r w:rsidR="00B73377" w:rsidRPr="00D20051">
        <w:rPr>
          <w:rFonts w:eastAsia="Calibri" w:cs="Tahoma"/>
          <w:szCs w:val="18"/>
        </w:rPr>
        <w:t>“</w:t>
      </w:r>
      <w:r w:rsidRPr="00D20051">
        <w:rPr>
          <w:rFonts w:eastAsia="Calibri" w:cs="Tahoma"/>
          <w:szCs w:val="18"/>
        </w:rPr>
        <w:t>subscription</w:t>
      </w:r>
      <w:r w:rsidR="00B73377" w:rsidRPr="00D20051">
        <w:rPr>
          <w:rFonts w:eastAsia="Calibri" w:cs="Tahoma"/>
          <w:szCs w:val="18"/>
        </w:rPr>
        <w:t>”</w:t>
      </w:r>
      <w:r w:rsidRPr="00D20051">
        <w:rPr>
          <w:rFonts w:eastAsia="Calibri" w:cs="Tahoma"/>
          <w:szCs w:val="18"/>
        </w:rPr>
        <w:t>) potranno, ai sensi di una licenza qualificante, effettuare l</w:t>
      </w:r>
      <w:r w:rsidR="00550028" w:rsidRPr="00D20051">
        <w:rPr>
          <w:rFonts w:eastAsia="Calibri" w:cs="Tahoma"/>
          <w:szCs w:val="18"/>
        </w:rPr>
        <w:t>’</w:t>
      </w:r>
      <w:r w:rsidRPr="00D20051">
        <w:rPr>
          <w:rFonts w:eastAsia="Calibri" w:cs="Tahoma"/>
          <w:szCs w:val="18"/>
        </w:rPr>
        <w:t>aggiornamento al software SQL Server 2012 Enterprise Core e utilizzarlo al posto di SQL Server 2008 R2 Datacenter in conformità ai diritti di utilizzo del prodotto previsti dalla licenza per processore SQL</w:t>
      </w:r>
      <w:r w:rsidR="004708E0" w:rsidRPr="00D20051">
        <w:rPr>
          <w:rFonts w:eastAsia="Calibri" w:cs="Tahoma"/>
          <w:szCs w:val="18"/>
        </w:rPr>
        <w:t> </w:t>
      </w:r>
      <w:r w:rsidRPr="00D20051">
        <w:rPr>
          <w:rFonts w:eastAsia="Calibri" w:cs="Tahoma"/>
          <w:szCs w:val="18"/>
        </w:rPr>
        <w:t>Server 2008 R2 Enterprise (come indicato nei Diritti di Utilizzo del Prodotto del mese di gennaio 2012). Tali</w:t>
      </w:r>
      <w:r w:rsidR="00B61599" w:rsidRPr="00D20051">
        <w:rPr>
          <w:rFonts w:eastAsia="Calibri" w:cs="Tahoma"/>
          <w:szCs w:val="18"/>
        </w:rPr>
        <w:t> </w:t>
      </w:r>
      <w:r w:rsidRPr="00D20051">
        <w:rPr>
          <w:rFonts w:eastAsia="Calibri" w:cs="Tahoma"/>
          <w:szCs w:val="18"/>
        </w:rPr>
        <w:t>società dispongono anche dei diritti sull</w:t>
      </w:r>
      <w:r w:rsidR="00550028" w:rsidRPr="00D20051">
        <w:rPr>
          <w:rFonts w:eastAsia="Calibri" w:cs="Tahoma"/>
          <w:szCs w:val="18"/>
        </w:rPr>
        <w:t>’</w:t>
      </w:r>
      <w:r w:rsidRPr="00D20051">
        <w:rPr>
          <w:rFonts w:eastAsia="Calibri" w:cs="Tahoma"/>
          <w:szCs w:val="18"/>
        </w:rPr>
        <w:t>utilizzo per la Virtualizzazione Illimitata come descritto nelle note</w:t>
      </w:r>
      <w:r w:rsidR="00B61599" w:rsidRPr="00D20051">
        <w:rPr>
          <w:rFonts w:eastAsia="Calibri" w:cs="Tahoma"/>
          <w:szCs w:val="18"/>
        </w:rPr>
        <w:t> </w:t>
      </w:r>
      <w:r w:rsidRPr="00D20051">
        <w:rPr>
          <w:rFonts w:eastAsia="Calibri" w:cs="Tahoma"/>
          <w:szCs w:val="18"/>
        </w:rPr>
        <w:t>del prodotto SQL Server 2012 Enterprise della presente Lista dei Prodotti.</w:t>
      </w:r>
    </w:p>
    <w:p w14:paraId="56E7F903" w14:textId="77777777" w:rsidR="00031ABF" w:rsidRPr="00D20051" w:rsidRDefault="00031ABF" w:rsidP="00031ABF">
      <w:pPr>
        <w:ind w:left="720"/>
        <w:contextualSpacing/>
      </w:pPr>
    </w:p>
    <w:p w14:paraId="56E7F904" w14:textId="77777777" w:rsidR="00570A69" w:rsidRPr="00D20051" w:rsidRDefault="00570A69">
      <w:pPr>
        <w:rPr>
          <w:rFonts w:cs="Tahoma"/>
          <w:b/>
          <w:color w:val="000000"/>
          <w:szCs w:val="18"/>
        </w:rPr>
      </w:pPr>
      <w:r w:rsidRPr="00D20051">
        <w:rPr>
          <w:rFonts w:cs="Tahoma"/>
          <w:b/>
          <w:color w:val="000000"/>
          <w:szCs w:val="18"/>
        </w:rPr>
        <w:br w:type="page"/>
      </w:r>
    </w:p>
    <w:p w14:paraId="56E7F905" w14:textId="77777777" w:rsidR="00031ABF" w:rsidRPr="00D20051" w:rsidRDefault="00A81E83" w:rsidP="00031ABF">
      <w:pPr>
        <w:spacing w:after="60"/>
        <w:ind w:left="720"/>
      </w:pPr>
      <w:r w:rsidRPr="00D20051">
        <w:rPr>
          <w:rFonts w:cs="Tahoma"/>
          <w:b/>
          <w:color w:val="000000"/>
          <w:szCs w:val="18"/>
        </w:rPr>
        <w:t>Primo Periodo di Rinnovo (prima del 1 aprile 2015)</w:t>
      </w:r>
    </w:p>
    <w:p w14:paraId="56E7F906" w14:textId="77777777" w:rsidR="00A81E83" w:rsidRPr="00D20051" w:rsidRDefault="00A81E83" w:rsidP="00031ABF">
      <w:pPr>
        <w:tabs>
          <w:tab w:val="left" w:pos="720"/>
        </w:tabs>
        <w:ind w:left="720"/>
        <w:contextualSpacing/>
      </w:pPr>
      <w:r w:rsidRPr="00D20051">
        <w:rPr>
          <w:rFonts w:eastAsia="Calibri" w:cs="Tahoma"/>
          <w:szCs w:val="18"/>
        </w:rPr>
        <w:t>in occasione del primo rinnovo di Software Assurance in data 1 aprile 2012 o successiva (ma prima del 1</w:t>
      </w:r>
      <w:r w:rsidR="00B61599" w:rsidRPr="00D20051">
        <w:rPr>
          <w:rFonts w:eastAsia="Calibri" w:cs="Tahoma"/>
          <w:szCs w:val="18"/>
        </w:rPr>
        <w:t> </w:t>
      </w:r>
      <w:r w:rsidRPr="00D20051">
        <w:rPr>
          <w:rFonts w:eastAsia="Calibri" w:cs="Tahoma"/>
          <w:szCs w:val="18"/>
        </w:rPr>
        <w:t>aprile 2015), per ogni server che una società ha ricevuto validamente in licenza in conformità ai diritti di</w:t>
      </w:r>
      <w:r w:rsidR="00B61599" w:rsidRPr="00D20051">
        <w:rPr>
          <w:rFonts w:eastAsia="Calibri" w:cs="Tahoma"/>
          <w:szCs w:val="18"/>
        </w:rPr>
        <w:t> </w:t>
      </w:r>
      <w:r w:rsidRPr="00D20051">
        <w:rPr>
          <w:rFonts w:eastAsia="Calibri" w:cs="Tahoma"/>
          <w:szCs w:val="18"/>
        </w:rPr>
        <w:t>utilizzo del prodotto previsti dalla licenza per processore SQL Server 2008 R2, la società potrà acquistare la copertura Software Assurance per le licenze core per SQL Server Enterprise senza dovere acquistare le licenze core sottostanti per un numero di licenze core pari alla somma di (a) e (b):</w:t>
      </w:r>
    </w:p>
    <w:p w14:paraId="56E7F907" w14:textId="77777777" w:rsidR="00A81E83" w:rsidRPr="00D20051" w:rsidRDefault="00A81E83" w:rsidP="000755D6">
      <w:pPr>
        <w:numPr>
          <w:ilvl w:val="1"/>
          <w:numId w:val="138"/>
        </w:numPr>
        <w:tabs>
          <w:tab w:val="left" w:pos="1440"/>
        </w:tabs>
        <w:contextualSpacing/>
      </w:pPr>
      <w:r w:rsidRPr="00D20051">
        <w:rPr>
          <w:rFonts w:eastAsia="Calibri" w:cs="Tahoma"/>
          <w:szCs w:val="18"/>
        </w:rPr>
        <w:t xml:space="preserve">un numero pari al numero minore delle licenze qualificanti cedute al server o al numero totale dei processori fisici sul server moltiplicato per il maggiore tra: </w:t>
      </w:r>
    </w:p>
    <w:p w14:paraId="56E7F908" w14:textId="77777777" w:rsidR="00A81E83" w:rsidRPr="00D20051" w:rsidRDefault="00A81E83" w:rsidP="000755D6">
      <w:pPr>
        <w:numPr>
          <w:ilvl w:val="2"/>
          <w:numId w:val="53"/>
        </w:numPr>
        <w:tabs>
          <w:tab w:val="left" w:pos="1800"/>
        </w:tabs>
        <w:ind w:left="1800" w:hanging="360"/>
        <w:contextualSpacing/>
      </w:pPr>
      <w:r w:rsidRPr="00D20051">
        <w:rPr>
          <w:rFonts w:eastAsia="Calibri" w:cs="Tahoma"/>
          <w:szCs w:val="18"/>
        </w:rPr>
        <w:t>otto O</w:t>
      </w:r>
    </w:p>
    <w:p w14:paraId="56E7F909" w14:textId="77777777" w:rsidR="00A81E83" w:rsidRPr="00D20051" w:rsidRDefault="00A81E83" w:rsidP="000755D6">
      <w:pPr>
        <w:numPr>
          <w:ilvl w:val="2"/>
          <w:numId w:val="53"/>
        </w:numPr>
        <w:tabs>
          <w:tab w:val="left" w:pos="1800"/>
        </w:tabs>
        <w:ind w:left="1800" w:hanging="360"/>
        <w:contextualSpacing/>
      </w:pPr>
      <w:r w:rsidRPr="00D20051">
        <w:rPr>
          <w:rFonts w:eastAsia="Calibri" w:cs="Tahoma"/>
          <w:szCs w:val="18"/>
        </w:rPr>
        <w:t>il numero effettivo di core per processore fisico moltiplicato per il fattore core appropriato.</w:t>
      </w:r>
      <w:r w:rsidR="000711C5" w:rsidRPr="00D20051">
        <w:rPr>
          <w:rFonts w:eastAsia="Calibri" w:cs="Tahoma"/>
          <w:szCs w:val="18"/>
        </w:rPr>
        <w:t xml:space="preserve"> </w:t>
      </w:r>
      <w:r w:rsidRPr="00D20051">
        <w:rPr>
          <w:rFonts w:eastAsia="Calibri" w:cs="Tahoma"/>
          <w:szCs w:val="18"/>
        </w:rPr>
        <w:t>(Nei</w:t>
      </w:r>
      <w:r w:rsidR="00B61599" w:rsidRPr="00D20051">
        <w:rPr>
          <w:rFonts w:eastAsia="Calibri" w:cs="Tahoma"/>
          <w:szCs w:val="18"/>
        </w:rPr>
        <w:t> </w:t>
      </w:r>
      <w:r w:rsidRPr="00D20051">
        <w:rPr>
          <w:rFonts w:eastAsia="Calibri" w:cs="Tahoma"/>
          <w:szCs w:val="18"/>
        </w:rPr>
        <w:t>casi in cui il numero effettivo di core per processore fisico superi otto, le società dovranno conservare un record della configurazione del software SQL Server in esecuzione sul server (istanze con licenza in esecuzione negli ambienti del sistema operativo sul server con licenza) e l</w:t>
      </w:r>
      <w:r w:rsidR="00550028" w:rsidRPr="00D20051">
        <w:rPr>
          <w:rFonts w:eastAsia="Calibri" w:cs="Tahoma"/>
          <w:szCs w:val="18"/>
        </w:rPr>
        <w:t>’</w:t>
      </w:r>
      <w:r w:rsidRPr="00D20051">
        <w:rPr>
          <w:rFonts w:eastAsia="Calibri" w:cs="Tahoma"/>
          <w:szCs w:val="18"/>
        </w:rPr>
        <w:t xml:space="preserve">hardware fisico che supporta tale software appena prima del rinnovo di Software Assurance utilizzando lo strumento MAP di Microsoft o un software equivalente). </w:t>
      </w:r>
    </w:p>
    <w:p w14:paraId="56E7F90A" w14:textId="77777777" w:rsidR="00A81E83" w:rsidRPr="00D20051" w:rsidRDefault="00A81E83" w:rsidP="000755D6">
      <w:pPr>
        <w:numPr>
          <w:ilvl w:val="1"/>
          <w:numId w:val="138"/>
        </w:numPr>
        <w:tabs>
          <w:tab w:val="left" w:pos="1440"/>
          <w:tab w:val="left" w:pos="2970"/>
        </w:tabs>
        <w:contextualSpacing/>
      </w:pPr>
      <w:r w:rsidRPr="00D20051">
        <w:rPr>
          <w:rFonts w:eastAsia="Calibri" w:cs="Tahoma"/>
          <w:szCs w:val="18"/>
        </w:rPr>
        <w:t>un numero pari al numero di licenze qualificanti cedute al server oltre al numero effettivo di</w:t>
      </w:r>
      <w:r w:rsidR="00B61599" w:rsidRPr="00D20051">
        <w:rPr>
          <w:rFonts w:eastAsia="Calibri" w:cs="Tahoma"/>
          <w:szCs w:val="18"/>
        </w:rPr>
        <w:t> </w:t>
      </w:r>
      <w:r w:rsidRPr="00D20051">
        <w:rPr>
          <w:rFonts w:eastAsia="Calibri" w:cs="Tahoma"/>
          <w:szCs w:val="18"/>
        </w:rPr>
        <w:t>processori fisici sul server moltiplicato per otto.</w:t>
      </w:r>
    </w:p>
    <w:p w14:paraId="56E7F90B" w14:textId="77777777" w:rsidR="00031ABF" w:rsidRPr="00D20051" w:rsidRDefault="00031ABF" w:rsidP="00031ABF">
      <w:pPr>
        <w:ind w:left="720"/>
        <w:contextualSpacing/>
      </w:pPr>
    </w:p>
    <w:p w14:paraId="56E7F90C" w14:textId="77777777" w:rsidR="00031ABF" w:rsidRPr="00D20051" w:rsidRDefault="00A81E83" w:rsidP="00031ABF">
      <w:pPr>
        <w:spacing w:after="60"/>
        <w:ind w:left="720"/>
      </w:pPr>
      <w:r w:rsidRPr="00D20051">
        <w:rPr>
          <w:rFonts w:eastAsia="Calibri" w:cs="Tahoma"/>
          <w:b/>
          <w:szCs w:val="18"/>
        </w:rPr>
        <w:t>Primo Periodo di Rinnovo (in data 1 aprile 2015 o successiva)</w:t>
      </w:r>
    </w:p>
    <w:p w14:paraId="56E7F90D" w14:textId="77777777" w:rsidR="00A81E83" w:rsidRPr="00D20051" w:rsidRDefault="00A81E83" w:rsidP="00031ABF">
      <w:pPr>
        <w:ind w:left="720"/>
        <w:contextualSpacing/>
      </w:pPr>
      <w:r w:rsidRPr="00D20051">
        <w:rPr>
          <w:rFonts w:eastAsia="Calibri" w:cs="Tahoma"/>
          <w:color w:val="000000"/>
          <w:szCs w:val="18"/>
        </w:rPr>
        <w:t>Le società che rinnovano per la prima volta la copertura in data 1 aprile 2015</w:t>
      </w:r>
      <w:r w:rsidRPr="00D20051">
        <w:rPr>
          <w:rFonts w:eastAsia="Calibri" w:cs="Tahoma"/>
          <w:szCs w:val="18"/>
        </w:rPr>
        <w:t xml:space="preserve"> potranno, per ogni server ottenuto in licenza in conformità ai diritti di utilizzo del prodotto previsti dalla licenza per processore SQL</w:t>
      </w:r>
      <w:r w:rsidR="00B61599" w:rsidRPr="00D20051">
        <w:rPr>
          <w:rFonts w:eastAsia="Calibri" w:cs="Tahoma"/>
          <w:szCs w:val="18"/>
        </w:rPr>
        <w:t> </w:t>
      </w:r>
      <w:r w:rsidRPr="00D20051">
        <w:rPr>
          <w:rFonts w:eastAsia="Calibri" w:cs="Tahoma"/>
          <w:szCs w:val="18"/>
        </w:rPr>
        <w:t>Server 2008 R2, acquistare la copertura Software Assurance come di seguito indicato:</w:t>
      </w:r>
    </w:p>
    <w:p w14:paraId="56E7F90E" w14:textId="77777777" w:rsidR="00031ABF" w:rsidRPr="00D20051" w:rsidRDefault="00031ABF" w:rsidP="00031ABF">
      <w:pPr>
        <w:ind w:left="720"/>
        <w:contextualSpacing/>
      </w:pPr>
    </w:p>
    <w:p w14:paraId="56E7F90F" w14:textId="77777777" w:rsidR="00A81E83" w:rsidRPr="00D20051" w:rsidRDefault="00A81E83" w:rsidP="000755D6">
      <w:pPr>
        <w:numPr>
          <w:ilvl w:val="2"/>
          <w:numId w:val="138"/>
        </w:numPr>
        <w:spacing w:after="60"/>
        <w:ind w:left="1440"/>
      </w:pPr>
      <w:r w:rsidRPr="00D20051">
        <w:rPr>
          <w:rFonts w:eastAsia="Calibri" w:cs="Tahoma"/>
          <w:szCs w:val="18"/>
        </w:rPr>
        <w:t xml:space="preserve">come stabilito nel primo paragrafo di questa nota relativa al prodotto, le licenze acquistate prima del 1 aprile 2015 sono licenze qualificanti e le società potranno rinnovare la copertura Software Assurance in base alle condizioni riportate nel precedente Articolo </w:t>
      </w:r>
      <w:r w:rsidR="00B73377" w:rsidRPr="00D20051">
        <w:rPr>
          <w:rFonts w:eastAsia="Calibri" w:cs="Tahoma"/>
          <w:szCs w:val="18"/>
        </w:rPr>
        <w:t>“</w:t>
      </w:r>
      <w:r w:rsidRPr="00D20051">
        <w:rPr>
          <w:rFonts w:eastAsia="Calibri" w:cs="Tahoma"/>
          <w:szCs w:val="18"/>
        </w:rPr>
        <w:t>Primo Periodo di Rinnovo (prima</w:t>
      </w:r>
      <w:r w:rsidR="00B61599" w:rsidRPr="00D20051">
        <w:rPr>
          <w:rFonts w:eastAsia="Calibri" w:cs="Tahoma"/>
          <w:szCs w:val="18"/>
        </w:rPr>
        <w:t> </w:t>
      </w:r>
      <w:r w:rsidRPr="00D20051">
        <w:rPr>
          <w:rFonts w:eastAsia="Calibri" w:cs="Tahoma"/>
          <w:szCs w:val="18"/>
        </w:rPr>
        <w:t>del 1 aprile 2015)</w:t>
      </w:r>
      <w:r w:rsidR="00B73377" w:rsidRPr="00D20051">
        <w:rPr>
          <w:rFonts w:eastAsia="Calibri" w:cs="Tahoma"/>
          <w:szCs w:val="18"/>
        </w:rPr>
        <w:t>”</w:t>
      </w:r>
      <w:r w:rsidRPr="00D20051">
        <w:rPr>
          <w:rFonts w:eastAsia="Calibri" w:cs="Tahoma"/>
          <w:szCs w:val="18"/>
        </w:rPr>
        <w:t xml:space="preserve"> e </w:t>
      </w:r>
    </w:p>
    <w:p w14:paraId="56E7F910" w14:textId="77777777" w:rsidR="00A81E83" w:rsidRPr="00D20051" w:rsidRDefault="00A81E83" w:rsidP="000755D6">
      <w:pPr>
        <w:numPr>
          <w:ilvl w:val="2"/>
          <w:numId w:val="138"/>
        </w:numPr>
        <w:spacing w:after="60"/>
        <w:ind w:left="1440"/>
      </w:pPr>
      <w:r w:rsidRPr="00D20051">
        <w:rPr>
          <w:rFonts w:eastAsia="Calibri" w:cs="Tahoma"/>
          <w:szCs w:val="18"/>
        </w:rPr>
        <w:t>per le licenze acquistate dopo il 1 aprile 2015 le società potranno rinnovare la copertura Software Assurance per otto licenze core per SQL Server Enterprise senza dover acquistare le licenze core sottostanti per ogni licenza per processore per SQL Server 2008 R2 Datacenter. Per l</w:t>
      </w:r>
      <w:r w:rsidR="00550028" w:rsidRPr="00D20051">
        <w:rPr>
          <w:rFonts w:eastAsia="Calibri" w:cs="Tahoma"/>
          <w:szCs w:val="18"/>
        </w:rPr>
        <w:t>’</w:t>
      </w:r>
      <w:r w:rsidRPr="00D20051">
        <w:rPr>
          <w:rFonts w:eastAsia="Calibri" w:cs="Tahoma"/>
          <w:szCs w:val="18"/>
        </w:rPr>
        <w:t>utilizzo continuativo di SQL Server 2012 su processori che richiedono più di otto licenze core per processore la società deve acquistare le licenze core aggiuntive.</w:t>
      </w:r>
    </w:p>
    <w:p w14:paraId="56E7F911" w14:textId="77777777" w:rsidR="00031ABF" w:rsidRPr="00D20051" w:rsidRDefault="00031ABF" w:rsidP="00031ABF">
      <w:pPr>
        <w:ind w:left="1440"/>
        <w:contextualSpacing/>
      </w:pPr>
    </w:p>
    <w:p w14:paraId="56E7F912" w14:textId="77777777" w:rsidR="00A81E83" w:rsidRPr="00D20051" w:rsidRDefault="00A81E83" w:rsidP="00031ABF">
      <w:pPr>
        <w:ind w:left="720"/>
        <w:contextualSpacing/>
      </w:pPr>
      <w:r w:rsidRPr="00D20051">
        <w:rPr>
          <w:rFonts w:eastAsia="Calibri" w:cs="Tahoma"/>
          <w:szCs w:val="18"/>
        </w:rPr>
        <w:t>Le licenze per processore delle società non sono più valide se si acquista la copertura Software Assurance per licenze core ai sensi della presente offerta. L</w:t>
      </w:r>
      <w:r w:rsidR="00550028" w:rsidRPr="00D20051">
        <w:rPr>
          <w:rFonts w:eastAsia="Calibri" w:cs="Tahoma"/>
          <w:szCs w:val="18"/>
        </w:rPr>
        <w:t>’</w:t>
      </w:r>
      <w:r w:rsidRPr="00D20051">
        <w:rPr>
          <w:rFonts w:eastAsia="Calibri" w:cs="Tahoma"/>
          <w:szCs w:val="18"/>
        </w:rPr>
        <w:t>opzione di acquistare Software Assurance per le licenze core per SQL Server non è applicabile al rinnovo della copertura ai sensi dei programmi di sottoscrizione.</w:t>
      </w:r>
    </w:p>
    <w:p w14:paraId="56E7F913" w14:textId="77777777" w:rsidR="00031ABF" w:rsidRPr="00D20051" w:rsidRDefault="00031ABF" w:rsidP="00031ABF">
      <w:pPr>
        <w:tabs>
          <w:tab w:val="left" w:pos="720"/>
        </w:tabs>
        <w:ind w:left="720"/>
        <w:contextualSpacing/>
      </w:pPr>
    </w:p>
    <w:p w14:paraId="56E7F914" w14:textId="77777777" w:rsidR="00031ABF" w:rsidRPr="00D20051" w:rsidRDefault="00A81E83" w:rsidP="00031ABF">
      <w:pPr>
        <w:tabs>
          <w:tab w:val="left" w:pos="720"/>
        </w:tabs>
        <w:spacing w:after="60"/>
        <w:ind w:left="720"/>
      </w:pPr>
      <w:r w:rsidRPr="00D20051">
        <w:rPr>
          <w:rFonts w:eastAsia="Calibri" w:cs="Tahoma"/>
          <w:b/>
          <w:szCs w:val="18"/>
        </w:rPr>
        <w:t>Per le Società con copertura Software Assurance in scadenza prima del 1 aprile 2015 che scelgono di non effettuare il rinnovo</w:t>
      </w:r>
    </w:p>
    <w:p w14:paraId="56E7F915" w14:textId="77777777" w:rsidR="00A81E83" w:rsidRPr="00D20051" w:rsidRDefault="00A81E83" w:rsidP="00031ABF">
      <w:pPr>
        <w:tabs>
          <w:tab w:val="left" w:pos="720"/>
        </w:tabs>
        <w:ind w:left="720"/>
        <w:contextualSpacing/>
      </w:pPr>
      <w:r w:rsidRPr="00D20051">
        <w:rPr>
          <w:rFonts w:eastAsia="Calibri" w:cs="Tahoma"/>
          <w:szCs w:val="18"/>
        </w:rPr>
        <w:t xml:space="preserve">Le società titolari di contratti Enterprise Subscription </w:t>
      </w:r>
      <w:r w:rsidRPr="00D20051">
        <w:rPr>
          <w:rFonts w:cs="Tahoma"/>
          <w:bCs/>
          <w:color w:val="000000"/>
          <w:szCs w:val="18"/>
        </w:rPr>
        <w:t xml:space="preserve">e Open Value Subscription </w:t>
      </w:r>
      <w:r w:rsidRPr="00D20051">
        <w:rPr>
          <w:rFonts w:eastAsia="Calibri" w:cs="Tahoma"/>
          <w:szCs w:val="18"/>
        </w:rPr>
        <w:t>con copertura in scadenza prima del 1 aprile 2015 che scelgono di effettuare il buy-out delle licenze per processore e altre società che acquistano licenze perpetue ai sensi del loro contratto e scelgono di non rinnovare Software Assurance potranno eseguire SQL Server 2008 R2 o SQL Server 2012 ai sensi di tali licenze come indicato sotto:</w:t>
      </w:r>
    </w:p>
    <w:p w14:paraId="56E7F916" w14:textId="77777777" w:rsidR="00CA0E2D" w:rsidRPr="00D20051" w:rsidRDefault="00CA0E2D" w:rsidP="00031ABF">
      <w:pPr>
        <w:tabs>
          <w:tab w:val="left" w:pos="720"/>
        </w:tabs>
        <w:ind w:left="720"/>
        <w:contextualSpacing/>
      </w:pPr>
    </w:p>
    <w:p w14:paraId="56E7F917" w14:textId="77777777" w:rsidR="00A81E83" w:rsidRPr="00D20051" w:rsidRDefault="00A81E83" w:rsidP="000755D6">
      <w:pPr>
        <w:numPr>
          <w:ilvl w:val="0"/>
          <w:numId w:val="50"/>
        </w:numPr>
        <w:tabs>
          <w:tab w:val="left" w:pos="1440"/>
        </w:tabs>
        <w:spacing w:after="60"/>
      </w:pPr>
      <w:r w:rsidRPr="00D20051">
        <w:rPr>
          <w:rFonts w:eastAsia="Calibri" w:cs="Tahoma"/>
          <w:b/>
          <w:szCs w:val="18"/>
        </w:rPr>
        <w:t>SQL Server 2008 R2 Datacenter:</w:t>
      </w:r>
      <w:r w:rsidRPr="00D20051">
        <w:rPr>
          <w:rFonts w:eastAsia="Calibri" w:cs="Tahoma"/>
          <w:szCs w:val="18"/>
        </w:rPr>
        <w:t xml:space="preserve"> l</w:t>
      </w:r>
      <w:r w:rsidR="00550028" w:rsidRPr="00D20051">
        <w:rPr>
          <w:rFonts w:eastAsia="Calibri" w:cs="Tahoma"/>
          <w:szCs w:val="18"/>
        </w:rPr>
        <w:t>’</w:t>
      </w:r>
      <w:r w:rsidRPr="00D20051">
        <w:rPr>
          <w:rFonts w:eastAsia="Calibri" w:cs="Tahoma"/>
          <w:szCs w:val="18"/>
        </w:rPr>
        <w:t>utilizzo continuativo di tale versione del software è soggetto</w:t>
      </w:r>
      <w:r w:rsidR="00570A69" w:rsidRPr="00D20051">
        <w:rPr>
          <w:rFonts w:eastAsia="Calibri" w:cs="Tahoma"/>
          <w:szCs w:val="18"/>
        </w:rPr>
        <w:t> </w:t>
      </w:r>
      <w:r w:rsidRPr="00D20051">
        <w:rPr>
          <w:rFonts w:eastAsia="Calibri" w:cs="Tahoma"/>
          <w:szCs w:val="18"/>
        </w:rPr>
        <w:t xml:space="preserve">ai diritti di utilizzo del prodotto previsti dalla licenza per processore SQL Server 2008 R2 Datacenter. </w:t>
      </w:r>
    </w:p>
    <w:p w14:paraId="56E7F918" w14:textId="77777777" w:rsidR="00A81E83" w:rsidRPr="00D20051" w:rsidRDefault="00A81E83" w:rsidP="000755D6">
      <w:pPr>
        <w:numPr>
          <w:ilvl w:val="0"/>
          <w:numId w:val="50"/>
        </w:numPr>
        <w:tabs>
          <w:tab w:val="left" w:pos="1440"/>
          <w:tab w:val="left" w:pos="2970"/>
        </w:tabs>
        <w:spacing w:after="60"/>
      </w:pPr>
      <w:r w:rsidRPr="00D20051">
        <w:rPr>
          <w:rFonts w:eastAsia="Calibri" w:cs="Tahoma"/>
          <w:b/>
          <w:szCs w:val="18"/>
        </w:rPr>
        <w:t xml:space="preserve">SQL Server 2012 Enterprise Core: </w:t>
      </w:r>
      <w:r w:rsidRPr="00D20051">
        <w:rPr>
          <w:rFonts w:eastAsia="Calibri" w:cs="Tahoma"/>
          <w:szCs w:val="18"/>
        </w:rPr>
        <w:t>l</w:t>
      </w:r>
      <w:r w:rsidR="00550028" w:rsidRPr="00D20051">
        <w:rPr>
          <w:rFonts w:eastAsia="Calibri" w:cs="Tahoma"/>
          <w:szCs w:val="18"/>
        </w:rPr>
        <w:t>’</w:t>
      </w:r>
      <w:r w:rsidRPr="00D20051">
        <w:rPr>
          <w:rFonts w:eastAsia="Calibri" w:cs="Tahoma"/>
          <w:szCs w:val="18"/>
        </w:rPr>
        <w:t xml:space="preserve">utilizzo di tale versione del software è soggetto ai diritti di utilizzo del prodotto previsti dalla licenza per processore SQL Server 2008 R2 Enterprise, tuttavia: </w:t>
      </w:r>
    </w:p>
    <w:p w14:paraId="56E7F919" w14:textId="77777777" w:rsidR="00570A69" w:rsidRPr="00D20051" w:rsidRDefault="00A81E83" w:rsidP="000755D6">
      <w:pPr>
        <w:numPr>
          <w:ilvl w:val="1"/>
          <w:numId w:val="50"/>
        </w:numPr>
        <w:tabs>
          <w:tab w:val="left" w:pos="1800"/>
        </w:tabs>
        <w:spacing w:after="60"/>
        <w:ind w:left="1800"/>
      </w:pPr>
      <w:r w:rsidRPr="00D20051">
        <w:rPr>
          <w:rFonts w:eastAsia="Calibri" w:cs="Tahoma"/>
          <w:szCs w:val="18"/>
        </w:rPr>
        <w:t>le società non disporranno più di diritti sull</w:t>
      </w:r>
      <w:r w:rsidR="00550028" w:rsidRPr="00D20051">
        <w:rPr>
          <w:rFonts w:eastAsia="Calibri" w:cs="Tahoma"/>
          <w:szCs w:val="18"/>
        </w:rPr>
        <w:t>’</w:t>
      </w:r>
      <w:r w:rsidRPr="00D20051">
        <w:rPr>
          <w:rFonts w:eastAsia="Calibri" w:cs="Tahoma"/>
          <w:szCs w:val="18"/>
        </w:rPr>
        <w:t>utilizzo per la Virtualizzazione Illimitata, Mobilità delle Licenze all</w:t>
      </w:r>
      <w:r w:rsidR="00550028" w:rsidRPr="00D20051">
        <w:rPr>
          <w:rFonts w:eastAsia="Calibri" w:cs="Tahoma"/>
          <w:szCs w:val="18"/>
        </w:rPr>
        <w:t>’</w:t>
      </w:r>
      <w:r w:rsidRPr="00D20051">
        <w:rPr>
          <w:rFonts w:eastAsia="Calibri" w:cs="Tahoma"/>
          <w:szCs w:val="18"/>
        </w:rPr>
        <w:t xml:space="preserve">interno di Server Farm o Mobilità delle Licenze tramite Software Assurance e </w:t>
      </w:r>
    </w:p>
    <w:p w14:paraId="56E7F91A" w14:textId="77777777" w:rsidR="00A81E83" w:rsidRPr="00D20051" w:rsidRDefault="00A81E83" w:rsidP="000755D6">
      <w:pPr>
        <w:numPr>
          <w:ilvl w:val="1"/>
          <w:numId w:val="50"/>
        </w:numPr>
        <w:tabs>
          <w:tab w:val="left" w:pos="1800"/>
        </w:tabs>
        <w:spacing w:after="60"/>
        <w:ind w:left="1800"/>
      </w:pPr>
      <w:r w:rsidRPr="00D20051">
        <w:rPr>
          <w:rFonts w:eastAsia="Calibri" w:cs="Tahoma"/>
          <w:szCs w:val="18"/>
        </w:rPr>
        <w:t>l</w:t>
      </w:r>
      <w:r w:rsidR="00550028" w:rsidRPr="00D20051">
        <w:rPr>
          <w:rFonts w:eastAsia="Calibri" w:cs="Tahoma"/>
          <w:szCs w:val="18"/>
        </w:rPr>
        <w:t>’</w:t>
      </w:r>
      <w:r w:rsidRPr="00D20051">
        <w:rPr>
          <w:rFonts w:eastAsia="Calibri" w:cs="Tahoma"/>
          <w:szCs w:val="18"/>
        </w:rPr>
        <w:t xml:space="preserve">eventuale riassegnazione di licenze è soggetta ai limiti indicati nei paragrafi (i) e (ii) che seguono relativi alla loro </w:t>
      </w:r>
      <w:r w:rsidR="00B73377" w:rsidRPr="00D20051">
        <w:rPr>
          <w:rFonts w:eastAsia="Calibri" w:cs="Tahoma"/>
          <w:szCs w:val="18"/>
        </w:rPr>
        <w:t>“</w:t>
      </w:r>
      <w:r w:rsidRPr="00D20051">
        <w:rPr>
          <w:rFonts w:eastAsia="Calibri" w:cs="Tahoma"/>
          <w:szCs w:val="18"/>
        </w:rPr>
        <w:t>equivalenza di licenze core</w:t>
      </w:r>
      <w:r w:rsidR="00B73377" w:rsidRPr="00D20051">
        <w:rPr>
          <w:rFonts w:eastAsia="Calibri" w:cs="Tahoma"/>
          <w:szCs w:val="18"/>
        </w:rPr>
        <w:t>”</w:t>
      </w:r>
      <w:r w:rsidRPr="00D20051">
        <w:rPr>
          <w:rFonts w:eastAsia="Calibri" w:cs="Tahoma"/>
          <w:szCs w:val="18"/>
        </w:rPr>
        <w:t>. L</w:t>
      </w:r>
      <w:r w:rsidR="00550028" w:rsidRPr="00D20051">
        <w:rPr>
          <w:rFonts w:eastAsia="Calibri" w:cs="Tahoma"/>
          <w:szCs w:val="18"/>
        </w:rPr>
        <w:t>’</w:t>
      </w:r>
      <w:r w:rsidRPr="00D20051">
        <w:rPr>
          <w:rFonts w:eastAsia="Calibri" w:cs="Tahoma"/>
          <w:szCs w:val="18"/>
        </w:rPr>
        <w:t xml:space="preserve">equivalenza di licenze core è determinata come di seguito riportato. </w:t>
      </w:r>
    </w:p>
    <w:p w14:paraId="56E7F91B" w14:textId="77777777" w:rsidR="00A81E83" w:rsidRPr="00D20051" w:rsidRDefault="00A81E83" w:rsidP="000755D6">
      <w:pPr>
        <w:numPr>
          <w:ilvl w:val="2"/>
          <w:numId w:val="50"/>
        </w:numPr>
        <w:tabs>
          <w:tab w:val="left" w:pos="2160"/>
        </w:tabs>
        <w:spacing w:after="60"/>
        <w:ind w:left="2160" w:hanging="360"/>
      </w:pPr>
      <w:r w:rsidRPr="00D20051">
        <w:rPr>
          <w:rFonts w:eastAsia="Calibri" w:cs="Tahoma"/>
          <w:szCs w:val="18"/>
        </w:rPr>
        <w:t>Per un numero di licenze pari al numero inferiore tra (x) il numero totale di licenze per processore cedute a un server con licenza appena prima della scadenza di Software Assurance o (y) il numero totale di processori fisici su tale server, l</w:t>
      </w:r>
      <w:r w:rsidR="00550028" w:rsidRPr="00D20051">
        <w:rPr>
          <w:rFonts w:eastAsia="Calibri" w:cs="Tahoma"/>
          <w:szCs w:val="18"/>
        </w:rPr>
        <w:t>’</w:t>
      </w:r>
      <w:r w:rsidRPr="00D20051">
        <w:rPr>
          <w:rFonts w:eastAsia="Calibri" w:cs="Tahoma"/>
          <w:szCs w:val="18"/>
        </w:rPr>
        <w:t xml:space="preserve">equivalenza di licenze core è il numero maggiore tra: </w:t>
      </w:r>
    </w:p>
    <w:p w14:paraId="56E7F91C" w14:textId="77777777" w:rsidR="00A81E83" w:rsidRPr="00D20051" w:rsidRDefault="00A81E83" w:rsidP="000755D6">
      <w:pPr>
        <w:numPr>
          <w:ilvl w:val="4"/>
          <w:numId w:val="138"/>
        </w:numPr>
        <w:tabs>
          <w:tab w:val="left" w:pos="2520"/>
        </w:tabs>
        <w:spacing w:after="60"/>
        <w:ind w:left="2520"/>
      </w:pPr>
      <w:r w:rsidRPr="00D20051">
        <w:rPr>
          <w:rFonts w:eastAsia="Calibri" w:cs="Tahoma"/>
          <w:szCs w:val="18"/>
        </w:rPr>
        <w:t xml:space="preserve">otto core per licenza per processore O </w:t>
      </w:r>
    </w:p>
    <w:p w14:paraId="56E7F91D" w14:textId="77777777" w:rsidR="00A81E83" w:rsidRPr="00D20051" w:rsidRDefault="00A81E83" w:rsidP="000755D6">
      <w:pPr>
        <w:numPr>
          <w:ilvl w:val="4"/>
          <w:numId w:val="138"/>
        </w:numPr>
        <w:tabs>
          <w:tab w:val="left" w:pos="2520"/>
        </w:tabs>
        <w:spacing w:after="60"/>
        <w:ind w:left="2520"/>
      </w:pPr>
      <w:r w:rsidRPr="00D20051">
        <w:rPr>
          <w:rFonts w:eastAsia="Calibri" w:cs="Tahoma"/>
          <w:szCs w:val="18"/>
        </w:rPr>
        <w:t>un numero di core per licenza per processore basato sul numero effettivo di core per processore fisico moltiplicato per il fattore core appropriato. (Nei casi in cui il numero effettivo di core per processore fisico superi otto, le società dovranno conservare un record della configurazione del software SQL Server in esecuzione sul server (istanze con licenza in esecuzione negli ambienti del sistema operativo sul server con licenza) e l</w:t>
      </w:r>
      <w:r w:rsidR="00550028" w:rsidRPr="00D20051">
        <w:rPr>
          <w:rFonts w:eastAsia="Calibri" w:cs="Tahoma"/>
          <w:szCs w:val="18"/>
        </w:rPr>
        <w:t>’</w:t>
      </w:r>
      <w:r w:rsidRPr="00D20051">
        <w:rPr>
          <w:rFonts w:eastAsia="Calibri" w:cs="Tahoma"/>
          <w:szCs w:val="18"/>
        </w:rPr>
        <w:t xml:space="preserve">hardware fisico che supporta tale software appena prima della scadenza di Software Assurance utilizzando lo strumento MAP di Microsoft o un software equivalente). </w:t>
      </w:r>
    </w:p>
    <w:p w14:paraId="56E7F91E" w14:textId="77777777" w:rsidR="00A81E83" w:rsidRPr="00D20051" w:rsidRDefault="00A81E83" w:rsidP="000755D6">
      <w:pPr>
        <w:numPr>
          <w:ilvl w:val="2"/>
          <w:numId w:val="50"/>
        </w:numPr>
        <w:tabs>
          <w:tab w:val="left" w:pos="2160"/>
        </w:tabs>
        <w:spacing w:after="60"/>
        <w:ind w:left="2160" w:hanging="360"/>
      </w:pPr>
      <w:r w:rsidRPr="00D20051">
        <w:rPr>
          <w:rFonts w:eastAsia="Calibri" w:cs="Tahoma"/>
          <w:szCs w:val="18"/>
        </w:rPr>
        <w:t>Per qualsiasi licenza per processore con la copertura Software Assurance in scadenza ceduta allo stesso server con licenza che ecceda il numero effettivo di processori fisici sul server, l</w:t>
      </w:r>
      <w:r w:rsidR="00550028" w:rsidRPr="00D20051">
        <w:rPr>
          <w:rFonts w:eastAsia="Calibri" w:cs="Tahoma"/>
          <w:szCs w:val="18"/>
        </w:rPr>
        <w:t>’</w:t>
      </w:r>
      <w:r w:rsidRPr="00D20051">
        <w:rPr>
          <w:rFonts w:eastAsia="Calibri" w:cs="Tahoma"/>
          <w:szCs w:val="18"/>
        </w:rPr>
        <w:t>equivalenza core è di otto core per licenza per processore.</w:t>
      </w:r>
    </w:p>
    <w:p w14:paraId="56E7F91F" w14:textId="77777777" w:rsidR="00A81E83" w:rsidRPr="00D20051" w:rsidRDefault="00A81E83" w:rsidP="000755D6">
      <w:pPr>
        <w:numPr>
          <w:ilvl w:val="1"/>
          <w:numId w:val="50"/>
        </w:numPr>
        <w:tabs>
          <w:tab w:val="left" w:pos="1800"/>
          <w:tab w:val="left" w:pos="2970"/>
        </w:tabs>
        <w:spacing w:after="60"/>
        <w:ind w:left="1800"/>
      </w:pPr>
      <w:r w:rsidRPr="00D20051">
        <w:rPr>
          <w:rFonts w:eastAsia="Calibri" w:cs="Tahoma"/>
          <w:szCs w:val="18"/>
        </w:rPr>
        <w:t>Le società potranno riassegnare le licenze a un altro server. Tuttavia, qualora la società riassegni una licenza a un altro server, dovrà attenersi ai diritti sull</w:t>
      </w:r>
      <w:r w:rsidR="00550028" w:rsidRPr="00D20051">
        <w:rPr>
          <w:rFonts w:eastAsia="Calibri" w:cs="Tahoma"/>
          <w:szCs w:val="18"/>
        </w:rPr>
        <w:t>’</w:t>
      </w:r>
      <w:r w:rsidRPr="00D20051">
        <w:rPr>
          <w:rFonts w:eastAsia="Calibri" w:cs="Tahoma"/>
          <w:szCs w:val="18"/>
        </w:rPr>
        <w:t>utilizzo di SQL Server 2012. Quando cede licenze core a server ai sensi dei diritti sull</w:t>
      </w:r>
      <w:r w:rsidR="00550028" w:rsidRPr="00D20051">
        <w:rPr>
          <w:rFonts w:eastAsia="Calibri" w:cs="Tahoma"/>
          <w:szCs w:val="18"/>
        </w:rPr>
        <w:t>’</w:t>
      </w:r>
      <w:r w:rsidRPr="00D20051">
        <w:rPr>
          <w:rFonts w:eastAsia="Calibri" w:cs="Tahoma"/>
          <w:szCs w:val="18"/>
        </w:rPr>
        <w:t>utilizzo per SQL 2012, la società potrà combinare l</w:t>
      </w:r>
      <w:r w:rsidR="00550028" w:rsidRPr="00D20051">
        <w:rPr>
          <w:rFonts w:eastAsia="Calibri" w:cs="Tahoma"/>
          <w:szCs w:val="18"/>
        </w:rPr>
        <w:t>’</w:t>
      </w:r>
      <w:r w:rsidRPr="00D20051">
        <w:rPr>
          <w:rFonts w:eastAsia="Calibri" w:cs="Tahoma"/>
          <w:szCs w:val="18"/>
        </w:rPr>
        <w:t>equivalenza core delle licenze esistenti con le licenze core per SQL Server 2012 aggiuntive.</w:t>
      </w:r>
      <w:r w:rsidR="000711C5" w:rsidRPr="00D20051">
        <w:rPr>
          <w:rFonts w:eastAsia="Calibri" w:cs="Tahoma"/>
          <w:szCs w:val="18"/>
        </w:rPr>
        <w:t xml:space="preserve"> </w:t>
      </w:r>
    </w:p>
    <w:p w14:paraId="56E7F920" w14:textId="77777777" w:rsidR="00A81E83" w:rsidRPr="00D20051" w:rsidRDefault="00A81E83" w:rsidP="000755D6">
      <w:pPr>
        <w:numPr>
          <w:ilvl w:val="1"/>
          <w:numId w:val="50"/>
        </w:numPr>
        <w:tabs>
          <w:tab w:val="left" w:pos="1800"/>
        </w:tabs>
        <w:spacing w:after="60"/>
        <w:ind w:left="1800"/>
      </w:pPr>
      <w:r w:rsidRPr="00D20051">
        <w:rPr>
          <w:rFonts w:eastAsia="Calibri" w:cs="Tahoma"/>
          <w:szCs w:val="18"/>
        </w:rPr>
        <w:t>L</w:t>
      </w:r>
      <w:r w:rsidR="00550028" w:rsidRPr="00D20051">
        <w:rPr>
          <w:rFonts w:eastAsia="Calibri" w:cs="Tahoma"/>
          <w:szCs w:val="18"/>
        </w:rPr>
        <w:t>’</w:t>
      </w:r>
      <w:r w:rsidRPr="00D20051">
        <w:rPr>
          <w:rFonts w:eastAsia="Calibri" w:cs="Tahoma"/>
          <w:szCs w:val="18"/>
        </w:rPr>
        <w:t>equivalenza di licenze core stimata delle società non implica che esse possano cedere una licenza singola per processore a core attraverso due o più processori.</w:t>
      </w:r>
    </w:p>
    <w:p w14:paraId="56E7F921" w14:textId="77777777" w:rsidR="00CA0E2D" w:rsidRPr="00D20051" w:rsidRDefault="00CA0E2D" w:rsidP="00CA0E2D">
      <w:pPr>
        <w:tabs>
          <w:tab w:val="left" w:pos="720"/>
        </w:tabs>
        <w:ind w:left="720"/>
        <w:contextualSpacing/>
      </w:pPr>
    </w:p>
    <w:p w14:paraId="56E7F922" w14:textId="77777777" w:rsidR="00CA0E2D" w:rsidRPr="00D20051" w:rsidRDefault="00A81E83" w:rsidP="00CA0E2D">
      <w:pPr>
        <w:tabs>
          <w:tab w:val="left" w:pos="720"/>
        </w:tabs>
        <w:spacing w:after="60"/>
        <w:ind w:left="720"/>
      </w:pPr>
      <w:r w:rsidRPr="00D20051">
        <w:rPr>
          <w:rFonts w:eastAsia="Calibri" w:cs="Tahoma"/>
          <w:b/>
          <w:szCs w:val="18"/>
        </w:rPr>
        <w:t>Per le Società con copertura Software Assurance in scadenza in data 1 aprile 2015 o successiva che scelgono di non effettuare il rinnovo</w:t>
      </w:r>
    </w:p>
    <w:p w14:paraId="56E7F923" w14:textId="77777777" w:rsidR="00A81E83" w:rsidRPr="00D20051" w:rsidRDefault="00A81E83" w:rsidP="00CA0E2D">
      <w:pPr>
        <w:tabs>
          <w:tab w:val="left" w:pos="720"/>
        </w:tabs>
        <w:ind w:left="720"/>
        <w:contextualSpacing/>
      </w:pPr>
      <w:r w:rsidRPr="00D20051">
        <w:rPr>
          <w:rFonts w:eastAsia="Calibri" w:cs="Tahoma"/>
          <w:color w:val="000000"/>
          <w:szCs w:val="18"/>
        </w:rPr>
        <w:t xml:space="preserve">Alle società titolari di contratti Enterprise Subscription </w:t>
      </w:r>
      <w:r w:rsidRPr="00D20051">
        <w:rPr>
          <w:rFonts w:cs="Tahoma"/>
          <w:bCs/>
          <w:color w:val="000000"/>
          <w:szCs w:val="18"/>
        </w:rPr>
        <w:t xml:space="preserve">e Open Value Subscription </w:t>
      </w:r>
      <w:r w:rsidRPr="00D20051">
        <w:rPr>
          <w:rFonts w:eastAsia="Calibri" w:cs="Tahoma"/>
          <w:color w:val="000000"/>
          <w:szCs w:val="18"/>
        </w:rPr>
        <w:t xml:space="preserve">con copertura in scadenza in data 1 aprile 2015 o successiva che scelgono di effettuare il buy-out delle licenze per processore e alle altre società che acquistano licenze perpetue ai sensi del loro contratto verranno offerte le seguenti opzioni: </w:t>
      </w:r>
    </w:p>
    <w:p w14:paraId="56E7F924" w14:textId="77777777" w:rsidR="00CA0E2D" w:rsidRPr="00D20051" w:rsidRDefault="00CA0E2D" w:rsidP="00CA0E2D">
      <w:pPr>
        <w:tabs>
          <w:tab w:val="left" w:pos="720"/>
        </w:tabs>
        <w:ind w:left="720"/>
        <w:contextualSpacing/>
      </w:pPr>
    </w:p>
    <w:p w14:paraId="56E7F925" w14:textId="77777777" w:rsidR="00A81E83" w:rsidRPr="00D20051" w:rsidRDefault="00A81E83" w:rsidP="000755D6">
      <w:pPr>
        <w:numPr>
          <w:ilvl w:val="2"/>
          <w:numId w:val="138"/>
        </w:numPr>
        <w:tabs>
          <w:tab w:val="left" w:pos="1440"/>
        </w:tabs>
        <w:spacing w:after="60"/>
        <w:ind w:left="1440"/>
      </w:pPr>
      <w:r w:rsidRPr="00D20051">
        <w:rPr>
          <w:rFonts w:eastAsia="Calibri" w:cs="Tahoma"/>
          <w:szCs w:val="18"/>
        </w:rPr>
        <w:t xml:space="preserve">come stabilito nel primo paragrafo di questa nota relativa al prodotto, le licenze acquistate prima del 1 aprile 2015 sono licenze qualificanti e le società potranno continuare a utilizzare SQL Server 2012 in base alle condizioni riportate nel precedente Articolo </w:t>
      </w:r>
      <w:r w:rsidR="00B73377" w:rsidRPr="00D20051">
        <w:rPr>
          <w:rFonts w:eastAsia="Calibri" w:cs="Tahoma"/>
          <w:szCs w:val="18"/>
        </w:rPr>
        <w:t>“</w:t>
      </w:r>
      <w:r w:rsidRPr="00D20051">
        <w:rPr>
          <w:rFonts w:eastAsia="Calibri" w:cs="Tahoma"/>
          <w:szCs w:val="18"/>
        </w:rPr>
        <w:t>Per le società con copertura Software Assurance in scadenza prima del 1 aprile 2015 che scelgono di non effettuare il rinnovo</w:t>
      </w:r>
      <w:r w:rsidR="00B73377" w:rsidRPr="00D20051">
        <w:rPr>
          <w:rFonts w:eastAsia="Calibri" w:cs="Tahoma"/>
          <w:szCs w:val="18"/>
        </w:rPr>
        <w:t>”</w:t>
      </w:r>
      <w:r w:rsidRPr="00D20051">
        <w:rPr>
          <w:rFonts w:eastAsia="Calibri" w:cs="Tahoma"/>
          <w:szCs w:val="18"/>
        </w:rPr>
        <w:t xml:space="preserve"> e </w:t>
      </w:r>
    </w:p>
    <w:p w14:paraId="56E7F926" w14:textId="77777777" w:rsidR="00A81E83" w:rsidRPr="00D20051" w:rsidRDefault="00A81E83" w:rsidP="000755D6">
      <w:pPr>
        <w:numPr>
          <w:ilvl w:val="2"/>
          <w:numId w:val="138"/>
        </w:numPr>
        <w:tabs>
          <w:tab w:val="left" w:pos="1440"/>
        </w:tabs>
        <w:spacing w:after="60"/>
        <w:ind w:left="1440"/>
      </w:pPr>
      <w:r w:rsidRPr="00D20051">
        <w:rPr>
          <w:rFonts w:eastAsia="Calibri" w:cs="Tahoma"/>
          <w:szCs w:val="18"/>
        </w:rPr>
        <w:t>per le licenze acquistate dopo il 1 aprile 2015 la licenza per processore delle società avrà un</w:t>
      </w:r>
      <w:r w:rsidR="00550028" w:rsidRPr="00D20051">
        <w:rPr>
          <w:rFonts w:eastAsia="Calibri" w:cs="Tahoma"/>
          <w:szCs w:val="18"/>
        </w:rPr>
        <w:t>’</w:t>
      </w:r>
      <w:r w:rsidRPr="00D20051">
        <w:rPr>
          <w:rFonts w:eastAsia="Calibri" w:cs="Tahoma"/>
          <w:szCs w:val="18"/>
        </w:rPr>
        <w:t>equivalenza core di otto licenze core Enterprise per SQL Server 2012. Per l</w:t>
      </w:r>
      <w:r w:rsidR="00550028" w:rsidRPr="00D20051">
        <w:rPr>
          <w:rFonts w:eastAsia="Calibri" w:cs="Tahoma"/>
          <w:szCs w:val="18"/>
        </w:rPr>
        <w:t>’</w:t>
      </w:r>
      <w:r w:rsidRPr="00D20051">
        <w:rPr>
          <w:rFonts w:eastAsia="Calibri" w:cs="Tahoma"/>
          <w:szCs w:val="18"/>
        </w:rPr>
        <w:t>utilizzo continuativo di SQL Server 2012 su processori che richiedono più di otto licenze core per processore la società deve acquistare le licenze core aggiuntive.</w:t>
      </w:r>
    </w:p>
    <w:p w14:paraId="56E7F927" w14:textId="77777777" w:rsidR="00CA0E2D" w:rsidRPr="00D20051" w:rsidRDefault="00CA0E2D" w:rsidP="00CA0E2D">
      <w:pPr>
        <w:tabs>
          <w:tab w:val="left" w:pos="1440"/>
        </w:tabs>
        <w:ind w:left="1440"/>
        <w:contextualSpacing/>
      </w:pPr>
    </w:p>
    <w:p w14:paraId="56E7F928" w14:textId="77777777" w:rsidR="00CA0E2D" w:rsidRPr="00D20051" w:rsidRDefault="00A81E83" w:rsidP="00CA0E2D">
      <w:pPr>
        <w:tabs>
          <w:tab w:val="left" w:pos="720"/>
        </w:tabs>
        <w:spacing w:after="60"/>
        <w:ind w:left="720"/>
      </w:pPr>
      <w:r w:rsidRPr="00D20051">
        <w:rPr>
          <w:rFonts w:eastAsia="Calibri" w:cs="Tahoma"/>
          <w:b/>
          <w:szCs w:val="18"/>
        </w:rPr>
        <w:t>Per le società con sede nella Repubblica popolare cinese, dove acquistano licenze per processore e Software Assurance per SQL Server 2008 R2</w:t>
      </w:r>
    </w:p>
    <w:p w14:paraId="56E7F929" w14:textId="77777777" w:rsidR="00A81E83" w:rsidRPr="00D20051" w:rsidRDefault="00A81E83" w:rsidP="00CA0E2D">
      <w:pPr>
        <w:tabs>
          <w:tab w:val="left" w:pos="720"/>
        </w:tabs>
        <w:ind w:left="720"/>
        <w:contextualSpacing/>
      </w:pPr>
      <w:r w:rsidRPr="00D20051">
        <w:t>Non si applicano i riferimenti al 1 aprile 2012 e al 1 aprile 2015 presenti in questa nota relativa alla lista dei prodotti. Le date applicabili per queste società sarebbero rispettivamente il 1 luglio 2012 e il 1 luglio 2015.</w:t>
      </w:r>
    </w:p>
    <w:p w14:paraId="56E7F92A" w14:textId="77777777" w:rsidR="00A81E83" w:rsidRPr="00D20051" w:rsidRDefault="00A81E83" w:rsidP="00A5643F"/>
    <w:p w14:paraId="56E7F92B" w14:textId="77777777" w:rsidR="00570A69" w:rsidRPr="00D20051" w:rsidRDefault="00570A69">
      <w:pPr>
        <w:rPr>
          <w:rFonts w:cs="Tahoma"/>
          <w:b/>
          <w:caps/>
          <w:color w:val="FE6700"/>
          <w:sz w:val="22"/>
          <w:szCs w:val="20"/>
          <w:vertAlign w:val="superscript"/>
        </w:rPr>
      </w:pPr>
      <w:bookmarkStart w:id="1419" w:name="_76_74_SQL"/>
      <w:bookmarkStart w:id="1420" w:name="_76_SQL_Server®"/>
      <w:bookmarkStart w:id="1421" w:name="_Toc336338341"/>
      <w:bookmarkStart w:id="1422" w:name="Srv_83SQL2008R2Smallbiz"/>
      <w:bookmarkEnd w:id="1419"/>
      <w:bookmarkEnd w:id="1420"/>
    </w:p>
    <w:p w14:paraId="56E7F92C" w14:textId="77777777" w:rsidR="00A81E83" w:rsidRPr="00D20051" w:rsidRDefault="00F66FB0" w:rsidP="00A81E83">
      <w:pPr>
        <w:pStyle w:val="Heading3"/>
      </w:pPr>
      <w:bookmarkStart w:id="1423" w:name="_76_SQL_Server®_1"/>
      <w:bookmarkStart w:id="1424" w:name="_Toc357601448"/>
      <w:bookmarkEnd w:id="1423"/>
      <w:r w:rsidRPr="00D20051">
        <w:rPr>
          <w:rFonts w:ascii="Tahoma" w:hAnsi="Tahoma" w:cs="Tahoma"/>
          <w:caps/>
          <w:color w:val="FE6700"/>
          <w:sz w:val="22"/>
          <w:vertAlign w:val="superscript"/>
        </w:rPr>
        <w:t>7</w:t>
      </w:r>
      <w:r w:rsidR="009E5B68">
        <w:rPr>
          <w:rFonts w:ascii="Tahoma" w:hAnsi="Tahoma" w:cs="Tahoma"/>
          <w:caps/>
          <w:color w:val="FE6700"/>
          <w:sz w:val="22"/>
          <w:vertAlign w:val="superscript"/>
        </w:rPr>
        <w:t>7</w:t>
      </w:r>
      <w:r w:rsidRPr="00D20051">
        <w:rPr>
          <w:rFonts w:ascii="Tahoma" w:hAnsi="Tahoma" w:cs="Tahoma"/>
          <w:caps/>
          <w:color w:val="FE6700"/>
          <w:sz w:val="22"/>
        </w:rPr>
        <w:t xml:space="preserve"> </w:t>
      </w:r>
      <w:r w:rsidRPr="00D20051">
        <w:rPr>
          <w:rFonts w:ascii="Tahoma" w:hAnsi="Tahoma" w:cs="Tahoma"/>
          <w:color w:val="FE6700"/>
          <w:sz w:val="22"/>
        </w:rPr>
        <w:t>SQL Server</w:t>
      </w:r>
      <w:r w:rsidR="000711C5" w:rsidRPr="00D20051">
        <w:rPr>
          <w:rFonts w:ascii="Tahoma" w:hAnsi="Tahoma" w:cs="Tahoma"/>
          <w:color w:val="FE6700"/>
          <w:sz w:val="22"/>
          <w:vertAlign w:val="superscript"/>
        </w:rPr>
        <w:t>®</w:t>
      </w:r>
      <w:r w:rsidRPr="00D20051">
        <w:rPr>
          <w:rFonts w:ascii="Tahoma" w:hAnsi="Tahoma" w:cs="Tahoma"/>
          <w:color w:val="FE6700"/>
          <w:sz w:val="22"/>
        </w:rPr>
        <w:t xml:space="preserve"> 2008 R2 Small Business</w:t>
      </w:r>
      <w:bookmarkEnd w:id="1421"/>
      <w:bookmarkEnd w:id="1424"/>
    </w:p>
    <w:bookmarkEnd w:id="1422"/>
    <w:p w14:paraId="56E7F92D" w14:textId="77777777" w:rsidR="00A81E83" w:rsidRPr="00D20051" w:rsidRDefault="00A81E83" w:rsidP="00BD4B91"/>
    <w:p w14:paraId="56E7F92E" w14:textId="77777777" w:rsidR="00CA0E2D" w:rsidRPr="00D20051" w:rsidRDefault="00A81E83" w:rsidP="00CA0E2D">
      <w:pPr>
        <w:spacing w:after="60" w:line="276" w:lineRule="auto"/>
        <w:ind w:left="720"/>
      </w:pPr>
      <w:r w:rsidRPr="00D20051">
        <w:rPr>
          <w:rFonts w:eastAsia="Calibri" w:cs="Tahoma"/>
          <w:b/>
          <w:szCs w:val="18"/>
        </w:rPr>
        <w:t>Concessioni di Licenza Associate alla fine del ciclo di vita di SQL Server Small Business Edition</w:t>
      </w:r>
    </w:p>
    <w:p w14:paraId="56E7F92F" w14:textId="77777777" w:rsidR="00A81E83" w:rsidRPr="00D20051" w:rsidRDefault="00A81E83" w:rsidP="00CA0E2D">
      <w:pPr>
        <w:spacing w:after="200"/>
        <w:ind w:left="720"/>
        <w:rPr>
          <w:spacing w:val="-1"/>
        </w:rPr>
      </w:pPr>
      <w:r w:rsidRPr="00D20051">
        <w:rPr>
          <w:rFonts w:eastAsia="Calibri" w:cs="Tahoma"/>
          <w:spacing w:val="-1"/>
          <w:szCs w:val="18"/>
        </w:rPr>
        <w:t>SQL Server 2008 R2 per Small Business sarà l</w:t>
      </w:r>
      <w:r w:rsidR="00550028" w:rsidRPr="00D20051">
        <w:rPr>
          <w:rFonts w:eastAsia="Calibri" w:cs="Tahoma"/>
          <w:spacing w:val="-1"/>
          <w:szCs w:val="18"/>
        </w:rPr>
        <w:t>’</w:t>
      </w:r>
      <w:r w:rsidRPr="00D20051">
        <w:rPr>
          <w:rFonts w:eastAsia="Calibri" w:cs="Tahoma"/>
          <w:spacing w:val="-1"/>
          <w:szCs w:val="18"/>
        </w:rPr>
        <w:t>ultima versione di SQL Server per Small Business Edition.</w:t>
      </w:r>
      <w:r w:rsidR="000711C5" w:rsidRPr="00D20051">
        <w:rPr>
          <w:rFonts w:eastAsia="Calibri" w:cs="Tahoma"/>
          <w:spacing w:val="-1"/>
          <w:szCs w:val="18"/>
        </w:rPr>
        <w:t xml:space="preserve"> </w:t>
      </w:r>
      <w:r w:rsidRPr="00D20051">
        <w:rPr>
          <w:rFonts w:eastAsia="Calibri" w:cs="Tahoma"/>
          <w:spacing w:val="-1"/>
          <w:szCs w:val="18"/>
        </w:rPr>
        <w:t>In</w:t>
      </w:r>
      <w:r w:rsidR="00B61599" w:rsidRPr="00D20051">
        <w:rPr>
          <w:rFonts w:eastAsia="Calibri" w:cs="Tahoma"/>
          <w:spacing w:val="-1"/>
          <w:szCs w:val="18"/>
        </w:rPr>
        <w:t> </w:t>
      </w:r>
      <w:r w:rsidRPr="00D20051">
        <w:rPr>
          <w:rFonts w:eastAsia="Calibri" w:cs="Tahoma"/>
          <w:spacing w:val="-1"/>
          <w:szCs w:val="18"/>
        </w:rPr>
        <w:t>via eccezionale, le società con contratti multilicenza e con copertura Software Assurance attiva per le licenze per SQL Server 2008 R2 per Small Business in data 1 aprile 2012 potranno effettuare l</w:t>
      </w:r>
      <w:r w:rsidR="00550028" w:rsidRPr="00D20051">
        <w:rPr>
          <w:rFonts w:eastAsia="Calibri" w:cs="Tahoma"/>
          <w:spacing w:val="-1"/>
          <w:szCs w:val="18"/>
        </w:rPr>
        <w:t>’</w:t>
      </w:r>
      <w:r w:rsidRPr="00D20051">
        <w:rPr>
          <w:rFonts w:eastAsia="Calibri" w:cs="Tahoma"/>
          <w:spacing w:val="-1"/>
          <w:szCs w:val="18"/>
        </w:rPr>
        <w:t>aggiornamento a SQL Server 2012 Standard Server e utilizzarlo (o a qualsiasi versione successiva del prodotto resa disponibile durante la copertura) al posto di SQL Server Workgroup Edition e acquistare Software Assurance per SQL Server Standard alla scadenza della copertura in corso. Inoltre, le società con contratti multilicenza e con copertura Software Assurance attiva per le CAL per SQL Server 2008 R2 per Small Business in data 1 aprile 2012 potranno effettuare l</w:t>
      </w:r>
      <w:r w:rsidR="00550028" w:rsidRPr="00D20051">
        <w:rPr>
          <w:rFonts w:eastAsia="Calibri" w:cs="Tahoma"/>
          <w:spacing w:val="-1"/>
          <w:szCs w:val="18"/>
        </w:rPr>
        <w:t>’</w:t>
      </w:r>
      <w:r w:rsidRPr="00D20051">
        <w:rPr>
          <w:rFonts w:eastAsia="Calibri" w:cs="Tahoma"/>
          <w:spacing w:val="-1"/>
          <w:szCs w:val="18"/>
        </w:rPr>
        <w:t>aggiornamento alle CAL per SQL Server 2012 (o a qualsiasi versione successiva della CAL resa disponibile durante la copertura) e utilizzarle al posto della CAL per SQL Server Small Business, e acquistare Software Assurance per la CAL per SQL Server alla scadenza della copertura in corso.</w:t>
      </w:r>
      <w:r w:rsidR="000711C5" w:rsidRPr="00D20051">
        <w:rPr>
          <w:rFonts w:eastAsia="Calibri" w:cs="Tahoma"/>
          <w:spacing w:val="-1"/>
          <w:szCs w:val="18"/>
        </w:rPr>
        <w:t xml:space="preserve"> </w:t>
      </w:r>
      <w:r w:rsidRPr="00D20051">
        <w:rPr>
          <w:rFonts w:eastAsia="Calibri" w:cs="Tahoma"/>
          <w:spacing w:val="-1"/>
          <w:szCs w:val="18"/>
        </w:rPr>
        <w:t>Le licenze per SQL Server Small Business delle società non sono più valide quando acquistano la copertura Software Assurance per SQL Server Standard ai sensi della presente offerta.</w:t>
      </w:r>
    </w:p>
    <w:p w14:paraId="56E7F930" w14:textId="77777777" w:rsidR="00CA0E2D" w:rsidRPr="00D20051" w:rsidRDefault="00A81E83" w:rsidP="00CA0E2D">
      <w:pPr>
        <w:spacing w:after="60" w:line="276" w:lineRule="auto"/>
        <w:ind w:left="720"/>
      </w:pPr>
      <w:r w:rsidRPr="00D20051">
        <w:rPr>
          <w:b/>
        </w:rPr>
        <w:t>Per le società con sede nella Repubblica popolare</w:t>
      </w:r>
      <w:r w:rsidRPr="00D20051">
        <w:t xml:space="preserve"> </w:t>
      </w:r>
      <w:r w:rsidRPr="00D20051">
        <w:rPr>
          <w:b/>
        </w:rPr>
        <w:t>cinese, dove acquistano licenze e Software Assurance per SQL Server 2008 R2</w:t>
      </w:r>
    </w:p>
    <w:p w14:paraId="56E7F931" w14:textId="77777777" w:rsidR="00CA0E2D" w:rsidRPr="00D20051" w:rsidRDefault="00A81E83" w:rsidP="00CA0E2D">
      <w:pPr>
        <w:ind w:left="720"/>
      </w:pPr>
      <w:r w:rsidRPr="00D20051">
        <w:t xml:space="preserve">Non si applicano i riferimenti al 1 aprile 2012 presenti in questa nota relativa alla lista dei prodotti. </w:t>
      </w:r>
      <w:r w:rsidR="00570A69" w:rsidRPr="00D20051">
        <w:br/>
      </w:r>
      <w:r w:rsidRPr="00D20051">
        <w:t>La data applicabile per queste società sarebbe il 1 luglio 2012.</w:t>
      </w:r>
    </w:p>
    <w:p w14:paraId="56E7F932" w14:textId="77777777" w:rsidR="00CA0E2D" w:rsidRPr="00D20051" w:rsidRDefault="00CA0E2D" w:rsidP="00CA0E2D">
      <w:pPr>
        <w:ind w:left="720"/>
      </w:pPr>
    </w:p>
    <w:p w14:paraId="56E7F933" w14:textId="77777777" w:rsidR="002512D3" w:rsidRPr="00D20051" w:rsidRDefault="002512D3">
      <w:bookmarkStart w:id="1425" w:name="_Toc336338342"/>
      <w:bookmarkStart w:id="1426" w:name="Srv_84SQL2008R2Webproc"/>
    </w:p>
    <w:p w14:paraId="56E7F934" w14:textId="77777777" w:rsidR="00A81E83" w:rsidRPr="00D20051" w:rsidRDefault="00F66FB0" w:rsidP="00A81E83">
      <w:pPr>
        <w:pStyle w:val="Heading3"/>
      </w:pPr>
      <w:bookmarkStart w:id="1427" w:name="_77_75_SQL"/>
      <w:bookmarkStart w:id="1428" w:name="_77_Processore_per"/>
      <w:bookmarkStart w:id="1429" w:name="_Toc357601449"/>
      <w:bookmarkEnd w:id="1427"/>
      <w:bookmarkEnd w:id="1428"/>
      <w:r w:rsidRPr="00D20051">
        <w:rPr>
          <w:rFonts w:ascii="Tahoma" w:hAnsi="Tahoma" w:cs="Tahoma"/>
          <w:caps/>
          <w:color w:val="F66400"/>
          <w:sz w:val="22"/>
          <w:vertAlign w:val="superscript"/>
        </w:rPr>
        <w:t>7</w:t>
      </w:r>
      <w:r w:rsidR="009E5B68">
        <w:rPr>
          <w:rFonts w:ascii="Tahoma" w:hAnsi="Tahoma" w:cs="Tahoma"/>
          <w:caps/>
          <w:color w:val="F66400"/>
          <w:sz w:val="22"/>
          <w:vertAlign w:val="superscript"/>
        </w:rPr>
        <w:t>8</w:t>
      </w:r>
      <w:r w:rsidRPr="00D20051">
        <w:rPr>
          <w:rFonts w:ascii="Tahoma" w:hAnsi="Tahoma" w:cs="Tahoma"/>
          <w:color w:val="F66400"/>
          <w:sz w:val="22"/>
        </w:rPr>
        <w:t xml:space="preserve"> Processore per SQL Server</w:t>
      </w:r>
      <w:r w:rsidR="000711C5" w:rsidRPr="00D20051">
        <w:rPr>
          <w:rFonts w:ascii="Tahoma" w:hAnsi="Tahoma" w:cs="Tahoma"/>
          <w:color w:val="F66400"/>
          <w:sz w:val="22"/>
          <w:vertAlign w:val="superscript"/>
        </w:rPr>
        <w:t>®</w:t>
      </w:r>
      <w:r w:rsidRPr="00D20051">
        <w:rPr>
          <w:rFonts w:ascii="Tahoma" w:hAnsi="Tahoma" w:cs="Tahoma"/>
          <w:color w:val="F66400"/>
          <w:sz w:val="22"/>
        </w:rPr>
        <w:t xml:space="preserve"> 2008 R2 Web</w:t>
      </w:r>
      <w:bookmarkEnd w:id="1425"/>
      <w:bookmarkEnd w:id="1429"/>
    </w:p>
    <w:bookmarkEnd w:id="1426"/>
    <w:p w14:paraId="56E7F935" w14:textId="77777777" w:rsidR="00A81E83" w:rsidRPr="00D20051" w:rsidRDefault="00A81E83" w:rsidP="008558DC"/>
    <w:p w14:paraId="56E7F936" w14:textId="77777777" w:rsidR="008558DC" w:rsidRPr="00D20051" w:rsidRDefault="00A81E83" w:rsidP="008558DC">
      <w:pPr>
        <w:spacing w:after="60"/>
        <w:ind w:left="720"/>
      </w:pPr>
      <w:r w:rsidRPr="00D20051">
        <w:rPr>
          <w:rFonts w:eastAsia="Calibri" w:cs="Tahoma"/>
          <w:b/>
          <w:szCs w:val="18"/>
        </w:rPr>
        <w:t>Concessioni di Licenza Associate alla Variazione del Modello di Licenza</w:t>
      </w:r>
    </w:p>
    <w:p w14:paraId="56E7F937" w14:textId="77777777" w:rsidR="00A81E83" w:rsidRPr="00D20051" w:rsidRDefault="00A81E83" w:rsidP="008558DC">
      <w:pPr>
        <w:ind w:left="720"/>
      </w:pPr>
      <w:r w:rsidRPr="00D20051">
        <w:rPr>
          <w:rFonts w:eastAsia="Calibri" w:cs="Tahoma"/>
          <w:szCs w:val="18"/>
        </w:rPr>
        <w:t>SQL Server 2008 R2 sarà l</w:t>
      </w:r>
      <w:r w:rsidR="00550028" w:rsidRPr="00D20051">
        <w:rPr>
          <w:rFonts w:eastAsia="Calibri" w:cs="Tahoma"/>
          <w:szCs w:val="18"/>
        </w:rPr>
        <w:t>’</w:t>
      </w:r>
      <w:r w:rsidRPr="00D20051">
        <w:rPr>
          <w:rFonts w:eastAsia="Calibri" w:cs="Tahoma"/>
          <w:szCs w:val="18"/>
        </w:rPr>
        <w:t>ultima versione di SQL Server concessa in licenza ai sensi del modello di licenza per processore e l</w:t>
      </w:r>
      <w:r w:rsidR="00550028" w:rsidRPr="00D20051">
        <w:rPr>
          <w:rFonts w:eastAsia="Calibri" w:cs="Tahoma"/>
          <w:szCs w:val="18"/>
        </w:rPr>
        <w:t>’</w:t>
      </w:r>
      <w:r w:rsidRPr="00D20051">
        <w:rPr>
          <w:rFonts w:eastAsia="Calibri" w:cs="Tahoma"/>
          <w:szCs w:val="18"/>
        </w:rPr>
        <w:t>ultima versione di SQL Server Web Edition ai sensi dei programmi per contratti multilicenza.</w:t>
      </w:r>
      <w:r w:rsidR="000711C5" w:rsidRPr="00D20051">
        <w:rPr>
          <w:rFonts w:eastAsia="Calibri" w:cs="Tahoma"/>
          <w:szCs w:val="18"/>
        </w:rPr>
        <w:t xml:space="preserve"> </w:t>
      </w:r>
      <w:r w:rsidRPr="00D20051">
        <w:rPr>
          <w:rFonts w:eastAsia="Calibri" w:cs="Tahoma"/>
          <w:szCs w:val="18"/>
        </w:rPr>
        <w:t>In via eccezionale, alle società con contratti multilicenza e copertura Software Assurance attiva per le licenze per processore per SQL Server 2008 R2 Web in data 1 aprile 2012 (</w:t>
      </w:r>
      <w:r w:rsidR="00B73377" w:rsidRPr="00D20051">
        <w:rPr>
          <w:rFonts w:eastAsia="Calibri" w:cs="Tahoma"/>
          <w:szCs w:val="18"/>
        </w:rPr>
        <w:t>“</w:t>
      </w:r>
      <w:r w:rsidRPr="00D20051">
        <w:rPr>
          <w:rFonts w:eastAsia="Calibri" w:cs="Tahoma"/>
          <w:szCs w:val="18"/>
        </w:rPr>
        <w:t>licenze qualificanti</w:t>
      </w:r>
      <w:r w:rsidR="00B73377" w:rsidRPr="00D20051">
        <w:rPr>
          <w:rFonts w:eastAsia="Calibri" w:cs="Tahoma"/>
          <w:szCs w:val="18"/>
        </w:rPr>
        <w:t>”</w:t>
      </w:r>
      <w:r w:rsidRPr="00D20051">
        <w:rPr>
          <w:rFonts w:eastAsia="Calibri" w:cs="Tahoma"/>
          <w:szCs w:val="18"/>
        </w:rPr>
        <w:t xml:space="preserve">) vengono offerte le opzioni che seguono. </w:t>
      </w:r>
      <w:r w:rsidRPr="00D20051">
        <w:t>Le licenze per processore per SQL Server 2008 R2 Web</w:t>
      </w:r>
      <w:r w:rsidRPr="00D20051">
        <w:rPr>
          <w:rFonts w:cs="Tahoma"/>
          <w:bCs/>
          <w:color w:val="000000"/>
          <w:szCs w:val="18"/>
        </w:rPr>
        <w:t xml:space="preserve"> acquistate successivamente nello stesso periodo di validità dell</w:t>
      </w:r>
      <w:r w:rsidR="00550028" w:rsidRPr="00D20051">
        <w:rPr>
          <w:rFonts w:cs="Tahoma"/>
          <w:bCs/>
          <w:color w:val="000000"/>
          <w:szCs w:val="18"/>
        </w:rPr>
        <w:t>’</w:t>
      </w:r>
      <w:r w:rsidRPr="00D20051">
        <w:rPr>
          <w:rFonts w:cs="Tahoma"/>
          <w:bCs/>
          <w:color w:val="000000"/>
          <w:szCs w:val="18"/>
        </w:rPr>
        <w:t>iscrizione, ma prima del 1 aprile 2015 nell</w:t>
      </w:r>
      <w:r w:rsidR="00550028" w:rsidRPr="00D20051">
        <w:rPr>
          <w:rFonts w:cs="Tahoma"/>
          <w:bCs/>
          <w:color w:val="000000"/>
          <w:szCs w:val="18"/>
        </w:rPr>
        <w:t>’</w:t>
      </w:r>
      <w:r w:rsidRPr="00D20051">
        <w:rPr>
          <w:rFonts w:cs="Tahoma"/>
          <w:bCs/>
          <w:color w:val="000000"/>
          <w:szCs w:val="18"/>
        </w:rPr>
        <w:t>ambito di una procedura pianificata di true-up della società Enterprise, Enterprise Subscription, Open Value Subscription o</w:t>
      </w:r>
      <w:r w:rsidR="00B61599" w:rsidRPr="00D20051">
        <w:rPr>
          <w:rFonts w:cs="Tahoma"/>
          <w:bCs/>
          <w:color w:val="000000"/>
          <w:szCs w:val="18"/>
        </w:rPr>
        <w:t> </w:t>
      </w:r>
      <w:r w:rsidRPr="00D20051">
        <w:rPr>
          <w:rFonts w:cs="Tahoma"/>
          <w:bCs/>
          <w:color w:val="000000"/>
          <w:szCs w:val="18"/>
        </w:rPr>
        <w:t>EES, sono anch</w:t>
      </w:r>
      <w:r w:rsidR="00550028" w:rsidRPr="00D20051">
        <w:rPr>
          <w:rFonts w:cs="Tahoma"/>
          <w:bCs/>
          <w:color w:val="000000"/>
          <w:szCs w:val="18"/>
        </w:rPr>
        <w:t>’</w:t>
      </w:r>
      <w:r w:rsidRPr="00D20051">
        <w:rPr>
          <w:rFonts w:cs="Tahoma"/>
          <w:bCs/>
          <w:color w:val="000000"/>
          <w:szCs w:val="18"/>
        </w:rPr>
        <w:t>esse licenze qualificanti per gli scopi previsti da tali opzioni.</w:t>
      </w:r>
      <w:r w:rsidR="000711C5" w:rsidRPr="00D20051">
        <w:rPr>
          <w:rFonts w:cs="Tahoma"/>
          <w:bCs/>
          <w:color w:val="000000"/>
          <w:szCs w:val="18"/>
        </w:rPr>
        <w:t xml:space="preserve"> </w:t>
      </w:r>
      <w:r w:rsidRPr="00D20051">
        <w:rPr>
          <w:rFonts w:cs="Tahoma"/>
          <w:bCs/>
          <w:color w:val="000000"/>
          <w:szCs w:val="18"/>
        </w:rPr>
        <w:t>Le licenze acquistate dopo il 1</w:t>
      </w:r>
      <w:r w:rsidR="00B61599" w:rsidRPr="00D20051">
        <w:rPr>
          <w:rFonts w:cs="Tahoma"/>
          <w:bCs/>
          <w:color w:val="000000"/>
          <w:szCs w:val="18"/>
        </w:rPr>
        <w:t> </w:t>
      </w:r>
      <w:r w:rsidRPr="00D20051">
        <w:rPr>
          <w:rFonts w:cs="Tahoma"/>
          <w:bCs/>
          <w:color w:val="000000"/>
          <w:szCs w:val="18"/>
        </w:rPr>
        <w:t>aprile 2015, o in un periodo di validità dell</w:t>
      </w:r>
      <w:r w:rsidR="00550028" w:rsidRPr="00D20051">
        <w:rPr>
          <w:rFonts w:cs="Tahoma"/>
          <w:bCs/>
          <w:color w:val="000000"/>
          <w:szCs w:val="18"/>
        </w:rPr>
        <w:t>’</w:t>
      </w:r>
      <w:r w:rsidRPr="00D20051">
        <w:rPr>
          <w:rFonts w:cs="Tahoma"/>
          <w:bCs/>
          <w:color w:val="000000"/>
          <w:szCs w:val="18"/>
        </w:rPr>
        <w:t>iscrizione successivo, ai sensi di un contratto distinto o di un</w:t>
      </w:r>
      <w:r w:rsidR="00550028" w:rsidRPr="00D20051">
        <w:rPr>
          <w:rFonts w:cs="Tahoma"/>
          <w:bCs/>
          <w:color w:val="000000"/>
          <w:szCs w:val="18"/>
        </w:rPr>
        <w:t>’</w:t>
      </w:r>
      <w:r w:rsidRPr="00D20051">
        <w:rPr>
          <w:rFonts w:cs="Tahoma"/>
          <w:bCs/>
          <w:color w:val="000000"/>
          <w:szCs w:val="18"/>
        </w:rPr>
        <w:t>iscrizione con la data di entrata in vigore posteriore al 1 aprile 2012, non sono licenze qualificanti.</w:t>
      </w:r>
    </w:p>
    <w:p w14:paraId="56E7F938" w14:textId="77777777" w:rsidR="008558DC" w:rsidRPr="00D20051" w:rsidRDefault="008558DC" w:rsidP="008558DC">
      <w:pPr>
        <w:ind w:left="720"/>
      </w:pPr>
    </w:p>
    <w:p w14:paraId="56E7F939" w14:textId="77777777" w:rsidR="008558DC" w:rsidRPr="00D20051" w:rsidRDefault="008558DC" w:rsidP="008558DC">
      <w:pPr>
        <w:spacing w:after="60"/>
        <w:ind w:left="720"/>
      </w:pPr>
      <w:r w:rsidRPr="00D20051">
        <w:rPr>
          <w:rFonts w:eastAsia="Calibri" w:cs="Tahoma"/>
          <w:b/>
          <w:szCs w:val="18"/>
        </w:rPr>
        <w:t>Periodo di Validità Corrente</w:t>
      </w:r>
    </w:p>
    <w:p w14:paraId="56E7F93A" w14:textId="77777777" w:rsidR="008558DC" w:rsidRPr="00D20051" w:rsidRDefault="00A81E83" w:rsidP="008558DC">
      <w:pPr>
        <w:ind w:left="720"/>
      </w:pPr>
      <w:r w:rsidRPr="00D20051">
        <w:rPr>
          <w:rFonts w:eastAsia="Calibri" w:cs="Tahoma"/>
          <w:szCs w:val="18"/>
        </w:rPr>
        <w:t xml:space="preserve">durante il periodo di validità corrente della copertura Software Assurance a partire dal 1 aprile 2012 le società (incluse le società titolari di contratti </w:t>
      </w:r>
      <w:r w:rsidR="00B73377" w:rsidRPr="00D20051">
        <w:rPr>
          <w:rFonts w:eastAsia="Calibri" w:cs="Tahoma"/>
          <w:szCs w:val="18"/>
        </w:rPr>
        <w:t>“</w:t>
      </w:r>
      <w:r w:rsidRPr="00D20051">
        <w:rPr>
          <w:rFonts w:eastAsia="Calibri" w:cs="Tahoma"/>
          <w:szCs w:val="18"/>
        </w:rPr>
        <w:t>subscription</w:t>
      </w:r>
      <w:r w:rsidR="00B73377" w:rsidRPr="00D20051">
        <w:rPr>
          <w:rFonts w:eastAsia="Calibri" w:cs="Tahoma"/>
          <w:szCs w:val="18"/>
        </w:rPr>
        <w:t>”</w:t>
      </w:r>
      <w:r w:rsidRPr="00D20051">
        <w:rPr>
          <w:rFonts w:eastAsia="Calibri" w:cs="Tahoma"/>
          <w:szCs w:val="18"/>
        </w:rPr>
        <w:t>) potranno, ai sensi di una licenza qualificante, effettuare l</w:t>
      </w:r>
      <w:r w:rsidR="00550028" w:rsidRPr="00D20051">
        <w:rPr>
          <w:rFonts w:eastAsia="Calibri" w:cs="Tahoma"/>
          <w:szCs w:val="18"/>
        </w:rPr>
        <w:t>’</w:t>
      </w:r>
      <w:r w:rsidRPr="00D20051">
        <w:rPr>
          <w:rFonts w:eastAsia="Calibri" w:cs="Tahoma"/>
          <w:szCs w:val="18"/>
        </w:rPr>
        <w:t>aggiornamento al software SQL Server 2012 Standard Core e utilizzarlo al posto di SQL Server 2008 R2 Web in conformità ai diritti di utilizzo del prodotto previsti dalla licenza per processore SQL Server 2008 R2 Standard (come indicato nei Diritti di Utilizzo del Prodotto del mese di gennaio 2012). alle società vengono concessi diritti aggiuntivi ai sensi di Mobilità delle Licenze tramite Software Assurance e Mobilità delle Licenze all</w:t>
      </w:r>
      <w:r w:rsidR="00550028" w:rsidRPr="00D20051">
        <w:rPr>
          <w:rFonts w:eastAsia="Calibri" w:cs="Tahoma"/>
          <w:szCs w:val="18"/>
        </w:rPr>
        <w:t>’</w:t>
      </w:r>
      <w:r w:rsidRPr="00D20051">
        <w:rPr>
          <w:rFonts w:eastAsia="Calibri" w:cs="Tahoma"/>
          <w:szCs w:val="18"/>
        </w:rPr>
        <w:t>interno di Server Farm.</w:t>
      </w:r>
      <w:r w:rsidR="000711C5" w:rsidRPr="00D20051">
        <w:rPr>
          <w:rFonts w:eastAsia="Calibri" w:cs="Tahoma"/>
          <w:szCs w:val="18"/>
        </w:rPr>
        <w:t xml:space="preserve"> </w:t>
      </w:r>
      <w:r w:rsidRPr="00D20051">
        <w:rPr>
          <w:rFonts w:eastAsia="Calibri" w:cs="Tahoma"/>
          <w:szCs w:val="18"/>
        </w:rPr>
        <w:t>Le società dovranno fare riferimento ai Diritti di Utilizzo del Prodotto per SQL Server 2012 Standard Core per quanto riguarda le condizioni di licenza per Mobilità delle Licenze.</w:t>
      </w:r>
    </w:p>
    <w:p w14:paraId="56E7F93B" w14:textId="77777777" w:rsidR="008558DC" w:rsidRPr="00D20051" w:rsidRDefault="008558DC" w:rsidP="008558DC">
      <w:pPr>
        <w:ind w:left="720"/>
      </w:pPr>
    </w:p>
    <w:p w14:paraId="56E7F93C" w14:textId="77777777" w:rsidR="008558DC" w:rsidRPr="00D20051" w:rsidRDefault="00A81E83" w:rsidP="008558DC">
      <w:pPr>
        <w:spacing w:after="60"/>
        <w:ind w:left="720"/>
      </w:pPr>
      <w:r w:rsidRPr="00D20051">
        <w:rPr>
          <w:rFonts w:eastAsia="Calibri" w:cs="Tahoma"/>
          <w:b/>
          <w:szCs w:val="18"/>
        </w:rPr>
        <w:t>Primo Periodo di Rinnovo (prima del 1 aprile 2015)</w:t>
      </w:r>
    </w:p>
    <w:p w14:paraId="56E7F93D" w14:textId="77777777" w:rsidR="00A81E83" w:rsidRPr="00D20051" w:rsidRDefault="00A81E83" w:rsidP="008558DC">
      <w:pPr>
        <w:ind w:left="720"/>
      </w:pPr>
      <w:r w:rsidRPr="00D20051">
        <w:rPr>
          <w:rFonts w:eastAsia="Calibri" w:cs="Tahoma"/>
          <w:szCs w:val="18"/>
        </w:rPr>
        <w:t>in occasione del primo rinnovo di Software Assurance in data 1 aprile 2012 o successiva (ma prima del 1</w:t>
      </w:r>
      <w:r w:rsidR="00570A69" w:rsidRPr="00D20051">
        <w:rPr>
          <w:rFonts w:eastAsia="Calibri" w:cs="Tahoma"/>
          <w:szCs w:val="18"/>
        </w:rPr>
        <w:t> </w:t>
      </w:r>
      <w:r w:rsidRPr="00D20051">
        <w:rPr>
          <w:rFonts w:eastAsia="Calibri" w:cs="Tahoma"/>
          <w:szCs w:val="18"/>
        </w:rPr>
        <w:t>aprile 2015), per ogni server che una società ha ricevuto validamente in licenza in conformità ai diritti di</w:t>
      </w:r>
      <w:r w:rsidR="00570A69" w:rsidRPr="00D20051">
        <w:rPr>
          <w:rFonts w:eastAsia="Calibri" w:cs="Tahoma"/>
          <w:szCs w:val="18"/>
        </w:rPr>
        <w:t> </w:t>
      </w:r>
      <w:r w:rsidRPr="00D20051">
        <w:rPr>
          <w:rFonts w:eastAsia="Calibri" w:cs="Tahoma"/>
          <w:szCs w:val="18"/>
        </w:rPr>
        <w:t>utilizzo del prodotto previsti dalla licenza per processore SQL Server 2008 R2 Standard, la società potrà acquistare la copertura Software Assurance per le licenze core per SQL Server Standard senza dovere acquistare le licenze core sottostanti per un numero di licenze core pari alla somma di (a) e (b):</w:t>
      </w:r>
    </w:p>
    <w:p w14:paraId="56E7F93E" w14:textId="77777777" w:rsidR="00A81E83" w:rsidRPr="00D20051" w:rsidRDefault="00A81E83" w:rsidP="000755D6">
      <w:pPr>
        <w:numPr>
          <w:ilvl w:val="0"/>
          <w:numId w:val="115"/>
        </w:numPr>
        <w:tabs>
          <w:tab w:val="left" w:pos="1800"/>
        </w:tabs>
        <w:spacing w:after="60"/>
      </w:pPr>
      <w:r w:rsidRPr="00D20051">
        <w:rPr>
          <w:rFonts w:eastAsia="Calibri" w:cs="Tahoma"/>
          <w:szCs w:val="18"/>
        </w:rPr>
        <w:t>un numero pari al numero minore delle licenze qualificanti cedute al server o al numero totale dei</w:t>
      </w:r>
      <w:r w:rsidR="00B61599" w:rsidRPr="00D20051">
        <w:rPr>
          <w:rFonts w:eastAsia="Calibri" w:cs="Tahoma"/>
          <w:szCs w:val="18"/>
        </w:rPr>
        <w:t> </w:t>
      </w:r>
      <w:r w:rsidRPr="00D20051">
        <w:rPr>
          <w:rFonts w:eastAsia="Calibri" w:cs="Tahoma"/>
          <w:szCs w:val="18"/>
        </w:rPr>
        <w:t xml:space="preserve">processori fisici sul server moltiplicato per il maggiore tra: </w:t>
      </w:r>
    </w:p>
    <w:p w14:paraId="56E7F93F" w14:textId="77777777" w:rsidR="00A81E83" w:rsidRPr="00D20051" w:rsidRDefault="00A81E83" w:rsidP="000755D6">
      <w:pPr>
        <w:numPr>
          <w:ilvl w:val="3"/>
          <w:numId w:val="54"/>
        </w:numPr>
        <w:spacing w:after="60"/>
        <w:ind w:left="2160"/>
      </w:pPr>
      <w:r w:rsidRPr="00D20051">
        <w:rPr>
          <w:rFonts w:eastAsia="Calibri" w:cs="Tahoma"/>
          <w:szCs w:val="18"/>
        </w:rPr>
        <w:t>quattro O</w:t>
      </w:r>
    </w:p>
    <w:p w14:paraId="56E7F940" w14:textId="77777777" w:rsidR="00A81E83" w:rsidRPr="00D20051" w:rsidRDefault="00A81E83" w:rsidP="000755D6">
      <w:pPr>
        <w:numPr>
          <w:ilvl w:val="3"/>
          <w:numId w:val="54"/>
        </w:numPr>
        <w:spacing w:after="60"/>
        <w:ind w:left="2160"/>
      </w:pPr>
      <w:r w:rsidRPr="00D20051">
        <w:rPr>
          <w:rFonts w:eastAsia="Calibri" w:cs="Tahoma"/>
          <w:szCs w:val="18"/>
        </w:rPr>
        <w:t>il numero effettivo di core per processore fisico moltiplicato per il fattore core appropriato.</w:t>
      </w:r>
      <w:r w:rsidR="000711C5" w:rsidRPr="00D20051">
        <w:rPr>
          <w:rFonts w:eastAsia="Calibri" w:cs="Tahoma"/>
          <w:szCs w:val="18"/>
        </w:rPr>
        <w:t xml:space="preserve"> </w:t>
      </w:r>
      <w:r w:rsidRPr="00D20051">
        <w:rPr>
          <w:rFonts w:eastAsia="Calibri" w:cs="Tahoma"/>
          <w:szCs w:val="18"/>
        </w:rPr>
        <w:t>(Nei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550028" w:rsidRPr="00D20051">
        <w:rPr>
          <w:rFonts w:eastAsia="Calibri" w:cs="Tahoma"/>
          <w:szCs w:val="18"/>
        </w:rPr>
        <w:t>’</w:t>
      </w:r>
      <w:r w:rsidRPr="00D20051">
        <w:rPr>
          <w:rFonts w:eastAsia="Calibri" w:cs="Tahoma"/>
          <w:szCs w:val="18"/>
        </w:rPr>
        <w:t xml:space="preserve">hardware fisico che supporta tale software appena prima del rinnovo di Software Assurance utilizzando lo strumento MAP di Microsoft o un software equivalente). </w:t>
      </w:r>
    </w:p>
    <w:p w14:paraId="56E7F941" w14:textId="77777777" w:rsidR="008558DC" w:rsidRPr="00D20051" w:rsidRDefault="00A81E83" w:rsidP="000755D6">
      <w:pPr>
        <w:numPr>
          <w:ilvl w:val="0"/>
          <w:numId w:val="115"/>
        </w:numPr>
        <w:tabs>
          <w:tab w:val="left" w:pos="1800"/>
        </w:tabs>
        <w:spacing w:after="60"/>
      </w:pPr>
      <w:r w:rsidRPr="00D20051">
        <w:rPr>
          <w:rFonts w:eastAsia="Calibri" w:cs="Tahoma"/>
          <w:szCs w:val="18"/>
        </w:rPr>
        <w:t>un numero pari al numero di licenze qualificanti cedute al server oltre al numero effettivo di</w:t>
      </w:r>
      <w:r w:rsidR="00B61599" w:rsidRPr="00D20051">
        <w:rPr>
          <w:rFonts w:eastAsia="Calibri" w:cs="Tahoma"/>
          <w:szCs w:val="18"/>
        </w:rPr>
        <w:t> </w:t>
      </w:r>
      <w:r w:rsidRPr="00D20051">
        <w:rPr>
          <w:rFonts w:eastAsia="Calibri" w:cs="Tahoma"/>
          <w:szCs w:val="18"/>
        </w:rPr>
        <w:t>processori fisici sul server moltiplicato per quattro.</w:t>
      </w:r>
    </w:p>
    <w:p w14:paraId="56E7F942" w14:textId="77777777" w:rsidR="00E5029B" w:rsidRPr="00D20051" w:rsidRDefault="00E5029B"/>
    <w:p w14:paraId="56E7F943" w14:textId="77777777" w:rsidR="008558DC" w:rsidRPr="00D20051" w:rsidRDefault="00A81E83" w:rsidP="008558DC">
      <w:pPr>
        <w:spacing w:after="60"/>
        <w:ind w:left="720"/>
      </w:pPr>
      <w:r w:rsidRPr="00D20051">
        <w:rPr>
          <w:rFonts w:eastAsia="Calibri" w:cs="Tahoma"/>
          <w:b/>
          <w:szCs w:val="18"/>
        </w:rPr>
        <w:t>Primo Periodo di Rinnovo (in data 1 aprile 2015 o successiva)</w:t>
      </w:r>
    </w:p>
    <w:p w14:paraId="56E7F944" w14:textId="77777777" w:rsidR="00A81E83" w:rsidRPr="00D20051" w:rsidRDefault="00A81E83" w:rsidP="008558DC">
      <w:pPr>
        <w:ind w:left="720"/>
        <w:contextualSpacing/>
      </w:pPr>
      <w:r w:rsidRPr="00D20051">
        <w:rPr>
          <w:rFonts w:eastAsia="Calibri" w:cs="Tahoma"/>
          <w:color w:val="000000"/>
          <w:szCs w:val="18"/>
        </w:rPr>
        <w:t>Le società che rinnovano per la prima volta la copertura in data 1 aprile 2015</w:t>
      </w:r>
      <w:r w:rsidRPr="00D20051">
        <w:rPr>
          <w:rFonts w:eastAsia="Calibri" w:cs="Tahoma"/>
          <w:szCs w:val="18"/>
        </w:rPr>
        <w:t xml:space="preserve"> potranno, per ogni server ottenuto in licenza in conformità ai diritti di utilizzo del prodotto previsti dalla licenza per processore SQL</w:t>
      </w:r>
      <w:r w:rsidR="00B61599" w:rsidRPr="00D20051">
        <w:rPr>
          <w:rFonts w:eastAsia="Calibri" w:cs="Tahoma"/>
          <w:szCs w:val="18"/>
        </w:rPr>
        <w:t> </w:t>
      </w:r>
      <w:r w:rsidRPr="00D20051">
        <w:rPr>
          <w:rFonts w:eastAsia="Calibri" w:cs="Tahoma"/>
          <w:szCs w:val="18"/>
        </w:rPr>
        <w:t>Server 2008 R2, acquistare la copertura Software Assurance come di seguito indicato:</w:t>
      </w:r>
    </w:p>
    <w:p w14:paraId="56E7F945" w14:textId="77777777" w:rsidR="008558DC" w:rsidRPr="00D20051" w:rsidRDefault="008558DC" w:rsidP="008558DC">
      <w:pPr>
        <w:ind w:left="720"/>
        <w:contextualSpacing/>
      </w:pPr>
    </w:p>
    <w:p w14:paraId="56E7F946" w14:textId="77777777" w:rsidR="00A81E83" w:rsidRPr="00D20051" w:rsidRDefault="00A81E83" w:rsidP="000755D6">
      <w:pPr>
        <w:numPr>
          <w:ilvl w:val="3"/>
          <w:numId w:val="88"/>
        </w:numPr>
        <w:spacing w:after="60"/>
        <w:ind w:left="1440"/>
      </w:pPr>
      <w:r w:rsidRPr="00D20051">
        <w:rPr>
          <w:rFonts w:eastAsia="Calibri" w:cs="Tahoma"/>
          <w:szCs w:val="18"/>
        </w:rPr>
        <w:t xml:space="preserve">come stabilito nel primo paragrafo di questa nota relativa al prodotto, le licenze acquistate prima del 1 aprile 2015 sono licenze qualificanti e le società potranno rinnovare la copertura Software Assurance in base alle condizioni riportate nel precedente Articolo </w:t>
      </w:r>
      <w:r w:rsidR="00B73377" w:rsidRPr="00D20051">
        <w:rPr>
          <w:rFonts w:eastAsia="Calibri" w:cs="Tahoma"/>
          <w:szCs w:val="18"/>
        </w:rPr>
        <w:t>“</w:t>
      </w:r>
      <w:r w:rsidRPr="00D20051">
        <w:rPr>
          <w:rFonts w:eastAsia="Calibri" w:cs="Tahoma"/>
          <w:szCs w:val="18"/>
        </w:rPr>
        <w:t>Primo Periodo di Rinnovo (prima</w:t>
      </w:r>
      <w:r w:rsidR="00B61599" w:rsidRPr="00D20051">
        <w:rPr>
          <w:rFonts w:eastAsia="Calibri" w:cs="Tahoma"/>
          <w:szCs w:val="18"/>
        </w:rPr>
        <w:t> </w:t>
      </w:r>
      <w:r w:rsidRPr="00D20051">
        <w:rPr>
          <w:rFonts w:eastAsia="Calibri" w:cs="Tahoma"/>
          <w:szCs w:val="18"/>
        </w:rPr>
        <w:t>del 1 aprile 2015)</w:t>
      </w:r>
      <w:r w:rsidR="00B73377" w:rsidRPr="00D20051">
        <w:rPr>
          <w:rFonts w:eastAsia="Calibri" w:cs="Tahoma"/>
          <w:szCs w:val="18"/>
        </w:rPr>
        <w:t>”</w:t>
      </w:r>
      <w:r w:rsidRPr="00D20051">
        <w:rPr>
          <w:rFonts w:eastAsia="Calibri" w:cs="Tahoma"/>
          <w:szCs w:val="18"/>
        </w:rPr>
        <w:t xml:space="preserve"> e </w:t>
      </w:r>
    </w:p>
    <w:p w14:paraId="56E7F947" w14:textId="77777777" w:rsidR="00A81E83" w:rsidRPr="00D20051" w:rsidRDefault="00A81E83" w:rsidP="000755D6">
      <w:pPr>
        <w:numPr>
          <w:ilvl w:val="3"/>
          <w:numId w:val="88"/>
        </w:numPr>
        <w:spacing w:after="60"/>
        <w:ind w:left="1440"/>
      </w:pPr>
      <w:r w:rsidRPr="00D20051">
        <w:rPr>
          <w:rFonts w:eastAsia="Calibri" w:cs="Tahoma"/>
          <w:szCs w:val="18"/>
        </w:rPr>
        <w:t>per le licenze acquistate dopo il 1 aprile 2015 le società potranno rinnovare la copertura Software Assurance per quattro licenze core per SQL Server Standard senza dover acquistare le licenze core sottostanti per ogni licenza per processore per SQL Server 2008 R2 Web. Per l</w:t>
      </w:r>
      <w:r w:rsidR="00550028" w:rsidRPr="00D20051">
        <w:rPr>
          <w:rFonts w:eastAsia="Calibri" w:cs="Tahoma"/>
          <w:szCs w:val="18"/>
        </w:rPr>
        <w:t>’</w:t>
      </w:r>
      <w:r w:rsidRPr="00D20051">
        <w:rPr>
          <w:rFonts w:eastAsia="Calibri" w:cs="Tahoma"/>
          <w:szCs w:val="18"/>
        </w:rPr>
        <w:t>utilizzo continuativo di SQL Server 2012 su processori che richiedono più di quattro licenze core per processore la società deve acquistare le licenze core aggiuntive.</w:t>
      </w:r>
    </w:p>
    <w:p w14:paraId="56E7F948" w14:textId="77777777" w:rsidR="00A81E83" w:rsidRPr="00D20051" w:rsidRDefault="00A81E83" w:rsidP="000755D6">
      <w:pPr>
        <w:numPr>
          <w:ilvl w:val="0"/>
          <w:numId w:val="138"/>
        </w:numPr>
        <w:spacing w:after="60"/>
        <w:ind w:left="1440"/>
      </w:pPr>
      <w:r w:rsidRPr="00D20051">
        <w:rPr>
          <w:rFonts w:eastAsia="Calibri" w:cs="Tahoma"/>
          <w:szCs w:val="18"/>
        </w:rPr>
        <w:t>Le licenze per processore delle società non sono più valide se si acquista la copertura Software Assurance per licenze core ai sensi della presente offerta. L</w:t>
      </w:r>
      <w:r w:rsidR="00550028" w:rsidRPr="00D20051">
        <w:rPr>
          <w:rFonts w:eastAsia="Calibri" w:cs="Tahoma"/>
          <w:szCs w:val="18"/>
        </w:rPr>
        <w:t>’</w:t>
      </w:r>
      <w:r w:rsidRPr="00D20051">
        <w:rPr>
          <w:rFonts w:eastAsia="Calibri" w:cs="Tahoma"/>
          <w:szCs w:val="18"/>
        </w:rPr>
        <w:t>opzione di acquistare Software Assurance per le licenze core per SQL Server non è applicabile al rinnovo della copertura ai sensi dei programmi di sottoscrizione.</w:t>
      </w:r>
    </w:p>
    <w:p w14:paraId="56E7F949" w14:textId="77777777" w:rsidR="008558DC" w:rsidRPr="00D20051" w:rsidRDefault="008558DC" w:rsidP="008558DC">
      <w:pPr>
        <w:ind w:left="720"/>
        <w:contextualSpacing/>
      </w:pPr>
    </w:p>
    <w:p w14:paraId="56E7F94A" w14:textId="77777777" w:rsidR="008558DC" w:rsidRPr="00D20051" w:rsidRDefault="00A81E83" w:rsidP="008558DC">
      <w:pPr>
        <w:spacing w:after="60"/>
        <w:ind w:left="720"/>
      </w:pPr>
      <w:r w:rsidRPr="00D20051">
        <w:rPr>
          <w:rFonts w:eastAsia="Calibri" w:cs="Tahoma"/>
          <w:b/>
          <w:szCs w:val="18"/>
        </w:rPr>
        <w:t>Per le Società con copertura Software Assurance in scadenza prima del 1 aprile 2015 che scelgono di non effettuare il rinnovo</w:t>
      </w:r>
    </w:p>
    <w:p w14:paraId="56E7F94B" w14:textId="77777777" w:rsidR="00A81E83" w:rsidRPr="00D20051" w:rsidRDefault="00A81E83" w:rsidP="008558DC">
      <w:pPr>
        <w:ind w:left="720"/>
        <w:contextualSpacing/>
      </w:pPr>
      <w:r w:rsidRPr="00D20051">
        <w:rPr>
          <w:rFonts w:eastAsia="Calibri" w:cs="Tahoma"/>
          <w:szCs w:val="18"/>
        </w:rPr>
        <w:t xml:space="preserve">Le società titolari di contratti Enterprise Subscription </w:t>
      </w:r>
      <w:r w:rsidRPr="00D20051">
        <w:rPr>
          <w:rFonts w:cs="Tahoma"/>
          <w:bCs/>
          <w:color w:val="000000"/>
          <w:szCs w:val="18"/>
        </w:rPr>
        <w:t xml:space="preserve">e Open Value Subscription </w:t>
      </w:r>
      <w:r w:rsidRPr="00D20051">
        <w:rPr>
          <w:rFonts w:eastAsia="Calibri" w:cs="Tahoma"/>
          <w:szCs w:val="18"/>
        </w:rPr>
        <w:t>con copertura in scadenza prima del 1 aprile 2015 che scelgono di effettuare il buy-out delle licenze per processore e altre società che acquistano licenze perpetue ai sensi del loro contratto e scelgono di non rinnovare Software Assurance potranno eseguire SQL Server 2008 R2 o SQL Server 2012 ai sensi di tali licenze come indicato sotto:</w:t>
      </w:r>
    </w:p>
    <w:p w14:paraId="56E7F94C" w14:textId="77777777" w:rsidR="00A81E83" w:rsidRPr="00D20051" w:rsidRDefault="00A81E83" w:rsidP="000755D6">
      <w:pPr>
        <w:numPr>
          <w:ilvl w:val="0"/>
          <w:numId w:val="89"/>
        </w:numPr>
        <w:tabs>
          <w:tab w:val="left" w:pos="1800"/>
        </w:tabs>
        <w:spacing w:after="60"/>
        <w:ind w:left="1800"/>
      </w:pPr>
      <w:r w:rsidRPr="00D20051">
        <w:rPr>
          <w:rFonts w:eastAsia="Calibri" w:cs="Tahoma"/>
          <w:b/>
          <w:szCs w:val="18"/>
        </w:rPr>
        <w:t>SQL Server Web 2008 R2 Web:</w:t>
      </w:r>
      <w:r w:rsidRPr="00D20051">
        <w:rPr>
          <w:rFonts w:eastAsia="Calibri" w:cs="Tahoma"/>
          <w:szCs w:val="18"/>
        </w:rPr>
        <w:t xml:space="preserve"> l</w:t>
      </w:r>
      <w:r w:rsidR="00550028" w:rsidRPr="00D20051">
        <w:rPr>
          <w:rFonts w:eastAsia="Calibri" w:cs="Tahoma"/>
          <w:szCs w:val="18"/>
        </w:rPr>
        <w:t>’</w:t>
      </w:r>
      <w:r w:rsidRPr="00D20051">
        <w:rPr>
          <w:rFonts w:eastAsia="Calibri" w:cs="Tahoma"/>
          <w:szCs w:val="18"/>
        </w:rPr>
        <w:t>utilizzo continuativo di tale versione del software è soggetto ai diritti di utilizzo del prodotto previsti dalla licenza per processore SQL Server 2008 R2 Web. Le società non disporranno più di diritti ai sensi della Mobilità delle Licenze all</w:t>
      </w:r>
      <w:r w:rsidR="00550028" w:rsidRPr="00D20051">
        <w:rPr>
          <w:rFonts w:eastAsia="Calibri" w:cs="Tahoma"/>
          <w:szCs w:val="18"/>
        </w:rPr>
        <w:t>’</w:t>
      </w:r>
      <w:r w:rsidRPr="00D20051">
        <w:rPr>
          <w:rFonts w:eastAsia="Calibri" w:cs="Tahoma"/>
          <w:szCs w:val="18"/>
        </w:rPr>
        <w:t xml:space="preserve">interno di Server Farm o della Mobilità delle Licenze tramite Software Assurance. </w:t>
      </w:r>
    </w:p>
    <w:p w14:paraId="56E7F94D" w14:textId="77777777" w:rsidR="00A81E83" w:rsidRPr="00D20051" w:rsidRDefault="00A81E83" w:rsidP="000755D6">
      <w:pPr>
        <w:numPr>
          <w:ilvl w:val="0"/>
          <w:numId w:val="89"/>
        </w:numPr>
        <w:tabs>
          <w:tab w:val="left" w:pos="1800"/>
        </w:tabs>
        <w:spacing w:after="60"/>
        <w:ind w:left="1800"/>
      </w:pPr>
      <w:r w:rsidRPr="00D20051">
        <w:rPr>
          <w:rFonts w:eastAsia="Calibri" w:cs="Tahoma"/>
          <w:b/>
          <w:szCs w:val="18"/>
        </w:rPr>
        <w:t xml:space="preserve">SQL Server 2012 Standard Core: </w:t>
      </w:r>
      <w:r w:rsidRPr="00D20051">
        <w:rPr>
          <w:rFonts w:eastAsia="Calibri" w:cs="Tahoma"/>
          <w:szCs w:val="18"/>
        </w:rPr>
        <w:t>l</w:t>
      </w:r>
      <w:r w:rsidR="00550028" w:rsidRPr="00D20051">
        <w:rPr>
          <w:rFonts w:eastAsia="Calibri" w:cs="Tahoma"/>
          <w:szCs w:val="18"/>
        </w:rPr>
        <w:t>’</w:t>
      </w:r>
      <w:r w:rsidRPr="00D20051">
        <w:rPr>
          <w:rFonts w:eastAsia="Calibri" w:cs="Tahoma"/>
          <w:szCs w:val="18"/>
        </w:rPr>
        <w:t xml:space="preserve">utilizzo di tale versione del software è soggetto ai diritti di utilizzo del prodotto previsti dalla licenza per processore SQL Server 2008 R2 Standard, tuttavia: </w:t>
      </w:r>
    </w:p>
    <w:p w14:paraId="56E7F94E" w14:textId="77777777" w:rsidR="00A81E83" w:rsidRPr="00D20051" w:rsidRDefault="00A81E83" w:rsidP="000755D6">
      <w:pPr>
        <w:numPr>
          <w:ilvl w:val="1"/>
          <w:numId w:val="51"/>
        </w:numPr>
        <w:tabs>
          <w:tab w:val="left" w:pos="2160"/>
        </w:tabs>
        <w:spacing w:after="60"/>
        <w:ind w:left="2160"/>
      </w:pPr>
      <w:r w:rsidRPr="00D20051">
        <w:rPr>
          <w:rFonts w:eastAsia="Calibri" w:cs="Tahoma"/>
          <w:szCs w:val="18"/>
        </w:rPr>
        <w:t>le società non disporranno più di diritti ai sensi della Mobilità delle Licenze all</w:t>
      </w:r>
      <w:r w:rsidR="00550028" w:rsidRPr="00D20051">
        <w:rPr>
          <w:rFonts w:eastAsia="Calibri" w:cs="Tahoma"/>
          <w:szCs w:val="18"/>
        </w:rPr>
        <w:t>’</w:t>
      </w:r>
      <w:r w:rsidRPr="00D20051">
        <w:rPr>
          <w:rFonts w:eastAsia="Calibri" w:cs="Tahoma"/>
          <w:szCs w:val="18"/>
        </w:rPr>
        <w:t>interno di</w:t>
      </w:r>
      <w:r w:rsidR="00B61599" w:rsidRPr="00D20051">
        <w:rPr>
          <w:rFonts w:eastAsia="Calibri" w:cs="Tahoma"/>
          <w:szCs w:val="18"/>
        </w:rPr>
        <w:t> </w:t>
      </w:r>
      <w:r w:rsidRPr="00D20051">
        <w:rPr>
          <w:rFonts w:eastAsia="Calibri" w:cs="Tahoma"/>
          <w:szCs w:val="18"/>
        </w:rPr>
        <w:t xml:space="preserve">Server Farm o della Mobilità delle Licenze tramite Software Assurance e </w:t>
      </w:r>
    </w:p>
    <w:p w14:paraId="56E7F94F" w14:textId="77777777" w:rsidR="00A81E83" w:rsidRPr="00D20051" w:rsidRDefault="00A81E83" w:rsidP="000755D6">
      <w:pPr>
        <w:numPr>
          <w:ilvl w:val="1"/>
          <w:numId w:val="51"/>
        </w:numPr>
        <w:tabs>
          <w:tab w:val="left" w:pos="2160"/>
        </w:tabs>
        <w:spacing w:after="60"/>
        <w:ind w:left="2160"/>
      </w:pPr>
      <w:r w:rsidRPr="00D20051">
        <w:rPr>
          <w:rFonts w:eastAsia="Calibri" w:cs="Tahoma"/>
          <w:szCs w:val="18"/>
        </w:rPr>
        <w:t>l</w:t>
      </w:r>
      <w:r w:rsidR="00550028" w:rsidRPr="00D20051">
        <w:rPr>
          <w:rFonts w:eastAsia="Calibri" w:cs="Tahoma"/>
          <w:szCs w:val="18"/>
        </w:rPr>
        <w:t>’</w:t>
      </w:r>
      <w:r w:rsidRPr="00D20051">
        <w:rPr>
          <w:rFonts w:eastAsia="Calibri" w:cs="Tahoma"/>
          <w:szCs w:val="18"/>
        </w:rPr>
        <w:t xml:space="preserve">eventuale riassegnazione di licenze è soggetta ai limiti indicati nei paragrafi (i) e (ii) che seguono relativi alla loro </w:t>
      </w:r>
      <w:r w:rsidR="00B73377" w:rsidRPr="00D20051">
        <w:rPr>
          <w:rFonts w:eastAsia="Calibri" w:cs="Tahoma"/>
          <w:szCs w:val="18"/>
        </w:rPr>
        <w:t>“</w:t>
      </w:r>
      <w:r w:rsidRPr="00D20051">
        <w:rPr>
          <w:rFonts w:eastAsia="Calibri" w:cs="Tahoma"/>
          <w:szCs w:val="18"/>
        </w:rPr>
        <w:t>equivalenza di licenze core</w:t>
      </w:r>
      <w:r w:rsidR="00B73377" w:rsidRPr="00D20051">
        <w:rPr>
          <w:rFonts w:eastAsia="Calibri" w:cs="Tahoma"/>
          <w:szCs w:val="18"/>
        </w:rPr>
        <w:t>”</w:t>
      </w:r>
      <w:r w:rsidRPr="00D20051">
        <w:rPr>
          <w:rFonts w:eastAsia="Calibri" w:cs="Tahoma"/>
          <w:szCs w:val="18"/>
        </w:rPr>
        <w:t>. L</w:t>
      </w:r>
      <w:r w:rsidR="00550028" w:rsidRPr="00D20051">
        <w:rPr>
          <w:rFonts w:eastAsia="Calibri" w:cs="Tahoma"/>
          <w:szCs w:val="18"/>
        </w:rPr>
        <w:t>’</w:t>
      </w:r>
      <w:r w:rsidRPr="00D20051">
        <w:rPr>
          <w:rFonts w:eastAsia="Calibri" w:cs="Tahoma"/>
          <w:szCs w:val="18"/>
        </w:rPr>
        <w:t xml:space="preserve">equivalenza di licenze core è determinata come di seguito riportato. </w:t>
      </w:r>
    </w:p>
    <w:p w14:paraId="56E7F950" w14:textId="77777777" w:rsidR="00A81E83" w:rsidRPr="00D20051" w:rsidRDefault="00A81E83" w:rsidP="000755D6">
      <w:pPr>
        <w:numPr>
          <w:ilvl w:val="2"/>
          <w:numId w:val="51"/>
        </w:numPr>
        <w:tabs>
          <w:tab w:val="left" w:pos="2520"/>
        </w:tabs>
        <w:spacing w:after="60"/>
        <w:ind w:left="2520"/>
      </w:pPr>
      <w:r w:rsidRPr="00D20051">
        <w:rPr>
          <w:rFonts w:eastAsia="Calibri" w:cs="Tahoma"/>
          <w:szCs w:val="18"/>
        </w:rPr>
        <w:t>Per un numero di licenze pari al numero inferiore tra (x) il numero totale di licenze per processore cedute a un server con licenza appena prima della scadenza di Software Assurance o (y) il numero totale di processori fisici su tale server, l</w:t>
      </w:r>
      <w:r w:rsidR="00550028" w:rsidRPr="00D20051">
        <w:rPr>
          <w:rFonts w:eastAsia="Calibri" w:cs="Tahoma"/>
          <w:szCs w:val="18"/>
        </w:rPr>
        <w:t>’</w:t>
      </w:r>
      <w:r w:rsidRPr="00D20051">
        <w:rPr>
          <w:rFonts w:eastAsia="Calibri" w:cs="Tahoma"/>
          <w:szCs w:val="18"/>
        </w:rPr>
        <w:t xml:space="preserve">equivalenza di licenze core è il numero maggiore tra: </w:t>
      </w:r>
    </w:p>
    <w:p w14:paraId="56E7F951" w14:textId="77777777" w:rsidR="00A81E83" w:rsidRPr="00D20051" w:rsidRDefault="00A81E83" w:rsidP="000755D6">
      <w:pPr>
        <w:numPr>
          <w:ilvl w:val="4"/>
          <w:numId w:val="138"/>
        </w:numPr>
        <w:tabs>
          <w:tab w:val="left" w:pos="2880"/>
        </w:tabs>
        <w:spacing w:after="60"/>
        <w:ind w:left="2880"/>
      </w:pPr>
      <w:r w:rsidRPr="00D20051">
        <w:rPr>
          <w:rFonts w:eastAsia="Calibri" w:cs="Tahoma"/>
          <w:szCs w:val="18"/>
        </w:rPr>
        <w:t xml:space="preserve">quattro core per licenza per processore O </w:t>
      </w:r>
    </w:p>
    <w:p w14:paraId="56E7F952" w14:textId="77777777" w:rsidR="00A81E83" w:rsidRPr="00D20051" w:rsidRDefault="00A81E83" w:rsidP="000755D6">
      <w:pPr>
        <w:numPr>
          <w:ilvl w:val="4"/>
          <w:numId w:val="138"/>
        </w:numPr>
        <w:tabs>
          <w:tab w:val="left" w:pos="2880"/>
        </w:tabs>
        <w:spacing w:after="60"/>
        <w:ind w:left="2880"/>
      </w:pPr>
      <w:r w:rsidRPr="00D20051">
        <w:rPr>
          <w:rFonts w:eastAsia="Calibri" w:cs="Tahoma"/>
          <w:szCs w:val="18"/>
        </w:rPr>
        <w:t>un numero di core per licenza per processore basato sul numero effettivo di core per processore fisico moltiplicato per il fattore core appropriato. (Nei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550028" w:rsidRPr="00D20051">
        <w:rPr>
          <w:rFonts w:eastAsia="Calibri" w:cs="Tahoma"/>
          <w:szCs w:val="18"/>
        </w:rPr>
        <w:t>’</w:t>
      </w:r>
      <w:r w:rsidRPr="00D20051">
        <w:rPr>
          <w:rFonts w:eastAsia="Calibri" w:cs="Tahoma"/>
          <w:szCs w:val="18"/>
        </w:rPr>
        <w:t xml:space="preserve">hardware fisico che supporta tale software appena prima della scadenza di Software Assurance utilizzando lo strumento MAP di Microsoft o un software equivalente). </w:t>
      </w:r>
    </w:p>
    <w:p w14:paraId="56E7F953" w14:textId="77777777" w:rsidR="008558DC" w:rsidRPr="00D20051" w:rsidRDefault="00A81E83" w:rsidP="000755D6">
      <w:pPr>
        <w:numPr>
          <w:ilvl w:val="2"/>
          <w:numId w:val="51"/>
        </w:numPr>
        <w:tabs>
          <w:tab w:val="left" w:pos="2520"/>
        </w:tabs>
        <w:spacing w:after="60"/>
        <w:ind w:left="2520"/>
      </w:pPr>
      <w:r w:rsidRPr="00D20051">
        <w:rPr>
          <w:rFonts w:eastAsia="Calibri" w:cs="Tahoma"/>
          <w:szCs w:val="18"/>
        </w:rPr>
        <w:t>Per qualsiasi licenza per processore con la copertura Software Assurance in scadenza ceduta allo stesso server con licenza che ecceda il numero effettivo di processori fisici sul server, l</w:t>
      </w:r>
      <w:r w:rsidR="00550028" w:rsidRPr="00D20051">
        <w:rPr>
          <w:rFonts w:eastAsia="Calibri" w:cs="Tahoma"/>
          <w:szCs w:val="18"/>
        </w:rPr>
        <w:t>’</w:t>
      </w:r>
      <w:r w:rsidRPr="00D20051">
        <w:rPr>
          <w:rFonts w:eastAsia="Calibri" w:cs="Tahoma"/>
          <w:szCs w:val="18"/>
        </w:rPr>
        <w:t>equivalenza core è di quattro core per licenza per processore.</w:t>
      </w:r>
    </w:p>
    <w:p w14:paraId="56E7F954" w14:textId="77777777" w:rsidR="00A81E83" w:rsidRPr="00D20051" w:rsidRDefault="00A81E83" w:rsidP="000755D6">
      <w:pPr>
        <w:numPr>
          <w:ilvl w:val="1"/>
          <w:numId w:val="51"/>
        </w:numPr>
        <w:tabs>
          <w:tab w:val="left" w:pos="2160"/>
        </w:tabs>
        <w:spacing w:after="60"/>
        <w:ind w:left="2160"/>
      </w:pPr>
      <w:r w:rsidRPr="00D20051">
        <w:rPr>
          <w:rFonts w:eastAsia="Calibri" w:cs="Tahoma"/>
          <w:szCs w:val="18"/>
        </w:rPr>
        <w:t>Le società potranno riassegnare le licenze a un altro server. Tuttavia, qualora la società riassegni una licenza a un altro server, dovrà attenersi ai diritti sull</w:t>
      </w:r>
      <w:r w:rsidR="00550028" w:rsidRPr="00D20051">
        <w:rPr>
          <w:rFonts w:eastAsia="Calibri" w:cs="Tahoma"/>
          <w:szCs w:val="18"/>
        </w:rPr>
        <w:t>’</w:t>
      </w:r>
      <w:r w:rsidRPr="00D20051">
        <w:rPr>
          <w:rFonts w:eastAsia="Calibri" w:cs="Tahoma"/>
          <w:szCs w:val="18"/>
        </w:rPr>
        <w:t>utilizzo di SQL Server 2012. Quando cede licenze core a server ai sensi dei diritti sull</w:t>
      </w:r>
      <w:r w:rsidR="00550028" w:rsidRPr="00D20051">
        <w:rPr>
          <w:rFonts w:eastAsia="Calibri" w:cs="Tahoma"/>
          <w:szCs w:val="18"/>
        </w:rPr>
        <w:t>’</w:t>
      </w:r>
      <w:r w:rsidRPr="00D20051">
        <w:rPr>
          <w:rFonts w:eastAsia="Calibri" w:cs="Tahoma"/>
          <w:szCs w:val="18"/>
        </w:rPr>
        <w:t>utilizzo per SQL 2012, la società potrà combinare l</w:t>
      </w:r>
      <w:r w:rsidR="00550028" w:rsidRPr="00D20051">
        <w:rPr>
          <w:rFonts w:eastAsia="Calibri" w:cs="Tahoma"/>
          <w:szCs w:val="18"/>
        </w:rPr>
        <w:t>’</w:t>
      </w:r>
      <w:r w:rsidRPr="00D20051">
        <w:rPr>
          <w:rFonts w:eastAsia="Calibri" w:cs="Tahoma"/>
          <w:szCs w:val="18"/>
        </w:rPr>
        <w:t>equivalenza core delle licenze esistenti con le licenze core per SQL Server 2012 aggiuntive.</w:t>
      </w:r>
    </w:p>
    <w:p w14:paraId="56E7F955" w14:textId="77777777" w:rsidR="00A81E83" w:rsidRPr="00D20051" w:rsidRDefault="00A81E83" w:rsidP="000755D6">
      <w:pPr>
        <w:numPr>
          <w:ilvl w:val="1"/>
          <w:numId w:val="51"/>
        </w:numPr>
        <w:tabs>
          <w:tab w:val="left" w:pos="2160"/>
        </w:tabs>
        <w:spacing w:after="60"/>
        <w:ind w:left="2160"/>
      </w:pPr>
      <w:r w:rsidRPr="00D20051">
        <w:rPr>
          <w:rFonts w:eastAsia="Calibri" w:cs="Tahoma"/>
          <w:szCs w:val="18"/>
        </w:rPr>
        <w:t>L</w:t>
      </w:r>
      <w:r w:rsidR="00550028" w:rsidRPr="00D20051">
        <w:rPr>
          <w:rFonts w:eastAsia="Calibri" w:cs="Tahoma"/>
          <w:szCs w:val="18"/>
        </w:rPr>
        <w:t>’</w:t>
      </w:r>
      <w:r w:rsidRPr="00D20051">
        <w:rPr>
          <w:rFonts w:eastAsia="Calibri" w:cs="Tahoma"/>
          <w:szCs w:val="18"/>
        </w:rPr>
        <w:t>equivalenza di licenze core stimata delle società non implica che esse possano cedere una licenza singola per processore a core attraverso due o più processori.</w:t>
      </w:r>
    </w:p>
    <w:p w14:paraId="56E7F956" w14:textId="77777777" w:rsidR="00B06AAC" w:rsidRPr="00D20051" w:rsidRDefault="00A81E83" w:rsidP="00B06AAC">
      <w:pPr>
        <w:tabs>
          <w:tab w:val="left" w:pos="720"/>
        </w:tabs>
        <w:spacing w:after="60"/>
        <w:ind w:left="720"/>
      </w:pPr>
      <w:r w:rsidRPr="00D20051">
        <w:rPr>
          <w:rFonts w:eastAsia="Calibri" w:cs="Tahoma"/>
          <w:b/>
          <w:szCs w:val="18"/>
        </w:rPr>
        <w:t>Per le Società con copertura Software Assurance in scadenza in data 1 aprile 2015 o successiva che scelgono di non effettuare il rinnovo</w:t>
      </w:r>
    </w:p>
    <w:p w14:paraId="56E7F957" w14:textId="77777777" w:rsidR="00A81E83" w:rsidRPr="00D20051" w:rsidRDefault="00A81E83" w:rsidP="00B06AAC">
      <w:pPr>
        <w:tabs>
          <w:tab w:val="left" w:pos="720"/>
        </w:tabs>
        <w:ind w:left="720"/>
        <w:contextualSpacing/>
      </w:pPr>
      <w:r w:rsidRPr="00D20051">
        <w:rPr>
          <w:rFonts w:eastAsia="Calibri" w:cs="Tahoma"/>
          <w:color w:val="000000"/>
          <w:szCs w:val="18"/>
        </w:rPr>
        <w:t xml:space="preserve">Alle società titolari di contratti Enterprise Subscription </w:t>
      </w:r>
      <w:r w:rsidRPr="00D20051">
        <w:rPr>
          <w:rFonts w:cs="Tahoma"/>
          <w:bCs/>
          <w:color w:val="000000"/>
          <w:szCs w:val="18"/>
        </w:rPr>
        <w:t xml:space="preserve">e Open Value Subscription </w:t>
      </w:r>
      <w:r w:rsidRPr="00D20051">
        <w:rPr>
          <w:rFonts w:eastAsia="Calibri" w:cs="Tahoma"/>
          <w:color w:val="000000"/>
          <w:szCs w:val="18"/>
        </w:rPr>
        <w:t xml:space="preserve">con copertura in scadenza in data 1 aprile 2015 o successiva che scelgono di effettuare il buy-out delle licenze per processore e alle altre società che acquistano licenze perpetue ai sensi del loro contratto verranno offerte le seguenti opzioni: </w:t>
      </w:r>
    </w:p>
    <w:p w14:paraId="56E7F958" w14:textId="77777777" w:rsidR="00B06AAC" w:rsidRPr="00D20051" w:rsidRDefault="00B06AAC" w:rsidP="00B06AAC">
      <w:pPr>
        <w:tabs>
          <w:tab w:val="left" w:pos="720"/>
        </w:tabs>
        <w:ind w:left="720"/>
        <w:contextualSpacing/>
      </w:pPr>
    </w:p>
    <w:p w14:paraId="56E7F959" w14:textId="77777777" w:rsidR="00A81E83" w:rsidRPr="00D20051" w:rsidRDefault="00A81E83" w:rsidP="000755D6">
      <w:pPr>
        <w:numPr>
          <w:ilvl w:val="2"/>
          <w:numId w:val="138"/>
        </w:numPr>
        <w:spacing w:after="60"/>
        <w:ind w:left="1440"/>
        <w:rPr>
          <w:spacing w:val="-1"/>
        </w:rPr>
      </w:pPr>
      <w:r w:rsidRPr="00D20051">
        <w:rPr>
          <w:rFonts w:eastAsia="Calibri" w:cs="Tahoma"/>
          <w:spacing w:val="-1"/>
          <w:szCs w:val="18"/>
        </w:rPr>
        <w:t>come stabilito nel primo paragrafo di questa nota relativa al prodotto, le licenze acquistate prima del 1 aprile 2015 sono licenze qualificanti e le società potranno continuare a utilizzare SQL Server</w:t>
      </w:r>
      <w:r w:rsidR="00B61599" w:rsidRPr="00D20051">
        <w:rPr>
          <w:rFonts w:eastAsia="Calibri" w:cs="Tahoma"/>
          <w:spacing w:val="-1"/>
          <w:szCs w:val="18"/>
        </w:rPr>
        <w:t> </w:t>
      </w:r>
      <w:r w:rsidRPr="00D20051">
        <w:rPr>
          <w:rFonts w:eastAsia="Calibri" w:cs="Tahoma"/>
          <w:spacing w:val="-1"/>
          <w:szCs w:val="18"/>
        </w:rPr>
        <w:t xml:space="preserve">2012 in base alle condizioni riportate nel precedente Articolo </w:t>
      </w:r>
      <w:r w:rsidR="00B73377" w:rsidRPr="00D20051">
        <w:rPr>
          <w:rFonts w:eastAsia="Calibri" w:cs="Tahoma"/>
          <w:spacing w:val="-1"/>
          <w:szCs w:val="18"/>
        </w:rPr>
        <w:t>“</w:t>
      </w:r>
      <w:r w:rsidRPr="00D20051">
        <w:rPr>
          <w:rFonts w:eastAsia="Calibri" w:cs="Tahoma"/>
          <w:spacing w:val="-1"/>
          <w:szCs w:val="18"/>
        </w:rPr>
        <w:t>Per le società con copertura Software Assurance in scadenza prima del 1 aprile 2015 che scelgono di non effettuare il rinnovo</w:t>
      </w:r>
      <w:r w:rsidR="00B73377" w:rsidRPr="00D20051">
        <w:rPr>
          <w:rFonts w:eastAsia="Calibri" w:cs="Tahoma"/>
          <w:spacing w:val="-1"/>
          <w:szCs w:val="18"/>
        </w:rPr>
        <w:t>”</w:t>
      </w:r>
      <w:r w:rsidRPr="00D20051">
        <w:rPr>
          <w:rFonts w:eastAsia="Calibri" w:cs="Tahoma"/>
          <w:spacing w:val="-1"/>
          <w:szCs w:val="18"/>
        </w:rPr>
        <w:t xml:space="preserve"> e </w:t>
      </w:r>
    </w:p>
    <w:p w14:paraId="56E7F95A" w14:textId="77777777" w:rsidR="00A81E83" w:rsidRPr="00D20051" w:rsidRDefault="00A81E83" w:rsidP="000755D6">
      <w:pPr>
        <w:numPr>
          <w:ilvl w:val="2"/>
          <w:numId w:val="138"/>
        </w:numPr>
        <w:spacing w:after="60"/>
        <w:ind w:left="1440"/>
      </w:pPr>
      <w:r w:rsidRPr="00D20051">
        <w:rPr>
          <w:rFonts w:eastAsia="Calibri" w:cs="Tahoma"/>
          <w:szCs w:val="18"/>
        </w:rPr>
        <w:t>per le licenze acquistate dopo il 1 aprile 2015 la licenza per processore delle società avrà un</w:t>
      </w:r>
      <w:r w:rsidR="00550028" w:rsidRPr="00D20051">
        <w:rPr>
          <w:rFonts w:eastAsia="Calibri" w:cs="Tahoma"/>
          <w:szCs w:val="18"/>
        </w:rPr>
        <w:t>’</w:t>
      </w:r>
      <w:r w:rsidRPr="00D20051">
        <w:rPr>
          <w:rFonts w:eastAsia="Calibri" w:cs="Tahoma"/>
          <w:szCs w:val="18"/>
        </w:rPr>
        <w:t>equivalenza core di quattro licenze core Standard per SQL Server 2012. Per l</w:t>
      </w:r>
      <w:r w:rsidR="00550028" w:rsidRPr="00D20051">
        <w:rPr>
          <w:rFonts w:eastAsia="Calibri" w:cs="Tahoma"/>
          <w:szCs w:val="18"/>
        </w:rPr>
        <w:t>’</w:t>
      </w:r>
      <w:r w:rsidRPr="00D20051">
        <w:rPr>
          <w:rFonts w:eastAsia="Calibri" w:cs="Tahoma"/>
          <w:szCs w:val="18"/>
        </w:rPr>
        <w:t>utilizzo continuativo di SQL Server 2012 su processori che richiedono più di quattro licenze core per</w:t>
      </w:r>
      <w:r w:rsidR="00B61599" w:rsidRPr="00D20051">
        <w:rPr>
          <w:rFonts w:eastAsia="Calibri" w:cs="Tahoma"/>
          <w:szCs w:val="18"/>
        </w:rPr>
        <w:t> </w:t>
      </w:r>
      <w:r w:rsidRPr="00D20051">
        <w:rPr>
          <w:rFonts w:eastAsia="Calibri" w:cs="Tahoma"/>
          <w:szCs w:val="18"/>
        </w:rPr>
        <w:t>processore la società deve acquistare le licenze core aggiuntive.</w:t>
      </w:r>
    </w:p>
    <w:p w14:paraId="56E7F95B" w14:textId="77777777" w:rsidR="002512D3" w:rsidRPr="00D20051" w:rsidRDefault="002512D3"/>
    <w:p w14:paraId="56E7F95C" w14:textId="77777777" w:rsidR="00B06AAC" w:rsidRPr="00D20051" w:rsidRDefault="00A81E83" w:rsidP="00B06AAC">
      <w:pPr>
        <w:tabs>
          <w:tab w:val="left" w:pos="720"/>
        </w:tabs>
        <w:spacing w:after="60"/>
        <w:ind w:left="720"/>
      </w:pPr>
      <w:r w:rsidRPr="00D20051">
        <w:rPr>
          <w:b/>
        </w:rPr>
        <w:t>Per le società con sede nella Repubblica popolare</w:t>
      </w:r>
      <w:r w:rsidRPr="00D20051">
        <w:t xml:space="preserve"> </w:t>
      </w:r>
      <w:r w:rsidRPr="00D20051">
        <w:rPr>
          <w:b/>
        </w:rPr>
        <w:t>cinese, dove acquistano licenze per processore e Software Assurance per SQL Server 2008 R2</w:t>
      </w:r>
    </w:p>
    <w:p w14:paraId="56E7F95D" w14:textId="77777777" w:rsidR="00A81E83" w:rsidRPr="00D20051" w:rsidRDefault="00A81E83" w:rsidP="00B06AAC">
      <w:pPr>
        <w:tabs>
          <w:tab w:val="left" w:pos="720"/>
        </w:tabs>
        <w:ind w:left="720"/>
        <w:contextualSpacing/>
      </w:pPr>
      <w:r w:rsidRPr="00D20051">
        <w:t>Non si applicano i riferimenti al 1 aprile 2012 e al 1 aprile 2015 presenti in questa nota relativa alla lista dei prodotti. Le date applicabili per queste società sarebbero rispettivamente il 1 luglio 2012 e il 1 luglio 2015.</w:t>
      </w:r>
    </w:p>
    <w:p w14:paraId="56E7F95E" w14:textId="77777777" w:rsidR="00A81E83" w:rsidRPr="00D20051" w:rsidRDefault="00A81E83" w:rsidP="008558DC">
      <w:pPr>
        <w:ind w:left="900"/>
      </w:pPr>
    </w:p>
    <w:p w14:paraId="56E7F95F" w14:textId="77777777" w:rsidR="00A81E83" w:rsidRPr="00D20051" w:rsidRDefault="00A81E83" w:rsidP="008558DC"/>
    <w:p w14:paraId="56E7F960" w14:textId="77777777" w:rsidR="00A81E83" w:rsidRPr="00D20051" w:rsidRDefault="00F66FB0" w:rsidP="00BD4B91">
      <w:pPr>
        <w:pStyle w:val="Heading3"/>
      </w:pPr>
      <w:bookmarkStart w:id="1430" w:name="_85_84_SQL"/>
      <w:bookmarkStart w:id="1431" w:name="_78_76_SQL"/>
      <w:bookmarkStart w:id="1432" w:name="_78_SQL_Server®"/>
      <w:bookmarkStart w:id="1433" w:name="Srv_85SQL2008R2Workgroup5ClientAddon"/>
      <w:bookmarkStart w:id="1434" w:name="_Toc336338343"/>
      <w:bookmarkStart w:id="1435" w:name="_Toc357601450"/>
      <w:bookmarkEnd w:id="1430"/>
      <w:bookmarkEnd w:id="1431"/>
      <w:bookmarkEnd w:id="1432"/>
      <w:r w:rsidRPr="00D20051">
        <w:rPr>
          <w:rFonts w:ascii="Tahoma" w:hAnsi="Tahoma"/>
          <w:color w:val="F66400"/>
          <w:sz w:val="22"/>
          <w:vertAlign w:val="superscript"/>
        </w:rPr>
        <w:t>7</w:t>
      </w:r>
      <w:r w:rsidR="009E5B68">
        <w:rPr>
          <w:rFonts w:ascii="Tahoma" w:hAnsi="Tahoma"/>
          <w:color w:val="F66400"/>
          <w:sz w:val="22"/>
          <w:vertAlign w:val="superscript"/>
        </w:rPr>
        <w:t>9</w:t>
      </w:r>
      <w:r w:rsidRPr="00D20051">
        <w:rPr>
          <w:rFonts w:ascii="Tahoma" w:hAnsi="Tahoma"/>
          <w:color w:val="F66400"/>
          <w:sz w:val="22"/>
        </w:rPr>
        <w:t xml:space="preserve"> SQL Server</w:t>
      </w:r>
      <w:r w:rsidR="000711C5" w:rsidRPr="00D20051">
        <w:rPr>
          <w:rFonts w:ascii="Tahoma" w:hAnsi="Tahoma"/>
          <w:color w:val="F66400"/>
          <w:sz w:val="22"/>
          <w:vertAlign w:val="superscript"/>
        </w:rPr>
        <w:t>®</w:t>
      </w:r>
      <w:r w:rsidRPr="00D20051">
        <w:rPr>
          <w:rFonts w:ascii="Tahoma" w:hAnsi="Tahoma"/>
          <w:color w:val="F66400"/>
          <w:sz w:val="22"/>
        </w:rPr>
        <w:t xml:space="preserve"> 2008 R2 Workgroup (5 Add On Client)</w:t>
      </w:r>
      <w:bookmarkEnd w:id="1433"/>
      <w:bookmarkEnd w:id="1434"/>
      <w:bookmarkEnd w:id="1435"/>
    </w:p>
    <w:p w14:paraId="56E7F961" w14:textId="77777777" w:rsidR="00A81E83" w:rsidRPr="00D20051" w:rsidRDefault="00A81E83" w:rsidP="00DA46D5">
      <w:pPr>
        <w:pStyle w:val="EndnoteText"/>
        <w:ind w:left="0"/>
      </w:pPr>
    </w:p>
    <w:p w14:paraId="56E7F962" w14:textId="77777777" w:rsidR="00DA46D5" w:rsidRPr="00D20051" w:rsidRDefault="00A81E83" w:rsidP="00DA46D5">
      <w:pPr>
        <w:spacing w:after="60"/>
        <w:ind w:left="720"/>
      </w:pPr>
      <w:r w:rsidRPr="00D20051">
        <w:rPr>
          <w:b/>
        </w:rPr>
        <w:t>Concessioni di Licenza Associate alla fine del ciclo di vita di SQL Server Workgroup Edition</w:t>
      </w:r>
    </w:p>
    <w:p w14:paraId="56E7F963" w14:textId="77777777" w:rsidR="00A81E83" w:rsidRPr="00D20051" w:rsidRDefault="00A81E83" w:rsidP="00DA46D5">
      <w:pPr>
        <w:ind w:left="720"/>
      </w:pPr>
      <w:r w:rsidRPr="00D20051">
        <w:rPr>
          <w:rFonts w:eastAsia="Calibri" w:cs="Tahoma"/>
          <w:szCs w:val="18"/>
        </w:rPr>
        <w:t>SQL Server 2008 R2 Workgroup sarà l</w:t>
      </w:r>
      <w:r w:rsidR="00550028" w:rsidRPr="00D20051">
        <w:rPr>
          <w:rFonts w:eastAsia="Calibri" w:cs="Tahoma"/>
          <w:szCs w:val="18"/>
        </w:rPr>
        <w:t>’</w:t>
      </w:r>
      <w:r w:rsidRPr="00D20051">
        <w:rPr>
          <w:rFonts w:eastAsia="Calibri" w:cs="Tahoma"/>
          <w:szCs w:val="18"/>
        </w:rPr>
        <w:t>ultima versione di SQL Server Workgroup Edition.</w:t>
      </w:r>
      <w:r w:rsidR="000711C5" w:rsidRPr="00D20051">
        <w:rPr>
          <w:rFonts w:eastAsia="Calibri" w:cs="Tahoma"/>
          <w:szCs w:val="18"/>
        </w:rPr>
        <w:t xml:space="preserve"> </w:t>
      </w:r>
      <w:r w:rsidRPr="00D20051">
        <w:rPr>
          <w:rFonts w:eastAsia="Calibri" w:cs="Tahoma"/>
          <w:szCs w:val="18"/>
        </w:rPr>
        <w:t>In via eccezionale, le società con contratti multilicenza e con copertura Software Assurance attiva per le licenze per SQL Server 2008 R2 Workgroup Server in data 1 aprile 2012 potranno effettuare l</w:t>
      </w:r>
      <w:r w:rsidR="00550028" w:rsidRPr="00D20051">
        <w:rPr>
          <w:rFonts w:eastAsia="Calibri" w:cs="Tahoma"/>
          <w:szCs w:val="18"/>
        </w:rPr>
        <w:t>’</w:t>
      </w:r>
      <w:r w:rsidRPr="00D20051">
        <w:rPr>
          <w:rFonts w:eastAsia="Calibri" w:cs="Tahoma"/>
          <w:szCs w:val="18"/>
        </w:rPr>
        <w:t>aggiornamento a SQL Server 2012 Standard Server e utilizzarlo (o a qualsiasi versione successiva del prodotto resa disponibile durante la copertura) al posto di SQL Server Workgroup Edition e acquistare Software Assurance per SQL Server Standard alla scadenza della copertura in corso. Inoltre, le società con contratti multilicenza e con copertura Software Assurance attiva per le CAL per SQL Server 2008 R2 Workgroup in data 1 aprile 2012 potranno effettuare l</w:t>
      </w:r>
      <w:r w:rsidR="00550028" w:rsidRPr="00D20051">
        <w:rPr>
          <w:rFonts w:eastAsia="Calibri" w:cs="Tahoma"/>
          <w:szCs w:val="18"/>
        </w:rPr>
        <w:t>’</w:t>
      </w:r>
      <w:r w:rsidRPr="00D20051">
        <w:rPr>
          <w:rFonts w:eastAsia="Calibri" w:cs="Tahoma"/>
          <w:szCs w:val="18"/>
        </w:rPr>
        <w:t>aggiornamento alle CAL per SQL Server 2012 (o a qualsiasi versione successiva della CAL resa disponibile durante la copertura) e utilizzarle al posto delle loro CAL per SQL Server Workgroup, e acquistare Software Assurance per la CAL per SQL Server in occasione del loro prossimo rinnovo.</w:t>
      </w:r>
      <w:r w:rsidR="000711C5" w:rsidRPr="00D20051">
        <w:rPr>
          <w:rFonts w:eastAsia="Calibri" w:cs="Tahoma"/>
          <w:szCs w:val="18"/>
        </w:rPr>
        <w:t xml:space="preserve"> </w:t>
      </w:r>
      <w:r w:rsidRPr="00D20051">
        <w:rPr>
          <w:rFonts w:eastAsia="Calibri" w:cs="Tahoma"/>
          <w:szCs w:val="18"/>
        </w:rPr>
        <w:t>Le licenze per SQL Server Workgroup delle società non sono più valide quando acquistano la copertura Software Assurance per</w:t>
      </w:r>
      <w:r w:rsidR="00570A69" w:rsidRPr="00D20051">
        <w:rPr>
          <w:rFonts w:eastAsia="Calibri" w:cs="Tahoma"/>
          <w:szCs w:val="18"/>
        </w:rPr>
        <w:t> </w:t>
      </w:r>
      <w:r w:rsidRPr="00D20051">
        <w:rPr>
          <w:rFonts w:eastAsia="Calibri" w:cs="Tahoma"/>
          <w:szCs w:val="18"/>
        </w:rPr>
        <w:t>SQL Server Standard ai sensi della presente offerta.</w:t>
      </w:r>
    </w:p>
    <w:p w14:paraId="56E7F964" w14:textId="77777777" w:rsidR="00570A69" w:rsidRPr="00D20051" w:rsidRDefault="00570A69" w:rsidP="00DA46D5">
      <w:pPr>
        <w:spacing w:after="60"/>
        <w:ind w:left="720"/>
        <w:rPr>
          <w:b/>
        </w:rPr>
      </w:pPr>
    </w:p>
    <w:p w14:paraId="56E7F965" w14:textId="77777777" w:rsidR="00DA46D5" w:rsidRPr="00D20051" w:rsidRDefault="00A81E83" w:rsidP="00DA46D5">
      <w:pPr>
        <w:spacing w:after="60"/>
        <w:ind w:left="720"/>
      </w:pPr>
      <w:r w:rsidRPr="00D20051">
        <w:rPr>
          <w:b/>
        </w:rPr>
        <w:t>Per le società con sede nella Repubblica popolare</w:t>
      </w:r>
      <w:r w:rsidRPr="00D20051">
        <w:t xml:space="preserve"> </w:t>
      </w:r>
      <w:r w:rsidRPr="00D20051">
        <w:rPr>
          <w:b/>
        </w:rPr>
        <w:t>cinese, dove acquistano licenze e Software Assurance per SQL Server 2008 R2</w:t>
      </w:r>
    </w:p>
    <w:p w14:paraId="56E7F966" w14:textId="77777777" w:rsidR="00A81E83" w:rsidRPr="00D20051" w:rsidRDefault="00A81E83" w:rsidP="00DA46D5">
      <w:pPr>
        <w:ind w:left="720"/>
      </w:pPr>
      <w:r w:rsidRPr="00D20051">
        <w:t xml:space="preserve">Non si applicano i riferimenti al 1 aprile 2012 presenti in questa nota relativa alla lista dei prodotti. </w:t>
      </w:r>
      <w:r w:rsidR="00570A69" w:rsidRPr="00D20051">
        <w:br/>
      </w:r>
      <w:r w:rsidRPr="00D20051">
        <w:t>La data applicabile per queste società sarebbe il 1 luglio 2012.</w:t>
      </w:r>
    </w:p>
    <w:p w14:paraId="56E7F967" w14:textId="77777777" w:rsidR="00A81E83" w:rsidRPr="00D20051" w:rsidRDefault="009E5B68" w:rsidP="00A81E83">
      <w:pPr>
        <w:pStyle w:val="Heading3"/>
        <w:ind w:left="720" w:hanging="720"/>
      </w:pPr>
      <w:bookmarkStart w:id="1436" w:name="_79_77_SQL"/>
      <w:bookmarkStart w:id="1437" w:name="_79_Processore_per"/>
      <w:bookmarkStart w:id="1438" w:name="_80_Processore_per"/>
      <w:bookmarkStart w:id="1439" w:name="_Toc336338344"/>
      <w:bookmarkStart w:id="1440" w:name="_Toc357601451"/>
      <w:bookmarkStart w:id="1441" w:name="Srv_72SQLSvr08R2WorkgroupProc"/>
      <w:bookmarkEnd w:id="1436"/>
      <w:bookmarkEnd w:id="1437"/>
      <w:bookmarkEnd w:id="1438"/>
      <w:r>
        <w:rPr>
          <w:rFonts w:ascii="Tahoma" w:hAnsi="Tahoma" w:cs="Tahoma"/>
          <w:color w:val="F66400"/>
          <w:sz w:val="22"/>
          <w:vertAlign w:val="superscript"/>
        </w:rPr>
        <w:t>80</w:t>
      </w:r>
      <w:r w:rsidR="00F66FB0" w:rsidRPr="00D20051">
        <w:rPr>
          <w:rFonts w:ascii="Tahoma" w:hAnsi="Tahoma" w:cs="Tahoma"/>
          <w:color w:val="F66400"/>
          <w:sz w:val="22"/>
        </w:rPr>
        <w:t xml:space="preserve"> Processore per SQL Server</w:t>
      </w:r>
      <w:r w:rsidR="000711C5" w:rsidRPr="00D20051">
        <w:rPr>
          <w:rFonts w:ascii="Tahoma" w:hAnsi="Tahoma" w:cs="Tahoma"/>
          <w:color w:val="F66400"/>
          <w:sz w:val="22"/>
          <w:vertAlign w:val="superscript"/>
        </w:rPr>
        <w:t>®</w:t>
      </w:r>
      <w:r w:rsidR="00F66FB0" w:rsidRPr="00D20051">
        <w:rPr>
          <w:rFonts w:ascii="Tahoma" w:hAnsi="Tahoma" w:cs="Tahoma"/>
          <w:color w:val="F66400"/>
          <w:sz w:val="22"/>
        </w:rPr>
        <w:t xml:space="preserve"> 2008 R2 Workgroup</w:t>
      </w:r>
      <w:bookmarkEnd w:id="1439"/>
      <w:bookmarkEnd w:id="1440"/>
    </w:p>
    <w:bookmarkEnd w:id="1441"/>
    <w:p w14:paraId="56E7F968" w14:textId="77777777" w:rsidR="00A81E83" w:rsidRPr="00D20051" w:rsidRDefault="00A81E83" w:rsidP="000C03F3">
      <w:pPr>
        <w:ind w:left="720"/>
      </w:pPr>
    </w:p>
    <w:p w14:paraId="56E7F969" w14:textId="77777777" w:rsidR="000C03F3" w:rsidRPr="00D20051" w:rsidRDefault="00A81E83" w:rsidP="000C03F3">
      <w:pPr>
        <w:spacing w:after="60"/>
        <w:ind w:left="720"/>
      </w:pPr>
      <w:r w:rsidRPr="00D20051">
        <w:rPr>
          <w:rFonts w:eastAsia="Calibri" w:cs="Tahoma"/>
          <w:b/>
          <w:color w:val="000000"/>
          <w:szCs w:val="18"/>
        </w:rPr>
        <w:t>Concessioni di Licenza Associate alla Variazione del Modello di Licenza</w:t>
      </w:r>
    </w:p>
    <w:p w14:paraId="56E7F96A" w14:textId="77777777" w:rsidR="00A81E83" w:rsidRPr="00D20051" w:rsidRDefault="00A81E83" w:rsidP="000C03F3">
      <w:pPr>
        <w:ind w:left="720"/>
      </w:pPr>
      <w:r w:rsidRPr="00D20051">
        <w:rPr>
          <w:rFonts w:eastAsia="Calibri" w:cs="Tahoma"/>
          <w:color w:val="000000"/>
          <w:szCs w:val="18"/>
        </w:rPr>
        <w:t>SQL Server 2008 R2 sarà l</w:t>
      </w:r>
      <w:r w:rsidR="00550028" w:rsidRPr="00D20051">
        <w:rPr>
          <w:rFonts w:eastAsia="Calibri" w:cs="Tahoma"/>
          <w:color w:val="000000"/>
          <w:szCs w:val="18"/>
        </w:rPr>
        <w:t>’</w:t>
      </w:r>
      <w:r w:rsidRPr="00D20051">
        <w:rPr>
          <w:rFonts w:eastAsia="Calibri" w:cs="Tahoma"/>
          <w:color w:val="000000"/>
          <w:szCs w:val="18"/>
        </w:rPr>
        <w:t>ultima versione di SQL Server concessa in licenza ai sensi del modello di licenza per processore e l</w:t>
      </w:r>
      <w:r w:rsidR="00550028" w:rsidRPr="00D20051">
        <w:rPr>
          <w:rFonts w:eastAsia="Calibri" w:cs="Tahoma"/>
          <w:color w:val="000000"/>
          <w:szCs w:val="18"/>
        </w:rPr>
        <w:t>’</w:t>
      </w:r>
      <w:r w:rsidRPr="00D20051">
        <w:rPr>
          <w:rFonts w:eastAsia="Calibri" w:cs="Tahoma"/>
          <w:color w:val="000000"/>
          <w:szCs w:val="18"/>
        </w:rPr>
        <w:t>ultima versione di SQL Server Workgroup Edition.</w:t>
      </w:r>
      <w:r w:rsidR="000711C5" w:rsidRPr="00D20051">
        <w:rPr>
          <w:rFonts w:eastAsia="Calibri" w:cs="Tahoma"/>
          <w:color w:val="000000"/>
          <w:szCs w:val="18"/>
        </w:rPr>
        <w:t xml:space="preserve"> </w:t>
      </w:r>
      <w:r w:rsidRPr="00D20051">
        <w:rPr>
          <w:rFonts w:eastAsia="Calibri" w:cs="Tahoma"/>
          <w:color w:val="000000"/>
          <w:szCs w:val="18"/>
        </w:rPr>
        <w:t>In via eccezionale, alle società con contratti multilicenza e copertura Software Assurance attiva per le licenze per processore per SQL Server 2008 R2 Workgroup in data 1 aprile 2012 (</w:t>
      </w:r>
      <w:r w:rsidR="00B73377" w:rsidRPr="00D20051">
        <w:rPr>
          <w:rFonts w:eastAsia="Calibri" w:cs="Tahoma"/>
          <w:color w:val="000000"/>
          <w:szCs w:val="18"/>
        </w:rPr>
        <w:t>“</w:t>
      </w:r>
      <w:r w:rsidRPr="00D20051">
        <w:rPr>
          <w:rFonts w:eastAsia="Calibri" w:cs="Tahoma"/>
          <w:color w:val="000000"/>
          <w:szCs w:val="18"/>
        </w:rPr>
        <w:t>licenze qualificanti</w:t>
      </w:r>
      <w:r w:rsidR="00B73377" w:rsidRPr="00D20051">
        <w:rPr>
          <w:rFonts w:eastAsia="Calibri" w:cs="Tahoma"/>
          <w:color w:val="000000"/>
          <w:szCs w:val="18"/>
        </w:rPr>
        <w:t>”</w:t>
      </w:r>
      <w:r w:rsidRPr="00D20051">
        <w:rPr>
          <w:rFonts w:eastAsia="Calibri" w:cs="Tahoma"/>
          <w:color w:val="000000"/>
          <w:szCs w:val="18"/>
        </w:rPr>
        <w:t xml:space="preserve">) vengono offerte le opzioni che seguono. Le licenze per processore per SQL Server 2008 R2 Workgroup </w:t>
      </w:r>
      <w:r w:rsidRPr="00D20051">
        <w:rPr>
          <w:rFonts w:cs="Tahoma"/>
          <w:bCs/>
          <w:color w:val="000000"/>
          <w:szCs w:val="18"/>
        </w:rPr>
        <w:t>acquistate successivamente nello stesso periodo di validità dell</w:t>
      </w:r>
      <w:r w:rsidR="00550028" w:rsidRPr="00D20051">
        <w:rPr>
          <w:rFonts w:cs="Tahoma"/>
          <w:bCs/>
          <w:color w:val="000000"/>
          <w:szCs w:val="18"/>
        </w:rPr>
        <w:t>’</w:t>
      </w:r>
      <w:r w:rsidRPr="00D20051">
        <w:rPr>
          <w:rFonts w:cs="Tahoma"/>
          <w:bCs/>
          <w:color w:val="000000"/>
          <w:szCs w:val="18"/>
        </w:rPr>
        <w:t>iscrizione, ma prima del 1 aprile 2015 nell</w:t>
      </w:r>
      <w:r w:rsidR="00550028" w:rsidRPr="00D20051">
        <w:rPr>
          <w:rFonts w:cs="Tahoma"/>
          <w:bCs/>
          <w:color w:val="000000"/>
          <w:szCs w:val="18"/>
        </w:rPr>
        <w:t>’</w:t>
      </w:r>
      <w:r w:rsidRPr="00D20051">
        <w:rPr>
          <w:rFonts w:cs="Tahoma"/>
          <w:bCs/>
          <w:color w:val="000000"/>
          <w:szCs w:val="18"/>
        </w:rPr>
        <w:t>ambito di una procedura pianificata di true-up della società Enterprise, Enterprise Subscription, Open Value Subscription o EES, sono anch</w:t>
      </w:r>
      <w:r w:rsidR="00550028" w:rsidRPr="00D20051">
        <w:rPr>
          <w:rFonts w:cs="Tahoma"/>
          <w:bCs/>
          <w:color w:val="000000"/>
          <w:szCs w:val="18"/>
        </w:rPr>
        <w:t>’</w:t>
      </w:r>
      <w:r w:rsidRPr="00D20051">
        <w:rPr>
          <w:rFonts w:cs="Tahoma"/>
          <w:bCs/>
          <w:color w:val="000000"/>
          <w:szCs w:val="18"/>
        </w:rPr>
        <w:t>esse licenze qualificanti per gli scopi previsti da tali opzioni.</w:t>
      </w:r>
      <w:r w:rsidR="000711C5" w:rsidRPr="00D20051">
        <w:rPr>
          <w:rFonts w:cs="Tahoma"/>
          <w:bCs/>
          <w:color w:val="000000"/>
          <w:szCs w:val="18"/>
        </w:rPr>
        <w:t xml:space="preserve"> </w:t>
      </w:r>
      <w:r w:rsidRPr="00D20051">
        <w:rPr>
          <w:rFonts w:cs="Tahoma"/>
          <w:bCs/>
          <w:color w:val="000000"/>
          <w:szCs w:val="18"/>
        </w:rPr>
        <w:t>Le licenze acquistate dopo il 1 aprile 2015, o in un periodo di validità dell</w:t>
      </w:r>
      <w:r w:rsidR="00550028" w:rsidRPr="00D20051">
        <w:rPr>
          <w:rFonts w:cs="Tahoma"/>
          <w:bCs/>
          <w:color w:val="000000"/>
          <w:szCs w:val="18"/>
        </w:rPr>
        <w:t>’</w:t>
      </w:r>
      <w:r w:rsidRPr="00D20051">
        <w:rPr>
          <w:rFonts w:cs="Tahoma"/>
          <w:bCs/>
          <w:color w:val="000000"/>
          <w:szCs w:val="18"/>
        </w:rPr>
        <w:t>iscrizione successivo, ai sensi di un contratto distinto o di un</w:t>
      </w:r>
      <w:r w:rsidR="00550028" w:rsidRPr="00D20051">
        <w:rPr>
          <w:rFonts w:cs="Tahoma"/>
          <w:bCs/>
          <w:color w:val="000000"/>
          <w:szCs w:val="18"/>
        </w:rPr>
        <w:t>’</w:t>
      </w:r>
      <w:r w:rsidRPr="00D20051">
        <w:rPr>
          <w:rFonts w:cs="Tahoma"/>
          <w:bCs/>
          <w:color w:val="000000"/>
          <w:szCs w:val="18"/>
        </w:rPr>
        <w:t>iscrizione con la data di entrata in vigore posteriore al 1 aprile 2012, non sono licenze qualificanti.</w:t>
      </w:r>
    </w:p>
    <w:p w14:paraId="56E7F96B" w14:textId="77777777" w:rsidR="000C03F3" w:rsidRPr="00D20051" w:rsidRDefault="000C03F3" w:rsidP="000C03F3">
      <w:pPr>
        <w:ind w:left="720"/>
      </w:pPr>
    </w:p>
    <w:p w14:paraId="56E7F96C" w14:textId="77777777" w:rsidR="000C03F3" w:rsidRPr="00D20051" w:rsidRDefault="000C03F3" w:rsidP="000C03F3">
      <w:pPr>
        <w:spacing w:after="60"/>
        <w:ind w:left="720"/>
      </w:pPr>
      <w:r w:rsidRPr="00D20051">
        <w:rPr>
          <w:rFonts w:eastAsia="Calibri" w:cs="Tahoma"/>
          <w:b/>
          <w:color w:val="000000"/>
          <w:szCs w:val="18"/>
        </w:rPr>
        <w:t>Periodo di Validità Corrente</w:t>
      </w:r>
    </w:p>
    <w:p w14:paraId="56E7F96D" w14:textId="77777777" w:rsidR="00A81E83" w:rsidRPr="00D20051" w:rsidRDefault="00D20051" w:rsidP="000C03F3">
      <w:pPr>
        <w:tabs>
          <w:tab w:val="left" w:pos="720"/>
        </w:tabs>
        <w:ind w:left="720"/>
        <w:rPr>
          <w:spacing w:val="-1"/>
        </w:rPr>
      </w:pPr>
      <w:r w:rsidRPr="00D20051">
        <w:rPr>
          <w:rFonts w:eastAsia="Calibri" w:cs="Tahoma"/>
          <w:spacing w:val="-1"/>
          <w:szCs w:val="18"/>
        </w:rPr>
        <w:t>D</w:t>
      </w:r>
      <w:r w:rsidR="00A81E83" w:rsidRPr="00D20051">
        <w:rPr>
          <w:rFonts w:eastAsia="Calibri" w:cs="Tahoma"/>
          <w:spacing w:val="-1"/>
          <w:szCs w:val="18"/>
        </w:rPr>
        <w:t xml:space="preserve">urante il periodo di validità corrente della copertura Software Assurance a partire dal 1 aprile 2012 le società (incluse le società titolari di contratti </w:t>
      </w:r>
      <w:r w:rsidR="00B73377" w:rsidRPr="00D20051">
        <w:rPr>
          <w:rFonts w:eastAsia="Calibri" w:cs="Tahoma"/>
          <w:spacing w:val="-1"/>
          <w:szCs w:val="18"/>
        </w:rPr>
        <w:t>“</w:t>
      </w:r>
      <w:r w:rsidR="00A81E83" w:rsidRPr="00D20051">
        <w:rPr>
          <w:rFonts w:eastAsia="Calibri" w:cs="Tahoma"/>
          <w:spacing w:val="-1"/>
          <w:szCs w:val="18"/>
        </w:rPr>
        <w:t>subscription</w:t>
      </w:r>
      <w:r w:rsidR="00B73377" w:rsidRPr="00D20051">
        <w:rPr>
          <w:rFonts w:eastAsia="Calibri" w:cs="Tahoma"/>
          <w:spacing w:val="-1"/>
          <w:szCs w:val="18"/>
        </w:rPr>
        <w:t>”</w:t>
      </w:r>
      <w:r w:rsidR="00A81E83" w:rsidRPr="00D20051">
        <w:rPr>
          <w:rFonts w:eastAsia="Calibri" w:cs="Tahoma"/>
          <w:spacing w:val="-1"/>
          <w:szCs w:val="18"/>
        </w:rPr>
        <w:t>) potranno, ai sensi di una licenza qualificante, effettuare l</w:t>
      </w:r>
      <w:r w:rsidR="00550028" w:rsidRPr="00D20051">
        <w:rPr>
          <w:rFonts w:eastAsia="Calibri" w:cs="Tahoma"/>
          <w:spacing w:val="-1"/>
          <w:szCs w:val="18"/>
        </w:rPr>
        <w:t>’</w:t>
      </w:r>
      <w:r w:rsidR="00A81E83" w:rsidRPr="00D20051">
        <w:rPr>
          <w:rFonts w:eastAsia="Calibri" w:cs="Tahoma"/>
          <w:spacing w:val="-1"/>
          <w:szCs w:val="18"/>
        </w:rPr>
        <w:t>aggiornamento al software SQL Server 2012 Standard Core e utilizzarlo al posto di SQL Server 2008 R2 Workgroup in conformità ai diritti di utilizzo del prodotto previsti dalla licenza per processore SQL Server 2008 R2 Standard (come indicato nei Diritti di Utilizzo del Prodotto del mese di gennaio 2012). alle società vengono concessi diritti aggiuntivi ai sensi di Mobilità delle Licenze tramite Software Assurance e Mobilità delle Licenze all</w:t>
      </w:r>
      <w:r w:rsidR="00550028" w:rsidRPr="00D20051">
        <w:rPr>
          <w:rFonts w:eastAsia="Calibri" w:cs="Tahoma"/>
          <w:spacing w:val="-1"/>
          <w:szCs w:val="18"/>
        </w:rPr>
        <w:t>’</w:t>
      </w:r>
      <w:r w:rsidR="00A81E83" w:rsidRPr="00D20051">
        <w:rPr>
          <w:rFonts w:eastAsia="Calibri" w:cs="Tahoma"/>
          <w:spacing w:val="-1"/>
          <w:szCs w:val="18"/>
        </w:rPr>
        <w:t>interno di Server Farm. Le società dovranno fare riferimento ai Diritti di Utilizzo del Prodotto per SQL Server 2012 Standard Core per quanto riguarda le condizioni di licenza per Mobilità delle Licenze.</w:t>
      </w:r>
    </w:p>
    <w:p w14:paraId="56E7F96E" w14:textId="77777777" w:rsidR="000C03F3" w:rsidRPr="00D20051" w:rsidRDefault="000C03F3" w:rsidP="000C03F3">
      <w:pPr>
        <w:tabs>
          <w:tab w:val="left" w:pos="720"/>
        </w:tabs>
        <w:ind w:left="720"/>
      </w:pPr>
    </w:p>
    <w:p w14:paraId="56E7F96F" w14:textId="77777777" w:rsidR="000C03F3" w:rsidRPr="00D20051" w:rsidRDefault="00A81E83" w:rsidP="000C03F3">
      <w:pPr>
        <w:spacing w:after="60"/>
        <w:ind w:left="720"/>
      </w:pPr>
      <w:r w:rsidRPr="00D20051">
        <w:rPr>
          <w:rFonts w:eastAsia="Calibri" w:cs="Tahoma"/>
          <w:b/>
          <w:color w:val="000000"/>
          <w:szCs w:val="18"/>
        </w:rPr>
        <w:t>Primo Periodo di Rinnovo (prima del 1 aprile 2015)</w:t>
      </w:r>
    </w:p>
    <w:p w14:paraId="56E7F970" w14:textId="77777777" w:rsidR="00A81E83" w:rsidRPr="00D20051" w:rsidRDefault="00D20051" w:rsidP="000C03F3">
      <w:pPr>
        <w:tabs>
          <w:tab w:val="left" w:pos="720"/>
        </w:tabs>
        <w:ind w:left="720"/>
      </w:pPr>
      <w:r w:rsidRPr="00D20051">
        <w:rPr>
          <w:rFonts w:eastAsia="Calibri" w:cs="Tahoma"/>
          <w:szCs w:val="18"/>
        </w:rPr>
        <w:t>I</w:t>
      </w:r>
      <w:r w:rsidR="00A81E83" w:rsidRPr="00D20051">
        <w:rPr>
          <w:rFonts w:eastAsia="Calibri" w:cs="Tahoma"/>
          <w:szCs w:val="18"/>
        </w:rPr>
        <w:t>n occasione del primo rinnovo di Software Assurance in data 1 aprile 2012 o successiva (ma prima del 1 aprile 2015), per ogni server che una società ha ricevuto validamente in licenza in conformità ai diritti di utilizzo del prodotto previsti dalla licenza per processore SQL Server 2008 R2 Standard, la società potrà acquistare la copertura Software Assurance per le licenze core per SQL Server Standard senza dovere acquistare le licenze core sottostanti per un numero di licenze core pari alla somma di (a) e (b):</w:t>
      </w:r>
    </w:p>
    <w:p w14:paraId="56E7F971" w14:textId="77777777" w:rsidR="00A81E83" w:rsidRPr="00D20051" w:rsidRDefault="00A81E83" w:rsidP="000755D6">
      <w:pPr>
        <w:numPr>
          <w:ilvl w:val="0"/>
          <w:numId w:val="116"/>
        </w:numPr>
        <w:tabs>
          <w:tab w:val="left" w:pos="1440"/>
        </w:tabs>
        <w:ind w:left="1440"/>
      </w:pPr>
      <w:r w:rsidRPr="00D20051">
        <w:rPr>
          <w:rFonts w:eastAsia="Calibri" w:cs="Tahoma"/>
          <w:szCs w:val="18"/>
        </w:rPr>
        <w:t xml:space="preserve">un numero pari al numero minore delle licenze qualificanti cedute al server o al numero totale dei processori fisici sul server moltiplicato per il maggiore tra: </w:t>
      </w:r>
    </w:p>
    <w:p w14:paraId="56E7F972" w14:textId="77777777" w:rsidR="00A81E83" w:rsidRPr="00D20051" w:rsidRDefault="00A81E83" w:rsidP="000755D6">
      <w:pPr>
        <w:numPr>
          <w:ilvl w:val="0"/>
          <w:numId w:val="90"/>
        </w:numPr>
        <w:tabs>
          <w:tab w:val="left" w:pos="1800"/>
        </w:tabs>
        <w:ind w:left="1800"/>
      </w:pPr>
      <w:r w:rsidRPr="00D20051">
        <w:rPr>
          <w:rFonts w:eastAsia="Calibri" w:cs="Tahoma"/>
          <w:szCs w:val="18"/>
        </w:rPr>
        <w:t>quattro O</w:t>
      </w:r>
    </w:p>
    <w:p w14:paraId="56E7F973" w14:textId="77777777" w:rsidR="00A81E83" w:rsidRPr="00D20051" w:rsidRDefault="00A81E83" w:rsidP="000755D6">
      <w:pPr>
        <w:numPr>
          <w:ilvl w:val="0"/>
          <w:numId w:val="90"/>
        </w:numPr>
        <w:tabs>
          <w:tab w:val="left" w:pos="1800"/>
        </w:tabs>
        <w:ind w:left="1800"/>
      </w:pPr>
      <w:r w:rsidRPr="00D20051">
        <w:rPr>
          <w:rFonts w:eastAsia="Calibri" w:cs="Tahoma"/>
          <w:szCs w:val="18"/>
        </w:rPr>
        <w:t>il numero effettivo di core per processore fisico moltiplicato per il fattore core appropriato.</w:t>
      </w:r>
      <w:r w:rsidR="000711C5" w:rsidRPr="00D20051">
        <w:rPr>
          <w:rFonts w:eastAsia="Calibri" w:cs="Tahoma"/>
          <w:szCs w:val="18"/>
        </w:rPr>
        <w:t xml:space="preserve"> </w:t>
      </w:r>
      <w:r w:rsidRPr="00D20051">
        <w:rPr>
          <w:rFonts w:eastAsia="Calibri" w:cs="Tahoma"/>
          <w:szCs w:val="18"/>
        </w:rPr>
        <w:t>(Nei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550028" w:rsidRPr="00D20051">
        <w:rPr>
          <w:rFonts w:eastAsia="Calibri" w:cs="Tahoma"/>
          <w:szCs w:val="18"/>
        </w:rPr>
        <w:t>’</w:t>
      </w:r>
      <w:r w:rsidRPr="00D20051">
        <w:rPr>
          <w:rFonts w:eastAsia="Calibri" w:cs="Tahoma"/>
          <w:szCs w:val="18"/>
        </w:rPr>
        <w:t xml:space="preserve">hardware fisico che supporta tale software appena prima del rinnovo di Software Assurance utilizzando lo strumento MAP di Microsoft o un software equivalente). </w:t>
      </w:r>
    </w:p>
    <w:p w14:paraId="56E7F974" w14:textId="77777777" w:rsidR="00A81E83" w:rsidRPr="00D20051" w:rsidRDefault="00A81E83" w:rsidP="000755D6">
      <w:pPr>
        <w:numPr>
          <w:ilvl w:val="0"/>
          <w:numId w:val="116"/>
        </w:numPr>
        <w:tabs>
          <w:tab w:val="left" w:pos="1440"/>
        </w:tabs>
        <w:ind w:left="1440"/>
      </w:pPr>
      <w:r w:rsidRPr="00D20051">
        <w:rPr>
          <w:rFonts w:eastAsia="Calibri" w:cs="Tahoma"/>
          <w:szCs w:val="18"/>
        </w:rPr>
        <w:t>un numero pari al numero di licenze qualificanti cedute al server oltre al numero effettivo di processori fisici sul server moltiplicato per quattro.</w:t>
      </w:r>
    </w:p>
    <w:p w14:paraId="56E7F975" w14:textId="77777777" w:rsidR="000C03F3" w:rsidRPr="00D20051" w:rsidRDefault="000C03F3" w:rsidP="000C03F3">
      <w:pPr>
        <w:tabs>
          <w:tab w:val="left" w:pos="1440"/>
        </w:tabs>
      </w:pPr>
    </w:p>
    <w:p w14:paraId="56E7F976" w14:textId="77777777" w:rsidR="000C03F3" w:rsidRPr="00D20051" w:rsidRDefault="00A81E83" w:rsidP="000C03F3">
      <w:pPr>
        <w:spacing w:after="60"/>
        <w:ind w:left="720"/>
      </w:pPr>
      <w:r w:rsidRPr="00D20051">
        <w:rPr>
          <w:rFonts w:eastAsia="Calibri" w:cs="Tahoma"/>
          <w:b/>
          <w:szCs w:val="18"/>
        </w:rPr>
        <w:t>Primo Periodo di Rinnovo (in data 1 aprile 2015 o successiva)</w:t>
      </w:r>
    </w:p>
    <w:p w14:paraId="56E7F977" w14:textId="77777777" w:rsidR="00A81E83" w:rsidRPr="00D20051" w:rsidRDefault="00A81E83" w:rsidP="000C03F3">
      <w:pPr>
        <w:ind w:left="720"/>
      </w:pPr>
      <w:r w:rsidRPr="00D20051">
        <w:rPr>
          <w:rFonts w:eastAsia="Calibri" w:cs="Tahoma"/>
          <w:color w:val="000000"/>
          <w:szCs w:val="18"/>
        </w:rPr>
        <w:t>Le società che rinnovano per la prima volta la copertura in data 1 aprile 2015</w:t>
      </w:r>
      <w:r w:rsidRPr="00D20051">
        <w:rPr>
          <w:rFonts w:eastAsia="Calibri" w:cs="Tahoma"/>
          <w:szCs w:val="18"/>
        </w:rPr>
        <w:t xml:space="preserve"> potranno, per ogni server ottenuto in licenza in conformità ai diritti di utilizzo del prodotto previsti dalla licenza per processore SQL Server 2008 R2, acquistare la copertura Software Assurance come di seguito indicato:</w:t>
      </w:r>
    </w:p>
    <w:p w14:paraId="56E7F978" w14:textId="77777777" w:rsidR="000C03F3" w:rsidRPr="00D20051" w:rsidRDefault="000C03F3" w:rsidP="000C03F3">
      <w:pPr>
        <w:ind w:left="720"/>
      </w:pPr>
    </w:p>
    <w:p w14:paraId="56E7F979" w14:textId="77777777" w:rsidR="00A81E83" w:rsidRPr="00D20051" w:rsidRDefault="00A81E83" w:rsidP="000755D6">
      <w:pPr>
        <w:numPr>
          <w:ilvl w:val="3"/>
          <w:numId w:val="91"/>
        </w:numPr>
        <w:tabs>
          <w:tab w:val="left" w:pos="1170"/>
        </w:tabs>
        <w:spacing w:after="60"/>
        <w:ind w:left="1440" w:hanging="360"/>
      </w:pPr>
      <w:r w:rsidRPr="00D20051">
        <w:rPr>
          <w:rFonts w:eastAsia="Calibri" w:cs="Tahoma"/>
          <w:szCs w:val="18"/>
        </w:rPr>
        <w:t xml:space="preserve">come stabilito nel primo paragrafo di questa nota relativa al prodotto, le licenze acquistate prima del 1 aprile 2015 sono licenze qualificanti e le società potranno rinnovare la copertura Software Assurance in base alle condizioni riportate nel precedente Articolo </w:t>
      </w:r>
      <w:r w:rsidR="00B73377" w:rsidRPr="00D20051">
        <w:rPr>
          <w:rFonts w:eastAsia="Calibri" w:cs="Tahoma"/>
          <w:szCs w:val="18"/>
        </w:rPr>
        <w:t>“</w:t>
      </w:r>
      <w:r w:rsidRPr="00D20051">
        <w:rPr>
          <w:rFonts w:eastAsia="Calibri" w:cs="Tahoma"/>
          <w:szCs w:val="18"/>
        </w:rPr>
        <w:t>Primo Periodo di Rinnovo (prima del 1 aprile 2015)</w:t>
      </w:r>
      <w:r w:rsidR="00B73377" w:rsidRPr="00D20051">
        <w:rPr>
          <w:rFonts w:eastAsia="Calibri" w:cs="Tahoma"/>
          <w:szCs w:val="18"/>
        </w:rPr>
        <w:t>”</w:t>
      </w:r>
      <w:r w:rsidRPr="00D20051">
        <w:rPr>
          <w:rFonts w:eastAsia="Calibri" w:cs="Tahoma"/>
          <w:szCs w:val="18"/>
        </w:rPr>
        <w:t xml:space="preserve"> e </w:t>
      </w:r>
    </w:p>
    <w:p w14:paraId="56E7F97A" w14:textId="77777777" w:rsidR="00A81E83" w:rsidRPr="00D20051" w:rsidRDefault="00A81E83" w:rsidP="000755D6">
      <w:pPr>
        <w:numPr>
          <w:ilvl w:val="3"/>
          <w:numId w:val="91"/>
        </w:numPr>
        <w:tabs>
          <w:tab w:val="left" w:pos="1170"/>
        </w:tabs>
        <w:spacing w:after="60"/>
        <w:ind w:left="1440" w:hanging="360"/>
      </w:pPr>
      <w:r w:rsidRPr="00D20051">
        <w:rPr>
          <w:rFonts w:eastAsia="Calibri" w:cs="Tahoma"/>
          <w:szCs w:val="18"/>
        </w:rPr>
        <w:t>per le licenze acquistate dopo il 1 aprile 2015 le società potranno rinnovare la copertura Software Assurance per quattro licenze core per SQL Server Standard senza dover acquistare le licenze core sottostanti per ogni licenza per processore per SQL Server 2008 R2 Workgroup. Per l</w:t>
      </w:r>
      <w:r w:rsidR="00550028" w:rsidRPr="00D20051">
        <w:rPr>
          <w:rFonts w:eastAsia="Calibri" w:cs="Tahoma"/>
          <w:szCs w:val="18"/>
        </w:rPr>
        <w:t>’</w:t>
      </w:r>
      <w:r w:rsidRPr="00D20051">
        <w:rPr>
          <w:rFonts w:eastAsia="Calibri" w:cs="Tahoma"/>
          <w:szCs w:val="18"/>
        </w:rPr>
        <w:t>utilizzo continuativo di SQL Server 2012 su processori che richiedono più di quattro licenze core per processore la società deve acquistare le licenze core aggiuntive.</w:t>
      </w:r>
    </w:p>
    <w:p w14:paraId="56E7F97B" w14:textId="77777777" w:rsidR="00A81E83" w:rsidRPr="00D20051" w:rsidRDefault="00A81E83" w:rsidP="000755D6">
      <w:pPr>
        <w:numPr>
          <w:ilvl w:val="0"/>
          <w:numId w:val="138"/>
        </w:numPr>
        <w:tabs>
          <w:tab w:val="left" w:pos="720"/>
          <w:tab w:val="left" w:pos="1170"/>
        </w:tabs>
        <w:spacing w:after="60"/>
        <w:ind w:left="1440"/>
      </w:pPr>
      <w:r w:rsidRPr="00D20051">
        <w:rPr>
          <w:rFonts w:eastAsia="Calibri" w:cs="Tahoma"/>
          <w:szCs w:val="18"/>
        </w:rPr>
        <w:t>Le licenze per processore delle società non sono più valide se si acquista la copertura Software Assurance per licenze core ai sensi della presente offerta. L</w:t>
      </w:r>
      <w:r w:rsidR="00550028" w:rsidRPr="00D20051">
        <w:rPr>
          <w:rFonts w:eastAsia="Calibri" w:cs="Tahoma"/>
          <w:szCs w:val="18"/>
        </w:rPr>
        <w:t>’</w:t>
      </w:r>
      <w:r w:rsidRPr="00D20051">
        <w:rPr>
          <w:rFonts w:eastAsia="Calibri" w:cs="Tahoma"/>
          <w:szCs w:val="18"/>
        </w:rPr>
        <w:t>opzione di acquistare Software Assurance per le licenze core per SQL Server non è applicabile al rinnovo della copertura ai sensi dei programmi di sottoscrizione.</w:t>
      </w:r>
      <w:r w:rsidR="000711C5" w:rsidRPr="00D20051">
        <w:rPr>
          <w:rFonts w:eastAsia="Calibri" w:cs="Tahoma"/>
          <w:szCs w:val="18"/>
        </w:rPr>
        <w:t xml:space="preserve"> </w:t>
      </w:r>
    </w:p>
    <w:p w14:paraId="56E7F97C" w14:textId="77777777" w:rsidR="00570A69" w:rsidRPr="00D20051" w:rsidRDefault="00570A69" w:rsidP="000C03F3">
      <w:pPr>
        <w:tabs>
          <w:tab w:val="left" w:pos="720"/>
          <w:tab w:val="left" w:pos="1800"/>
        </w:tabs>
        <w:spacing w:after="60"/>
        <w:ind w:left="720"/>
        <w:rPr>
          <w:rFonts w:eastAsia="Calibri" w:cs="Tahoma"/>
          <w:b/>
          <w:szCs w:val="18"/>
        </w:rPr>
      </w:pPr>
    </w:p>
    <w:p w14:paraId="56E7F97D" w14:textId="77777777" w:rsidR="000C03F3" w:rsidRPr="00D20051" w:rsidRDefault="00A81E83" w:rsidP="000C03F3">
      <w:pPr>
        <w:tabs>
          <w:tab w:val="left" w:pos="720"/>
          <w:tab w:val="left" w:pos="1800"/>
        </w:tabs>
        <w:spacing w:after="60"/>
        <w:ind w:left="720"/>
      </w:pPr>
      <w:r w:rsidRPr="00D20051">
        <w:rPr>
          <w:rFonts w:eastAsia="Calibri" w:cs="Tahoma"/>
          <w:b/>
          <w:szCs w:val="18"/>
        </w:rPr>
        <w:t>Per le Società con copertura Software Assurance in scadenza prima del 1 aprile 2015 che scelgono di non effettuare il rinnovo</w:t>
      </w:r>
    </w:p>
    <w:p w14:paraId="56E7F97E" w14:textId="77777777" w:rsidR="00A81E83" w:rsidRPr="00D20051" w:rsidRDefault="00A81E83" w:rsidP="000C03F3">
      <w:pPr>
        <w:tabs>
          <w:tab w:val="left" w:pos="720"/>
          <w:tab w:val="left" w:pos="1800"/>
        </w:tabs>
        <w:ind w:left="720"/>
      </w:pPr>
      <w:r w:rsidRPr="00D20051">
        <w:rPr>
          <w:rFonts w:eastAsia="Calibri" w:cs="Tahoma"/>
          <w:szCs w:val="18"/>
        </w:rPr>
        <w:t xml:space="preserve">Le società titolari di contratti Enterprise Subscription </w:t>
      </w:r>
      <w:r w:rsidRPr="00D20051">
        <w:rPr>
          <w:rFonts w:cs="Tahoma"/>
          <w:bCs/>
          <w:color w:val="000000"/>
          <w:szCs w:val="18"/>
        </w:rPr>
        <w:t xml:space="preserve">e Open Value Subscription </w:t>
      </w:r>
      <w:r w:rsidRPr="00D20051">
        <w:rPr>
          <w:rFonts w:eastAsia="Calibri" w:cs="Tahoma"/>
          <w:szCs w:val="18"/>
        </w:rPr>
        <w:t>con copertura in scadenza prima del 1 aprile 2015 che scelgono di effettuare il buy-out delle licenze per processore e altre società che acquistano licenze perpetue ai sensi del loro contratto e scelgono di non rinnovare Software Assurance potranno eseguire SQL Server 2008 R2 o SQL Server 2012 ai sensi di tali licenze come indicato sotto:</w:t>
      </w:r>
    </w:p>
    <w:p w14:paraId="56E7F97F" w14:textId="77777777" w:rsidR="000C03F3" w:rsidRPr="00D20051" w:rsidRDefault="000C03F3" w:rsidP="000C03F3">
      <w:pPr>
        <w:tabs>
          <w:tab w:val="left" w:pos="720"/>
          <w:tab w:val="left" w:pos="1800"/>
        </w:tabs>
        <w:ind w:left="720"/>
      </w:pPr>
    </w:p>
    <w:p w14:paraId="56E7F980" w14:textId="77777777" w:rsidR="00A81E83" w:rsidRPr="00D20051" w:rsidRDefault="00A81E83" w:rsidP="000755D6">
      <w:pPr>
        <w:numPr>
          <w:ilvl w:val="0"/>
          <w:numId w:val="57"/>
        </w:numPr>
        <w:tabs>
          <w:tab w:val="left" w:pos="1440"/>
        </w:tabs>
        <w:spacing w:after="60"/>
        <w:ind w:left="1440"/>
      </w:pPr>
      <w:r w:rsidRPr="00D20051">
        <w:rPr>
          <w:rFonts w:eastAsia="Calibri" w:cs="Tahoma"/>
          <w:b/>
          <w:szCs w:val="18"/>
        </w:rPr>
        <w:t>SQL Server 2008 R2 Workgroup:</w:t>
      </w:r>
      <w:r w:rsidRPr="00D20051">
        <w:rPr>
          <w:rFonts w:eastAsia="Calibri" w:cs="Tahoma"/>
          <w:szCs w:val="18"/>
        </w:rPr>
        <w:t xml:space="preserve"> l</w:t>
      </w:r>
      <w:r w:rsidR="00550028" w:rsidRPr="00D20051">
        <w:rPr>
          <w:rFonts w:eastAsia="Calibri" w:cs="Tahoma"/>
          <w:szCs w:val="18"/>
        </w:rPr>
        <w:t>’</w:t>
      </w:r>
      <w:r w:rsidRPr="00D20051">
        <w:rPr>
          <w:rFonts w:eastAsia="Calibri" w:cs="Tahoma"/>
          <w:szCs w:val="18"/>
        </w:rPr>
        <w:t>utilizzo continuativo di tale versione del software è soggetto ai diritti di utilizzo del prodotto previsti dalla licenza per processore SQL Server 2008 R2 Workgroup. Le società non disporranno più di diritti ai sensi della Mobilità delle Licenze all</w:t>
      </w:r>
      <w:r w:rsidR="00550028" w:rsidRPr="00D20051">
        <w:rPr>
          <w:rFonts w:eastAsia="Calibri" w:cs="Tahoma"/>
          <w:szCs w:val="18"/>
        </w:rPr>
        <w:t>’</w:t>
      </w:r>
      <w:r w:rsidRPr="00D20051">
        <w:rPr>
          <w:rFonts w:eastAsia="Calibri" w:cs="Tahoma"/>
          <w:szCs w:val="18"/>
        </w:rPr>
        <w:t xml:space="preserve">interno di Server Farm o della Mobilità delle Licenze tramite Software Assurance. </w:t>
      </w:r>
    </w:p>
    <w:p w14:paraId="56E7F981" w14:textId="77777777" w:rsidR="00A81E83" w:rsidRPr="00D20051" w:rsidRDefault="00A81E83" w:rsidP="000755D6">
      <w:pPr>
        <w:numPr>
          <w:ilvl w:val="0"/>
          <w:numId w:val="57"/>
        </w:numPr>
        <w:tabs>
          <w:tab w:val="left" w:pos="1440"/>
        </w:tabs>
        <w:spacing w:after="60"/>
        <w:ind w:left="1440"/>
      </w:pPr>
      <w:r w:rsidRPr="00D20051">
        <w:rPr>
          <w:rFonts w:eastAsia="Calibri" w:cs="Tahoma"/>
          <w:b/>
          <w:szCs w:val="18"/>
        </w:rPr>
        <w:t xml:space="preserve">SQL Server 2012 Standard Core: </w:t>
      </w:r>
      <w:r w:rsidRPr="00D20051">
        <w:rPr>
          <w:rFonts w:eastAsia="Calibri" w:cs="Tahoma"/>
          <w:szCs w:val="18"/>
        </w:rPr>
        <w:t>l</w:t>
      </w:r>
      <w:r w:rsidR="00550028" w:rsidRPr="00D20051">
        <w:rPr>
          <w:rFonts w:eastAsia="Calibri" w:cs="Tahoma"/>
          <w:szCs w:val="18"/>
        </w:rPr>
        <w:t>’</w:t>
      </w:r>
      <w:r w:rsidRPr="00D20051">
        <w:rPr>
          <w:rFonts w:eastAsia="Calibri" w:cs="Tahoma"/>
          <w:szCs w:val="18"/>
        </w:rPr>
        <w:t xml:space="preserve">utilizzo di tale versione del software è soggetto ai diritti di utilizzo del prodotto previsti dalla licenza per processore SQL Server 2008 R2 Standard, tuttavia: </w:t>
      </w:r>
    </w:p>
    <w:p w14:paraId="56E7F982" w14:textId="77777777" w:rsidR="00A81E83" w:rsidRPr="00D20051" w:rsidRDefault="00A81E83" w:rsidP="000755D6">
      <w:pPr>
        <w:numPr>
          <w:ilvl w:val="1"/>
          <w:numId w:val="57"/>
        </w:numPr>
        <w:tabs>
          <w:tab w:val="left" w:pos="1800"/>
        </w:tabs>
        <w:spacing w:after="60"/>
        <w:ind w:left="1800"/>
      </w:pPr>
      <w:r w:rsidRPr="00D20051">
        <w:rPr>
          <w:rFonts w:eastAsia="Calibri" w:cs="Tahoma"/>
          <w:szCs w:val="18"/>
        </w:rPr>
        <w:t>le società non disporranno più di diritti ai sensi della Mobilità delle Licenze all</w:t>
      </w:r>
      <w:r w:rsidR="00550028" w:rsidRPr="00D20051">
        <w:rPr>
          <w:rFonts w:eastAsia="Calibri" w:cs="Tahoma"/>
          <w:szCs w:val="18"/>
        </w:rPr>
        <w:t>’</w:t>
      </w:r>
      <w:r w:rsidRPr="00D20051">
        <w:rPr>
          <w:rFonts w:eastAsia="Calibri" w:cs="Tahoma"/>
          <w:szCs w:val="18"/>
        </w:rPr>
        <w:t xml:space="preserve">interno di Server Farm o della Mobilità delle Licenze tramite Software Assurance e </w:t>
      </w:r>
    </w:p>
    <w:p w14:paraId="56E7F983" w14:textId="77777777" w:rsidR="00A81E83" w:rsidRPr="00D20051" w:rsidRDefault="00A81E83" w:rsidP="000755D6">
      <w:pPr>
        <w:numPr>
          <w:ilvl w:val="1"/>
          <w:numId w:val="57"/>
        </w:numPr>
        <w:tabs>
          <w:tab w:val="left" w:pos="1800"/>
        </w:tabs>
        <w:spacing w:after="60"/>
        <w:ind w:left="1800"/>
      </w:pPr>
      <w:r w:rsidRPr="00D20051">
        <w:rPr>
          <w:rFonts w:eastAsia="Calibri" w:cs="Tahoma"/>
          <w:szCs w:val="18"/>
        </w:rPr>
        <w:t>l</w:t>
      </w:r>
      <w:r w:rsidR="00550028" w:rsidRPr="00D20051">
        <w:rPr>
          <w:rFonts w:eastAsia="Calibri" w:cs="Tahoma"/>
          <w:szCs w:val="18"/>
        </w:rPr>
        <w:t>’</w:t>
      </w:r>
      <w:r w:rsidRPr="00D20051">
        <w:rPr>
          <w:rFonts w:eastAsia="Calibri" w:cs="Tahoma"/>
          <w:szCs w:val="18"/>
        </w:rPr>
        <w:t xml:space="preserve">eventuale riassegnazione di licenze è soggetta ai limiti indicati nei paragrafi (i) e (ii) che seguono relativi alla loro </w:t>
      </w:r>
      <w:r w:rsidR="00B73377" w:rsidRPr="00D20051">
        <w:rPr>
          <w:rFonts w:eastAsia="Calibri" w:cs="Tahoma"/>
          <w:szCs w:val="18"/>
        </w:rPr>
        <w:t>“</w:t>
      </w:r>
      <w:r w:rsidRPr="00D20051">
        <w:rPr>
          <w:rFonts w:eastAsia="Calibri" w:cs="Tahoma"/>
          <w:szCs w:val="18"/>
        </w:rPr>
        <w:t>equivalenza di licenze core</w:t>
      </w:r>
      <w:r w:rsidR="00B73377" w:rsidRPr="00D20051">
        <w:rPr>
          <w:rFonts w:eastAsia="Calibri" w:cs="Tahoma"/>
          <w:szCs w:val="18"/>
        </w:rPr>
        <w:t>”</w:t>
      </w:r>
      <w:r w:rsidRPr="00D20051">
        <w:rPr>
          <w:rFonts w:eastAsia="Calibri" w:cs="Tahoma"/>
          <w:szCs w:val="18"/>
        </w:rPr>
        <w:t>. L</w:t>
      </w:r>
      <w:r w:rsidR="00550028" w:rsidRPr="00D20051">
        <w:rPr>
          <w:rFonts w:eastAsia="Calibri" w:cs="Tahoma"/>
          <w:szCs w:val="18"/>
        </w:rPr>
        <w:t>’</w:t>
      </w:r>
      <w:r w:rsidRPr="00D20051">
        <w:rPr>
          <w:rFonts w:eastAsia="Calibri" w:cs="Tahoma"/>
          <w:szCs w:val="18"/>
        </w:rPr>
        <w:t xml:space="preserve">equivalenza di licenze core è determinata come di seguito riportato. </w:t>
      </w:r>
    </w:p>
    <w:p w14:paraId="56E7F984" w14:textId="77777777" w:rsidR="00A81E83" w:rsidRPr="00D20051" w:rsidRDefault="00A81E83" w:rsidP="000755D6">
      <w:pPr>
        <w:numPr>
          <w:ilvl w:val="2"/>
          <w:numId w:val="57"/>
        </w:numPr>
        <w:tabs>
          <w:tab w:val="left" w:pos="2160"/>
        </w:tabs>
        <w:spacing w:after="60"/>
      </w:pPr>
      <w:r w:rsidRPr="00D20051">
        <w:rPr>
          <w:rFonts w:eastAsia="Calibri" w:cs="Tahoma"/>
          <w:szCs w:val="18"/>
        </w:rPr>
        <w:t>Per un numero di licenze pari al numero inferiore tra (x) il numero totale di licenze per processore cedute a un server con licenza appena prima della scadenza di Software Assurance o (y) il numero totale di processori fisici su tale server, l</w:t>
      </w:r>
      <w:r w:rsidR="00550028" w:rsidRPr="00D20051">
        <w:rPr>
          <w:rFonts w:eastAsia="Calibri" w:cs="Tahoma"/>
          <w:szCs w:val="18"/>
        </w:rPr>
        <w:t>’</w:t>
      </w:r>
      <w:r w:rsidRPr="00D20051">
        <w:rPr>
          <w:rFonts w:eastAsia="Calibri" w:cs="Tahoma"/>
          <w:szCs w:val="18"/>
        </w:rPr>
        <w:t xml:space="preserve">equivalenza di licenze core è il numero maggiore tra: </w:t>
      </w:r>
    </w:p>
    <w:p w14:paraId="56E7F985" w14:textId="77777777" w:rsidR="00A81E83" w:rsidRPr="00D20051" w:rsidRDefault="00A81E83" w:rsidP="000755D6">
      <w:pPr>
        <w:numPr>
          <w:ilvl w:val="4"/>
          <w:numId w:val="138"/>
        </w:numPr>
        <w:tabs>
          <w:tab w:val="left" w:pos="2520"/>
        </w:tabs>
        <w:spacing w:after="60"/>
        <w:ind w:left="2520"/>
      </w:pPr>
      <w:r w:rsidRPr="00D20051">
        <w:rPr>
          <w:rFonts w:eastAsia="Calibri" w:cs="Tahoma"/>
          <w:szCs w:val="18"/>
        </w:rPr>
        <w:t xml:space="preserve">quattro core per licenza per processore O </w:t>
      </w:r>
    </w:p>
    <w:p w14:paraId="56E7F986" w14:textId="77777777" w:rsidR="00A81E83" w:rsidRPr="00D20051" w:rsidRDefault="00A81E83" w:rsidP="000755D6">
      <w:pPr>
        <w:numPr>
          <w:ilvl w:val="4"/>
          <w:numId w:val="138"/>
        </w:numPr>
        <w:tabs>
          <w:tab w:val="left" w:pos="2520"/>
        </w:tabs>
        <w:spacing w:after="60"/>
        <w:ind w:left="2520"/>
      </w:pPr>
      <w:r w:rsidRPr="00D20051">
        <w:rPr>
          <w:rFonts w:eastAsia="Calibri" w:cs="Tahoma"/>
          <w:szCs w:val="18"/>
        </w:rPr>
        <w:t>un numero di core per licenza per processore basato sul numero effettivo di core per processore fisico moltiplicato per il fattore core appropriato. (Nei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550028" w:rsidRPr="00D20051">
        <w:rPr>
          <w:rFonts w:eastAsia="Calibri" w:cs="Tahoma"/>
          <w:szCs w:val="18"/>
        </w:rPr>
        <w:t>’</w:t>
      </w:r>
      <w:r w:rsidRPr="00D20051">
        <w:rPr>
          <w:rFonts w:eastAsia="Calibri" w:cs="Tahoma"/>
          <w:szCs w:val="18"/>
        </w:rPr>
        <w:t xml:space="preserve">hardware fisico che supporta tale software appena prima della scadenza di Software Assurance utilizzando lo strumento MAP di Microsoft o un software equivalente). </w:t>
      </w:r>
    </w:p>
    <w:p w14:paraId="56E7F987" w14:textId="77777777" w:rsidR="00A81E83" w:rsidRPr="00D20051" w:rsidRDefault="00A81E83" w:rsidP="000755D6">
      <w:pPr>
        <w:numPr>
          <w:ilvl w:val="1"/>
          <w:numId w:val="57"/>
        </w:numPr>
        <w:tabs>
          <w:tab w:val="left" w:pos="1800"/>
        </w:tabs>
        <w:spacing w:after="60"/>
        <w:ind w:left="1800"/>
      </w:pPr>
      <w:r w:rsidRPr="00D20051">
        <w:rPr>
          <w:rFonts w:eastAsia="Calibri" w:cs="Tahoma"/>
          <w:szCs w:val="18"/>
        </w:rPr>
        <w:t>Per qualsiasi licenza per processore con la copertura Software Assurance in scadenza ceduta allo stesso server con licenza che ecceda il numero effettivo di processori fisici sul server, l</w:t>
      </w:r>
      <w:r w:rsidR="00550028" w:rsidRPr="00D20051">
        <w:rPr>
          <w:rFonts w:eastAsia="Calibri" w:cs="Tahoma"/>
          <w:szCs w:val="18"/>
        </w:rPr>
        <w:t>’</w:t>
      </w:r>
      <w:r w:rsidRPr="00D20051">
        <w:rPr>
          <w:rFonts w:eastAsia="Calibri" w:cs="Tahoma"/>
          <w:szCs w:val="18"/>
        </w:rPr>
        <w:t>equivalenza core è di quattro core per licenza per processore.</w:t>
      </w:r>
    </w:p>
    <w:p w14:paraId="56E7F988" w14:textId="77777777" w:rsidR="00A81E83" w:rsidRPr="00D20051" w:rsidRDefault="00A81E83" w:rsidP="000755D6">
      <w:pPr>
        <w:numPr>
          <w:ilvl w:val="1"/>
          <w:numId w:val="57"/>
        </w:numPr>
        <w:tabs>
          <w:tab w:val="left" w:pos="1800"/>
        </w:tabs>
        <w:spacing w:after="60"/>
        <w:ind w:left="1800"/>
      </w:pPr>
      <w:r w:rsidRPr="00D20051">
        <w:rPr>
          <w:rFonts w:eastAsia="Calibri" w:cs="Tahoma"/>
          <w:szCs w:val="18"/>
        </w:rPr>
        <w:t>Le società potranno riassegnare le licenze a un altro server. Tuttavia, qualora la società riassegni una licenza a un altro server, dovrà attenersi ai diritti sull</w:t>
      </w:r>
      <w:r w:rsidR="00550028" w:rsidRPr="00D20051">
        <w:rPr>
          <w:rFonts w:eastAsia="Calibri" w:cs="Tahoma"/>
          <w:szCs w:val="18"/>
        </w:rPr>
        <w:t>’</w:t>
      </w:r>
      <w:r w:rsidRPr="00D20051">
        <w:rPr>
          <w:rFonts w:eastAsia="Calibri" w:cs="Tahoma"/>
          <w:szCs w:val="18"/>
        </w:rPr>
        <w:t>utilizzo di SQL Server 2012. Quando cede licenze core a server ai sensi dei diritti sull</w:t>
      </w:r>
      <w:r w:rsidR="00550028" w:rsidRPr="00D20051">
        <w:rPr>
          <w:rFonts w:eastAsia="Calibri" w:cs="Tahoma"/>
          <w:szCs w:val="18"/>
        </w:rPr>
        <w:t>’</w:t>
      </w:r>
      <w:r w:rsidRPr="00D20051">
        <w:rPr>
          <w:rFonts w:eastAsia="Calibri" w:cs="Tahoma"/>
          <w:szCs w:val="18"/>
        </w:rPr>
        <w:t>utilizzo per SQL 2012, la società potrà combinare l</w:t>
      </w:r>
      <w:r w:rsidR="00550028" w:rsidRPr="00D20051">
        <w:rPr>
          <w:rFonts w:eastAsia="Calibri" w:cs="Tahoma"/>
          <w:szCs w:val="18"/>
        </w:rPr>
        <w:t>’</w:t>
      </w:r>
      <w:r w:rsidRPr="00D20051">
        <w:rPr>
          <w:rFonts w:eastAsia="Calibri" w:cs="Tahoma"/>
          <w:szCs w:val="18"/>
        </w:rPr>
        <w:t>equivalenza core delle licenze esistenti con le licenze core per SQL Server 2012 aggiuntive.</w:t>
      </w:r>
    </w:p>
    <w:p w14:paraId="56E7F989" w14:textId="77777777" w:rsidR="00A81E83" w:rsidRPr="00D20051" w:rsidRDefault="00A81E83" w:rsidP="000755D6">
      <w:pPr>
        <w:numPr>
          <w:ilvl w:val="1"/>
          <w:numId w:val="57"/>
        </w:numPr>
        <w:tabs>
          <w:tab w:val="left" w:pos="1800"/>
        </w:tabs>
        <w:spacing w:after="60"/>
        <w:ind w:left="1800"/>
      </w:pPr>
      <w:r w:rsidRPr="00D20051">
        <w:rPr>
          <w:rFonts w:eastAsia="Calibri" w:cs="Tahoma"/>
          <w:szCs w:val="18"/>
        </w:rPr>
        <w:t>L</w:t>
      </w:r>
      <w:r w:rsidR="00550028" w:rsidRPr="00D20051">
        <w:rPr>
          <w:rFonts w:eastAsia="Calibri" w:cs="Tahoma"/>
          <w:szCs w:val="18"/>
        </w:rPr>
        <w:t>’</w:t>
      </w:r>
      <w:r w:rsidRPr="00D20051">
        <w:rPr>
          <w:rFonts w:eastAsia="Calibri" w:cs="Tahoma"/>
          <w:szCs w:val="18"/>
        </w:rPr>
        <w:t>equivalenza di licenze core stimata delle società non implica che esse possano cedere una licenza singola per processore a core attraverso due o più processori.</w:t>
      </w:r>
    </w:p>
    <w:p w14:paraId="56E7F98A" w14:textId="77777777" w:rsidR="00570A69" w:rsidRPr="00D20051" w:rsidRDefault="00570A69">
      <w:pPr>
        <w:rPr>
          <w:rFonts w:eastAsia="Calibri" w:cs="Tahoma"/>
          <w:b/>
          <w:color w:val="000000"/>
          <w:szCs w:val="18"/>
        </w:rPr>
      </w:pPr>
    </w:p>
    <w:p w14:paraId="56E7F98B" w14:textId="77777777" w:rsidR="000C03F3" w:rsidRPr="00D20051" w:rsidRDefault="00A81E83" w:rsidP="000C03F3">
      <w:pPr>
        <w:tabs>
          <w:tab w:val="left" w:pos="720"/>
        </w:tabs>
        <w:spacing w:after="60"/>
        <w:ind w:left="720"/>
      </w:pPr>
      <w:r w:rsidRPr="00D20051">
        <w:rPr>
          <w:rFonts w:eastAsia="Calibri" w:cs="Tahoma"/>
          <w:b/>
          <w:color w:val="000000"/>
          <w:szCs w:val="18"/>
        </w:rPr>
        <w:t>Per le Società con copertura Software Assurance in scadenza in data 1 aprile 2015 o successiva che scelgono di non effettuare il rinnovo</w:t>
      </w:r>
    </w:p>
    <w:p w14:paraId="56E7F98C" w14:textId="77777777" w:rsidR="00A81E83" w:rsidRPr="00D20051" w:rsidRDefault="00A81E83" w:rsidP="000C03F3">
      <w:pPr>
        <w:tabs>
          <w:tab w:val="left" w:pos="720"/>
        </w:tabs>
        <w:ind w:left="720"/>
      </w:pPr>
      <w:r w:rsidRPr="00D20051">
        <w:rPr>
          <w:rFonts w:eastAsia="Calibri" w:cs="Tahoma"/>
          <w:color w:val="000000"/>
          <w:szCs w:val="18"/>
        </w:rPr>
        <w:t xml:space="preserve">Alle società titolari di contratti Enterprise Subscription </w:t>
      </w:r>
      <w:r w:rsidRPr="00D20051">
        <w:rPr>
          <w:rFonts w:cs="Tahoma"/>
          <w:bCs/>
          <w:color w:val="000000"/>
          <w:szCs w:val="18"/>
        </w:rPr>
        <w:t xml:space="preserve">e Open Value Subscription </w:t>
      </w:r>
      <w:r w:rsidRPr="00D20051">
        <w:rPr>
          <w:rFonts w:eastAsia="Calibri" w:cs="Tahoma"/>
          <w:color w:val="000000"/>
          <w:szCs w:val="18"/>
        </w:rPr>
        <w:t xml:space="preserve">con copertura in scadenza in data 1 aprile 2015 o successiva che scelgono di effettuare il buy-out delle licenze per processore e alle altre società che acquistano licenze perpetue ai sensi del loro contratto verranno offerte le seguenti opzioni: </w:t>
      </w:r>
    </w:p>
    <w:p w14:paraId="56E7F98D" w14:textId="77777777" w:rsidR="000C03F3" w:rsidRPr="00D20051" w:rsidRDefault="000C03F3" w:rsidP="000C03F3">
      <w:pPr>
        <w:tabs>
          <w:tab w:val="left" w:pos="720"/>
        </w:tabs>
        <w:ind w:left="720"/>
      </w:pPr>
    </w:p>
    <w:p w14:paraId="56E7F98E" w14:textId="77777777" w:rsidR="00A81E83" w:rsidRPr="00D20051" w:rsidRDefault="00A81E83" w:rsidP="000755D6">
      <w:pPr>
        <w:numPr>
          <w:ilvl w:val="2"/>
          <w:numId w:val="138"/>
        </w:numPr>
        <w:spacing w:after="60"/>
        <w:ind w:left="1440"/>
      </w:pPr>
      <w:r w:rsidRPr="00D20051">
        <w:rPr>
          <w:rFonts w:eastAsia="Calibri" w:cs="Tahoma"/>
          <w:szCs w:val="18"/>
        </w:rPr>
        <w:t xml:space="preserve">come stabilito nel primo paragrafo di questa nota relativa al prodotto, le licenze acquistate prima del 1 aprile 2015 sono licenze qualificanti e le società potranno continuare a utilizzare SQL Server 2012 in base alle condizioni riportate nel precedente Articolo </w:t>
      </w:r>
      <w:r w:rsidR="00B73377" w:rsidRPr="00D20051">
        <w:rPr>
          <w:rFonts w:eastAsia="Calibri" w:cs="Tahoma"/>
          <w:szCs w:val="18"/>
        </w:rPr>
        <w:t>“</w:t>
      </w:r>
      <w:r w:rsidRPr="00D20051">
        <w:rPr>
          <w:rFonts w:eastAsia="Calibri" w:cs="Tahoma"/>
          <w:szCs w:val="18"/>
        </w:rPr>
        <w:t>Per le società con copertura Software Assurance in scadenza prima del 1 aprile 2015 che scelgono di non effettuare il rinnovo</w:t>
      </w:r>
      <w:r w:rsidR="00B73377" w:rsidRPr="00D20051">
        <w:rPr>
          <w:rFonts w:eastAsia="Calibri" w:cs="Tahoma"/>
          <w:szCs w:val="18"/>
        </w:rPr>
        <w:t>”</w:t>
      </w:r>
      <w:r w:rsidRPr="00D20051">
        <w:rPr>
          <w:rFonts w:eastAsia="Calibri" w:cs="Tahoma"/>
          <w:szCs w:val="18"/>
        </w:rPr>
        <w:t xml:space="preserve"> e </w:t>
      </w:r>
    </w:p>
    <w:p w14:paraId="56E7F98F" w14:textId="77777777" w:rsidR="00A81E83" w:rsidRPr="00D20051" w:rsidRDefault="00A81E83" w:rsidP="000755D6">
      <w:pPr>
        <w:numPr>
          <w:ilvl w:val="2"/>
          <w:numId w:val="138"/>
        </w:numPr>
        <w:spacing w:after="60"/>
        <w:ind w:left="1440"/>
      </w:pPr>
      <w:r w:rsidRPr="00D20051">
        <w:rPr>
          <w:rFonts w:eastAsia="Calibri" w:cs="Tahoma"/>
          <w:color w:val="000000"/>
          <w:szCs w:val="18"/>
        </w:rPr>
        <w:t>per le licenze acquistate dopo il 1 aprile 2015 la licenza per processore delle società avrà un</w:t>
      </w:r>
      <w:r w:rsidR="00550028" w:rsidRPr="00D20051">
        <w:rPr>
          <w:rFonts w:eastAsia="Calibri" w:cs="Tahoma"/>
          <w:color w:val="000000"/>
          <w:szCs w:val="18"/>
        </w:rPr>
        <w:t>’</w:t>
      </w:r>
      <w:r w:rsidRPr="00D20051">
        <w:rPr>
          <w:rFonts w:eastAsia="Calibri" w:cs="Tahoma"/>
          <w:color w:val="000000"/>
          <w:szCs w:val="18"/>
        </w:rPr>
        <w:t>equivalenza core di quattro licenze core Standard per SQL Server 2012. Per l</w:t>
      </w:r>
      <w:r w:rsidR="00550028" w:rsidRPr="00D20051">
        <w:rPr>
          <w:rFonts w:eastAsia="Calibri" w:cs="Tahoma"/>
          <w:color w:val="000000"/>
          <w:szCs w:val="18"/>
        </w:rPr>
        <w:t>’</w:t>
      </w:r>
      <w:r w:rsidRPr="00D20051">
        <w:rPr>
          <w:rFonts w:eastAsia="Calibri" w:cs="Tahoma"/>
          <w:color w:val="000000"/>
          <w:szCs w:val="18"/>
        </w:rPr>
        <w:t>utilizzo continuativo di SQL Server 2012 su processori che richiedono più di quattro licenze core per</w:t>
      </w:r>
      <w:r w:rsidR="00B61599" w:rsidRPr="00D20051">
        <w:rPr>
          <w:rFonts w:eastAsia="Calibri" w:cs="Tahoma"/>
          <w:color w:val="000000"/>
          <w:szCs w:val="18"/>
        </w:rPr>
        <w:t> </w:t>
      </w:r>
      <w:r w:rsidRPr="00D20051">
        <w:rPr>
          <w:rFonts w:eastAsia="Calibri" w:cs="Tahoma"/>
          <w:color w:val="000000"/>
          <w:szCs w:val="18"/>
        </w:rPr>
        <w:t>processore la società deve acquistare le licenze core aggiuntive.</w:t>
      </w:r>
    </w:p>
    <w:p w14:paraId="56E7F990" w14:textId="77777777" w:rsidR="000C03F3" w:rsidRPr="00D20051" w:rsidRDefault="000C03F3" w:rsidP="000C03F3"/>
    <w:p w14:paraId="56E7F991" w14:textId="77777777" w:rsidR="000C03F3" w:rsidRPr="00D20051" w:rsidRDefault="00A81E83" w:rsidP="000C03F3">
      <w:pPr>
        <w:pStyle w:val="ListParagraph"/>
        <w:tabs>
          <w:tab w:val="left" w:pos="720"/>
        </w:tabs>
        <w:spacing w:after="60"/>
        <w:contextualSpacing w:val="0"/>
      </w:pPr>
      <w:r w:rsidRPr="00D20051">
        <w:rPr>
          <w:rFonts w:ascii="Tahoma" w:hAnsi="Tahoma" w:cs="Tahoma"/>
          <w:b/>
          <w:color w:val="000000"/>
          <w:sz w:val="18"/>
          <w:szCs w:val="18"/>
        </w:rPr>
        <w:t>Per le società con sede nella Repubblica popolare</w:t>
      </w:r>
      <w:r w:rsidRPr="00D20051">
        <w:rPr>
          <w:rFonts w:ascii="Tahoma" w:hAnsi="Tahoma" w:cs="Tahoma"/>
          <w:color w:val="000000"/>
          <w:sz w:val="18"/>
          <w:szCs w:val="18"/>
        </w:rPr>
        <w:t xml:space="preserve"> </w:t>
      </w:r>
      <w:r w:rsidRPr="00D20051">
        <w:rPr>
          <w:rFonts w:ascii="Tahoma" w:hAnsi="Tahoma" w:cs="Tahoma"/>
          <w:b/>
          <w:color w:val="000000"/>
          <w:sz w:val="18"/>
          <w:szCs w:val="18"/>
        </w:rPr>
        <w:t>cinese, dove acquistano licenze per processore e Software Assurance per SQL Server 2008 R2</w:t>
      </w:r>
    </w:p>
    <w:p w14:paraId="56E7F992" w14:textId="77777777" w:rsidR="00A81E83" w:rsidRPr="00D20051" w:rsidRDefault="00A81E83" w:rsidP="000C03F3">
      <w:pPr>
        <w:pStyle w:val="ListParagraph"/>
        <w:tabs>
          <w:tab w:val="left" w:pos="720"/>
        </w:tabs>
        <w:contextualSpacing w:val="0"/>
      </w:pPr>
      <w:r w:rsidRPr="00D20051">
        <w:rPr>
          <w:rFonts w:ascii="Tahoma" w:hAnsi="Tahoma" w:cs="Tahoma"/>
          <w:color w:val="000000"/>
          <w:sz w:val="18"/>
          <w:szCs w:val="18"/>
        </w:rPr>
        <w:t>Non si applicano i riferimenti al 1 aprile 2012 e al 1 aprile 2015 presenti in questa nota relativa alla lista dei prodotti. Le date applicabili per queste società sarebbero rispettivamente il 1 luglio 2012 e il 1 luglio 2015.</w:t>
      </w:r>
    </w:p>
    <w:p w14:paraId="56E7F993" w14:textId="77777777" w:rsidR="00A81E83" w:rsidRPr="00D20051" w:rsidRDefault="00A81E83" w:rsidP="000C03F3">
      <w:pPr>
        <w:tabs>
          <w:tab w:val="left" w:pos="1080"/>
          <w:tab w:val="left" w:pos="1800"/>
        </w:tabs>
      </w:pPr>
      <w:bookmarkStart w:id="1442" w:name="Srv_87SQLServer2012Developer"/>
    </w:p>
    <w:p w14:paraId="56E7F994" w14:textId="77777777" w:rsidR="00BE30E6" w:rsidRPr="00D20051" w:rsidRDefault="00BE30E6" w:rsidP="000C03F3">
      <w:pPr>
        <w:tabs>
          <w:tab w:val="left" w:pos="1080"/>
          <w:tab w:val="left" w:pos="1800"/>
        </w:tabs>
      </w:pPr>
    </w:p>
    <w:p w14:paraId="56E7F995" w14:textId="77777777" w:rsidR="00A81E83" w:rsidRPr="00D20051" w:rsidRDefault="00AF219D" w:rsidP="00EF5637">
      <w:pPr>
        <w:pStyle w:val="Heading3"/>
      </w:pPr>
      <w:bookmarkStart w:id="1443" w:name="_80_78_SQL"/>
      <w:bookmarkStart w:id="1444" w:name="_Toc336338345"/>
      <w:bookmarkStart w:id="1445" w:name="_Toc357601452"/>
      <w:bookmarkEnd w:id="1443"/>
      <w:r w:rsidRPr="00D20051">
        <w:rPr>
          <w:rFonts w:ascii="Tahoma" w:hAnsi="Tahoma"/>
          <w:color w:val="F66400"/>
          <w:sz w:val="22"/>
          <w:vertAlign w:val="superscript"/>
        </w:rPr>
        <w:t>8</w:t>
      </w:r>
      <w:r w:rsidR="009E5B68">
        <w:rPr>
          <w:rFonts w:ascii="Tahoma" w:hAnsi="Tahoma"/>
          <w:color w:val="F66400"/>
          <w:sz w:val="22"/>
          <w:vertAlign w:val="superscript"/>
        </w:rPr>
        <w:t>1</w:t>
      </w:r>
      <w:r w:rsidRPr="00D20051">
        <w:rPr>
          <w:rFonts w:ascii="Tahoma" w:hAnsi="Tahoma"/>
          <w:color w:val="F66400"/>
          <w:sz w:val="22"/>
        </w:rPr>
        <w:t xml:space="preserve"> SQL Server</w:t>
      </w:r>
      <w:r w:rsidR="000711C5" w:rsidRPr="00D20051">
        <w:rPr>
          <w:rFonts w:ascii="Tahoma" w:hAnsi="Tahoma"/>
          <w:color w:val="F66400"/>
          <w:sz w:val="22"/>
          <w:vertAlign w:val="superscript"/>
        </w:rPr>
        <w:t>®</w:t>
      </w:r>
      <w:r w:rsidRPr="00D20051">
        <w:rPr>
          <w:rFonts w:ascii="Tahoma" w:hAnsi="Tahoma"/>
          <w:color w:val="F66400"/>
          <w:sz w:val="22"/>
        </w:rPr>
        <w:t xml:space="preserve"> 2012 Developer</w:t>
      </w:r>
      <w:bookmarkEnd w:id="1444"/>
      <w:bookmarkEnd w:id="1445"/>
    </w:p>
    <w:bookmarkEnd w:id="1442"/>
    <w:p w14:paraId="56E7F996" w14:textId="77777777" w:rsidR="00A81E83" w:rsidRPr="00D20051" w:rsidRDefault="00A81E83" w:rsidP="00EF5637"/>
    <w:p w14:paraId="56E7F997" w14:textId="77777777" w:rsidR="000C03F3" w:rsidRPr="00D20051" w:rsidRDefault="00A81E83" w:rsidP="000C03F3">
      <w:pPr>
        <w:spacing w:after="60"/>
        <w:ind w:left="720"/>
      </w:pPr>
      <w:r w:rsidRPr="00D20051">
        <w:rPr>
          <w:b/>
          <w:color w:val="000000"/>
          <w:szCs w:val="18"/>
        </w:rPr>
        <w:t>Comunicazione Importante</w:t>
      </w:r>
    </w:p>
    <w:p w14:paraId="56E7F998" w14:textId="77777777" w:rsidR="00A81E83" w:rsidRPr="00D20051" w:rsidRDefault="00A81E83" w:rsidP="00EF5637">
      <w:pPr>
        <w:ind w:left="720"/>
      </w:pPr>
      <w:r w:rsidRPr="00D20051">
        <w:rPr>
          <w:color w:val="000000"/>
          <w:szCs w:val="18"/>
        </w:rPr>
        <w:t>Aggiornamenti Automatici di SQL Server 2008, SQL Server 2005 e SQL Server 2000. Qualora questo software sia installato su server o dispositivi che eseguono una qualunque delle versioni di SQL Server 2008, SQL Server 2005 o SQL Server 2000 (o componenti di esse), il software aggiornerà e sostituirà automaticamente alcuni file o funzionalità presenti in tali versioni con file del software.</w:t>
      </w:r>
      <w:r w:rsidR="000711C5" w:rsidRPr="00D20051">
        <w:rPr>
          <w:color w:val="000000"/>
          <w:szCs w:val="18"/>
        </w:rPr>
        <w:t xml:space="preserve"> </w:t>
      </w:r>
      <w:r w:rsidRPr="00D20051">
        <w:rPr>
          <w:color w:val="000000"/>
          <w:szCs w:val="18"/>
        </w:rPr>
        <w:t>Questa funzionalità non può essere disattivata.</w:t>
      </w:r>
      <w:r w:rsidR="000711C5" w:rsidRPr="00D20051">
        <w:rPr>
          <w:color w:val="000000"/>
          <w:szCs w:val="18"/>
        </w:rPr>
        <w:t xml:space="preserve"> </w:t>
      </w:r>
      <w:r w:rsidRPr="00D20051">
        <w:rPr>
          <w:color w:val="000000"/>
          <w:szCs w:val="18"/>
        </w:rPr>
        <w:t>Non sarà possibile rimuovere i file aggiornati né recuperare i file originali.</w:t>
      </w:r>
      <w:r w:rsidR="000711C5" w:rsidRPr="00D20051">
        <w:rPr>
          <w:color w:val="000000"/>
          <w:szCs w:val="18"/>
        </w:rPr>
        <w:t xml:space="preserve"> </w:t>
      </w:r>
      <w:r w:rsidRPr="00D20051">
        <w:rPr>
          <w:color w:val="000000"/>
          <w:szCs w:val="18"/>
        </w:rPr>
        <w:t>L</w:t>
      </w:r>
      <w:r w:rsidR="00550028" w:rsidRPr="00D20051">
        <w:rPr>
          <w:color w:val="000000"/>
          <w:szCs w:val="18"/>
        </w:rPr>
        <w:t>’</w:t>
      </w:r>
      <w:r w:rsidRPr="00D20051">
        <w:rPr>
          <w:color w:val="000000"/>
          <w:szCs w:val="18"/>
        </w:rPr>
        <w:t>installazione di questo software su un server o su un dispositivo che esegue una qualunque delle versioni</w:t>
      </w:r>
      <w:r w:rsidR="00B61599" w:rsidRPr="00D20051">
        <w:rPr>
          <w:color w:val="000000"/>
          <w:szCs w:val="18"/>
        </w:rPr>
        <w:t> </w:t>
      </w:r>
      <w:r w:rsidRPr="00D20051">
        <w:rPr>
          <w:color w:val="000000"/>
          <w:szCs w:val="18"/>
        </w:rPr>
        <w:t>di SQL Server 2008, SQL Server 2005 o SQL Server 2000 costituisce accettazione implicita di tali aggiornamenti per tutte le versioni e le copie di SQL Server (inclusi componenti di esse) che sono eseguite su tale server o dispositivo.</w:t>
      </w:r>
      <w:r w:rsidR="000711C5" w:rsidRPr="00D20051">
        <w:rPr>
          <w:color w:val="000000"/>
          <w:szCs w:val="18"/>
        </w:rPr>
        <w:t xml:space="preserve"> </w:t>
      </w:r>
    </w:p>
    <w:p w14:paraId="56E7F999" w14:textId="77777777" w:rsidR="00A81E83" w:rsidRPr="00D20051" w:rsidRDefault="00A81E83" w:rsidP="00EF5637">
      <w:pPr>
        <w:ind w:left="720"/>
      </w:pPr>
    </w:p>
    <w:p w14:paraId="56E7F99A" w14:textId="77777777" w:rsidR="00155B9B" w:rsidRPr="00D20051" w:rsidRDefault="00155B9B" w:rsidP="00EF5637">
      <w:pPr>
        <w:ind w:left="720"/>
      </w:pPr>
    </w:p>
    <w:p w14:paraId="56E7F99B" w14:textId="77777777" w:rsidR="00A81E83" w:rsidRPr="00D20051" w:rsidRDefault="00F66FB0" w:rsidP="00EF5637">
      <w:pPr>
        <w:pStyle w:val="Heading3"/>
      </w:pPr>
      <w:bookmarkStart w:id="1446" w:name="_81_79_SQL"/>
      <w:bookmarkStart w:id="1447" w:name="_81_SQL_Server®"/>
      <w:bookmarkStart w:id="1448" w:name="_Toc336338346"/>
      <w:bookmarkStart w:id="1449" w:name="_Toc357601453"/>
      <w:bookmarkStart w:id="1450" w:name="Srv_88SQLServer2012Enterprise"/>
      <w:bookmarkEnd w:id="1446"/>
      <w:bookmarkEnd w:id="1447"/>
      <w:r w:rsidRPr="00D20051">
        <w:rPr>
          <w:rFonts w:ascii="Tahoma" w:hAnsi="Tahoma"/>
          <w:color w:val="F66400"/>
          <w:sz w:val="22"/>
          <w:vertAlign w:val="superscript"/>
        </w:rPr>
        <w:t>8</w:t>
      </w:r>
      <w:r w:rsidR="009E5B68">
        <w:rPr>
          <w:rFonts w:ascii="Tahoma" w:hAnsi="Tahoma"/>
          <w:color w:val="F66400"/>
          <w:sz w:val="22"/>
          <w:vertAlign w:val="superscript"/>
        </w:rPr>
        <w:t>2</w:t>
      </w:r>
      <w:r w:rsidRPr="00D20051">
        <w:rPr>
          <w:rFonts w:ascii="Tahoma" w:hAnsi="Tahoma"/>
          <w:color w:val="F66400"/>
          <w:sz w:val="22"/>
        </w:rPr>
        <w:t xml:space="preserve"> SQL Server</w:t>
      </w:r>
      <w:r w:rsidR="000711C5" w:rsidRPr="00D20051">
        <w:rPr>
          <w:rFonts w:ascii="Tahoma" w:hAnsi="Tahoma"/>
          <w:color w:val="F66400"/>
          <w:sz w:val="22"/>
          <w:vertAlign w:val="superscript"/>
        </w:rPr>
        <w:t>®</w:t>
      </w:r>
      <w:r w:rsidRPr="00D20051">
        <w:rPr>
          <w:rFonts w:ascii="Tahoma" w:hAnsi="Tahoma"/>
          <w:color w:val="F66400"/>
          <w:sz w:val="22"/>
        </w:rPr>
        <w:t xml:space="preserve"> 2012 Enterprise</w:t>
      </w:r>
      <w:bookmarkEnd w:id="1448"/>
      <w:bookmarkEnd w:id="1449"/>
    </w:p>
    <w:bookmarkEnd w:id="1450"/>
    <w:p w14:paraId="56E7F99C" w14:textId="77777777" w:rsidR="00A81E83" w:rsidRPr="00D20051" w:rsidRDefault="00A81E83" w:rsidP="00C321B6"/>
    <w:p w14:paraId="56E7F99D" w14:textId="77777777" w:rsidR="00A81E83" w:rsidRPr="00D20051" w:rsidRDefault="00A81E83" w:rsidP="00C321B6">
      <w:pPr>
        <w:ind w:left="720"/>
      </w:pPr>
      <w:r w:rsidRPr="00D20051">
        <w:rPr>
          <w:rFonts w:eastAsia="Calibri" w:cs="Tahoma"/>
          <w:color w:val="000000"/>
          <w:szCs w:val="18"/>
        </w:rPr>
        <w:t>SQL Server 2012 Enterprise è la versione successiva di SQL Server Enterprise e la licenza CAL per SQL</w:t>
      </w:r>
      <w:r w:rsidR="00B61599" w:rsidRPr="00D20051">
        <w:rPr>
          <w:rFonts w:eastAsia="Calibri" w:cs="Tahoma"/>
          <w:color w:val="000000"/>
          <w:szCs w:val="18"/>
        </w:rPr>
        <w:t> </w:t>
      </w:r>
      <w:r w:rsidRPr="00D20051">
        <w:rPr>
          <w:rFonts w:eastAsia="Calibri" w:cs="Tahoma"/>
          <w:color w:val="000000"/>
          <w:szCs w:val="18"/>
        </w:rPr>
        <w:t>Server 2012 è la versione successiva della licenza CAL per SQL Server.</w:t>
      </w:r>
    </w:p>
    <w:p w14:paraId="56E7F99E" w14:textId="77777777" w:rsidR="00C321B6" w:rsidRPr="00D20051" w:rsidRDefault="00C321B6" w:rsidP="00C321B6">
      <w:pPr>
        <w:ind w:left="720"/>
      </w:pPr>
    </w:p>
    <w:p w14:paraId="56E7F99F" w14:textId="77777777" w:rsidR="00C321B6" w:rsidRPr="00D20051" w:rsidRDefault="00A81E83" w:rsidP="00C321B6">
      <w:pPr>
        <w:spacing w:after="60"/>
        <w:ind w:left="720"/>
      </w:pPr>
      <w:r w:rsidRPr="00D20051">
        <w:rPr>
          <w:rFonts w:eastAsia="Calibri" w:cs="Tahoma"/>
          <w:b/>
          <w:color w:val="000000"/>
          <w:szCs w:val="18"/>
        </w:rPr>
        <w:t>Società Titolari di Licenze CAL/Server per SQL Server Enterprise - Opzione Speciale di Rinnovo di Software Assurance</w:t>
      </w:r>
    </w:p>
    <w:p w14:paraId="56E7F9A0" w14:textId="77777777" w:rsidR="00A81E83" w:rsidRPr="00D20051" w:rsidRDefault="00A81E83" w:rsidP="00C321B6">
      <w:pPr>
        <w:ind w:left="720"/>
      </w:pPr>
      <w:r w:rsidRPr="00D20051">
        <w:rPr>
          <w:rFonts w:eastAsia="Calibri" w:cs="Tahoma"/>
          <w:color w:val="000000"/>
          <w:szCs w:val="18"/>
        </w:rPr>
        <w:t>Le società con copertura Software Assurance attiva per le licenze CAL/Server per SQL Server Enterprise alla</w:t>
      </w:r>
      <w:r w:rsidR="00B61599" w:rsidRPr="00D20051">
        <w:rPr>
          <w:rFonts w:eastAsia="Calibri" w:cs="Tahoma"/>
          <w:color w:val="000000"/>
          <w:szCs w:val="18"/>
        </w:rPr>
        <w:t> </w:t>
      </w:r>
      <w:r w:rsidRPr="00D20051">
        <w:rPr>
          <w:rFonts w:eastAsia="Calibri" w:cs="Tahoma"/>
          <w:color w:val="000000"/>
          <w:szCs w:val="18"/>
        </w:rPr>
        <w:t>data del 1 aprile 2012 potranno, in alternativa al rinnovo della loro copertura per Enterprise, acquistare Software Assurance per un numero uguale di licenze per SQL Server 2012 Business Intelligence senza dovere acquistare le licenze sottostanti.</w:t>
      </w:r>
      <w:r w:rsidR="000711C5" w:rsidRPr="00D20051">
        <w:rPr>
          <w:rFonts w:eastAsia="Calibri" w:cs="Tahoma"/>
          <w:color w:val="000000"/>
          <w:szCs w:val="18"/>
        </w:rPr>
        <w:t xml:space="preserve"> </w:t>
      </w:r>
      <w:r w:rsidRPr="00D20051">
        <w:rPr>
          <w:rFonts w:eastAsia="Calibri" w:cs="Tahoma"/>
          <w:color w:val="000000"/>
          <w:szCs w:val="18"/>
        </w:rPr>
        <w:t>Acquistando Software Assurance per SQL Server 2012 Business Intelligence in base alla presente offerta, le società non potranno più utilizzare SQL Server Enterprise ai sensi delle relative licenze qualificanti.</w:t>
      </w:r>
      <w:r w:rsidR="000711C5" w:rsidRPr="00D20051">
        <w:rPr>
          <w:rFonts w:eastAsia="Calibri" w:cs="Tahoma"/>
          <w:color w:val="000000"/>
          <w:szCs w:val="18"/>
        </w:rPr>
        <w:t xml:space="preserve"> </w:t>
      </w:r>
      <w:r w:rsidRPr="00D20051">
        <w:rPr>
          <w:rFonts w:eastAsia="Calibri" w:cs="Tahoma"/>
          <w:color w:val="000000"/>
          <w:szCs w:val="18"/>
        </w:rPr>
        <w:t>Le società che acquistano Software Assurance per SQL Server Business Intelligence in base alla presente offerta non avranno inoltre la possibilità di ritornare alla copertura SQL Server Enterprise per le loro licenze SQL Server Enterprise qualificanti.</w:t>
      </w:r>
    </w:p>
    <w:p w14:paraId="56E7F9A1" w14:textId="77777777" w:rsidR="002512D3" w:rsidRPr="00D20051" w:rsidRDefault="002512D3"/>
    <w:p w14:paraId="56E7F9A2" w14:textId="77777777" w:rsidR="00C321B6" w:rsidRPr="00D20051" w:rsidRDefault="00A81E83" w:rsidP="00C321B6">
      <w:pPr>
        <w:spacing w:after="60"/>
        <w:ind w:left="720"/>
      </w:pPr>
      <w:r w:rsidRPr="00D20051">
        <w:rPr>
          <w:rFonts w:eastAsia="Calibri" w:cs="Tahoma"/>
          <w:b/>
          <w:color w:val="000000"/>
          <w:szCs w:val="18"/>
        </w:rPr>
        <w:t>Opzioni di Adempimento per SQL Server 2012</w:t>
      </w:r>
    </w:p>
    <w:p w14:paraId="56E7F9A3" w14:textId="77777777" w:rsidR="00A81E83" w:rsidRPr="00D20051" w:rsidRDefault="00A81E83" w:rsidP="00C321B6">
      <w:pPr>
        <w:ind w:left="720"/>
      </w:pPr>
      <w:r w:rsidRPr="00D20051">
        <w:rPr>
          <w:rFonts w:eastAsia="Calibri" w:cs="Tahoma"/>
          <w:color w:val="000000"/>
          <w:szCs w:val="18"/>
        </w:rPr>
        <w:t>Le società potranno utilizzare solo il software che corrisponde al modello di licenza ai sensi del quale vengono acquistate le licenze per SQL Server.</w:t>
      </w:r>
      <w:r w:rsidR="000711C5" w:rsidRPr="00D20051">
        <w:rPr>
          <w:rFonts w:eastAsia="Calibri" w:cs="Tahoma"/>
          <w:color w:val="000000"/>
          <w:szCs w:val="18"/>
        </w:rPr>
        <w:t xml:space="preserve"> </w:t>
      </w:r>
    </w:p>
    <w:p w14:paraId="56E7F9A4" w14:textId="77777777" w:rsidR="00C321B6" w:rsidRPr="00D20051" w:rsidRDefault="00C321B6" w:rsidP="00C321B6">
      <w:pPr>
        <w:ind w:left="720"/>
      </w:pPr>
    </w:p>
    <w:p w14:paraId="56E7F9A5" w14:textId="77777777" w:rsidR="00570A69" w:rsidRPr="00D20051" w:rsidRDefault="00570A69" w:rsidP="00C321B6">
      <w:pPr>
        <w:ind w:left="720"/>
      </w:pPr>
    </w:p>
    <w:p w14:paraId="56E7F9A6" w14:textId="77777777" w:rsidR="00570A69" w:rsidRPr="00D20051" w:rsidRDefault="00570A69" w:rsidP="00C321B6">
      <w:pPr>
        <w:ind w:left="720"/>
      </w:pPr>
    </w:p>
    <w:p w14:paraId="56E7F9A7" w14:textId="77777777" w:rsidR="00C321B6" w:rsidRPr="00D20051" w:rsidRDefault="00A81E83" w:rsidP="00C321B6">
      <w:pPr>
        <w:spacing w:after="60"/>
        <w:ind w:left="720"/>
      </w:pPr>
      <w:r w:rsidRPr="00D20051">
        <w:rPr>
          <w:rFonts w:eastAsia="Calibri" w:cs="Tahoma"/>
          <w:b/>
          <w:color w:val="000000"/>
          <w:szCs w:val="18"/>
        </w:rPr>
        <w:t>Opzione Buy-out per SQL Server ai sensi di EAP</w:t>
      </w:r>
    </w:p>
    <w:p w14:paraId="56E7F9A8" w14:textId="77777777" w:rsidR="00A81E83" w:rsidRPr="00D20051" w:rsidRDefault="00A81E83" w:rsidP="00C321B6">
      <w:pPr>
        <w:ind w:left="720"/>
      </w:pPr>
      <w:r w:rsidRPr="00D20051">
        <w:rPr>
          <w:rFonts w:eastAsia="Calibri" w:cs="Tahoma"/>
          <w:color w:val="000000"/>
          <w:szCs w:val="18"/>
        </w:rPr>
        <w:t>Le società avranno la possibilità di rinnovare Software Assurance per le licenze CAL/Server per SQL Server Enterprise dopo il 30 giugno 2012,</w:t>
      </w:r>
      <w:r w:rsidRPr="00D20051">
        <w:rPr>
          <w:rFonts w:eastAsia="Calibri" w:cs="Tahoma"/>
          <w:b/>
          <w:bCs/>
          <w:color w:val="000000"/>
          <w:szCs w:val="18"/>
        </w:rPr>
        <w:t xml:space="preserve"> </w:t>
      </w:r>
      <w:r w:rsidRPr="00D20051">
        <w:rPr>
          <w:rFonts w:eastAsia="Calibri" w:cs="Tahoma"/>
          <w:color w:val="000000"/>
          <w:szCs w:val="18"/>
        </w:rPr>
        <w:t>tuttavia la loro unica opzione buy-out al termine del periodo di validità dell</w:t>
      </w:r>
      <w:r w:rsidR="00550028" w:rsidRPr="00D20051">
        <w:rPr>
          <w:rFonts w:eastAsia="Calibri" w:cs="Tahoma"/>
          <w:color w:val="000000"/>
          <w:szCs w:val="18"/>
        </w:rPr>
        <w:t>’</w:t>
      </w:r>
      <w:r w:rsidRPr="00D20051">
        <w:rPr>
          <w:rFonts w:eastAsia="Calibri" w:cs="Tahoma"/>
          <w:color w:val="000000"/>
          <w:szCs w:val="18"/>
        </w:rPr>
        <w:t>iscrizione sarà per le licenze core.</w:t>
      </w:r>
    </w:p>
    <w:p w14:paraId="56E7F9A9" w14:textId="77777777" w:rsidR="00C321B6" w:rsidRPr="00D20051" w:rsidRDefault="00C321B6" w:rsidP="00C321B6">
      <w:pPr>
        <w:ind w:left="720"/>
      </w:pPr>
    </w:p>
    <w:p w14:paraId="56E7F9AA" w14:textId="77777777" w:rsidR="00C321B6" w:rsidRPr="00D20051" w:rsidRDefault="00A81E83" w:rsidP="00C321B6">
      <w:pPr>
        <w:spacing w:after="60"/>
        <w:ind w:left="720"/>
      </w:pPr>
      <w:r w:rsidRPr="00D20051">
        <w:rPr>
          <w:rFonts w:eastAsia="Calibri" w:cs="Tahoma"/>
          <w:b/>
          <w:color w:val="000000"/>
          <w:szCs w:val="18"/>
        </w:rPr>
        <w:t>Utilizzo Continuativo di SQL Server 2008 R2 Enterprise</w:t>
      </w:r>
    </w:p>
    <w:p w14:paraId="56E7F9AB" w14:textId="77777777" w:rsidR="00A81E83" w:rsidRPr="00D20051" w:rsidRDefault="00A81E83" w:rsidP="00C321B6">
      <w:pPr>
        <w:ind w:left="720"/>
      </w:pPr>
      <w:r w:rsidRPr="00D20051">
        <w:rPr>
          <w:rFonts w:eastAsia="Calibri" w:cs="Tahoma"/>
          <w:color w:val="000000"/>
          <w:szCs w:val="18"/>
        </w:rPr>
        <w:t>Le società con Software Assurance</w:t>
      </w:r>
      <w:r w:rsidRPr="00D20051">
        <w:rPr>
          <w:rFonts w:eastAsia="Calibri" w:cs="Tahoma"/>
          <w:b/>
          <w:bCs/>
          <w:color w:val="000000"/>
          <w:szCs w:val="18"/>
        </w:rPr>
        <w:t xml:space="preserve"> </w:t>
      </w:r>
      <w:r w:rsidRPr="00D20051">
        <w:rPr>
          <w:rFonts w:eastAsia="Calibri" w:cs="Tahoma"/>
          <w:color w:val="000000"/>
          <w:szCs w:val="18"/>
        </w:rPr>
        <w:t>che continuano a utilizzare SQL Server 2008 R2 Enterprise ai sensi di licenze acquistate in base al contratto o all</w:t>
      </w:r>
      <w:r w:rsidR="00550028" w:rsidRPr="00D20051">
        <w:rPr>
          <w:rFonts w:eastAsia="Calibri" w:cs="Tahoma"/>
          <w:color w:val="000000"/>
          <w:szCs w:val="18"/>
        </w:rPr>
        <w:t>’</w:t>
      </w:r>
      <w:r w:rsidRPr="00D20051">
        <w:rPr>
          <w:rFonts w:eastAsia="Calibri" w:cs="Tahoma"/>
          <w:color w:val="000000"/>
          <w:szCs w:val="18"/>
        </w:rPr>
        <w:t>iscrizione in vigore il 1 aprile 2012 potranno usare il software in conformità ai diritti sull</w:t>
      </w:r>
      <w:r w:rsidR="00550028" w:rsidRPr="00D20051">
        <w:rPr>
          <w:rFonts w:eastAsia="Calibri" w:cs="Tahoma"/>
          <w:color w:val="000000"/>
          <w:szCs w:val="18"/>
        </w:rPr>
        <w:t>’</w:t>
      </w:r>
      <w:r w:rsidRPr="00D20051">
        <w:rPr>
          <w:rFonts w:eastAsia="Calibri" w:cs="Tahoma"/>
          <w:color w:val="000000"/>
          <w:szCs w:val="18"/>
        </w:rPr>
        <w:t>utilizzo di SQL Server 2008 R2 Enterprise durante il periodo di validità corrente ed eventuali periodi di rinnovo.</w:t>
      </w:r>
      <w:r w:rsidR="000711C5" w:rsidRPr="00D20051">
        <w:rPr>
          <w:rFonts w:eastAsia="Calibri" w:cs="Tahoma"/>
          <w:color w:val="000000"/>
          <w:szCs w:val="18"/>
        </w:rPr>
        <w:t xml:space="preserve"> </w:t>
      </w:r>
      <w:r w:rsidRPr="00D20051">
        <w:rPr>
          <w:rFonts w:eastAsia="Calibri" w:cs="Tahoma"/>
          <w:color w:val="000000"/>
          <w:szCs w:val="18"/>
        </w:rPr>
        <w:t>Le società che utilizzano SQL Server 2008 R2 Enterprise in conformità ai diritti di downgrade ai sensi di licenze acquistate dopo il rinnovo della copertura dovranno utilizzare il software in base ai diritti sull</w:t>
      </w:r>
      <w:r w:rsidR="00550028" w:rsidRPr="00D20051">
        <w:rPr>
          <w:rFonts w:eastAsia="Calibri" w:cs="Tahoma"/>
          <w:color w:val="000000"/>
          <w:szCs w:val="18"/>
        </w:rPr>
        <w:t>’</w:t>
      </w:r>
      <w:r w:rsidRPr="00D20051">
        <w:rPr>
          <w:rFonts w:eastAsia="Calibri" w:cs="Tahoma"/>
          <w:color w:val="000000"/>
          <w:szCs w:val="18"/>
        </w:rPr>
        <w:t>utilizzo per la versione ottenuta in licenza.</w:t>
      </w:r>
    </w:p>
    <w:p w14:paraId="56E7F9AC" w14:textId="77777777" w:rsidR="00C321B6" w:rsidRPr="00D20051" w:rsidRDefault="00C321B6" w:rsidP="00C321B6">
      <w:pPr>
        <w:ind w:left="720"/>
      </w:pPr>
    </w:p>
    <w:p w14:paraId="56E7F9AD" w14:textId="77777777" w:rsidR="00C321B6" w:rsidRPr="00D20051" w:rsidRDefault="00A81E83" w:rsidP="00C321B6">
      <w:pPr>
        <w:spacing w:after="60"/>
        <w:ind w:left="720"/>
      </w:pPr>
      <w:r w:rsidRPr="00D20051">
        <w:rPr>
          <w:rFonts w:eastAsia="Calibri" w:cs="Tahoma"/>
          <w:b/>
          <w:color w:val="000000"/>
          <w:szCs w:val="18"/>
        </w:rPr>
        <w:t>Per le società con sede nella Repubblica popolare cinese, dove acquistano licenze e Software Assurance per SQL Server 2008 R2</w:t>
      </w:r>
    </w:p>
    <w:p w14:paraId="56E7F9AE" w14:textId="77777777" w:rsidR="00A81E83" w:rsidRPr="00D20051" w:rsidRDefault="00A81E83" w:rsidP="00C321B6">
      <w:pPr>
        <w:ind w:left="720"/>
      </w:pPr>
      <w:r w:rsidRPr="00D20051">
        <w:t xml:space="preserve">Non si applicano i riferimenti al 1 aprile 2012 presenti in questa nota relativa alla lista dei prodotti. </w:t>
      </w:r>
      <w:r w:rsidR="00D20051" w:rsidRPr="00D20051">
        <w:br/>
      </w:r>
      <w:r w:rsidRPr="00D20051">
        <w:t>La data applicabile per queste società sarebbe il 1 luglio 2012.</w:t>
      </w:r>
    </w:p>
    <w:p w14:paraId="56E7F9AF" w14:textId="77777777" w:rsidR="00A81E83" w:rsidRPr="00D20051" w:rsidRDefault="00A81E83" w:rsidP="00C321B6"/>
    <w:p w14:paraId="56E7F9B0" w14:textId="77777777" w:rsidR="00A81E83" w:rsidRPr="00D20051" w:rsidRDefault="00A81E83" w:rsidP="00C321B6"/>
    <w:p w14:paraId="56E7F9B1" w14:textId="77777777" w:rsidR="00A81E83" w:rsidRPr="00D20051" w:rsidRDefault="00F66FB0" w:rsidP="00EF5637">
      <w:pPr>
        <w:pStyle w:val="Heading3"/>
      </w:pPr>
      <w:bookmarkStart w:id="1451" w:name="_80_SQL_Server®"/>
      <w:bookmarkStart w:id="1452" w:name="_Toc336338347"/>
      <w:bookmarkStart w:id="1453" w:name="_Toc357601454"/>
      <w:bookmarkStart w:id="1454" w:name="Srv_89SQLServer2012EnterpriseCore"/>
      <w:bookmarkEnd w:id="1451"/>
      <w:r w:rsidRPr="00D20051">
        <w:rPr>
          <w:rFonts w:ascii="Tahoma" w:hAnsi="Tahoma"/>
          <w:caps/>
          <w:color w:val="F66400"/>
          <w:sz w:val="22"/>
          <w:vertAlign w:val="superscript"/>
        </w:rPr>
        <w:t>8</w:t>
      </w:r>
      <w:r w:rsidR="009E5B68">
        <w:rPr>
          <w:rFonts w:ascii="Tahoma" w:hAnsi="Tahoma"/>
          <w:caps/>
          <w:color w:val="F66400"/>
          <w:sz w:val="22"/>
          <w:vertAlign w:val="superscript"/>
        </w:rPr>
        <w:t>3</w:t>
      </w:r>
      <w:r w:rsidRPr="00D20051">
        <w:rPr>
          <w:rFonts w:ascii="Tahoma" w:hAnsi="Tahoma"/>
          <w:caps/>
          <w:color w:val="F66400"/>
          <w:sz w:val="22"/>
          <w:vertAlign w:val="superscript"/>
        </w:rPr>
        <w:t xml:space="preserve"> </w:t>
      </w:r>
      <w:r w:rsidRPr="00D20051">
        <w:rPr>
          <w:rFonts w:ascii="Tahoma" w:hAnsi="Tahoma"/>
          <w:color w:val="F66400"/>
          <w:sz w:val="22"/>
        </w:rPr>
        <w:t>SQL Server</w:t>
      </w:r>
      <w:r w:rsidR="000711C5" w:rsidRPr="00D20051">
        <w:rPr>
          <w:rFonts w:ascii="Tahoma" w:hAnsi="Tahoma"/>
          <w:color w:val="F66400"/>
          <w:sz w:val="22"/>
          <w:vertAlign w:val="superscript"/>
        </w:rPr>
        <w:t>®</w:t>
      </w:r>
      <w:r w:rsidRPr="00D20051">
        <w:rPr>
          <w:rFonts w:ascii="Tahoma" w:hAnsi="Tahoma"/>
          <w:color w:val="F66400"/>
          <w:sz w:val="22"/>
        </w:rPr>
        <w:t xml:space="preserve"> 2012 Enterprise Core</w:t>
      </w:r>
      <w:bookmarkEnd w:id="1452"/>
      <w:bookmarkEnd w:id="1453"/>
    </w:p>
    <w:bookmarkEnd w:id="1454"/>
    <w:p w14:paraId="56E7F9B2" w14:textId="77777777" w:rsidR="00A81E83" w:rsidRPr="00D20051" w:rsidRDefault="00A81E83" w:rsidP="00C321B6">
      <w:pPr>
        <w:pStyle w:val="EndnoteText"/>
      </w:pPr>
    </w:p>
    <w:p w14:paraId="56E7F9B3" w14:textId="77777777" w:rsidR="00C321B6" w:rsidRPr="00D20051" w:rsidRDefault="00A81E83" w:rsidP="00C321B6">
      <w:pPr>
        <w:spacing w:after="60"/>
        <w:ind w:left="720"/>
      </w:pPr>
      <w:r w:rsidRPr="00D20051">
        <w:rPr>
          <w:rFonts w:eastAsia="Calibri" w:cs="Tahoma"/>
          <w:b/>
          <w:color w:val="000000"/>
          <w:szCs w:val="18"/>
        </w:rPr>
        <w:t>Estensione dei Diritti sull</w:t>
      </w:r>
      <w:r w:rsidR="00550028" w:rsidRPr="00D20051">
        <w:rPr>
          <w:rFonts w:eastAsia="Calibri" w:cs="Tahoma"/>
          <w:b/>
          <w:color w:val="000000"/>
          <w:szCs w:val="18"/>
        </w:rPr>
        <w:t>’</w:t>
      </w:r>
      <w:r w:rsidRPr="00D20051">
        <w:rPr>
          <w:rFonts w:eastAsia="Calibri" w:cs="Tahoma"/>
          <w:b/>
          <w:color w:val="000000"/>
          <w:szCs w:val="18"/>
        </w:rPr>
        <w:t>Utilizzo per la Virtualizzazione Illimitata per SQL Server 2008 R2 Enterprise (per processore)</w:t>
      </w:r>
    </w:p>
    <w:p w14:paraId="56E7F9B4" w14:textId="77777777" w:rsidR="00A81E83" w:rsidRPr="00D20051" w:rsidRDefault="00A81E83" w:rsidP="00C321B6">
      <w:pPr>
        <w:ind w:left="720"/>
      </w:pPr>
      <w:r w:rsidRPr="00D20051">
        <w:rPr>
          <w:rFonts w:eastAsia="Calibri" w:cs="Tahoma"/>
          <w:color w:val="000000"/>
          <w:szCs w:val="18"/>
        </w:rPr>
        <w:t>Nonostante eventuali disposizioni contrarie previste nei Diritti di Utilizzo del Prodotto o nelle versioni precedenti della Lista dei Prodotti, qualora una società abbia ottenuto in licenza tutti i processori fisici su un</w:t>
      </w:r>
      <w:r w:rsidR="00D20051" w:rsidRPr="00D20051">
        <w:rPr>
          <w:rFonts w:eastAsia="Calibri" w:cs="Tahoma"/>
          <w:color w:val="000000"/>
          <w:szCs w:val="18"/>
        </w:rPr>
        <w:t> </w:t>
      </w:r>
      <w:r w:rsidRPr="00D20051">
        <w:rPr>
          <w:rFonts w:eastAsia="Calibri" w:cs="Tahoma"/>
          <w:color w:val="000000"/>
          <w:szCs w:val="18"/>
        </w:rPr>
        <w:t>server con licenza e mantenga la copertura Software Assurance attiva su tali licenze, potrà continuare a</w:t>
      </w:r>
      <w:r w:rsidR="00D20051" w:rsidRPr="00D20051">
        <w:rPr>
          <w:rFonts w:eastAsia="Calibri" w:cs="Tahoma"/>
          <w:color w:val="000000"/>
          <w:szCs w:val="18"/>
        </w:rPr>
        <w:t> </w:t>
      </w:r>
      <w:r w:rsidRPr="00D20051">
        <w:rPr>
          <w:rFonts w:eastAsia="Calibri" w:cs="Tahoma"/>
          <w:color w:val="000000"/>
          <w:szCs w:val="18"/>
        </w:rPr>
        <w:t xml:space="preserve">eseguire il software server in un numero illimitato di ambienti del sistema operativo su quel server. </w:t>
      </w:r>
    </w:p>
    <w:p w14:paraId="56E7F9B5" w14:textId="77777777" w:rsidR="00C321B6" w:rsidRPr="00D20051" w:rsidRDefault="00C321B6" w:rsidP="00C321B6">
      <w:pPr>
        <w:ind w:left="720"/>
      </w:pPr>
    </w:p>
    <w:p w14:paraId="56E7F9B6" w14:textId="77777777" w:rsidR="00C321B6" w:rsidRPr="00D20051" w:rsidRDefault="00A81E83" w:rsidP="00C321B6">
      <w:pPr>
        <w:spacing w:after="60"/>
        <w:ind w:left="720"/>
      </w:pPr>
      <w:r w:rsidRPr="00D20051">
        <w:rPr>
          <w:rFonts w:eastAsia="Calibri" w:cs="Tahoma"/>
          <w:b/>
          <w:color w:val="000000"/>
          <w:szCs w:val="18"/>
        </w:rPr>
        <w:t>Concessioni di Licenza Associate alla Variazione del Modello di Licenza</w:t>
      </w:r>
    </w:p>
    <w:p w14:paraId="56E7F9B7" w14:textId="77777777" w:rsidR="00A81E83" w:rsidRPr="00D20051" w:rsidRDefault="00A81E83" w:rsidP="00C321B6">
      <w:pPr>
        <w:ind w:left="720"/>
      </w:pPr>
      <w:r w:rsidRPr="00D20051">
        <w:rPr>
          <w:rFonts w:eastAsia="Calibri" w:cs="Tahoma"/>
          <w:color w:val="000000"/>
          <w:szCs w:val="18"/>
        </w:rPr>
        <w:t>SQL Server 2008 R2 sarà l</w:t>
      </w:r>
      <w:r w:rsidR="00550028" w:rsidRPr="00D20051">
        <w:rPr>
          <w:rFonts w:eastAsia="Calibri" w:cs="Tahoma"/>
          <w:color w:val="000000"/>
          <w:szCs w:val="18"/>
        </w:rPr>
        <w:t>’</w:t>
      </w:r>
      <w:r w:rsidRPr="00D20051">
        <w:rPr>
          <w:rFonts w:eastAsia="Calibri" w:cs="Tahoma"/>
          <w:color w:val="000000"/>
          <w:szCs w:val="18"/>
        </w:rPr>
        <w:t>ultima versione di SQL Server concessa in licenza ai sensi del modello di licenza per processore.</w:t>
      </w:r>
      <w:r w:rsidR="000711C5" w:rsidRPr="00D20051">
        <w:rPr>
          <w:rFonts w:eastAsia="Calibri" w:cs="Tahoma"/>
          <w:color w:val="000000"/>
          <w:szCs w:val="18"/>
        </w:rPr>
        <w:t xml:space="preserve"> </w:t>
      </w:r>
      <w:r w:rsidRPr="00D20051">
        <w:rPr>
          <w:rFonts w:eastAsia="Calibri" w:cs="Tahoma"/>
          <w:color w:val="000000"/>
          <w:szCs w:val="18"/>
        </w:rPr>
        <w:t>In via eccezionale, alle società con contratti multilicenza e copertura Software Assurance attiva per le licenze per processore per SQL Server 2008 R2 Enterprise in data 1 aprile 2012 (</w:t>
      </w:r>
      <w:r w:rsidR="00B73377" w:rsidRPr="00D20051">
        <w:rPr>
          <w:rFonts w:eastAsia="Calibri" w:cs="Tahoma"/>
          <w:color w:val="000000"/>
          <w:szCs w:val="18"/>
        </w:rPr>
        <w:t>“</w:t>
      </w:r>
      <w:r w:rsidRPr="00D20051">
        <w:rPr>
          <w:rFonts w:eastAsia="Calibri" w:cs="Tahoma"/>
          <w:color w:val="000000"/>
          <w:szCs w:val="18"/>
        </w:rPr>
        <w:t>licenze qualificanti</w:t>
      </w:r>
      <w:r w:rsidR="00B73377" w:rsidRPr="00D20051">
        <w:rPr>
          <w:rFonts w:eastAsia="Calibri" w:cs="Tahoma"/>
          <w:color w:val="000000"/>
          <w:szCs w:val="18"/>
        </w:rPr>
        <w:t>”</w:t>
      </w:r>
      <w:r w:rsidRPr="00D20051">
        <w:rPr>
          <w:rFonts w:eastAsia="Calibri" w:cs="Tahoma"/>
          <w:color w:val="000000"/>
          <w:szCs w:val="18"/>
        </w:rPr>
        <w:t xml:space="preserve">) vengono offerte le opzioni che seguono. Le licenze per processore per SQL Server 2008 R2 Enterprise </w:t>
      </w:r>
      <w:r w:rsidRPr="00D20051">
        <w:rPr>
          <w:rFonts w:cs="Tahoma"/>
          <w:bCs/>
          <w:color w:val="000000"/>
          <w:szCs w:val="18"/>
        </w:rPr>
        <w:t>acquistate successivamente nello stesso periodo di validità dell</w:t>
      </w:r>
      <w:r w:rsidR="00550028" w:rsidRPr="00D20051">
        <w:rPr>
          <w:rFonts w:cs="Tahoma"/>
          <w:bCs/>
          <w:color w:val="000000"/>
          <w:szCs w:val="18"/>
        </w:rPr>
        <w:t>’</w:t>
      </w:r>
      <w:r w:rsidRPr="00D20051">
        <w:rPr>
          <w:rFonts w:cs="Tahoma"/>
          <w:bCs/>
          <w:color w:val="000000"/>
          <w:szCs w:val="18"/>
        </w:rPr>
        <w:t>iscrizione, ma prima del 1 aprile 2015 nell</w:t>
      </w:r>
      <w:r w:rsidR="00550028" w:rsidRPr="00D20051">
        <w:rPr>
          <w:rFonts w:cs="Tahoma"/>
          <w:bCs/>
          <w:color w:val="000000"/>
          <w:szCs w:val="18"/>
        </w:rPr>
        <w:t>’</w:t>
      </w:r>
      <w:r w:rsidRPr="00D20051">
        <w:rPr>
          <w:rFonts w:cs="Tahoma"/>
          <w:bCs/>
          <w:color w:val="000000"/>
          <w:szCs w:val="18"/>
        </w:rPr>
        <w:t>ambito di una procedura pianificata di true-up della società Enterprise, Enterprise Subscription, Open Value Subscription o EES, sono anch</w:t>
      </w:r>
      <w:r w:rsidR="00550028" w:rsidRPr="00D20051">
        <w:rPr>
          <w:rFonts w:cs="Tahoma"/>
          <w:bCs/>
          <w:color w:val="000000"/>
          <w:szCs w:val="18"/>
        </w:rPr>
        <w:t>’</w:t>
      </w:r>
      <w:r w:rsidRPr="00D20051">
        <w:rPr>
          <w:rFonts w:cs="Tahoma"/>
          <w:bCs/>
          <w:color w:val="000000"/>
          <w:szCs w:val="18"/>
        </w:rPr>
        <w:t>esse licenze qualificanti per gli scopi previsti da tali opzioni.</w:t>
      </w:r>
      <w:r w:rsidR="000711C5" w:rsidRPr="00D20051">
        <w:rPr>
          <w:rFonts w:cs="Tahoma"/>
          <w:bCs/>
          <w:color w:val="000000"/>
          <w:szCs w:val="18"/>
        </w:rPr>
        <w:t xml:space="preserve"> </w:t>
      </w:r>
      <w:r w:rsidRPr="00D20051">
        <w:rPr>
          <w:rFonts w:cs="Tahoma"/>
          <w:bCs/>
          <w:color w:val="000000"/>
          <w:szCs w:val="18"/>
        </w:rPr>
        <w:t>Le licenze acquistate dopo il 1 aprile 2015, o in un periodo di validità dell</w:t>
      </w:r>
      <w:r w:rsidR="00550028" w:rsidRPr="00D20051">
        <w:rPr>
          <w:rFonts w:cs="Tahoma"/>
          <w:bCs/>
          <w:color w:val="000000"/>
          <w:szCs w:val="18"/>
        </w:rPr>
        <w:t>’</w:t>
      </w:r>
      <w:r w:rsidRPr="00D20051">
        <w:rPr>
          <w:rFonts w:cs="Tahoma"/>
          <w:bCs/>
          <w:color w:val="000000"/>
          <w:szCs w:val="18"/>
        </w:rPr>
        <w:t>iscrizione successivo, ai sensi di un contratto distinto o di un</w:t>
      </w:r>
      <w:r w:rsidR="00550028" w:rsidRPr="00D20051">
        <w:rPr>
          <w:rFonts w:cs="Tahoma"/>
          <w:bCs/>
          <w:color w:val="000000"/>
          <w:szCs w:val="18"/>
        </w:rPr>
        <w:t>’</w:t>
      </w:r>
      <w:r w:rsidRPr="00D20051">
        <w:rPr>
          <w:rFonts w:cs="Tahoma"/>
          <w:bCs/>
          <w:color w:val="000000"/>
          <w:szCs w:val="18"/>
        </w:rPr>
        <w:t>iscrizione con la data di entrata in vigore posteriore al 1 aprile 2012, non sono licenze qualificanti.</w:t>
      </w:r>
    </w:p>
    <w:p w14:paraId="56E7F9B8" w14:textId="77777777" w:rsidR="00C321B6" w:rsidRPr="00D20051" w:rsidRDefault="00C321B6" w:rsidP="00C321B6">
      <w:pPr>
        <w:ind w:left="720"/>
      </w:pPr>
    </w:p>
    <w:p w14:paraId="56E7F9B9" w14:textId="77777777" w:rsidR="00F94F25" w:rsidRPr="00D20051" w:rsidRDefault="00F94F25" w:rsidP="00F94F25">
      <w:pPr>
        <w:spacing w:after="60"/>
        <w:ind w:left="720"/>
      </w:pPr>
      <w:r w:rsidRPr="00D20051">
        <w:rPr>
          <w:rFonts w:eastAsia="Calibri" w:cs="Tahoma"/>
          <w:b/>
          <w:color w:val="000000"/>
          <w:szCs w:val="18"/>
        </w:rPr>
        <w:t>Periodo di Validità Corrente</w:t>
      </w:r>
    </w:p>
    <w:p w14:paraId="56E7F9BA" w14:textId="77777777" w:rsidR="00A81E83" w:rsidRPr="00D20051" w:rsidRDefault="00A81E83" w:rsidP="00F94F25">
      <w:pPr>
        <w:ind w:left="720"/>
      </w:pPr>
      <w:r w:rsidRPr="00D20051">
        <w:rPr>
          <w:rFonts w:eastAsia="Calibri" w:cs="Tahoma"/>
          <w:color w:val="000000"/>
          <w:szCs w:val="18"/>
        </w:rPr>
        <w:t xml:space="preserve">durante il periodo di validità corrente della copertura Software Assurance a partire dal 1 aprile 2012 le società (incluse le società titolari di contratti </w:t>
      </w:r>
      <w:r w:rsidR="00B73377" w:rsidRPr="00D20051">
        <w:rPr>
          <w:rFonts w:eastAsia="Calibri" w:cs="Tahoma"/>
          <w:color w:val="000000"/>
          <w:szCs w:val="18"/>
        </w:rPr>
        <w:t>“</w:t>
      </w:r>
      <w:r w:rsidRPr="00D20051">
        <w:rPr>
          <w:rFonts w:eastAsia="Calibri" w:cs="Tahoma"/>
          <w:color w:val="000000"/>
          <w:szCs w:val="18"/>
        </w:rPr>
        <w:t>subscription</w:t>
      </w:r>
      <w:r w:rsidR="00B73377" w:rsidRPr="00D20051">
        <w:rPr>
          <w:rFonts w:eastAsia="Calibri" w:cs="Tahoma"/>
          <w:color w:val="000000"/>
          <w:szCs w:val="18"/>
        </w:rPr>
        <w:t>”</w:t>
      </w:r>
      <w:r w:rsidRPr="00D20051">
        <w:rPr>
          <w:rFonts w:eastAsia="Calibri" w:cs="Tahoma"/>
          <w:color w:val="000000"/>
          <w:szCs w:val="18"/>
        </w:rPr>
        <w:t>) potranno, ai sensi di una licenza qualificante, effettuare l</w:t>
      </w:r>
      <w:r w:rsidR="00550028" w:rsidRPr="00D20051">
        <w:rPr>
          <w:rFonts w:eastAsia="Calibri" w:cs="Tahoma"/>
          <w:color w:val="000000"/>
          <w:szCs w:val="18"/>
        </w:rPr>
        <w:t>’</w:t>
      </w:r>
      <w:r w:rsidRPr="00D20051">
        <w:rPr>
          <w:rFonts w:eastAsia="Calibri" w:cs="Tahoma"/>
          <w:color w:val="000000"/>
          <w:szCs w:val="18"/>
        </w:rPr>
        <w:t xml:space="preserve">aggiornamento al software SQL Server 2012 Enterprise Core e utilizzarlo al posto di SQL Server 2008 R2 Enterprise in conformità ai diritti di utilizzo del prodotto previsti dalla licenza per processore SQL Server 2008 R2 Enterprise (come indicato nei Diritti di Utilizzo del Prodotto del mese di gennaio 2012). </w:t>
      </w:r>
    </w:p>
    <w:p w14:paraId="56E7F9BB" w14:textId="77777777" w:rsidR="00570A69" w:rsidRPr="00D20051" w:rsidRDefault="00570A69">
      <w:pPr>
        <w:rPr>
          <w:rFonts w:eastAsia="Calibri" w:cs="Tahoma"/>
          <w:b/>
          <w:color w:val="000000"/>
          <w:szCs w:val="18"/>
        </w:rPr>
      </w:pPr>
    </w:p>
    <w:p w14:paraId="56E7F9BC" w14:textId="77777777" w:rsidR="00F94F25" w:rsidRPr="00D20051" w:rsidRDefault="00A81E83" w:rsidP="00F94F25">
      <w:pPr>
        <w:spacing w:after="60"/>
        <w:ind w:left="720"/>
      </w:pPr>
      <w:r w:rsidRPr="00D20051">
        <w:rPr>
          <w:rFonts w:eastAsia="Calibri" w:cs="Tahoma"/>
          <w:b/>
          <w:color w:val="000000"/>
          <w:szCs w:val="18"/>
        </w:rPr>
        <w:t>Primo Periodo di Rinnovo (prima del 1 aprile 2015)</w:t>
      </w:r>
    </w:p>
    <w:p w14:paraId="56E7F9BD" w14:textId="77777777" w:rsidR="00A81E83" w:rsidRPr="00D20051" w:rsidRDefault="00A81E83" w:rsidP="00F94F25">
      <w:pPr>
        <w:tabs>
          <w:tab w:val="left" w:pos="1440"/>
        </w:tabs>
        <w:ind w:left="720"/>
      </w:pPr>
      <w:r w:rsidRPr="00D20051">
        <w:rPr>
          <w:rFonts w:eastAsia="Calibri" w:cs="Tahoma"/>
          <w:color w:val="000000"/>
          <w:szCs w:val="18"/>
        </w:rPr>
        <w:t>in occasione del primo rinnovo di Software Assurance in data 1 aprile 2012 o successiva (ma prima del 1</w:t>
      </w:r>
      <w:r w:rsidR="00570A69" w:rsidRPr="00D20051">
        <w:rPr>
          <w:rFonts w:eastAsia="Calibri" w:cs="Tahoma"/>
          <w:color w:val="000000"/>
          <w:szCs w:val="18"/>
        </w:rPr>
        <w:t> </w:t>
      </w:r>
      <w:r w:rsidRPr="00D20051">
        <w:rPr>
          <w:rFonts w:eastAsia="Calibri" w:cs="Tahoma"/>
          <w:color w:val="000000"/>
          <w:szCs w:val="18"/>
        </w:rPr>
        <w:t>aprile 2015), per ogni server che una società ha ricevuto validamente in licenza in conformità ai diritti di utilizzo del prodotto previsti dalla licenza per processore SQL Server 2008 R2, la società potrà acquistare la copertura Software Assurance per le licenze core per SQL Server Enterprise senza dovere acquistare le licenze core sottostanti per un numero di licenze core pari alla somma di (a) e (b):</w:t>
      </w:r>
    </w:p>
    <w:p w14:paraId="56E7F9BE" w14:textId="77777777" w:rsidR="002512D3" w:rsidRPr="00D20051" w:rsidRDefault="002512D3"/>
    <w:p w14:paraId="56E7F9BF" w14:textId="77777777" w:rsidR="00A81E83" w:rsidRPr="00D20051" w:rsidRDefault="00A81E83" w:rsidP="000755D6">
      <w:pPr>
        <w:numPr>
          <w:ilvl w:val="0"/>
          <w:numId w:val="117"/>
        </w:numPr>
        <w:tabs>
          <w:tab w:val="left" w:pos="1800"/>
        </w:tabs>
        <w:spacing w:after="60"/>
        <w:ind w:left="1440"/>
      </w:pPr>
      <w:r w:rsidRPr="00D20051">
        <w:rPr>
          <w:rFonts w:eastAsia="Calibri" w:cs="Tahoma"/>
          <w:color w:val="000000"/>
          <w:szCs w:val="18"/>
        </w:rPr>
        <w:t xml:space="preserve">un numero pari al numero minore delle licenze qualificanti cedute al server o al numero totale dei processori fisici sul server moltiplicato per il maggiore tra: </w:t>
      </w:r>
    </w:p>
    <w:p w14:paraId="56E7F9C0" w14:textId="77777777" w:rsidR="00A81E83" w:rsidRPr="00D20051" w:rsidRDefault="00A81E83" w:rsidP="000755D6">
      <w:pPr>
        <w:numPr>
          <w:ilvl w:val="3"/>
          <w:numId w:val="92"/>
        </w:numPr>
        <w:tabs>
          <w:tab w:val="left" w:pos="2160"/>
        </w:tabs>
        <w:spacing w:after="60"/>
        <w:ind w:left="2160"/>
      </w:pPr>
      <w:r w:rsidRPr="00D20051">
        <w:rPr>
          <w:rFonts w:eastAsia="Calibri" w:cs="Tahoma"/>
          <w:color w:val="000000"/>
          <w:szCs w:val="18"/>
        </w:rPr>
        <w:t>quattro O</w:t>
      </w:r>
    </w:p>
    <w:p w14:paraId="56E7F9C1" w14:textId="77777777" w:rsidR="00A81E83" w:rsidRPr="00D20051" w:rsidRDefault="00A81E83" w:rsidP="000755D6">
      <w:pPr>
        <w:numPr>
          <w:ilvl w:val="3"/>
          <w:numId w:val="92"/>
        </w:numPr>
        <w:tabs>
          <w:tab w:val="left" w:pos="2160"/>
        </w:tabs>
        <w:spacing w:after="60"/>
        <w:ind w:left="2160"/>
      </w:pPr>
      <w:r w:rsidRPr="00D20051">
        <w:rPr>
          <w:rFonts w:eastAsia="Calibri" w:cs="Tahoma"/>
          <w:color w:val="000000"/>
          <w:szCs w:val="18"/>
        </w:rPr>
        <w:t>il numero effettivo di core per processore fisico moltiplicato per il fattore core appropriato.</w:t>
      </w:r>
      <w:r w:rsidR="000711C5" w:rsidRPr="00D20051">
        <w:rPr>
          <w:rFonts w:eastAsia="Calibri" w:cs="Tahoma"/>
          <w:color w:val="000000"/>
          <w:szCs w:val="18"/>
        </w:rPr>
        <w:t xml:space="preserve"> </w:t>
      </w:r>
      <w:r w:rsidRPr="00D20051">
        <w:rPr>
          <w:rFonts w:eastAsia="Calibri" w:cs="Tahoma"/>
          <w:color w:val="000000"/>
          <w:szCs w:val="18"/>
        </w:rPr>
        <w:t>(Nei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550028" w:rsidRPr="00D20051">
        <w:rPr>
          <w:rFonts w:eastAsia="Calibri" w:cs="Tahoma"/>
          <w:color w:val="000000"/>
          <w:szCs w:val="18"/>
        </w:rPr>
        <w:t>’</w:t>
      </w:r>
      <w:r w:rsidRPr="00D20051">
        <w:rPr>
          <w:rFonts w:eastAsia="Calibri" w:cs="Tahoma"/>
          <w:color w:val="000000"/>
          <w:szCs w:val="18"/>
        </w:rPr>
        <w:t xml:space="preserve">hardware fisico che supporta tale software appena prima del rinnovo di Software Assurance utilizzando lo strumento MAP di Microsoft o un software equivalente). </w:t>
      </w:r>
    </w:p>
    <w:p w14:paraId="56E7F9C2" w14:textId="77777777" w:rsidR="00A81E83" w:rsidRPr="00D20051" w:rsidRDefault="00A81E83" w:rsidP="000755D6">
      <w:pPr>
        <w:numPr>
          <w:ilvl w:val="0"/>
          <w:numId w:val="117"/>
        </w:numPr>
        <w:tabs>
          <w:tab w:val="left" w:pos="1800"/>
        </w:tabs>
        <w:spacing w:after="60"/>
        <w:ind w:left="1440"/>
      </w:pPr>
      <w:r w:rsidRPr="00D20051">
        <w:rPr>
          <w:rFonts w:eastAsia="Calibri" w:cs="Tahoma"/>
          <w:color w:val="000000"/>
          <w:szCs w:val="18"/>
        </w:rPr>
        <w:t>un numero pari al numero di licenze qualificanti cedute al server oltre al numero effettivo di processori fisici sul server moltiplicato per quattro.</w:t>
      </w:r>
    </w:p>
    <w:p w14:paraId="56E7F9C3" w14:textId="77777777" w:rsidR="00F94F25" w:rsidRPr="00D20051" w:rsidRDefault="00F94F25" w:rsidP="00F94F25">
      <w:pPr>
        <w:tabs>
          <w:tab w:val="left" w:pos="1800"/>
        </w:tabs>
        <w:ind w:left="1080"/>
      </w:pPr>
    </w:p>
    <w:p w14:paraId="56E7F9C4" w14:textId="77777777" w:rsidR="00F94F25" w:rsidRPr="00D20051" w:rsidRDefault="007A34E3" w:rsidP="00F94F25">
      <w:pPr>
        <w:spacing w:after="60"/>
        <w:ind w:left="720"/>
      </w:pPr>
      <w:r w:rsidRPr="00D20051">
        <w:rPr>
          <w:rFonts w:eastAsia="Calibri" w:cs="Tahoma"/>
          <w:b/>
          <w:color w:val="000000"/>
          <w:szCs w:val="18"/>
        </w:rPr>
        <w:t>Primo Periodo di Rinnovo in data 1 aprile 2015 o successiva</w:t>
      </w:r>
    </w:p>
    <w:p w14:paraId="56E7F9C5" w14:textId="77777777" w:rsidR="00A81E83" w:rsidRPr="00D20051" w:rsidRDefault="00A81E83" w:rsidP="00F94F25">
      <w:pPr>
        <w:ind w:left="720"/>
      </w:pPr>
      <w:r w:rsidRPr="00D20051">
        <w:rPr>
          <w:rFonts w:eastAsia="Calibri" w:cs="Tahoma"/>
          <w:color w:val="000000"/>
          <w:szCs w:val="18"/>
        </w:rPr>
        <w:t>Le società che rinnovano per la prima volta la copertura in data 1 aprile 2015</w:t>
      </w:r>
      <w:r w:rsidRPr="00D20051">
        <w:rPr>
          <w:rFonts w:eastAsia="Calibri" w:cs="Tahoma"/>
          <w:szCs w:val="18"/>
        </w:rPr>
        <w:t xml:space="preserve"> potranno, per ogni server ottenuto in licenza in conformità ai diritti di utilizzo del prodotto previsti dalla licenza per processore SQL Server 2008 R2, acquistare la copertura Software Assurance come di seguito indicato:</w:t>
      </w:r>
    </w:p>
    <w:p w14:paraId="56E7F9C6" w14:textId="77777777" w:rsidR="00F94F25" w:rsidRPr="00D20051" w:rsidRDefault="00F94F25" w:rsidP="00F94F25">
      <w:pPr>
        <w:ind w:left="720"/>
      </w:pPr>
    </w:p>
    <w:p w14:paraId="56E7F9C7" w14:textId="77777777" w:rsidR="00A81E83" w:rsidRPr="00D20051" w:rsidRDefault="00A81E83" w:rsidP="000755D6">
      <w:pPr>
        <w:numPr>
          <w:ilvl w:val="3"/>
          <w:numId w:val="93"/>
        </w:numPr>
        <w:spacing w:after="60"/>
        <w:ind w:left="1440" w:hanging="360"/>
      </w:pPr>
      <w:r w:rsidRPr="00D20051">
        <w:rPr>
          <w:rFonts w:eastAsia="Calibri" w:cs="Tahoma"/>
          <w:szCs w:val="18"/>
        </w:rPr>
        <w:t xml:space="preserve">come stabilito nel primo paragrafo di questa nota relativa al prodotto, le licenze acquistate prima del 1 aprile 2015 sono licenze qualificanti e le società potranno rinnovare la copertura Software Assurance in base alle condizioni riportate nel precedente Articolo </w:t>
      </w:r>
      <w:r w:rsidR="00B73377" w:rsidRPr="00D20051">
        <w:rPr>
          <w:rFonts w:eastAsia="Calibri" w:cs="Tahoma"/>
          <w:szCs w:val="18"/>
        </w:rPr>
        <w:t>“</w:t>
      </w:r>
      <w:r w:rsidRPr="00D20051">
        <w:rPr>
          <w:rFonts w:eastAsia="Calibri" w:cs="Tahoma"/>
          <w:szCs w:val="18"/>
        </w:rPr>
        <w:t>Primo Periodo di Rinnovo (prima</w:t>
      </w:r>
      <w:r w:rsidR="00570A69" w:rsidRPr="00D20051">
        <w:rPr>
          <w:rFonts w:eastAsia="Calibri" w:cs="Tahoma"/>
          <w:szCs w:val="18"/>
        </w:rPr>
        <w:t> </w:t>
      </w:r>
      <w:r w:rsidRPr="00D20051">
        <w:rPr>
          <w:rFonts w:eastAsia="Calibri" w:cs="Tahoma"/>
          <w:szCs w:val="18"/>
        </w:rPr>
        <w:t>del 1 aprile 2015)</w:t>
      </w:r>
      <w:r w:rsidR="00B73377" w:rsidRPr="00D20051">
        <w:rPr>
          <w:rFonts w:eastAsia="Calibri" w:cs="Tahoma"/>
          <w:szCs w:val="18"/>
        </w:rPr>
        <w:t>”</w:t>
      </w:r>
      <w:r w:rsidRPr="00D20051">
        <w:rPr>
          <w:rFonts w:eastAsia="Calibri" w:cs="Tahoma"/>
          <w:szCs w:val="18"/>
        </w:rPr>
        <w:t xml:space="preserve"> e </w:t>
      </w:r>
    </w:p>
    <w:p w14:paraId="56E7F9C8" w14:textId="77777777" w:rsidR="00A81E83" w:rsidRPr="00D20051" w:rsidRDefault="00A81E83" w:rsidP="000755D6">
      <w:pPr>
        <w:numPr>
          <w:ilvl w:val="3"/>
          <w:numId w:val="93"/>
        </w:numPr>
        <w:spacing w:after="60"/>
        <w:ind w:left="1440" w:hanging="360"/>
      </w:pPr>
      <w:r w:rsidRPr="00D20051">
        <w:rPr>
          <w:rFonts w:eastAsia="Calibri" w:cs="Tahoma"/>
          <w:szCs w:val="18"/>
        </w:rPr>
        <w:t>per le licenze acquistate dopo il 1 aprile 2015 le società potranno rinnovare la copertura Software Assurance per quattro licenze core per SQL Server Enterprise senza dover acquistare le licenze core sottostanti per ogni licenza per processore per SQL Server 2008 R2 Enterprise. Per l</w:t>
      </w:r>
      <w:r w:rsidR="00550028" w:rsidRPr="00D20051">
        <w:rPr>
          <w:rFonts w:eastAsia="Calibri" w:cs="Tahoma"/>
          <w:szCs w:val="18"/>
        </w:rPr>
        <w:t>’</w:t>
      </w:r>
      <w:r w:rsidRPr="00D20051">
        <w:rPr>
          <w:rFonts w:eastAsia="Calibri" w:cs="Tahoma"/>
          <w:szCs w:val="18"/>
        </w:rPr>
        <w:t>utilizzo continuativo di SQL Server 2012 su processori che richiedono più di quattro licenze core per processore la società deve acquistare le licenze core aggiuntive.</w:t>
      </w:r>
    </w:p>
    <w:p w14:paraId="56E7F9C9" w14:textId="77777777" w:rsidR="00A81E83" w:rsidRPr="00D20051" w:rsidRDefault="00A81E83" w:rsidP="000755D6">
      <w:pPr>
        <w:numPr>
          <w:ilvl w:val="0"/>
          <w:numId w:val="138"/>
        </w:numPr>
        <w:spacing w:after="60"/>
        <w:ind w:left="1440"/>
      </w:pPr>
      <w:r w:rsidRPr="00D20051">
        <w:rPr>
          <w:rFonts w:eastAsia="Calibri" w:cs="Tahoma"/>
          <w:color w:val="000000"/>
          <w:szCs w:val="18"/>
        </w:rPr>
        <w:t xml:space="preserve">Le licenze per processore delle società non sono più valide se si acquista la copertura Software Assurance per licenze core ai sensi della presente offerta. </w:t>
      </w:r>
      <w:r w:rsidRPr="00D20051">
        <w:rPr>
          <w:rFonts w:eastAsia="Calibri" w:cs="Tahoma"/>
          <w:szCs w:val="18"/>
        </w:rPr>
        <w:t>L</w:t>
      </w:r>
      <w:r w:rsidR="00550028" w:rsidRPr="00D20051">
        <w:rPr>
          <w:rFonts w:eastAsia="Calibri" w:cs="Tahoma"/>
          <w:szCs w:val="18"/>
        </w:rPr>
        <w:t>’</w:t>
      </w:r>
      <w:r w:rsidRPr="00D20051">
        <w:rPr>
          <w:rFonts w:eastAsia="Calibri" w:cs="Tahoma"/>
          <w:szCs w:val="18"/>
        </w:rPr>
        <w:t>opzione di acquistare Software Assurance per le licenze core per SQL Server non è applicabile al rinnovo della copertura ai sensi dei programmi di sottoscrizione.</w:t>
      </w:r>
      <w:r w:rsidR="000711C5" w:rsidRPr="00D20051">
        <w:rPr>
          <w:rFonts w:eastAsia="Calibri" w:cs="Tahoma"/>
          <w:szCs w:val="18"/>
        </w:rPr>
        <w:t xml:space="preserve"> </w:t>
      </w:r>
    </w:p>
    <w:p w14:paraId="56E7F9CA" w14:textId="77777777" w:rsidR="00F94F25" w:rsidRPr="00D20051" w:rsidRDefault="00F94F25" w:rsidP="00F94F25">
      <w:pPr>
        <w:ind w:left="1440"/>
      </w:pPr>
    </w:p>
    <w:p w14:paraId="56E7F9CB" w14:textId="77777777" w:rsidR="00204D6D" w:rsidRPr="00D20051" w:rsidRDefault="00A81E83" w:rsidP="00204D6D">
      <w:pPr>
        <w:tabs>
          <w:tab w:val="left" w:pos="1440"/>
        </w:tabs>
        <w:spacing w:after="60"/>
        <w:ind w:left="720"/>
      </w:pPr>
      <w:r w:rsidRPr="00D20051">
        <w:rPr>
          <w:rFonts w:eastAsia="Calibri" w:cs="Tahoma"/>
          <w:b/>
          <w:color w:val="000000"/>
          <w:szCs w:val="18"/>
        </w:rPr>
        <w:t>Per le Società con copertura Software Assurance in scadenza prima del 1 aprile 2015 che scelgono di non effettuare il rinnovo</w:t>
      </w:r>
    </w:p>
    <w:p w14:paraId="56E7F9CC" w14:textId="77777777" w:rsidR="00A81E83" w:rsidRPr="00D20051" w:rsidRDefault="00A81E83" w:rsidP="00204D6D">
      <w:pPr>
        <w:tabs>
          <w:tab w:val="left" w:pos="1440"/>
        </w:tabs>
        <w:ind w:left="720"/>
      </w:pPr>
      <w:r w:rsidRPr="00D20051">
        <w:rPr>
          <w:rFonts w:eastAsia="Calibri" w:cs="Tahoma"/>
          <w:color w:val="000000"/>
          <w:szCs w:val="18"/>
        </w:rPr>
        <w:t xml:space="preserve">Le società titolari di contratti Enterprise Subscription </w:t>
      </w:r>
      <w:r w:rsidRPr="00D20051">
        <w:rPr>
          <w:rFonts w:cs="Tahoma"/>
          <w:bCs/>
          <w:color w:val="000000"/>
          <w:szCs w:val="18"/>
        </w:rPr>
        <w:t xml:space="preserve">e Open Value Subscription </w:t>
      </w:r>
      <w:r w:rsidRPr="00D20051">
        <w:rPr>
          <w:rFonts w:eastAsia="Calibri" w:cs="Tahoma"/>
          <w:color w:val="000000"/>
          <w:szCs w:val="18"/>
        </w:rPr>
        <w:t>con copertura in scadenza prima del 1 aprile 2015 che scelgono di effettuare il buy-out delle licenze per processore e altre società che acquistano licenze perpetue ai sensi del loro contratto e scelgono di non rinnovare Software Assurance potranno eseguire SQL Server 2008 R2 o SQL Server 2012 ai sensi di tali licenze come indicato sotto:</w:t>
      </w:r>
    </w:p>
    <w:p w14:paraId="56E7F9CD" w14:textId="77777777" w:rsidR="00204D6D" w:rsidRPr="00D20051" w:rsidRDefault="00204D6D" w:rsidP="00204D6D">
      <w:pPr>
        <w:tabs>
          <w:tab w:val="left" w:pos="1440"/>
        </w:tabs>
        <w:ind w:left="720"/>
      </w:pPr>
    </w:p>
    <w:p w14:paraId="56E7F9CE" w14:textId="77777777" w:rsidR="00A81E83" w:rsidRPr="00D20051" w:rsidRDefault="00A81E83" w:rsidP="000755D6">
      <w:pPr>
        <w:numPr>
          <w:ilvl w:val="0"/>
          <w:numId w:val="52"/>
        </w:numPr>
        <w:spacing w:after="60"/>
        <w:ind w:left="1440"/>
      </w:pPr>
      <w:r w:rsidRPr="00D20051">
        <w:rPr>
          <w:rFonts w:eastAsia="Calibri" w:cs="Tahoma"/>
          <w:b/>
          <w:color w:val="000000"/>
          <w:szCs w:val="18"/>
        </w:rPr>
        <w:t>SQL Server 2008 R2 Enterprise:</w:t>
      </w:r>
      <w:r w:rsidRPr="00D20051">
        <w:rPr>
          <w:rFonts w:eastAsia="Calibri" w:cs="Tahoma"/>
          <w:color w:val="000000"/>
          <w:szCs w:val="18"/>
        </w:rPr>
        <w:t xml:space="preserve"> l</w:t>
      </w:r>
      <w:r w:rsidR="00550028" w:rsidRPr="00D20051">
        <w:rPr>
          <w:rFonts w:eastAsia="Calibri" w:cs="Tahoma"/>
          <w:color w:val="000000"/>
          <w:szCs w:val="18"/>
        </w:rPr>
        <w:t>’</w:t>
      </w:r>
      <w:r w:rsidRPr="00D20051">
        <w:rPr>
          <w:rFonts w:eastAsia="Calibri" w:cs="Tahoma"/>
          <w:color w:val="000000"/>
          <w:szCs w:val="18"/>
        </w:rPr>
        <w:t>utilizzo continuativo di questo software è soggetto ai diritti di</w:t>
      </w:r>
      <w:r w:rsidR="00570A69" w:rsidRPr="00D20051">
        <w:rPr>
          <w:rFonts w:eastAsia="Calibri" w:cs="Tahoma"/>
          <w:color w:val="000000"/>
          <w:szCs w:val="18"/>
        </w:rPr>
        <w:t> </w:t>
      </w:r>
      <w:r w:rsidRPr="00D20051">
        <w:rPr>
          <w:rFonts w:eastAsia="Calibri" w:cs="Tahoma"/>
          <w:color w:val="000000"/>
          <w:szCs w:val="18"/>
        </w:rPr>
        <w:t>utilizzo del prodotto previsti dalla licenza per processore per SQL Server 2008 R2 Enterprise; tuttavia, le società non disporranno più di diritti sull</w:t>
      </w:r>
      <w:r w:rsidR="00550028" w:rsidRPr="00D20051">
        <w:rPr>
          <w:rFonts w:eastAsia="Calibri" w:cs="Tahoma"/>
          <w:color w:val="000000"/>
          <w:szCs w:val="18"/>
        </w:rPr>
        <w:t>’</w:t>
      </w:r>
      <w:r w:rsidRPr="00D20051">
        <w:rPr>
          <w:rFonts w:eastAsia="Calibri" w:cs="Tahoma"/>
          <w:color w:val="000000"/>
          <w:szCs w:val="18"/>
        </w:rPr>
        <w:t xml:space="preserve">utilizzo per la Virtualizzazione Illimitata o di Mobilità delle Licenze tramite Software Assurance. </w:t>
      </w:r>
    </w:p>
    <w:p w14:paraId="56E7F9CF" w14:textId="77777777" w:rsidR="00A81E83" w:rsidRPr="00D20051" w:rsidRDefault="00A81E83" w:rsidP="000755D6">
      <w:pPr>
        <w:numPr>
          <w:ilvl w:val="0"/>
          <w:numId w:val="52"/>
        </w:numPr>
        <w:tabs>
          <w:tab w:val="left" w:pos="1800"/>
        </w:tabs>
        <w:spacing w:after="60"/>
        <w:ind w:left="1440"/>
      </w:pPr>
      <w:r w:rsidRPr="00D20051">
        <w:rPr>
          <w:rFonts w:eastAsia="Calibri" w:cs="Tahoma"/>
          <w:b/>
          <w:color w:val="000000"/>
          <w:szCs w:val="18"/>
        </w:rPr>
        <w:t xml:space="preserve">SQL Server 2012 Enterprise Core: </w:t>
      </w:r>
      <w:r w:rsidRPr="00D20051">
        <w:rPr>
          <w:rFonts w:eastAsia="Calibri" w:cs="Tahoma"/>
          <w:color w:val="000000"/>
          <w:szCs w:val="18"/>
        </w:rPr>
        <w:t>l</w:t>
      </w:r>
      <w:r w:rsidR="00550028" w:rsidRPr="00D20051">
        <w:rPr>
          <w:rFonts w:eastAsia="Calibri" w:cs="Tahoma"/>
          <w:color w:val="000000"/>
          <w:szCs w:val="18"/>
        </w:rPr>
        <w:t>’</w:t>
      </w:r>
      <w:r w:rsidRPr="00D20051">
        <w:rPr>
          <w:rFonts w:eastAsia="Calibri" w:cs="Tahoma"/>
          <w:color w:val="000000"/>
          <w:szCs w:val="18"/>
        </w:rPr>
        <w:t xml:space="preserve">utilizzo di tale versione del software è soggetto ai diritti di utilizzo del prodotto previsti dalla licenza per processore SQL Server 2008 R2 Enterprise, tuttavia: </w:t>
      </w:r>
    </w:p>
    <w:p w14:paraId="56E7F9D0" w14:textId="77777777" w:rsidR="00A81E83" w:rsidRPr="00D20051" w:rsidRDefault="00A81E83" w:rsidP="000755D6">
      <w:pPr>
        <w:numPr>
          <w:ilvl w:val="1"/>
          <w:numId w:val="52"/>
        </w:numPr>
        <w:tabs>
          <w:tab w:val="left" w:pos="2160"/>
        </w:tabs>
        <w:spacing w:after="60"/>
        <w:ind w:left="2160"/>
      </w:pPr>
      <w:r w:rsidRPr="00D20051">
        <w:rPr>
          <w:rFonts w:eastAsia="Calibri" w:cs="Tahoma"/>
          <w:color w:val="000000"/>
          <w:szCs w:val="18"/>
        </w:rPr>
        <w:t>le società non disporranno più di diritti sull</w:t>
      </w:r>
      <w:r w:rsidR="00550028" w:rsidRPr="00D20051">
        <w:rPr>
          <w:rFonts w:eastAsia="Calibri" w:cs="Tahoma"/>
          <w:color w:val="000000"/>
          <w:szCs w:val="18"/>
        </w:rPr>
        <w:t>’</w:t>
      </w:r>
      <w:r w:rsidRPr="00D20051">
        <w:rPr>
          <w:rFonts w:eastAsia="Calibri" w:cs="Tahoma"/>
          <w:color w:val="000000"/>
          <w:szCs w:val="18"/>
        </w:rPr>
        <w:t>utilizzo per la Virtualizzazione Illimitata, Mobilità delle Licenze all</w:t>
      </w:r>
      <w:r w:rsidR="00550028" w:rsidRPr="00D20051">
        <w:rPr>
          <w:rFonts w:eastAsia="Calibri" w:cs="Tahoma"/>
          <w:color w:val="000000"/>
          <w:szCs w:val="18"/>
        </w:rPr>
        <w:t>’</w:t>
      </w:r>
      <w:r w:rsidRPr="00D20051">
        <w:rPr>
          <w:rFonts w:eastAsia="Calibri" w:cs="Tahoma"/>
          <w:color w:val="000000"/>
          <w:szCs w:val="18"/>
        </w:rPr>
        <w:t>interno di Server Farm o Mobilità delle Licenze tramite Software</w:t>
      </w:r>
      <w:r w:rsidR="00570A69" w:rsidRPr="00D20051">
        <w:rPr>
          <w:rFonts w:eastAsia="Calibri" w:cs="Tahoma"/>
          <w:color w:val="000000"/>
          <w:szCs w:val="18"/>
        </w:rPr>
        <w:t> </w:t>
      </w:r>
      <w:r w:rsidRPr="00D20051">
        <w:rPr>
          <w:rFonts w:eastAsia="Calibri" w:cs="Tahoma"/>
          <w:color w:val="000000"/>
          <w:szCs w:val="18"/>
        </w:rPr>
        <w:t xml:space="preserve">Assurance e </w:t>
      </w:r>
    </w:p>
    <w:p w14:paraId="56E7F9D1" w14:textId="77777777" w:rsidR="00A81E83" w:rsidRPr="00D20051" w:rsidRDefault="00A81E83" w:rsidP="000755D6">
      <w:pPr>
        <w:numPr>
          <w:ilvl w:val="1"/>
          <w:numId w:val="52"/>
        </w:numPr>
        <w:tabs>
          <w:tab w:val="left" w:pos="2160"/>
          <w:tab w:val="left" w:pos="2970"/>
        </w:tabs>
        <w:spacing w:after="60"/>
        <w:ind w:left="2160"/>
      </w:pPr>
      <w:r w:rsidRPr="00D20051">
        <w:rPr>
          <w:rFonts w:eastAsia="Calibri" w:cs="Tahoma"/>
          <w:color w:val="000000"/>
          <w:szCs w:val="18"/>
        </w:rPr>
        <w:t>l</w:t>
      </w:r>
      <w:r w:rsidR="00550028" w:rsidRPr="00D20051">
        <w:rPr>
          <w:rFonts w:eastAsia="Calibri" w:cs="Tahoma"/>
          <w:color w:val="000000"/>
          <w:szCs w:val="18"/>
        </w:rPr>
        <w:t>’</w:t>
      </w:r>
      <w:r w:rsidRPr="00D20051">
        <w:rPr>
          <w:rFonts w:eastAsia="Calibri" w:cs="Tahoma"/>
          <w:color w:val="000000"/>
          <w:szCs w:val="18"/>
        </w:rPr>
        <w:t xml:space="preserve">eventuale riassegnazione di licenze è soggetta ai limiti indicati nei paragrafi (i) e (ii) che seguono relativi alla loro </w:t>
      </w:r>
      <w:r w:rsidR="00B73377" w:rsidRPr="00D20051">
        <w:rPr>
          <w:rFonts w:eastAsia="Calibri" w:cs="Tahoma"/>
          <w:color w:val="000000"/>
          <w:szCs w:val="18"/>
        </w:rPr>
        <w:t>“</w:t>
      </w:r>
      <w:r w:rsidRPr="00D20051">
        <w:rPr>
          <w:rFonts w:eastAsia="Calibri" w:cs="Tahoma"/>
          <w:color w:val="000000"/>
          <w:szCs w:val="18"/>
        </w:rPr>
        <w:t>equivalenza di licenze core</w:t>
      </w:r>
      <w:r w:rsidR="00B73377" w:rsidRPr="00D20051">
        <w:rPr>
          <w:rFonts w:eastAsia="Calibri" w:cs="Tahoma"/>
          <w:color w:val="000000"/>
          <w:szCs w:val="18"/>
        </w:rPr>
        <w:t>”</w:t>
      </w:r>
      <w:r w:rsidRPr="00D20051">
        <w:rPr>
          <w:rFonts w:eastAsia="Calibri" w:cs="Tahoma"/>
          <w:color w:val="000000"/>
          <w:szCs w:val="18"/>
        </w:rPr>
        <w:t>. L</w:t>
      </w:r>
      <w:r w:rsidR="00550028" w:rsidRPr="00D20051">
        <w:rPr>
          <w:rFonts w:eastAsia="Calibri" w:cs="Tahoma"/>
          <w:color w:val="000000"/>
          <w:szCs w:val="18"/>
        </w:rPr>
        <w:t>’</w:t>
      </w:r>
      <w:r w:rsidRPr="00D20051">
        <w:rPr>
          <w:rFonts w:eastAsia="Calibri" w:cs="Tahoma"/>
          <w:color w:val="000000"/>
          <w:szCs w:val="18"/>
        </w:rPr>
        <w:t xml:space="preserve">equivalenza di licenze core è determinata come di seguito riportato. </w:t>
      </w:r>
    </w:p>
    <w:p w14:paraId="56E7F9D2" w14:textId="77777777" w:rsidR="00A81E83" w:rsidRPr="00D20051" w:rsidRDefault="00A81E83" w:rsidP="000755D6">
      <w:pPr>
        <w:numPr>
          <w:ilvl w:val="2"/>
          <w:numId w:val="52"/>
        </w:numPr>
        <w:tabs>
          <w:tab w:val="left" w:pos="2520"/>
        </w:tabs>
        <w:spacing w:after="60"/>
        <w:ind w:left="2520"/>
      </w:pPr>
      <w:r w:rsidRPr="00D20051">
        <w:rPr>
          <w:rFonts w:eastAsia="Calibri" w:cs="Tahoma"/>
          <w:color w:val="000000"/>
          <w:szCs w:val="18"/>
        </w:rPr>
        <w:t>Per un numero di licenze pari al numero inferiore tra (x) il numero totale di licenze per processore cedute a un server con licenza appena prima della scadenza di Software Assurance o (y) il numero totale di processori fisici su tale server, l</w:t>
      </w:r>
      <w:r w:rsidR="00550028" w:rsidRPr="00D20051">
        <w:rPr>
          <w:rFonts w:eastAsia="Calibri" w:cs="Tahoma"/>
          <w:color w:val="000000"/>
          <w:szCs w:val="18"/>
        </w:rPr>
        <w:t>’</w:t>
      </w:r>
      <w:r w:rsidRPr="00D20051">
        <w:rPr>
          <w:rFonts w:eastAsia="Calibri" w:cs="Tahoma"/>
          <w:color w:val="000000"/>
          <w:szCs w:val="18"/>
        </w:rPr>
        <w:t xml:space="preserve">equivalenza di licenze core è il numero maggiore tra: </w:t>
      </w:r>
    </w:p>
    <w:p w14:paraId="56E7F9D3" w14:textId="77777777" w:rsidR="00A81E83" w:rsidRPr="00D20051" w:rsidRDefault="00A81E83" w:rsidP="000755D6">
      <w:pPr>
        <w:numPr>
          <w:ilvl w:val="4"/>
          <w:numId w:val="138"/>
        </w:numPr>
        <w:tabs>
          <w:tab w:val="left" w:pos="2880"/>
        </w:tabs>
        <w:spacing w:after="60"/>
        <w:ind w:left="2880"/>
      </w:pPr>
      <w:r w:rsidRPr="00D20051">
        <w:rPr>
          <w:rFonts w:eastAsia="Calibri" w:cs="Tahoma"/>
          <w:color w:val="000000"/>
          <w:szCs w:val="18"/>
        </w:rPr>
        <w:t xml:space="preserve">quattro core per licenza per processore O </w:t>
      </w:r>
    </w:p>
    <w:p w14:paraId="56E7F9D4" w14:textId="77777777" w:rsidR="00A81E83" w:rsidRPr="00D20051" w:rsidRDefault="00A81E83" w:rsidP="000755D6">
      <w:pPr>
        <w:numPr>
          <w:ilvl w:val="4"/>
          <w:numId w:val="138"/>
        </w:numPr>
        <w:tabs>
          <w:tab w:val="left" w:pos="2880"/>
        </w:tabs>
        <w:spacing w:after="60"/>
        <w:ind w:left="2880"/>
      </w:pPr>
      <w:r w:rsidRPr="00D20051">
        <w:rPr>
          <w:rFonts w:eastAsia="Calibri" w:cs="Tahoma"/>
          <w:color w:val="000000"/>
          <w:szCs w:val="18"/>
        </w:rPr>
        <w:t>un numero di core per licenza per processore basato sul numero effettivo di core per processore fisico moltiplicato per il fattore core appropriato. (Nei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550028" w:rsidRPr="00D20051">
        <w:rPr>
          <w:rFonts w:eastAsia="Calibri" w:cs="Tahoma"/>
          <w:color w:val="000000"/>
          <w:szCs w:val="18"/>
        </w:rPr>
        <w:t>’</w:t>
      </w:r>
      <w:r w:rsidRPr="00D20051">
        <w:rPr>
          <w:rFonts w:eastAsia="Calibri" w:cs="Tahoma"/>
          <w:color w:val="000000"/>
          <w:szCs w:val="18"/>
        </w:rPr>
        <w:t xml:space="preserve">hardware fisico che supporta tale software appena prima della scadenza di Software Assurance utilizzando lo strumento MAP di Microsoft o un software equivalente). </w:t>
      </w:r>
    </w:p>
    <w:p w14:paraId="56E7F9D5" w14:textId="77777777" w:rsidR="00A81E83" w:rsidRPr="00D20051" w:rsidRDefault="00A81E83" w:rsidP="000755D6">
      <w:pPr>
        <w:numPr>
          <w:ilvl w:val="2"/>
          <w:numId w:val="52"/>
        </w:numPr>
        <w:tabs>
          <w:tab w:val="left" w:pos="2520"/>
        </w:tabs>
        <w:spacing w:after="60"/>
        <w:ind w:left="2520"/>
      </w:pPr>
      <w:r w:rsidRPr="00D20051">
        <w:rPr>
          <w:rFonts w:eastAsia="Calibri" w:cs="Tahoma"/>
          <w:color w:val="000000"/>
          <w:szCs w:val="18"/>
        </w:rPr>
        <w:t>Per qualsiasi licenza per processore con la copertura Software Assurance in scadenza ceduta allo stesso server con licenza che ecceda il numero effettivo di processori fisici sul server, l</w:t>
      </w:r>
      <w:r w:rsidR="00550028" w:rsidRPr="00D20051">
        <w:rPr>
          <w:rFonts w:eastAsia="Calibri" w:cs="Tahoma"/>
          <w:color w:val="000000"/>
          <w:szCs w:val="18"/>
        </w:rPr>
        <w:t>’</w:t>
      </w:r>
      <w:r w:rsidRPr="00D20051">
        <w:rPr>
          <w:rFonts w:eastAsia="Calibri" w:cs="Tahoma"/>
          <w:color w:val="000000"/>
          <w:szCs w:val="18"/>
        </w:rPr>
        <w:t>equivalenza core è di quattro core per licenza per processore.</w:t>
      </w:r>
    </w:p>
    <w:p w14:paraId="56E7F9D6" w14:textId="77777777" w:rsidR="00A81E83" w:rsidRPr="00D20051" w:rsidRDefault="00A81E83" w:rsidP="000755D6">
      <w:pPr>
        <w:numPr>
          <w:ilvl w:val="1"/>
          <w:numId w:val="52"/>
        </w:numPr>
        <w:tabs>
          <w:tab w:val="left" w:pos="1800"/>
        </w:tabs>
        <w:spacing w:after="60"/>
        <w:ind w:left="1800"/>
      </w:pPr>
      <w:r w:rsidRPr="00D20051">
        <w:rPr>
          <w:rFonts w:eastAsia="Calibri" w:cs="Tahoma"/>
          <w:color w:val="000000"/>
          <w:szCs w:val="18"/>
        </w:rPr>
        <w:t xml:space="preserve">Le società </w:t>
      </w:r>
      <w:r w:rsidRPr="00D20051">
        <w:rPr>
          <w:rFonts w:eastAsia="Calibri" w:cs="Tahoma"/>
          <w:szCs w:val="18"/>
        </w:rPr>
        <w:t>potranno riassegnare le licenze a un altro server. Tuttavia, qualora la società riassegni una licenza a un altro server, dovrà attenersi ai diritti sull</w:t>
      </w:r>
      <w:r w:rsidR="00550028" w:rsidRPr="00D20051">
        <w:rPr>
          <w:rFonts w:eastAsia="Calibri" w:cs="Tahoma"/>
          <w:szCs w:val="18"/>
        </w:rPr>
        <w:t>’</w:t>
      </w:r>
      <w:r w:rsidRPr="00D20051">
        <w:rPr>
          <w:rFonts w:eastAsia="Calibri" w:cs="Tahoma"/>
          <w:szCs w:val="18"/>
        </w:rPr>
        <w:t>utilizzo di SQL Server 2012. Quando cede licenze core a server ai sensi dei diritti sull</w:t>
      </w:r>
      <w:r w:rsidR="00550028" w:rsidRPr="00D20051">
        <w:rPr>
          <w:rFonts w:eastAsia="Calibri" w:cs="Tahoma"/>
          <w:szCs w:val="18"/>
        </w:rPr>
        <w:t>’</w:t>
      </w:r>
      <w:r w:rsidRPr="00D20051">
        <w:rPr>
          <w:rFonts w:eastAsia="Calibri" w:cs="Tahoma"/>
          <w:szCs w:val="18"/>
        </w:rPr>
        <w:t>utilizzo per SQL 2012, la società potrà combinare l</w:t>
      </w:r>
      <w:r w:rsidR="00550028" w:rsidRPr="00D20051">
        <w:rPr>
          <w:rFonts w:eastAsia="Calibri" w:cs="Tahoma"/>
          <w:szCs w:val="18"/>
        </w:rPr>
        <w:t>’</w:t>
      </w:r>
      <w:r w:rsidRPr="00D20051">
        <w:rPr>
          <w:rFonts w:eastAsia="Calibri" w:cs="Tahoma"/>
          <w:szCs w:val="18"/>
        </w:rPr>
        <w:t>equivalenza core delle licenze esistenti con le licenze core per SQL Server 2012 aggiuntive.</w:t>
      </w:r>
    </w:p>
    <w:p w14:paraId="56E7F9D7" w14:textId="77777777" w:rsidR="00A81E83" w:rsidRPr="00D20051" w:rsidRDefault="00A81E83" w:rsidP="000755D6">
      <w:pPr>
        <w:numPr>
          <w:ilvl w:val="1"/>
          <w:numId w:val="52"/>
        </w:numPr>
        <w:tabs>
          <w:tab w:val="left" w:pos="1800"/>
          <w:tab w:val="left" w:pos="2970"/>
        </w:tabs>
        <w:spacing w:after="60"/>
        <w:ind w:left="1800"/>
      </w:pPr>
      <w:r w:rsidRPr="00D20051">
        <w:rPr>
          <w:rFonts w:eastAsia="Calibri" w:cs="Tahoma"/>
          <w:color w:val="000000"/>
          <w:szCs w:val="18"/>
        </w:rPr>
        <w:t>L</w:t>
      </w:r>
      <w:r w:rsidR="00550028" w:rsidRPr="00D20051">
        <w:rPr>
          <w:rFonts w:eastAsia="Calibri" w:cs="Tahoma"/>
          <w:color w:val="000000"/>
          <w:szCs w:val="18"/>
        </w:rPr>
        <w:t>’</w:t>
      </w:r>
      <w:r w:rsidRPr="00D20051">
        <w:rPr>
          <w:rFonts w:eastAsia="Calibri" w:cs="Tahoma"/>
          <w:color w:val="000000"/>
          <w:szCs w:val="18"/>
        </w:rPr>
        <w:t>equivalenza di licenze core stimata delle società non implica che esse possano cedere una licenza singola per processore a core attraverso due o più processori.</w:t>
      </w:r>
    </w:p>
    <w:p w14:paraId="56E7F9D8" w14:textId="77777777" w:rsidR="00204D6D" w:rsidRPr="00D20051" w:rsidRDefault="00204D6D" w:rsidP="00204D6D">
      <w:pPr>
        <w:tabs>
          <w:tab w:val="left" w:pos="1800"/>
          <w:tab w:val="left" w:pos="2970"/>
        </w:tabs>
      </w:pPr>
    </w:p>
    <w:p w14:paraId="56E7F9D9" w14:textId="77777777" w:rsidR="00204D6D" w:rsidRPr="00D20051" w:rsidRDefault="00A81E83" w:rsidP="00204D6D">
      <w:pPr>
        <w:tabs>
          <w:tab w:val="left" w:pos="720"/>
        </w:tabs>
        <w:spacing w:after="60"/>
        <w:ind w:left="720"/>
      </w:pPr>
      <w:r w:rsidRPr="00D20051">
        <w:rPr>
          <w:rFonts w:eastAsia="Calibri" w:cs="Tahoma"/>
          <w:b/>
          <w:color w:val="000000"/>
          <w:szCs w:val="18"/>
        </w:rPr>
        <w:t>Per le Società con copertura Software Assurance in scadenza in data 1 aprile 2015 o successiva che scelgono di non effettuare il rinnovo</w:t>
      </w:r>
    </w:p>
    <w:p w14:paraId="56E7F9DA" w14:textId="77777777" w:rsidR="00A81E83" w:rsidRPr="00D20051" w:rsidRDefault="00A81E83" w:rsidP="00204D6D">
      <w:pPr>
        <w:tabs>
          <w:tab w:val="left" w:pos="720"/>
        </w:tabs>
        <w:ind w:left="720"/>
      </w:pPr>
      <w:r w:rsidRPr="00D20051">
        <w:rPr>
          <w:rFonts w:eastAsia="Calibri" w:cs="Tahoma"/>
          <w:color w:val="000000"/>
          <w:szCs w:val="18"/>
        </w:rPr>
        <w:t xml:space="preserve">Alle società titolari di contratti Enterprise Subscription </w:t>
      </w:r>
      <w:r w:rsidRPr="00D20051">
        <w:rPr>
          <w:rFonts w:cs="Tahoma"/>
          <w:bCs/>
          <w:color w:val="000000"/>
          <w:szCs w:val="18"/>
        </w:rPr>
        <w:t xml:space="preserve">e Open Value Subscription </w:t>
      </w:r>
      <w:r w:rsidRPr="00D20051">
        <w:rPr>
          <w:rFonts w:eastAsia="Calibri" w:cs="Tahoma"/>
          <w:color w:val="000000"/>
          <w:szCs w:val="18"/>
        </w:rPr>
        <w:t xml:space="preserve">con copertura in scadenza in data 1 aprile 2015 o successiva che scelgono di effettuare il buy-out delle licenze per processore e alle altre società che acquistano licenze perpetue ai sensi del loro contratto verranno offerte le seguenti opzioni: </w:t>
      </w:r>
    </w:p>
    <w:p w14:paraId="56E7F9DB" w14:textId="77777777" w:rsidR="00204D6D" w:rsidRPr="00D20051" w:rsidRDefault="00204D6D" w:rsidP="00204D6D">
      <w:pPr>
        <w:tabs>
          <w:tab w:val="left" w:pos="720"/>
        </w:tabs>
        <w:ind w:left="720"/>
      </w:pPr>
    </w:p>
    <w:p w14:paraId="56E7F9DC" w14:textId="77777777" w:rsidR="00A81E83" w:rsidRPr="00D20051" w:rsidRDefault="00A81E83" w:rsidP="000755D6">
      <w:pPr>
        <w:numPr>
          <w:ilvl w:val="2"/>
          <w:numId w:val="138"/>
        </w:numPr>
        <w:spacing w:after="60"/>
        <w:ind w:left="1440"/>
      </w:pPr>
      <w:r w:rsidRPr="00D20051">
        <w:rPr>
          <w:rFonts w:eastAsia="Calibri" w:cs="Tahoma"/>
          <w:szCs w:val="18"/>
        </w:rPr>
        <w:t xml:space="preserve">come stabilito nel primo paragrafo di questa nota relativa al prodotto, le licenze acquistate prima del 1 aprile 2015 sono licenze qualificanti e le società potranno continuare a utilizzare SQL Server 2012 in base alle condizioni riportate nel precedente Articolo </w:t>
      </w:r>
      <w:r w:rsidR="00B73377" w:rsidRPr="00D20051">
        <w:rPr>
          <w:rFonts w:eastAsia="Calibri" w:cs="Tahoma"/>
          <w:szCs w:val="18"/>
        </w:rPr>
        <w:t>“</w:t>
      </w:r>
      <w:r w:rsidRPr="00D20051">
        <w:rPr>
          <w:rFonts w:eastAsia="Calibri" w:cs="Tahoma"/>
          <w:szCs w:val="18"/>
        </w:rPr>
        <w:t>Per le società con copertura Software Assurance in scadenza prima del 1 aprile 2015 che scelgono di non effettuare il rinnovo</w:t>
      </w:r>
      <w:r w:rsidR="00B73377" w:rsidRPr="00D20051">
        <w:rPr>
          <w:rFonts w:eastAsia="Calibri" w:cs="Tahoma"/>
          <w:szCs w:val="18"/>
        </w:rPr>
        <w:t>”</w:t>
      </w:r>
      <w:r w:rsidRPr="00D20051">
        <w:rPr>
          <w:rFonts w:eastAsia="Calibri" w:cs="Tahoma"/>
          <w:szCs w:val="18"/>
        </w:rPr>
        <w:t xml:space="preserve"> e </w:t>
      </w:r>
    </w:p>
    <w:p w14:paraId="56E7F9DD" w14:textId="77777777" w:rsidR="00A81E83" w:rsidRPr="00D20051" w:rsidRDefault="00A81E83" w:rsidP="000755D6">
      <w:pPr>
        <w:numPr>
          <w:ilvl w:val="2"/>
          <w:numId w:val="138"/>
        </w:numPr>
        <w:spacing w:after="60"/>
        <w:ind w:left="1440"/>
      </w:pPr>
      <w:r w:rsidRPr="00D20051">
        <w:rPr>
          <w:rFonts w:eastAsia="Calibri" w:cs="Tahoma"/>
          <w:szCs w:val="18"/>
        </w:rPr>
        <w:t>per le licenze acquistate dopo il 1 aprile 2015 la licenza per processore delle società avrà un</w:t>
      </w:r>
      <w:r w:rsidR="00550028" w:rsidRPr="00D20051">
        <w:rPr>
          <w:rFonts w:eastAsia="Calibri" w:cs="Tahoma"/>
          <w:szCs w:val="18"/>
        </w:rPr>
        <w:t>’</w:t>
      </w:r>
      <w:r w:rsidRPr="00D20051">
        <w:rPr>
          <w:rFonts w:eastAsia="Calibri" w:cs="Tahoma"/>
          <w:szCs w:val="18"/>
        </w:rPr>
        <w:t>equivalenza core di quattro licenze core Enterprise per SQL Server 2012. Per l</w:t>
      </w:r>
      <w:r w:rsidR="00550028" w:rsidRPr="00D20051">
        <w:rPr>
          <w:rFonts w:eastAsia="Calibri" w:cs="Tahoma"/>
          <w:szCs w:val="18"/>
        </w:rPr>
        <w:t>’</w:t>
      </w:r>
      <w:r w:rsidRPr="00D20051">
        <w:rPr>
          <w:rFonts w:eastAsia="Calibri" w:cs="Tahoma"/>
          <w:szCs w:val="18"/>
        </w:rPr>
        <w:t>utilizzo continuativo di SQL Server 2012 su processori che richiedono più di quattro licenze core per processore la società deve acquistare le licenze core aggiuntive.</w:t>
      </w:r>
    </w:p>
    <w:p w14:paraId="56E7F9DE" w14:textId="77777777" w:rsidR="00204D6D" w:rsidRPr="00D20051" w:rsidRDefault="00204D6D" w:rsidP="00204D6D">
      <w:pPr>
        <w:ind w:left="1440"/>
      </w:pPr>
    </w:p>
    <w:p w14:paraId="56E7F9DF" w14:textId="77777777" w:rsidR="00204D6D" w:rsidRPr="00D20051" w:rsidRDefault="00A81E83" w:rsidP="00204D6D">
      <w:pPr>
        <w:tabs>
          <w:tab w:val="left" w:pos="720"/>
        </w:tabs>
        <w:spacing w:after="60"/>
        <w:ind w:left="720"/>
      </w:pPr>
      <w:r w:rsidRPr="00D20051">
        <w:rPr>
          <w:b/>
        </w:rPr>
        <w:t>Per le società con sede nella Repubblica popolare</w:t>
      </w:r>
      <w:r w:rsidRPr="00D20051">
        <w:t xml:space="preserve"> </w:t>
      </w:r>
      <w:r w:rsidRPr="00D20051">
        <w:rPr>
          <w:b/>
        </w:rPr>
        <w:t>cinese, dove acquistano licenze per processore e Software Assurance per SQL Server 2008 R2</w:t>
      </w:r>
    </w:p>
    <w:p w14:paraId="56E7F9E0" w14:textId="77777777" w:rsidR="00A81E83" w:rsidRPr="00D20051" w:rsidRDefault="00A81E83" w:rsidP="00204D6D">
      <w:pPr>
        <w:tabs>
          <w:tab w:val="left" w:pos="720"/>
        </w:tabs>
        <w:ind w:left="720"/>
      </w:pPr>
      <w:r w:rsidRPr="00D20051">
        <w:t>Non si applicano i riferimenti al 1 aprile 2012 e al 1 aprile 2015 presenti in questa nota relativa alla lista dei prodotti. Le date applicabili per queste società sarebbero rispettivamente il 1 luglio 2012 e il 1 luglio 2015.</w:t>
      </w:r>
    </w:p>
    <w:p w14:paraId="56E7F9E1" w14:textId="77777777" w:rsidR="00570A69" w:rsidRPr="00D20051" w:rsidRDefault="00570A69" w:rsidP="009E5B68">
      <w:pPr>
        <w:tabs>
          <w:tab w:val="left" w:pos="720"/>
        </w:tabs>
      </w:pPr>
    </w:p>
    <w:p w14:paraId="56E7F9E2" w14:textId="77777777" w:rsidR="00570A69" w:rsidRPr="00D20051" w:rsidRDefault="00570A69" w:rsidP="00204D6D">
      <w:pPr>
        <w:tabs>
          <w:tab w:val="left" w:pos="720"/>
        </w:tabs>
        <w:ind w:left="720"/>
      </w:pPr>
    </w:p>
    <w:p w14:paraId="56E7F9E3" w14:textId="77777777" w:rsidR="006E28CC" w:rsidRPr="00D20051" w:rsidRDefault="00F66FB0" w:rsidP="006E28CC">
      <w:pPr>
        <w:pStyle w:val="Heading3"/>
      </w:pPr>
      <w:bookmarkStart w:id="1455" w:name="_80_SQL_Server"/>
      <w:bookmarkStart w:id="1456" w:name="_81_SQL_Server"/>
      <w:bookmarkStart w:id="1457" w:name="_83_SQL_Server"/>
      <w:bookmarkStart w:id="1458" w:name="_Toc357601455"/>
      <w:bookmarkEnd w:id="1455"/>
      <w:bookmarkEnd w:id="1456"/>
      <w:bookmarkEnd w:id="1457"/>
      <w:r w:rsidRPr="00D20051">
        <w:rPr>
          <w:rFonts w:ascii="Tahoma" w:hAnsi="Tahoma"/>
          <w:caps/>
          <w:color w:val="F66400"/>
          <w:sz w:val="22"/>
          <w:vertAlign w:val="superscript"/>
        </w:rPr>
        <w:t>8</w:t>
      </w:r>
      <w:r w:rsidR="009E5B68">
        <w:rPr>
          <w:rFonts w:ascii="Tahoma" w:hAnsi="Tahoma"/>
          <w:caps/>
          <w:color w:val="F66400"/>
          <w:sz w:val="22"/>
          <w:vertAlign w:val="superscript"/>
        </w:rPr>
        <w:t>4</w:t>
      </w:r>
      <w:r w:rsidRPr="00D20051">
        <w:rPr>
          <w:rFonts w:ascii="Tahoma" w:hAnsi="Tahoma"/>
          <w:color w:val="F66400"/>
          <w:sz w:val="22"/>
        </w:rPr>
        <w:t xml:space="preserve"> SQL Server </w:t>
      </w:r>
      <w:r w:rsidR="000711C5" w:rsidRPr="00D20051">
        <w:rPr>
          <w:rFonts w:ascii="Tahoma" w:hAnsi="Tahoma"/>
          <w:color w:val="F66400"/>
          <w:sz w:val="22"/>
          <w:vertAlign w:val="superscript"/>
        </w:rPr>
        <w:t>®</w:t>
      </w:r>
      <w:r w:rsidRPr="00D20051">
        <w:rPr>
          <w:rFonts w:ascii="Tahoma" w:hAnsi="Tahoma"/>
          <w:color w:val="F66400"/>
          <w:sz w:val="22"/>
        </w:rPr>
        <w:t xml:space="preserve"> 2012 Parallel Data Warehouse</w:t>
      </w:r>
      <w:bookmarkEnd w:id="1458"/>
    </w:p>
    <w:p w14:paraId="56E7F9E4" w14:textId="77777777" w:rsidR="006E28CC" w:rsidRPr="00D20051" w:rsidRDefault="006E28CC" w:rsidP="006E28CC">
      <w:pPr>
        <w:pStyle w:val="EndnoteText"/>
      </w:pPr>
    </w:p>
    <w:p w14:paraId="56E7F9E5" w14:textId="77777777" w:rsidR="000A30EE" w:rsidRPr="00D20051" w:rsidRDefault="000A30EE" w:rsidP="000A30EE">
      <w:pPr>
        <w:spacing w:after="60"/>
        <w:ind w:left="720"/>
      </w:pPr>
      <w:r w:rsidRPr="00D20051">
        <w:rPr>
          <w:rFonts w:eastAsia="Calibri" w:cs="Tahoma"/>
          <w:b/>
          <w:color w:val="000000"/>
          <w:szCs w:val="18"/>
        </w:rPr>
        <w:t>Concessioni di Licenza Associate alla Variazione del Modello di Licenza</w:t>
      </w:r>
    </w:p>
    <w:p w14:paraId="56E7F9E6" w14:textId="77777777" w:rsidR="000A30EE" w:rsidRPr="00D20051" w:rsidRDefault="000A30EE" w:rsidP="000A30EE">
      <w:pPr>
        <w:ind w:left="720"/>
      </w:pPr>
      <w:r w:rsidRPr="00D20051">
        <w:rPr>
          <w:rFonts w:eastAsia="Calibri" w:cs="Tahoma"/>
          <w:color w:val="000000"/>
          <w:szCs w:val="18"/>
        </w:rPr>
        <w:t>SQL Server 2008 R2 sarà l</w:t>
      </w:r>
      <w:r w:rsidR="00550028" w:rsidRPr="00D20051">
        <w:rPr>
          <w:rFonts w:eastAsia="Calibri" w:cs="Tahoma"/>
          <w:color w:val="000000"/>
          <w:szCs w:val="18"/>
        </w:rPr>
        <w:t>’</w:t>
      </w:r>
      <w:r w:rsidRPr="00D20051">
        <w:rPr>
          <w:rFonts w:eastAsia="Calibri" w:cs="Tahoma"/>
          <w:color w:val="000000"/>
          <w:szCs w:val="18"/>
        </w:rPr>
        <w:t>ultima versione di SQL Server Parallel Data Warehouse concessa in licenza ai sensi del modello di licenza per processore.</w:t>
      </w:r>
      <w:r w:rsidR="000711C5" w:rsidRPr="00D20051">
        <w:rPr>
          <w:rFonts w:eastAsia="Calibri" w:cs="Tahoma"/>
          <w:color w:val="000000"/>
          <w:szCs w:val="18"/>
        </w:rPr>
        <w:t xml:space="preserve"> </w:t>
      </w:r>
      <w:r w:rsidRPr="00D20051">
        <w:rPr>
          <w:rFonts w:eastAsia="Calibri" w:cs="Tahoma"/>
          <w:color w:val="000000"/>
          <w:szCs w:val="18"/>
        </w:rPr>
        <w:t>In via eccezionale, alle società con contratti multilicenza e copertura Software Assurance attiva per le licenze per SQL Server 2008 R2 Parallel Data Warehouse in data 1 marzo 2013 (</w:t>
      </w:r>
      <w:r w:rsidR="00B73377" w:rsidRPr="00D20051">
        <w:rPr>
          <w:rFonts w:eastAsia="Calibri" w:cs="Tahoma"/>
          <w:color w:val="000000"/>
          <w:szCs w:val="18"/>
        </w:rPr>
        <w:t>“</w:t>
      </w:r>
      <w:r w:rsidRPr="00D20051">
        <w:rPr>
          <w:rFonts w:eastAsia="Calibri" w:cs="Tahoma"/>
          <w:color w:val="000000"/>
          <w:szCs w:val="18"/>
        </w:rPr>
        <w:t>licenze qualificanti</w:t>
      </w:r>
      <w:r w:rsidR="00B73377" w:rsidRPr="00D20051">
        <w:rPr>
          <w:rFonts w:eastAsia="Calibri" w:cs="Tahoma"/>
          <w:color w:val="000000"/>
          <w:szCs w:val="18"/>
        </w:rPr>
        <w:t>”</w:t>
      </w:r>
      <w:r w:rsidRPr="00D20051">
        <w:rPr>
          <w:rFonts w:eastAsia="Calibri" w:cs="Tahoma"/>
          <w:color w:val="000000"/>
          <w:szCs w:val="18"/>
        </w:rPr>
        <w:t xml:space="preserve">) vengono offerte le opzioni che seguono. Le licenze per SQL Server 2008 R2 Parallel Data Warehouse </w:t>
      </w:r>
      <w:r w:rsidRPr="00D20051">
        <w:rPr>
          <w:rFonts w:cs="Tahoma"/>
          <w:bCs/>
          <w:color w:val="000000"/>
          <w:szCs w:val="18"/>
        </w:rPr>
        <w:t>acquistate successivamente nello stesso periodo di validità dell</w:t>
      </w:r>
      <w:r w:rsidR="00550028" w:rsidRPr="00D20051">
        <w:rPr>
          <w:rFonts w:cs="Tahoma"/>
          <w:bCs/>
          <w:color w:val="000000"/>
          <w:szCs w:val="18"/>
        </w:rPr>
        <w:t>’</w:t>
      </w:r>
      <w:r w:rsidRPr="00D20051">
        <w:rPr>
          <w:rFonts w:cs="Tahoma"/>
          <w:bCs/>
          <w:color w:val="000000"/>
          <w:szCs w:val="18"/>
        </w:rPr>
        <w:t>iscrizione nell</w:t>
      </w:r>
      <w:r w:rsidR="00550028" w:rsidRPr="00D20051">
        <w:rPr>
          <w:rFonts w:cs="Tahoma"/>
          <w:bCs/>
          <w:color w:val="000000"/>
          <w:szCs w:val="18"/>
        </w:rPr>
        <w:t>’</w:t>
      </w:r>
      <w:r w:rsidRPr="00D20051">
        <w:rPr>
          <w:rFonts w:cs="Tahoma"/>
          <w:bCs/>
          <w:color w:val="000000"/>
          <w:szCs w:val="18"/>
        </w:rPr>
        <w:t>ambito di una procedura pianificata di true-up della società Enterprise o Enterprise Subscription sono anch</w:t>
      </w:r>
      <w:r w:rsidR="00550028" w:rsidRPr="00D20051">
        <w:rPr>
          <w:rFonts w:cs="Tahoma"/>
          <w:bCs/>
          <w:color w:val="000000"/>
          <w:szCs w:val="18"/>
        </w:rPr>
        <w:t>’</w:t>
      </w:r>
      <w:r w:rsidRPr="00D20051">
        <w:rPr>
          <w:rFonts w:cs="Tahoma"/>
          <w:bCs/>
          <w:color w:val="000000"/>
          <w:szCs w:val="18"/>
        </w:rPr>
        <w:t>esse licenze qualificanti per gli scopi previsti da tali opzioni.</w:t>
      </w:r>
    </w:p>
    <w:p w14:paraId="56E7F9E7" w14:textId="77777777" w:rsidR="000A30EE" w:rsidRPr="00D20051" w:rsidRDefault="000A30EE" w:rsidP="000A30EE">
      <w:pPr>
        <w:ind w:left="720"/>
      </w:pPr>
    </w:p>
    <w:p w14:paraId="56E7F9E8" w14:textId="77777777" w:rsidR="000A30EE" w:rsidRPr="00D20051" w:rsidRDefault="000A30EE" w:rsidP="000755D6">
      <w:pPr>
        <w:numPr>
          <w:ilvl w:val="0"/>
          <w:numId w:val="52"/>
        </w:numPr>
        <w:spacing w:after="60"/>
        <w:ind w:left="1440"/>
      </w:pPr>
      <w:r w:rsidRPr="00D20051">
        <w:rPr>
          <w:rFonts w:eastAsia="Calibri" w:cs="Tahoma"/>
          <w:color w:val="000000"/>
          <w:szCs w:val="18"/>
        </w:rPr>
        <w:t>Per ogni licenza qualificante in suo possesso, la società potrà eseguire l</w:t>
      </w:r>
      <w:r w:rsidR="00550028" w:rsidRPr="00D20051">
        <w:rPr>
          <w:rFonts w:eastAsia="Calibri" w:cs="Tahoma"/>
          <w:color w:val="000000"/>
          <w:szCs w:val="18"/>
        </w:rPr>
        <w:t>’</w:t>
      </w:r>
      <w:r w:rsidRPr="00D20051">
        <w:rPr>
          <w:rFonts w:eastAsia="Calibri" w:cs="Tahoma"/>
          <w:color w:val="000000"/>
          <w:szCs w:val="18"/>
        </w:rPr>
        <w:t>aggiornamento a 8 licenze core per SQL Server 2012 Parallel Data Warehouse. Eseguendo l</w:t>
      </w:r>
      <w:r w:rsidR="00550028" w:rsidRPr="00D20051">
        <w:rPr>
          <w:rFonts w:eastAsia="Calibri" w:cs="Tahoma"/>
          <w:color w:val="000000"/>
          <w:szCs w:val="18"/>
        </w:rPr>
        <w:t>’</w:t>
      </w:r>
      <w:r w:rsidRPr="00D20051">
        <w:rPr>
          <w:rFonts w:eastAsia="Calibri" w:cs="Tahoma"/>
          <w:color w:val="000000"/>
          <w:szCs w:val="18"/>
        </w:rPr>
        <w:t>aggiornamento a SQL Server 2012, le licenze per SQL Server 2008 R2 sottostanti delle società non saranno più valide.</w:t>
      </w:r>
    </w:p>
    <w:p w14:paraId="56E7F9E9" w14:textId="77777777" w:rsidR="000A30EE" w:rsidRPr="00D20051" w:rsidRDefault="000A30EE" w:rsidP="000A30EE"/>
    <w:p w14:paraId="56E7F9EA" w14:textId="77777777" w:rsidR="000A30EE" w:rsidRPr="00D20051" w:rsidRDefault="000A30EE" w:rsidP="000A30EE">
      <w:pPr>
        <w:spacing w:after="60"/>
        <w:ind w:left="720"/>
      </w:pPr>
      <w:r w:rsidRPr="00D20051">
        <w:rPr>
          <w:rFonts w:eastAsia="Calibri" w:cs="Tahoma"/>
          <w:b/>
          <w:color w:val="000000"/>
          <w:szCs w:val="18"/>
        </w:rPr>
        <w:t>Concessione di Licenza Standard per System Center</w:t>
      </w:r>
    </w:p>
    <w:p w14:paraId="56E7F9EB" w14:textId="77777777" w:rsidR="000A30EE" w:rsidRPr="00D20051" w:rsidRDefault="000A30EE" w:rsidP="000A30EE">
      <w:pPr>
        <w:spacing w:after="60"/>
        <w:ind w:left="720"/>
      </w:pPr>
      <w:r w:rsidRPr="00D20051">
        <w:rPr>
          <w:rFonts w:eastAsia="Calibri" w:cs="Tahoma"/>
          <w:color w:val="000000"/>
          <w:szCs w:val="18"/>
        </w:rPr>
        <w:t>Le società che eseguono l</w:t>
      </w:r>
      <w:r w:rsidR="00550028" w:rsidRPr="00D20051">
        <w:rPr>
          <w:rFonts w:eastAsia="Calibri" w:cs="Tahoma"/>
          <w:color w:val="000000"/>
          <w:szCs w:val="18"/>
        </w:rPr>
        <w:t>’</w:t>
      </w:r>
      <w:r w:rsidRPr="00D20051">
        <w:rPr>
          <w:rFonts w:eastAsia="Calibri" w:cs="Tahoma"/>
          <w:color w:val="000000"/>
          <w:szCs w:val="18"/>
        </w:rPr>
        <w:t>aggiornamento a SQL Server 2012 Parallel Data Warehouse ai sensi delle licenze qualificanti saranno inoltre idonee alle seguenti concessioni di licenza per System Center:</w:t>
      </w:r>
    </w:p>
    <w:p w14:paraId="56E7F9EC" w14:textId="77777777" w:rsidR="000A30EE" w:rsidRPr="00D20051" w:rsidRDefault="000A30EE" w:rsidP="000755D6">
      <w:pPr>
        <w:numPr>
          <w:ilvl w:val="0"/>
          <w:numId w:val="52"/>
        </w:numPr>
        <w:spacing w:after="60"/>
        <w:ind w:left="1440"/>
      </w:pPr>
      <w:r w:rsidRPr="00D20051">
        <w:rPr>
          <w:rFonts w:eastAsia="Calibri" w:cs="Tahoma"/>
          <w:color w:val="000000"/>
          <w:szCs w:val="18"/>
        </w:rPr>
        <w:t>una licenza Standard per System Center 2012 per server per ogni server su cui è in esecuzione il</w:t>
      </w:r>
      <w:r w:rsidR="00B61599" w:rsidRPr="00D20051">
        <w:rPr>
          <w:rFonts w:eastAsia="Calibri" w:cs="Tahoma"/>
          <w:color w:val="000000"/>
          <w:szCs w:val="18"/>
        </w:rPr>
        <w:t> </w:t>
      </w:r>
      <w:r w:rsidRPr="00D20051">
        <w:rPr>
          <w:rFonts w:eastAsia="Calibri" w:cs="Tahoma"/>
          <w:color w:val="000000"/>
          <w:szCs w:val="18"/>
        </w:rPr>
        <w:t>software SQL Server 2012 Parallel Data Warehouse</w:t>
      </w:r>
    </w:p>
    <w:p w14:paraId="56E7F9ED" w14:textId="77777777" w:rsidR="000A30EE" w:rsidRPr="00D20051" w:rsidRDefault="000A30EE" w:rsidP="000755D6">
      <w:pPr>
        <w:numPr>
          <w:ilvl w:val="0"/>
          <w:numId w:val="52"/>
        </w:numPr>
        <w:spacing w:after="60"/>
        <w:ind w:left="1440"/>
      </w:pPr>
      <w:r w:rsidRPr="00D20051">
        <w:rPr>
          <w:rFonts w:eastAsia="Calibri" w:cs="Tahoma"/>
          <w:color w:val="000000"/>
          <w:szCs w:val="18"/>
        </w:rPr>
        <w:t>due licenze Standard per System Center 2012 per server per tutti i server restanti dell</w:t>
      </w:r>
      <w:r w:rsidR="00550028" w:rsidRPr="00D20051">
        <w:rPr>
          <w:rFonts w:eastAsia="Calibri" w:cs="Tahoma"/>
          <w:color w:val="000000"/>
          <w:szCs w:val="18"/>
        </w:rPr>
        <w:t>’</w:t>
      </w:r>
      <w:r w:rsidRPr="00D20051">
        <w:rPr>
          <w:rFonts w:eastAsia="Calibri" w:cs="Tahoma"/>
          <w:color w:val="000000"/>
          <w:szCs w:val="18"/>
        </w:rPr>
        <w:t>Applicazione SQL Server 2012 Parallel Data Warehouse.</w:t>
      </w:r>
    </w:p>
    <w:p w14:paraId="56E7F9EE" w14:textId="77777777" w:rsidR="000A30EE" w:rsidRPr="00D20051" w:rsidRDefault="000A30EE" w:rsidP="00B61599">
      <w:pPr>
        <w:spacing w:after="60"/>
        <w:ind w:left="720"/>
      </w:pPr>
      <w:r w:rsidRPr="00D20051">
        <w:rPr>
          <w:rFonts w:eastAsia="Calibri" w:cs="Tahoma"/>
          <w:color w:val="000000"/>
          <w:szCs w:val="18"/>
        </w:rPr>
        <w:t>Il software potrà essere utilizzato esclusivamente per supportare l</w:t>
      </w:r>
      <w:r w:rsidR="00550028" w:rsidRPr="00D20051">
        <w:rPr>
          <w:rFonts w:eastAsia="Calibri" w:cs="Tahoma"/>
          <w:color w:val="000000"/>
          <w:szCs w:val="18"/>
        </w:rPr>
        <w:t>’</w:t>
      </w:r>
      <w:r w:rsidRPr="00D20051">
        <w:rPr>
          <w:rFonts w:eastAsia="Calibri" w:cs="Tahoma"/>
          <w:color w:val="000000"/>
          <w:szCs w:val="18"/>
        </w:rPr>
        <w:t>Applicazione SQL Server 2012 Parallel Data Warehouse.</w:t>
      </w:r>
    </w:p>
    <w:p w14:paraId="56E7F9EF" w14:textId="77777777" w:rsidR="00B61599" w:rsidRPr="00D20051" w:rsidRDefault="00B61599" w:rsidP="000A30EE">
      <w:pPr>
        <w:spacing w:after="60"/>
        <w:ind w:firstLine="720"/>
      </w:pPr>
    </w:p>
    <w:p w14:paraId="56E7F9F0" w14:textId="77777777" w:rsidR="000A30EE" w:rsidRPr="00D20051" w:rsidRDefault="000A30EE" w:rsidP="000A30EE">
      <w:pPr>
        <w:tabs>
          <w:tab w:val="left" w:pos="1440"/>
        </w:tabs>
        <w:spacing w:after="60"/>
        <w:ind w:left="720"/>
      </w:pPr>
      <w:r w:rsidRPr="00D20051">
        <w:rPr>
          <w:rFonts w:eastAsia="Calibri" w:cs="Tahoma"/>
          <w:b/>
          <w:color w:val="000000"/>
          <w:szCs w:val="18"/>
        </w:rPr>
        <w:t>Per le Società con copertura Software Assurance che scelgono di non effettuare il rinnovo</w:t>
      </w:r>
    </w:p>
    <w:p w14:paraId="56E7F9F1" w14:textId="77777777" w:rsidR="000A30EE" w:rsidRPr="00D20051" w:rsidRDefault="000A30EE" w:rsidP="000A30EE">
      <w:pPr>
        <w:tabs>
          <w:tab w:val="left" w:pos="1440"/>
        </w:tabs>
        <w:ind w:left="720"/>
      </w:pPr>
      <w:r w:rsidRPr="00D20051">
        <w:rPr>
          <w:rFonts w:eastAsia="Calibri" w:cs="Tahoma"/>
          <w:color w:val="000000"/>
          <w:szCs w:val="18"/>
        </w:rPr>
        <w:t>Le società titolari di contratti Enterprise Subscription con copertura a partire dal 1 marzo 2013 che scelgono di effettuare il buy-out delle licenze per processore e altre società che acquistano licenze perpetue qualificanti ai sensi del loro contratto e scelgono di non rinnovare Software Assurance potranno eseguire SQL Server 2008 R2 o SQL Server 2012 ai sensi di tali licenze come indicato sotto:</w:t>
      </w:r>
    </w:p>
    <w:p w14:paraId="56E7F9F2" w14:textId="77777777" w:rsidR="000A30EE" w:rsidRPr="00D20051" w:rsidRDefault="000A30EE" w:rsidP="000A30EE">
      <w:pPr>
        <w:tabs>
          <w:tab w:val="left" w:pos="1440"/>
        </w:tabs>
        <w:ind w:left="720"/>
      </w:pPr>
    </w:p>
    <w:p w14:paraId="56E7F9F3" w14:textId="77777777" w:rsidR="000A30EE" w:rsidRPr="00D20051" w:rsidRDefault="000A30EE" w:rsidP="000755D6">
      <w:pPr>
        <w:numPr>
          <w:ilvl w:val="0"/>
          <w:numId w:val="52"/>
        </w:numPr>
        <w:spacing w:after="60"/>
        <w:ind w:left="1440"/>
      </w:pPr>
      <w:r w:rsidRPr="00D20051">
        <w:rPr>
          <w:rFonts w:eastAsia="Calibri" w:cs="Tahoma"/>
          <w:b/>
          <w:color w:val="000000"/>
          <w:szCs w:val="18"/>
        </w:rPr>
        <w:t>SQL Server 2008 R2 Parallel Data Warehouse:</w:t>
      </w:r>
      <w:r w:rsidRPr="00D20051">
        <w:rPr>
          <w:rFonts w:eastAsia="Calibri" w:cs="Tahoma"/>
          <w:color w:val="000000"/>
          <w:szCs w:val="18"/>
        </w:rPr>
        <w:t xml:space="preserve"> l</w:t>
      </w:r>
      <w:r w:rsidR="00550028" w:rsidRPr="00D20051">
        <w:rPr>
          <w:rFonts w:eastAsia="Calibri" w:cs="Tahoma"/>
          <w:color w:val="000000"/>
          <w:szCs w:val="18"/>
        </w:rPr>
        <w:t>’</w:t>
      </w:r>
      <w:r w:rsidRPr="00D20051">
        <w:rPr>
          <w:rFonts w:eastAsia="Calibri" w:cs="Tahoma"/>
          <w:color w:val="000000"/>
          <w:szCs w:val="18"/>
        </w:rPr>
        <w:t xml:space="preserve">utilizzo continuativo di tale versione del software è soggetto ai diritti di utilizzo del prodotto previsti dalla licenza per SQL Server 2008 R2. </w:t>
      </w:r>
    </w:p>
    <w:p w14:paraId="56E7F9F4" w14:textId="77777777" w:rsidR="000A30EE" w:rsidRPr="00D20051" w:rsidRDefault="000A30EE" w:rsidP="000755D6">
      <w:pPr>
        <w:numPr>
          <w:ilvl w:val="0"/>
          <w:numId w:val="52"/>
        </w:numPr>
        <w:tabs>
          <w:tab w:val="left" w:pos="1800"/>
        </w:tabs>
        <w:spacing w:after="60"/>
        <w:ind w:left="1440"/>
      </w:pPr>
      <w:r w:rsidRPr="00D20051">
        <w:rPr>
          <w:rFonts w:eastAsia="Calibri" w:cs="Tahoma"/>
          <w:b/>
          <w:color w:val="000000"/>
          <w:szCs w:val="18"/>
        </w:rPr>
        <w:t xml:space="preserve">SQL Server 2012 Parallel Data Warehouse: </w:t>
      </w:r>
      <w:r w:rsidRPr="00D20051">
        <w:rPr>
          <w:rFonts w:eastAsia="Calibri" w:cs="Tahoma"/>
          <w:color w:val="000000"/>
          <w:szCs w:val="18"/>
        </w:rPr>
        <w:t>l</w:t>
      </w:r>
      <w:r w:rsidR="00550028" w:rsidRPr="00D20051">
        <w:rPr>
          <w:rFonts w:eastAsia="Calibri" w:cs="Tahoma"/>
          <w:color w:val="000000"/>
          <w:szCs w:val="18"/>
        </w:rPr>
        <w:t>’</w:t>
      </w:r>
      <w:r w:rsidRPr="00D20051">
        <w:rPr>
          <w:rFonts w:eastAsia="Calibri" w:cs="Tahoma"/>
          <w:color w:val="000000"/>
          <w:szCs w:val="18"/>
        </w:rPr>
        <w:t xml:space="preserve">utilizzo continuativo di tale versione del software è soggetto ai diritti di utilizzo del prodotto previsti dalla licenza per SQL Server 2012 Parallel Data Warehouse. </w:t>
      </w:r>
    </w:p>
    <w:p w14:paraId="56E7F9F5" w14:textId="77777777" w:rsidR="000A30EE" w:rsidRPr="00D20051" w:rsidRDefault="000A30EE" w:rsidP="000A30EE">
      <w:pPr>
        <w:spacing w:after="60"/>
      </w:pPr>
    </w:p>
    <w:p w14:paraId="56E7F9F6" w14:textId="77777777" w:rsidR="000A30EE" w:rsidRPr="00D20051" w:rsidRDefault="000A30EE" w:rsidP="000A30EE">
      <w:pPr>
        <w:ind w:left="720"/>
      </w:pPr>
      <w:r w:rsidRPr="00D20051">
        <w:rPr>
          <w:rFonts w:cs="Tahoma"/>
          <w:color w:val="000000"/>
          <w:szCs w:val="24"/>
        </w:rPr>
        <w:t xml:space="preserve">Tutte le licenze per SQL Server Parallel Data Warehouse e System Center concesse ai sensi della presente offerta includeranno la copertura Software Assurance. Tale copertura cesserà alla scadenza della copertura Software Assurance qualificante corrispondente. Alla scadenza della copertura, le società potranno rinnovare Software Assurance sulle licenze concesse. </w:t>
      </w:r>
    </w:p>
    <w:p w14:paraId="56E7F9F7" w14:textId="77777777" w:rsidR="000A30EE" w:rsidRPr="00D20051" w:rsidRDefault="000A30EE" w:rsidP="000A30EE">
      <w:pPr>
        <w:ind w:left="720"/>
      </w:pPr>
    </w:p>
    <w:p w14:paraId="56E7F9F8" w14:textId="77777777" w:rsidR="000A30EE" w:rsidRPr="00D20051" w:rsidRDefault="000A30EE" w:rsidP="000A30EE">
      <w:pPr>
        <w:ind w:left="720"/>
      </w:pPr>
      <w:r w:rsidRPr="00D20051">
        <w:rPr>
          <w:rFonts w:cs="Tahoma"/>
          <w:color w:val="000000"/>
          <w:szCs w:val="24"/>
        </w:rPr>
        <w:t>L</w:t>
      </w:r>
      <w:r w:rsidR="00550028" w:rsidRPr="00D20051">
        <w:rPr>
          <w:rFonts w:cs="Tahoma"/>
          <w:color w:val="000000"/>
          <w:szCs w:val="24"/>
        </w:rPr>
        <w:t>’</w:t>
      </w:r>
      <w:r w:rsidRPr="00D20051">
        <w:rPr>
          <w:rFonts w:cs="Tahoma"/>
          <w:color w:val="000000"/>
          <w:szCs w:val="24"/>
        </w:rPr>
        <w:t>utilizzo di software da parte della società ai sensi della presente offerta sarà soggetto alle condizioni del relativo contratto di licenza e ai diritti di utilizzo del prodotto relativi al software. Il diritto di utilizzo del software cesserà alla scadenza del diritto di utilizzo del software ai sensi delle licenze qualificanti. Questa Nota relativa al Prodotto insieme alla prova delle licenze qualificanti attesteranno il diritto della società di utilizzare SQL Server 2012 Parallel Data Warehouse e System Center 2012 ai sensi delle condizioni della presente offerta. Le società non potranno trasferire le licenze concesse in virtù della presente offerta separatamente dalle licenze qualificanti corrispondenti.</w:t>
      </w:r>
    </w:p>
    <w:p w14:paraId="56E7F9F9" w14:textId="77777777" w:rsidR="00570A69" w:rsidRPr="00D20051" w:rsidRDefault="00570A69" w:rsidP="009E5B68">
      <w:pPr>
        <w:tabs>
          <w:tab w:val="left" w:pos="2970"/>
        </w:tabs>
      </w:pPr>
      <w:bookmarkStart w:id="1459" w:name="Srv_90SQLServer2012Standard"/>
    </w:p>
    <w:p w14:paraId="56E7F9FA" w14:textId="77777777" w:rsidR="00570A69" w:rsidRPr="00D20051" w:rsidRDefault="00570A69" w:rsidP="00C321B6">
      <w:pPr>
        <w:tabs>
          <w:tab w:val="left" w:pos="2970"/>
        </w:tabs>
        <w:ind w:left="1440"/>
      </w:pPr>
    </w:p>
    <w:p w14:paraId="56E7F9FB" w14:textId="77777777" w:rsidR="00A81E83" w:rsidRPr="00D20051" w:rsidRDefault="00F66FB0" w:rsidP="00EF5637">
      <w:pPr>
        <w:pStyle w:val="Heading3"/>
      </w:pPr>
      <w:bookmarkStart w:id="1460" w:name="_82_SQL_Server®"/>
      <w:bookmarkStart w:id="1461" w:name="_Toc336338348"/>
      <w:bookmarkStart w:id="1462" w:name="_Toc357601456"/>
      <w:bookmarkEnd w:id="1460"/>
      <w:r w:rsidRPr="00D20051">
        <w:rPr>
          <w:rFonts w:ascii="Tahoma" w:hAnsi="Tahoma"/>
          <w:caps/>
          <w:color w:val="F66400"/>
          <w:sz w:val="22"/>
          <w:vertAlign w:val="superscript"/>
        </w:rPr>
        <w:t>8</w:t>
      </w:r>
      <w:r w:rsidR="009E5B68">
        <w:rPr>
          <w:rFonts w:ascii="Tahoma" w:hAnsi="Tahoma"/>
          <w:caps/>
          <w:color w:val="F66400"/>
          <w:sz w:val="22"/>
          <w:vertAlign w:val="superscript"/>
        </w:rPr>
        <w:t>5</w:t>
      </w:r>
      <w:r w:rsidRPr="00D20051">
        <w:rPr>
          <w:rFonts w:ascii="Tahoma" w:hAnsi="Tahoma"/>
          <w:color w:val="F66400"/>
          <w:sz w:val="22"/>
        </w:rPr>
        <w:t xml:space="preserve"> SQL Server</w:t>
      </w:r>
      <w:r w:rsidR="000711C5" w:rsidRPr="00D20051">
        <w:rPr>
          <w:rFonts w:ascii="Tahoma" w:hAnsi="Tahoma"/>
          <w:color w:val="F66400"/>
          <w:sz w:val="22"/>
          <w:vertAlign w:val="superscript"/>
        </w:rPr>
        <w:t>®</w:t>
      </w:r>
      <w:r w:rsidRPr="00D20051">
        <w:rPr>
          <w:rFonts w:ascii="Tahoma" w:hAnsi="Tahoma"/>
          <w:color w:val="F66400"/>
          <w:sz w:val="22"/>
        </w:rPr>
        <w:t xml:space="preserve"> 2012 Standard</w:t>
      </w:r>
      <w:bookmarkEnd w:id="1461"/>
      <w:bookmarkEnd w:id="1462"/>
      <w:r w:rsidRPr="00D20051">
        <w:rPr>
          <w:rFonts w:ascii="Tahoma" w:hAnsi="Tahoma"/>
          <w:color w:val="F66400"/>
          <w:sz w:val="22"/>
        </w:rPr>
        <w:t xml:space="preserve"> </w:t>
      </w:r>
    </w:p>
    <w:bookmarkEnd w:id="1459"/>
    <w:p w14:paraId="56E7F9FC" w14:textId="77777777" w:rsidR="00A81E83" w:rsidRPr="00D20051" w:rsidRDefault="00A81E83" w:rsidP="00204D6D">
      <w:pPr>
        <w:pStyle w:val="EndnoteText"/>
        <w:ind w:left="0"/>
      </w:pPr>
    </w:p>
    <w:p w14:paraId="56E7F9FD" w14:textId="77777777" w:rsidR="00A81E83" w:rsidRPr="00D20051" w:rsidRDefault="00A81E83" w:rsidP="00204D6D">
      <w:pPr>
        <w:ind w:left="720"/>
      </w:pPr>
      <w:r w:rsidRPr="00D20051">
        <w:rPr>
          <w:rFonts w:eastAsia="Calibri" w:cs="Tahoma"/>
          <w:szCs w:val="18"/>
        </w:rPr>
        <w:t>SQL Server 2012 Standard è la versione successiva di SQL Server Standard e la licenza CAL per SQL Server 2012 è la versione successiva della licenza CAL per SQL Server.</w:t>
      </w:r>
    </w:p>
    <w:p w14:paraId="56E7F9FE" w14:textId="77777777" w:rsidR="00204D6D" w:rsidRPr="00D20051" w:rsidRDefault="00204D6D" w:rsidP="00204D6D">
      <w:pPr>
        <w:ind w:left="720"/>
      </w:pPr>
    </w:p>
    <w:p w14:paraId="56E7F9FF" w14:textId="77777777" w:rsidR="00204D6D" w:rsidRPr="00D20051" w:rsidRDefault="00204D6D" w:rsidP="00204D6D">
      <w:pPr>
        <w:ind w:left="720"/>
      </w:pPr>
    </w:p>
    <w:p w14:paraId="56E7FA00" w14:textId="77777777" w:rsidR="00A81E83" w:rsidRPr="00D20051" w:rsidRDefault="00AF219D" w:rsidP="00EF5637">
      <w:pPr>
        <w:pStyle w:val="Heading3"/>
      </w:pPr>
      <w:bookmarkStart w:id="1463" w:name="_85_83_SQL"/>
      <w:bookmarkStart w:id="1464" w:name="_85_SQL_Server®"/>
      <w:bookmarkStart w:id="1465" w:name="_Toc336338349"/>
      <w:bookmarkStart w:id="1466" w:name="_Toc357601457"/>
      <w:bookmarkStart w:id="1467" w:name="Srv_91SQLServer2012StandardCore"/>
      <w:bookmarkEnd w:id="1463"/>
      <w:bookmarkEnd w:id="1464"/>
      <w:r w:rsidRPr="00D20051">
        <w:rPr>
          <w:rFonts w:ascii="Tahoma" w:hAnsi="Tahoma" w:cs="Tahoma"/>
          <w:caps/>
          <w:color w:val="F66400"/>
          <w:sz w:val="22"/>
          <w:vertAlign w:val="superscript"/>
        </w:rPr>
        <w:t>8</w:t>
      </w:r>
      <w:r w:rsidR="009E5B68">
        <w:rPr>
          <w:rFonts w:ascii="Tahoma" w:hAnsi="Tahoma" w:cs="Tahoma"/>
          <w:caps/>
          <w:color w:val="F66400"/>
          <w:sz w:val="22"/>
          <w:vertAlign w:val="superscript"/>
        </w:rPr>
        <w:t>6</w:t>
      </w:r>
      <w:r w:rsidRPr="00D20051">
        <w:rPr>
          <w:rFonts w:ascii="Tahoma" w:hAnsi="Tahoma" w:cs="Tahoma"/>
          <w:color w:val="F66400"/>
          <w:sz w:val="22"/>
        </w:rPr>
        <w:t xml:space="preserve"> SQL Server</w:t>
      </w:r>
      <w:r w:rsidR="000711C5" w:rsidRPr="00D20051">
        <w:rPr>
          <w:rFonts w:ascii="Tahoma" w:hAnsi="Tahoma" w:cs="Tahoma"/>
          <w:color w:val="F66400"/>
          <w:sz w:val="22"/>
          <w:vertAlign w:val="superscript"/>
        </w:rPr>
        <w:t>®</w:t>
      </w:r>
      <w:r w:rsidRPr="00D20051">
        <w:rPr>
          <w:rFonts w:ascii="Tahoma" w:hAnsi="Tahoma" w:cs="Tahoma"/>
          <w:color w:val="F66400"/>
          <w:sz w:val="22"/>
        </w:rPr>
        <w:t xml:space="preserve"> 2012 Standard</w:t>
      </w:r>
      <w:r w:rsidRPr="00D20051">
        <w:rPr>
          <w:rFonts w:ascii="Tahoma" w:eastAsia="Calibri" w:hAnsi="Tahoma" w:cs="Tahoma"/>
          <w:color w:val="F66400"/>
          <w:sz w:val="22"/>
          <w:szCs w:val="18"/>
        </w:rPr>
        <w:t xml:space="preserve"> Core</w:t>
      </w:r>
      <w:bookmarkEnd w:id="1465"/>
      <w:bookmarkEnd w:id="1466"/>
    </w:p>
    <w:bookmarkEnd w:id="1467"/>
    <w:p w14:paraId="56E7FA01" w14:textId="77777777" w:rsidR="00A81E83" w:rsidRPr="00D20051" w:rsidRDefault="00A81E83" w:rsidP="0026723A"/>
    <w:p w14:paraId="56E7FA02" w14:textId="77777777" w:rsidR="0026723A" w:rsidRPr="00D20051" w:rsidRDefault="00A81E83" w:rsidP="0026723A">
      <w:pPr>
        <w:spacing w:after="60"/>
        <w:ind w:left="720"/>
      </w:pPr>
      <w:r w:rsidRPr="00D20051">
        <w:rPr>
          <w:rFonts w:eastAsia="Calibri" w:cs="Tahoma"/>
          <w:b/>
          <w:szCs w:val="18"/>
        </w:rPr>
        <w:t>Concessioni di Licenza Associate alla Variazione del Modello di Licenza</w:t>
      </w:r>
    </w:p>
    <w:p w14:paraId="56E7FA03" w14:textId="77777777" w:rsidR="00A81E83" w:rsidRPr="00D20051" w:rsidRDefault="00A81E83" w:rsidP="0026723A">
      <w:pPr>
        <w:ind w:left="720"/>
      </w:pPr>
      <w:r w:rsidRPr="00D20051">
        <w:rPr>
          <w:rFonts w:eastAsia="Calibri" w:cs="Tahoma"/>
          <w:color w:val="000000"/>
          <w:szCs w:val="18"/>
        </w:rPr>
        <w:t>SQL Server 2008 R2 sarà l</w:t>
      </w:r>
      <w:r w:rsidR="00550028" w:rsidRPr="00D20051">
        <w:rPr>
          <w:rFonts w:eastAsia="Calibri" w:cs="Tahoma"/>
          <w:color w:val="000000"/>
          <w:szCs w:val="18"/>
        </w:rPr>
        <w:t>’</w:t>
      </w:r>
      <w:r w:rsidRPr="00D20051">
        <w:rPr>
          <w:rFonts w:eastAsia="Calibri" w:cs="Tahoma"/>
          <w:color w:val="000000"/>
          <w:szCs w:val="18"/>
        </w:rPr>
        <w:t>ultima versione di SQL Server concessa in licenza ai sensi del modello di licenza per processore.</w:t>
      </w:r>
      <w:r w:rsidR="000711C5" w:rsidRPr="00D20051">
        <w:rPr>
          <w:rFonts w:eastAsia="Calibri" w:cs="Tahoma"/>
          <w:color w:val="000000"/>
          <w:szCs w:val="18"/>
        </w:rPr>
        <w:t xml:space="preserve"> </w:t>
      </w:r>
      <w:r w:rsidRPr="00D20051">
        <w:rPr>
          <w:rFonts w:eastAsia="Calibri" w:cs="Tahoma"/>
          <w:color w:val="000000"/>
          <w:szCs w:val="18"/>
        </w:rPr>
        <w:t>In via eccezionale, alle società con contratti multilicenza e copertura Software Assurance attiva per le licenze per processore per SQL Server 2008 R2 Standard in data 1 aprile 2012 (</w:t>
      </w:r>
      <w:r w:rsidR="00B73377" w:rsidRPr="00D20051">
        <w:rPr>
          <w:rFonts w:eastAsia="Calibri" w:cs="Tahoma"/>
          <w:color w:val="000000"/>
          <w:szCs w:val="18"/>
        </w:rPr>
        <w:t>“</w:t>
      </w:r>
      <w:r w:rsidRPr="00D20051">
        <w:rPr>
          <w:rFonts w:eastAsia="Calibri" w:cs="Tahoma"/>
          <w:color w:val="000000"/>
          <w:szCs w:val="18"/>
        </w:rPr>
        <w:t>licenze qualificanti</w:t>
      </w:r>
      <w:r w:rsidR="00B73377" w:rsidRPr="00D20051">
        <w:rPr>
          <w:rFonts w:eastAsia="Calibri" w:cs="Tahoma"/>
          <w:color w:val="000000"/>
          <w:szCs w:val="18"/>
        </w:rPr>
        <w:t>”</w:t>
      </w:r>
      <w:r w:rsidRPr="00D20051">
        <w:rPr>
          <w:rFonts w:eastAsia="Calibri" w:cs="Tahoma"/>
          <w:color w:val="000000"/>
          <w:szCs w:val="18"/>
        </w:rPr>
        <w:t xml:space="preserve">) vengono offerte le opzioni che seguono. Le licenze per processore per SQL Server 2008 R2 Standard </w:t>
      </w:r>
      <w:r w:rsidRPr="00D20051">
        <w:rPr>
          <w:rFonts w:cs="Tahoma"/>
          <w:bCs/>
          <w:color w:val="000000"/>
          <w:szCs w:val="18"/>
        </w:rPr>
        <w:t>acquistate successivamente nello stesso periodo di validità dell</w:t>
      </w:r>
      <w:r w:rsidR="00550028" w:rsidRPr="00D20051">
        <w:rPr>
          <w:rFonts w:cs="Tahoma"/>
          <w:bCs/>
          <w:color w:val="000000"/>
          <w:szCs w:val="18"/>
        </w:rPr>
        <w:t>’</w:t>
      </w:r>
      <w:r w:rsidRPr="00D20051">
        <w:rPr>
          <w:rFonts w:cs="Tahoma"/>
          <w:bCs/>
          <w:color w:val="000000"/>
          <w:szCs w:val="18"/>
        </w:rPr>
        <w:t>iscrizione, ma prima del 1 aprile 2015 nell</w:t>
      </w:r>
      <w:r w:rsidR="00550028" w:rsidRPr="00D20051">
        <w:rPr>
          <w:rFonts w:cs="Tahoma"/>
          <w:bCs/>
          <w:color w:val="000000"/>
          <w:szCs w:val="18"/>
        </w:rPr>
        <w:t>’</w:t>
      </w:r>
      <w:r w:rsidRPr="00D20051">
        <w:rPr>
          <w:rFonts w:cs="Tahoma"/>
          <w:bCs/>
          <w:color w:val="000000"/>
          <w:szCs w:val="18"/>
        </w:rPr>
        <w:t>ambito di una procedura pianificata di true-up della società Enterprise, Enterprise Subscription, Open Value Subscription o EES, sono anch</w:t>
      </w:r>
      <w:r w:rsidR="00550028" w:rsidRPr="00D20051">
        <w:rPr>
          <w:rFonts w:cs="Tahoma"/>
          <w:bCs/>
          <w:color w:val="000000"/>
          <w:szCs w:val="18"/>
        </w:rPr>
        <w:t>’</w:t>
      </w:r>
      <w:r w:rsidRPr="00D20051">
        <w:rPr>
          <w:rFonts w:cs="Tahoma"/>
          <w:bCs/>
          <w:color w:val="000000"/>
          <w:szCs w:val="18"/>
        </w:rPr>
        <w:t>esse licenze qualificanti per gli scopi previsti da tali opzioni.</w:t>
      </w:r>
      <w:r w:rsidR="000711C5" w:rsidRPr="00D20051">
        <w:rPr>
          <w:rFonts w:cs="Tahoma"/>
          <w:bCs/>
          <w:color w:val="000000"/>
          <w:szCs w:val="18"/>
        </w:rPr>
        <w:t xml:space="preserve"> </w:t>
      </w:r>
      <w:r w:rsidRPr="00D20051">
        <w:rPr>
          <w:rFonts w:cs="Tahoma"/>
          <w:bCs/>
          <w:color w:val="000000"/>
          <w:szCs w:val="18"/>
        </w:rPr>
        <w:t>Le licenze acquistate dopo il 1 aprile 2015, o in un periodo di validità dell</w:t>
      </w:r>
      <w:r w:rsidR="00550028" w:rsidRPr="00D20051">
        <w:rPr>
          <w:rFonts w:cs="Tahoma"/>
          <w:bCs/>
          <w:color w:val="000000"/>
          <w:szCs w:val="18"/>
        </w:rPr>
        <w:t>’</w:t>
      </w:r>
      <w:r w:rsidRPr="00D20051">
        <w:rPr>
          <w:rFonts w:cs="Tahoma"/>
          <w:bCs/>
          <w:color w:val="000000"/>
          <w:szCs w:val="18"/>
        </w:rPr>
        <w:t>iscrizione successivo, ai sensi di un contratto distinto o di un</w:t>
      </w:r>
      <w:r w:rsidR="00550028" w:rsidRPr="00D20051">
        <w:rPr>
          <w:rFonts w:cs="Tahoma"/>
          <w:bCs/>
          <w:color w:val="000000"/>
          <w:szCs w:val="18"/>
        </w:rPr>
        <w:t>’</w:t>
      </w:r>
      <w:r w:rsidRPr="00D20051">
        <w:rPr>
          <w:rFonts w:cs="Tahoma"/>
          <w:bCs/>
          <w:color w:val="000000"/>
          <w:szCs w:val="18"/>
        </w:rPr>
        <w:t>iscrizione con la data di entrata in vigore posteriore al 1 aprile 2012, non sono licenze qualificanti.</w:t>
      </w:r>
    </w:p>
    <w:p w14:paraId="56E7FA04" w14:textId="77777777" w:rsidR="0026723A" w:rsidRPr="00D20051" w:rsidRDefault="0026723A" w:rsidP="0026723A">
      <w:pPr>
        <w:ind w:left="720"/>
      </w:pPr>
    </w:p>
    <w:p w14:paraId="56E7FA05" w14:textId="77777777" w:rsidR="0026723A" w:rsidRPr="00D20051" w:rsidRDefault="0026723A" w:rsidP="0026723A">
      <w:pPr>
        <w:spacing w:after="60"/>
        <w:ind w:left="720"/>
      </w:pPr>
      <w:r w:rsidRPr="00D20051">
        <w:rPr>
          <w:rFonts w:eastAsia="Calibri" w:cs="Tahoma"/>
          <w:b/>
          <w:szCs w:val="18"/>
        </w:rPr>
        <w:t>Periodo di Validità Corrente</w:t>
      </w:r>
    </w:p>
    <w:p w14:paraId="56E7FA06" w14:textId="77777777" w:rsidR="00A81E83" w:rsidRPr="00D20051" w:rsidRDefault="00D20051" w:rsidP="0026723A">
      <w:pPr>
        <w:ind w:left="720"/>
        <w:rPr>
          <w:spacing w:val="-1"/>
        </w:rPr>
      </w:pPr>
      <w:r w:rsidRPr="00D20051">
        <w:rPr>
          <w:rFonts w:eastAsia="Calibri" w:cs="Tahoma"/>
          <w:spacing w:val="-1"/>
          <w:szCs w:val="18"/>
        </w:rPr>
        <w:t>D</w:t>
      </w:r>
      <w:r w:rsidR="00A81E83" w:rsidRPr="00D20051">
        <w:rPr>
          <w:rFonts w:eastAsia="Calibri" w:cs="Tahoma"/>
          <w:spacing w:val="-1"/>
          <w:szCs w:val="18"/>
        </w:rPr>
        <w:t xml:space="preserve">urante il periodo di validità corrente della copertura Software Assurance a partire dal 1 aprile 2012 le società (incluse le società titolari di contratti </w:t>
      </w:r>
      <w:r w:rsidR="00B73377" w:rsidRPr="00D20051">
        <w:rPr>
          <w:rFonts w:eastAsia="Calibri" w:cs="Tahoma"/>
          <w:spacing w:val="-1"/>
          <w:szCs w:val="18"/>
        </w:rPr>
        <w:t>“</w:t>
      </w:r>
      <w:r w:rsidR="00A81E83" w:rsidRPr="00D20051">
        <w:rPr>
          <w:rFonts w:eastAsia="Calibri" w:cs="Tahoma"/>
          <w:spacing w:val="-1"/>
          <w:szCs w:val="18"/>
        </w:rPr>
        <w:t>subscription</w:t>
      </w:r>
      <w:r w:rsidR="00B73377" w:rsidRPr="00D20051">
        <w:rPr>
          <w:rFonts w:eastAsia="Calibri" w:cs="Tahoma"/>
          <w:spacing w:val="-1"/>
          <w:szCs w:val="18"/>
        </w:rPr>
        <w:t>”</w:t>
      </w:r>
      <w:r w:rsidR="00A81E83" w:rsidRPr="00D20051">
        <w:rPr>
          <w:rFonts w:eastAsia="Calibri" w:cs="Tahoma"/>
          <w:spacing w:val="-1"/>
          <w:szCs w:val="18"/>
        </w:rPr>
        <w:t>) potranno, ai sensi di una licenza qualificante, effettuare l</w:t>
      </w:r>
      <w:r w:rsidR="00550028" w:rsidRPr="00D20051">
        <w:rPr>
          <w:rFonts w:eastAsia="Calibri" w:cs="Tahoma"/>
          <w:spacing w:val="-1"/>
          <w:szCs w:val="18"/>
        </w:rPr>
        <w:t>’</w:t>
      </w:r>
      <w:r w:rsidR="00A81E83" w:rsidRPr="00D20051">
        <w:rPr>
          <w:rFonts w:eastAsia="Calibri" w:cs="Tahoma"/>
          <w:spacing w:val="-1"/>
          <w:szCs w:val="18"/>
        </w:rPr>
        <w:t>aggiornamento al software SQL Server 2012 Standard Core e utilizzarlo al posto di SQL Server 2008 R2 Standard in conformità ai diritti di utilizzo del prodotto previsti dalla licenza per processore SQL Server 2008 R2 Standard (come indicato nei Diritti di Utilizzo del Prodotto del mese di gennaio 2012). alle società vengono concessi diritti aggiuntivi ai sensi di Mobilità delle Licenze tramite Software Assurance e Mobilità delle Licenze all</w:t>
      </w:r>
      <w:r w:rsidR="00550028" w:rsidRPr="00D20051">
        <w:rPr>
          <w:rFonts w:eastAsia="Calibri" w:cs="Tahoma"/>
          <w:spacing w:val="-1"/>
          <w:szCs w:val="18"/>
        </w:rPr>
        <w:t>’</w:t>
      </w:r>
      <w:r w:rsidR="00A81E83" w:rsidRPr="00D20051">
        <w:rPr>
          <w:rFonts w:eastAsia="Calibri" w:cs="Tahoma"/>
          <w:spacing w:val="-1"/>
          <w:szCs w:val="18"/>
        </w:rPr>
        <w:t>interno di Server Farm.</w:t>
      </w:r>
      <w:r w:rsidR="000711C5" w:rsidRPr="00D20051">
        <w:rPr>
          <w:rFonts w:eastAsia="Calibri" w:cs="Tahoma"/>
          <w:spacing w:val="-1"/>
          <w:szCs w:val="18"/>
        </w:rPr>
        <w:t xml:space="preserve"> </w:t>
      </w:r>
      <w:r w:rsidR="00A81E83" w:rsidRPr="00D20051">
        <w:rPr>
          <w:rFonts w:eastAsia="Calibri" w:cs="Tahoma"/>
          <w:spacing w:val="-1"/>
          <w:szCs w:val="18"/>
        </w:rPr>
        <w:t>Le società dovranno fare riferimento ai Diritti di Utilizzo del Prodotto per SQL Server 2012 Standard Core per quanto riguarda le condizioni di licenza per Mobilità delle Licenze.</w:t>
      </w:r>
    </w:p>
    <w:p w14:paraId="56E7FA07" w14:textId="77777777" w:rsidR="0026723A" w:rsidRPr="00D20051" w:rsidRDefault="0026723A" w:rsidP="0026723A">
      <w:pPr>
        <w:ind w:left="720"/>
      </w:pPr>
    </w:p>
    <w:p w14:paraId="56E7FA08" w14:textId="77777777" w:rsidR="0026723A" w:rsidRPr="00D20051" w:rsidRDefault="00A81E83" w:rsidP="0026723A">
      <w:pPr>
        <w:spacing w:after="60"/>
        <w:ind w:left="720"/>
      </w:pPr>
      <w:r w:rsidRPr="00D20051">
        <w:rPr>
          <w:rFonts w:eastAsia="Calibri" w:cs="Tahoma"/>
          <w:b/>
          <w:szCs w:val="18"/>
        </w:rPr>
        <w:t>Primo Periodo di Rinnovo (prima del 1 aprile 2015)</w:t>
      </w:r>
    </w:p>
    <w:p w14:paraId="56E7FA09" w14:textId="77777777" w:rsidR="00A81E83" w:rsidRPr="00D20051" w:rsidRDefault="00D20051" w:rsidP="0026723A">
      <w:pPr>
        <w:ind w:left="720"/>
      </w:pPr>
      <w:r w:rsidRPr="00D20051">
        <w:rPr>
          <w:rFonts w:eastAsia="Calibri" w:cs="Tahoma"/>
          <w:szCs w:val="18"/>
        </w:rPr>
        <w:t>I</w:t>
      </w:r>
      <w:r w:rsidR="00A81E83" w:rsidRPr="00D20051">
        <w:rPr>
          <w:rFonts w:eastAsia="Calibri" w:cs="Tahoma"/>
          <w:szCs w:val="18"/>
        </w:rPr>
        <w:t>n occasione del primo rinnovo di Software Assurance in data 1 aprile 2012 o successiva (ma prima del 1</w:t>
      </w:r>
      <w:r w:rsidR="00B61599" w:rsidRPr="00D20051">
        <w:rPr>
          <w:rFonts w:eastAsia="Calibri" w:cs="Tahoma"/>
          <w:szCs w:val="18"/>
        </w:rPr>
        <w:t> </w:t>
      </w:r>
      <w:r w:rsidR="00A81E83" w:rsidRPr="00D20051">
        <w:rPr>
          <w:rFonts w:eastAsia="Calibri" w:cs="Tahoma"/>
          <w:szCs w:val="18"/>
        </w:rPr>
        <w:t>aprile 2015), per ogni server che una società ha ricevuto validamente in licenza in conformità ai diritti di</w:t>
      </w:r>
      <w:r w:rsidR="00B61599" w:rsidRPr="00D20051">
        <w:rPr>
          <w:rFonts w:eastAsia="Calibri" w:cs="Tahoma"/>
          <w:szCs w:val="18"/>
        </w:rPr>
        <w:t> </w:t>
      </w:r>
      <w:r w:rsidR="00A81E83" w:rsidRPr="00D20051">
        <w:rPr>
          <w:rFonts w:eastAsia="Calibri" w:cs="Tahoma"/>
          <w:szCs w:val="18"/>
        </w:rPr>
        <w:t>utilizzo del prodotto previsti dalla licenza per processore SQL Server 2008 R2 Standard, la società potrà acquistare la copertura Software Assurance per le licenze core per SQL Server Standard senza dovere acquistare le licenze core sottostanti per un numero di licenze core pari alla somma di (a) e (b):</w:t>
      </w:r>
    </w:p>
    <w:p w14:paraId="56E7FA0A" w14:textId="77777777" w:rsidR="0026723A" w:rsidRPr="00D20051" w:rsidRDefault="0026723A" w:rsidP="0026723A">
      <w:pPr>
        <w:ind w:left="720"/>
      </w:pPr>
    </w:p>
    <w:p w14:paraId="56E7FA0B" w14:textId="77777777" w:rsidR="0026723A" w:rsidRPr="00D20051" w:rsidRDefault="00A81E83" w:rsidP="000755D6">
      <w:pPr>
        <w:numPr>
          <w:ilvl w:val="0"/>
          <w:numId w:val="118"/>
        </w:numPr>
        <w:tabs>
          <w:tab w:val="left" w:pos="1440"/>
        </w:tabs>
        <w:spacing w:after="60"/>
        <w:ind w:left="1440"/>
      </w:pPr>
      <w:r w:rsidRPr="00D20051">
        <w:rPr>
          <w:rFonts w:eastAsia="Calibri" w:cs="Tahoma"/>
          <w:szCs w:val="18"/>
        </w:rPr>
        <w:t xml:space="preserve">un numero pari al numero minore delle licenze qualificanti cedute al server o al numero totale dei processori fisici sul server moltiplicato per il maggiore tra: </w:t>
      </w:r>
    </w:p>
    <w:p w14:paraId="56E7FA0C" w14:textId="77777777" w:rsidR="00A81E83" w:rsidRPr="00D20051" w:rsidRDefault="00A81E83" w:rsidP="000755D6">
      <w:pPr>
        <w:numPr>
          <w:ilvl w:val="3"/>
          <w:numId w:val="56"/>
        </w:numPr>
        <w:spacing w:after="60"/>
        <w:ind w:left="1800"/>
      </w:pPr>
      <w:r w:rsidRPr="00D20051">
        <w:rPr>
          <w:rFonts w:eastAsia="Calibri" w:cs="Tahoma"/>
          <w:szCs w:val="18"/>
        </w:rPr>
        <w:t>quattro O</w:t>
      </w:r>
    </w:p>
    <w:p w14:paraId="56E7FA0D" w14:textId="77777777" w:rsidR="00A81E83" w:rsidRPr="00D20051" w:rsidRDefault="00A81E83" w:rsidP="000755D6">
      <w:pPr>
        <w:numPr>
          <w:ilvl w:val="3"/>
          <w:numId w:val="56"/>
        </w:numPr>
        <w:spacing w:after="60"/>
        <w:ind w:left="1800"/>
      </w:pPr>
      <w:r w:rsidRPr="00D20051">
        <w:rPr>
          <w:rFonts w:eastAsia="Calibri" w:cs="Tahoma"/>
          <w:szCs w:val="18"/>
        </w:rPr>
        <w:t>il numero effettivo di core per processore fisico moltiplicato per il fattore core appropriato.</w:t>
      </w:r>
      <w:r w:rsidR="000711C5" w:rsidRPr="00D20051">
        <w:rPr>
          <w:rFonts w:eastAsia="Calibri" w:cs="Tahoma"/>
          <w:szCs w:val="18"/>
        </w:rPr>
        <w:t xml:space="preserve"> </w:t>
      </w:r>
      <w:r w:rsidRPr="00D20051">
        <w:rPr>
          <w:rFonts w:eastAsia="Calibri" w:cs="Tahoma"/>
          <w:szCs w:val="18"/>
        </w:rPr>
        <w:t>(Nei</w:t>
      </w:r>
      <w:r w:rsidR="00B61599" w:rsidRPr="00D20051">
        <w:rPr>
          <w:rFonts w:eastAsia="Calibri" w:cs="Tahoma"/>
          <w:szCs w:val="18"/>
        </w:rPr>
        <w:t> </w:t>
      </w:r>
      <w:r w:rsidRPr="00D20051">
        <w:rPr>
          <w:rFonts w:eastAsia="Calibri" w:cs="Tahoma"/>
          <w:szCs w:val="18"/>
        </w:rPr>
        <w:t>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550028" w:rsidRPr="00D20051">
        <w:rPr>
          <w:rFonts w:eastAsia="Calibri" w:cs="Tahoma"/>
          <w:szCs w:val="18"/>
        </w:rPr>
        <w:t>’</w:t>
      </w:r>
      <w:r w:rsidRPr="00D20051">
        <w:rPr>
          <w:rFonts w:eastAsia="Calibri" w:cs="Tahoma"/>
          <w:szCs w:val="18"/>
        </w:rPr>
        <w:t xml:space="preserve">hardware fisico che supporta tale software appena prima del rinnovo di Software Assurance utilizzando lo strumento MAP di Microsoft o un software equivalente). </w:t>
      </w:r>
    </w:p>
    <w:p w14:paraId="56E7FA0E" w14:textId="77777777" w:rsidR="00A81E83" w:rsidRPr="00D20051" w:rsidRDefault="00A81E83" w:rsidP="000755D6">
      <w:pPr>
        <w:numPr>
          <w:ilvl w:val="0"/>
          <w:numId w:val="118"/>
        </w:numPr>
        <w:tabs>
          <w:tab w:val="left" w:pos="1440"/>
        </w:tabs>
        <w:spacing w:after="60"/>
        <w:ind w:left="1440"/>
      </w:pPr>
      <w:r w:rsidRPr="00D20051">
        <w:rPr>
          <w:rFonts w:eastAsia="Calibri" w:cs="Tahoma"/>
          <w:szCs w:val="18"/>
        </w:rPr>
        <w:t>un numero pari al numero di licenze qualificanti cedute al server oltre al numero effettivo di processori fisici sul server moltiplicato per quattro.</w:t>
      </w:r>
    </w:p>
    <w:p w14:paraId="56E7FA0F" w14:textId="77777777" w:rsidR="00570A69" w:rsidRPr="00D20051" w:rsidRDefault="00570A69">
      <w:pPr>
        <w:rPr>
          <w:rFonts w:eastAsia="Calibri" w:cs="Tahoma"/>
          <w:b/>
          <w:szCs w:val="18"/>
        </w:rPr>
      </w:pPr>
    </w:p>
    <w:p w14:paraId="56E7FA10" w14:textId="77777777" w:rsidR="0026723A" w:rsidRPr="00D20051" w:rsidRDefault="00A81E83" w:rsidP="0026723A">
      <w:pPr>
        <w:spacing w:after="60"/>
        <w:ind w:left="720"/>
      </w:pPr>
      <w:r w:rsidRPr="00D20051">
        <w:rPr>
          <w:rFonts w:eastAsia="Calibri" w:cs="Tahoma"/>
          <w:b/>
          <w:szCs w:val="18"/>
        </w:rPr>
        <w:t>Primo Periodo di Rinnovo (in data 1 aprile 2015 o successiva)</w:t>
      </w:r>
    </w:p>
    <w:p w14:paraId="56E7FA11" w14:textId="77777777" w:rsidR="00A81E83" w:rsidRPr="00D20051" w:rsidRDefault="00A81E83" w:rsidP="0026723A">
      <w:pPr>
        <w:ind w:left="720"/>
      </w:pPr>
      <w:r w:rsidRPr="00D20051">
        <w:rPr>
          <w:rFonts w:eastAsia="Calibri" w:cs="Tahoma"/>
          <w:color w:val="000000"/>
          <w:szCs w:val="18"/>
        </w:rPr>
        <w:t>Le società che rinnovano per la prima volta la copertura in data 1 aprile 2015</w:t>
      </w:r>
      <w:r w:rsidRPr="00D20051">
        <w:rPr>
          <w:rFonts w:eastAsia="Calibri" w:cs="Tahoma"/>
          <w:szCs w:val="18"/>
        </w:rPr>
        <w:t xml:space="preserve"> potranno, per ogni server ottenuto in licenza in conformità ai diritti di utilizzo del prodotto previsti dalla licenza per processore SQL</w:t>
      </w:r>
      <w:r w:rsidR="00D34A23" w:rsidRPr="00D20051">
        <w:rPr>
          <w:rFonts w:eastAsia="Calibri" w:cs="Tahoma"/>
          <w:szCs w:val="18"/>
        </w:rPr>
        <w:t> </w:t>
      </w:r>
      <w:r w:rsidRPr="00D20051">
        <w:rPr>
          <w:rFonts w:eastAsia="Calibri" w:cs="Tahoma"/>
          <w:szCs w:val="18"/>
        </w:rPr>
        <w:t>Server 2008 R2, acquistare la copertura Software Assurance come di seguito indicato:</w:t>
      </w:r>
    </w:p>
    <w:p w14:paraId="56E7FA12" w14:textId="77777777" w:rsidR="0026723A" w:rsidRPr="00D20051" w:rsidRDefault="0026723A" w:rsidP="0026723A">
      <w:pPr>
        <w:ind w:left="720"/>
      </w:pPr>
    </w:p>
    <w:p w14:paraId="56E7FA13" w14:textId="77777777" w:rsidR="00A81E83" w:rsidRPr="00D20051" w:rsidRDefault="00A81E83" w:rsidP="000755D6">
      <w:pPr>
        <w:numPr>
          <w:ilvl w:val="3"/>
          <w:numId w:val="94"/>
        </w:numPr>
        <w:spacing w:after="60"/>
        <w:ind w:left="1440"/>
      </w:pPr>
      <w:r w:rsidRPr="00D20051">
        <w:rPr>
          <w:rFonts w:eastAsia="Calibri" w:cs="Tahoma"/>
          <w:szCs w:val="18"/>
        </w:rPr>
        <w:t xml:space="preserve">come stabilito nel primo paragrafo di questa nota relativa al prodotto, le licenze acquistate prima del 1 aprile 2015 sono licenze qualificanti e le società potranno rinnovare la copertura Software Assurance in base alle condizioni riportate nel precedente Articolo </w:t>
      </w:r>
      <w:r w:rsidR="00B73377" w:rsidRPr="00D20051">
        <w:rPr>
          <w:rFonts w:eastAsia="Calibri" w:cs="Tahoma"/>
          <w:szCs w:val="18"/>
        </w:rPr>
        <w:t>“</w:t>
      </w:r>
      <w:r w:rsidRPr="00D20051">
        <w:rPr>
          <w:rFonts w:eastAsia="Calibri" w:cs="Tahoma"/>
          <w:szCs w:val="18"/>
        </w:rPr>
        <w:t>Primo Periodo di Rinnovo (prima</w:t>
      </w:r>
      <w:r w:rsidR="00B61599" w:rsidRPr="00D20051">
        <w:rPr>
          <w:rFonts w:eastAsia="Calibri" w:cs="Tahoma"/>
          <w:szCs w:val="18"/>
        </w:rPr>
        <w:t> </w:t>
      </w:r>
      <w:r w:rsidRPr="00D20051">
        <w:rPr>
          <w:rFonts w:eastAsia="Calibri" w:cs="Tahoma"/>
          <w:szCs w:val="18"/>
        </w:rPr>
        <w:t>del 1 aprile 2015)</w:t>
      </w:r>
      <w:r w:rsidR="00B73377" w:rsidRPr="00D20051">
        <w:rPr>
          <w:rFonts w:eastAsia="Calibri" w:cs="Tahoma"/>
          <w:szCs w:val="18"/>
        </w:rPr>
        <w:t>”</w:t>
      </w:r>
      <w:r w:rsidRPr="00D20051">
        <w:rPr>
          <w:rFonts w:eastAsia="Calibri" w:cs="Tahoma"/>
          <w:szCs w:val="18"/>
        </w:rPr>
        <w:t xml:space="preserve"> e </w:t>
      </w:r>
    </w:p>
    <w:p w14:paraId="56E7FA14" w14:textId="77777777" w:rsidR="00A81E83" w:rsidRPr="00D20051" w:rsidRDefault="00A81E83" w:rsidP="000755D6">
      <w:pPr>
        <w:numPr>
          <w:ilvl w:val="3"/>
          <w:numId w:val="94"/>
        </w:numPr>
        <w:spacing w:after="60"/>
        <w:ind w:left="1440"/>
      </w:pPr>
      <w:r w:rsidRPr="00D20051">
        <w:rPr>
          <w:rFonts w:eastAsia="Calibri" w:cs="Tahoma"/>
          <w:szCs w:val="18"/>
        </w:rPr>
        <w:t>per le licenze acquistate dopo il 1 aprile 2015 le società potranno rinnovare la copertura Software Assurance per quattro licenze core per SQL Server Standard senza dover acquistare le licenze core sottostanti per ogni licenza per processore per SQL Server 2008 R2 Standard. Per l</w:t>
      </w:r>
      <w:r w:rsidR="00550028" w:rsidRPr="00D20051">
        <w:rPr>
          <w:rFonts w:eastAsia="Calibri" w:cs="Tahoma"/>
          <w:szCs w:val="18"/>
        </w:rPr>
        <w:t>’</w:t>
      </w:r>
      <w:r w:rsidRPr="00D20051">
        <w:rPr>
          <w:rFonts w:eastAsia="Calibri" w:cs="Tahoma"/>
          <w:szCs w:val="18"/>
        </w:rPr>
        <w:t>utilizzo continuativo di SQL Server 2012 su processori che richiedono più di quattro licenze core per processore la società deve acquistare le licenze core aggiuntive.</w:t>
      </w:r>
    </w:p>
    <w:p w14:paraId="56E7FA15" w14:textId="77777777" w:rsidR="00A81E83" w:rsidRPr="00D20051" w:rsidRDefault="00A81E83" w:rsidP="000755D6">
      <w:pPr>
        <w:numPr>
          <w:ilvl w:val="0"/>
          <w:numId w:val="138"/>
        </w:numPr>
        <w:spacing w:after="60"/>
        <w:ind w:left="1440"/>
      </w:pPr>
      <w:r w:rsidRPr="00D20051">
        <w:rPr>
          <w:rFonts w:eastAsia="Calibri" w:cs="Tahoma"/>
          <w:szCs w:val="18"/>
        </w:rPr>
        <w:t>Le licenze per processore delle società non sono più valide se si acquista la copertura Software Assurance per licenze core ai sensi della presente offerta. L</w:t>
      </w:r>
      <w:r w:rsidR="00550028" w:rsidRPr="00D20051">
        <w:rPr>
          <w:rFonts w:eastAsia="Calibri" w:cs="Tahoma"/>
          <w:szCs w:val="18"/>
        </w:rPr>
        <w:t>’</w:t>
      </w:r>
      <w:r w:rsidRPr="00D20051">
        <w:rPr>
          <w:rFonts w:eastAsia="Calibri" w:cs="Tahoma"/>
          <w:szCs w:val="18"/>
        </w:rPr>
        <w:t>opzione di acquistare Software Assurance per le licenze core per SQL Server non è applicabile al rinnovo della copertura ai sensi dei programmi di sottoscrizione.</w:t>
      </w:r>
      <w:r w:rsidR="000711C5" w:rsidRPr="00D20051">
        <w:rPr>
          <w:rFonts w:eastAsia="Calibri" w:cs="Tahoma"/>
          <w:szCs w:val="18"/>
        </w:rPr>
        <w:t xml:space="preserve"> </w:t>
      </w:r>
    </w:p>
    <w:p w14:paraId="56E7FA16" w14:textId="77777777" w:rsidR="0026723A" w:rsidRPr="00D20051" w:rsidRDefault="0026723A" w:rsidP="0026723A">
      <w:pPr>
        <w:tabs>
          <w:tab w:val="left" w:pos="1080"/>
        </w:tabs>
        <w:ind w:left="1080"/>
      </w:pPr>
    </w:p>
    <w:p w14:paraId="56E7FA17" w14:textId="77777777" w:rsidR="0026723A" w:rsidRPr="00D20051" w:rsidRDefault="00A431D5" w:rsidP="0026723A">
      <w:pPr>
        <w:spacing w:after="60"/>
        <w:ind w:left="720"/>
      </w:pPr>
      <w:r w:rsidRPr="00D20051">
        <w:rPr>
          <w:rFonts w:eastAsia="Calibri" w:cs="Tahoma"/>
          <w:b/>
          <w:szCs w:val="18"/>
        </w:rPr>
        <w:t>Per le società che desiderano eseguire lo step-up da SQL Server Standard a SQL Server Enterprise Core</w:t>
      </w:r>
    </w:p>
    <w:p w14:paraId="56E7FA18" w14:textId="77777777" w:rsidR="00A431D5" w:rsidRPr="00D20051" w:rsidRDefault="00A431D5" w:rsidP="0026723A">
      <w:pPr>
        <w:ind w:left="720"/>
      </w:pPr>
      <w:r w:rsidRPr="00D20051">
        <w:rPr>
          <w:rFonts w:eastAsia="Calibri" w:cs="Tahoma"/>
          <w:szCs w:val="18"/>
        </w:rPr>
        <w:t xml:space="preserve">Le società in possesso di licenze qualificanti per SQL Server 2008 R2 Standard possono eseguire lo step-up di tali licenze a SQL Server Enterprise (Per Core) in qualsiasi momento durante il periodo di validità corrente della copertura Software Assurance. Per ogni server ottenuto validamente in licenza in conformità ai diritti di utilizzo del prodotto previsti dalla licenza per processore SQL Server 2008 R2 Standard, la società potrà acquistare un numero di Licenze di Step-Up per SQL Server Enterprise Core pari al numero totale dei processori fisici sul server moltiplicato per il maggiore tra: </w:t>
      </w:r>
    </w:p>
    <w:p w14:paraId="56E7FA19" w14:textId="77777777" w:rsidR="0026723A" w:rsidRPr="00D20051" w:rsidRDefault="0026723A" w:rsidP="0026723A">
      <w:pPr>
        <w:tabs>
          <w:tab w:val="left" w:pos="1080"/>
        </w:tabs>
        <w:ind w:left="1080"/>
      </w:pPr>
    </w:p>
    <w:p w14:paraId="56E7FA1A" w14:textId="77777777" w:rsidR="00A431D5" w:rsidRPr="00D20051" w:rsidRDefault="00A431D5" w:rsidP="000755D6">
      <w:pPr>
        <w:numPr>
          <w:ilvl w:val="3"/>
          <w:numId w:val="95"/>
        </w:numPr>
        <w:tabs>
          <w:tab w:val="left" w:pos="1440"/>
        </w:tabs>
        <w:spacing w:after="60"/>
        <w:ind w:left="1440"/>
      </w:pPr>
      <w:r w:rsidRPr="00D20051">
        <w:rPr>
          <w:rFonts w:eastAsia="Calibri" w:cs="Tahoma"/>
          <w:szCs w:val="18"/>
        </w:rPr>
        <w:t>quattro O</w:t>
      </w:r>
    </w:p>
    <w:p w14:paraId="56E7FA1B" w14:textId="77777777" w:rsidR="00A431D5" w:rsidRPr="00D20051" w:rsidRDefault="00A431D5" w:rsidP="000755D6">
      <w:pPr>
        <w:numPr>
          <w:ilvl w:val="3"/>
          <w:numId w:val="95"/>
        </w:numPr>
        <w:tabs>
          <w:tab w:val="left" w:pos="1440"/>
        </w:tabs>
        <w:spacing w:after="60"/>
        <w:ind w:left="1440"/>
      </w:pPr>
      <w:r w:rsidRPr="00D20051">
        <w:rPr>
          <w:rFonts w:eastAsia="Calibri" w:cs="Tahoma"/>
          <w:szCs w:val="18"/>
        </w:rPr>
        <w:t>il numero effettivo di core per processore fisico moltiplicato per il fattore core appropriato.</w:t>
      </w:r>
      <w:r w:rsidR="000711C5" w:rsidRPr="00D20051">
        <w:rPr>
          <w:rFonts w:eastAsia="Calibri" w:cs="Tahoma"/>
          <w:szCs w:val="18"/>
        </w:rPr>
        <w:t xml:space="preserve"> </w:t>
      </w:r>
      <w:r w:rsidRPr="00D20051">
        <w:rPr>
          <w:rFonts w:eastAsia="Calibri" w:cs="Tahoma"/>
          <w:szCs w:val="18"/>
        </w:rPr>
        <w:t>(Nei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550028" w:rsidRPr="00D20051">
        <w:rPr>
          <w:rFonts w:eastAsia="Calibri" w:cs="Tahoma"/>
          <w:szCs w:val="18"/>
        </w:rPr>
        <w:t>’</w:t>
      </w:r>
      <w:r w:rsidRPr="00D20051">
        <w:rPr>
          <w:rFonts w:eastAsia="Calibri" w:cs="Tahoma"/>
          <w:szCs w:val="18"/>
        </w:rPr>
        <w:t>hardware fisico che supporta tale software appena prima dell</w:t>
      </w:r>
      <w:r w:rsidR="00550028" w:rsidRPr="00D20051">
        <w:rPr>
          <w:rFonts w:eastAsia="Calibri" w:cs="Tahoma"/>
          <w:szCs w:val="18"/>
        </w:rPr>
        <w:t>’</w:t>
      </w:r>
      <w:r w:rsidRPr="00D20051">
        <w:rPr>
          <w:rFonts w:eastAsia="Calibri" w:cs="Tahoma"/>
          <w:szCs w:val="18"/>
        </w:rPr>
        <w:t xml:space="preserve">acquisto delle licenze di Step-Up utilizzando lo strumento MAP di Microsoft o un software equivalente). </w:t>
      </w:r>
    </w:p>
    <w:p w14:paraId="56E7FA1C" w14:textId="77777777" w:rsidR="0026723A" w:rsidRPr="00D20051" w:rsidRDefault="0026723A" w:rsidP="0026723A">
      <w:pPr>
        <w:tabs>
          <w:tab w:val="left" w:pos="1440"/>
        </w:tabs>
        <w:ind w:left="1440"/>
      </w:pPr>
    </w:p>
    <w:p w14:paraId="56E7FA1D" w14:textId="77777777" w:rsidR="00A431D5" w:rsidRPr="00D20051" w:rsidRDefault="00A431D5" w:rsidP="0026723A">
      <w:pPr>
        <w:ind w:left="720"/>
      </w:pPr>
      <w:r w:rsidRPr="00D20051">
        <w:rPr>
          <w:rFonts w:eastAsia="Calibri" w:cs="Tahoma"/>
          <w:szCs w:val="18"/>
        </w:rPr>
        <w:t>All</w:t>
      </w:r>
      <w:r w:rsidR="00550028" w:rsidRPr="00D20051">
        <w:rPr>
          <w:rFonts w:eastAsia="Calibri" w:cs="Tahoma"/>
          <w:szCs w:val="18"/>
        </w:rPr>
        <w:t>’</w:t>
      </w:r>
      <w:r w:rsidRPr="00D20051">
        <w:rPr>
          <w:rFonts w:eastAsia="Calibri" w:cs="Tahoma"/>
          <w:szCs w:val="18"/>
        </w:rPr>
        <w:t>acquisto nel numero appropriato di licenze di Step-Up per SQL Server Enterprise Core, la società potrà distribuire e utilizzare il software ai sensi dei diritti di utilizzo di SQL Server Enterprise Core.</w:t>
      </w:r>
      <w:r w:rsidR="000711C5" w:rsidRPr="00D20051">
        <w:rPr>
          <w:rFonts w:eastAsia="Calibri" w:cs="Tahoma"/>
          <w:szCs w:val="18"/>
        </w:rPr>
        <w:t xml:space="preserve"> </w:t>
      </w:r>
      <w:r w:rsidRPr="00D20051">
        <w:rPr>
          <w:rFonts w:eastAsia="Calibri" w:cs="Tahoma"/>
          <w:szCs w:val="18"/>
        </w:rPr>
        <w:t xml:space="preserve">Salvo per quanto previsto al presente Articolo </w:t>
      </w:r>
      <w:r w:rsidR="00B73377" w:rsidRPr="00D20051">
        <w:rPr>
          <w:rFonts w:eastAsia="Calibri" w:cs="Tahoma"/>
          <w:szCs w:val="18"/>
        </w:rPr>
        <w:t>“</w:t>
      </w:r>
      <w:r w:rsidRPr="00D20051">
        <w:rPr>
          <w:rFonts w:eastAsia="Calibri" w:cs="Tahoma"/>
          <w:szCs w:val="18"/>
        </w:rPr>
        <w:t>Per le società che desiderano eseguire lo step-up da SQL Server Standard a SQL Server Enterprise Core</w:t>
      </w:r>
      <w:r w:rsidR="00B73377" w:rsidRPr="00D20051">
        <w:rPr>
          <w:rFonts w:eastAsia="Calibri" w:cs="Tahoma"/>
          <w:szCs w:val="18"/>
        </w:rPr>
        <w:t>”</w:t>
      </w:r>
      <w:r w:rsidRPr="00D20051">
        <w:rPr>
          <w:rFonts w:eastAsia="Calibri" w:cs="Tahoma"/>
          <w:b/>
          <w:szCs w:val="18"/>
        </w:rPr>
        <w:t xml:space="preserve">, </w:t>
      </w:r>
      <w:r w:rsidRPr="00D20051">
        <w:rPr>
          <w:rFonts w:eastAsia="Calibri" w:cs="Tahoma"/>
          <w:szCs w:val="18"/>
        </w:rPr>
        <w:t>si applicano le condizioni relative all</w:t>
      </w:r>
      <w:r w:rsidR="00550028" w:rsidRPr="00D20051">
        <w:rPr>
          <w:rFonts w:eastAsia="Calibri" w:cs="Tahoma"/>
          <w:szCs w:val="18"/>
        </w:rPr>
        <w:t>’</w:t>
      </w:r>
      <w:r w:rsidRPr="00D20051">
        <w:rPr>
          <w:rFonts w:eastAsia="Calibri" w:cs="Tahoma"/>
          <w:szCs w:val="18"/>
        </w:rPr>
        <w:t>acquisto di licenze di Step-Up, come descritte nell</w:t>
      </w:r>
      <w:r w:rsidR="00550028" w:rsidRPr="00D20051">
        <w:rPr>
          <w:rFonts w:eastAsia="Calibri" w:cs="Tahoma"/>
          <w:szCs w:val="18"/>
        </w:rPr>
        <w:t>’</w:t>
      </w:r>
      <w:r w:rsidRPr="00D20051">
        <w:rPr>
          <w:rFonts w:eastAsia="Calibri" w:cs="Tahoma"/>
          <w:szCs w:val="18"/>
        </w:rPr>
        <w:t>Articolo relativo a Software Assurance in questa Lista dei Prodotti.</w:t>
      </w:r>
      <w:r w:rsidRPr="00D20051">
        <w:rPr>
          <w:rFonts w:eastAsia="Calibri" w:cs="Tahoma"/>
          <w:b/>
          <w:szCs w:val="18"/>
        </w:rPr>
        <w:t xml:space="preserve"> </w:t>
      </w:r>
    </w:p>
    <w:p w14:paraId="56E7FA1E" w14:textId="77777777" w:rsidR="0026723A" w:rsidRPr="00D20051" w:rsidRDefault="0026723A" w:rsidP="0026723A">
      <w:pPr>
        <w:tabs>
          <w:tab w:val="left" w:pos="1080"/>
        </w:tabs>
        <w:ind w:left="1080"/>
      </w:pPr>
    </w:p>
    <w:p w14:paraId="56E7FA1F" w14:textId="77777777" w:rsidR="0026723A" w:rsidRPr="00D20051" w:rsidRDefault="00A81E83" w:rsidP="0026723A">
      <w:pPr>
        <w:spacing w:after="60"/>
        <w:ind w:left="720"/>
      </w:pPr>
      <w:r w:rsidRPr="00D20051">
        <w:rPr>
          <w:rFonts w:eastAsia="Calibri" w:cs="Tahoma"/>
          <w:b/>
          <w:szCs w:val="18"/>
        </w:rPr>
        <w:t>Per le Società con copertura Software Assurance in scadenza prima del 1 aprile 2015 che scelgono di non effettuare il rinnovo</w:t>
      </w:r>
    </w:p>
    <w:p w14:paraId="56E7FA20" w14:textId="77777777" w:rsidR="00A81E83" w:rsidRPr="00D20051" w:rsidRDefault="00A81E83" w:rsidP="0026723A">
      <w:pPr>
        <w:ind w:left="720"/>
      </w:pPr>
      <w:r w:rsidRPr="00D20051">
        <w:rPr>
          <w:rFonts w:eastAsia="Calibri" w:cs="Tahoma"/>
          <w:szCs w:val="18"/>
        </w:rPr>
        <w:t>Le società titolari di contratti Enterprise Subscription e Open Value Subscription con copertura in scadenza prima del 1 aprile 2015 che scelgono di effettuare il buy-out delle licenze per processore e altre società che acquistano licenze perpetue ai sensi del loro contratto e scelgono di non rinnovare Software Assurance potranno eseguire SQL Server 2008 R2 o SQL Server 2012 ai sensi di tali licenze come indicato sotto:</w:t>
      </w:r>
    </w:p>
    <w:p w14:paraId="56E7FA21" w14:textId="77777777" w:rsidR="009C7505" w:rsidRPr="00D20051" w:rsidRDefault="009C7505" w:rsidP="0026723A">
      <w:pPr>
        <w:ind w:left="720"/>
      </w:pPr>
    </w:p>
    <w:p w14:paraId="56E7FA22" w14:textId="77777777" w:rsidR="00A81E83" w:rsidRPr="00D20051" w:rsidRDefault="00A81E83" w:rsidP="000755D6">
      <w:pPr>
        <w:numPr>
          <w:ilvl w:val="0"/>
          <w:numId w:val="96"/>
        </w:numPr>
        <w:tabs>
          <w:tab w:val="left" w:pos="1440"/>
        </w:tabs>
        <w:spacing w:after="60"/>
        <w:ind w:left="1440"/>
      </w:pPr>
      <w:r w:rsidRPr="00D20051">
        <w:rPr>
          <w:rFonts w:eastAsia="Calibri" w:cs="Tahoma"/>
          <w:b/>
          <w:szCs w:val="18"/>
        </w:rPr>
        <w:t>SQL Server 2008 R2 Standard:</w:t>
      </w:r>
      <w:r w:rsidRPr="00D20051">
        <w:rPr>
          <w:rFonts w:eastAsia="Calibri" w:cs="Tahoma"/>
          <w:szCs w:val="18"/>
        </w:rPr>
        <w:t xml:space="preserve"> l</w:t>
      </w:r>
      <w:r w:rsidR="00550028" w:rsidRPr="00D20051">
        <w:rPr>
          <w:rFonts w:eastAsia="Calibri" w:cs="Tahoma"/>
          <w:szCs w:val="18"/>
        </w:rPr>
        <w:t>’</w:t>
      </w:r>
      <w:r w:rsidRPr="00D20051">
        <w:rPr>
          <w:rFonts w:eastAsia="Calibri" w:cs="Tahoma"/>
          <w:szCs w:val="18"/>
        </w:rPr>
        <w:t>utilizzo continuativo di tale versione del software è soggetto ai diritti di utilizzo del prodotto previsti dalla licenza per processore SQL Server 2008 R2 Standard. Le società non disporranno più di diritti ai sensi della Mobilità delle Licenze all</w:t>
      </w:r>
      <w:r w:rsidR="00550028" w:rsidRPr="00D20051">
        <w:rPr>
          <w:rFonts w:eastAsia="Calibri" w:cs="Tahoma"/>
          <w:szCs w:val="18"/>
        </w:rPr>
        <w:t>’</w:t>
      </w:r>
      <w:r w:rsidRPr="00D20051">
        <w:rPr>
          <w:rFonts w:eastAsia="Calibri" w:cs="Tahoma"/>
          <w:szCs w:val="18"/>
        </w:rPr>
        <w:t xml:space="preserve">interno di Server Farm o della Mobilità delle Licenze tramite Software Assurance. </w:t>
      </w:r>
    </w:p>
    <w:p w14:paraId="56E7FA23" w14:textId="77777777" w:rsidR="00570A69" w:rsidRPr="00D20051" w:rsidRDefault="00570A69" w:rsidP="00570A69">
      <w:pPr>
        <w:tabs>
          <w:tab w:val="left" w:pos="1440"/>
        </w:tabs>
        <w:spacing w:after="60"/>
        <w:ind w:left="1440"/>
        <w:rPr>
          <w:rFonts w:eastAsia="Calibri" w:cs="Tahoma"/>
          <w:b/>
          <w:szCs w:val="18"/>
        </w:rPr>
      </w:pPr>
    </w:p>
    <w:p w14:paraId="56E7FA24" w14:textId="77777777" w:rsidR="00570A69" w:rsidRPr="00D20051" w:rsidRDefault="00570A69" w:rsidP="00570A69">
      <w:pPr>
        <w:tabs>
          <w:tab w:val="left" w:pos="1440"/>
        </w:tabs>
        <w:spacing w:after="60"/>
        <w:ind w:left="1440"/>
      </w:pPr>
    </w:p>
    <w:p w14:paraId="56E7FA25" w14:textId="77777777" w:rsidR="00A81E83" w:rsidRPr="00D20051" w:rsidRDefault="00A81E83" w:rsidP="000755D6">
      <w:pPr>
        <w:numPr>
          <w:ilvl w:val="0"/>
          <w:numId w:val="96"/>
        </w:numPr>
        <w:tabs>
          <w:tab w:val="left" w:pos="1440"/>
        </w:tabs>
        <w:spacing w:after="60"/>
        <w:ind w:left="1440"/>
      </w:pPr>
      <w:r w:rsidRPr="00D20051">
        <w:rPr>
          <w:rFonts w:eastAsia="Calibri" w:cs="Tahoma"/>
          <w:b/>
          <w:szCs w:val="18"/>
        </w:rPr>
        <w:t xml:space="preserve">SQL Server 2012 Standard Core: </w:t>
      </w:r>
      <w:r w:rsidRPr="00D20051">
        <w:rPr>
          <w:rFonts w:eastAsia="Calibri" w:cs="Tahoma"/>
          <w:szCs w:val="18"/>
        </w:rPr>
        <w:t>l</w:t>
      </w:r>
      <w:r w:rsidR="00550028" w:rsidRPr="00D20051">
        <w:rPr>
          <w:rFonts w:eastAsia="Calibri" w:cs="Tahoma"/>
          <w:szCs w:val="18"/>
        </w:rPr>
        <w:t>’</w:t>
      </w:r>
      <w:r w:rsidRPr="00D20051">
        <w:rPr>
          <w:rFonts w:eastAsia="Calibri" w:cs="Tahoma"/>
          <w:szCs w:val="18"/>
        </w:rPr>
        <w:t xml:space="preserve">utilizzo di tale versione del software è soggetto ai diritti di utilizzo del prodotto previsti dalla licenza per processore SQL Server 2008 R2 Standard, tuttavia: </w:t>
      </w:r>
    </w:p>
    <w:p w14:paraId="56E7FA26" w14:textId="77777777" w:rsidR="00A81E83" w:rsidRPr="00D20051" w:rsidRDefault="00A81E83" w:rsidP="000755D6">
      <w:pPr>
        <w:numPr>
          <w:ilvl w:val="1"/>
          <w:numId w:val="97"/>
        </w:numPr>
        <w:tabs>
          <w:tab w:val="left" w:pos="1800"/>
        </w:tabs>
        <w:spacing w:after="60"/>
        <w:ind w:left="1800"/>
      </w:pPr>
      <w:r w:rsidRPr="00D20051">
        <w:rPr>
          <w:rFonts w:eastAsia="Calibri" w:cs="Tahoma"/>
          <w:szCs w:val="18"/>
        </w:rPr>
        <w:t>le società non disporranno più di diritti ai sensi della Mobilità delle Licenze all</w:t>
      </w:r>
      <w:r w:rsidR="00550028" w:rsidRPr="00D20051">
        <w:rPr>
          <w:rFonts w:eastAsia="Calibri" w:cs="Tahoma"/>
          <w:szCs w:val="18"/>
        </w:rPr>
        <w:t>’</w:t>
      </w:r>
      <w:r w:rsidRPr="00D20051">
        <w:rPr>
          <w:rFonts w:eastAsia="Calibri" w:cs="Tahoma"/>
          <w:szCs w:val="18"/>
        </w:rPr>
        <w:t xml:space="preserve">interno di Server Farm o della Mobilità delle Licenze tramite Software Assurance e </w:t>
      </w:r>
    </w:p>
    <w:p w14:paraId="56E7FA27" w14:textId="77777777" w:rsidR="00A81E83" w:rsidRPr="00D20051" w:rsidRDefault="00A81E83" w:rsidP="000755D6">
      <w:pPr>
        <w:numPr>
          <w:ilvl w:val="1"/>
          <w:numId w:val="97"/>
        </w:numPr>
        <w:tabs>
          <w:tab w:val="left" w:pos="1800"/>
        </w:tabs>
        <w:spacing w:after="60"/>
        <w:ind w:left="1800"/>
      </w:pPr>
      <w:r w:rsidRPr="00D20051">
        <w:rPr>
          <w:rFonts w:eastAsia="Calibri" w:cs="Tahoma"/>
          <w:szCs w:val="18"/>
        </w:rPr>
        <w:t>l</w:t>
      </w:r>
      <w:r w:rsidR="00550028" w:rsidRPr="00D20051">
        <w:rPr>
          <w:rFonts w:eastAsia="Calibri" w:cs="Tahoma"/>
          <w:szCs w:val="18"/>
        </w:rPr>
        <w:t>’</w:t>
      </w:r>
      <w:r w:rsidRPr="00D20051">
        <w:rPr>
          <w:rFonts w:eastAsia="Calibri" w:cs="Tahoma"/>
          <w:szCs w:val="18"/>
        </w:rPr>
        <w:t xml:space="preserve">eventuale riassegnazione di licenze è soggetta ai limiti indicati nei paragrafi (i) e (ii) che seguono relativi alla loro </w:t>
      </w:r>
      <w:r w:rsidR="00B73377" w:rsidRPr="00D20051">
        <w:rPr>
          <w:rFonts w:eastAsia="Calibri" w:cs="Tahoma"/>
          <w:szCs w:val="18"/>
        </w:rPr>
        <w:t>“</w:t>
      </w:r>
      <w:r w:rsidRPr="00D20051">
        <w:rPr>
          <w:rFonts w:eastAsia="Calibri" w:cs="Tahoma"/>
          <w:szCs w:val="18"/>
        </w:rPr>
        <w:t>equivalenza di licenze core</w:t>
      </w:r>
      <w:r w:rsidR="00B73377" w:rsidRPr="00D20051">
        <w:rPr>
          <w:rFonts w:eastAsia="Calibri" w:cs="Tahoma"/>
          <w:szCs w:val="18"/>
        </w:rPr>
        <w:t>”</w:t>
      </w:r>
      <w:r w:rsidRPr="00D20051">
        <w:rPr>
          <w:rFonts w:eastAsia="Calibri" w:cs="Tahoma"/>
          <w:szCs w:val="18"/>
        </w:rPr>
        <w:t>. L</w:t>
      </w:r>
      <w:r w:rsidR="00550028" w:rsidRPr="00D20051">
        <w:rPr>
          <w:rFonts w:eastAsia="Calibri" w:cs="Tahoma"/>
          <w:szCs w:val="18"/>
        </w:rPr>
        <w:t>’</w:t>
      </w:r>
      <w:r w:rsidRPr="00D20051">
        <w:rPr>
          <w:rFonts w:eastAsia="Calibri" w:cs="Tahoma"/>
          <w:szCs w:val="18"/>
        </w:rPr>
        <w:t xml:space="preserve">equivalenza di licenze core è determinata come di seguito riportato. </w:t>
      </w:r>
    </w:p>
    <w:p w14:paraId="56E7FA28" w14:textId="77777777" w:rsidR="00A81E83" w:rsidRPr="00D20051" w:rsidRDefault="00A81E83" w:rsidP="000755D6">
      <w:pPr>
        <w:numPr>
          <w:ilvl w:val="2"/>
          <w:numId w:val="96"/>
        </w:numPr>
        <w:tabs>
          <w:tab w:val="left" w:pos="2160"/>
        </w:tabs>
        <w:spacing w:after="60"/>
        <w:ind w:hanging="360"/>
      </w:pPr>
      <w:r w:rsidRPr="00D20051">
        <w:rPr>
          <w:rFonts w:eastAsia="Calibri" w:cs="Tahoma"/>
          <w:szCs w:val="18"/>
        </w:rPr>
        <w:t>Per un numero di licenze pari al numero inferiore tra (x) il numero totale di licenze per processore cedute a un server con licenza appena prima della scadenza di Software Assurance o (y) il numero totale di processori fisici su tale server, l</w:t>
      </w:r>
      <w:r w:rsidR="00550028" w:rsidRPr="00D20051">
        <w:rPr>
          <w:rFonts w:eastAsia="Calibri" w:cs="Tahoma"/>
          <w:szCs w:val="18"/>
        </w:rPr>
        <w:t>’</w:t>
      </w:r>
      <w:r w:rsidRPr="00D20051">
        <w:rPr>
          <w:rFonts w:eastAsia="Calibri" w:cs="Tahoma"/>
          <w:szCs w:val="18"/>
        </w:rPr>
        <w:t xml:space="preserve">equivalenza di licenze core è il numero maggiore tra: </w:t>
      </w:r>
    </w:p>
    <w:p w14:paraId="56E7FA29" w14:textId="77777777" w:rsidR="00A81E83" w:rsidRPr="00D20051" w:rsidRDefault="00A81E83" w:rsidP="000755D6">
      <w:pPr>
        <w:numPr>
          <w:ilvl w:val="4"/>
          <w:numId w:val="138"/>
        </w:numPr>
        <w:tabs>
          <w:tab w:val="left" w:pos="2520"/>
        </w:tabs>
        <w:spacing w:after="60"/>
        <w:ind w:left="2880"/>
      </w:pPr>
      <w:r w:rsidRPr="00D20051">
        <w:rPr>
          <w:rFonts w:eastAsia="Calibri" w:cs="Tahoma"/>
          <w:szCs w:val="18"/>
        </w:rPr>
        <w:t xml:space="preserve">quattro core per licenza per processore O </w:t>
      </w:r>
    </w:p>
    <w:p w14:paraId="56E7FA2A" w14:textId="77777777" w:rsidR="00A81E83" w:rsidRPr="00D20051" w:rsidRDefault="00A81E83" w:rsidP="000755D6">
      <w:pPr>
        <w:numPr>
          <w:ilvl w:val="4"/>
          <w:numId w:val="138"/>
        </w:numPr>
        <w:tabs>
          <w:tab w:val="left" w:pos="2520"/>
        </w:tabs>
        <w:spacing w:after="60"/>
        <w:ind w:left="2880"/>
      </w:pPr>
      <w:r w:rsidRPr="00D20051">
        <w:rPr>
          <w:rFonts w:eastAsia="Calibri" w:cs="Tahoma"/>
          <w:szCs w:val="18"/>
        </w:rPr>
        <w:t>un numero di core per licenza per processore basato sul numero effettivo di core per processore fisico moltiplicato per il fattore core appropriato. (Nei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550028" w:rsidRPr="00D20051">
        <w:rPr>
          <w:rFonts w:eastAsia="Calibri" w:cs="Tahoma"/>
          <w:szCs w:val="18"/>
        </w:rPr>
        <w:t>’</w:t>
      </w:r>
      <w:r w:rsidRPr="00D20051">
        <w:rPr>
          <w:rFonts w:eastAsia="Calibri" w:cs="Tahoma"/>
          <w:szCs w:val="18"/>
        </w:rPr>
        <w:t>hardware fisico che supporta tale software appena prima della scadenza di Software Assurance utilizzando lo strumento MAP di Microsoft o un software equivalente).</w:t>
      </w:r>
    </w:p>
    <w:p w14:paraId="56E7FA2B" w14:textId="77777777" w:rsidR="00A81E83" w:rsidRPr="00D20051" w:rsidRDefault="00A81E83" w:rsidP="000755D6">
      <w:pPr>
        <w:numPr>
          <w:ilvl w:val="2"/>
          <w:numId w:val="96"/>
        </w:numPr>
        <w:tabs>
          <w:tab w:val="left" w:pos="2160"/>
        </w:tabs>
        <w:spacing w:after="60"/>
        <w:ind w:hanging="360"/>
      </w:pPr>
      <w:r w:rsidRPr="00D20051">
        <w:rPr>
          <w:rFonts w:eastAsia="Calibri" w:cs="Tahoma"/>
          <w:szCs w:val="18"/>
        </w:rPr>
        <w:t>Per qualsiasi licenza per processore con la copertura Software Assurance in scadenza ceduta allo stesso server con licenza che ecceda il numero effettivo di processori fisici sul server, l</w:t>
      </w:r>
      <w:r w:rsidR="00550028" w:rsidRPr="00D20051">
        <w:rPr>
          <w:rFonts w:eastAsia="Calibri" w:cs="Tahoma"/>
          <w:szCs w:val="18"/>
        </w:rPr>
        <w:t>’</w:t>
      </w:r>
      <w:r w:rsidRPr="00D20051">
        <w:rPr>
          <w:rFonts w:eastAsia="Calibri" w:cs="Tahoma"/>
          <w:szCs w:val="18"/>
        </w:rPr>
        <w:t>equivalenza core è di quattro core per licenza per processore.</w:t>
      </w:r>
    </w:p>
    <w:p w14:paraId="56E7FA2C" w14:textId="77777777" w:rsidR="00A81E83" w:rsidRPr="00D20051" w:rsidRDefault="00A81E83" w:rsidP="000755D6">
      <w:pPr>
        <w:numPr>
          <w:ilvl w:val="0"/>
          <w:numId w:val="52"/>
        </w:numPr>
        <w:tabs>
          <w:tab w:val="left" w:pos="1440"/>
        </w:tabs>
        <w:spacing w:after="60"/>
        <w:ind w:left="1440"/>
      </w:pPr>
      <w:r w:rsidRPr="00D20051">
        <w:rPr>
          <w:rFonts w:eastAsia="Calibri" w:cs="Tahoma"/>
          <w:szCs w:val="18"/>
        </w:rPr>
        <w:t>Le società potranno riassegnare le licenze a un altro server. Tuttavia, qualora la società riassegni una licenza a un altro server, dovrà attenersi ai diritti sull</w:t>
      </w:r>
      <w:r w:rsidR="00550028" w:rsidRPr="00D20051">
        <w:rPr>
          <w:rFonts w:eastAsia="Calibri" w:cs="Tahoma"/>
          <w:szCs w:val="18"/>
        </w:rPr>
        <w:t>’</w:t>
      </w:r>
      <w:r w:rsidRPr="00D20051">
        <w:rPr>
          <w:rFonts w:eastAsia="Calibri" w:cs="Tahoma"/>
          <w:szCs w:val="18"/>
        </w:rPr>
        <w:t>utilizzo di SQL Server 2012. Quando cede licenze core a server ai sensi dei diritti sull</w:t>
      </w:r>
      <w:r w:rsidR="00550028" w:rsidRPr="00D20051">
        <w:rPr>
          <w:rFonts w:eastAsia="Calibri" w:cs="Tahoma"/>
          <w:szCs w:val="18"/>
        </w:rPr>
        <w:t>’</w:t>
      </w:r>
      <w:r w:rsidRPr="00D20051">
        <w:rPr>
          <w:rFonts w:eastAsia="Calibri" w:cs="Tahoma"/>
          <w:szCs w:val="18"/>
        </w:rPr>
        <w:t>utilizzo per SQL 2012, la società potrà combinare l</w:t>
      </w:r>
      <w:r w:rsidR="00550028" w:rsidRPr="00D20051">
        <w:rPr>
          <w:rFonts w:eastAsia="Calibri" w:cs="Tahoma"/>
          <w:szCs w:val="18"/>
        </w:rPr>
        <w:t>’</w:t>
      </w:r>
      <w:r w:rsidRPr="00D20051">
        <w:rPr>
          <w:rFonts w:eastAsia="Calibri" w:cs="Tahoma"/>
          <w:szCs w:val="18"/>
        </w:rPr>
        <w:t>equivalenza core delle licenze esistenti con le licenze core per SQL Server 2012 aggiuntive.</w:t>
      </w:r>
    </w:p>
    <w:p w14:paraId="56E7FA2D" w14:textId="77777777" w:rsidR="00A81E83" w:rsidRPr="00D20051" w:rsidRDefault="00A81E83" w:rsidP="000755D6">
      <w:pPr>
        <w:numPr>
          <w:ilvl w:val="0"/>
          <w:numId w:val="52"/>
        </w:numPr>
        <w:tabs>
          <w:tab w:val="left" w:pos="1440"/>
        </w:tabs>
        <w:spacing w:after="60"/>
        <w:ind w:left="1440"/>
      </w:pPr>
      <w:r w:rsidRPr="00D20051">
        <w:rPr>
          <w:rFonts w:eastAsia="Calibri" w:cs="Tahoma"/>
          <w:szCs w:val="18"/>
        </w:rPr>
        <w:t>L</w:t>
      </w:r>
      <w:r w:rsidR="00550028" w:rsidRPr="00D20051">
        <w:rPr>
          <w:rFonts w:eastAsia="Calibri" w:cs="Tahoma"/>
          <w:szCs w:val="18"/>
        </w:rPr>
        <w:t>’</w:t>
      </w:r>
      <w:r w:rsidRPr="00D20051">
        <w:rPr>
          <w:rFonts w:eastAsia="Calibri" w:cs="Tahoma"/>
          <w:szCs w:val="18"/>
        </w:rPr>
        <w:t>equivalenza di licenze core stimata delle società non implica che esse possano cedere una licenza singola per processore a core attraverso due o più processori.</w:t>
      </w:r>
    </w:p>
    <w:p w14:paraId="56E7FA2E" w14:textId="77777777" w:rsidR="009C7505" w:rsidRPr="00D20051" w:rsidRDefault="009C7505" w:rsidP="009C7505">
      <w:pPr>
        <w:tabs>
          <w:tab w:val="left" w:pos="1440"/>
        </w:tabs>
        <w:ind w:left="1080"/>
      </w:pPr>
    </w:p>
    <w:p w14:paraId="56E7FA2F" w14:textId="77777777" w:rsidR="009C7505" w:rsidRPr="00D20051" w:rsidRDefault="00A81E83" w:rsidP="009C7505">
      <w:pPr>
        <w:tabs>
          <w:tab w:val="left" w:pos="720"/>
        </w:tabs>
        <w:spacing w:after="60"/>
        <w:ind w:left="720"/>
      </w:pPr>
      <w:r w:rsidRPr="00D20051">
        <w:rPr>
          <w:rFonts w:eastAsia="Calibri" w:cs="Tahoma"/>
          <w:b/>
          <w:szCs w:val="18"/>
        </w:rPr>
        <w:t>Per le Società con copertura Software Assurance in scadenza in data 1 aprile 2015 o successiva che scelgono di non effettuare il rinnovo</w:t>
      </w:r>
    </w:p>
    <w:p w14:paraId="56E7FA30" w14:textId="77777777" w:rsidR="00A81E83" w:rsidRPr="00D20051" w:rsidRDefault="00A81E83" w:rsidP="009C7505">
      <w:pPr>
        <w:tabs>
          <w:tab w:val="left" w:pos="720"/>
        </w:tabs>
        <w:ind w:left="720"/>
      </w:pPr>
      <w:r w:rsidRPr="00D20051">
        <w:rPr>
          <w:rFonts w:eastAsia="Calibri" w:cs="Tahoma"/>
          <w:color w:val="000000"/>
          <w:szCs w:val="18"/>
        </w:rPr>
        <w:t xml:space="preserve">Alle società titolari di contratti Enterprise Subscription </w:t>
      </w:r>
      <w:r w:rsidRPr="00D20051">
        <w:rPr>
          <w:rFonts w:eastAsia="Calibri" w:cs="Tahoma"/>
          <w:szCs w:val="18"/>
        </w:rPr>
        <w:t xml:space="preserve">e Open Value Subscription </w:t>
      </w:r>
      <w:r w:rsidRPr="00D20051">
        <w:rPr>
          <w:rFonts w:eastAsia="Calibri" w:cs="Tahoma"/>
          <w:color w:val="000000"/>
          <w:szCs w:val="18"/>
        </w:rPr>
        <w:t xml:space="preserve">con copertura in scadenza in data 1 aprile 2015 o successiva che scelgono di effettuare il buy-out delle licenze per processore e alle altre società che acquistano licenze perpetue ai sensi del loro contratto verranno offerte le seguenti opzioni: </w:t>
      </w:r>
    </w:p>
    <w:p w14:paraId="56E7FA31" w14:textId="77777777" w:rsidR="009C7505" w:rsidRPr="00D20051" w:rsidRDefault="009C7505" w:rsidP="009C7505">
      <w:pPr>
        <w:tabs>
          <w:tab w:val="left" w:pos="720"/>
        </w:tabs>
        <w:ind w:left="720"/>
      </w:pPr>
    </w:p>
    <w:p w14:paraId="56E7FA32" w14:textId="77777777" w:rsidR="00A81E83" w:rsidRPr="00D20051" w:rsidRDefault="00A81E83" w:rsidP="000755D6">
      <w:pPr>
        <w:numPr>
          <w:ilvl w:val="2"/>
          <w:numId w:val="138"/>
        </w:numPr>
        <w:spacing w:after="60"/>
        <w:ind w:left="1440"/>
      </w:pPr>
      <w:r w:rsidRPr="00D20051">
        <w:rPr>
          <w:rFonts w:eastAsia="Calibri" w:cs="Tahoma"/>
          <w:szCs w:val="18"/>
        </w:rPr>
        <w:t xml:space="preserve">come stabilito nel primo paragrafo di questa nota relativa al prodotto, le licenze acquistate prima del 1 aprile 2015 sono licenze qualificanti e le società potranno continuare a utilizzare SQL Server 2012 in base alle condizioni riportate nel precedente Articolo </w:t>
      </w:r>
      <w:r w:rsidR="00B73377" w:rsidRPr="00D20051">
        <w:rPr>
          <w:rFonts w:eastAsia="Calibri" w:cs="Tahoma"/>
          <w:szCs w:val="18"/>
        </w:rPr>
        <w:t>“</w:t>
      </w:r>
      <w:r w:rsidRPr="00D20051">
        <w:rPr>
          <w:rFonts w:eastAsia="Calibri" w:cs="Tahoma"/>
          <w:szCs w:val="18"/>
        </w:rPr>
        <w:t>Per le società con copertura Software Assurance in scadenza prima del 1 aprile 2015 che scelgono di non effettuare il rinnovo</w:t>
      </w:r>
      <w:r w:rsidR="00B73377" w:rsidRPr="00D20051">
        <w:rPr>
          <w:rFonts w:eastAsia="Calibri" w:cs="Tahoma"/>
          <w:szCs w:val="18"/>
        </w:rPr>
        <w:t>”</w:t>
      </w:r>
      <w:r w:rsidRPr="00D20051">
        <w:rPr>
          <w:rFonts w:eastAsia="Calibri" w:cs="Tahoma"/>
          <w:szCs w:val="18"/>
        </w:rPr>
        <w:t xml:space="preserve"> e </w:t>
      </w:r>
    </w:p>
    <w:p w14:paraId="56E7FA33" w14:textId="77777777" w:rsidR="00A81E83" w:rsidRPr="00D20051" w:rsidRDefault="00A81E83" w:rsidP="000755D6">
      <w:pPr>
        <w:numPr>
          <w:ilvl w:val="2"/>
          <w:numId w:val="138"/>
        </w:numPr>
        <w:spacing w:after="60"/>
        <w:ind w:left="1440"/>
      </w:pPr>
      <w:r w:rsidRPr="00D20051">
        <w:rPr>
          <w:rFonts w:eastAsia="Calibri" w:cs="Tahoma"/>
          <w:szCs w:val="18"/>
        </w:rPr>
        <w:t>per le licenze acquistate dopo il 1 aprile 2015 la licenza per processore delle società avrà un</w:t>
      </w:r>
      <w:r w:rsidR="00550028" w:rsidRPr="00D20051">
        <w:rPr>
          <w:rFonts w:eastAsia="Calibri" w:cs="Tahoma"/>
          <w:szCs w:val="18"/>
        </w:rPr>
        <w:t>’</w:t>
      </w:r>
      <w:r w:rsidRPr="00D20051">
        <w:rPr>
          <w:rFonts w:eastAsia="Calibri" w:cs="Tahoma"/>
          <w:szCs w:val="18"/>
        </w:rPr>
        <w:t>equivalenza core di quattro licenze core Standard per SQL Server 2012. Per l</w:t>
      </w:r>
      <w:r w:rsidR="00550028" w:rsidRPr="00D20051">
        <w:rPr>
          <w:rFonts w:eastAsia="Calibri" w:cs="Tahoma"/>
          <w:szCs w:val="18"/>
        </w:rPr>
        <w:t>’</w:t>
      </w:r>
      <w:r w:rsidRPr="00D20051">
        <w:rPr>
          <w:rFonts w:eastAsia="Calibri" w:cs="Tahoma"/>
          <w:szCs w:val="18"/>
        </w:rPr>
        <w:t>utilizzo continuativo di SQL Server 2012 su processori che richiedono più di quattro licenze core per processore la società deve acquistare le licenze core aggiuntive.</w:t>
      </w:r>
    </w:p>
    <w:p w14:paraId="56E7FA34" w14:textId="77777777" w:rsidR="009C7505" w:rsidRPr="00D20051" w:rsidRDefault="009C7505" w:rsidP="009C7505">
      <w:pPr>
        <w:ind w:left="1440"/>
      </w:pPr>
    </w:p>
    <w:p w14:paraId="56E7FA35" w14:textId="77777777" w:rsidR="009C7505" w:rsidRPr="00D20051" w:rsidRDefault="00A81E83" w:rsidP="009C7505">
      <w:pPr>
        <w:spacing w:after="60"/>
        <w:ind w:left="720"/>
      </w:pPr>
      <w:r w:rsidRPr="00D20051">
        <w:rPr>
          <w:b/>
        </w:rPr>
        <w:t>Per le società con sede nella Repubblica popolare</w:t>
      </w:r>
      <w:r w:rsidRPr="00D20051">
        <w:t xml:space="preserve"> </w:t>
      </w:r>
      <w:r w:rsidRPr="00D20051">
        <w:rPr>
          <w:b/>
        </w:rPr>
        <w:t>cinese, dove acquistano licenze per processore e Software Assurance per SQL Server 2008 R2</w:t>
      </w:r>
    </w:p>
    <w:p w14:paraId="56E7FA36" w14:textId="77777777" w:rsidR="001D7A2C" w:rsidRPr="00D20051" w:rsidRDefault="00A81E83" w:rsidP="009C7505">
      <w:pPr>
        <w:ind w:left="720"/>
      </w:pPr>
      <w:r w:rsidRPr="00D20051">
        <w:t>Non si applicano i riferimenti al 1 aprile 2012 e al 1 aprile 2015 presenti in questa nota relativa alla lista dei prodotti. Le date applicabili per queste società sarebbero rispettivamente il 1 luglio 2012 e il 1 luglio 2015.</w:t>
      </w:r>
      <w:bookmarkStart w:id="1468" w:name="_821_SQL_Server®"/>
      <w:bookmarkEnd w:id="1415"/>
      <w:bookmarkEnd w:id="1416"/>
      <w:bookmarkEnd w:id="1417"/>
      <w:bookmarkEnd w:id="1418"/>
      <w:bookmarkEnd w:id="1468"/>
    </w:p>
    <w:p w14:paraId="56E7FA37" w14:textId="77777777" w:rsidR="009C7505" w:rsidRPr="00D20051" w:rsidRDefault="009C7505" w:rsidP="009C7505"/>
    <w:p w14:paraId="56E7FA38" w14:textId="77777777" w:rsidR="00570A69" w:rsidRPr="00D20051" w:rsidRDefault="00570A69" w:rsidP="00602EF4">
      <w:bookmarkStart w:id="1469" w:name="Srv_82SysCtrDataProMgr07StdSvrMgmtML"/>
      <w:bookmarkStart w:id="1470" w:name="Srv_78SysCtrDataProMgr07StdSvrMgmtML"/>
      <w:bookmarkStart w:id="1471" w:name="Srv_79SysCtrDataProMgr07StdSvrMgmtML"/>
    </w:p>
    <w:p w14:paraId="56E7FA39" w14:textId="77777777" w:rsidR="00023FE7" w:rsidRPr="00D20051" w:rsidRDefault="00F66FB0" w:rsidP="0037081F">
      <w:pPr>
        <w:pStyle w:val="Heading3"/>
      </w:pPr>
      <w:bookmarkStart w:id="1472" w:name="_79_System_Center"/>
      <w:bookmarkStart w:id="1473" w:name="_86_84_System"/>
      <w:bookmarkStart w:id="1474" w:name="_Toc336338351"/>
      <w:bookmarkStart w:id="1475" w:name="_Toc357601458"/>
      <w:bookmarkStart w:id="1476" w:name="Srv_79SystemCenterEssentials07"/>
      <w:bookmarkStart w:id="1477" w:name="Srv_80SystemCenterEssentials07"/>
      <w:bookmarkStart w:id="1478" w:name="Srv_83SystemCenterEssentials07"/>
      <w:bookmarkEnd w:id="1469"/>
      <w:bookmarkEnd w:id="1470"/>
      <w:bookmarkEnd w:id="1471"/>
      <w:bookmarkEnd w:id="1472"/>
      <w:bookmarkEnd w:id="1473"/>
      <w:r w:rsidRPr="00D20051">
        <w:rPr>
          <w:rFonts w:ascii="Tahoma" w:hAnsi="Tahoma"/>
          <w:caps/>
          <w:color w:val="F66400"/>
          <w:sz w:val="22"/>
          <w:vertAlign w:val="superscript"/>
        </w:rPr>
        <w:t>8</w:t>
      </w:r>
      <w:r w:rsidR="009E5B68">
        <w:rPr>
          <w:rFonts w:ascii="Tahoma" w:hAnsi="Tahoma"/>
          <w:caps/>
          <w:color w:val="F66400"/>
          <w:sz w:val="22"/>
          <w:vertAlign w:val="superscript"/>
        </w:rPr>
        <w:t>7</w:t>
      </w:r>
      <w:r w:rsidRPr="00D20051">
        <w:rPr>
          <w:rFonts w:ascii="Tahoma" w:hAnsi="Tahoma"/>
          <w:color w:val="F66400"/>
          <w:sz w:val="22"/>
        </w:rPr>
        <w:t xml:space="preserve"> System Center Essentials 2010</w:t>
      </w:r>
      <w:bookmarkEnd w:id="1474"/>
      <w:bookmarkEnd w:id="1475"/>
    </w:p>
    <w:bookmarkEnd w:id="1476"/>
    <w:bookmarkEnd w:id="1477"/>
    <w:bookmarkEnd w:id="1478"/>
    <w:p w14:paraId="56E7FA3A" w14:textId="77777777" w:rsidR="00A30254" w:rsidRPr="00D20051" w:rsidRDefault="00A30254" w:rsidP="00602EF4">
      <w:pPr>
        <w:spacing w:after="60"/>
        <w:ind w:left="720"/>
      </w:pPr>
    </w:p>
    <w:p w14:paraId="56E7FA3B" w14:textId="77777777" w:rsidR="00A30254" w:rsidRPr="00D20051" w:rsidRDefault="00A30254" w:rsidP="00A30254">
      <w:pPr>
        <w:spacing w:after="60"/>
        <w:ind w:left="720"/>
      </w:pPr>
      <w:r w:rsidRPr="00D20051">
        <w:rPr>
          <w:rFonts w:cs="Tahoma"/>
          <w:b/>
          <w:color w:val="000000"/>
          <w:szCs w:val="20"/>
        </w:rPr>
        <w:t>Concessione di Licenza per le Società in possesso di Software Assurance per System Center Essentials 2010</w:t>
      </w:r>
    </w:p>
    <w:p w14:paraId="56E7FA3C" w14:textId="77777777" w:rsidR="00A30254" w:rsidRPr="00D20051" w:rsidRDefault="00A30254" w:rsidP="00A30254">
      <w:pPr>
        <w:pStyle w:val="EndnoteText"/>
        <w:ind w:left="720"/>
      </w:pPr>
      <w:r w:rsidRPr="00D20051">
        <w:rPr>
          <w:rFonts w:ascii="Tahoma" w:hAnsi="Tahoma" w:cs="Tahoma"/>
          <w:sz w:val="18"/>
        </w:rPr>
        <w:t>La versione 2010 di System Center Essentials (SCE) sarà l</w:t>
      </w:r>
      <w:r w:rsidR="00550028" w:rsidRPr="00D20051">
        <w:rPr>
          <w:rFonts w:ascii="Tahoma" w:hAnsi="Tahoma" w:cs="Tahoma"/>
          <w:sz w:val="18"/>
        </w:rPr>
        <w:t>’</w:t>
      </w:r>
      <w:r w:rsidRPr="00D20051">
        <w:rPr>
          <w:rFonts w:ascii="Tahoma" w:hAnsi="Tahoma" w:cs="Tahoma"/>
          <w:sz w:val="18"/>
        </w:rPr>
        <w:t>ultima versione del prodotto.</w:t>
      </w:r>
      <w:r w:rsidR="000711C5" w:rsidRPr="00D20051">
        <w:rPr>
          <w:rFonts w:ascii="Tahoma" w:hAnsi="Tahoma" w:cs="Tahoma"/>
          <w:sz w:val="18"/>
        </w:rPr>
        <w:t xml:space="preserve"> </w:t>
      </w:r>
      <w:r w:rsidRPr="00D20051">
        <w:rPr>
          <w:rFonts w:ascii="Tahoma" w:hAnsi="Tahoma" w:cs="Tahoma"/>
          <w:sz w:val="18"/>
        </w:rPr>
        <w:t>Alle società in possesso della copertura Software Assurance per SCE in data 1 marzo 2013 verranno concesse le licenze per System Center 2012 senza alcuna spesa aggiuntiva che non siano i costi (eventuali) dei supporti di memorizzazione.</w:t>
      </w:r>
      <w:r w:rsidR="000711C5" w:rsidRPr="00D20051">
        <w:rPr>
          <w:rFonts w:ascii="Tahoma" w:hAnsi="Tahoma" w:cs="Tahoma"/>
          <w:sz w:val="18"/>
        </w:rPr>
        <w:t xml:space="preserve"> </w:t>
      </w:r>
      <w:r w:rsidRPr="00D20051">
        <w:rPr>
          <w:rFonts w:ascii="Tahoma" w:hAnsi="Tahoma" w:cs="Tahoma"/>
          <w:sz w:val="18"/>
        </w:rPr>
        <w:t>Il numero di licenze per System Center 2012, di cui sarà idonea una società ai sensi della presente offerta, varia sulla base del numero e del tipo di licenze per SCE dotate di copertura Software Assurance che la società ha acquistato.</w:t>
      </w:r>
      <w:r w:rsidR="000711C5" w:rsidRPr="00D20051">
        <w:rPr>
          <w:rFonts w:ascii="Tahoma" w:hAnsi="Tahoma" w:cs="Tahoma"/>
          <w:sz w:val="18"/>
        </w:rPr>
        <w:t xml:space="preserve"> </w:t>
      </w:r>
      <w:r w:rsidRPr="00D20051">
        <w:rPr>
          <w:rFonts w:ascii="Tahoma" w:hAnsi="Tahoma" w:cs="Tahoma"/>
          <w:sz w:val="18"/>
        </w:rPr>
        <w:t>Per informazioni, vedere la tabella che segue.</w:t>
      </w:r>
    </w:p>
    <w:p w14:paraId="56E7FA3D" w14:textId="77777777" w:rsidR="00A30254" w:rsidRPr="00D20051" w:rsidRDefault="00A30254" w:rsidP="00A30254">
      <w:pPr>
        <w:pStyle w:val="EndnoteText"/>
      </w:pPr>
    </w:p>
    <w:tbl>
      <w:tblPr>
        <w:tblStyle w:val="TableGrid1"/>
        <w:tblW w:w="8824" w:type="dxa"/>
        <w:tblInd w:w="824" w:type="dxa"/>
        <w:tblLook w:val="04A0" w:firstRow="1" w:lastRow="0" w:firstColumn="1" w:lastColumn="0" w:noHBand="0" w:noVBand="1"/>
      </w:tblPr>
      <w:tblGrid>
        <w:gridCol w:w="3960"/>
        <w:gridCol w:w="4864"/>
      </w:tblGrid>
      <w:tr w:rsidR="00A30254" w:rsidRPr="00D20051" w14:paraId="56E7FA40" w14:textId="77777777" w:rsidTr="00570A69">
        <w:tc>
          <w:tcPr>
            <w:tcW w:w="3960" w:type="dxa"/>
            <w:shd w:val="clear" w:color="auto" w:fill="FABF8F"/>
            <w:hideMark/>
          </w:tcPr>
          <w:p w14:paraId="56E7FA3E" w14:textId="77777777" w:rsidR="00A30254" w:rsidRPr="00D20051" w:rsidRDefault="00A30254" w:rsidP="00CE334A">
            <w:pPr>
              <w:ind w:left="162"/>
              <w:jc w:val="center"/>
              <w:rPr>
                <w:rFonts w:cs="Tahoma"/>
                <w:b/>
                <w:bCs/>
                <w:color w:val="000000"/>
                <w:szCs w:val="18"/>
              </w:rPr>
            </w:pPr>
            <w:r w:rsidRPr="00D20051">
              <w:rPr>
                <w:rFonts w:cs="Tahoma"/>
                <w:b/>
                <w:bCs/>
                <w:color w:val="000000"/>
                <w:szCs w:val="18"/>
              </w:rPr>
              <w:t>Licenze Qualificanti con Software Assurance</w:t>
            </w:r>
          </w:p>
        </w:tc>
        <w:tc>
          <w:tcPr>
            <w:tcW w:w="4864" w:type="dxa"/>
            <w:shd w:val="clear" w:color="auto" w:fill="FABF8F"/>
            <w:hideMark/>
          </w:tcPr>
          <w:p w14:paraId="56E7FA3F" w14:textId="77777777" w:rsidR="00A30254" w:rsidRPr="00D20051" w:rsidRDefault="00A30254" w:rsidP="00D34A23">
            <w:pPr>
              <w:ind w:left="162"/>
              <w:jc w:val="center"/>
              <w:rPr>
                <w:rFonts w:cs="Tahoma"/>
                <w:b/>
                <w:bCs/>
                <w:color w:val="000000"/>
                <w:szCs w:val="18"/>
              </w:rPr>
            </w:pPr>
            <w:r w:rsidRPr="00D20051">
              <w:rPr>
                <w:rFonts w:cs="Tahoma"/>
                <w:b/>
                <w:bCs/>
                <w:color w:val="000000"/>
                <w:szCs w:val="18"/>
              </w:rPr>
              <w:t>Concessione di Licenza per System Center</w:t>
            </w:r>
            <w:r w:rsidR="00D34A23" w:rsidRPr="00D20051">
              <w:rPr>
                <w:rFonts w:cs="Tahoma"/>
                <w:b/>
                <w:bCs/>
                <w:color w:val="000000"/>
                <w:szCs w:val="18"/>
              </w:rPr>
              <w:t> </w:t>
            </w:r>
            <w:r w:rsidRPr="00D20051">
              <w:rPr>
                <w:rFonts w:cs="Tahoma"/>
                <w:b/>
                <w:bCs/>
                <w:color w:val="000000"/>
                <w:szCs w:val="18"/>
              </w:rPr>
              <w:t>2012</w:t>
            </w:r>
          </w:p>
        </w:tc>
      </w:tr>
      <w:tr w:rsidR="00A30254" w:rsidRPr="00D20051" w14:paraId="56E7FA43" w14:textId="77777777" w:rsidTr="00570A69">
        <w:tc>
          <w:tcPr>
            <w:tcW w:w="3960" w:type="dxa"/>
            <w:hideMark/>
          </w:tcPr>
          <w:p w14:paraId="56E7FA41" w14:textId="77777777" w:rsidR="00A30254" w:rsidRPr="00D20051" w:rsidRDefault="00A30254" w:rsidP="00CE334A">
            <w:pPr>
              <w:ind w:left="162"/>
              <w:rPr>
                <w:rFonts w:cs="Tahoma"/>
                <w:bCs/>
                <w:color w:val="000000"/>
                <w:szCs w:val="18"/>
              </w:rPr>
            </w:pPr>
            <w:r w:rsidRPr="00D20051">
              <w:rPr>
                <w:rFonts w:cs="Tahoma"/>
                <w:bCs/>
                <w:color w:val="000000"/>
                <w:szCs w:val="18"/>
              </w:rPr>
              <w:t>System Center Essentials 2010</w:t>
            </w:r>
          </w:p>
        </w:tc>
        <w:tc>
          <w:tcPr>
            <w:tcW w:w="4864" w:type="dxa"/>
            <w:hideMark/>
          </w:tcPr>
          <w:p w14:paraId="56E7FA42" w14:textId="77777777" w:rsidR="00A30254" w:rsidRPr="00D20051" w:rsidRDefault="00A30254" w:rsidP="00CE334A">
            <w:pPr>
              <w:ind w:left="162"/>
              <w:rPr>
                <w:rFonts w:cs="Tahoma"/>
                <w:bCs/>
                <w:color w:val="000000"/>
                <w:szCs w:val="18"/>
              </w:rPr>
            </w:pPr>
            <w:r w:rsidRPr="00D20051">
              <w:rPr>
                <w:rFonts w:cs="Tahoma"/>
                <w:bCs/>
                <w:color w:val="000000"/>
                <w:szCs w:val="18"/>
              </w:rPr>
              <w:t>una Licenza di Gestione Server per System Center 2012 Standard per ogni otto* licenze qualificanti</w:t>
            </w:r>
          </w:p>
        </w:tc>
      </w:tr>
      <w:tr w:rsidR="00A30254" w:rsidRPr="00D20051" w14:paraId="56E7FA46" w14:textId="77777777" w:rsidTr="00570A69">
        <w:tc>
          <w:tcPr>
            <w:tcW w:w="3960" w:type="dxa"/>
            <w:hideMark/>
          </w:tcPr>
          <w:p w14:paraId="56E7FA44" w14:textId="77777777" w:rsidR="00A30254" w:rsidRPr="00D20051" w:rsidRDefault="00A30254" w:rsidP="00CE334A">
            <w:pPr>
              <w:ind w:left="162"/>
              <w:rPr>
                <w:rFonts w:cs="Tahoma"/>
                <w:bCs/>
                <w:color w:val="000000"/>
                <w:szCs w:val="18"/>
              </w:rPr>
            </w:pPr>
            <w:r w:rsidRPr="00D20051">
              <w:rPr>
                <w:rFonts w:cs="Tahoma"/>
                <w:bCs/>
                <w:color w:val="000000"/>
                <w:szCs w:val="18"/>
              </w:rPr>
              <w:t>System Center Essentials 2010 con SQL</w:t>
            </w:r>
          </w:p>
        </w:tc>
        <w:tc>
          <w:tcPr>
            <w:tcW w:w="4864" w:type="dxa"/>
            <w:hideMark/>
          </w:tcPr>
          <w:p w14:paraId="56E7FA45" w14:textId="77777777" w:rsidR="00A30254" w:rsidRPr="00D20051" w:rsidRDefault="00A30254" w:rsidP="00CE334A">
            <w:pPr>
              <w:ind w:left="162"/>
              <w:rPr>
                <w:rFonts w:cs="Tahoma"/>
                <w:bCs/>
                <w:color w:val="000000"/>
                <w:szCs w:val="18"/>
              </w:rPr>
            </w:pPr>
            <w:r w:rsidRPr="00D20051">
              <w:rPr>
                <w:rFonts w:cs="Tahoma"/>
                <w:bCs/>
                <w:color w:val="000000"/>
                <w:szCs w:val="18"/>
              </w:rPr>
              <w:t>una Licenza di Gestione Server per System Center 2012 Standard per ogni licenza qualificante</w:t>
            </w:r>
          </w:p>
        </w:tc>
      </w:tr>
      <w:tr w:rsidR="00A30254" w:rsidRPr="00D20051" w14:paraId="56E7FA49" w14:textId="77777777" w:rsidTr="00570A69">
        <w:tc>
          <w:tcPr>
            <w:tcW w:w="3960" w:type="dxa"/>
            <w:hideMark/>
          </w:tcPr>
          <w:p w14:paraId="56E7FA47" w14:textId="77777777" w:rsidR="00A30254" w:rsidRPr="00D20051" w:rsidRDefault="00A30254" w:rsidP="00CE334A">
            <w:pPr>
              <w:ind w:left="162"/>
              <w:rPr>
                <w:rFonts w:cs="Tahoma"/>
                <w:bCs/>
                <w:color w:val="000000"/>
                <w:szCs w:val="18"/>
              </w:rPr>
            </w:pPr>
            <w:r w:rsidRPr="00D20051">
              <w:rPr>
                <w:rFonts w:cs="Tahoma"/>
                <w:bCs/>
                <w:color w:val="000000"/>
                <w:szCs w:val="18"/>
              </w:rPr>
              <w:t>Licenza di Gestione Server per System Center Essentials 2010</w:t>
            </w:r>
          </w:p>
        </w:tc>
        <w:tc>
          <w:tcPr>
            <w:tcW w:w="4864" w:type="dxa"/>
            <w:hideMark/>
          </w:tcPr>
          <w:p w14:paraId="56E7FA48" w14:textId="77777777" w:rsidR="00A30254" w:rsidRPr="00D20051" w:rsidRDefault="00A30254" w:rsidP="00CE334A">
            <w:pPr>
              <w:ind w:left="162"/>
              <w:rPr>
                <w:rFonts w:cs="Tahoma"/>
                <w:bCs/>
                <w:color w:val="000000"/>
                <w:szCs w:val="18"/>
              </w:rPr>
            </w:pPr>
            <w:r w:rsidRPr="00D20051">
              <w:rPr>
                <w:rFonts w:cs="Tahoma"/>
                <w:bCs/>
                <w:color w:val="000000"/>
                <w:szCs w:val="18"/>
              </w:rPr>
              <w:t>una Licenza di Gestione Server per System Center 2012 Standard per ogni otto* licenze qualificanti</w:t>
            </w:r>
          </w:p>
        </w:tc>
      </w:tr>
      <w:tr w:rsidR="00A30254" w:rsidRPr="00D20051" w14:paraId="56E7FA4D" w14:textId="77777777" w:rsidTr="00570A69">
        <w:tc>
          <w:tcPr>
            <w:tcW w:w="3960" w:type="dxa"/>
            <w:hideMark/>
          </w:tcPr>
          <w:p w14:paraId="56E7FA4A" w14:textId="77777777" w:rsidR="00A30254" w:rsidRPr="00D20051" w:rsidRDefault="00A30254" w:rsidP="00CE334A">
            <w:pPr>
              <w:ind w:left="162"/>
            </w:pPr>
            <w:r w:rsidRPr="00D20051">
              <w:rPr>
                <w:rFonts w:cs="Tahoma"/>
                <w:bCs/>
                <w:color w:val="000000"/>
                <w:szCs w:val="18"/>
              </w:rPr>
              <w:t>System Center Essentials 2010 Plus</w:t>
            </w:r>
          </w:p>
          <w:p w14:paraId="56E7FA4B" w14:textId="77777777" w:rsidR="00A30254" w:rsidRPr="00D20051" w:rsidRDefault="00A30254" w:rsidP="00CE334A">
            <w:pPr>
              <w:ind w:left="162"/>
              <w:rPr>
                <w:rFonts w:cs="Tahoma"/>
                <w:bCs/>
                <w:color w:val="000000"/>
                <w:szCs w:val="18"/>
              </w:rPr>
            </w:pPr>
            <w:r w:rsidRPr="00D20051">
              <w:rPr>
                <w:rFonts w:cs="Tahoma"/>
                <w:bCs/>
                <w:color w:val="000000"/>
                <w:szCs w:val="18"/>
              </w:rPr>
              <w:t>Suite di Licenze di Gestione Server</w:t>
            </w:r>
          </w:p>
        </w:tc>
        <w:tc>
          <w:tcPr>
            <w:tcW w:w="4864" w:type="dxa"/>
            <w:hideMark/>
          </w:tcPr>
          <w:p w14:paraId="56E7FA4C" w14:textId="77777777" w:rsidR="00A30254" w:rsidRPr="00D20051" w:rsidRDefault="00A30254" w:rsidP="00CE334A">
            <w:pPr>
              <w:ind w:left="162"/>
              <w:rPr>
                <w:rFonts w:cs="Tahoma"/>
                <w:bCs/>
                <w:color w:val="000000"/>
                <w:szCs w:val="18"/>
              </w:rPr>
            </w:pPr>
            <w:r w:rsidRPr="00D20051">
              <w:rPr>
                <w:rFonts w:cs="Tahoma"/>
                <w:bCs/>
                <w:color w:val="000000"/>
                <w:szCs w:val="18"/>
              </w:rPr>
              <w:t>una Licenza di Gestione Server per System Center 2012 Standard per ogni due** licenze qualificanti</w:t>
            </w:r>
          </w:p>
        </w:tc>
      </w:tr>
      <w:tr w:rsidR="00A30254" w:rsidRPr="00D20051" w14:paraId="56E7FA50" w14:textId="77777777" w:rsidTr="00570A69">
        <w:tc>
          <w:tcPr>
            <w:tcW w:w="3960" w:type="dxa"/>
            <w:hideMark/>
          </w:tcPr>
          <w:p w14:paraId="56E7FA4E" w14:textId="77777777" w:rsidR="00A30254" w:rsidRPr="00D20051" w:rsidRDefault="00A30254" w:rsidP="00CE334A">
            <w:pPr>
              <w:ind w:left="162"/>
              <w:rPr>
                <w:rFonts w:cs="Tahoma"/>
                <w:bCs/>
                <w:color w:val="000000"/>
                <w:szCs w:val="18"/>
              </w:rPr>
            </w:pPr>
            <w:r w:rsidRPr="00D20051">
              <w:rPr>
                <w:rFonts w:cs="Tahoma"/>
                <w:bCs/>
                <w:color w:val="000000"/>
                <w:szCs w:val="18"/>
              </w:rPr>
              <w:t>Licenza di Gestione Client per System Center Essentials 2010</w:t>
            </w:r>
          </w:p>
        </w:tc>
        <w:tc>
          <w:tcPr>
            <w:tcW w:w="4864" w:type="dxa"/>
            <w:hideMark/>
          </w:tcPr>
          <w:p w14:paraId="56E7FA4F" w14:textId="77777777" w:rsidR="00A30254" w:rsidRPr="00D20051" w:rsidRDefault="00A30254" w:rsidP="00CE334A">
            <w:pPr>
              <w:ind w:left="162"/>
              <w:rPr>
                <w:rFonts w:cs="Tahoma"/>
                <w:bCs/>
                <w:color w:val="000000"/>
                <w:szCs w:val="18"/>
              </w:rPr>
            </w:pPr>
            <w:r w:rsidRPr="00D20051">
              <w:rPr>
                <w:rFonts w:cs="Tahoma"/>
                <w:bCs/>
                <w:color w:val="000000"/>
                <w:szCs w:val="18"/>
              </w:rPr>
              <w:t>una Licenza di Gestione Client per System Center 2012 Configuration Manager per ogni licenza qualificante</w:t>
            </w:r>
          </w:p>
        </w:tc>
      </w:tr>
      <w:tr w:rsidR="00A30254" w:rsidRPr="00D20051" w14:paraId="56E7FA53" w14:textId="77777777" w:rsidTr="00570A69">
        <w:tc>
          <w:tcPr>
            <w:tcW w:w="3960" w:type="dxa"/>
            <w:hideMark/>
          </w:tcPr>
          <w:p w14:paraId="56E7FA51" w14:textId="77777777" w:rsidR="00A30254" w:rsidRPr="00D20051" w:rsidRDefault="00A30254" w:rsidP="00CE334A">
            <w:pPr>
              <w:ind w:left="162"/>
              <w:rPr>
                <w:rFonts w:cs="Tahoma"/>
                <w:bCs/>
                <w:color w:val="000000"/>
                <w:szCs w:val="18"/>
              </w:rPr>
            </w:pPr>
            <w:r w:rsidRPr="00D20051">
              <w:rPr>
                <w:rFonts w:cs="Tahoma"/>
                <w:bCs/>
                <w:color w:val="000000"/>
                <w:szCs w:val="18"/>
              </w:rPr>
              <w:t>Licenza di Gestione Client per System Center Essentials 2010 Plus</w:t>
            </w:r>
          </w:p>
        </w:tc>
        <w:tc>
          <w:tcPr>
            <w:tcW w:w="4864" w:type="dxa"/>
            <w:hideMark/>
          </w:tcPr>
          <w:p w14:paraId="56E7FA52" w14:textId="77777777" w:rsidR="00A30254" w:rsidRPr="00D20051" w:rsidRDefault="00A30254" w:rsidP="00CE334A">
            <w:pPr>
              <w:ind w:left="162"/>
              <w:rPr>
                <w:rFonts w:cs="Tahoma"/>
                <w:bCs/>
                <w:color w:val="000000"/>
                <w:szCs w:val="18"/>
              </w:rPr>
            </w:pPr>
            <w:r w:rsidRPr="00D20051">
              <w:rPr>
                <w:rFonts w:cs="Tahoma"/>
                <w:bCs/>
                <w:color w:val="000000"/>
                <w:szCs w:val="18"/>
              </w:rPr>
              <w:t>una Licenza di Gestione Client per System Center 2012 Configuration Manager per ogni licenza qualificante</w:t>
            </w:r>
          </w:p>
        </w:tc>
      </w:tr>
      <w:tr w:rsidR="00A30254" w:rsidRPr="00D20051" w14:paraId="56E7FA56" w14:textId="77777777" w:rsidTr="00570A69">
        <w:tc>
          <w:tcPr>
            <w:tcW w:w="3960" w:type="dxa"/>
            <w:hideMark/>
          </w:tcPr>
          <w:p w14:paraId="56E7FA54" w14:textId="77777777" w:rsidR="00A30254" w:rsidRPr="00D20051" w:rsidRDefault="00A30254" w:rsidP="00CE334A">
            <w:pPr>
              <w:ind w:left="162"/>
              <w:rPr>
                <w:rFonts w:cs="Tahoma"/>
                <w:bCs/>
                <w:color w:val="000000"/>
                <w:szCs w:val="18"/>
              </w:rPr>
            </w:pPr>
            <w:r w:rsidRPr="00D20051">
              <w:rPr>
                <w:rFonts w:cs="Tahoma"/>
                <w:bCs/>
                <w:color w:val="000000"/>
                <w:szCs w:val="18"/>
              </w:rPr>
              <w:t>Licenza Server per Virtual Machine Manager Workgroup Edition</w:t>
            </w:r>
          </w:p>
        </w:tc>
        <w:tc>
          <w:tcPr>
            <w:tcW w:w="4864" w:type="dxa"/>
            <w:hideMark/>
          </w:tcPr>
          <w:p w14:paraId="56E7FA55" w14:textId="77777777" w:rsidR="00A30254" w:rsidRPr="00D20051" w:rsidRDefault="00A30254" w:rsidP="00CE334A">
            <w:pPr>
              <w:ind w:left="162"/>
              <w:rPr>
                <w:rFonts w:cs="Tahoma"/>
                <w:bCs/>
                <w:color w:val="000000"/>
                <w:szCs w:val="18"/>
              </w:rPr>
            </w:pPr>
            <w:r w:rsidRPr="00D20051">
              <w:rPr>
                <w:rFonts w:cs="Tahoma"/>
                <w:bCs/>
                <w:color w:val="000000"/>
                <w:szCs w:val="18"/>
              </w:rPr>
              <w:t>una Licenza di Gestione Server per System Center 2012 Standard per ogni due** licenze qualificanti</w:t>
            </w:r>
          </w:p>
        </w:tc>
      </w:tr>
    </w:tbl>
    <w:p w14:paraId="56E7FA57" w14:textId="77777777" w:rsidR="00A30254" w:rsidRPr="00D20051" w:rsidRDefault="00A30254" w:rsidP="00A30254">
      <w:pPr>
        <w:pStyle w:val="EndnoteText"/>
      </w:pPr>
      <w:r w:rsidRPr="00D20051">
        <w:rPr>
          <w:rFonts w:ascii="Tahoma" w:hAnsi="Tahoma" w:cs="Tahoma"/>
          <w:i/>
          <w:sz w:val="16"/>
          <w:szCs w:val="16"/>
        </w:rPr>
        <w:t>*Il numero di licenze per le società con meno di otto licenze qualificanti verrà arrotondato a otto ai fini di determinare la loro concessione di licenza ai sensi della presente offerta.</w:t>
      </w:r>
      <w:r w:rsidR="000711C5" w:rsidRPr="00D20051">
        <w:rPr>
          <w:rFonts w:ascii="Tahoma" w:hAnsi="Tahoma" w:cs="Tahoma"/>
          <w:i/>
          <w:sz w:val="16"/>
          <w:szCs w:val="16"/>
        </w:rPr>
        <w:t xml:space="preserve"> </w:t>
      </w:r>
      <w:r w:rsidRPr="00D20051">
        <w:rPr>
          <w:rFonts w:ascii="Tahoma" w:hAnsi="Tahoma" w:cs="Tahoma"/>
          <w:i/>
          <w:sz w:val="16"/>
          <w:szCs w:val="16"/>
        </w:rPr>
        <w:t>Analogamente, il numero di licenze per le società con una quantità di licenze superiori a otto verrà arrotondato al multiplo di otto più vicino ai fini di determinare la loro concessione di licenza ai sensi della presente offerta.</w:t>
      </w:r>
    </w:p>
    <w:p w14:paraId="56E7FA58" w14:textId="77777777" w:rsidR="00D20051" w:rsidRPr="00D20051" w:rsidRDefault="00D20051" w:rsidP="00A30254">
      <w:pPr>
        <w:pStyle w:val="EndnoteText"/>
        <w:rPr>
          <w:rFonts w:ascii="Tahoma" w:hAnsi="Tahoma" w:cs="Tahoma"/>
          <w:i/>
          <w:sz w:val="16"/>
          <w:szCs w:val="16"/>
        </w:rPr>
      </w:pPr>
    </w:p>
    <w:p w14:paraId="56E7FA59" w14:textId="77777777" w:rsidR="00A30254" w:rsidRPr="00D20051" w:rsidRDefault="00A30254" w:rsidP="00A30254">
      <w:pPr>
        <w:pStyle w:val="EndnoteText"/>
      </w:pPr>
      <w:r w:rsidRPr="00D20051">
        <w:rPr>
          <w:rFonts w:ascii="Tahoma" w:hAnsi="Tahoma" w:cs="Tahoma"/>
          <w:i/>
          <w:sz w:val="16"/>
          <w:szCs w:val="16"/>
        </w:rPr>
        <w:t>**Il numero di licenze per le società con meno di due licenze qualificanti verrà arrotondato a due ai fini di determinare la loro concessione di licenza ai sensi della presente offerta.</w:t>
      </w:r>
      <w:r w:rsidR="000711C5" w:rsidRPr="00D20051">
        <w:rPr>
          <w:rFonts w:ascii="Tahoma" w:hAnsi="Tahoma" w:cs="Tahoma"/>
          <w:i/>
          <w:sz w:val="16"/>
          <w:szCs w:val="16"/>
        </w:rPr>
        <w:t xml:space="preserve"> </w:t>
      </w:r>
      <w:r w:rsidRPr="00D20051">
        <w:rPr>
          <w:rFonts w:ascii="Tahoma" w:hAnsi="Tahoma" w:cs="Tahoma"/>
          <w:i/>
          <w:sz w:val="16"/>
          <w:szCs w:val="16"/>
        </w:rPr>
        <w:t>Analogamente, il numero di licenze per le società con una quantità di licenze superiori a due verrà arrotondato al multiplo di due più vicino ai fini di determinare la loro concessione di licenza ai sensi della presente offerta.</w:t>
      </w:r>
    </w:p>
    <w:p w14:paraId="56E7FA5A" w14:textId="77777777" w:rsidR="00A30254" w:rsidRPr="00D20051" w:rsidRDefault="00A30254" w:rsidP="00CE334A">
      <w:pPr>
        <w:spacing w:line="276" w:lineRule="auto"/>
      </w:pPr>
    </w:p>
    <w:p w14:paraId="56E7FA5B" w14:textId="77777777" w:rsidR="00A30254" w:rsidRPr="00D20051" w:rsidRDefault="00A30254" w:rsidP="00CE334A">
      <w:pPr>
        <w:pStyle w:val="EndnoteText"/>
        <w:ind w:left="720"/>
      </w:pPr>
      <w:r w:rsidRPr="00D20051">
        <w:rPr>
          <w:rFonts w:ascii="Tahoma" w:hAnsi="Tahoma" w:cs="Tahoma"/>
          <w:sz w:val="18"/>
          <w:szCs w:val="18"/>
        </w:rPr>
        <w:t>Tutte le licenze concesse ai sensi della presente offerta includeranno la copertura Software Assurance. Tale</w:t>
      </w:r>
      <w:r w:rsidR="00D34A23" w:rsidRPr="00D20051">
        <w:rPr>
          <w:rFonts w:ascii="Tahoma" w:hAnsi="Tahoma" w:cs="Tahoma"/>
          <w:sz w:val="18"/>
          <w:szCs w:val="18"/>
        </w:rPr>
        <w:t> </w:t>
      </w:r>
      <w:r w:rsidRPr="00D20051">
        <w:rPr>
          <w:rFonts w:ascii="Tahoma" w:hAnsi="Tahoma" w:cs="Tahoma"/>
          <w:sz w:val="18"/>
          <w:szCs w:val="18"/>
        </w:rPr>
        <w:t xml:space="preserve">copertura cesserà alla scadenza della copertura per le licenze per SCE qualificanti. Alla scadenza della copertura, le società potranno rinnovare Software Assurance per le licenze per System Center 2012. </w:t>
      </w:r>
    </w:p>
    <w:p w14:paraId="56E7FA5C" w14:textId="77777777" w:rsidR="00A30254" w:rsidRPr="00D20051" w:rsidRDefault="00A30254" w:rsidP="00CE334A">
      <w:pPr>
        <w:spacing w:line="276" w:lineRule="auto"/>
      </w:pPr>
    </w:p>
    <w:p w14:paraId="56E7FA5D" w14:textId="77777777" w:rsidR="00A30254" w:rsidRPr="00D20051" w:rsidRDefault="00A30254" w:rsidP="00CE334A">
      <w:pPr>
        <w:pStyle w:val="EndnoteText"/>
        <w:ind w:left="720"/>
      </w:pPr>
      <w:r w:rsidRPr="00D20051">
        <w:rPr>
          <w:rFonts w:ascii="Tahoma" w:hAnsi="Tahoma" w:cs="Tahoma"/>
          <w:sz w:val="18"/>
          <w:szCs w:val="18"/>
        </w:rPr>
        <w:t>L</w:t>
      </w:r>
      <w:r w:rsidR="00550028" w:rsidRPr="00D20051">
        <w:rPr>
          <w:rFonts w:ascii="Tahoma" w:hAnsi="Tahoma" w:cs="Tahoma"/>
          <w:sz w:val="18"/>
          <w:szCs w:val="18"/>
        </w:rPr>
        <w:t>’</w:t>
      </w:r>
      <w:r w:rsidRPr="00D20051">
        <w:rPr>
          <w:rFonts w:ascii="Tahoma" w:hAnsi="Tahoma" w:cs="Tahoma"/>
          <w:sz w:val="18"/>
          <w:szCs w:val="18"/>
        </w:rPr>
        <w:t>utilizzo del software da parte della società ai sensi della presente offerta sarà soggetto alle condizioni del</w:t>
      </w:r>
      <w:r w:rsidR="00D34A23" w:rsidRPr="00D20051">
        <w:rPr>
          <w:rFonts w:ascii="Tahoma" w:hAnsi="Tahoma" w:cs="Tahoma"/>
          <w:sz w:val="18"/>
          <w:szCs w:val="18"/>
        </w:rPr>
        <w:t> </w:t>
      </w:r>
      <w:r w:rsidRPr="00D20051">
        <w:rPr>
          <w:rFonts w:ascii="Tahoma" w:hAnsi="Tahoma" w:cs="Tahoma"/>
          <w:sz w:val="18"/>
          <w:szCs w:val="18"/>
        </w:rPr>
        <w:t>relativo contratto di licenza e ai diritti di utilizzo del prodotto relativi al software. Il diritto di utilizzo del</w:t>
      </w:r>
      <w:r w:rsidR="00D34A23" w:rsidRPr="00D20051">
        <w:rPr>
          <w:rFonts w:ascii="Tahoma" w:hAnsi="Tahoma" w:cs="Tahoma"/>
          <w:sz w:val="18"/>
          <w:szCs w:val="18"/>
        </w:rPr>
        <w:t> </w:t>
      </w:r>
      <w:r w:rsidRPr="00D20051">
        <w:rPr>
          <w:rFonts w:ascii="Tahoma" w:hAnsi="Tahoma" w:cs="Tahoma"/>
          <w:sz w:val="18"/>
          <w:szCs w:val="18"/>
        </w:rPr>
        <w:t>software in concessione cesserà alla scadenza del diritto di utilizzo della licenza per SCE qualificante. Le</w:t>
      </w:r>
      <w:r w:rsidR="00D34A23" w:rsidRPr="00D20051">
        <w:rPr>
          <w:rFonts w:ascii="Tahoma" w:hAnsi="Tahoma" w:cs="Tahoma"/>
          <w:sz w:val="18"/>
          <w:szCs w:val="18"/>
        </w:rPr>
        <w:t> </w:t>
      </w:r>
      <w:r w:rsidRPr="00D20051">
        <w:rPr>
          <w:rFonts w:ascii="Tahoma" w:hAnsi="Tahoma" w:cs="Tahoma"/>
          <w:sz w:val="18"/>
          <w:szCs w:val="18"/>
        </w:rPr>
        <w:t>società non potranno trasferire le licenze concesse ai sensi della presente offerta separatamente dalle licenze per SCE qualificanti corrispondenti.</w:t>
      </w:r>
    </w:p>
    <w:p w14:paraId="56E7FA5E" w14:textId="77777777" w:rsidR="00A30254" w:rsidRPr="00D20051" w:rsidRDefault="00A30254" w:rsidP="00CE334A">
      <w:pPr>
        <w:pStyle w:val="EndnoteText"/>
        <w:ind w:left="720"/>
      </w:pPr>
    </w:p>
    <w:p w14:paraId="56E7FA5F" w14:textId="77777777" w:rsidR="00A30254" w:rsidRPr="00D20051" w:rsidRDefault="00A30254" w:rsidP="00CE334A">
      <w:pPr>
        <w:ind w:left="720"/>
      </w:pPr>
      <w:r w:rsidRPr="00D20051">
        <w:rPr>
          <w:rFonts w:eastAsia="Calibri" w:cs="Tahoma"/>
          <w:color w:val="000000"/>
          <w:szCs w:val="18"/>
        </w:rPr>
        <w:t>Le licenze per SCE,</w:t>
      </w:r>
      <w:r w:rsidRPr="00D20051">
        <w:rPr>
          <w:rFonts w:cs="Tahoma"/>
          <w:bCs/>
          <w:szCs w:val="18"/>
        </w:rPr>
        <w:t xml:space="preserve"> acquistate dopo il 1 marzo 2013 nell</w:t>
      </w:r>
      <w:r w:rsidR="00550028" w:rsidRPr="00D20051">
        <w:rPr>
          <w:rFonts w:cs="Tahoma"/>
          <w:bCs/>
          <w:szCs w:val="18"/>
        </w:rPr>
        <w:t>’</w:t>
      </w:r>
      <w:r w:rsidRPr="00D20051">
        <w:rPr>
          <w:rFonts w:cs="Tahoma"/>
          <w:bCs/>
          <w:szCs w:val="18"/>
        </w:rPr>
        <w:t xml:space="preserve">ambito di una procedura annuale di true-up della società per le Iscrizioni Enterprise o Enrollment for Education Solutions ai sensi delle quali le licenze per </w:t>
      </w:r>
      <w:r w:rsidRPr="00D20051">
        <w:rPr>
          <w:rFonts w:eastAsia="Calibri" w:cs="Tahoma"/>
          <w:color w:val="000000"/>
          <w:szCs w:val="18"/>
        </w:rPr>
        <w:t>SCE</w:t>
      </w:r>
      <w:r w:rsidR="00D34A23" w:rsidRPr="00D20051">
        <w:rPr>
          <w:rFonts w:cs="Tahoma"/>
          <w:szCs w:val="18"/>
        </w:rPr>
        <w:t> </w:t>
      </w:r>
      <w:r w:rsidRPr="00D20051">
        <w:rPr>
          <w:rFonts w:cs="Tahoma"/>
          <w:bCs/>
          <w:szCs w:val="18"/>
        </w:rPr>
        <w:t>sono state inizialmente acquistate prima del 1 marzo 2013, sono anch</w:t>
      </w:r>
      <w:r w:rsidR="00550028" w:rsidRPr="00D20051">
        <w:rPr>
          <w:rFonts w:cs="Tahoma"/>
          <w:bCs/>
          <w:szCs w:val="18"/>
        </w:rPr>
        <w:t>’</w:t>
      </w:r>
      <w:r w:rsidRPr="00D20051">
        <w:rPr>
          <w:rFonts w:cs="Tahoma"/>
          <w:bCs/>
          <w:szCs w:val="18"/>
        </w:rPr>
        <w:t>esse licenze per SCE qualificanti ai fini della presente concessione.</w:t>
      </w:r>
    </w:p>
    <w:p w14:paraId="56E7FA60" w14:textId="77777777" w:rsidR="00A30254" w:rsidRPr="00D20051" w:rsidRDefault="00A30254" w:rsidP="00CE334A">
      <w:pPr>
        <w:ind w:left="720"/>
      </w:pPr>
    </w:p>
    <w:p w14:paraId="56E7FA61" w14:textId="77777777" w:rsidR="00A30254" w:rsidRPr="00D20051" w:rsidRDefault="00A30254" w:rsidP="00CE334A">
      <w:pPr>
        <w:ind w:left="720"/>
      </w:pPr>
      <w:r w:rsidRPr="00D20051">
        <w:rPr>
          <w:rFonts w:cs="Tahoma"/>
          <w:bCs/>
          <w:szCs w:val="18"/>
        </w:rPr>
        <w:t>Per le società titolari di Contratti Enrollment for Education Solutions, Enterprise Subscription, Campus e School e Open Value Subscription, gli stessi diritti verranno concessi temporaneamente fino al termine del periodo di validità dell</w:t>
      </w:r>
      <w:r w:rsidR="00550028" w:rsidRPr="00D20051">
        <w:rPr>
          <w:rFonts w:cs="Tahoma"/>
          <w:bCs/>
          <w:szCs w:val="18"/>
        </w:rPr>
        <w:t>’</w:t>
      </w:r>
      <w:r w:rsidRPr="00D20051">
        <w:rPr>
          <w:rFonts w:cs="Tahoma"/>
          <w:bCs/>
          <w:szCs w:val="18"/>
        </w:rPr>
        <w:t>iscrizione della licenza, purché le Licenze e la copertura Software Assurance siano valide durante il periodo di concessione e la società mantenga la copertura della sottoscrizione in via continuativa.</w:t>
      </w:r>
      <w:r w:rsidR="000711C5" w:rsidRPr="00D20051">
        <w:rPr>
          <w:rFonts w:cs="Tahoma"/>
          <w:bCs/>
          <w:szCs w:val="18"/>
        </w:rPr>
        <w:t xml:space="preserve"> </w:t>
      </w:r>
      <w:r w:rsidRPr="00D20051">
        <w:rPr>
          <w:rFonts w:cs="Tahoma"/>
          <w:bCs/>
          <w:szCs w:val="18"/>
        </w:rPr>
        <w:t>Tali diritti diventeranno permanenti soltanto all</w:t>
      </w:r>
      <w:r w:rsidR="00550028" w:rsidRPr="00D20051">
        <w:rPr>
          <w:rFonts w:cs="Tahoma"/>
          <w:bCs/>
          <w:szCs w:val="18"/>
        </w:rPr>
        <w:t>’</w:t>
      </w:r>
      <w:r w:rsidRPr="00D20051">
        <w:rPr>
          <w:rFonts w:cs="Tahoma"/>
          <w:bCs/>
          <w:szCs w:val="18"/>
        </w:rPr>
        <w:t>esercizio dell</w:t>
      </w:r>
      <w:r w:rsidR="00550028" w:rsidRPr="00D20051">
        <w:rPr>
          <w:rFonts w:cs="Tahoma"/>
          <w:bCs/>
          <w:szCs w:val="18"/>
        </w:rPr>
        <w:t>’</w:t>
      </w:r>
      <w:r w:rsidRPr="00D20051">
        <w:rPr>
          <w:rFonts w:cs="Tahoma"/>
          <w:bCs/>
          <w:szCs w:val="18"/>
        </w:rPr>
        <w:t>opzione buy-out e resteranno soggetti a tutte le condizioni del contratto di licenza della società.</w:t>
      </w:r>
    </w:p>
    <w:p w14:paraId="56E7FA62" w14:textId="77777777" w:rsidR="00CE2BD2" w:rsidRPr="00D20051" w:rsidRDefault="00CE2BD2" w:rsidP="006D6A83">
      <w:pPr>
        <w:spacing w:after="60"/>
        <w:ind w:left="720"/>
      </w:pPr>
      <w:r w:rsidRPr="00D20051">
        <w:rPr>
          <w:rFonts w:cs="Tahoma"/>
          <w:b/>
          <w:color w:val="000000"/>
          <w:szCs w:val="20"/>
        </w:rPr>
        <w:t>Percorso di Migrazione da System Center Essentials 2007 (SCE 2007) a System Center Essentials 2010 (SCE 2010)</w:t>
      </w:r>
    </w:p>
    <w:p w14:paraId="56E7FA63" w14:textId="77777777" w:rsidR="00A30254" w:rsidRPr="00D20051" w:rsidRDefault="00A30254" w:rsidP="00A30254">
      <w:pPr>
        <w:ind w:left="720"/>
      </w:pPr>
      <w:r w:rsidRPr="00D20051">
        <w:rPr>
          <w:rFonts w:cs="Tahoma"/>
          <w:color w:val="000000"/>
          <w:szCs w:val="20"/>
        </w:rPr>
        <w:t>Per le condizioni che disciplinano il diritto delle società di eseguire l</w:t>
      </w:r>
      <w:r w:rsidR="00550028" w:rsidRPr="00D20051">
        <w:rPr>
          <w:rFonts w:cs="Tahoma"/>
          <w:color w:val="000000"/>
          <w:szCs w:val="20"/>
        </w:rPr>
        <w:t>’</w:t>
      </w:r>
      <w:r w:rsidRPr="00D20051">
        <w:rPr>
          <w:rFonts w:cs="Tahoma"/>
          <w:color w:val="000000"/>
          <w:szCs w:val="20"/>
        </w:rPr>
        <w:t>aggiornamento a SCE 2010 da SCE 2007 ai sensi della copertura Software Assurance, vedere la Lista dei Prodotti del mese di febbraio 2013.</w:t>
      </w:r>
    </w:p>
    <w:p w14:paraId="56E7FA64" w14:textId="77777777" w:rsidR="00CE2BD2" w:rsidRPr="00D20051" w:rsidRDefault="00CE2BD2" w:rsidP="0037081F">
      <w:pPr>
        <w:ind w:left="720"/>
      </w:pPr>
    </w:p>
    <w:p w14:paraId="56E7FA65" w14:textId="77777777" w:rsidR="00CE2BD2" w:rsidRPr="00D20051" w:rsidRDefault="00CE2BD2" w:rsidP="00CE2BD2">
      <w:pPr>
        <w:ind w:left="720"/>
      </w:pPr>
    </w:p>
    <w:p w14:paraId="56E7FA66" w14:textId="77777777" w:rsidR="00ED5504" w:rsidRPr="00D20051" w:rsidRDefault="00F66FB0" w:rsidP="00ED5504">
      <w:pPr>
        <w:pStyle w:val="Heading3"/>
      </w:pPr>
      <w:bookmarkStart w:id="1479" w:name="_80_System_Center"/>
      <w:bookmarkStart w:id="1480" w:name="_95_System_Center"/>
      <w:bookmarkStart w:id="1481" w:name="_81_System_Center"/>
      <w:bookmarkStart w:id="1482" w:name="_82_System_Center"/>
      <w:bookmarkStart w:id="1483" w:name="_83_System_Center"/>
      <w:bookmarkStart w:id="1484" w:name="_84__System"/>
      <w:bookmarkStart w:id="1485" w:name="_87_85_System"/>
      <w:bookmarkStart w:id="1486" w:name="_Toc336338353"/>
      <w:bookmarkStart w:id="1487" w:name="_Toc357601459"/>
      <w:bookmarkStart w:id="1488" w:name="Srv_88SystemCtrReportMgr2006"/>
      <w:bookmarkStart w:id="1489" w:name="Srv_89SysCtrSvrMgmtSuiteEnterprise"/>
      <w:bookmarkEnd w:id="1479"/>
      <w:bookmarkEnd w:id="1480"/>
      <w:bookmarkEnd w:id="1481"/>
      <w:bookmarkEnd w:id="1482"/>
      <w:bookmarkEnd w:id="1483"/>
      <w:bookmarkEnd w:id="1484"/>
      <w:bookmarkEnd w:id="1485"/>
      <w:r w:rsidRPr="00D20051">
        <w:rPr>
          <w:rFonts w:ascii="Tahoma" w:hAnsi="Tahoma"/>
          <w:caps/>
          <w:color w:val="F66400"/>
          <w:sz w:val="22"/>
          <w:vertAlign w:val="superscript"/>
        </w:rPr>
        <w:t>8</w:t>
      </w:r>
      <w:r w:rsidR="009E5B68">
        <w:rPr>
          <w:rFonts w:ascii="Tahoma" w:hAnsi="Tahoma"/>
          <w:caps/>
          <w:color w:val="F66400"/>
          <w:sz w:val="22"/>
          <w:vertAlign w:val="superscript"/>
        </w:rPr>
        <w:t>8</w:t>
      </w:r>
      <w:r w:rsidRPr="00D20051">
        <w:rPr>
          <w:rFonts w:ascii="Tahoma" w:hAnsi="Tahoma"/>
          <w:color w:val="F66400"/>
          <w:sz w:val="22"/>
        </w:rPr>
        <w:t xml:space="preserve"> System Center Reporting Manager 2006</w:t>
      </w:r>
      <w:bookmarkEnd w:id="1486"/>
      <w:bookmarkEnd w:id="1487"/>
    </w:p>
    <w:bookmarkEnd w:id="1488"/>
    <w:p w14:paraId="56E7FA67" w14:textId="77777777" w:rsidR="00ED5504" w:rsidRPr="00D20051" w:rsidRDefault="00ED5504" w:rsidP="00D511CC">
      <w:pPr>
        <w:pStyle w:val="EndnoteText"/>
        <w:ind w:left="0"/>
      </w:pPr>
    </w:p>
    <w:p w14:paraId="56E7FA68" w14:textId="77777777" w:rsidR="00ED5504" w:rsidRPr="00D20051" w:rsidRDefault="00ED5504" w:rsidP="00D511CC">
      <w:pPr>
        <w:pStyle w:val="EndnoteText"/>
        <w:ind w:left="720"/>
      </w:pPr>
      <w:r w:rsidRPr="00D20051">
        <w:rPr>
          <w:rFonts w:ascii="Tahoma" w:hAnsi="Tahoma" w:cs="Tahoma"/>
          <w:sz w:val="18"/>
        </w:rPr>
        <w:t>Prodotto End-Of-Life (EOL) che non verrà più offerto.</w:t>
      </w:r>
    </w:p>
    <w:p w14:paraId="56E7FA69" w14:textId="77777777" w:rsidR="00ED5504" w:rsidRPr="00D20051" w:rsidRDefault="00ED5504" w:rsidP="00D511CC">
      <w:pPr>
        <w:pStyle w:val="EndnoteText"/>
        <w:ind w:left="720"/>
      </w:pPr>
    </w:p>
    <w:p w14:paraId="56E7FA6A" w14:textId="77777777" w:rsidR="00ED5504" w:rsidRPr="00D20051" w:rsidRDefault="00ED5504" w:rsidP="00D511CC">
      <w:pPr>
        <w:pStyle w:val="EndnoteText"/>
        <w:spacing w:after="60"/>
        <w:ind w:left="720"/>
      </w:pPr>
      <w:r w:rsidRPr="00D20051">
        <w:rPr>
          <w:rFonts w:ascii="Tahoma" w:hAnsi="Tahoma" w:cs="Tahoma"/>
          <w:b/>
          <w:sz w:val="18"/>
        </w:rPr>
        <w:t>Concessione di una Licenza Una Tantum ai Titolari di Licenza per System Center Reporting Manager 2006</w:t>
      </w:r>
    </w:p>
    <w:p w14:paraId="56E7FA6B" w14:textId="77777777" w:rsidR="00ED5504" w:rsidRPr="00D20051" w:rsidRDefault="00ED5504" w:rsidP="00D511CC">
      <w:pPr>
        <w:pStyle w:val="EndnoteText"/>
        <w:ind w:left="720"/>
      </w:pPr>
      <w:r w:rsidRPr="00D20051">
        <w:rPr>
          <w:rFonts w:ascii="Tahoma" w:hAnsi="Tahoma" w:cs="Tahoma"/>
          <w:sz w:val="18"/>
        </w:rPr>
        <w:t>Come eccezione una tantum legata all</w:t>
      </w:r>
      <w:r w:rsidR="00550028" w:rsidRPr="00D20051">
        <w:rPr>
          <w:rFonts w:ascii="Tahoma" w:hAnsi="Tahoma" w:cs="Tahoma"/>
          <w:sz w:val="18"/>
        </w:rPr>
        <w:t>’</w:t>
      </w:r>
      <w:r w:rsidRPr="00D20051">
        <w:rPr>
          <w:rFonts w:ascii="Tahoma" w:hAnsi="Tahoma" w:cs="Tahoma"/>
          <w:sz w:val="18"/>
        </w:rPr>
        <w:t xml:space="preserve">interruzione di System Center Reporting Manager 2006, Microsoft concederà alle società in possesso di contratti Select, Enterprise, Open License, Open Value e Campus e School e con copertura Software Assurance attiva per ogni licenza di System Center Reporting Manager 2006 al 31 maggio 2010, le seguenti licenze senza alcuna spesa aggiuntiva che non siano i costi </w:t>
      </w:r>
      <w:r w:rsidR="00570A69" w:rsidRPr="00D20051">
        <w:rPr>
          <w:rFonts w:ascii="Tahoma" w:hAnsi="Tahoma" w:cs="Tahoma"/>
          <w:sz w:val="18"/>
        </w:rPr>
        <w:br/>
      </w:r>
      <w:r w:rsidRPr="00D20051">
        <w:rPr>
          <w:rFonts w:ascii="Tahoma" w:hAnsi="Tahoma" w:cs="Tahoma"/>
          <w:sz w:val="18"/>
        </w:rPr>
        <w:t>(eventuali) dei supporti di memorizzazione</w:t>
      </w:r>
      <w:r w:rsidRPr="00D20051">
        <w:rPr>
          <w:rFonts w:ascii="Tahoma" w:hAnsi="Tahoma" w:cs="Tahoma"/>
          <w:color w:val="000000"/>
          <w:sz w:val="18"/>
          <w:szCs w:val="20"/>
        </w:rPr>
        <w:t>:</w:t>
      </w:r>
    </w:p>
    <w:p w14:paraId="56E7FA6C" w14:textId="77777777" w:rsidR="00ED5504" w:rsidRPr="00D20051" w:rsidRDefault="00ED5504" w:rsidP="00D511CC">
      <w:pPr>
        <w:pStyle w:val="EndnoteText"/>
      </w:pPr>
    </w:p>
    <w:p w14:paraId="56E7FA6D" w14:textId="77777777" w:rsidR="00ED5504" w:rsidRPr="00D20051" w:rsidRDefault="00ED5504" w:rsidP="00D511CC">
      <w:pPr>
        <w:pStyle w:val="EndnoteText"/>
        <w:numPr>
          <w:ilvl w:val="0"/>
          <w:numId w:val="7"/>
        </w:numPr>
        <w:tabs>
          <w:tab w:val="left" w:pos="1440"/>
        </w:tabs>
        <w:spacing w:after="60"/>
        <w:ind w:left="1440"/>
      </w:pPr>
      <w:r w:rsidRPr="00D20051">
        <w:rPr>
          <w:rFonts w:ascii="Tahoma" w:hAnsi="Tahoma" w:cs="Tahoma"/>
          <w:sz w:val="18"/>
        </w:rPr>
        <w:t>Una licenza di Gestione Server per System Center Service Manager 2010 (senza Tecnologia SQL)</w:t>
      </w:r>
    </w:p>
    <w:p w14:paraId="56E7FA6E" w14:textId="77777777" w:rsidR="00ED5504" w:rsidRPr="00D20051" w:rsidRDefault="00ED5504" w:rsidP="00D511CC">
      <w:pPr>
        <w:pStyle w:val="EndnoteText"/>
        <w:numPr>
          <w:ilvl w:val="0"/>
          <w:numId w:val="7"/>
        </w:numPr>
        <w:spacing w:after="60"/>
        <w:ind w:left="1440"/>
      </w:pPr>
      <w:r w:rsidRPr="00D20051">
        <w:rPr>
          <w:rFonts w:ascii="Tahoma" w:hAnsi="Tahoma" w:cs="Tahoma"/>
          <w:sz w:val="18"/>
        </w:rPr>
        <w:t>Cinque licenze di Gestione Server per System Center Service Manager 2010</w:t>
      </w:r>
    </w:p>
    <w:p w14:paraId="56E7FA6F" w14:textId="77777777" w:rsidR="00ED5504" w:rsidRPr="00D20051" w:rsidRDefault="00ED5504" w:rsidP="00D511CC">
      <w:pPr>
        <w:pStyle w:val="EndnoteText"/>
        <w:numPr>
          <w:ilvl w:val="0"/>
          <w:numId w:val="7"/>
        </w:numPr>
        <w:spacing w:after="60"/>
        <w:ind w:left="1440"/>
      </w:pPr>
      <w:r w:rsidRPr="00D20051">
        <w:rPr>
          <w:rFonts w:ascii="Tahoma" w:hAnsi="Tahoma" w:cs="Tahoma"/>
          <w:sz w:val="18"/>
        </w:rPr>
        <w:t>Trenta licenze di Gestione Client per System Center Service Manager 2010</w:t>
      </w:r>
    </w:p>
    <w:p w14:paraId="56E7FA70" w14:textId="77777777" w:rsidR="00ED5504" w:rsidRPr="00D20051" w:rsidRDefault="00ED5504" w:rsidP="00D511CC">
      <w:pPr>
        <w:pStyle w:val="EndnoteText"/>
        <w:ind w:left="0"/>
      </w:pPr>
    </w:p>
    <w:p w14:paraId="56E7FA71" w14:textId="77777777" w:rsidR="00ED5504" w:rsidRPr="00D20051" w:rsidRDefault="00ED5504" w:rsidP="00D511CC">
      <w:pPr>
        <w:pStyle w:val="EndnoteText"/>
        <w:ind w:left="720"/>
      </w:pPr>
      <w:r w:rsidRPr="00D20051">
        <w:rPr>
          <w:rFonts w:ascii="Tahoma" w:hAnsi="Tahoma" w:cs="Tahoma"/>
          <w:sz w:val="18"/>
        </w:rPr>
        <w:t>Tutte le licenze concesse ai sensi della presente offerta includeranno la copertura Software Assurance. Tale</w:t>
      </w:r>
      <w:r w:rsidR="00D34A23" w:rsidRPr="00D20051">
        <w:rPr>
          <w:rFonts w:ascii="Tahoma" w:hAnsi="Tahoma" w:cs="Tahoma"/>
          <w:sz w:val="18"/>
          <w:szCs w:val="18"/>
        </w:rPr>
        <w:t> </w:t>
      </w:r>
      <w:r w:rsidRPr="00D20051">
        <w:rPr>
          <w:rFonts w:ascii="Tahoma" w:hAnsi="Tahoma" w:cs="Tahoma"/>
          <w:sz w:val="18"/>
        </w:rPr>
        <w:t xml:space="preserve">copertura cesserà alla scadenza della copertura System Center Reporting Manager 2006 corrispondente. Alla scadenza della copertura, le società potranno rinnovare Software Assurance sulle licenze concesse. </w:t>
      </w:r>
    </w:p>
    <w:p w14:paraId="56E7FA72" w14:textId="77777777" w:rsidR="00ED5504" w:rsidRPr="00D20051" w:rsidRDefault="00ED5504" w:rsidP="00D511CC">
      <w:pPr>
        <w:pStyle w:val="EndnoteText"/>
        <w:ind w:left="720"/>
      </w:pPr>
    </w:p>
    <w:p w14:paraId="56E7FA73" w14:textId="77777777" w:rsidR="00ED5504" w:rsidRPr="00D20051" w:rsidRDefault="00ED5504" w:rsidP="00D511CC">
      <w:pPr>
        <w:pStyle w:val="EndnoteText"/>
        <w:ind w:left="720"/>
      </w:pPr>
      <w:r w:rsidRPr="00D20051">
        <w:rPr>
          <w:rFonts w:ascii="Tahoma" w:hAnsi="Tahoma" w:cs="Tahoma"/>
          <w:sz w:val="18"/>
        </w:rPr>
        <w:t>L</w:t>
      </w:r>
      <w:r w:rsidR="00550028" w:rsidRPr="00D20051">
        <w:rPr>
          <w:rFonts w:ascii="Tahoma" w:hAnsi="Tahoma" w:cs="Tahoma"/>
          <w:sz w:val="18"/>
        </w:rPr>
        <w:t>’</w:t>
      </w:r>
      <w:r w:rsidRPr="00D20051">
        <w:rPr>
          <w:rFonts w:ascii="Tahoma" w:hAnsi="Tahoma" w:cs="Tahoma"/>
          <w:sz w:val="18"/>
        </w:rPr>
        <w:t>utilizzo del software da parte della società ai sensi della presente offerta sarà soggetto alle condizioni del</w:t>
      </w:r>
      <w:r w:rsidR="00D34A23" w:rsidRPr="00D20051">
        <w:rPr>
          <w:rFonts w:ascii="Tahoma" w:hAnsi="Tahoma" w:cs="Tahoma"/>
          <w:sz w:val="18"/>
          <w:szCs w:val="18"/>
        </w:rPr>
        <w:t> </w:t>
      </w:r>
      <w:r w:rsidRPr="00D20051">
        <w:rPr>
          <w:rFonts w:ascii="Tahoma" w:hAnsi="Tahoma" w:cs="Tahoma"/>
          <w:sz w:val="18"/>
        </w:rPr>
        <w:t>relativo contratto di licenza e ai diritti di utilizzo del prodotto relativi al software. Il diritto di utilizzo del</w:t>
      </w:r>
      <w:r w:rsidR="00D34A23" w:rsidRPr="00D20051">
        <w:rPr>
          <w:rFonts w:ascii="Tahoma" w:hAnsi="Tahoma" w:cs="Tahoma"/>
          <w:sz w:val="18"/>
          <w:szCs w:val="18"/>
        </w:rPr>
        <w:t> </w:t>
      </w:r>
      <w:r w:rsidRPr="00D20051">
        <w:rPr>
          <w:rFonts w:ascii="Tahoma" w:hAnsi="Tahoma" w:cs="Tahoma"/>
          <w:sz w:val="18"/>
        </w:rPr>
        <w:t>software concesso scadrà alla scadenza del diritto di utilizzo della licenza per System Center Reporting Manager 2006 qualificante. Le società non potranno trasferire le licenze concesse in virtù della presente offerta separatamente dalle licenze qualificanti corrispondenti.</w:t>
      </w:r>
    </w:p>
    <w:p w14:paraId="56E7FA74" w14:textId="77777777" w:rsidR="00ED5504" w:rsidRPr="00D20051" w:rsidRDefault="00ED5504" w:rsidP="00D511CC">
      <w:pPr>
        <w:pStyle w:val="EndnoteText"/>
        <w:ind w:left="720"/>
      </w:pPr>
    </w:p>
    <w:p w14:paraId="56E7FA75" w14:textId="77777777" w:rsidR="00ED5504" w:rsidRPr="00D20051" w:rsidRDefault="00ED5504" w:rsidP="00D511CC">
      <w:pPr>
        <w:ind w:left="720"/>
      </w:pPr>
      <w:r w:rsidRPr="00D20051">
        <w:rPr>
          <w:rFonts w:eastAsia="Calibri" w:cs="Tahoma"/>
          <w:color w:val="000000"/>
          <w:szCs w:val="18"/>
        </w:rPr>
        <w:t>Le licenze per System Center Reporting Manager 2006,</w:t>
      </w:r>
      <w:r w:rsidRPr="00D20051">
        <w:rPr>
          <w:rFonts w:cs="Tahoma"/>
          <w:bCs/>
          <w:szCs w:val="18"/>
        </w:rPr>
        <w:t xml:space="preserve"> acquistate dopo il 31 maggio 2010 nell</w:t>
      </w:r>
      <w:r w:rsidR="00550028" w:rsidRPr="00D20051">
        <w:rPr>
          <w:rFonts w:cs="Tahoma"/>
          <w:bCs/>
          <w:szCs w:val="18"/>
        </w:rPr>
        <w:t>’</w:t>
      </w:r>
      <w:r w:rsidRPr="00D20051">
        <w:rPr>
          <w:rFonts w:cs="Tahoma"/>
          <w:bCs/>
          <w:szCs w:val="18"/>
        </w:rPr>
        <w:t xml:space="preserve">ambito del processo annuale di true-up per le Iscrizioni Enterprise ai sensi delle quali le licenze per </w:t>
      </w:r>
      <w:r w:rsidRPr="00D20051">
        <w:rPr>
          <w:rFonts w:eastAsia="Calibri" w:cs="Tahoma"/>
          <w:color w:val="000000"/>
          <w:szCs w:val="18"/>
        </w:rPr>
        <w:t>System Center Reporting Manager 2006</w:t>
      </w:r>
      <w:r w:rsidRPr="00D20051">
        <w:rPr>
          <w:rFonts w:cs="Tahoma"/>
          <w:bCs/>
          <w:szCs w:val="18"/>
        </w:rPr>
        <w:t xml:space="preserve"> sono state inizialmente acquistate prima del 31 maggio 2010, sono anch</w:t>
      </w:r>
      <w:r w:rsidR="00550028" w:rsidRPr="00D20051">
        <w:rPr>
          <w:rFonts w:cs="Tahoma"/>
          <w:bCs/>
          <w:szCs w:val="18"/>
        </w:rPr>
        <w:t>’</w:t>
      </w:r>
      <w:r w:rsidRPr="00D20051">
        <w:rPr>
          <w:rFonts w:cs="Tahoma"/>
          <w:bCs/>
          <w:szCs w:val="18"/>
        </w:rPr>
        <w:t>esse idonee a ricevere le licenze Server di Gestione per System Center Service Manager 2010 e le licenze di Gestione Client/Server in base alla presente offerta.</w:t>
      </w:r>
    </w:p>
    <w:p w14:paraId="56E7FA76" w14:textId="77777777" w:rsidR="00ED5504" w:rsidRPr="00D20051" w:rsidRDefault="00ED5504" w:rsidP="00D511CC">
      <w:pPr>
        <w:ind w:left="720"/>
      </w:pPr>
    </w:p>
    <w:p w14:paraId="56E7FA77" w14:textId="77777777" w:rsidR="00ED5504" w:rsidRPr="00D20051" w:rsidRDefault="00ED5504" w:rsidP="00D511CC">
      <w:pPr>
        <w:pStyle w:val="EndnoteText"/>
        <w:ind w:left="720"/>
        <w:rPr>
          <w:spacing w:val="-2"/>
        </w:rPr>
      </w:pPr>
      <w:r w:rsidRPr="00D20051">
        <w:rPr>
          <w:rFonts w:ascii="Tahoma" w:hAnsi="Tahoma" w:cs="Tahoma"/>
          <w:bCs/>
          <w:spacing w:val="-2"/>
          <w:sz w:val="18"/>
          <w:szCs w:val="18"/>
        </w:rPr>
        <w:t>Per Contratti Enterprise Subscription, Campus e School e Open Value Subscription, gli stessi diritti verranno concessi temporaneamente fino al termine del periodo di validità dell</w:t>
      </w:r>
      <w:r w:rsidR="00550028" w:rsidRPr="00D20051">
        <w:rPr>
          <w:rFonts w:ascii="Tahoma" w:hAnsi="Tahoma" w:cs="Tahoma"/>
          <w:bCs/>
          <w:spacing w:val="-2"/>
          <w:sz w:val="18"/>
          <w:szCs w:val="18"/>
        </w:rPr>
        <w:t>’</w:t>
      </w:r>
      <w:r w:rsidRPr="00D20051">
        <w:rPr>
          <w:rFonts w:ascii="Tahoma" w:hAnsi="Tahoma" w:cs="Tahoma"/>
          <w:bCs/>
          <w:spacing w:val="-2"/>
          <w:sz w:val="18"/>
          <w:szCs w:val="18"/>
        </w:rPr>
        <w:t>iscrizione della licenza, qualora le Licenze e la copertura Software Assurance siano valide durante il periodo di concessione e la società mantenga la copertura dell</w:t>
      </w:r>
      <w:r w:rsidR="00550028" w:rsidRPr="00D20051">
        <w:rPr>
          <w:rFonts w:ascii="Tahoma" w:hAnsi="Tahoma" w:cs="Tahoma"/>
          <w:bCs/>
          <w:spacing w:val="-2"/>
          <w:sz w:val="18"/>
          <w:szCs w:val="18"/>
        </w:rPr>
        <w:t>’</w:t>
      </w:r>
      <w:r w:rsidRPr="00D20051">
        <w:rPr>
          <w:rFonts w:ascii="Tahoma" w:hAnsi="Tahoma" w:cs="Tahoma"/>
          <w:bCs/>
          <w:spacing w:val="-2"/>
          <w:sz w:val="18"/>
          <w:szCs w:val="18"/>
        </w:rPr>
        <w:t>abbonamento in via continuativa.</w:t>
      </w:r>
      <w:r w:rsidR="000711C5" w:rsidRPr="00D20051">
        <w:rPr>
          <w:rFonts w:ascii="Tahoma" w:hAnsi="Tahoma" w:cs="Tahoma"/>
          <w:bCs/>
          <w:spacing w:val="-2"/>
          <w:sz w:val="18"/>
          <w:szCs w:val="18"/>
        </w:rPr>
        <w:t xml:space="preserve"> </w:t>
      </w:r>
      <w:r w:rsidRPr="00D20051">
        <w:rPr>
          <w:rFonts w:ascii="Tahoma" w:hAnsi="Tahoma" w:cs="Tahoma"/>
          <w:bCs/>
          <w:spacing w:val="-2"/>
          <w:sz w:val="18"/>
          <w:szCs w:val="18"/>
        </w:rPr>
        <w:t>Tali diritti diventeranno permanenti soltanto all</w:t>
      </w:r>
      <w:r w:rsidR="00550028" w:rsidRPr="00D20051">
        <w:rPr>
          <w:rFonts w:ascii="Tahoma" w:hAnsi="Tahoma" w:cs="Tahoma"/>
          <w:bCs/>
          <w:spacing w:val="-2"/>
          <w:sz w:val="18"/>
          <w:szCs w:val="18"/>
        </w:rPr>
        <w:t>’</w:t>
      </w:r>
      <w:r w:rsidRPr="00D20051">
        <w:rPr>
          <w:rFonts w:ascii="Tahoma" w:hAnsi="Tahoma" w:cs="Tahoma"/>
          <w:bCs/>
          <w:spacing w:val="-2"/>
          <w:sz w:val="18"/>
          <w:szCs w:val="18"/>
        </w:rPr>
        <w:t>esercizio dell</w:t>
      </w:r>
      <w:r w:rsidR="00550028" w:rsidRPr="00D20051">
        <w:rPr>
          <w:rFonts w:ascii="Tahoma" w:hAnsi="Tahoma" w:cs="Tahoma"/>
          <w:bCs/>
          <w:spacing w:val="-2"/>
          <w:sz w:val="18"/>
          <w:szCs w:val="18"/>
        </w:rPr>
        <w:t>’</w:t>
      </w:r>
      <w:r w:rsidRPr="00D20051">
        <w:rPr>
          <w:rFonts w:ascii="Tahoma" w:hAnsi="Tahoma" w:cs="Tahoma"/>
          <w:bCs/>
          <w:spacing w:val="-2"/>
          <w:sz w:val="18"/>
          <w:szCs w:val="18"/>
        </w:rPr>
        <w:t>opzione buy-out e resteranno soggetti a tutte le condizioni del contratto di licenza della società.</w:t>
      </w:r>
    </w:p>
    <w:p w14:paraId="56E7FA78" w14:textId="77777777" w:rsidR="00023FE7" w:rsidRPr="00D20051" w:rsidRDefault="00023FE7" w:rsidP="00D511CC">
      <w:pPr>
        <w:pStyle w:val="EndnoteText"/>
      </w:pPr>
    </w:p>
    <w:p w14:paraId="56E7FA79" w14:textId="77777777" w:rsidR="00ED5504" w:rsidRPr="00D20051" w:rsidRDefault="00ED5504">
      <w:pPr>
        <w:pStyle w:val="EndnoteText"/>
      </w:pPr>
    </w:p>
    <w:p w14:paraId="56E7FA7A" w14:textId="77777777" w:rsidR="00023FE7" w:rsidRPr="00D20051" w:rsidRDefault="00F66FB0">
      <w:pPr>
        <w:pStyle w:val="Heading3"/>
      </w:pPr>
      <w:bookmarkStart w:id="1490" w:name="Srv_85SysCtrSvrMgmtSuiteEnterprise"/>
      <w:bookmarkStart w:id="1491" w:name="_85_System_Center"/>
      <w:bookmarkStart w:id="1492" w:name="_98_System_Center"/>
      <w:bookmarkStart w:id="1493" w:name="_88_System_Center"/>
      <w:bookmarkStart w:id="1494" w:name="_Toc336338354"/>
      <w:bookmarkStart w:id="1495" w:name="_Toc357601460"/>
      <w:bookmarkEnd w:id="1490"/>
      <w:bookmarkEnd w:id="1491"/>
      <w:bookmarkEnd w:id="1492"/>
      <w:bookmarkEnd w:id="1493"/>
      <w:r w:rsidRPr="00D20051">
        <w:rPr>
          <w:rFonts w:ascii="Tahoma" w:hAnsi="Tahoma"/>
          <w:caps/>
          <w:color w:val="F66400"/>
          <w:sz w:val="22"/>
          <w:vertAlign w:val="superscript"/>
        </w:rPr>
        <w:t>8</w:t>
      </w:r>
      <w:r w:rsidR="009E5B68">
        <w:rPr>
          <w:rFonts w:ascii="Tahoma" w:hAnsi="Tahoma"/>
          <w:caps/>
          <w:color w:val="F66400"/>
          <w:sz w:val="22"/>
          <w:vertAlign w:val="superscript"/>
        </w:rPr>
        <w:t>9</w:t>
      </w:r>
      <w:r w:rsidRPr="00D20051">
        <w:rPr>
          <w:rFonts w:ascii="Tahoma" w:hAnsi="Tahoma"/>
          <w:caps/>
          <w:color w:val="F66400"/>
          <w:sz w:val="22"/>
        </w:rPr>
        <w:t xml:space="preserve"> </w:t>
      </w:r>
      <w:r w:rsidRPr="00D20051">
        <w:rPr>
          <w:rFonts w:ascii="Tahoma" w:hAnsi="Tahoma"/>
          <w:color w:val="F66400"/>
          <w:sz w:val="22"/>
        </w:rPr>
        <w:t>System Center Server Management Suite Enterprise</w:t>
      </w:r>
      <w:bookmarkEnd w:id="1494"/>
      <w:bookmarkEnd w:id="1495"/>
    </w:p>
    <w:bookmarkEnd w:id="1489"/>
    <w:p w14:paraId="56E7FA7B" w14:textId="77777777" w:rsidR="00023FE7" w:rsidRPr="00D20051" w:rsidRDefault="00023FE7" w:rsidP="00D511CC">
      <w:pPr>
        <w:pStyle w:val="EndnoteText"/>
        <w:ind w:left="720"/>
      </w:pPr>
    </w:p>
    <w:p w14:paraId="56E7FA7C" w14:textId="77777777" w:rsidR="00FF4CAB" w:rsidRPr="00D20051" w:rsidRDefault="00FF4CAB" w:rsidP="00D511CC">
      <w:pPr>
        <w:pStyle w:val="EndnoteText"/>
        <w:ind w:left="720"/>
      </w:pPr>
      <w:r w:rsidRPr="00D20051">
        <w:rPr>
          <w:rFonts w:ascii="Tahoma" w:hAnsi="Tahoma" w:cs="Tahoma"/>
          <w:color w:val="000000"/>
          <w:sz w:val="18"/>
        </w:rPr>
        <w:t>Prodotto End-Of-Life (EOL) che non verrà più offerto.</w:t>
      </w:r>
    </w:p>
    <w:p w14:paraId="56E7FA7D" w14:textId="77777777" w:rsidR="00D511CC" w:rsidRPr="00D20051" w:rsidRDefault="00D511CC" w:rsidP="00D511CC">
      <w:pPr>
        <w:pStyle w:val="EndnoteText"/>
        <w:ind w:left="720"/>
      </w:pPr>
    </w:p>
    <w:p w14:paraId="56E7FA7E" w14:textId="77777777" w:rsidR="00FF4CAB" w:rsidRPr="00D20051" w:rsidRDefault="00FF4CAB" w:rsidP="00D511CC">
      <w:pPr>
        <w:pStyle w:val="FootnoteBulletLevel1"/>
        <w:tabs>
          <w:tab w:val="clear" w:pos="900"/>
        </w:tabs>
        <w:spacing w:before="0" w:after="60"/>
        <w:ind w:left="720" w:firstLine="0"/>
      </w:pPr>
      <w:r w:rsidRPr="00D20051">
        <w:rPr>
          <w:rFonts w:ascii="Tahoma" w:hAnsi="Tahoma" w:cs="Tahoma"/>
          <w:b/>
          <w:sz w:val="18"/>
        </w:rPr>
        <w:t>Dettagli relativi alla Concessione di una Licenza Transitoria Una Tantum per System Center</w:t>
      </w:r>
      <w:r w:rsidR="00570A69" w:rsidRPr="00D20051">
        <w:rPr>
          <w:rFonts w:ascii="Tahoma" w:hAnsi="Tahoma" w:cs="Tahoma"/>
          <w:b/>
          <w:sz w:val="18"/>
        </w:rPr>
        <w:t> </w:t>
      </w:r>
      <w:r w:rsidRPr="00D20051">
        <w:rPr>
          <w:rFonts w:ascii="Tahoma" w:hAnsi="Tahoma" w:cs="Tahoma"/>
          <w:b/>
          <w:sz w:val="18"/>
        </w:rPr>
        <w:t>2012</w:t>
      </w:r>
    </w:p>
    <w:p w14:paraId="56E7FA7F" w14:textId="77777777" w:rsidR="00FF4CAB" w:rsidRPr="00D20051" w:rsidRDefault="00FF4CAB" w:rsidP="00D511CC">
      <w:pPr>
        <w:ind w:left="720"/>
      </w:pPr>
      <w:r w:rsidRPr="00D20051">
        <w:t>Per dettagli sulle concessioni di licenze transitorie, fare riferimento alla nota relativa al prodotto presente</w:t>
      </w:r>
      <w:r w:rsidR="00570A69" w:rsidRPr="00D20051">
        <w:t> </w:t>
      </w:r>
      <w:r w:rsidRPr="00D20051">
        <w:t>nelle offerte di System Center 2012.</w:t>
      </w:r>
    </w:p>
    <w:p w14:paraId="56E7FA80" w14:textId="77777777" w:rsidR="00FF4CAB" w:rsidRPr="00D20051" w:rsidRDefault="00FF4CAB" w:rsidP="00D511CC">
      <w:pPr>
        <w:ind w:left="720"/>
      </w:pPr>
    </w:p>
    <w:p w14:paraId="56E7FA81" w14:textId="77777777" w:rsidR="00023FE7" w:rsidRPr="00D20051" w:rsidRDefault="00023FE7" w:rsidP="00D511CC">
      <w:pPr>
        <w:ind w:left="720"/>
      </w:pPr>
      <w:r w:rsidRPr="00D20051">
        <w:rPr>
          <w:rFonts w:cs="Tahoma"/>
          <w:szCs w:val="20"/>
        </w:rPr>
        <w:t xml:space="preserve">System Center Server Management Suite Enterprise </w:t>
      </w:r>
      <w:r w:rsidRPr="00D20051">
        <w:rPr>
          <w:rFonts w:cs="Tahoma"/>
          <w:color w:val="000000"/>
          <w:szCs w:val="20"/>
        </w:rPr>
        <w:t>non dispone di versioni e i diritti di utilizzo del prodotto sono determinati dallo stato della copertura Software Assurance per System Center Server Management Suite Enterprise. Qualora la copertura sia scaduta, i diritti di accesso attribuiti da licenze perpetue sono determinati sulla base dei diritti di utilizzo del prodotto in vigore prima della scadenza della copertura.</w:t>
      </w:r>
      <w:r w:rsidR="000711C5" w:rsidRPr="00D20051">
        <w:rPr>
          <w:rFonts w:cs="Tahoma"/>
          <w:color w:val="000000"/>
          <w:szCs w:val="20"/>
        </w:rPr>
        <w:t xml:space="preserve"> </w:t>
      </w:r>
    </w:p>
    <w:p w14:paraId="56E7FA82" w14:textId="77777777" w:rsidR="00E72B93" w:rsidRPr="00D20051" w:rsidRDefault="00E72B93" w:rsidP="00D511CC">
      <w:pPr>
        <w:ind w:left="720"/>
      </w:pPr>
    </w:p>
    <w:p w14:paraId="56E7FA83" w14:textId="77777777" w:rsidR="005C164D" w:rsidRPr="00D20051" w:rsidRDefault="005C164D" w:rsidP="00D511CC">
      <w:pPr>
        <w:ind w:left="720"/>
        <w:jc w:val="both"/>
      </w:pPr>
      <w:r w:rsidRPr="00D20051">
        <w:rPr>
          <w:rFonts w:cs="Tahoma"/>
          <w:color w:val="000000"/>
          <w:szCs w:val="18"/>
        </w:rPr>
        <w:t>Al 1 novembre 2010 una licenza per System Center Server Management Suite Enterprise con copertura Software Assurance attiva fornisce i diritti di gestione server per le licenze di gestione server per System Center Enterprise relativamente a Operations Manager 2007 R2, Configuration Manager 2007 R3, Data Protection Manager 2010, Service Manager 2010 e Virtual Machine Manager 2008 R2. Inoltre, è inclusa anche la licenza server per Virtual Machine Manager 2008 R2 e Data Protection Manager 2010. La società dovrà riesaminare il documento PUR per verificare i diritti sull</w:t>
      </w:r>
      <w:r w:rsidR="00550028" w:rsidRPr="00D20051">
        <w:rPr>
          <w:rFonts w:cs="Tahoma"/>
          <w:color w:val="000000"/>
          <w:szCs w:val="18"/>
        </w:rPr>
        <w:t>’</w:t>
      </w:r>
      <w:r w:rsidRPr="00D20051">
        <w:rPr>
          <w:rFonts w:cs="Tahoma"/>
          <w:color w:val="000000"/>
          <w:szCs w:val="18"/>
        </w:rPr>
        <w:t>utilizzo.</w:t>
      </w:r>
    </w:p>
    <w:p w14:paraId="56E7FA84" w14:textId="77777777" w:rsidR="00023FE7" w:rsidRPr="00D20051" w:rsidRDefault="00023FE7" w:rsidP="00D511CC">
      <w:pPr>
        <w:ind w:left="720"/>
      </w:pPr>
    </w:p>
    <w:p w14:paraId="56E7FA85" w14:textId="77777777" w:rsidR="004323B9" w:rsidRPr="00D20051" w:rsidRDefault="00D511CC" w:rsidP="00D511CC">
      <w:pPr>
        <w:spacing w:after="60"/>
        <w:ind w:left="720"/>
      </w:pPr>
      <w:r w:rsidRPr="00D20051">
        <w:rPr>
          <w:rFonts w:cs="Tahoma"/>
          <w:b/>
          <w:szCs w:val="20"/>
        </w:rPr>
        <w:t>Concessione di Licenza</w:t>
      </w:r>
    </w:p>
    <w:p w14:paraId="56E7FA86" w14:textId="77777777" w:rsidR="004323B9" w:rsidRPr="00D20051" w:rsidRDefault="004323B9" w:rsidP="00D511CC">
      <w:pPr>
        <w:pStyle w:val="FootnoteBulletLevel1"/>
        <w:tabs>
          <w:tab w:val="left" w:pos="900"/>
        </w:tabs>
        <w:spacing w:before="0" w:after="0"/>
        <w:ind w:left="720" w:firstLine="0"/>
      </w:pPr>
      <w:r w:rsidRPr="00D20051">
        <w:rPr>
          <w:rFonts w:ascii="Tahoma" w:hAnsi="Tahoma" w:cs="Tahoma"/>
          <w:sz w:val="18"/>
        </w:rPr>
        <w:t>Concessione di una Licenza Una Tantum per System Center Server Management Suite Datacenter (SMSD) ai Titolari di Licenza per System Center Server Management Suite Enterprise (SMSE).</w:t>
      </w:r>
    </w:p>
    <w:p w14:paraId="56E7FA87" w14:textId="77777777" w:rsidR="000A18AA" w:rsidRPr="00D20051" w:rsidRDefault="000A18AA" w:rsidP="00D511CC">
      <w:pPr>
        <w:pStyle w:val="FootnoteBulletLevel1"/>
        <w:tabs>
          <w:tab w:val="left" w:pos="900"/>
        </w:tabs>
        <w:spacing w:before="0" w:after="0"/>
        <w:ind w:left="720" w:firstLine="0"/>
      </w:pPr>
    </w:p>
    <w:p w14:paraId="56E7FA88" w14:textId="77777777" w:rsidR="004323B9" w:rsidRPr="00D20051" w:rsidRDefault="004323B9" w:rsidP="00D511CC">
      <w:pPr>
        <w:pStyle w:val="FootnoteBulletLevel1"/>
        <w:tabs>
          <w:tab w:val="clear" w:pos="900"/>
          <w:tab w:val="left" w:pos="720"/>
        </w:tabs>
        <w:spacing w:before="0" w:after="0"/>
        <w:ind w:left="720" w:firstLine="0"/>
      </w:pPr>
      <w:r w:rsidRPr="00D20051">
        <w:rPr>
          <w:rFonts w:ascii="Tahoma" w:hAnsi="Tahoma" w:cs="Tahoma"/>
          <w:sz w:val="18"/>
        </w:rPr>
        <w:t>Come eccezione una tantum legata alla transizione di SMSE* da una suite che consente la gestione di qualunque numero di OSE su un dispositivo con licenza a un suite che consente la gestione di un massimo di quattro OSE su un dispositivo con licenza, Microsoft concede alle società che hanno concluso contratti Select, Enterprise, Open License, Open Value e Campus e School e che dispongono di una copertura Software Assurance attiva su SMSE in data 1 luglio 2009 le seguenti licenze</w:t>
      </w:r>
      <w:r w:rsidRPr="00D20051">
        <w:rPr>
          <w:rFonts w:ascii="Tahoma" w:hAnsi="Tahoma" w:cs="Tahoma"/>
          <w:color w:val="000000"/>
          <w:sz w:val="18"/>
        </w:rPr>
        <w:t>:</w:t>
      </w:r>
    </w:p>
    <w:p w14:paraId="56E7FA89" w14:textId="77777777" w:rsidR="000A18AA" w:rsidRPr="00D20051" w:rsidRDefault="000A18AA" w:rsidP="00D511CC">
      <w:pPr>
        <w:pStyle w:val="FootnoteBulletLevel1"/>
        <w:tabs>
          <w:tab w:val="clear" w:pos="900"/>
          <w:tab w:val="left" w:pos="720"/>
        </w:tabs>
        <w:spacing w:before="0" w:after="0"/>
        <w:ind w:left="720" w:firstLine="0"/>
      </w:pPr>
    </w:p>
    <w:p w14:paraId="56E7FA8A" w14:textId="77777777" w:rsidR="004323B9" w:rsidRPr="00D20051" w:rsidRDefault="004323B9" w:rsidP="00D511CC">
      <w:pPr>
        <w:numPr>
          <w:ilvl w:val="0"/>
          <w:numId w:val="3"/>
        </w:numPr>
        <w:ind w:left="1440"/>
      </w:pPr>
      <w:r w:rsidRPr="00D20051">
        <w:rPr>
          <w:rFonts w:cs="Tahoma"/>
          <w:color w:val="000000"/>
          <w:szCs w:val="20"/>
        </w:rPr>
        <w:t>Quattro licenze gratuite SMSD per ogni licenza SMSE qualificante con copertura Software Assurance attiva di cui la società sia titolare al 1 luglio 2009. Ogni gruppo di quattro licenze SMSD concesse deve essere assegnato a un unico dispositivo e non può essere separato per un utilizzo su due o più dispostivi.</w:t>
      </w:r>
    </w:p>
    <w:p w14:paraId="56E7FA8B" w14:textId="77777777" w:rsidR="000A18AA" w:rsidRPr="00D20051" w:rsidRDefault="000A18AA" w:rsidP="000A18AA"/>
    <w:p w14:paraId="56E7FA8C" w14:textId="77777777" w:rsidR="004323B9" w:rsidRPr="00D20051" w:rsidRDefault="004323B9" w:rsidP="00D511CC">
      <w:pPr>
        <w:pStyle w:val="FootnoteBulletLevel1"/>
        <w:tabs>
          <w:tab w:val="clear" w:pos="900"/>
        </w:tabs>
        <w:spacing w:before="0" w:after="0"/>
        <w:ind w:left="720" w:firstLine="0"/>
      </w:pPr>
      <w:r w:rsidRPr="00D20051">
        <w:rPr>
          <w:rFonts w:ascii="Tahoma" w:hAnsi="Tahoma" w:cs="Tahoma"/>
          <w:sz w:val="18"/>
        </w:rPr>
        <w:t>I diritti di gestione associati alle licenze gratuite SMSD sono concessi al posto dei diritti di gestione associati alla licenza SMSE qualificante.</w:t>
      </w:r>
      <w:r w:rsidR="000711C5" w:rsidRPr="00D20051">
        <w:rPr>
          <w:rFonts w:ascii="Tahoma" w:hAnsi="Tahoma" w:cs="Tahoma"/>
          <w:sz w:val="18"/>
        </w:rPr>
        <w:t xml:space="preserve"> </w:t>
      </w:r>
      <w:r w:rsidRPr="00D20051">
        <w:rPr>
          <w:rFonts w:ascii="Tahoma" w:hAnsi="Tahoma" w:cs="Tahoma"/>
          <w:sz w:val="18"/>
        </w:rPr>
        <w:t>All</w:t>
      </w:r>
      <w:r w:rsidR="00550028" w:rsidRPr="00D20051">
        <w:rPr>
          <w:rFonts w:ascii="Tahoma" w:hAnsi="Tahoma" w:cs="Tahoma"/>
          <w:sz w:val="18"/>
        </w:rPr>
        <w:t>’</w:t>
      </w:r>
      <w:r w:rsidRPr="00D20051">
        <w:rPr>
          <w:rFonts w:ascii="Tahoma" w:hAnsi="Tahoma" w:cs="Tahoma"/>
          <w:sz w:val="18"/>
        </w:rPr>
        <w:t>assegnazione delle licenze SMSD concesse, la società perderà i diritti di gestione ai sensi della corrispondente licenza SMSE.</w:t>
      </w:r>
    </w:p>
    <w:p w14:paraId="56E7FA8D" w14:textId="77777777" w:rsidR="004323B9" w:rsidRPr="00D20051" w:rsidRDefault="004323B9" w:rsidP="00D511CC">
      <w:pPr>
        <w:pStyle w:val="FootnoteBulletLevel1"/>
        <w:tabs>
          <w:tab w:val="clear" w:pos="900"/>
        </w:tabs>
        <w:spacing w:before="0" w:after="0"/>
        <w:ind w:left="720" w:firstLine="0"/>
      </w:pPr>
      <w:r w:rsidRPr="00D20051">
        <w:rPr>
          <w:rFonts w:ascii="Tahoma" w:hAnsi="Tahoma" w:cs="Tahoma"/>
          <w:sz w:val="18"/>
        </w:rPr>
        <w:t>Tutte le licenze concesse ai sensi della presente offerta sono soggette alla seguente limitazione:</w:t>
      </w:r>
      <w:r w:rsidRPr="00D20051">
        <w:rPr>
          <w:rFonts w:ascii="Tahoma" w:hAnsi="Tahoma" w:cs="Tahoma"/>
          <w:color w:val="000000"/>
          <w:sz w:val="18"/>
        </w:rPr>
        <w:t xml:space="preserve"> Ogni gruppo di licenze per SMSD concesse dovrà essere ceduto a un unico dispositivo</w:t>
      </w:r>
      <w:r w:rsidRPr="00D20051">
        <w:rPr>
          <w:rFonts w:ascii="Tahoma" w:hAnsi="Tahoma" w:cs="Tahoma"/>
          <w:sz w:val="18"/>
        </w:rPr>
        <w:t>.</w:t>
      </w:r>
    </w:p>
    <w:p w14:paraId="56E7FA8E" w14:textId="77777777" w:rsidR="000A18AA" w:rsidRPr="00D20051" w:rsidRDefault="000A18AA" w:rsidP="00D511CC">
      <w:pPr>
        <w:pStyle w:val="FootnoteBulletLevel1"/>
        <w:tabs>
          <w:tab w:val="clear" w:pos="900"/>
        </w:tabs>
        <w:spacing w:before="0" w:after="0"/>
        <w:ind w:left="720" w:firstLine="0"/>
      </w:pPr>
    </w:p>
    <w:p w14:paraId="56E7FA8F" w14:textId="77777777" w:rsidR="00CF7343" w:rsidRPr="00D20051" w:rsidRDefault="004323B9" w:rsidP="000A18AA">
      <w:pPr>
        <w:pStyle w:val="FootnoteBulletLevel1"/>
        <w:tabs>
          <w:tab w:val="clear" w:pos="900"/>
        </w:tabs>
        <w:spacing w:before="0" w:after="60"/>
        <w:ind w:left="720" w:firstLine="0"/>
      </w:pPr>
      <w:r w:rsidRPr="00D20051">
        <w:rPr>
          <w:rFonts w:ascii="Tahoma" w:hAnsi="Tahoma" w:cs="Tahoma"/>
          <w:b/>
          <w:color w:val="000000"/>
          <w:sz w:val="18"/>
        </w:rPr>
        <w:t>Opzioni di Rinnovo di Software Assurance</w:t>
      </w:r>
      <w:r w:rsidR="000711C5" w:rsidRPr="00D20051">
        <w:rPr>
          <w:rFonts w:ascii="Tahoma" w:hAnsi="Tahoma" w:cs="Tahoma"/>
          <w:b/>
          <w:color w:val="000000"/>
          <w:sz w:val="18"/>
        </w:rPr>
        <w:t xml:space="preserve"> </w:t>
      </w:r>
    </w:p>
    <w:p w14:paraId="56E7FA90" w14:textId="77777777" w:rsidR="004323B9" w:rsidRPr="00D20051" w:rsidRDefault="004323B9" w:rsidP="00D511CC">
      <w:pPr>
        <w:pStyle w:val="FootnoteBulletLevel1"/>
        <w:tabs>
          <w:tab w:val="clear" w:pos="900"/>
        </w:tabs>
        <w:spacing w:before="0" w:after="0"/>
        <w:ind w:left="720" w:firstLine="0"/>
      </w:pPr>
      <w:r w:rsidRPr="00D20051">
        <w:rPr>
          <w:rFonts w:ascii="Tahoma" w:hAnsi="Tahoma" w:cs="Tahoma"/>
          <w:color w:val="000000"/>
          <w:sz w:val="18"/>
        </w:rPr>
        <w:t xml:space="preserve">Le licenze concesse ai sensi della presente offerta includono la Copertura Software Assurance, che cesserà alla scadenza della copertura sulle corrispondenti licenze qualificanti. </w:t>
      </w:r>
      <w:r w:rsidRPr="00D20051">
        <w:rPr>
          <w:rFonts w:ascii="Tahoma" w:hAnsi="Tahoma" w:cs="Tahoma"/>
          <w:sz w:val="18"/>
        </w:rPr>
        <w:t>Alla scadenza della copertura Software Assurance, le società potranno rinnovarla scegliendo tra le seguenti opzioni:</w:t>
      </w:r>
    </w:p>
    <w:p w14:paraId="56E7FA91" w14:textId="77777777" w:rsidR="000A18AA" w:rsidRPr="00D20051" w:rsidRDefault="000A18AA" w:rsidP="00D511CC">
      <w:pPr>
        <w:pStyle w:val="FootnoteBulletLevel1"/>
        <w:tabs>
          <w:tab w:val="clear" w:pos="900"/>
        </w:tabs>
        <w:spacing w:before="0" w:after="0"/>
        <w:ind w:left="720" w:firstLine="0"/>
      </w:pPr>
    </w:p>
    <w:p w14:paraId="56E7FA92" w14:textId="77777777" w:rsidR="004323B9" w:rsidRPr="00D20051" w:rsidRDefault="004323B9" w:rsidP="000A18AA">
      <w:pPr>
        <w:pStyle w:val="FootnoteBulletLevel1"/>
        <w:numPr>
          <w:ilvl w:val="0"/>
          <w:numId w:val="13"/>
        </w:numPr>
        <w:tabs>
          <w:tab w:val="left" w:pos="720"/>
        </w:tabs>
        <w:spacing w:before="0" w:after="60"/>
        <w:ind w:left="1440"/>
      </w:pPr>
      <w:r w:rsidRPr="00D20051">
        <w:rPr>
          <w:rFonts w:ascii="Tahoma" w:hAnsi="Tahoma" w:cs="Tahoma"/>
          <w:sz w:val="18"/>
        </w:rPr>
        <w:t>Le società potranno rinnovare la copertura sulla licenza SMSE originale. I diritti di gestione ai sensi della copertura Software Assurance sulla licenza SMSE saranno determinati in base ai diritti applicabili alla licenza SMSE all</w:t>
      </w:r>
      <w:r w:rsidR="00550028" w:rsidRPr="00D20051">
        <w:rPr>
          <w:rFonts w:ascii="Tahoma" w:hAnsi="Tahoma" w:cs="Tahoma"/>
          <w:sz w:val="18"/>
        </w:rPr>
        <w:t>’</w:t>
      </w:r>
      <w:r w:rsidRPr="00D20051">
        <w:rPr>
          <w:rFonts w:ascii="Tahoma" w:hAnsi="Tahoma" w:cs="Tahoma"/>
          <w:sz w:val="18"/>
        </w:rPr>
        <w:t>epoca del rinnovo. Rinnovando la licenza SMSE originale, la società perderà i diritti relativi alle quattro licenze SMSD gratuite.</w:t>
      </w:r>
    </w:p>
    <w:p w14:paraId="56E7FA93" w14:textId="77777777" w:rsidR="004323B9" w:rsidRPr="00D20051" w:rsidRDefault="004323B9" w:rsidP="000A18AA">
      <w:pPr>
        <w:pStyle w:val="FootnoteBulletLevel1"/>
        <w:numPr>
          <w:ilvl w:val="0"/>
          <w:numId w:val="14"/>
        </w:numPr>
        <w:tabs>
          <w:tab w:val="left" w:pos="720"/>
        </w:tabs>
        <w:spacing w:before="0" w:after="60"/>
        <w:ind w:left="1440"/>
      </w:pPr>
      <w:r w:rsidRPr="00D20051">
        <w:rPr>
          <w:rFonts w:ascii="Tahoma" w:hAnsi="Tahoma" w:cs="Tahoma"/>
          <w:sz w:val="18"/>
        </w:rPr>
        <w:t>Le società potranno rinnovare la copertura sulle licenze SMSD gratuite.</w:t>
      </w:r>
    </w:p>
    <w:p w14:paraId="56E7FA94" w14:textId="77777777" w:rsidR="004323B9" w:rsidRPr="00D20051" w:rsidRDefault="004323B9" w:rsidP="000A18AA">
      <w:pPr>
        <w:pStyle w:val="FootnoteBulletLevel1"/>
        <w:numPr>
          <w:ilvl w:val="2"/>
          <w:numId w:val="15"/>
        </w:numPr>
        <w:tabs>
          <w:tab w:val="left" w:pos="720"/>
        </w:tabs>
        <w:spacing w:before="0" w:after="60"/>
        <w:ind w:left="1980"/>
      </w:pPr>
      <w:r w:rsidRPr="00D20051">
        <w:rPr>
          <w:rFonts w:ascii="Tahoma" w:hAnsi="Tahoma" w:cs="Tahoma"/>
          <w:sz w:val="18"/>
        </w:rPr>
        <w:t>Le società potranno rinnovare la copertura per tutte le licenze SMSD del gruppo di quattro licenze SMSD gratuite concesse in virtù dell</w:t>
      </w:r>
      <w:r w:rsidR="00550028" w:rsidRPr="00D20051">
        <w:rPr>
          <w:rFonts w:ascii="Tahoma" w:hAnsi="Tahoma" w:cs="Tahoma"/>
          <w:sz w:val="18"/>
        </w:rPr>
        <w:t>’</w:t>
      </w:r>
      <w:r w:rsidRPr="00D20051">
        <w:rPr>
          <w:rFonts w:ascii="Tahoma" w:hAnsi="Tahoma" w:cs="Tahoma"/>
          <w:sz w:val="18"/>
        </w:rPr>
        <w:t>offerta. Qualora si scelta questa opzione, il requisito dell</w:t>
      </w:r>
      <w:r w:rsidR="00550028" w:rsidRPr="00D20051">
        <w:rPr>
          <w:rFonts w:ascii="Tahoma" w:hAnsi="Tahoma" w:cs="Tahoma"/>
          <w:sz w:val="18"/>
        </w:rPr>
        <w:t>’</w:t>
      </w:r>
      <w:r w:rsidRPr="00D20051">
        <w:rPr>
          <w:rFonts w:ascii="Tahoma" w:hAnsi="Tahoma" w:cs="Tahoma"/>
          <w:sz w:val="18"/>
        </w:rPr>
        <w:t>assegnazione del gruppo di quattro licenze a un unico dispositivo non ha più</w:t>
      </w:r>
      <w:r w:rsidR="00570A69" w:rsidRPr="00D20051">
        <w:rPr>
          <w:rFonts w:ascii="Tahoma" w:hAnsi="Tahoma" w:cs="Tahoma"/>
          <w:sz w:val="18"/>
        </w:rPr>
        <w:t> </w:t>
      </w:r>
      <w:r w:rsidRPr="00D20051">
        <w:rPr>
          <w:rFonts w:ascii="Tahoma" w:hAnsi="Tahoma" w:cs="Tahoma"/>
          <w:sz w:val="18"/>
        </w:rPr>
        <w:t>validità.</w:t>
      </w:r>
    </w:p>
    <w:p w14:paraId="56E7FA95" w14:textId="77777777" w:rsidR="004323B9" w:rsidRPr="00D20051" w:rsidRDefault="004323B9" w:rsidP="000A18AA">
      <w:pPr>
        <w:pStyle w:val="FootnoteBulletLevel1"/>
        <w:numPr>
          <w:ilvl w:val="2"/>
          <w:numId w:val="15"/>
        </w:numPr>
        <w:tabs>
          <w:tab w:val="left" w:pos="720"/>
        </w:tabs>
        <w:spacing w:before="0" w:after="60"/>
        <w:ind w:left="1980"/>
      </w:pPr>
      <w:r w:rsidRPr="00D20051">
        <w:rPr>
          <w:rFonts w:ascii="Tahoma" w:hAnsi="Tahoma" w:cs="Tahoma"/>
          <w:sz w:val="18"/>
        </w:rPr>
        <w:t>Le società che rinnoveranno Software Assurance prima del 1 luglio 2011 potranno rinnovare la copertura per due licenze del gruppo di quattro licenze per SMSD gratuite concesse ai sensi della presente offerta. In questo caso, rinnoveranno automaticamente la copertura per le quattro licenze SMSD dello stesso gruppo.</w:t>
      </w:r>
      <w:r w:rsidR="000711C5" w:rsidRPr="00D20051">
        <w:rPr>
          <w:rFonts w:ascii="Tahoma" w:hAnsi="Tahoma" w:cs="Tahoma"/>
          <w:sz w:val="18"/>
        </w:rPr>
        <w:t xml:space="preserve"> </w:t>
      </w:r>
      <w:r w:rsidRPr="00D20051">
        <w:rPr>
          <w:rFonts w:ascii="Tahoma" w:hAnsi="Tahoma" w:cs="Tahoma"/>
          <w:sz w:val="18"/>
        </w:rPr>
        <w:t>Qualora si scelga questa opzione, il requisito dell</w:t>
      </w:r>
      <w:r w:rsidR="00550028" w:rsidRPr="00D20051">
        <w:rPr>
          <w:rFonts w:ascii="Tahoma" w:hAnsi="Tahoma" w:cs="Tahoma"/>
          <w:sz w:val="18"/>
        </w:rPr>
        <w:t>’</w:t>
      </w:r>
      <w:r w:rsidRPr="00D20051">
        <w:rPr>
          <w:rFonts w:ascii="Tahoma" w:hAnsi="Tahoma" w:cs="Tahoma"/>
          <w:sz w:val="18"/>
        </w:rPr>
        <w:t>assegnazione del gruppo di quattro licenze a un unico dispositivo resterà valido anche dopo il rinnovo.</w:t>
      </w:r>
      <w:r w:rsidR="000711C5" w:rsidRPr="00D20051">
        <w:rPr>
          <w:rFonts w:ascii="Tahoma" w:hAnsi="Tahoma" w:cs="Tahoma"/>
          <w:sz w:val="18"/>
        </w:rPr>
        <w:t xml:space="preserve"> </w:t>
      </w:r>
      <w:r w:rsidRPr="00D20051">
        <w:rPr>
          <w:rFonts w:ascii="Tahoma" w:hAnsi="Tahoma" w:cs="Tahoma"/>
          <w:sz w:val="18"/>
        </w:rPr>
        <w:t>In occasione del successivo rinnovo di Software Assurance, le società potranno rinnovare la copertura sulle licenze SMSD gratuite di ciascun gruppo di quattro licenze che occorreranno loro. In tale rinnovo successivo, diverso dal primo rinnovo, la copertura Software Assurance si estinguerà per qualsiasi licenza SMSD la cui copertura non sia stata rinnovata. Il requisito di assegnare un gruppo di quattro licenze SMSD gratuite a un unico dispositivo non si applicherà più in occasione del successivo rinnovo soltanto se verrà rinnovata la copertura per tutte e quattro le licenze SMSD.</w:t>
      </w:r>
    </w:p>
    <w:p w14:paraId="56E7FA96" w14:textId="77777777" w:rsidR="00D63733" w:rsidRPr="00D20051" w:rsidRDefault="00D63733" w:rsidP="00D511CC">
      <w:pPr>
        <w:pStyle w:val="FootnoteBulletLevel1"/>
        <w:tabs>
          <w:tab w:val="clear" w:pos="900"/>
          <w:tab w:val="left" w:pos="720"/>
        </w:tabs>
        <w:spacing w:before="0" w:after="0"/>
        <w:ind w:firstLine="0"/>
      </w:pPr>
    </w:p>
    <w:p w14:paraId="56E7FA97" w14:textId="77777777" w:rsidR="00CF7343" w:rsidRPr="00D20051" w:rsidRDefault="004323B9" w:rsidP="000A18AA">
      <w:pPr>
        <w:pStyle w:val="FootnoteBulletLevel1"/>
        <w:tabs>
          <w:tab w:val="clear" w:pos="900"/>
          <w:tab w:val="left" w:pos="720"/>
        </w:tabs>
        <w:spacing w:before="0" w:after="60"/>
        <w:ind w:left="720" w:firstLine="0"/>
      </w:pPr>
      <w:r w:rsidRPr="00D20051">
        <w:rPr>
          <w:rFonts w:ascii="Tahoma" w:hAnsi="Tahoma" w:cs="Tahoma"/>
          <w:b/>
          <w:sz w:val="18"/>
        </w:rPr>
        <w:t xml:space="preserve">Eliminazione del vincolo di </w:t>
      </w:r>
      <w:r w:rsidRPr="00D20051">
        <w:rPr>
          <w:rFonts w:ascii="Tahoma" w:hAnsi="Tahoma" w:cs="Tahoma"/>
          <w:b/>
          <w:color w:val="000000"/>
          <w:sz w:val="18"/>
        </w:rPr>
        <w:t>dover cedere a un unico dispositivo ogni gruppo di licenze per SMSD</w:t>
      </w:r>
      <w:r w:rsidR="00570A69" w:rsidRPr="00D20051">
        <w:rPr>
          <w:rFonts w:ascii="Tahoma" w:hAnsi="Tahoma" w:cs="Tahoma"/>
          <w:b/>
          <w:color w:val="000000"/>
          <w:sz w:val="18"/>
        </w:rPr>
        <w:t> </w:t>
      </w:r>
      <w:r w:rsidRPr="00D20051">
        <w:rPr>
          <w:rFonts w:ascii="Tahoma" w:hAnsi="Tahoma" w:cs="Tahoma"/>
          <w:b/>
          <w:color w:val="000000"/>
          <w:sz w:val="18"/>
        </w:rPr>
        <w:t>concesse</w:t>
      </w:r>
    </w:p>
    <w:p w14:paraId="56E7FA98" w14:textId="77777777" w:rsidR="004323B9" w:rsidRPr="00D20051" w:rsidRDefault="004323B9" w:rsidP="00D511CC">
      <w:pPr>
        <w:pStyle w:val="FootnoteBulletLevel1"/>
        <w:tabs>
          <w:tab w:val="clear" w:pos="900"/>
          <w:tab w:val="left" w:pos="720"/>
        </w:tabs>
        <w:spacing w:before="0" w:after="0"/>
        <w:ind w:left="720" w:firstLine="0"/>
      </w:pPr>
      <w:r w:rsidRPr="00D20051">
        <w:rPr>
          <w:rFonts w:ascii="Tahoma" w:hAnsi="Tahoma" w:cs="Tahoma"/>
          <w:sz w:val="18"/>
        </w:rPr>
        <w:t>In qualunque momento precedente al primo rinnovo di Software Assurance dopo la presente concessione le</w:t>
      </w:r>
      <w:r w:rsidR="00570A69" w:rsidRPr="00D20051">
        <w:rPr>
          <w:rFonts w:ascii="Tahoma" w:hAnsi="Tahoma" w:cs="Tahoma"/>
          <w:sz w:val="18"/>
        </w:rPr>
        <w:t> </w:t>
      </w:r>
      <w:r w:rsidRPr="00D20051">
        <w:rPr>
          <w:rFonts w:ascii="Tahoma" w:hAnsi="Tahoma" w:cs="Tahoma"/>
          <w:sz w:val="18"/>
        </w:rPr>
        <w:t xml:space="preserve">società potranno eliminare il vincolo </w:t>
      </w:r>
      <w:r w:rsidRPr="00D20051">
        <w:rPr>
          <w:rFonts w:ascii="Tahoma" w:hAnsi="Tahoma" w:cs="Tahoma"/>
          <w:color w:val="000000"/>
          <w:sz w:val="18"/>
        </w:rPr>
        <w:t>della cessione a un unico dispositivo di ogni gruppo di licenze per SMSD</w:t>
      </w:r>
      <w:r w:rsidR="00570A69" w:rsidRPr="00D20051">
        <w:rPr>
          <w:rFonts w:ascii="Tahoma" w:hAnsi="Tahoma" w:cs="Tahoma"/>
          <w:color w:val="000000"/>
          <w:sz w:val="18"/>
        </w:rPr>
        <w:t> </w:t>
      </w:r>
      <w:r w:rsidRPr="00D20051">
        <w:rPr>
          <w:rFonts w:ascii="Tahoma" w:hAnsi="Tahoma" w:cs="Tahoma"/>
          <w:color w:val="000000"/>
          <w:sz w:val="18"/>
        </w:rPr>
        <w:t>concesse. A tale scopo</w:t>
      </w:r>
      <w:r w:rsidRPr="00D20051">
        <w:rPr>
          <w:rFonts w:ascii="Tahoma" w:hAnsi="Tahoma" w:cs="Tahoma"/>
          <w:sz w:val="18"/>
        </w:rPr>
        <w:t xml:space="preserve"> potranno acquistare la copertura Software Assurance per due licenze per SMSD appartenenti a un dato gruppo di quattro licenze per SMSD gratuite.</w:t>
      </w:r>
      <w:r w:rsidR="000711C5" w:rsidRPr="00D20051">
        <w:rPr>
          <w:rFonts w:ascii="Tahoma" w:hAnsi="Tahoma" w:cs="Tahoma"/>
          <w:sz w:val="18"/>
        </w:rPr>
        <w:t xml:space="preserve"> </w:t>
      </w:r>
    </w:p>
    <w:p w14:paraId="56E7FA99" w14:textId="77777777" w:rsidR="000A18AA" w:rsidRPr="00D20051" w:rsidRDefault="000A18AA" w:rsidP="00D511CC">
      <w:pPr>
        <w:pStyle w:val="FootnoteBulletLevel1"/>
        <w:tabs>
          <w:tab w:val="clear" w:pos="900"/>
          <w:tab w:val="left" w:pos="720"/>
        </w:tabs>
        <w:spacing w:before="0" w:after="0"/>
        <w:ind w:left="720" w:firstLine="0"/>
      </w:pPr>
    </w:p>
    <w:p w14:paraId="56E7FA9A" w14:textId="77777777" w:rsidR="004323B9" w:rsidRPr="00D20051" w:rsidRDefault="004323B9" w:rsidP="00D511CC">
      <w:pPr>
        <w:pStyle w:val="FootnoteBulletLevel1"/>
        <w:tabs>
          <w:tab w:val="clear" w:pos="900"/>
          <w:tab w:val="left" w:pos="720"/>
        </w:tabs>
        <w:spacing w:before="0" w:after="0"/>
        <w:ind w:left="720" w:firstLine="0"/>
      </w:pPr>
      <w:r w:rsidRPr="00D20051">
        <w:rPr>
          <w:rFonts w:ascii="Tahoma" w:hAnsi="Tahoma" w:cs="Tahoma"/>
          <w:sz w:val="18"/>
        </w:rPr>
        <w:t>Il diritto di utilizzo del software da parte della società ai sensi delle licenze SMSD gratuite è attestato dalla presente nota relativa alle condizioni del prodotto e dalla prova delle licenze qualificanti corrispondenti.</w:t>
      </w:r>
      <w:r w:rsidR="000711C5" w:rsidRPr="00D20051">
        <w:rPr>
          <w:rFonts w:ascii="Tahoma" w:hAnsi="Tahoma" w:cs="Tahoma"/>
          <w:sz w:val="18"/>
        </w:rPr>
        <w:t xml:space="preserve"> </w:t>
      </w:r>
      <w:r w:rsidRPr="00D20051">
        <w:rPr>
          <w:rFonts w:ascii="Tahoma" w:hAnsi="Tahoma" w:cs="Tahoma"/>
          <w:sz w:val="18"/>
        </w:rPr>
        <w:t>L</w:t>
      </w:r>
      <w:r w:rsidR="00550028" w:rsidRPr="00D20051">
        <w:rPr>
          <w:rFonts w:ascii="Tahoma" w:hAnsi="Tahoma" w:cs="Tahoma"/>
          <w:sz w:val="18"/>
        </w:rPr>
        <w:t>’</w:t>
      </w:r>
      <w:r w:rsidRPr="00D20051">
        <w:rPr>
          <w:rFonts w:ascii="Tahoma" w:hAnsi="Tahoma" w:cs="Tahoma"/>
          <w:sz w:val="18"/>
        </w:rPr>
        <w:t>utilizzo del software da parte della società ai sensi della presente offerta sarà soggetto alle condizioni del relativo contratto di licenza e ai diritti di utilizzo del prodotto relativi al software. Il diritto di utilizzo del software ai sensi delle licenze gratuite scadrà alla scadenza del diritto di utilizzo del software ai sensi delle licenze qualificanti. Le società non potranno trasferire le licenze concesse in virtù della presente offerta separatamente dalle licenze qualificanti corrispondenti.</w:t>
      </w:r>
    </w:p>
    <w:p w14:paraId="56E7FA9B" w14:textId="77777777" w:rsidR="000A18AA" w:rsidRPr="00D20051" w:rsidRDefault="000A18AA" w:rsidP="00D511CC">
      <w:pPr>
        <w:pStyle w:val="FootnoteBulletLevel1"/>
        <w:tabs>
          <w:tab w:val="clear" w:pos="900"/>
          <w:tab w:val="left" w:pos="720"/>
        </w:tabs>
        <w:spacing w:before="0" w:after="0"/>
        <w:ind w:left="720" w:firstLine="0"/>
      </w:pPr>
    </w:p>
    <w:p w14:paraId="56E7FA9C" w14:textId="77777777" w:rsidR="00F23A1B" w:rsidRPr="00D20051" w:rsidRDefault="004323B9" w:rsidP="000A18AA">
      <w:pPr>
        <w:pStyle w:val="FootnoteBulletLevel1"/>
        <w:tabs>
          <w:tab w:val="clear" w:pos="900"/>
          <w:tab w:val="left" w:pos="720"/>
        </w:tabs>
        <w:spacing w:before="0" w:after="0"/>
        <w:ind w:left="720" w:firstLine="0"/>
      </w:pPr>
      <w:r w:rsidRPr="00D20051">
        <w:rPr>
          <w:rFonts w:ascii="Tahoma" w:hAnsi="Tahoma" w:cs="Tahoma"/>
          <w:sz w:val="18"/>
        </w:rPr>
        <w:t>* Le modifiche alla concessione delle licenze SMSE si applicheranno a System Center Operations Manager 2007 R2 e alle nuove versioni degli altri prodotti inclusi in System Center Server Management Suite Enterprise (ad esempio System Center Virtual Machine Manager 2008 R2).</w:t>
      </w:r>
    </w:p>
    <w:p w14:paraId="56E7FA9D" w14:textId="77777777" w:rsidR="000A18AA" w:rsidRPr="00D20051" w:rsidRDefault="000A18AA" w:rsidP="000A18AA">
      <w:pPr>
        <w:pStyle w:val="FootnoteBulletLevel1"/>
        <w:tabs>
          <w:tab w:val="clear" w:pos="900"/>
          <w:tab w:val="left" w:pos="720"/>
        </w:tabs>
        <w:spacing w:before="0" w:after="0"/>
      </w:pPr>
    </w:p>
    <w:p w14:paraId="56E7FA9E" w14:textId="77777777" w:rsidR="000A18AA" w:rsidRPr="00D20051" w:rsidRDefault="000A18AA" w:rsidP="000A18AA">
      <w:pPr>
        <w:pStyle w:val="FootnoteBulletLevel1"/>
        <w:tabs>
          <w:tab w:val="clear" w:pos="900"/>
          <w:tab w:val="left" w:pos="720"/>
        </w:tabs>
        <w:spacing w:before="0" w:after="0"/>
      </w:pPr>
    </w:p>
    <w:p w14:paraId="56E7FA9F" w14:textId="77777777" w:rsidR="00F411FE" w:rsidRPr="00D20051" w:rsidRDefault="00F66FB0" w:rsidP="0097015A">
      <w:pPr>
        <w:pStyle w:val="Heading3"/>
      </w:pPr>
      <w:bookmarkStart w:id="1496" w:name="_86_System_Center"/>
      <w:bookmarkStart w:id="1497" w:name="_89_System_Center"/>
      <w:bookmarkStart w:id="1498" w:name="_Toc336338355"/>
      <w:bookmarkStart w:id="1499" w:name="_Toc357601461"/>
      <w:bookmarkStart w:id="1500" w:name="Srv_90SysCtrSvrMgmtSuiteDatacenter"/>
      <w:bookmarkEnd w:id="1496"/>
      <w:bookmarkEnd w:id="1497"/>
      <w:r w:rsidRPr="00D20051">
        <w:rPr>
          <w:rFonts w:ascii="Tahoma" w:hAnsi="Tahoma" w:cs="Tahoma"/>
          <w:caps/>
          <w:color w:val="FF7415"/>
          <w:sz w:val="22"/>
          <w:szCs w:val="22"/>
          <w:vertAlign w:val="superscript"/>
        </w:rPr>
        <w:t>9</w:t>
      </w:r>
      <w:r w:rsidR="009E5B68">
        <w:rPr>
          <w:rFonts w:ascii="Tahoma" w:hAnsi="Tahoma" w:cs="Tahoma"/>
          <w:caps/>
          <w:color w:val="FF7415"/>
          <w:sz w:val="22"/>
          <w:szCs w:val="22"/>
          <w:vertAlign w:val="superscript"/>
        </w:rPr>
        <w:t>0</w:t>
      </w:r>
      <w:r w:rsidRPr="00D20051">
        <w:rPr>
          <w:rFonts w:ascii="Tahoma" w:hAnsi="Tahoma" w:cs="Tahoma"/>
          <w:caps/>
          <w:color w:val="FF7415"/>
          <w:sz w:val="22"/>
          <w:szCs w:val="22"/>
          <w:vertAlign w:val="superscript"/>
        </w:rPr>
        <w:t xml:space="preserve"> </w:t>
      </w:r>
      <w:r w:rsidRPr="00D20051">
        <w:rPr>
          <w:rFonts w:ascii="Tahoma" w:hAnsi="Tahoma" w:cs="Tahoma"/>
          <w:color w:val="FF7415"/>
          <w:sz w:val="22"/>
          <w:szCs w:val="22"/>
        </w:rPr>
        <w:t>System Center Server Management Suite Datacenter</w:t>
      </w:r>
      <w:bookmarkEnd w:id="1498"/>
      <w:bookmarkEnd w:id="1499"/>
    </w:p>
    <w:bookmarkEnd w:id="1500"/>
    <w:p w14:paraId="56E7FAA0" w14:textId="77777777" w:rsidR="00F411FE" w:rsidRPr="00D20051" w:rsidRDefault="00F411FE" w:rsidP="00F411FE">
      <w:pPr>
        <w:ind w:left="360"/>
      </w:pPr>
    </w:p>
    <w:p w14:paraId="56E7FAA1" w14:textId="77777777" w:rsidR="00FF4CAB" w:rsidRPr="00D20051" w:rsidRDefault="00FF4CAB" w:rsidP="000A18AA">
      <w:pPr>
        <w:pStyle w:val="EndnoteText"/>
        <w:ind w:left="720"/>
      </w:pPr>
      <w:r w:rsidRPr="00D20051">
        <w:rPr>
          <w:rFonts w:ascii="Tahoma" w:hAnsi="Tahoma" w:cs="Tahoma"/>
          <w:color w:val="000000"/>
          <w:sz w:val="18"/>
        </w:rPr>
        <w:t xml:space="preserve">Prodotto End-Of-Life (EOL) che non verrà più offerto. </w:t>
      </w:r>
    </w:p>
    <w:p w14:paraId="56E7FAA2" w14:textId="77777777" w:rsidR="004F0CAE" w:rsidRPr="00D20051" w:rsidRDefault="004F0CAE" w:rsidP="000A18AA">
      <w:pPr>
        <w:pStyle w:val="EndnoteText"/>
        <w:ind w:left="720"/>
      </w:pPr>
    </w:p>
    <w:p w14:paraId="56E7FAA3" w14:textId="77777777" w:rsidR="00FF4CAB" w:rsidRPr="00D20051" w:rsidRDefault="00FF4CAB" w:rsidP="004F0CAE">
      <w:pPr>
        <w:pStyle w:val="FootnoteBulletLevel1"/>
        <w:tabs>
          <w:tab w:val="clear" w:pos="900"/>
        </w:tabs>
        <w:spacing w:before="0" w:after="60"/>
        <w:ind w:left="720" w:firstLine="0"/>
      </w:pPr>
      <w:r w:rsidRPr="00D20051">
        <w:rPr>
          <w:rFonts w:ascii="Tahoma" w:hAnsi="Tahoma" w:cs="Tahoma"/>
          <w:b/>
          <w:sz w:val="18"/>
        </w:rPr>
        <w:t>Dettagli relativi alla Concessione di una Licenza Transitoria Una Tantum per System Center</w:t>
      </w:r>
      <w:r w:rsidR="00D34A23" w:rsidRPr="00D20051">
        <w:rPr>
          <w:rFonts w:ascii="Tahoma" w:hAnsi="Tahoma" w:cs="Tahoma"/>
          <w:b/>
          <w:sz w:val="18"/>
        </w:rPr>
        <w:t> </w:t>
      </w:r>
      <w:r w:rsidRPr="00D20051">
        <w:rPr>
          <w:rFonts w:ascii="Tahoma" w:hAnsi="Tahoma" w:cs="Tahoma"/>
          <w:b/>
          <w:sz w:val="18"/>
        </w:rPr>
        <w:t>2012</w:t>
      </w:r>
    </w:p>
    <w:p w14:paraId="56E7FAA4" w14:textId="77777777" w:rsidR="00FF4CAB" w:rsidRPr="00D20051" w:rsidRDefault="00FF4CAB" w:rsidP="000A18AA">
      <w:pPr>
        <w:ind w:left="720"/>
      </w:pPr>
      <w:r w:rsidRPr="00D20051">
        <w:t>Per dettagli sulle concessioni di licenze transitorie, fare riferimento alla nota relativa al prodotto presente nelle offerte di System Center 2012.</w:t>
      </w:r>
    </w:p>
    <w:p w14:paraId="56E7FAA5" w14:textId="77777777" w:rsidR="00FF4CAB" w:rsidRPr="00D20051" w:rsidRDefault="00FF4CAB" w:rsidP="000A18AA">
      <w:pPr>
        <w:ind w:left="720"/>
      </w:pPr>
    </w:p>
    <w:p w14:paraId="56E7FAA6" w14:textId="77777777" w:rsidR="00F411FE" w:rsidRPr="00D20051" w:rsidRDefault="00F411FE" w:rsidP="000A18AA">
      <w:pPr>
        <w:ind w:left="720"/>
      </w:pPr>
      <w:r w:rsidRPr="00D20051">
        <w:rPr>
          <w:rFonts w:cs="Tahoma"/>
          <w:szCs w:val="20"/>
        </w:rPr>
        <w:t>System Center Server Management Suite Datacenter non dispone di versioni e i diritti di utilizzo del prodotto sono determinati dallo stato della copertura Software Assurance per System Center Server Management Suite Datacenter. Qualora la copertura sia scaduta, i diritti di accesso attribuiti da licenze perpetue sono determinati sulla base dei diritti di utilizzo del prodotto in vigore prima della scadenza della copertura.</w:t>
      </w:r>
      <w:r w:rsidR="000711C5" w:rsidRPr="00D20051">
        <w:rPr>
          <w:rFonts w:cs="Tahoma"/>
          <w:szCs w:val="20"/>
        </w:rPr>
        <w:t xml:space="preserve"> </w:t>
      </w:r>
    </w:p>
    <w:p w14:paraId="56E7FAA7" w14:textId="77777777" w:rsidR="00E72B93" w:rsidRPr="00D20051" w:rsidRDefault="00E72B93" w:rsidP="000A18AA">
      <w:pPr>
        <w:ind w:left="720"/>
      </w:pPr>
    </w:p>
    <w:p w14:paraId="56E7FAA8" w14:textId="77777777" w:rsidR="00143CF6" w:rsidRPr="00D20051" w:rsidRDefault="005C164D" w:rsidP="003165D6">
      <w:pPr>
        <w:ind w:left="720"/>
      </w:pPr>
      <w:r w:rsidRPr="00D20051">
        <w:rPr>
          <w:rFonts w:cs="Tahoma"/>
          <w:color w:val="000000"/>
          <w:szCs w:val="18"/>
        </w:rPr>
        <w:t>Al 1 novembre 2010 una licenza per System Center Server Management Suite Datacenter con copertura Software Assurance attiva fornisce i diritti di gestione server per le licenze di gestione server per System Center Enterprise relativamente a Operations Manager 2007 R2, Configuration Manager 2007 R3, Data Protection Manager 2010, Service Manager 2010 e Virtual Machine Manager 2008 R2. Inoltre, è inclusa anche la licenza server per Virtual Machine Manager 2008 R2 e Data Protection Manager 2010. La società dovrà riesaminare il documento PUR per verificare i diritti sull</w:t>
      </w:r>
      <w:r w:rsidR="00550028" w:rsidRPr="00D20051">
        <w:rPr>
          <w:rFonts w:cs="Tahoma"/>
          <w:color w:val="000000"/>
          <w:szCs w:val="18"/>
        </w:rPr>
        <w:t>’</w:t>
      </w:r>
      <w:r w:rsidRPr="00D20051">
        <w:rPr>
          <w:rFonts w:cs="Tahoma"/>
          <w:color w:val="000000"/>
          <w:szCs w:val="18"/>
        </w:rPr>
        <w:t>utilizzo.</w:t>
      </w:r>
      <w:bookmarkStart w:id="1501" w:name="_90_System_Center"/>
      <w:bookmarkEnd w:id="1501"/>
    </w:p>
    <w:p w14:paraId="56E7FAA9" w14:textId="77777777" w:rsidR="00FF4CAB" w:rsidRPr="00D20051" w:rsidRDefault="00FF4CAB" w:rsidP="004F0CAE">
      <w:bookmarkStart w:id="1502" w:name="Srv_92TechNetPlusSingleUser"/>
    </w:p>
    <w:p w14:paraId="56E7FAAA" w14:textId="77777777" w:rsidR="00FF4CAB" w:rsidRPr="00D20051" w:rsidRDefault="00FF4CAB" w:rsidP="004F0CAE"/>
    <w:p w14:paraId="56E7FAAB" w14:textId="77777777" w:rsidR="00FF4CAB" w:rsidRPr="00D20051" w:rsidRDefault="00F66FB0" w:rsidP="00AF219D">
      <w:pPr>
        <w:pStyle w:val="Heading3"/>
        <w:ind w:left="270" w:hanging="270"/>
      </w:pPr>
      <w:bookmarkStart w:id="1503" w:name="_87_System_Center"/>
      <w:bookmarkStart w:id="1504" w:name="_Toc336338357"/>
      <w:bookmarkStart w:id="1505" w:name="_Toc357601462"/>
      <w:bookmarkStart w:id="1506" w:name="Srv_100SysCenterVMM2008R2"/>
      <w:bookmarkEnd w:id="1503"/>
      <w:r w:rsidRPr="00D20051">
        <w:rPr>
          <w:rFonts w:ascii="Tahoma" w:hAnsi="Tahoma" w:cs="Tahoma"/>
          <w:caps/>
          <w:color w:val="FF6F0D"/>
          <w:sz w:val="22"/>
          <w:szCs w:val="22"/>
          <w:vertAlign w:val="superscript"/>
        </w:rPr>
        <w:t>9</w:t>
      </w:r>
      <w:r w:rsidR="009E5B68">
        <w:rPr>
          <w:rFonts w:ascii="Tahoma" w:hAnsi="Tahoma" w:cs="Tahoma"/>
          <w:caps/>
          <w:color w:val="FF6F0D"/>
          <w:sz w:val="22"/>
          <w:szCs w:val="22"/>
          <w:vertAlign w:val="superscript"/>
        </w:rPr>
        <w:t>1</w:t>
      </w:r>
      <w:r w:rsidRPr="00D20051">
        <w:rPr>
          <w:rFonts w:ascii="Tahoma" w:hAnsi="Tahoma" w:cs="Tahoma"/>
          <w:color w:val="FF6F0D"/>
          <w:sz w:val="22"/>
          <w:szCs w:val="22"/>
        </w:rPr>
        <w:t xml:space="preserve"> System Center Virtual Machine Manager 2008 R2 - Licenze di Gestione Client e</w:t>
      </w:r>
      <w:r w:rsidR="00D34A23" w:rsidRPr="00D20051">
        <w:rPr>
          <w:rFonts w:ascii="Tahoma" w:hAnsi="Tahoma" w:cs="Tahoma"/>
          <w:color w:val="FF6F0D"/>
          <w:sz w:val="22"/>
          <w:szCs w:val="22"/>
        </w:rPr>
        <w:t> </w:t>
      </w:r>
      <w:r w:rsidRPr="00D20051">
        <w:rPr>
          <w:rFonts w:ascii="Tahoma" w:hAnsi="Tahoma" w:cs="Tahoma"/>
          <w:color w:val="FF6F0D"/>
          <w:sz w:val="22"/>
          <w:szCs w:val="22"/>
        </w:rPr>
        <w:t>Server</w:t>
      </w:r>
      <w:bookmarkEnd w:id="1504"/>
      <w:bookmarkEnd w:id="1505"/>
    </w:p>
    <w:bookmarkEnd w:id="1506"/>
    <w:p w14:paraId="56E7FAAC" w14:textId="77777777" w:rsidR="00FF4CAB" w:rsidRPr="00D20051" w:rsidRDefault="00FF4CAB" w:rsidP="004F0CAE"/>
    <w:p w14:paraId="56E7FAAD" w14:textId="77777777" w:rsidR="00FF4CAB" w:rsidRPr="00D20051" w:rsidRDefault="00FF4CAB" w:rsidP="004F0CAE">
      <w:pPr>
        <w:ind w:left="720"/>
      </w:pPr>
      <w:r w:rsidRPr="00D20051">
        <w:t>Prodotti End-Of-Life (EOL) che non verranno più offerti.</w:t>
      </w:r>
    </w:p>
    <w:p w14:paraId="56E7FAAE" w14:textId="77777777" w:rsidR="004F0CAE" w:rsidRPr="00D20051" w:rsidRDefault="004F0CAE" w:rsidP="004F0CAE">
      <w:pPr>
        <w:ind w:left="720"/>
      </w:pPr>
    </w:p>
    <w:p w14:paraId="56E7FAAF" w14:textId="77777777" w:rsidR="00FF4CAB" w:rsidRPr="00D20051" w:rsidRDefault="00FF4CAB" w:rsidP="004F0CAE">
      <w:pPr>
        <w:adjustRightInd w:val="0"/>
        <w:spacing w:after="60"/>
        <w:ind w:left="720"/>
        <w:textAlignment w:val="baseline"/>
      </w:pPr>
      <w:r w:rsidRPr="00D20051">
        <w:rPr>
          <w:rFonts w:cs="Tahoma"/>
          <w:b/>
          <w:szCs w:val="20"/>
        </w:rPr>
        <w:t>Dettagli relativi alla Concessione di una Licenza Transitoria Una Tantum per System Center</w:t>
      </w:r>
      <w:r w:rsidR="00D34A23" w:rsidRPr="00D20051">
        <w:rPr>
          <w:rFonts w:cs="Tahoma"/>
          <w:b/>
          <w:szCs w:val="20"/>
        </w:rPr>
        <w:t> </w:t>
      </w:r>
      <w:r w:rsidRPr="00D20051">
        <w:rPr>
          <w:rFonts w:cs="Tahoma"/>
          <w:b/>
          <w:szCs w:val="20"/>
        </w:rPr>
        <w:t>2012</w:t>
      </w:r>
    </w:p>
    <w:p w14:paraId="56E7FAB0" w14:textId="77777777" w:rsidR="00586FCE" w:rsidRPr="00D20051" w:rsidRDefault="00FF4CAB" w:rsidP="004F0CAE">
      <w:pPr>
        <w:ind w:left="720"/>
      </w:pPr>
      <w:r w:rsidRPr="00D20051">
        <w:t>Per dettagli sulle concessioni di licenze transitorie, fare riferimento alla nota relativa al prodotto presente nelle offerte di System Center 2012</w:t>
      </w:r>
      <w:bookmarkStart w:id="1507" w:name="_Toc336338358"/>
      <w:bookmarkStart w:id="1508" w:name="Srv_101SystemCenter2012"/>
      <w:r w:rsidRPr="00D20051">
        <w:t>.</w:t>
      </w:r>
    </w:p>
    <w:p w14:paraId="56E7FAB1" w14:textId="77777777" w:rsidR="004F0CAE" w:rsidRPr="00D20051" w:rsidRDefault="004F0CAE" w:rsidP="004F0CAE"/>
    <w:p w14:paraId="56E7FAB2" w14:textId="77777777" w:rsidR="00570A69" w:rsidRPr="00D20051" w:rsidRDefault="00570A69" w:rsidP="004F0CAE"/>
    <w:p w14:paraId="56E7FAB3" w14:textId="77777777" w:rsidR="00FF4CAB" w:rsidRPr="00D20051" w:rsidRDefault="00F66FB0" w:rsidP="00FF4CAB">
      <w:pPr>
        <w:pStyle w:val="Heading3"/>
      </w:pPr>
      <w:bookmarkStart w:id="1509" w:name="_91_89_System"/>
      <w:bookmarkStart w:id="1510" w:name="_Toc357601463"/>
      <w:bookmarkEnd w:id="1509"/>
      <w:r w:rsidRPr="00D20051">
        <w:rPr>
          <w:rFonts w:ascii="Tahoma" w:hAnsi="Tahoma" w:cs="Tahoma"/>
          <w:caps/>
          <w:color w:val="FF6F0D"/>
          <w:sz w:val="22"/>
          <w:szCs w:val="22"/>
          <w:vertAlign w:val="superscript"/>
        </w:rPr>
        <w:t>9</w:t>
      </w:r>
      <w:r w:rsidR="009E5B68">
        <w:rPr>
          <w:rFonts w:ascii="Tahoma" w:hAnsi="Tahoma" w:cs="Tahoma"/>
          <w:caps/>
          <w:color w:val="FF6F0D"/>
          <w:sz w:val="22"/>
          <w:szCs w:val="22"/>
          <w:vertAlign w:val="superscript"/>
        </w:rPr>
        <w:t>2</w:t>
      </w:r>
      <w:r w:rsidRPr="00D20051">
        <w:rPr>
          <w:rFonts w:ascii="Tahoma" w:hAnsi="Tahoma" w:cs="Tahoma"/>
          <w:color w:val="FF6F0D"/>
          <w:sz w:val="22"/>
          <w:szCs w:val="22"/>
        </w:rPr>
        <w:t xml:space="preserve"> System Center 2012</w:t>
      </w:r>
      <w:bookmarkEnd w:id="1507"/>
      <w:bookmarkEnd w:id="1510"/>
    </w:p>
    <w:bookmarkEnd w:id="1508"/>
    <w:p w14:paraId="56E7FAB4" w14:textId="77777777" w:rsidR="00FF4CAB" w:rsidRPr="00D20051" w:rsidRDefault="00FF4CAB" w:rsidP="004F0CAE"/>
    <w:p w14:paraId="56E7FAB5" w14:textId="77777777" w:rsidR="00FF4CAB" w:rsidRPr="00D20051" w:rsidRDefault="00FF4CAB" w:rsidP="004F0CAE">
      <w:pPr>
        <w:ind w:left="720"/>
      </w:pPr>
      <w:r w:rsidRPr="00D20051">
        <w:rPr>
          <w:rFonts w:cs="Tahoma"/>
          <w:color w:val="000000"/>
          <w:szCs w:val="24"/>
        </w:rPr>
        <w:t>Le ultime versioni di System Center Data Protection Manager 2010, System Center Operations Manager 2008 R2, System Center Service Manager 2010 e System Center Virtual Machine Manager 2008 R2 non saranno disponibili.</w:t>
      </w:r>
      <w:r w:rsidR="000711C5" w:rsidRPr="00D20051">
        <w:rPr>
          <w:rFonts w:cs="Tahoma"/>
          <w:color w:val="000000"/>
          <w:szCs w:val="24"/>
        </w:rPr>
        <w:t xml:space="preserve"> </w:t>
      </w:r>
      <w:r w:rsidRPr="00D20051">
        <w:rPr>
          <w:rFonts w:cs="Tahoma"/>
          <w:color w:val="000000"/>
          <w:szCs w:val="24"/>
        </w:rPr>
        <w:t>Analogamente, le ultime versioni di System Center Configuration Manager 2007 R3 non</w:t>
      </w:r>
      <w:r w:rsidR="00D34A23" w:rsidRPr="00D20051">
        <w:rPr>
          <w:rFonts w:cs="Tahoma"/>
          <w:color w:val="000000"/>
          <w:szCs w:val="24"/>
        </w:rPr>
        <w:t> </w:t>
      </w:r>
      <w:r w:rsidRPr="00D20051">
        <w:rPr>
          <w:rFonts w:cs="Tahoma"/>
          <w:color w:val="000000"/>
          <w:szCs w:val="24"/>
        </w:rPr>
        <w:t>saranno disponibili ai sensi di licenze per il software separate né di licenze di gestione server. In via eccezionale, in caso di disponibilità di System Center 2012 alle società con Software Assurance attiva che sono stati titolari di una copertura sul software e di licenze di gestione per questi prodotti in data 1 aprile 2012 verranno fornite le licenze per effettuare l</w:t>
      </w:r>
      <w:r w:rsidR="00550028" w:rsidRPr="00D20051">
        <w:rPr>
          <w:rFonts w:cs="Tahoma"/>
          <w:color w:val="000000"/>
          <w:szCs w:val="24"/>
        </w:rPr>
        <w:t>’</w:t>
      </w:r>
      <w:r w:rsidRPr="00D20051">
        <w:rPr>
          <w:rFonts w:cs="Tahoma"/>
          <w:color w:val="000000"/>
          <w:szCs w:val="24"/>
        </w:rPr>
        <w:t>aggiornamento al software Systems Center 2012 e per utilizzarlo al posto dei prodotti che seguono.</w:t>
      </w:r>
    </w:p>
    <w:p w14:paraId="56E7FAB6" w14:textId="77777777" w:rsidR="00FF4CAB" w:rsidRPr="00D20051" w:rsidRDefault="00FF4CAB" w:rsidP="004F0CAE">
      <w:pPr>
        <w:ind w:left="900"/>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FF4CAB" w:rsidRPr="00D20051" w14:paraId="56E7FAB9" w14:textId="77777777" w:rsidTr="00CA14C9">
        <w:tc>
          <w:tcPr>
            <w:tcW w:w="3960" w:type="dxa"/>
            <w:tcBorders>
              <w:top w:val="single" w:sz="4" w:space="0" w:color="000000"/>
              <w:bottom w:val="single" w:sz="6" w:space="0" w:color="000000"/>
            </w:tcBorders>
            <w:shd w:val="clear" w:color="auto" w:fill="FABF8F"/>
          </w:tcPr>
          <w:p w14:paraId="56E7FAB7" w14:textId="77777777" w:rsidR="00FF4CAB" w:rsidRPr="00D20051" w:rsidRDefault="00FF4CAB" w:rsidP="00FF4CAB">
            <w:pPr>
              <w:jc w:val="center"/>
              <w:rPr>
                <w:rFonts w:cs="Tahoma"/>
                <w:b/>
                <w:color w:val="000000"/>
                <w:szCs w:val="20"/>
              </w:rPr>
            </w:pPr>
            <w:r w:rsidRPr="00D20051">
              <w:rPr>
                <w:rFonts w:cs="Tahoma"/>
                <w:b/>
                <w:color w:val="000000"/>
                <w:szCs w:val="20"/>
              </w:rPr>
              <w:t>Licenze Qualificanti</w:t>
            </w:r>
          </w:p>
        </w:tc>
        <w:tc>
          <w:tcPr>
            <w:tcW w:w="4050" w:type="dxa"/>
            <w:tcBorders>
              <w:top w:val="single" w:sz="4" w:space="0" w:color="000000"/>
              <w:bottom w:val="single" w:sz="6" w:space="0" w:color="000000"/>
            </w:tcBorders>
            <w:shd w:val="clear" w:color="auto" w:fill="FABF8F"/>
          </w:tcPr>
          <w:p w14:paraId="56E7FAB8" w14:textId="77777777" w:rsidR="00FF4CAB" w:rsidRPr="00D20051" w:rsidRDefault="00FF4CAB" w:rsidP="00FF4CAB">
            <w:pPr>
              <w:jc w:val="center"/>
              <w:rPr>
                <w:rFonts w:cs="Tahoma"/>
                <w:b/>
                <w:color w:val="000000"/>
                <w:szCs w:val="20"/>
              </w:rPr>
            </w:pPr>
            <w:r w:rsidRPr="00D20051">
              <w:rPr>
                <w:rFonts w:cs="Tahoma"/>
                <w:b/>
                <w:color w:val="000000"/>
                <w:szCs w:val="20"/>
              </w:rPr>
              <w:t>Licenze per System Center 2012:</w:t>
            </w:r>
          </w:p>
        </w:tc>
      </w:tr>
      <w:tr w:rsidR="00FF4CAB" w:rsidRPr="00D20051" w14:paraId="56E7FABC" w14:textId="77777777" w:rsidTr="00CA14C9">
        <w:tc>
          <w:tcPr>
            <w:tcW w:w="3960" w:type="dxa"/>
            <w:tcBorders>
              <w:top w:val="single" w:sz="6" w:space="0" w:color="000000"/>
            </w:tcBorders>
            <w:shd w:val="clear" w:color="auto" w:fill="FFFFFF"/>
          </w:tcPr>
          <w:p w14:paraId="56E7FABA" w14:textId="77777777" w:rsidR="00FF4CAB" w:rsidRPr="00D20051" w:rsidRDefault="00FF4CAB" w:rsidP="00FF4CAB">
            <w:pPr>
              <w:rPr>
                <w:rFonts w:cs="Tahoma"/>
                <w:color w:val="000000"/>
                <w:szCs w:val="20"/>
              </w:rPr>
            </w:pPr>
            <w:r w:rsidRPr="00D20051">
              <w:rPr>
                <w:rFonts w:cs="Tahoma"/>
                <w:color w:val="000000"/>
                <w:szCs w:val="20"/>
              </w:rPr>
              <w:t>System Center Client Management Suite (Client ML) per OSE</w:t>
            </w:r>
          </w:p>
        </w:tc>
        <w:tc>
          <w:tcPr>
            <w:tcW w:w="4050" w:type="dxa"/>
            <w:tcBorders>
              <w:top w:val="single" w:sz="6" w:space="0" w:color="000000"/>
            </w:tcBorders>
            <w:shd w:val="clear" w:color="auto" w:fill="FFFFFF"/>
          </w:tcPr>
          <w:p w14:paraId="56E7FABB" w14:textId="77777777" w:rsidR="00FF4CAB" w:rsidRPr="00D20051" w:rsidRDefault="00FF4CAB" w:rsidP="00FF4CAB">
            <w:pPr>
              <w:rPr>
                <w:rFonts w:cs="Tahoma"/>
                <w:color w:val="000000"/>
                <w:szCs w:val="20"/>
              </w:rPr>
            </w:pPr>
            <w:r w:rsidRPr="00D20051">
              <w:rPr>
                <w:rFonts w:cs="Tahoma"/>
                <w:color w:val="000000"/>
                <w:szCs w:val="20"/>
              </w:rPr>
              <w:t>1 System Center 2012 Client Management Suite (Client ML) per OSE</w:t>
            </w:r>
          </w:p>
        </w:tc>
      </w:tr>
      <w:tr w:rsidR="00FF4CAB" w:rsidRPr="00D20051" w14:paraId="56E7FABF" w14:textId="77777777" w:rsidTr="00CA14C9">
        <w:tc>
          <w:tcPr>
            <w:tcW w:w="3960" w:type="dxa"/>
            <w:shd w:val="clear" w:color="auto" w:fill="FFFFFF"/>
          </w:tcPr>
          <w:p w14:paraId="56E7FABD" w14:textId="77777777" w:rsidR="00FF4CAB" w:rsidRPr="00D20051" w:rsidRDefault="00FF4CAB" w:rsidP="00FF4CAB">
            <w:pPr>
              <w:rPr>
                <w:rFonts w:cs="Tahoma"/>
                <w:color w:val="000000"/>
                <w:szCs w:val="20"/>
              </w:rPr>
            </w:pPr>
            <w:r w:rsidRPr="00D20051">
              <w:rPr>
                <w:rFonts w:cs="Tahoma"/>
                <w:color w:val="000000"/>
                <w:szCs w:val="20"/>
              </w:rPr>
              <w:t>System Center Client Management Suite (Client ML) per Utente</w:t>
            </w:r>
          </w:p>
        </w:tc>
        <w:tc>
          <w:tcPr>
            <w:tcW w:w="4050" w:type="dxa"/>
            <w:shd w:val="clear" w:color="auto" w:fill="FFFFFF"/>
          </w:tcPr>
          <w:p w14:paraId="56E7FABE" w14:textId="77777777" w:rsidR="00FF4CAB" w:rsidRPr="00D20051" w:rsidRDefault="00FF4CAB" w:rsidP="00FF4CAB">
            <w:pPr>
              <w:rPr>
                <w:rFonts w:cs="Tahoma"/>
                <w:color w:val="000000"/>
                <w:szCs w:val="20"/>
              </w:rPr>
            </w:pPr>
            <w:r w:rsidRPr="00D20051">
              <w:rPr>
                <w:rFonts w:cs="Tahoma"/>
                <w:color w:val="000000"/>
                <w:szCs w:val="20"/>
              </w:rPr>
              <w:t>1 System Center 2012 Client Management Suite (Client ML) per Utente</w:t>
            </w:r>
          </w:p>
        </w:tc>
      </w:tr>
      <w:tr w:rsidR="00FF4CAB" w:rsidRPr="00D20051" w14:paraId="56E7FAC2" w14:textId="77777777" w:rsidTr="00CA14C9">
        <w:tc>
          <w:tcPr>
            <w:tcW w:w="3960" w:type="dxa"/>
            <w:shd w:val="clear" w:color="auto" w:fill="FFFFFF"/>
          </w:tcPr>
          <w:p w14:paraId="56E7FAC0" w14:textId="77777777" w:rsidR="00FF4CAB" w:rsidRPr="00D20051" w:rsidRDefault="00FF4CAB" w:rsidP="00FF4CAB">
            <w:pPr>
              <w:rPr>
                <w:rFonts w:cs="Tahoma"/>
                <w:color w:val="000000"/>
                <w:szCs w:val="20"/>
              </w:rPr>
            </w:pPr>
            <w:r w:rsidRPr="00D20051">
              <w:rPr>
                <w:rFonts w:cs="Tahoma"/>
                <w:color w:val="000000"/>
                <w:szCs w:val="20"/>
              </w:rPr>
              <w:t>System Center Configuration Manager 2007 R3</w:t>
            </w:r>
          </w:p>
        </w:tc>
        <w:tc>
          <w:tcPr>
            <w:tcW w:w="4050" w:type="dxa"/>
            <w:shd w:val="clear" w:color="auto" w:fill="FFFFFF"/>
          </w:tcPr>
          <w:p w14:paraId="56E7FAC1" w14:textId="77777777" w:rsidR="00FF4CAB" w:rsidRPr="00D20051" w:rsidRDefault="00FF4CAB" w:rsidP="00FF4CAB">
            <w:pPr>
              <w:rPr>
                <w:rFonts w:cs="Tahoma"/>
                <w:color w:val="000000"/>
                <w:szCs w:val="20"/>
              </w:rPr>
            </w:pPr>
            <w:r w:rsidRPr="00D20051">
              <w:rPr>
                <w:rFonts w:cs="Tahoma"/>
                <w:color w:val="000000"/>
                <w:szCs w:val="20"/>
              </w:rPr>
              <w:t>1 Licenza di Gestione Server (Server ML) per System Center 2012 Standard</w:t>
            </w:r>
          </w:p>
        </w:tc>
      </w:tr>
      <w:tr w:rsidR="00FF4CAB" w:rsidRPr="00D20051" w14:paraId="56E7FAC5" w14:textId="77777777" w:rsidTr="00CA14C9">
        <w:tc>
          <w:tcPr>
            <w:tcW w:w="3960" w:type="dxa"/>
            <w:shd w:val="clear" w:color="auto" w:fill="FFFFFF"/>
          </w:tcPr>
          <w:p w14:paraId="56E7FAC3" w14:textId="77777777" w:rsidR="00FF4CAB" w:rsidRPr="00D20051" w:rsidRDefault="00FF4CAB" w:rsidP="00FF4CAB">
            <w:pPr>
              <w:rPr>
                <w:rFonts w:cs="Tahoma"/>
                <w:color w:val="000000"/>
                <w:szCs w:val="20"/>
              </w:rPr>
            </w:pPr>
            <w:r w:rsidRPr="00D20051">
              <w:rPr>
                <w:rFonts w:cs="Tahoma"/>
                <w:color w:val="000000"/>
                <w:szCs w:val="20"/>
              </w:rPr>
              <w:t>Licenza di Gestione Client (Client ML) per OSE per System Center Configuration Manager 2007 R3</w:t>
            </w:r>
          </w:p>
        </w:tc>
        <w:tc>
          <w:tcPr>
            <w:tcW w:w="4050" w:type="dxa"/>
            <w:shd w:val="clear" w:color="auto" w:fill="FFFFFF"/>
          </w:tcPr>
          <w:p w14:paraId="56E7FAC4" w14:textId="77777777" w:rsidR="00FF4CAB" w:rsidRPr="00D20051" w:rsidRDefault="00FF4CAB" w:rsidP="00FF4CAB">
            <w:pPr>
              <w:rPr>
                <w:rFonts w:cs="Tahoma"/>
                <w:color w:val="000000"/>
                <w:szCs w:val="20"/>
              </w:rPr>
            </w:pPr>
            <w:r w:rsidRPr="00D20051">
              <w:rPr>
                <w:rFonts w:cs="Tahoma"/>
                <w:szCs w:val="20"/>
              </w:rPr>
              <w:t>1 Licenza di Gestione Client (Client ML) per OSE per System Center 2012 Configuration Manager</w:t>
            </w:r>
          </w:p>
        </w:tc>
      </w:tr>
      <w:tr w:rsidR="00FF4CAB" w:rsidRPr="00D20051" w14:paraId="56E7FAC8" w14:textId="77777777" w:rsidTr="00CA14C9">
        <w:tc>
          <w:tcPr>
            <w:tcW w:w="3960" w:type="dxa"/>
            <w:shd w:val="clear" w:color="auto" w:fill="FFFFFF"/>
          </w:tcPr>
          <w:p w14:paraId="56E7FAC6" w14:textId="77777777" w:rsidR="00FF4CAB" w:rsidRPr="00D20051" w:rsidRDefault="00FF4CAB" w:rsidP="00FF4CAB">
            <w:pPr>
              <w:rPr>
                <w:rFonts w:cs="Tahoma"/>
                <w:color w:val="000000"/>
                <w:szCs w:val="20"/>
              </w:rPr>
            </w:pPr>
            <w:r w:rsidRPr="00D20051">
              <w:rPr>
                <w:rFonts w:cs="Tahoma"/>
                <w:color w:val="000000"/>
                <w:szCs w:val="20"/>
              </w:rPr>
              <w:t>Licenza di Gestione Client (Client ML) per Utente per System Center Configuration Manager 2007 R3</w:t>
            </w:r>
          </w:p>
        </w:tc>
        <w:tc>
          <w:tcPr>
            <w:tcW w:w="4050" w:type="dxa"/>
            <w:shd w:val="clear" w:color="auto" w:fill="FFFFFF"/>
          </w:tcPr>
          <w:p w14:paraId="56E7FAC7" w14:textId="77777777" w:rsidR="00FF4CAB" w:rsidRPr="00D20051" w:rsidRDefault="00FF4CAB" w:rsidP="00FF4CAB">
            <w:pPr>
              <w:rPr>
                <w:rFonts w:cs="Tahoma"/>
                <w:color w:val="000000"/>
                <w:szCs w:val="20"/>
              </w:rPr>
            </w:pPr>
            <w:r w:rsidRPr="00D20051">
              <w:rPr>
                <w:rFonts w:cs="Tahoma"/>
                <w:szCs w:val="20"/>
              </w:rPr>
              <w:t>1 Licenza di Gestione Client (Client ML) per Utente per System Center 2012 Configuration Manager</w:t>
            </w:r>
          </w:p>
        </w:tc>
      </w:tr>
      <w:tr w:rsidR="00FF4CAB" w:rsidRPr="00D20051" w14:paraId="56E7FACB" w14:textId="77777777" w:rsidTr="00CA14C9">
        <w:tc>
          <w:tcPr>
            <w:tcW w:w="3960" w:type="dxa"/>
            <w:shd w:val="clear" w:color="auto" w:fill="FFFFFF"/>
          </w:tcPr>
          <w:p w14:paraId="56E7FAC9" w14:textId="77777777" w:rsidR="00FF4CAB" w:rsidRPr="00D20051" w:rsidRDefault="00FF4CAB" w:rsidP="00FF4CAB">
            <w:pPr>
              <w:rPr>
                <w:rFonts w:cs="Tahoma"/>
                <w:color w:val="000000"/>
                <w:szCs w:val="20"/>
              </w:rPr>
            </w:pPr>
            <w:r w:rsidRPr="00D20051">
              <w:rPr>
                <w:rFonts w:cs="Tahoma"/>
                <w:color w:val="000000"/>
                <w:szCs w:val="20"/>
              </w:rPr>
              <w:t>Licenza di Gestione Client (Client ML) per System Center Configuration Manager 2007 R3 (Solo Studenti)</w:t>
            </w:r>
            <w:r w:rsidRPr="00D20051">
              <w:rPr>
                <w:rFonts w:cs="Tahoma"/>
                <w:color w:val="000000"/>
                <w:szCs w:val="20"/>
                <w:vertAlign w:val="superscript"/>
              </w:rPr>
              <w:t>*</w:t>
            </w:r>
          </w:p>
        </w:tc>
        <w:tc>
          <w:tcPr>
            <w:tcW w:w="4050" w:type="dxa"/>
            <w:shd w:val="clear" w:color="auto" w:fill="FFFFFF"/>
          </w:tcPr>
          <w:p w14:paraId="56E7FACA" w14:textId="77777777" w:rsidR="00FF4CAB" w:rsidRPr="00D20051" w:rsidRDefault="00FF4CAB" w:rsidP="00FF4CAB">
            <w:pPr>
              <w:rPr>
                <w:rFonts w:cs="Tahoma"/>
                <w:color w:val="000000"/>
                <w:szCs w:val="20"/>
              </w:rPr>
            </w:pPr>
            <w:r w:rsidRPr="00D20051">
              <w:rPr>
                <w:rFonts w:cs="Tahoma"/>
                <w:szCs w:val="20"/>
              </w:rPr>
              <w:t>1 Licenza di Gestione Client (Client ML) per System Center 2012 Configuration Manager (Solo Studenti)</w:t>
            </w:r>
            <w:r w:rsidRPr="00D20051">
              <w:rPr>
                <w:rFonts w:cs="Tahoma"/>
                <w:szCs w:val="20"/>
                <w:vertAlign w:val="superscript"/>
              </w:rPr>
              <w:t>*</w:t>
            </w:r>
          </w:p>
        </w:tc>
      </w:tr>
      <w:tr w:rsidR="00FF4CAB" w:rsidRPr="00D20051" w14:paraId="56E7FACE" w14:textId="77777777" w:rsidTr="00CA14C9">
        <w:tc>
          <w:tcPr>
            <w:tcW w:w="3960" w:type="dxa"/>
            <w:shd w:val="clear" w:color="auto" w:fill="FFFFFF"/>
          </w:tcPr>
          <w:p w14:paraId="56E7FACC" w14:textId="77777777" w:rsidR="00FF4CAB" w:rsidRPr="00D20051" w:rsidRDefault="00FF4CAB" w:rsidP="00FF4CAB">
            <w:pPr>
              <w:rPr>
                <w:rFonts w:cs="Tahoma"/>
                <w:color w:val="000000"/>
                <w:szCs w:val="20"/>
              </w:rPr>
            </w:pPr>
            <w:r w:rsidRPr="00D20051">
              <w:rPr>
                <w:rFonts w:cs="Tahoma"/>
                <w:color w:val="000000"/>
                <w:szCs w:val="20"/>
              </w:rPr>
              <w:t>Licenza di Gestione Server Enterprise per System Center Configuration Manager 2007 R3</w:t>
            </w:r>
          </w:p>
        </w:tc>
        <w:tc>
          <w:tcPr>
            <w:tcW w:w="4050" w:type="dxa"/>
            <w:shd w:val="clear" w:color="auto" w:fill="FFFFFF"/>
          </w:tcPr>
          <w:p w14:paraId="56E7FACD" w14:textId="77777777" w:rsidR="00FF4CAB" w:rsidRPr="00D20051" w:rsidRDefault="00FF4CAB" w:rsidP="00FF4CAB">
            <w:pPr>
              <w:rPr>
                <w:rFonts w:cs="Tahoma"/>
                <w:color w:val="000000"/>
                <w:szCs w:val="20"/>
              </w:rPr>
            </w:pPr>
            <w:r w:rsidRPr="00D20051">
              <w:rPr>
                <w:rFonts w:cs="Tahoma"/>
                <w:color w:val="000000"/>
                <w:szCs w:val="20"/>
              </w:rPr>
              <w:t>1 Licenza di Gestione Server (Server ML) per System Center 2012 Standard</w:t>
            </w:r>
          </w:p>
        </w:tc>
      </w:tr>
      <w:tr w:rsidR="00FF4CAB" w:rsidRPr="00D20051" w14:paraId="56E7FAD1" w14:textId="77777777" w:rsidTr="00CA14C9">
        <w:tc>
          <w:tcPr>
            <w:tcW w:w="3960" w:type="dxa"/>
            <w:shd w:val="clear" w:color="auto" w:fill="FFFFFF"/>
          </w:tcPr>
          <w:p w14:paraId="56E7FACF" w14:textId="77777777" w:rsidR="00FF4CAB" w:rsidRPr="00D20051" w:rsidRDefault="00FF4CAB" w:rsidP="00FF4CAB">
            <w:pPr>
              <w:rPr>
                <w:rFonts w:cs="Tahoma"/>
                <w:color w:val="000000"/>
                <w:szCs w:val="20"/>
              </w:rPr>
            </w:pPr>
            <w:r w:rsidRPr="00D20051">
              <w:rPr>
                <w:rFonts w:cs="Tahoma"/>
                <w:color w:val="000000"/>
                <w:szCs w:val="20"/>
              </w:rPr>
              <w:t xml:space="preserve">Licenza di Gestione Server Standard per System Center Configuration Manager 2007 R3 </w:t>
            </w:r>
          </w:p>
        </w:tc>
        <w:tc>
          <w:tcPr>
            <w:tcW w:w="4050" w:type="dxa"/>
            <w:shd w:val="clear" w:color="auto" w:fill="FFFFFF"/>
          </w:tcPr>
          <w:p w14:paraId="56E7FAD0" w14:textId="77777777" w:rsidR="00FF4CAB" w:rsidRPr="00D20051" w:rsidRDefault="00FF4CAB" w:rsidP="00FF4CAB">
            <w:pPr>
              <w:rPr>
                <w:rFonts w:cs="Tahoma"/>
                <w:color w:val="000000"/>
                <w:szCs w:val="20"/>
              </w:rPr>
            </w:pPr>
            <w:r w:rsidRPr="00D20051">
              <w:rPr>
                <w:rFonts w:cs="Tahoma"/>
                <w:color w:val="000000"/>
                <w:szCs w:val="20"/>
              </w:rPr>
              <w:t>1 Licenza di Gestione Server (Server ML) per System Center 2012 Standard</w:t>
            </w:r>
          </w:p>
        </w:tc>
      </w:tr>
      <w:tr w:rsidR="00FF4CAB" w:rsidRPr="00D20051" w14:paraId="56E7FAD4" w14:textId="77777777" w:rsidTr="00CA14C9">
        <w:tc>
          <w:tcPr>
            <w:tcW w:w="3960" w:type="dxa"/>
            <w:shd w:val="clear" w:color="auto" w:fill="FFFFFF"/>
          </w:tcPr>
          <w:p w14:paraId="56E7FAD2" w14:textId="77777777" w:rsidR="00FF4CAB" w:rsidRPr="00D20051" w:rsidRDefault="00FF4CAB" w:rsidP="00FF4CAB">
            <w:pPr>
              <w:rPr>
                <w:rFonts w:cs="Tahoma"/>
                <w:color w:val="000000"/>
                <w:szCs w:val="20"/>
              </w:rPr>
            </w:pPr>
            <w:r w:rsidRPr="00D20051">
              <w:rPr>
                <w:rFonts w:cs="Tahoma"/>
                <w:color w:val="000000"/>
                <w:szCs w:val="20"/>
              </w:rPr>
              <w:t>System Center Configuration Manager 2007 R3 con Tecnologia SQL Server 2008</w:t>
            </w:r>
          </w:p>
        </w:tc>
        <w:tc>
          <w:tcPr>
            <w:tcW w:w="4050" w:type="dxa"/>
            <w:shd w:val="clear" w:color="auto" w:fill="FFFFFF"/>
          </w:tcPr>
          <w:p w14:paraId="56E7FAD3" w14:textId="77777777" w:rsidR="00FF4CAB" w:rsidRPr="00D20051" w:rsidRDefault="00FF4CAB" w:rsidP="00FF4CAB">
            <w:pPr>
              <w:rPr>
                <w:rFonts w:cs="Tahoma"/>
                <w:color w:val="000000"/>
                <w:szCs w:val="20"/>
              </w:rPr>
            </w:pPr>
            <w:r w:rsidRPr="00D20051">
              <w:rPr>
                <w:rFonts w:cs="Tahoma"/>
                <w:color w:val="000000"/>
                <w:szCs w:val="20"/>
              </w:rPr>
              <w:t>1 Licenza di Gestione Server (Server ML) per System Center 2012 Standard</w:t>
            </w:r>
          </w:p>
        </w:tc>
      </w:tr>
      <w:tr w:rsidR="00FF4CAB" w:rsidRPr="00D20051" w14:paraId="56E7FAD7" w14:textId="77777777" w:rsidTr="00CA14C9">
        <w:tc>
          <w:tcPr>
            <w:tcW w:w="3960" w:type="dxa"/>
            <w:shd w:val="clear" w:color="auto" w:fill="FFFFFF"/>
          </w:tcPr>
          <w:p w14:paraId="56E7FAD5" w14:textId="77777777" w:rsidR="00FF4CAB" w:rsidRPr="00D20051" w:rsidRDefault="00FF4CAB" w:rsidP="00FF4CAB">
            <w:pPr>
              <w:rPr>
                <w:rFonts w:cs="Tahoma"/>
                <w:color w:val="000000"/>
                <w:szCs w:val="20"/>
              </w:rPr>
            </w:pPr>
            <w:r w:rsidRPr="00D20051">
              <w:rPr>
                <w:rFonts w:cs="Tahoma"/>
                <w:color w:val="000000"/>
                <w:szCs w:val="20"/>
              </w:rPr>
              <w:t>Licenza di Gestione Client per Utente per System Center Data Protection Manager 2010</w:t>
            </w:r>
          </w:p>
        </w:tc>
        <w:tc>
          <w:tcPr>
            <w:tcW w:w="4050" w:type="dxa"/>
            <w:shd w:val="clear" w:color="auto" w:fill="FFFFFF"/>
          </w:tcPr>
          <w:p w14:paraId="56E7FAD6" w14:textId="77777777" w:rsidR="00FF4CAB" w:rsidRPr="00D20051" w:rsidRDefault="00FF4CAB" w:rsidP="00FF4CAB">
            <w:pPr>
              <w:rPr>
                <w:rFonts w:cs="Tahoma"/>
                <w:color w:val="000000"/>
                <w:szCs w:val="20"/>
              </w:rPr>
            </w:pPr>
            <w:r w:rsidRPr="00D20051">
              <w:rPr>
                <w:rFonts w:cs="Tahoma"/>
                <w:color w:val="000000"/>
                <w:szCs w:val="20"/>
              </w:rPr>
              <w:t>1 System Center 2012 Client Management Suite (Client ML) per Utente</w:t>
            </w:r>
          </w:p>
        </w:tc>
      </w:tr>
      <w:tr w:rsidR="00FF4CAB" w:rsidRPr="00D20051" w14:paraId="56E7FADA" w14:textId="77777777" w:rsidTr="00CA14C9">
        <w:tc>
          <w:tcPr>
            <w:tcW w:w="3960" w:type="dxa"/>
            <w:shd w:val="clear" w:color="auto" w:fill="FFFFFF"/>
          </w:tcPr>
          <w:p w14:paraId="56E7FAD8" w14:textId="77777777" w:rsidR="00FF4CAB" w:rsidRPr="00D20051" w:rsidRDefault="00FF4CAB" w:rsidP="00FF4CAB">
            <w:pPr>
              <w:rPr>
                <w:rFonts w:cs="Tahoma"/>
                <w:color w:val="000000"/>
                <w:szCs w:val="20"/>
              </w:rPr>
            </w:pPr>
            <w:r w:rsidRPr="00D20051">
              <w:rPr>
                <w:rFonts w:cs="Tahoma"/>
                <w:color w:val="000000"/>
                <w:szCs w:val="20"/>
              </w:rPr>
              <w:t>Licenza di Gestione Client per OSE per System Center Data Protection Manager 2010</w:t>
            </w:r>
          </w:p>
        </w:tc>
        <w:tc>
          <w:tcPr>
            <w:tcW w:w="4050" w:type="dxa"/>
            <w:shd w:val="clear" w:color="auto" w:fill="FFFFFF"/>
          </w:tcPr>
          <w:p w14:paraId="56E7FAD9" w14:textId="77777777" w:rsidR="00FF4CAB" w:rsidRPr="00D20051" w:rsidRDefault="00FF4CAB" w:rsidP="00FF4CAB">
            <w:pPr>
              <w:rPr>
                <w:rFonts w:cs="Tahoma"/>
                <w:color w:val="000000"/>
                <w:szCs w:val="20"/>
              </w:rPr>
            </w:pPr>
            <w:r w:rsidRPr="00D20051">
              <w:rPr>
                <w:rFonts w:cs="Tahoma"/>
                <w:color w:val="000000"/>
                <w:szCs w:val="20"/>
              </w:rPr>
              <w:t>1 System Center 2012 Client Management Suite (Client ML) per OSE</w:t>
            </w:r>
          </w:p>
        </w:tc>
      </w:tr>
      <w:tr w:rsidR="00FF4CAB" w:rsidRPr="00D20051" w14:paraId="56E7FADD" w14:textId="77777777" w:rsidTr="00CA14C9">
        <w:tc>
          <w:tcPr>
            <w:tcW w:w="3960" w:type="dxa"/>
            <w:shd w:val="clear" w:color="auto" w:fill="FFFFFF"/>
          </w:tcPr>
          <w:p w14:paraId="56E7FADB" w14:textId="77777777" w:rsidR="00FF4CAB" w:rsidRPr="00D20051" w:rsidRDefault="00FF4CAB" w:rsidP="00FF4CAB">
            <w:pPr>
              <w:rPr>
                <w:rFonts w:cs="Tahoma"/>
                <w:color w:val="000000"/>
                <w:szCs w:val="20"/>
              </w:rPr>
            </w:pPr>
            <w:r w:rsidRPr="00D20051">
              <w:rPr>
                <w:rFonts w:cs="Tahoma"/>
                <w:color w:val="000000"/>
                <w:szCs w:val="20"/>
              </w:rPr>
              <w:t>Licenza di Gestione Server Enterprise per System Center Data Protection Manager 2010</w:t>
            </w:r>
          </w:p>
        </w:tc>
        <w:tc>
          <w:tcPr>
            <w:tcW w:w="4050" w:type="dxa"/>
            <w:shd w:val="clear" w:color="auto" w:fill="FFFFFF"/>
          </w:tcPr>
          <w:p w14:paraId="56E7FADC" w14:textId="77777777" w:rsidR="00FF4CAB" w:rsidRPr="00D20051" w:rsidRDefault="00FF4CAB" w:rsidP="00FF4CAB">
            <w:pPr>
              <w:rPr>
                <w:rFonts w:cs="Tahoma"/>
                <w:color w:val="000000"/>
                <w:szCs w:val="20"/>
              </w:rPr>
            </w:pPr>
            <w:r w:rsidRPr="00D20051">
              <w:rPr>
                <w:rFonts w:cs="Tahoma"/>
                <w:color w:val="000000"/>
                <w:szCs w:val="20"/>
              </w:rPr>
              <w:t>1 Licenza di Gestione Server (Server ML) per System Center 2012 Standard</w:t>
            </w:r>
          </w:p>
        </w:tc>
      </w:tr>
      <w:tr w:rsidR="00FF4CAB" w:rsidRPr="00D20051" w14:paraId="56E7FAE0" w14:textId="77777777" w:rsidTr="00CA14C9">
        <w:tc>
          <w:tcPr>
            <w:tcW w:w="3960" w:type="dxa"/>
            <w:shd w:val="clear" w:color="auto" w:fill="FFFFFF"/>
          </w:tcPr>
          <w:p w14:paraId="56E7FADE" w14:textId="77777777" w:rsidR="00FF4CAB" w:rsidRPr="00D20051" w:rsidRDefault="00FF4CAB" w:rsidP="00FF4CAB">
            <w:pPr>
              <w:rPr>
                <w:rFonts w:cs="Tahoma"/>
                <w:color w:val="000000"/>
                <w:szCs w:val="20"/>
              </w:rPr>
            </w:pPr>
            <w:r w:rsidRPr="00D20051">
              <w:rPr>
                <w:rFonts w:cs="Tahoma"/>
                <w:color w:val="000000"/>
                <w:szCs w:val="20"/>
              </w:rPr>
              <w:t>Licenza di Gestione Server Standard per System Center Data Protection Manager 2010</w:t>
            </w:r>
          </w:p>
        </w:tc>
        <w:tc>
          <w:tcPr>
            <w:tcW w:w="4050" w:type="dxa"/>
            <w:shd w:val="clear" w:color="auto" w:fill="FFFFFF"/>
          </w:tcPr>
          <w:p w14:paraId="56E7FADF" w14:textId="77777777" w:rsidR="00FF4CAB" w:rsidRPr="00D20051" w:rsidRDefault="00FF4CAB" w:rsidP="00FF4CAB">
            <w:pPr>
              <w:rPr>
                <w:rFonts w:cs="Tahoma"/>
                <w:color w:val="000000"/>
                <w:szCs w:val="20"/>
              </w:rPr>
            </w:pPr>
            <w:r w:rsidRPr="00D20051">
              <w:rPr>
                <w:rFonts w:cs="Tahoma"/>
                <w:color w:val="000000"/>
                <w:szCs w:val="20"/>
              </w:rPr>
              <w:t>1 Licenza di Gestione Server (Server ML) per System Center 2012 Standard</w:t>
            </w:r>
          </w:p>
        </w:tc>
      </w:tr>
      <w:tr w:rsidR="00FF4CAB" w:rsidRPr="00D20051" w14:paraId="56E7FAE3" w14:textId="77777777" w:rsidTr="00CA14C9">
        <w:tc>
          <w:tcPr>
            <w:tcW w:w="3960" w:type="dxa"/>
            <w:shd w:val="clear" w:color="auto" w:fill="FFFFFF"/>
          </w:tcPr>
          <w:p w14:paraId="56E7FAE1" w14:textId="77777777" w:rsidR="00FF4CAB" w:rsidRPr="00D20051" w:rsidRDefault="00FF4CAB" w:rsidP="00FF4CAB">
            <w:pPr>
              <w:rPr>
                <w:rFonts w:cs="Tahoma"/>
                <w:color w:val="000000"/>
                <w:szCs w:val="20"/>
              </w:rPr>
            </w:pPr>
            <w:r w:rsidRPr="00D20051">
              <w:rPr>
                <w:rFonts w:cs="Tahoma"/>
                <w:color w:val="000000"/>
                <w:szCs w:val="20"/>
              </w:rPr>
              <w:t>System Center Operations Manager 2007 R2</w:t>
            </w:r>
          </w:p>
        </w:tc>
        <w:tc>
          <w:tcPr>
            <w:tcW w:w="4050" w:type="dxa"/>
            <w:shd w:val="clear" w:color="auto" w:fill="FFFFFF"/>
          </w:tcPr>
          <w:p w14:paraId="56E7FAE2" w14:textId="77777777" w:rsidR="00FF4CAB" w:rsidRPr="00D20051" w:rsidRDefault="00FF4CAB" w:rsidP="00FF4CAB">
            <w:pPr>
              <w:rPr>
                <w:rFonts w:cs="Tahoma"/>
                <w:color w:val="000000"/>
                <w:szCs w:val="20"/>
              </w:rPr>
            </w:pPr>
            <w:r w:rsidRPr="00D20051">
              <w:rPr>
                <w:rFonts w:cs="Tahoma"/>
                <w:color w:val="000000"/>
                <w:szCs w:val="20"/>
              </w:rPr>
              <w:t>1 Licenza di Gestione Server (Server ML) per System Center 2012 Standard</w:t>
            </w:r>
          </w:p>
        </w:tc>
      </w:tr>
      <w:tr w:rsidR="00FF4CAB" w:rsidRPr="00D20051" w14:paraId="56E7FAE6" w14:textId="77777777" w:rsidTr="00CA14C9">
        <w:tc>
          <w:tcPr>
            <w:tcW w:w="3960" w:type="dxa"/>
            <w:shd w:val="clear" w:color="auto" w:fill="FFFFFF"/>
          </w:tcPr>
          <w:p w14:paraId="56E7FAE4" w14:textId="77777777" w:rsidR="00FF4CAB" w:rsidRPr="00D20051" w:rsidRDefault="00FF4CAB" w:rsidP="00FF4CAB">
            <w:pPr>
              <w:rPr>
                <w:rFonts w:cs="Tahoma"/>
                <w:color w:val="000000"/>
                <w:szCs w:val="20"/>
              </w:rPr>
            </w:pPr>
            <w:r w:rsidRPr="00D20051">
              <w:rPr>
                <w:rFonts w:cs="Tahoma"/>
                <w:color w:val="000000"/>
                <w:szCs w:val="20"/>
              </w:rPr>
              <w:t>System Center Operations Manager 2007 R2 con Tecnologia SQL Server 2008</w:t>
            </w:r>
          </w:p>
        </w:tc>
        <w:tc>
          <w:tcPr>
            <w:tcW w:w="4050" w:type="dxa"/>
            <w:shd w:val="clear" w:color="auto" w:fill="FFFFFF"/>
          </w:tcPr>
          <w:p w14:paraId="56E7FAE5" w14:textId="77777777" w:rsidR="00FF4CAB" w:rsidRPr="00D20051" w:rsidRDefault="00FF4CAB" w:rsidP="00FF4CAB">
            <w:pPr>
              <w:rPr>
                <w:rFonts w:cs="Tahoma"/>
                <w:color w:val="000000"/>
                <w:szCs w:val="20"/>
              </w:rPr>
            </w:pPr>
            <w:r w:rsidRPr="00D20051">
              <w:rPr>
                <w:rFonts w:cs="Tahoma"/>
                <w:color w:val="000000"/>
                <w:szCs w:val="20"/>
              </w:rPr>
              <w:t>1 Licenza di Gestione Server (Server ML) per System Center 2012 Standard</w:t>
            </w:r>
          </w:p>
        </w:tc>
      </w:tr>
      <w:tr w:rsidR="00FF4CAB" w:rsidRPr="00D20051" w14:paraId="56E7FAE9" w14:textId="77777777" w:rsidTr="00CA14C9">
        <w:tc>
          <w:tcPr>
            <w:tcW w:w="3960" w:type="dxa"/>
            <w:shd w:val="clear" w:color="auto" w:fill="FFFFFF"/>
          </w:tcPr>
          <w:p w14:paraId="56E7FAE7" w14:textId="77777777" w:rsidR="00FF4CAB" w:rsidRPr="00D20051" w:rsidRDefault="00FF4CAB" w:rsidP="00FF4CAB">
            <w:pPr>
              <w:rPr>
                <w:rFonts w:cs="Tahoma"/>
                <w:color w:val="000000"/>
                <w:szCs w:val="20"/>
              </w:rPr>
            </w:pPr>
            <w:r w:rsidRPr="00D20051">
              <w:rPr>
                <w:rFonts w:cs="Tahoma"/>
                <w:color w:val="000000"/>
                <w:szCs w:val="20"/>
              </w:rPr>
              <w:t>Licenza di Gestione Server Standard per System Center Operations Manager 2007 R2</w:t>
            </w:r>
          </w:p>
        </w:tc>
        <w:tc>
          <w:tcPr>
            <w:tcW w:w="4050" w:type="dxa"/>
            <w:shd w:val="clear" w:color="auto" w:fill="FFFFFF"/>
          </w:tcPr>
          <w:p w14:paraId="56E7FAE8" w14:textId="77777777" w:rsidR="00FF4CAB" w:rsidRPr="00D20051" w:rsidRDefault="00FF4CAB" w:rsidP="00FF4CAB">
            <w:pPr>
              <w:rPr>
                <w:rFonts w:cs="Tahoma"/>
                <w:color w:val="000000"/>
                <w:szCs w:val="20"/>
              </w:rPr>
            </w:pPr>
            <w:r w:rsidRPr="00D20051">
              <w:rPr>
                <w:rFonts w:cs="Tahoma"/>
                <w:color w:val="000000"/>
                <w:szCs w:val="20"/>
              </w:rPr>
              <w:t>1 Licenza di Gestione Server (Server ML) per System Center 2012 Standard</w:t>
            </w:r>
          </w:p>
        </w:tc>
      </w:tr>
      <w:tr w:rsidR="00FF4CAB" w:rsidRPr="00D20051" w14:paraId="56E7FAEC" w14:textId="77777777" w:rsidTr="00CA14C9">
        <w:tc>
          <w:tcPr>
            <w:tcW w:w="3960" w:type="dxa"/>
            <w:shd w:val="clear" w:color="auto" w:fill="FFFFFF"/>
          </w:tcPr>
          <w:p w14:paraId="56E7FAEA" w14:textId="77777777" w:rsidR="00FF4CAB" w:rsidRPr="00D20051" w:rsidRDefault="00FF4CAB" w:rsidP="00FF4CAB">
            <w:pPr>
              <w:rPr>
                <w:rFonts w:cs="Tahoma"/>
                <w:color w:val="000000"/>
                <w:szCs w:val="20"/>
              </w:rPr>
            </w:pPr>
            <w:r w:rsidRPr="00D20051">
              <w:rPr>
                <w:rFonts w:cs="Tahoma"/>
                <w:color w:val="000000"/>
                <w:szCs w:val="20"/>
              </w:rPr>
              <w:t>Licenza di Gestione Server Enterprise per System Center Operations Manager 2007 R2</w:t>
            </w:r>
          </w:p>
        </w:tc>
        <w:tc>
          <w:tcPr>
            <w:tcW w:w="4050" w:type="dxa"/>
            <w:shd w:val="clear" w:color="auto" w:fill="FFFFFF"/>
          </w:tcPr>
          <w:p w14:paraId="56E7FAEB" w14:textId="77777777" w:rsidR="00FF4CAB" w:rsidRPr="00D20051" w:rsidRDefault="00FF4CAB" w:rsidP="00FF4CAB">
            <w:pPr>
              <w:rPr>
                <w:rFonts w:cs="Tahoma"/>
                <w:color w:val="000000"/>
                <w:szCs w:val="20"/>
              </w:rPr>
            </w:pPr>
            <w:r w:rsidRPr="00D20051">
              <w:rPr>
                <w:rFonts w:cs="Tahoma"/>
                <w:color w:val="000000"/>
                <w:szCs w:val="20"/>
              </w:rPr>
              <w:t>1 Licenza di Gestione Server (Server ML) per System Center 2012 Standard</w:t>
            </w:r>
          </w:p>
        </w:tc>
      </w:tr>
      <w:tr w:rsidR="00FF4CAB" w:rsidRPr="00D20051" w14:paraId="56E7FAEF" w14:textId="77777777" w:rsidTr="00CA14C9">
        <w:tc>
          <w:tcPr>
            <w:tcW w:w="3960" w:type="dxa"/>
            <w:shd w:val="clear" w:color="auto" w:fill="FFFFFF"/>
          </w:tcPr>
          <w:p w14:paraId="56E7FAED" w14:textId="77777777" w:rsidR="00FF4CAB" w:rsidRPr="00D20051" w:rsidRDefault="00FF4CAB" w:rsidP="00FF4CAB">
            <w:pPr>
              <w:rPr>
                <w:rFonts w:cs="Tahoma"/>
                <w:color w:val="000000"/>
                <w:szCs w:val="20"/>
              </w:rPr>
            </w:pPr>
            <w:r w:rsidRPr="00D20051">
              <w:rPr>
                <w:rFonts w:cs="Tahoma"/>
                <w:color w:val="000000"/>
                <w:szCs w:val="20"/>
              </w:rPr>
              <w:t>Licenza di Gestione Client per OSE per System Center Operations Manager 2007 R2</w:t>
            </w:r>
          </w:p>
        </w:tc>
        <w:tc>
          <w:tcPr>
            <w:tcW w:w="4050" w:type="dxa"/>
            <w:shd w:val="clear" w:color="auto" w:fill="FFFFFF"/>
          </w:tcPr>
          <w:p w14:paraId="56E7FAEE" w14:textId="77777777" w:rsidR="00FF4CAB" w:rsidRPr="00D20051" w:rsidRDefault="00FF4CAB" w:rsidP="00FF4CAB">
            <w:pPr>
              <w:rPr>
                <w:rFonts w:cs="Tahoma"/>
                <w:color w:val="000000"/>
                <w:szCs w:val="20"/>
              </w:rPr>
            </w:pPr>
            <w:r w:rsidRPr="00D20051">
              <w:rPr>
                <w:rFonts w:cs="Tahoma"/>
                <w:color w:val="000000"/>
                <w:szCs w:val="20"/>
              </w:rPr>
              <w:t>1 System Center 2012 Client Management Suite (Client ML) per OSE</w:t>
            </w:r>
          </w:p>
        </w:tc>
      </w:tr>
      <w:tr w:rsidR="00FF4CAB" w:rsidRPr="00D20051" w14:paraId="56E7FAF2" w14:textId="77777777" w:rsidTr="00CA14C9">
        <w:tc>
          <w:tcPr>
            <w:tcW w:w="3960" w:type="dxa"/>
            <w:shd w:val="clear" w:color="auto" w:fill="FFFFFF"/>
          </w:tcPr>
          <w:p w14:paraId="56E7FAF0" w14:textId="77777777" w:rsidR="00FF4CAB" w:rsidRPr="00D20051" w:rsidRDefault="00FF4CAB" w:rsidP="00FF4CAB">
            <w:pPr>
              <w:rPr>
                <w:rFonts w:cs="Tahoma"/>
                <w:color w:val="000000"/>
                <w:szCs w:val="20"/>
              </w:rPr>
            </w:pPr>
            <w:r w:rsidRPr="00D20051">
              <w:rPr>
                <w:rFonts w:cs="Tahoma"/>
                <w:color w:val="000000"/>
                <w:szCs w:val="20"/>
              </w:rPr>
              <w:t>Licenza di Gestione Client per Utente per System Center Operations Manager 2007 R2</w:t>
            </w:r>
          </w:p>
        </w:tc>
        <w:tc>
          <w:tcPr>
            <w:tcW w:w="4050" w:type="dxa"/>
            <w:shd w:val="clear" w:color="auto" w:fill="FFFFFF"/>
          </w:tcPr>
          <w:p w14:paraId="56E7FAF1" w14:textId="77777777" w:rsidR="00FF4CAB" w:rsidRPr="00D20051" w:rsidRDefault="00FF4CAB" w:rsidP="00FF4CAB">
            <w:pPr>
              <w:rPr>
                <w:rFonts w:cs="Tahoma"/>
                <w:color w:val="000000"/>
                <w:szCs w:val="20"/>
              </w:rPr>
            </w:pPr>
            <w:r w:rsidRPr="00D20051">
              <w:rPr>
                <w:rFonts w:cs="Tahoma"/>
                <w:color w:val="000000"/>
                <w:szCs w:val="20"/>
              </w:rPr>
              <w:t>1 System Center 2012 Client Management Suite (Client ML) per Utente</w:t>
            </w:r>
          </w:p>
        </w:tc>
      </w:tr>
      <w:tr w:rsidR="00FF4CAB" w:rsidRPr="00D20051" w14:paraId="56E7FAF5" w14:textId="77777777" w:rsidTr="00CA14C9">
        <w:tc>
          <w:tcPr>
            <w:tcW w:w="3960" w:type="dxa"/>
            <w:shd w:val="clear" w:color="auto" w:fill="FFFFFF"/>
          </w:tcPr>
          <w:p w14:paraId="56E7FAF3" w14:textId="77777777" w:rsidR="00FF4CAB" w:rsidRPr="00D20051" w:rsidRDefault="00FF4CAB" w:rsidP="00FF4CAB">
            <w:pPr>
              <w:rPr>
                <w:rFonts w:cs="Tahoma"/>
                <w:color w:val="000000"/>
                <w:szCs w:val="20"/>
              </w:rPr>
            </w:pPr>
            <w:r w:rsidRPr="00D20051">
              <w:rPr>
                <w:rFonts w:cs="Tahoma"/>
                <w:color w:val="000000"/>
                <w:szCs w:val="20"/>
              </w:rPr>
              <w:t>System Center Server Management Suite Enterprise</w:t>
            </w:r>
          </w:p>
        </w:tc>
        <w:tc>
          <w:tcPr>
            <w:tcW w:w="4050" w:type="dxa"/>
            <w:shd w:val="clear" w:color="auto" w:fill="FFFFFF"/>
          </w:tcPr>
          <w:p w14:paraId="56E7FAF4" w14:textId="77777777" w:rsidR="00FF4CAB" w:rsidRPr="00D20051" w:rsidRDefault="00FF4CAB" w:rsidP="00FF4CAB">
            <w:pPr>
              <w:rPr>
                <w:rFonts w:cs="Tahoma"/>
                <w:color w:val="000000"/>
                <w:szCs w:val="20"/>
              </w:rPr>
            </w:pPr>
            <w:r w:rsidRPr="00D20051">
              <w:rPr>
                <w:rFonts w:cs="Tahoma"/>
                <w:color w:val="000000"/>
                <w:szCs w:val="20"/>
              </w:rPr>
              <w:t>2 Licenze di Gestione Server (Server ML) per System Center 2012</w:t>
            </w:r>
          </w:p>
        </w:tc>
      </w:tr>
      <w:tr w:rsidR="00570A69" w:rsidRPr="00D20051" w14:paraId="56E7FAF8" w14:textId="77777777" w:rsidTr="006C5DAD">
        <w:tc>
          <w:tcPr>
            <w:tcW w:w="3960" w:type="dxa"/>
            <w:tcBorders>
              <w:top w:val="single" w:sz="4" w:space="0" w:color="000000"/>
              <w:bottom w:val="single" w:sz="6" w:space="0" w:color="000000"/>
            </w:tcBorders>
            <w:shd w:val="clear" w:color="auto" w:fill="FABF8F"/>
          </w:tcPr>
          <w:p w14:paraId="56E7FAF6" w14:textId="77777777" w:rsidR="00570A69" w:rsidRPr="00D20051" w:rsidRDefault="00570A69" w:rsidP="004708E0">
            <w:pPr>
              <w:keepNext/>
              <w:keepLines/>
              <w:jc w:val="center"/>
              <w:rPr>
                <w:rFonts w:cs="Tahoma"/>
                <w:b/>
                <w:color w:val="000000"/>
                <w:szCs w:val="20"/>
              </w:rPr>
            </w:pPr>
            <w:r w:rsidRPr="00D20051">
              <w:rPr>
                <w:rFonts w:cs="Tahoma"/>
                <w:b/>
                <w:color w:val="000000"/>
                <w:szCs w:val="20"/>
              </w:rPr>
              <w:t>Licenze Qualificanti</w:t>
            </w:r>
          </w:p>
        </w:tc>
        <w:tc>
          <w:tcPr>
            <w:tcW w:w="4050" w:type="dxa"/>
            <w:tcBorders>
              <w:top w:val="single" w:sz="4" w:space="0" w:color="000000"/>
              <w:bottom w:val="single" w:sz="6" w:space="0" w:color="000000"/>
            </w:tcBorders>
            <w:shd w:val="clear" w:color="auto" w:fill="FABF8F"/>
          </w:tcPr>
          <w:p w14:paraId="56E7FAF7" w14:textId="77777777" w:rsidR="00570A69" w:rsidRPr="00D20051" w:rsidRDefault="00570A69" w:rsidP="004708E0">
            <w:pPr>
              <w:keepNext/>
              <w:keepLines/>
              <w:jc w:val="center"/>
              <w:rPr>
                <w:rFonts w:cs="Tahoma"/>
                <w:b/>
                <w:color w:val="000000"/>
                <w:szCs w:val="20"/>
              </w:rPr>
            </w:pPr>
            <w:r w:rsidRPr="00D20051">
              <w:rPr>
                <w:rFonts w:cs="Tahoma"/>
                <w:b/>
                <w:color w:val="000000"/>
                <w:szCs w:val="20"/>
              </w:rPr>
              <w:t>Licenze per System Center 2012:</w:t>
            </w:r>
          </w:p>
        </w:tc>
      </w:tr>
      <w:tr w:rsidR="00FF4CAB" w:rsidRPr="00D20051" w14:paraId="56E7FAFB" w14:textId="77777777" w:rsidTr="00CA14C9">
        <w:tc>
          <w:tcPr>
            <w:tcW w:w="3960" w:type="dxa"/>
            <w:shd w:val="clear" w:color="auto" w:fill="FFFFFF"/>
          </w:tcPr>
          <w:p w14:paraId="56E7FAF9" w14:textId="77777777" w:rsidR="00FF4CAB" w:rsidRPr="00D20051" w:rsidRDefault="00FF4CAB" w:rsidP="004708E0">
            <w:pPr>
              <w:keepNext/>
              <w:keepLines/>
              <w:rPr>
                <w:rFonts w:cs="Tahoma"/>
                <w:color w:val="000000"/>
                <w:szCs w:val="20"/>
              </w:rPr>
            </w:pPr>
            <w:r w:rsidRPr="00D20051">
              <w:rPr>
                <w:rFonts w:cs="Tahoma"/>
                <w:color w:val="000000"/>
                <w:szCs w:val="20"/>
              </w:rPr>
              <w:t>System Center Server Management Suite Datacenter</w:t>
            </w:r>
          </w:p>
        </w:tc>
        <w:tc>
          <w:tcPr>
            <w:tcW w:w="4050" w:type="dxa"/>
            <w:shd w:val="clear" w:color="auto" w:fill="FFFFFF"/>
          </w:tcPr>
          <w:p w14:paraId="56E7FAFA" w14:textId="77777777" w:rsidR="00FF4CAB" w:rsidRPr="00D20051" w:rsidRDefault="00FF4CAB" w:rsidP="004708E0">
            <w:pPr>
              <w:keepNext/>
              <w:keepLines/>
              <w:rPr>
                <w:rFonts w:cs="Tahoma"/>
                <w:color w:val="000000"/>
                <w:szCs w:val="20"/>
              </w:rPr>
            </w:pPr>
            <w:r w:rsidRPr="00D20051">
              <w:rPr>
                <w:rFonts w:cs="Tahoma"/>
                <w:color w:val="000000"/>
                <w:szCs w:val="20"/>
              </w:rPr>
              <w:t>1 Licenza di Gestione Server (Server ML) per System Center 2012 Datacenter per ogni 2</w:t>
            </w:r>
            <w:r w:rsidR="004708E0" w:rsidRPr="00D20051">
              <w:rPr>
                <w:rFonts w:cs="Tahoma"/>
                <w:color w:val="000000"/>
                <w:szCs w:val="20"/>
              </w:rPr>
              <w:t> </w:t>
            </w:r>
            <w:r w:rsidRPr="00D20051">
              <w:rPr>
                <w:rFonts w:cs="Tahoma"/>
                <w:color w:val="000000"/>
                <w:szCs w:val="20"/>
              </w:rPr>
              <w:t>licenze qualificanti per System Center Server Management Suite Datacenter</w:t>
            </w:r>
          </w:p>
        </w:tc>
      </w:tr>
      <w:tr w:rsidR="00FF4CAB" w:rsidRPr="00D20051" w14:paraId="56E7FAFE" w14:textId="77777777" w:rsidTr="00CA14C9">
        <w:tc>
          <w:tcPr>
            <w:tcW w:w="3960" w:type="dxa"/>
            <w:shd w:val="clear" w:color="auto" w:fill="FFFFFF"/>
          </w:tcPr>
          <w:p w14:paraId="56E7FAFC" w14:textId="77777777" w:rsidR="00FF4CAB" w:rsidRPr="00D20051" w:rsidRDefault="00FF4CAB" w:rsidP="00FF4CAB">
            <w:pPr>
              <w:rPr>
                <w:rFonts w:cs="Tahoma"/>
                <w:color w:val="000000"/>
                <w:szCs w:val="20"/>
              </w:rPr>
            </w:pPr>
            <w:r w:rsidRPr="00D20051">
              <w:rPr>
                <w:rFonts w:cs="Tahoma"/>
                <w:color w:val="000000"/>
                <w:szCs w:val="20"/>
              </w:rPr>
              <w:t>System Center Service Manager 2010</w:t>
            </w:r>
          </w:p>
        </w:tc>
        <w:tc>
          <w:tcPr>
            <w:tcW w:w="4050" w:type="dxa"/>
            <w:shd w:val="clear" w:color="auto" w:fill="FFFFFF"/>
          </w:tcPr>
          <w:p w14:paraId="56E7FAFD" w14:textId="77777777" w:rsidR="00FF4CAB" w:rsidRPr="00D20051" w:rsidRDefault="00FF4CAB" w:rsidP="00FF4CAB">
            <w:pPr>
              <w:rPr>
                <w:rFonts w:cs="Tahoma"/>
                <w:color w:val="000000"/>
                <w:szCs w:val="20"/>
              </w:rPr>
            </w:pPr>
            <w:r w:rsidRPr="00D20051">
              <w:rPr>
                <w:rFonts w:cs="Tahoma"/>
                <w:color w:val="000000"/>
                <w:szCs w:val="20"/>
              </w:rPr>
              <w:t>1 Licenza di Gestione Server (Server ML) per System Center 2012 Standard</w:t>
            </w:r>
          </w:p>
        </w:tc>
      </w:tr>
      <w:tr w:rsidR="00FF4CAB" w:rsidRPr="00D20051" w14:paraId="56E7FB01" w14:textId="77777777" w:rsidTr="00CA14C9">
        <w:tc>
          <w:tcPr>
            <w:tcW w:w="3960" w:type="dxa"/>
            <w:shd w:val="clear" w:color="auto" w:fill="FFFFFF"/>
          </w:tcPr>
          <w:p w14:paraId="56E7FAFF" w14:textId="77777777" w:rsidR="00FF4CAB" w:rsidRPr="00D20051" w:rsidRDefault="00FF4CAB" w:rsidP="00FF4CAB">
            <w:pPr>
              <w:rPr>
                <w:rFonts w:cs="Tahoma"/>
                <w:color w:val="000000"/>
                <w:szCs w:val="20"/>
              </w:rPr>
            </w:pPr>
            <w:r w:rsidRPr="00D20051">
              <w:rPr>
                <w:rFonts w:cs="Tahoma"/>
                <w:color w:val="000000"/>
                <w:szCs w:val="20"/>
              </w:rPr>
              <w:t>System Center Service Manager 2010 con Tecnologia SQL Server 2008</w:t>
            </w:r>
          </w:p>
        </w:tc>
        <w:tc>
          <w:tcPr>
            <w:tcW w:w="4050" w:type="dxa"/>
            <w:shd w:val="clear" w:color="auto" w:fill="FFFFFF"/>
          </w:tcPr>
          <w:p w14:paraId="56E7FB00" w14:textId="77777777" w:rsidR="00FF4CAB" w:rsidRPr="00D20051" w:rsidRDefault="00FF4CAB" w:rsidP="00FF4CAB">
            <w:pPr>
              <w:rPr>
                <w:rFonts w:cs="Tahoma"/>
                <w:color w:val="000000"/>
                <w:szCs w:val="20"/>
              </w:rPr>
            </w:pPr>
            <w:r w:rsidRPr="00D20051">
              <w:rPr>
                <w:rFonts w:cs="Tahoma"/>
                <w:color w:val="000000"/>
                <w:szCs w:val="20"/>
              </w:rPr>
              <w:t>1 Licenza di Gestione Server (Server ML) per System Center 2012 Standard</w:t>
            </w:r>
          </w:p>
        </w:tc>
      </w:tr>
      <w:tr w:rsidR="00FF4CAB" w:rsidRPr="00D20051" w14:paraId="56E7FB04" w14:textId="77777777" w:rsidTr="00CA14C9">
        <w:tc>
          <w:tcPr>
            <w:tcW w:w="3960" w:type="dxa"/>
            <w:shd w:val="clear" w:color="auto" w:fill="FFFFFF"/>
          </w:tcPr>
          <w:p w14:paraId="56E7FB02" w14:textId="77777777" w:rsidR="00FF4CAB" w:rsidRPr="00D20051" w:rsidRDefault="00FF4CAB" w:rsidP="00FF4CAB">
            <w:pPr>
              <w:rPr>
                <w:rFonts w:cs="Tahoma"/>
                <w:color w:val="000000"/>
                <w:szCs w:val="20"/>
              </w:rPr>
            </w:pPr>
            <w:r w:rsidRPr="00D20051">
              <w:rPr>
                <w:rFonts w:cs="Tahoma"/>
                <w:color w:val="000000"/>
                <w:szCs w:val="20"/>
              </w:rPr>
              <w:t>Licenza di Gestione Client (Client ML) per OSE per System Center Service Manager 2010</w:t>
            </w:r>
          </w:p>
        </w:tc>
        <w:tc>
          <w:tcPr>
            <w:tcW w:w="4050" w:type="dxa"/>
            <w:shd w:val="clear" w:color="auto" w:fill="FFFFFF"/>
          </w:tcPr>
          <w:p w14:paraId="56E7FB03" w14:textId="77777777" w:rsidR="00FF4CAB" w:rsidRPr="00D20051" w:rsidRDefault="00FF4CAB" w:rsidP="00FF4CAB">
            <w:pPr>
              <w:rPr>
                <w:rFonts w:cs="Tahoma"/>
                <w:color w:val="000000"/>
                <w:szCs w:val="20"/>
              </w:rPr>
            </w:pPr>
            <w:r w:rsidRPr="00D20051">
              <w:rPr>
                <w:rFonts w:cs="Tahoma"/>
                <w:color w:val="000000"/>
                <w:szCs w:val="20"/>
              </w:rPr>
              <w:t>1 System Center 2012 Client Management Suite (Client ML) per OSE</w:t>
            </w:r>
          </w:p>
        </w:tc>
      </w:tr>
      <w:tr w:rsidR="00FF4CAB" w:rsidRPr="00D20051" w14:paraId="56E7FB07" w14:textId="77777777" w:rsidTr="00CA14C9">
        <w:tc>
          <w:tcPr>
            <w:tcW w:w="3960" w:type="dxa"/>
            <w:shd w:val="clear" w:color="auto" w:fill="FFFFFF"/>
          </w:tcPr>
          <w:p w14:paraId="56E7FB05" w14:textId="77777777" w:rsidR="00FF4CAB" w:rsidRPr="00D20051" w:rsidRDefault="00FF4CAB" w:rsidP="00FF4CAB">
            <w:pPr>
              <w:rPr>
                <w:rFonts w:cs="Tahoma"/>
                <w:color w:val="000000"/>
                <w:szCs w:val="20"/>
              </w:rPr>
            </w:pPr>
            <w:r w:rsidRPr="00D20051">
              <w:rPr>
                <w:rFonts w:cs="Tahoma"/>
                <w:color w:val="000000"/>
                <w:szCs w:val="20"/>
              </w:rPr>
              <w:t>Licenza di Gestione Client (Client ML) per Utente per System Center Service Manager 2010</w:t>
            </w:r>
          </w:p>
        </w:tc>
        <w:tc>
          <w:tcPr>
            <w:tcW w:w="4050" w:type="dxa"/>
            <w:shd w:val="clear" w:color="auto" w:fill="FFFFFF"/>
          </w:tcPr>
          <w:p w14:paraId="56E7FB06" w14:textId="77777777" w:rsidR="00FF4CAB" w:rsidRPr="00D20051" w:rsidRDefault="00FF4CAB" w:rsidP="00FF4CAB">
            <w:pPr>
              <w:rPr>
                <w:rFonts w:cs="Tahoma"/>
                <w:color w:val="000000"/>
                <w:szCs w:val="20"/>
              </w:rPr>
            </w:pPr>
            <w:r w:rsidRPr="00D20051">
              <w:rPr>
                <w:rFonts w:cs="Tahoma"/>
                <w:color w:val="000000"/>
                <w:szCs w:val="20"/>
              </w:rPr>
              <w:t>1 System Center 2012 Client Management Suite (Client ML) per Utente</w:t>
            </w:r>
          </w:p>
        </w:tc>
      </w:tr>
      <w:tr w:rsidR="00FF4CAB" w:rsidRPr="00D20051" w14:paraId="56E7FB0A" w14:textId="77777777" w:rsidTr="00CA14C9">
        <w:tc>
          <w:tcPr>
            <w:tcW w:w="3960" w:type="dxa"/>
            <w:shd w:val="clear" w:color="auto" w:fill="FFFFFF"/>
          </w:tcPr>
          <w:p w14:paraId="56E7FB08" w14:textId="77777777" w:rsidR="00FF4CAB" w:rsidRPr="00D20051" w:rsidRDefault="00FF4CAB" w:rsidP="00FF4CAB">
            <w:pPr>
              <w:rPr>
                <w:rFonts w:cs="Tahoma"/>
                <w:color w:val="000000"/>
                <w:szCs w:val="20"/>
              </w:rPr>
            </w:pPr>
            <w:r w:rsidRPr="00D20051">
              <w:rPr>
                <w:rFonts w:cs="Tahoma"/>
                <w:color w:val="000000"/>
                <w:szCs w:val="20"/>
              </w:rPr>
              <w:t xml:space="preserve">Licenza di Gestione Server (Server ML) per System Center Service Manager 2010 </w:t>
            </w:r>
          </w:p>
        </w:tc>
        <w:tc>
          <w:tcPr>
            <w:tcW w:w="4050" w:type="dxa"/>
            <w:shd w:val="clear" w:color="auto" w:fill="FFFFFF"/>
          </w:tcPr>
          <w:p w14:paraId="56E7FB09" w14:textId="77777777" w:rsidR="00FF4CAB" w:rsidRPr="00D20051" w:rsidRDefault="00FF4CAB" w:rsidP="00FF4CAB">
            <w:pPr>
              <w:rPr>
                <w:rFonts w:cs="Tahoma"/>
                <w:color w:val="000000"/>
                <w:szCs w:val="20"/>
              </w:rPr>
            </w:pPr>
            <w:r w:rsidRPr="00D20051">
              <w:rPr>
                <w:rFonts w:cs="Tahoma"/>
                <w:color w:val="000000"/>
                <w:szCs w:val="20"/>
              </w:rPr>
              <w:t>1 Licenza di Gestione Server (Server ML) per System Center 2012 Standard</w:t>
            </w:r>
          </w:p>
        </w:tc>
      </w:tr>
      <w:tr w:rsidR="00FF4CAB" w:rsidRPr="00D20051" w14:paraId="56E7FB0D" w14:textId="77777777" w:rsidTr="00CA14C9">
        <w:tc>
          <w:tcPr>
            <w:tcW w:w="3960" w:type="dxa"/>
            <w:shd w:val="clear" w:color="auto" w:fill="FFFFFF"/>
          </w:tcPr>
          <w:p w14:paraId="56E7FB0B" w14:textId="77777777" w:rsidR="00FF4CAB" w:rsidRPr="00D20051" w:rsidRDefault="00FF4CAB" w:rsidP="00FF4CAB">
            <w:pPr>
              <w:rPr>
                <w:rFonts w:cs="Tahoma"/>
                <w:color w:val="000000"/>
                <w:szCs w:val="20"/>
              </w:rPr>
            </w:pPr>
            <w:r w:rsidRPr="00D20051">
              <w:rPr>
                <w:rFonts w:cs="Tahoma"/>
                <w:color w:val="000000"/>
                <w:szCs w:val="20"/>
              </w:rPr>
              <w:t>Licenza di Gestione Client per OSE per System Center Virtual Machine Manager 2008 R2</w:t>
            </w:r>
          </w:p>
        </w:tc>
        <w:tc>
          <w:tcPr>
            <w:tcW w:w="4050" w:type="dxa"/>
            <w:shd w:val="clear" w:color="auto" w:fill="FFFFFF"/>
          </w:tcPr>
          <w:p w14:paraId="56E7FB0C" w14:textId="77777777" w:rsidR="00FF4CAB" w:rsidRPr="00D20051" w:rsidRDefault="00FF4CAB" w:rsidP="00FF4CAB">
            <w:pPr>
              <w:rPr>
                <w:rFonts w:cs="Tahoma"/>
                <w:color w:val="000000"/>
                <w:szCs w:val="20"/>
              </w:rPr>
            </w:pPr>
            <w:r w:rsidRPr="00D20051">
              <w:rPr>
                <w:rFonts w:cs="Tahoma"/>
                <w:color w:val="000000"/>
                <w:szCs w:val="20"/>
              </w:rPr>
              <w:t>1 Licenza di Gestione Client (Client ML) per OSE per System Center Configuration Manager</w:t>
            </w:r>
          </w:p>
        </w:tc>
      </w:tr>
      <w:tr w:rsidR="00FF4CAB" w:rsidRPr="00D20051" w14:paraId="56E7FB10" w14:textId="77777777" w:rsidTr="00CA14C9">
        <w:tc>
          <w:tcPr>
            <w:tcW w:w="3960" w:type="dxa"/>
            <w:shd w:val="clear" w:color="auto" w:fill="FFFFFF"/>
          </w:tcPr>
          <w:p w14:paraId="56E7FB0E" w14:textId="77777777" w:rsidR="00FF4CAB" w:rsidRPr="00D20051" w:rsidRDefault="00FF4CAB" w:rsidP="00D34A23">
            <w:pPr>
              <w:rPr>
                <w:rFonts w:cs="Tahoma"/>
                <w:color w:val="000000"/>
                <w:szCs w:val="20"/>
              </w:rPr>
            </w:pPr>
            <w:r w:rsidRPr="00D20051">
              <w:rPr>
                <w:rFonts w:cs="Tahoma"/>
                <w:color w:val="000000"/>
                <w:szCs w:val="20"/>
              </w:rPr>
              <w:t>Licenza di Gestione Client per Utente per System Center Virtual Machine Manager 2008</w:t>
            </w:r>
            <w:r w:rsidR="00D34A23" w:rsidRPr="00D20051">
              <w:rPr>
                <w:rFonts w:cs="Tahoma"/>
                <w:color w:val="000000"/>
                <w:szCs w:val="20"/>
              </w:rPr>
              <w:t> </w:t>
            </w:r>
            <w:r w:rsidRPr="00D20051">
              <w:rPr>
                <w:rFonts w:cs="Tahoma"/>
                <w:color w:val="000000"/>
                <w:szCs w:val="20"/>
              </w:rPr>
              <w:t>R2</w:t>
            </w:r>
          </w:p>
        </w:tc>
        <w:tc>
          <w:tcPr>
            <w:tcW w:w="4050" w:type="dxa"/>
            <w:shd w:val="clear" w:color="auto" w:fill="FFFFFF"/>
          </w:tcPr>
          <w:p w14:paraId="56E7FB0F" w14:textId="77777777" w:rsidR="00FF4CAB" w:rsidRPr="00D20051" w:rsidRDefault="00FF4CAB" w:rsidP="00FF4CAB">
            <w:pPr>
              <w:rPr>
                <w:rFonts w:cs="Tahoma"/>
                <w:color w:val="000000"/>
                <w:szCs w:val="20"/>
              </w:rPr>
            </w:pPr>
            <w:r w:rsidRPr="00D20051">
              <w:rPr>
                <w:rFonts w:cs="Tahoma"/>
                <w:color w:val="000000"/>
                <w:szCs w:val="20"/>
              </w:rPr>
              <w:t>1 Licenza di Gestione Client (Client ML) per Utente per System Center Configuration Manager</w:t>
            </w:r>
          </w:p>
        </w:tc>
      </w:tr>
      <w:tr w:rsidR="00FF4CAB" w:rsidRPr="00D20051" w14:paraId="56E7FB13" w14:textId="77777777" w:rsidTr="00CA14C9">
        <w:tc>
          <w:tcPr>
            <w:tcW w:w="3960" w:type="dxa"/>
            <w:shd w:val="clear" w:color="auto" w:fill="FFFFFF"/>
          </w:tcPr>
          <w:p w14:paraId="56E7FB11" w14:textId="77777777" w:rsidR="00FF4CAB" w:rsidRPr="00D20051" w:rsidRDefault="00FF4CAB" w:rsidP="00FF4CAB">
            <w:pPr>
              <w:rPr>
                <w:rFonts w:cs="Tahoma"/>
                <w:color w:val="000000"/>
                <w:szCs w:val="20"/>
              </w:rPr>
            </w:pPr>
            <w:r w:rsidRPr="00D20051">
              <w:rPr>
                <w:rFonts w:cs="Tahoma"/>
                <w:color w:val="000000"/>
                <w:szCs w:val="20"/>
              </w:rPr>
              <w:t>Licenza di Gestione Server per System Center Virtual Machine Manager 2008 R2 Enterprise</w:t>
            </w:r>
          </w:p>
        </w:tc>
        <w:tc>
          <w:tcPr>
            <w:tcW w:w="4050" w:type="dxa"/>
            <w:shd w:val="clear" w:color="auto" w:fill="FFFFFF"/>
          </w:tcPr>
          <w:p w14:paraId="56E7FB12" w14:textId="77777777" w:rsidR="00FF4CAB" w:rsidRPr="00D20051" w:rsidRDefault="00FF4CAB" w:rsidP="00FF4CAB">
            <w:pPr>
              <w:rPr>
                <w:rFonts w:cs="Tahoma"/>
                <w:color w:val="000000"/>
                <w:szCs w:val="20"/>
              </w:rPr>
            </w:pPr>
            <w:r w:rsidRPr="00D20051">
              <w:rPr>
                <w:rFonts w:cs="Tahoma"/>
                <w:color w:val="000000"/>
                <w:szCs w:val="20"/>
              </w:rPr>
              <w:t>1 Licenza di Gestione Server (Server ML) per System Center 2012 Datacenter</w:t>
            </w:r>
          </w:p>
        </w:tc>
      </w:tr>
    </w:tbl>
    <w:p w14:paraId="56E7FB14" w14:textId="77777777" w:rsidR="00FF4CAB" w:rsidRPr="00D20051" w:rsidRDefault="00FF4CAB" w:rsidP="00376D4B">
      <w:pPr>
        <w:ind w:left="720"/>
      </w:pPr>
      <w:r w:rsidRPr="00D20051">
        <w:rPr>
          <w:rFonts w:cs="Tahoma"/>
          <w:i/>
          <w:color w:val="000000"/>
          <w:sz w:val="16"/>
          <w:szCs w:val="24"/>
          <w:vertAlign w:val="superscript"/>
        </w:rPr>
        <w:t>*</w:t>
      </w:r>
      <w:r w:rsidRPr="00D20051">
        <w:rPr>
          <w:rFonts w:ascii="Trebuchet MS" w:hAnsi="Trebuchet MS" w:cs="Tahoma"/>
          <w:i/>
          <w:szCs w:val="20"/>
        </w:rPr>
        <w:t xml:space="preserve"> </w:t>
      </w:r>
      <w:r w:rsidRPr="00D20051">
        <w:rPr>
          <w:rFonts w:cs="Tahoma"/>
          <w:i/>
          <w:color w:val="000000"/>
          <w:sz w:val="16"/>
          <w:szCs w:val="24"/>
        </w:rPr>
        <w:t>Le Client ML Solo per Studenti sono disponibili per i PC di proprietà dello studente titolare della licenza o per i PC di proprietà dell</w:t>
      </w:r>
      <w:r w:rsidR="00550028" w:rsidRPr="00D20051">
        <w:rPr>
          <w:rFonts w:cs="Tahoma"/>
          <w:i/>
          <w:color w:val="000000"/>
          <w:sz w:val="16"/>
          <w:szCs w:val="24"/>
        </w:rPr>
        <w:t>’</w:t>
      </w:r>
      <w:r w:rsidRPr="00D20051">
        <w:rPr>
          <w:rFonts w:cs="Tahoma"/>
          <w:i/>
          <w:color w:val="000000"/>
          <w:sz w:val="16"/>
          <w:szCs w:val="24"/>
        </w:rPr>
        <w:t>istituto che siano assegnati solo a un singolo studente e non siano utilizzati nei laboratori o in classe</w:t>
      </w:r>
    </w:p>
    <w:p w14:paraId="56E7FB15" w14:textId="77777777" w:rsidR="00FF4CAB" w:rsidRPr="00D20051" w:rsidRDefault="00FF4CAB" w:rsidP="00376D4B">
      <w:pPr>
        <w:ind w:left="720"/>
      </w:pPr>
    </w:p>
    <w:p w14:paraId="56E7FB16" w14:textId="77777777" w:rsidR="00FF4CAB" w:rsidRPr="00D20051" w:rsidRDefault="00FF4CAB" w:rsidP="00376D4B">
      <w:pPr>
        <w:ind w:left="720"/>
      </w:pPr>
      <w:r w:rsidRPr="00D20051">
        <w:rPr>
          <w:rFonts w:cs="Tahoma"/>
          <w:color w:val="000000"/>
          <w:szCs w:val="24"/>
        </w:rPr>
        <w:t>Tutte le licenze concesse ai sensi della presente offerta includeranno la copertura Software Assurance. Tale</w:t>
      </w:r>
      <w:r w:rsidR="00D34A23" w:rsidRPr="00D20051">
        <w:rPr>
          <w:rFonts w:cs="Tahoma"/>
          <w:color w:val="000000"/>
          <w:szCs w:val="24"/>
        </w:rPr>
        <w:t> </w:t>
      </w:r>
      <w:r w:rsidRPr="00D20051">
        <w:rPr>
          <w:rFonts w:cs="Tahoma"/>
          <w:color w:val="000000"/>
          <w:szCs w:val="24"/>
        </w:rPr>
        <w:t>copertura cesserà alla scadenza della copertura Software Assurance qualificante corrispondente. Alla</w:t>
      </w:r>
      <w:r w:rsidR="00D34A23" w:rsidRPr="00D20051">
        <w:rPr>
          <w:rFonts w:cs="Tahoma"/>
          <w:color w:val="000000"/>
          <w:szCs w:val="24"/>
        </w:rPr>
        <w:t> </w:t>
      </w:r>
      <w:r w:rsidRPr="00D20051">
        <w:rPr>
          <w:rFonts w:cs="Tahoma"/>
          <w:color w:val="000000"/>
          <w:szCs w:val="24"/>
        </w:rPr>
        <w:t xml:space="preserve">scadenza della copertura, le società potranno rinnovare Software Assurance sulle licenze concesse. </w:t>
      </w:r>
    </w:p>
    <w:p w14:paraId="56E7FB17" w14:textId="77777777" w:rsidR="00FF4CAB" w:rsidRPr="00D20051" w:rsidRDefault="00FF4CAB" w:rsidP="00376D4B">
      <w:pPr>
        <w:ind w:left="720"/>
      </w:pPr>
    </w:p>
    <w:p w14:paraId="56E7FB18" w14:textId="77777777" w:rsidR="00FF4CAB" w:rsidRPr="00D20051" w:rsidRDefault="00FF4CAB" w:rsidP="00376D4B">
      <w:pPr>
        <w:ind w:left="720"/>
      </w:pPr>
      <w:r w:rsidRPr="00D20051">
        <w:rPr>
          <w:rFonts w:cs="Tahoma"/>
          <w:color w:val="000000"/>
          <w:szCs w:val="24"/>
        </w:rPr>
        <w:t>L</w:t>
      </w:r>
      <w:r w:rsidR="00550028" w:rsidRPr="00D20051">
        <w:rPr>
          <w:rFonts w:cs="Tahoma"/>
          <w:color w:val="000000"/>
          <w:szCs w:val="24"/>
        </w:rPr>
        <w:t>’</w:t>
      </w:r>
      <w:r w:rsidRPr="00D20051">
        <w:rPr>
          <w:rFonts w:cs="Tahoma"/>
          <w:color w:val="000000"/>
          <w:szCs w:val="24"/>
        </w:rPr>
        <w:t>utilizzo del software da parte della società ai sensi della presente offerta sarà soggetto alle condizioni del relativo contratto di licenza e ai diritti di utilizzo del prodotto relativi al software. Il diritto di utilizzo del software cesserà alla scadenza del diritto di utilizzo del software ai sensi delle licenze qualificanti. Questa Nota relativa al Prodotto insieme alla prova delle licenze qualificanti attesteranno il diritto della società di utilizzare System Center 2012 ai sensi delle condizioni della presente offerta. La società non avrà più il diritto di utilizzo del software ai sensi di licenze qualificanti cedute al server al momento dell</w:t>
      </w:r>
      <w:r w:rsidR="00550028" w:rsidRPr="00D20051">
        <w:rPr>
          <w:rFonts w:cs="Tahoma"/>
          <w:color w:val="000000"/>
          <w:szCs w:val="24"/>
        </w:rPr>
        <w:t>’</w:t>
      </w:r>
      <w:r w:rsidRPr="00D20051">
        <w:rPr>
          <w:rFonts w:cs="Tahoma"/>
          <w:color w:val="000000"/>
          <w:szCs w:val="24"/>
        </w:rPr>
        <w:t>aggiornamento a System Center 2012. Le società non potranno trasferire le licenze ottenute in base alla presente offerta separatamente dalle licenze qualificanti corrispondenti.</w:t>
      </w:r>
    </w:p>
    <w:p w14:paraId="56E7FB19" w14:textId="77777777" w:rsidR="00FF4CAB" w:rsidRPr="00D20051" w:rsidRDefault="00FF4CAB" w:rsidP="00376D4B">
      <w:pPr>
        <w:ind w:left="720"/>
      </w:pPr>
    </w:p>
    <w:p w14:paraId="56E7FB1A" w14:textId="77777777" w:rsidR="00924690" w:rsidRPr="00D20051" w:rsidRDefault="00924690" w:rsidP="00924690">
      <w:pPr>
        <w:spacing w:after="60"/>
        <w:ind w:left="720"/>
      </w:pPr>
      <w:r w:rsidRPr="00D20051">
        <w:rPr>
          <w:rFonts w:eastAsia="Calibri" w:cs="Tahoma"/>
          <w:b/>
          <w:color w:val="000000"/>
          <w:szCs w:val="18"/>
        </w:rPr>
        <w:t>Per le Società con Contratti Enterprise</w:t>
      </w:r>
    </w:p>
    <w:p w14:paraId="56E7FB1B" w14:textId="77777777" w:rsidR="00A3706D" w:rsidRPr="00D20051" w:rsidRDefault="00A3706D" w:rsidP="00376D4B">
      <w:pPr>
        <w:ind w:left="720"/>
      </w:pPr>
      <w:r w:rsidRPr="00D20051">
        <w:rPr>
          <w:rFonts w:eastAsia="Calibri" w:cs="Tahoma"/>
          <w:color w:val="000000"/>
          <w:szCs w:val="18"/>
        </w:rPr>
        <w:t>Le licenze</w:t>
      </w:r>
      <w:r w:rsidRPr="00D20051">
        <w:rPr>
          <w:rFonts w:eastAsia="Calibri" w:cs="Tahoma"/>
          <w:b/>
          <w:bCs/>
          <w:color w:val="000000"/>
          <w:szCs w:val="18"/>
          <w:vertAlign w:val="superscript"/>
        </w:rPr>
        <w:t xml:space="preserve">* </w:t>
      </w:r>
      <w:r w:rsidRPr="00D20051">
        <w:rPr>
          <w:rFonts w:eastAsia="Calibri" w:cs="Tahoma"/>
          <w:color w:val="000000"/>
          <w:szCs w:val="18"/>
        </w:rPr>
        <w:t>acquistate il giorno stesso o in un giorno precedente la prima ricorrenza della data di entrata in vigore dell</w:t>
      </w:r>
      <w:r w:rsidR="00550028" w:rsidRPr="00D20051">
        <w:rPr>
          <w:rFonts w:eastAsia="Calibri" w:cs="Tahoma"/>
          <w:color w:val="000000"/>
          <w:szCs w:val="18"/>
        </w:rPr>
        <w:t>’</w:t>
      </w:r>
      <w:r w:rsidRPr="00D20051">
        <w:rPr>
          <w:rFonts w:eastAsia="Calibri" w:cs="Tahoma"/>
          <w:color w:val="000000"/>
          <w:szCs w:val="18"/>
        </w:rPr>
        <w:t>iscrizione di una società dopo il 17 gennaio 2012 nell</w:t>
      </w:r>
      <w:r w:rsidR="00550028" w:rsidRPr="00D20051">
        <w:rPr>
          <w:rFonts w:eastAsia="Calibri" w:cs="Tahoma"/>
          <w:color w:val="000000"/>
          <w:szCs w:val="18"/>
        </w:rPr>
        <w:t>’</w:t>
      </w:r>
      <w:r w:rsidRPr="00D20051">
        <w:rPr>
          <w:rFonts w:eastAsia="Calibri" w:cs="Tahoma"/>
          <w:color w:val="000000"/>
          <w:szCs w:val="18"/>
        </w:rPr>
        <w:t>ambito della procedura annuale di true-up di</w:t>
      </w:r>
      <w:r w:rsidR="00D34A23" w:rsidRPr="00D20051">
        <w:rPr>
          <w:rFonts w:eastAsia="Calibri" w:cs="Tahoma"/>
          <w:color w:val="000000"/>
          <w:szCs w:val="18"/>
        </w:rPr>
        <w:t> </w:t>
      </w:r>
      <w:r w:rsidRPr="00D20051">
        <w:rPr>
          <w:rFonts w:eastAsia="Calibri" w:cs="Tahoma"/>
          <w:color w:val="000000"/>
          <w:szCs w:val="18"/>
        </w:rPr>
        <w:t>una società si qualificano per la concessione di licenze descritta sopra. Le licenze acquistate dopo tale data non si qualificheranno per alcuna concessione di licenze per System Center 2012 ai sensi della presente</w:t>
      </w:r>
      <w:r w:rsidR="00D34A23" w:rsidRPr="00D20051">
        <w:rPr>
          <w:rFonts w:eastAsia="Calibri" w:cs="Tahoma"/>
          <w:color w:val="000000"/>
          <w:szCs w:val="18"/>
        </w:rPr>
        <w:t> </w:t>
      </w:r>
      <w:r w:rsidRPr="00D20051">
        <w:rPr>
          <w:rFonts w:eastAsia="Calibri" w:cs="Tahoma"/>
          <w:color w:val="000000"/>
          <w:szCs w:val="18"/>
        </w:rPr>
        <w:t xml:space="preserve">offerta. </w:t>
      </w:r>
    </w:p>
    <w:p w14:paraId="56E7FB1C" w14:textId="77777777" w:rsidR="00924690" w:rsidRPr="00D20051" w:rsidRDefault="00924690" w:rsidP="00376D4B">
      <w:pPr>
        <w:ind w:left="720"/>
      </w:pPr>
    </w:p>
    <w:p w14:paraId="56E7FB1D" w14:textId="77777777" w:rsidR="00A3706D" w:rsidRPr="00D20051" w:rsidRDefault="00A3706D" w:rsidP="00376D4B">
      <w:pPr>
        <w:ind w:left="720"/>
      </w:pPr>
      <w:r w:rsidRPr="00D20051">
        <w:rPr>
          <w:rFonts w:eastAsia="Calibri" w:cs="Tahoma"/>
          <w:b/>
          <w:bCs/>
          <w:color w:val="000000"/>
          <w:szCs w:val="18"/>
          <w:vertAlign w:val="superscript"/>
        </w:rPr>
        <w:t>*</w:t>
      </w:r>
      <w:r w:rsidRPr="00D20051">
        <w:rPr>
          <w:rFonts w:eastAsia="Calibri" w:cs="Tahoma"/>
          <w:color w:val="000000"/>
          <w:szCs w:val="18"/>
        </w:rPr>
        <w:t>Per quanto riguarda System Center Server Management Suite Enterprise, System Center Server Management Suite Datacenter, System Center Client Management Suite e System Center Configuration Manager Client Management License, tutte le licenze acquistate fino alla scadenza del contratto si qualificano per la concessione.</w:t>
      </w:r>
    </w:p>
    <w:p w14:paraId="56E7FB1E" w14:textId="77777777" w:rsidR="00FF4CAB" w:rsidRPr="00D20051" w:rsidRDefault="00FF4CAB" w:rsidP="00376D4B">
      <w:pPr>
        <w:ind w:left="720"/>
      </w:pPr>
    </w:p>
    <w:p w14:paraId="56E7FB1F" w14:textId="77777777" w:rsidR="00924690" w:rsidRPr="00D20051" w:rsidRDefault="00FF4CAB" w:rsidP="00924690">
      <w:pPr>
        <w:spacing w:after="60"/>
        <w:ind w:left="720"/>
      </w:pPr>
      <w:r w:rsidRPr="00D20051">
        <w:rPr>
          <w:rFonts w:eastAsia="Calibri" w:cs="Tahoma"/>
          <w:b/>
          <w:color w:val="000000"/>
          <w:szCs w:val="18"/>
        </w:rPr>
        <w:t>Per le Società con Contratti Enterprise Subscription, Campus e School (tra cui Enrollment for Education Solutions) e Open Value Subscription</w:t>
      </w:r>
    </w:p>
    <w:p w14:paraId="56E7FB20" w14:textId="77777777" w:rsidR="00FF4CAB" w:rsidRPr="00D20051" w:rsidRDefault="00FF4CAB" w:rsidP="00376D4B">
      <w:pPr>
        <w:ind w:left="720"/>
      </w:pPr>
      <w:r w:rsidRPr="00D20051">
        <w:rPr>
          <w:rFonts w:cs="Tahoma"/>
          <w:bCs/>
          <w:color w:val="000000"/>
          <w:szCs w:val="18"/>
        </w:rPr>
        <w:t>Le licenze sono concesse ai sensi delle medesime condizioni, ma temporaneamente, fino al termine del periodo di validità dell</w:t>
      </w:r>
      <w:r w:rsidR="00550028" w:rsidRPr="00D20051">
        <w:rPr>
          <w:rFonts w:cs="Tahoma"/>
          <w:bCs/>
          <w:color w:val="000000"/>
          <w:szCs w:val="18"/>
        </w:rPr>
        <w:t>’</w:t>
      </w:r>
      <w:r w:rsidRPr="00D20051">
        <w:rPr>
          <w:rFonts w:cs="Tahoma"/>
          <w:bCs/>
          <w:color w:val="000000"/>
          <w:szCs w:val="18"/>
        </w:rPr>
        <w:t>iscrizione Enterprise Subscription, del contratto Campus, School o Open Value Subscription oppure di Enrollment for Education Solutions, a condizione che la società mantenga la copertura della sottoscrizione in via continuativa.</w:t>
      </w:r>
      <w:r w:rsidR="000711C5" w:rsidRPr="00D20051">
        <w:rPr>
          <w:rFonts w:cs="Tahoma"/>
          <w:bCs/>
          <w:color w:val="000000"/>
          <w:szCs w:val="18"/>
        </w:rPr>
        <w:t xml:space="preserve"> </w:t>
      </w:r>
      <w:r w:rsidRPr="00D20051">
        <w:rPr>
          <w:rFonts w:cs="Tahoma"/>
          <w:bCs/>
          <w:color w:val="000000"/>
          <w:szCs w:val="18"/>
        </w:rPr>
        <w:t>Le società che scelgono di eseguire il buy-out delle licenze</w:t>
      </w:r>
      <w:r w:rsidR="004708E0" w:rsidRPr="00D20051">
        <w:rPr>
          <w:rFonts w:cs="Tahoma"/>
          <w:bCs/>
          <w:color w:val="000000"/>
          <w:szCs w:val="18"/>
        </w:rPr>
        <w:t> </w:t>
      </w:r>
      <w:r w:rsidRPr="00D20051">
        <w:rPr>
          <w:rFonts w:cs="Tahoma"/>
          <w:bCs/>
          <w:color w:val="000000"/>
          <w:szCs w:val="18"/>
        </w:rPr>
        <w:t>hanno due opzioni.</w:t>
      </w:r>
      <w:r w:rsidR="000711C5" w:rsidRPr="00D20051">
        <w:rPr>
          <w:rFonts w:cs="Tahoma"/>
          <w:bCs/>
          <w:color w:val="000000"/>
          <w:szCs w:val="18"/>
        </w:rPr>
        <w:t xml:space="preserve"> </w:t>
      </w:r>
    </w:p>
    <w:p w14:paraId="56E7FB21" w14:textId="77777777" w:rsidR="00FF4CAB" w:rsidRPr="00D20051" w:rsidRDefault="00FF4CAB" w:rsidP="00376D4B">
      <w:pPr>
        <w:ind w:left="720"/>
      </w:pPr>
    </w:p>
    <w:p w14:paraId="56E7FB22" w14:textId="77777777" w:rsidR="00FF4CAB" w:rsidRPr="00D20051" w:rsidRDefault="00FF4CAB" w:rsidP="00376D4B">
      <w:pPr>
        <w:ind w:left="720"/>
      </w:pPr>
      <w:r w:rsidRPr="00D20051">
        <w:rPr>
          <w:rFonts w:cs="Tahoma"/>
          <w:bCs/>
          <w:color w:val="000000"/>
          <w:szCs w:val="18"/>
        </w:rPr>
        <w:t>Opzione 1: acquistare licenze per i prodotti System Center corrispondenti alle licenze qualificanti della società. In base a questa opzione la società non sarà idonea ad aggiungere Software Assurance alla licenza o a utilizzare System Center 2012 o qualsiasi altra versione successiva del software System Center.</w:t>
      </w:r>
    </w:p>
    <w:p w14:paraId="56E7FB23" w14:textId="77777777" w:rsidR="00FF4CAB" w:rsidRPr="00D20051" w:rsidRDefault="00FF4CAB" w:rsidP="00376D4B">
      <w:pPr>
        <w:ind w:left="720"/>
      </w:pPr>
    </w:p>
    <w:p w14:paraId="56E7FB24" w14:textId="77777777" w:rsidR="00FF4CAB" w:rsidRPr="00D20051" w:rsidRDefault="00FF4CAB" w:rsidP="00376D4B">
      <w:pPr>
        <w:ind w:left="720"/>
      </w:pPr>
      <w:r w:rsidRPr="00D20051">
        <w:rPr>
          <w:rFonts w:cs="Tahoma"/>
          <w:bCs/>
          <w:color w:val="000000"/>
          <w:szCs w:val="18"/>
        </w:rPr>
        <w:t>Opzione 2: acquistare licenze per System Center 2012 corrispondenti alle licenze qualificanti della società.</w:t>
      </w:r>
      <w:r w:rsidR="000711C5" w:rsidRPr="00D20051">
        <w:rPr>
          <w:rFonts w:cs="Tahoma"/>
          <w:bCs/>
          <w:color w:val="000000"/>
          <w:szCs w:val="18"/>
        </w:rPr>
        <w:t xml:space="preserve"> </w:t>
      </w:r>
      <w:r w:rsidRPr="00D20051">
        <w:rPr>
          <w:rFonts w:cs="Tahoma"/>
          <w:bCs/>
          <w:color w:val="000000"/>
          <w:szCs w:val="18"/>
        </w:rPr>
        <w:t>In base a questa opzione la società sarà idonea ad aggiungere Software Assurance.</w:t>
      </w:r>
    </w:p>
    <w:p w14:paraId="56E7FB25" w14:textId="77777777" w:rsidR="00FF4CAB" w:rsidRPr="00D20051" w:rsidRDefault="00FF4CAB" w:rsidP="00376D4B">
      <w:pPr>
        <w:ind w:left="720"/>
      </w:pPr>
    </w:p>
    <w:p w14:paraId="56E7FB26" w14:textId="77777777" w:rsidR="00924690" w:rsidRPr="00D20051" w:rsidRDefault="00FF4CAB" w:rsidP="00924690">
      <w:pPr>
        <w:spacing w:after="60"/>
        <w:ind w:left="720"/>
      </w:pPr>
      <w:r w:rsidRPr="00D20051">
        <w:rPr>
          <w:rFonts w:eastAsia="Calibri" w:cs="Tahoma"/>
          <w:b/>
          <w:color w:val="000000"/>
          <w:szCs w:val="18"/>
        </w:rPr>
        <w:t>Concessione di Licenza Alternativa per System Center 2012 Standard per le Società in possesso di Server con Più di Due Processori</w:t>
      </w:r>
    </w:p>
    <w:p w14:paraId="56E7FB27" w14:textId="77777777" w:rsidR="00FF4CAB" w:rsidRPr="00D20051" w:rsidRDefault="00FF4CAB" w:rsidP="00376D4B">
      <w:pPr>
        <w:ind w:left="720"/>
      </w:pPr>
      <w:r w:rsidRPr="00D20051">
        <w:rPr>
          <w:rFonts w:cs="Tahoma"/>
          <w:szCs w:val="18"/>
        </w:rPr>
        <w:t>Ciascuna Server ML per System Center 2012 Standard copre fino a due processori di un server fisico.</w:t>
      </w:r>
      <w:r w:rsidR="000711C5" w:rsidRPr="00D20051">
        <w:rPr>
          <w:rFonts w:cs="Tahoma"/>
          <w:szCs w:val="18"/>
        </w:rPr>
        <w:t xml:space="preserve"> </w:t>
      </w:r>
      <w:r w:rsidRPr="00D20051">
        <w:rPr>
          <w:rFonts w:cs="Tahoma"/>
          <w:szCs w:val="18"/>
        </w:rPr>
        <w:t>Le</w:t>
      </w:r>
      <w:r w:rsidR="00D34A23" w:rsidRPr="00D20051">
        <w:rPr>
          <w:rFonts w:cs="Tahoma"/>
          <w:szCs w:val="18"/>
        </w:rPr>
        <w:t> </w:t>
      </w:r>
      <w:r w:rsidRPr="00D20051">
        <w:rPr>
          <w:rFonts w:cs="Tahoma"/>
          <w:szCs w:val="18"/>
        </w:rPr>
        <w:t xml:space="preserve">società titolari di licenze qualificanti cedute a server con più di due processori in data 1 aprile 2012 </w:t>
      </w:r>
      <w:r w:rsidR="00D34A23" w:rsidRPr="00D20051">
        <w:rPr>
          <w:rFonts w:cs="Tahoma"/>
          <w:szCs w:val="18"/>
        </w:rPr>
        <w:br/>
      </w:r>
      <w:r w:rsidRPr="00D20051">
        <w:rPr>
          <w:rFonts w:cs="Tahoma"/>
          <w:szCs w:val="18"/>
        </w:rPr>
        <w:t>o alla prima ricorrenza annuale della società dopo il 17 gennaio 2012, a seconda di quale delle due date si verificherà per ultima, potranno scegliere una concessione alternativa di un numero di Server ML per System Center 2012 Standard pari al numero di processori fisici sul server gestito diviso per due.</w:t>
      </w:r>
      <w:r w:rsidR="000711C5" w:rsidRPr="00D20051">
        <w:rPr>
          <w:rFonts w:cs="Tahoma"/>
          <w:szCs w:val="18"/>
        </w:rPr>
        <w:t xml:space="preserve"> </w:t>
      </w:r>
      <w:r w:rsidRPr="00D20051">
        <w:rPr>
          <w:rFonts w:cs="Tahoma"/>
          <w:szCs w:val="18"/>
        </w:rPr>
        <w:t>Il server dovrà disporre di una licenza completa per consentire la gestione degli ambienti del sistema operativo sul quel server ai sensi delle condizioni delle licenze qualificanti al momento della concessione.</w:t>
      </w:r>
      <w:r w:rsidR="000711C5" w:rsidRPr="00D20051">
        <w:rPr>
          <w:rFonts w:cs="Tahoma"/>
          <w:szCs w:val="18"/>
        </w:rPr>
        <w:t xml:space="preserve"> </w:t>
      </w:r>
      <w:r w:rsidRPr="00D20051">
        <w:rPr>
          <w:rFonts w:cs="Tahoma"/>
          <w:szCs w:val="18"/>
        </w:rPr>
        <w:t>La concessione alternativa garantisce che i server della società continuino a disporre di una licenza completa per tutto il periodo della transizione. La società dovrà documentare il numero di processori fisici presenti nel server gestito utilizzando lo strumento Microsoft MAP o un software equivalente.</w:t>
      </w:r>
      <w:r w:rsidR="000711C5" w:rsidRPr="00D20051">
        <w:rPr>
          <w:rFonts w:cs="Tahoma"/>
          <w:szCs w:val="18"/>
        </w:rPr>
        <w:t xml:space="preserve"> </w:t>
      </w:r>
      <w:r w:rsidRPr="00D20051">
        <w:rPr>
          <w:rFonts w:cs="Tahoma"/>
          <w:szCs w:val="18"/>
        </w:rPr>
        <w:t>Questa documentazione insieme alla prova delle licenze qualificanti e alla presente Nota relativa al Prodotto attesteranno il diritto della società di utilizzare System Center 2012 ai sensi delle condizioni della presente offerta. La società non avrà più il diritto di utilizzo del software ai sensi di licenze qualificanti cedute al server al momento dell</w:t>
      </w:r>
      <w:r w:rsidR="00550028" w:rsidRPr="00D20051">
        <w:rPr>
          <w:rFonts w:cs="Tahoma"/>
          <w:szCs w:val="18"/>
        </w:rPr>
        <w:t>’</w:t>
      </w:r>
      <w:r w:rsidRPr="00D20051">
        <w:rPr>
          <w:rFonts w:cs="Tahoma"/>
          <w:szCs w:val="18"/>
        </w:rPr>
        <w:t>aggiornamento a System Center 2012.</w:t>
      </w:r>
      <w:r w:rsidRPr="00D20051">
        <w:rPr>
          <w:rFonts w:cs="Tahoma"/>
          <w:color w:val="000000"/>
        </w:rPr>
        <w:t xml:space="preserve"> Le società non potranno trasferire le licenze ottenute in base alla</w:t>
      </w:r>
      <w:r w:rsidR="00D34A23" w:rsidRPr="00D20051">
        <w:rPr>
          <w:rFonts w:cs="Tahoma"/>
          <w:color w:val="000000"/>
        </w:rPr>
        <w:t> </w:t>
      </w:r>
      <w:r w:rsidRPr="00D20051">
        <w:rPr>
          <w:rFonts w:cs="Tahoma"/>
          <w:color w:val="000000"/>
        </w:rPr>
        <w:t>presente offerta separatamente dalle licenze qualificanti corrispondenti.</w:t>
      </w:r>
    </w:p>
    <w:p w14:paraId="56E7FB28" w14:textId="77777777" w:rsidR="00FF4CAB" w:rsidRPr="00D20051" w:rsidRDefault="00FF4CAB" w:rsidP="00376D4B">
      <w:pPr>
        <w:tabs>
          <w:tab w:val="left" w:pos="2970"/>
        </w:tabs>
        <w:ind w:left="720"/>
        <w:contextualSpacing/>
      </w:pPr>
    </w:p>
    <w:p w14:paraId="56E7FB29" w14:textId="77777777" w:rsidR="00924690" w:rsidRPr="00D20051" w:rsidRDefault="00FF4CAB" w:rsidP="00924690">
      <w:pPr>
        <w:spacing w:after="60"/>
        <w:ind w:left="720"/>
      </w:pPr>
      <w:r w:rsidRPr="00D20051">
        <w:rPr>
          <w:rFonts w:eastAsia="Calibri" w:cs="Tahoma"/>
          <w:b/>
          <w:color w:val="000000"/>
          <w:szCs w:val="18"/>
        </w:rPr>
        <w:t>Concessione di Licenza Alternativa per System Center 2012 Datacenter per le Società in possesso di licenze qualificanti per Virtual Machine Manager (Enterprise Server ML per VMM)</w:t>
      </w:r>
    </w:p>
    <w:p w14:paraId="56E7FB2A" w14:textId="77777777" w:rsidR="00FF4CAB" w:rsidRPr="00D20051" w:rsidRDefault="00FF4CAB" w:rsidP="00376D4B">
      <w:pPr>
        <w:tabs>
          <w:tab w:val="left" w:pos="2970"/>
        </w:tabs>
        <w:ind w:left="720"/>
        <w:contextualSpacing/>
      </w:pPr>
      <w:r w:rsidRPr="00D20051">
        <w:rPr>
          <w:rFonts w:cs="Tahoma"/>
          <w:szCs w:val="18"/>
        </w:rPr>
        <w:t>Le società titolari di Enterprise Server ML qualificanti per VMM cedute a server con più di due processori in data 1 aprile 2012 o alla prima ricorrenza annuale della società dopo il 17 gennaio 2012, a seconda di quale delle due date si verificherà per ultima, potranno scegliere una concessione alternativa di un numero di Server ML per System Center 2012 Datacenter pari al numero di processori fisici sul server gestito diviso per due.</w:t>
      </w:r>
      <w:r w:rsidR="000711C5" w:rsidRPr="00D20051">
        <w:rPr>
          <w:rFonts w:cs="Tahoma"/>
          <w:szCs w:val="18"/>
        </w:rPr>
        <w:t xml:space="preserve"> </w:t>
      </w:r>
      <w:r w:rsidRPr="00D20051">
        <w:rPr>
          <w:rFonts w:cs="Tahoma"/>
          <w:szCs w:val="18"/>
        </w:rPr>
        <w:t>La concessione alternativa garantisce che i server della società continuino a disporre di una licenza completa per tutto il periodo della transizione. La società dovrà documentare il numero di processori fisici presenti nel server gestito utilizzando lo strumento Microsoft MAP o un software equivalente.</w:t>
      </w:r>
      <w:r w:rsidR="000711C5" w:rsidRPr="00D20051">
        <w:rPr>
          <w:rFonts w:cs="Tahoma"/>
          <w:szCs w:val="18"/>
        </w:rPr>
        <w:t xml:space="preserve"> </w:t>
      </w:r>
      <w:r w:rsidRPr="00D20051">
        <w:rPr>
          <w:rFonts w:cs="Tahoma"/>
          <w:szCs w:val="18"/>
        </w:rPr>
        <w:t>Questa documentazione insieme alla prova delle licenze qualificanti e alla presente Nota relativa al Prodotto attesteranno il diritto della società di utilizzare System Center 2012 ai sensi delle condizioni della presente offerta. La società non avrà più il diritto di utilizzo del software ai sensi di licenze qualificanti cedute al server al momento dell</w:t>
      </w:r>
      <w:r w:rsidR="00550028" w:rsidRPr="00D20051">
        <w:rPr>
          <w:rFonts w:cs="Tahoma"/>
          <w:szCs w:val="18"/>
        </w:rPr>
        <w:t>’</w:t>
      </w:r>
      <w:r w:rsidRPr="00D20051">
        <w:rPr>
          <w:rFonts w:cs="Tahoma"/>
          <w:szCs w:val="18"/>
        </w:rPr>
        <w:t>aggiornamento a System Center 2012.</w:t>
      </w:r>
      <w:r w:rsidRPr="00D20051">
        <w:rPr>
          <w:rFonts w:cs="Tahoma"/>
          <w:color w:val="000000"/>
          <w:szCs w:val="24"/>
        </w:rPr>
        <w:t xml:space="preserve"> Le società non potranno trasferire le licenze ottenute in base alla presente offerta separatamente dalle licenze qualificanti corrispondenti.</w:t>
      </w:r>
    </w:p>
    <w:p w14:paraId="56E7FB2B" w14:textId="77777777" w:rsidR="00FF4CAB" w:rsidRPr="00D20051" w:rsidRDefault="00FF4CAB" w:rsidP="00376D4B">
      <w:pPr>
        <w:ind w:left="720"/>
      </w:pPr>
    </w:p>
    <w:p w14:paraId="56E7FB2C" w14:textId="77777777" w:rsidR="009B12B7" w:rsidRPr="00D20051" w:rsidRDefault="00FF4CAB" w:rsidP="00924690">
      <w:pPr>
        <w:spacing w:after="60"/>
        <w:ind w:left="720"/>
      </w:pPr>
      <w:r w:rsidRPr="00D20051">
        <w:rPr>
          <w:rFonts w:eastAsia="Calibri" w:cs="Tahoma"/>
          <w:b/>
          <w:color w:val="000000"/>
          <w:szCs w:val="18"/>
        </w:rPr>
        <w:t>Società che Rinnovano Software Assurance Prima del 1 Ottobre 2012</w:t>
      </w:r>
    </w:p>
    <w:p w14:paraId="56E7FB2D" w14:textId="77777777" w:rsidR="009B12B7" w:rsidRPr="00D20051" w:rsidRDefault="00DC4FEC" w:rsidP="00376D4B">
      <w:pPr>
        <w:ind w:left="720"/>
      </w:pPr>
      <w:r w:rsidRPr="00D20051">
        <w:rPr>
          <w:rFonts w:cs="Tahoma"/>
          <w:color w:val="000000"/>
          <w:szCs w:val="18"/>
        </w:rPr>
        <w:t xml:space="preserve">Le società titolari di contratti Academic, Open e Open Value </w:t>
      </w:r>
      <w:r w:rsidRPr="00D20051">
        <w:rPr>
          <w:rFonts w:cs="Tahoma"/>
          <w:szCs w:val="18"/>
        </w:rPr>
        <w:t>che rinnovano Software Assurance per System Center 2012 prima del 1 ottobre 2012 saranno idonee a rinnovare la copertura</w:t>
      </w:r>
      <w:r w:rsidRPr="00D20051">
        <w:rPr>
          <w:rFonts w:cs="Tahoma"/>
          <w:color w:val="000000"/>
          <w:szCs w:val="18"/>
        </w:rPr>
        <w:t xml:space="preserve"> per le licenze che li qualificano per la concessione di licenza per System Center 2012 (ciascuna, una </w:t>
      </w:r>
      <w:r w:rsidR="00B73377" w:rsidRPr="00D20051">
        <w:rPr>
          <w:rFonts w:cs="Tahoma"/>
          <w:color w:val="000000"/>
          <w:szCs w:val="18"/>
        </w:rPr>
        <w:t>“</w:t>
      </w:r>
      <w:r w:rsidRPr="00D20051">
        <w:rPr>
          <w:rFonts w:cs="Tahoma"/>
          <w:color w:val="000000"/>
          <w:szCs w:val="18"/>
        </w:rPr>
        <w:t>licenza qualificante</w:t>
      </w:r>
      <w:r w:rsidR="00B73377" w:rsidRPr="00D20051">
        <w:rPr>
          <w:rFonts w:cs="Tahoma"/>
          <w:color w:val="000000"/>
          <w:szCs w:val="18"/>
        </w:rPr>
        <w:t>”</w:t>
      </w:r>
      <w:r w:rsidRPr="00D20051">
        <w:rPr>
          <w:rFonts w:cs="Tahoma"/>
          <w:color w:val="000000"/>
          <w:szCs w:val="18"/>
        </w:rPr>
        <w:t>).</w:t>
      </w:r>
      <w:r w:rsidR="000711C5" w:rsidRPr="00D20051">
        <w:rPr>
          <w:rFonts w:cs="Tahoma"/>
          <w:color w:val="000000"/>
          <w:szCs w:val="18"/>
        </w:rPr>
        <w:t xml:space="preserve"> </w:t>
      </w:r>
      <w:r w:rsidRPr="00D20051">
        <w:rPr>
          <w:rFonts w:cs="Tahoma"/>
          <w:color w:val="000000"/>
          <w:szCs w:val="18"/>
        </w:rPr>
        <w:t>Rinnovando la copertura per una licenza qualificante, una società rinnoverà automaticamente la copertura per la licenza o le licenze per System Center 2012 corrispondenti fornite attraverso la concessione.</w:t>
      </w:r>
      <w:r w:rsidR="000711C5" w:rsidRPr="00D20051">
        <w:rPr>
          <w:rFonts w:cs="Tahoma"/>
          <w:color w:val="000000"/>
          <w:szCs w:val="18"/>
        </w:rPr>
        <w:t xml:space="preserve"> </w:t>
      </w:r>
      <w:r w:rsidRPr="00D20051">
        <w:rPr>
          <w:rFonts w:cs="Tahoma"/>
          <w:color w:val="000000"/>
          <w:szCs w:val="18"/>
        </w:rPr>
        <w:t>Di conseguenza, la società sarà idonea per qualsiasi versione successiva di System Center 2012 resa disponibile durante il periodo di validità rinnovato della copertura Software Assurance e sarà altresì idonea a rinnovare la copertura per System Center 2012 sulla base dei prezzi per il rinnovo di System Center 2012 in vigore in quel momento, alla scadenza della copertura ordinata ai sensi della presente offerta. Nonostante il rinnovo di Software Assurance per le licenze qualificanti, le condizioni della concessione di licenza per System Center 2012 rimangono pienamente vincolanti ed efficaci.</w:t>
      </w:r>
      <w:r w:rsidR="000711C5" w:rsidRPr="00D20051">
        <w:rPr>
          <w:rFonts w:cs="Tahoma"/>
          <w:color w:val="000000"/>
          <w:szCs w:val="18"/>
        </w:rPr>
        <w:t xml:space="preserve"> </w:t>
      </w:r>
      <w:r w:rsidRPr="00D20051">
        <w:rPr>
          <w:rFonts w:cs="Tahoma"/>
          <w:color w:val="000000"/>
          <w:szCs w:val="18"/>
        </w:rPr>
        <w:t>Di conseguenza, le società non potranno utilizzare contemporaneamente software ai sensi sia di una licenza qualificante che delle licenze corrispondenti per System Center 2012.</w:t>
      </w:r>
      <w:r w:rsidR="000711C5" w:rsidRPr="00D20051">
        <w:rPr>
          <w:rFonts w:cs="Tahoma"/>
          <w:color w:val="000000"/>
          <w:szCs w:val="18"/>
        </w:rPr>
        <w:t xml:space="preserve"> </w:t>
      </w:r>
      <w:r w:rsidRPr="00D20051">
        <w:rPr>
          <w:rFonts w:cs="Tahoma"/>
          <w:color w:val="000000"/>
          <w:szCs w:val="18"/>
        </w:rPr>
        <w:t>Licenza e Software Assurance (L&amp;SA) per le nuove licenze acquistate in occasione del rinnovo dovrà essere ordinata sulla base dei prezzi per System Center 2012. </w:t>
      </w:r>
    </w:p>
    <w:p w14:paraId="56E7FB2E" w14:textId="77777777" w:rsidR="009B12B7" w:rsidRPr="00D20051" w:rsidRDefault="009B12B7" w:rsidP="00376D4B">
      <w:pPr>
        <w:ind w:left="720"/>
      </w:pPr>
    </w:p>
    <w:p w14:paraId="56E7FB2F" w14:textId="77777777" w:rsidR="00FF4CAB" w:rsidRPr="00D20051" w:rsidRDefault="009B12B7" w:rsidP="00376D4B">
      <w:pPr>
        <w:ind w:left="720"/>
      </w:pPr>
      <w:r w:rsidRPr="00D20051">
        <w:rPr>
          <w:rFonts w:cs="Tahoma"/>
          <w:szCs w:val="18"/>
        </w:rPr>
        <w:t>Analogamente qualsiasi altra società che rinnovi Software Assurance prima del 1 ottobre 2012 per le licenze per System Center 2012 concesse ai sensi della presente offerta potrà essere idonea a rinnovare la copertura, sulla base dei prezzi per Software Assurance, per le licenze che li qualificano per la concessione.</w:t>
      </w:r>
      <w:r w:rsidR="000711C5" w:rsidRPr="00D20051">
        <w:rPr>
          <w:rFonts w:cs="Tahoma"/>
          <w:szCs w:val="18"/>
        </w:rPr>
        <w:t xml:space="preserve"> </w:t>
      </w:r>
      <w:r w:rsidRPr="00D20051">
        <w:rPr>
          <w:rFonts w:cs="Tahoma"/>
          <w:szCs w:val="18"/>
        </w:rPr>
        <w:t>Per dettagli, le società dovranno contattare il proprio rivenditore o l</w:t>
      </w:r>
      <w:r w:rsidR="00550028" w:rsidRPr="00D20051">
        <w:rPr>
          <w:rFonts w:cs="Tahoma"/>
          <w:szCs w:val="18"/>
        </w:rPr>
        <w:t>’</w:t>
      </w:r>
      <w:r w:rsidRPr="00D20051">
        <w:rPr>
          <w:rFonts w:cs="Tahoma"/>
          <w:szCs w:val="18"/>
        </w:rPr>
        <w:t>account manager designato da Microsoft.</w:t>
      </w:r>
      <w:r w:rsidR="000711C5" w:rsidRPr="00D20051">
        <w:rPr>
          <w:rFonts w:cs="Tahoma"/>
          <w:szCs w:val="18"/>
        </w:rPr>
        <w:t xml:space="preserve"> </w:t>
      </w:r>
      <w:r w:rsidRPr="00D20051">
        <w:rPr>
          <w:rFonts w:cs="Tahoma"/>
          <w:szCs w:val="18"/>
        </w:rPr>
        <w:t>Tale offerta non si applica al rinnovo di Software Assurance per le licenze di gestione client per System Center Client Management Suite e System Center Configuration Manager.</w:t>
      </w:r>
    </w:p>
    <w:p w14:paraId="56E7FB30" w14:textId="77777777" w:rsidR="00FF4CAB" w:rsidRPr="00D20051" w:rsidRDefault="00FF4CAB" w:rsidP="00924690"/>
    <w:p w14:paraId="56E7FB31" w14:textId="77777777" w:rsidR="00FF4CAB" w:rsidRPr="00D20051" w:rsidRDefault="00FF4CAB" w:rsidP="00FF4CAB"/>
    <w:p w14:paraId="56E7FB32" w14:textId="77777777" w:rsidR="00916E81" w:rsidRPr="00D20051" w:rsidRDefault="00F66FB0" w:rsidP="002D35ED">
      <w:pPr>
        <w:pStyle w:val="Heading3"/>
      </w:pPr>
      <w:bookmarkStart w:id="1511" w:name="_103_System_Center"/>
      <w:bookmarkStart w:id="1512" w:name="_91_System_Center"/>
      <w:bookmarkStart w:id="1513" w:name="_92_System_Center"/>
      <w:bookmarkStart w:id="1514" w:name="Srv_102SysCtr2012EndpointProt"/>
      <w:bookmarkStart w:id="1515" w:name="_Toc336338359"/>
      <w:bookmarkStart w:id="1516" w:name="_Toc357601464"/>
      <w:bookmarkEnd w:id="1511"/>
      <w:bookmarkEnd w:id="1512"/>
      <w:bookmarkEnd w:id="1513"/>
      <w:r w:rsidRPr="00D20051">
        <w:rPr>
          <w:rFonts w:ascii="Tahoma" w:hAnsi="Tahoma" w:cs="Tahoma"/>
          <w:caps/>
          <w:color w:val="F66400"/>
          <w:sz w:val="22"/>
          <w:szCs w:val="22"/>
          <w:vertAlign w:val="superscript"/>
        </w:rPr>
        <w:t>9</w:t>
      </w:r>
      <w:r w:rsidR="009E5B68">
        <w:rPr>
          <w:rFonts w:ascii="Tahoma" w:hAnsi="Tahoma" w:cs="Tahoma"/>
          <w:caps/>
          <w:color w:val="F66400"/>
          <w:sz w:val="22"/>
          <w:szCs w:val="22"/>
          <w:vertAlign w:val="superscript"/>
        </w:rPr>
        <w:t>3</w:t>
      </w:r>
      <w:r w:rsidRPr="00D20051">
        <w:rPr>
          <w:rFonts w:ascii="Tahoma" w:hAnsi="Tahoma" w:cs="Tahoma"/>
          <w:color w:val="F66400"/>
          <w:sz w:val="22"/>
          <w:szCs w:val="22"/>
        </w:rPr>
        <w:t xml:space="preserve"> System Center 2012 Endpoint Protection</w:t>
      </w:r>
      <w:bookmarkEnd w:id="1514"/>
      <w:bookmarkEnd w:id="1515"/>
      <w:bookmarkEnd w:id="1516"/>
    </w:p>
    <w:p w14:paraId="56E7FB33" w14:textId="77777777" w:rsidR="00916E81" w:rsidRPr="00D20051" w:rsidRDefault="00916E81" w:rsidP="00C21BCF">
      <w:pPr>
        <w:ind w:left="720"/>
      </w:pPr>
    </w:p>
    <w:p w14:paraId="56E7FB34" w14:textId="77777777" w:rsidR="00C21BCF" w:rsidRPr="00D20051" w:rsidRDefault="00A0581B" w:rsidP="00A0581B">
      <w:pPr>
        <w:spacing w:after="60"/>
        <w:ind w:left="720"/>
      </w:pPr>
      <w:r w:rsidRPr="00D20051">
        <w:rPr>
          <w:rFonts w:eastAsia="Calibri" w:cs="Tahoma"/>
          <w:b/>
          <w:szCs w:val="18"/>
        </w:rPr>
        <w:t>Aggiornamenti/Downgrade</w:t>
      </w:r>
    </w:p>
    <w:p w14:paraId="56E7FB35" w14:textId="77777777" w:rsidR="00C21BCF" w:rsidRPr="00D20051" w:rsidRDefault="00C21BCF" w:rsidP="00C21BCF">
      <w:pPr>
        <w:ind w:left="720"/>
      </w:pPr>
      <w:r w:rsidRPr="00D20051">
        <w:rPr>
          <w:rFonts w:eastAsia="Calibri" w:cs="Tahoma"/>
          <w:szCs w:val="18"/>
        </w:rPr>
        <w:t>A partire dal 1 aprile 2012 l</w:t>
      </w:r>
      <w:r w:rsidR="00550028" w:rsidRPr="00D20051">
        <w:rPr>
          <w:rFonts w:eastAsia="Calibri" w:cs="Tahoma"/>
          <w:szCs w:val="18"/>
        </w:rPr>
        <w:t>’</w:t>
      </w:r>
      <w:r w:rsidRPr="00D20051">
        <w:rPr>
          <w:rFonts w:eastAsia="Calibri" w:cs="Tahoma"/>
          <w:szCs w:val="18"/>
        </w:rPr>
        <w:t>applicazione Forefront Endpoint Protection è diventata System Center 2012 Endpoint Protection. System Center 2012 Endpoint Protection, trattandosi di un</w:t>
      </w:r>
      <w:r w:rsidR="00550028" w:rsidRPr="00D20051">
        <w:rPr>
          <w:rFonts w:eastAsia="Calibri" w:cs="Tahoma"/>
          <w:szCs w:val="18"/>
        </w:rPr>
        <w:t>’</w:t>
      </w:r>
      <w:r w:rsidRPr="00D20051">
        <w:rPr>
          <w:rFonts w:eastAsia="Calibri" w:cs="Tahoma"/>
          <w:szCs w:val="18"/>
        </w:rPr>
        <w:t>offerta standalone, conferisce diritti sull</w:t>
      </w:r>
      <w:r w:rsidR="00550028" w:rsidRPr="00D20051">
        <w:rPr>
          <w:rFonts w:eastAsia="Calibri" w:cs="Tahoma"/>
          <w:szCs w:val="18"/>
        </w:rPr>
        <w:t>’</w:t>
      </w:r>
      <w:r w:rsidRPr="00D20051">
        <w:rPr>
          <w:rFonts w:eastAsia="Calibri" w:cs="Tahoma"/>
          <w:szCs w:val="18"/>
        </w:rPr>
        <w:t>utilizzo solo per proteggere i dispositivi client. I diritti sull</w:t>
      </w:r>
      <w:r w:rsidR="00550028" w:rsidRPr="00D20051">
        <w:rPr>
          <w:rFonts w:eastAsia="Calibri" w:cs="Tahoma"/>
          <w:szCs w:val="18"/>
        </w:rPr>
        <w:t>’</w:t>
      </w:r>
      <w:r w:rsidRPr="00D20051">
        <w:rPr>
          <w:rFonts w:eastAsia="Calibri" w:cs="Tahoma"/>
          <w:szCs w:val="18"/>
        </w:rPr>
        <w:t>utilizzo per la protezione dei dispositivi server possono essere acquistati solo tramite l</w:t>
      </w:r>
      <w:r w:rsidR="00550028" w:rsidRPr="00D20051">
        <w:rPr>
          <w:rFonts w:eastAsia="Calibri" w:cs="Tahoma"/>
          <w:szCs w:val="18"/>
        </w:rPr>
        <w:t>’</w:t>
      </w:r>
      <w:r w:rsidRPr="00D20051">
        <w:rPr>
          <w:rFonts w:eastAsia="Calibri" w:cs="Tahoma"/>
          <w:szCs w:val="18"/>
        </w:rPr>
        <w:t>acquisto di licenze di gestione server per System Center 2012 Standard o Datacenter.</w:t>
      </w:r>
    </w:p>
    <w:p w14:paraId="56E7FB36" w14:textId="77777777" w:rsidR="00C21BCF" w:rsidRPr="00D20051" w:rsidRDefault="00C21BCF" w:rsidP="00C21BCF">
      <w:pPr>
        <w:ind w:left="720"/>
      </w:pPr>
    </w:p>
    <w:p w14:paraId="56E7FB37" w14:textId="77777777" w:rsidR="00C21BCF" w:rsidRPr="00D20051" w:rsidRDefault="00C21BCF" w:rsidP="00C21BCF">
      <w:pPr>
        <w:ind w:left="720"/>
      </w:pPr>
      <w:r w:rsidRPr="00D20051">
        <w:rPr>
          <w:rFonts w:eastAsia="Calibri" w:cs="Tahoma"/>
          <w:szCs w:val="18"/>
        </w:rPr>
        <w:t>Gli utenti con sottoscrizioni di Forefront Endpoint Protection attive che utilizzano il servizio per proteggere i dispositivi client possono effettuare l</w:t>
      </w:r>
      <w:r w:rsidR="00550028" w:rsidRPr="00D20051">
        <w:rPr>
          <w:rFonts w:eastAsia="Calibri" w:cs="Tahoma"/>
          <w:szCs w:val="18"/>
        </w:rPr>
        <w:t>’</w:t>
      </w:r>
      <w:r w:rsidRPr="00D20051">
        <w:rPr>
          <w:rFonts w:eastAsia="Calibri" w:cs="Tahoma"/>
          <w:szCs w:val="18"/>
        </w:rPr>
        <w:t>aggiornamento a System Center 2012 Endpoint Protection e utilizzare l</w:t>
      </w:r>
      <w:r w:rsidR="00550028" w:rsidRPr="00D20051">
        <w:rPr>
          <w:rFonts w:eastAsia="Calibri" w:cs="Tahoma"/>
          <w:szCs w:val="18"/>
        </w:rPr>
        <w:t>’</w:t>
      </w:r>
      <w:r w:rsidRPr="00D20051">
        <w:rPr>
          <w:rFonts w:eastAsia="Calibri" w:cs="Tahoma"/>
          <w:szCs w:val="18"/>
        </w:rPr>
        <w:t>applicazione per lo stesso scopo. Le società in possesso di sottoscrizioni di System Center 2012 Endpoint Protection potranno anche effettuare il downgrade a Forefront Endpoint Protection.</w:t>
      </w:r>
    </w:p>
    <w:p w14:paraId="56E7FB38" w14:textId="77777777" w:rsidR="00C21BCF" w:rsidRPr="00D20051" w:rsidRDefault="00C21BCF" w:rsidP="00C21BCF">
      <w:pPr>
        <w:ind w:left="720"/>
      </w:pPr>
    </w:p>
    <w:p w14:paraId="56E7FB39" w14:textId="77777777" w:rsidR="00C21BCF" w:rsidRPr="00D20051" w:rsidRDefault="00C21BCF" w:rsidP="00C21BCF">
      <w:pPr>
        <w:ind w:left="720"/>
      </w:pPr>
      <w:r w:rsidRPr="00D20051">
        <w:rPr>
          <w:rFonts w:eastAsia="Calibri" w:cs="Tahoma"/>
          <w:szCs w:val="18"/>
        </w:rPr>
        <w:t>System Center 2012 Configuration Manager è la console di gestione di System Center 2012 Endpoint Protection. Le società dovranno avere la licenza per System Center 2012 Configuration Manager per fornire funzionalità di gestione a System Center 2012 Endpoint Protection. In alternativa, System Center 2012 Endpoint Protection può essere utilizzato senza funzionalità di gestione e senza dovere acquistare la licenza per System Center 2012 Configuration Manager.</w:t>
      </w:r>
      <w:r w:rsidR="000711C5" w:rsidRPr="00D20051">
        <w:rPr>
          <w:rFonts w:eastAsia="Calibri" w:cs="Tahoma"/>
          <w:szCs w:val="18"/>
        </w:rPr>
        <w:t xml:space="preserve"> </w:t>
      </w:r>
    </w:p>
    <w:p w14:paraId="56E7FB3A" w14:textId="77777777" w:rsidR="00C21BCF" w:rsidRPr="00D20051" w:rsidRDefault="00C21BCF" w:rsidP="00C21BCF">
      <w:pPr>
        <w:ind w:left="720"/>
      </w:pPr>
    </w:p>
    <w:p w14:paraId="56E7FB3B" w14:textId="77777777" w:rsidR="00C21BCF" w:rsidRPr="00D20051" w:rsidRDefault="00A0581B" w:rsidP="00A0581B">
      <w:pPr>
        <w:spacing w:after="60"/>
        <w:ind w:left="720"/>
      </w:pPr>
      <w:r w:rsidRPr="00D20051">
        <w:rPr>
          <w:rFonts w:eastAsia="Calibri" w:cs="Tahoma"/>
          <w:b/>
          <w:szCs w:val="18"/>
        </w:rPr>
        <w:t>Home Use Program</w:t>
      </w:r>
    </w:p>
    <w:p w14:paraId="56E7FB3C" w14:textId="77777777" w:rsidR="00FF4CAB" w:rsidRPr="00D20051" w:rsidRDefault="00C21BCF" w:rsidP="00A0581B">
      <w:pPr>
        <w:ind w:left="720"/>
      </w:pPr>
      <w:r w:rsidRPr="00D20051">
        <w:rPr>
          <w:rFonts w:eastAsia="Calibri" w:cs="Tahoma"/>
          <w:szCs w:val="18"/>
        </w:rPr>
        <w:t xml:space="preserve">Le società in possesso di Licenze </w:t>
      </w:r>
      <w:r w:rsidR="00B73377" w:rsidRPr="00D20051">
        <w:rPr>
          <w:rFonts w:eastAsia="Calibri" w:cs="Tahoma"/>
          <w:szCs w:val="18"/>
        </w:rPr>
        <w:t>“</w:t>
      </w:r>
      <w:r w:rsidRPr="00D20051">
        <w:rPr>
          <w:rFonts w:eastAsia="Calibri" w:cs="Tahoma"/>
          <w:szCs w:val="18"/>
        </w:rPr>
        <w:t>Subscription</w:t>
      </w:r>
      <w:r w:rsidR="00B73377" w:rsidRPr="00D20051">
        <w:rPr>
          <w:rFonts w:eastAsia="Calibri" w:cs="Tahoma"/>
          <w:szCs w:val="18"/>
        </w:rPr>
        <w:t>”</w:t>
      </w:r>
      <w:r w:rsidRPr="00D20051">
        <w:rPr>
          <w:rFonts w:eastAsia="Calibri" w:cs="Tahoma"/>
          <w:szCs w:val="18"/>
        </w:rPr>
        <w:t xml:space="preserve"> per Utente attive per System Center 2012 Endpoint Protection si qualificano per il programma Home Use Program.</w:t>
      </w:r>
    </w:p>
    <w:p w14:paraId="56E7FB3D" w14:textId="77777777" w:rsidR="00A0581B" w:rsidRPr="00D20051" w:rsidRDefault="00A0581B" w:rsidP="00A0581B"/>
    <w:p w14:paraId="56E7FB3E" w14:textId="77777777" w:rsidR="00A0581B" w:rsidRPr="00D20051" w:rsidRDefault="00A0581B" w:rsidP="00A0581B"/>
    <w:p w14:paraId="56E7FB3F" w14:textId="77777777" w:rsidR="00023FE7" w:rsidRPr="00D20051" w:rsidRDefault="00F66FB0">
      <w:pPr>
        <w:pStyle w:val="Heading3"/>
      </w:pPr>
      <w:bookmarkStart w:id="1517" w:name="_91_TechNet_Plus"/>
      <w:bookmarkStart w:id="1518" w:name="_93_TechNet_Plus"/>
      <w:bookmarkStart w:id="1519" w:name="Srv_103TechNetPlusSingleUser"/>
      <w:bookmarkStart w:id="1520" w:name="_Toc336338360"/>
      <w:bookmarkStart w:id="1521" w:name="_Toc357601465"/>
      <w:bookmarkEnd w:id="1517"/>
      <w:bookmarkEnd w:id="1518"/>
      <w:r w:rsidRPr="00D20051">
        <w:rPr>
          <w:rFonts w:ascii="Tahoma" w:hAnsi="Tahoma"/>
          <w:caps/>
          <w:color w:val="F66400"/>
          <w:sz w:val="22"/>
          <w:vertAlign w:val="superscript"/>
        </w:rPr>
        <w:t>9</w:t>
      </w:r>
      <w:r w:rsidR="009E5B68">
        <w:rPr>
          <w:rFonts w:ascii="Tahoma" w:hAnsi="Tahoma"/>
          <w:caps/>
          <w:color w:val="F66400"/>
          <w:sz w:val="22"/>
          <w:vertAlign w:val="superscript"/>
        </w:rPr>
        <w:t>4</w:t>
      </w:r>
      <w:r w:rsidRPr="00D20051">
        <w:rPr>
          <w:rFonts w:ascii="Tahoma" w:hAnsi="Tahoma"/>
          <w:color w:val="F66400"/>
          <w:sz w:val="22"/>
        </w:rPr>
        <w:t xml:space="preserve"> TechNet Plus Single User</w:t>
      </w:r>
      <w:bookmarkEnd w:id="1502"/>
      <w:bookmarkEnd w:id="1519"/>
      <w:bookmarkEnd w:id="1520"/>
      <w:bookmarkEnd w:id="1521"/>
    </w:p>
    <w:p w14:paraId="56E7FB40" w14:textId="77777777" w:rsidR="00023FE7" w:rsidRPr="00D20051" w:rsidRDefault="00023FE7" w:rsidP="001704C2">
      <w:pPr>
        <w:tabs>
          <w:tab w:val="left" w:pos="2690"/>
        </w:tabs>
      </w:pPr>
    </w:p>
    <w:p w14:paraId="56E7FB41" w14:textId="77777777" w:rsidR="00023FE7" w:rsidRPr="00D20051" w:rsidRDefault="00023FE7" w:rsidP="001704C2">
      <w:pPr>
        <w:pStyle w:val="FootnoteBulletLevel1"/>
        <w:tabs>
          <w:tab w:val="clear" w:pos="900"/>
        </w:tabs>
        <w:spacing w:before="0" w:after="60"/>
        <w:ind w:left="720" w:firstLine="0"/>
      </w:pPr>
      <w:r w:rsidRPr="00D20051">
        <w:rPr>
          <w:rFonts w:ascii="Tahoma" w:hAnsi="Tahoma" w:cs="Tahoma"/>
          <w:b/>
          <w:sz w:val="18"/>
        </w:rPr>
        <w:t>Percorso di Migrazione per società con TechNet Plus Single Server iscritte a Software Assurance</w:t>
      </w:r>
    </w:p>
    <w:p w14:paraId="56E7FB42" w14:textId="77777777" w:rsidR="00023FE7" w:rsidRPr="00D20051" w:rsidRDefault="00023FE7" w:rsidP="001704C2">
      <w:pPr>
        <w:pStyle w:val="FootnoteBulletLevel1"/>
        <w:tabs>
          <w:tab w:val="clear" w:pos="900"/>
        </w:tabs>
        <w:spacing w:before="0" w:after="0"/>
        <w:ind w:left="720" w:firstLine="0"/>
      </w:pPr>
      <w:r w:rsidRPr="00D20051">
        <w:rPr>
          <w:rFonts w:ascii="Tahoma" w:hAnsi="Tahoma" w:cs="Tahoma"/>
          <w:sz w:val="18"/>
        </w:rPr>
        <w:t>Le società con copertura Software Assurance in scadenza per TechNet Plus Single Server che intendono rinnovare tale copertura possono acquistare Software Assurance per TechNet Plus Single User o TechNet Plus Direct.</w:t>
      </w:r>
      <w:r w:rsidR="000711C5" w:rsidRPr="00D20051">
        <w:rPr>
          <w:rFonts w:ascii="Tahoma" w:hAnsi="Tahoma" w:cs="Tahoma"/>
          <w:sz w:val="18"/>
        </w:rPr>
        <w:t xml:space="preserve"> </w:t>
      </w:r>
    </w:p>
    <w:p w14:paraId="56E7FB43" w14:textId="77777777" w:rsidR="006B1BAF" w:rsidRPr="00D20051" w:rsidRDefault="006B1BAF" w:rsidP="001704C2"/>
    <w:p w14:paraId="56E7FB44" w14:textId="77777777" w:rsidR="001704C2" w:rsidRPr="00D20051" w:rsidRDefault="001704C2" w:rsidP="001704C2"/>
    <w:p w14:paraId="56E7FB45" w14:textId="77777777" w:rsidR="00FF4CAB" w:rsidRPr="00D20051" w:rsidRDefault="00F66FB0" w:rsidP="00FF4CAB">
      <w:pPr>
        <w:pStyle w:val="Heading3"/>
      </w:pPr>
      <w:bookmarkStart w:id="1522" w:name="_92_Visual_Studio"/>
      <w:bookmarkStart w:id="1523" w:name="_90_VDI_Standard"/>
      <w:bookmarkStart w:id="1524" w:name="_94_VDI_Standard"/>
      <w:bookmarkStart w:id="1525" w:name="_Toc336338361"/>
      <w:bookmarkStart w:id="1526" w:name="_Toc357601466"/>
      <w:bookmarkStart w:id="1527" w:name="Srv_105VDIStandardandPremiumSuites"/>
      <w:bookmarkStart w:id="1528" w:name="Srv_94VSLoadTestVirtualUserPack10"/>
      <w:bookmarkEnd w:id="1522"/>
      <w:bookmarkEnd w:id="1523"/>
      <w:bookmarkEnd w:id="1524"/>
      <w:r w:rsidRPr="00D20051">
        <w:rPr>
          <w:rFonts w:ascii="Tahoma" w:hAnsi="Tahoma" w:cs="Tahoma"/>
          <w:caps/>
          <w:color w:val="FF7415"/>
          <w:sz w:val="22"/>
          <w:szCs w:val="22"/>
          <w:vertAlign w:val="superscript"/>
        </w:rPr>
        <w:t>9</w:t>
      </w:r>
      <w:r w:rsidR="009E5B68">
        <w:rPr>
          <w:rFonts w:ascii="Tahoma" w:hAnsi="Tahoma" w:cs="Tahoma"/>
          <w:caps/>
          <w:color w:val="FF7415"/>
          <w:sz w:val="22"/>
          <w:szCs w:val="22"/>
          <w:vertAlign w:val="superscript"/>
        </w:rPr>
        <w:t>5</w:t>
      </w:r>
      <w:r w:rsidRPr="00D20051">
        <w:rPr>
          <w:rFonts w:ascii="Tahoma" w:hAnsi="Tahoma" w:cs="Tahoma"/>
          <w:caps/>
          <w:color w:val="FF7415"/>
          <w:sz w:val="22"/>
          <w:szCs w:val="22"/>
          <w:vertAlign w:val="superscript"/>
        </w:rPr>
        <w:t xml:space="preserve"> </w:t>
      </w:r>
      <w:r w:rsidRPr="00D20051">
        <w:rPr>
          <w:rFonts w:ascii="Tahoma" w:hAnsi="Tahoma" w:cs="Tahoma"/>
          <w:color w:val="FF7415"/>
          <w:sz w:val="22"/>
          <w:szCs w:val="22"/>
        </w:rPr>
        <w:t>VDI Standard e Premium Suite</w:t>
      </w:r>
      <w:bookmarkEnd w:id="1525"/>
      <w:bookmarkEnd w:id="1526"/>
    </w:p>
    <w:bookmarkEnd w:id="1527"/>
    <w:p w14:paraId="56E7FB46" w14:textId="77777777" w:rsidR="00FF4CAB" w:rsidRPr="00D20051" w:rsidRDefault="00FF4CAB" w:rsidP="00B76943"/>
    <w:p w14:paraId="56E7FB47" w14:textId="77777777" w:rsidR="00FF4CAB" w:rsidRPr="00D20051" w:rsidRDefault="00FF4CAB" w:rsidP="00B76943">
      <w:pPr>
        <w:pStyle w:val="EndnoteText"/>
        <w:ind w:left="720"/>
      </w:pPr>
      <w:r w:rsidRPr="00D20051">
        <w:rPr>
          <w:rFonts w:ascii="Tahoma" w:hAnsi="Tahoma" w:cs="Tahoma"/>
          <w:color w:val="000000"/>
          <w:sz w:val="18"/>
        </w:rPr>
        <w:t>Prodotti End-Of-Life (EOL) che non verranno più offerti. Le società con Contratto Enterprise possono fare riferimento alle versioni precedenti dei Diritti di Utilizzo del Prodotto per informazioni sui diritti sull</w:t>
      </w:r>
      <w:r w:rsidR="00550028" w:rsidRPr="00D20051">
        <w:rPr>
          <w:rFonts w:ascii="Tahoma" w:hAnsi="Tahoma" w:cs="Tahoma"/>
          <w:color w:val="000000"/>
          <w:sz w:val="18"/>
        </w:rPr>
        <w:t>’</w:t>
      </w:r>
      <w:r w:rsidRPr="00D20051">
        <w:rPr>
          <w:rFonts w:ascii="Tahoma" w:hAnsi="Tahoma" w:cs="Tahoma"/>
          <w:color w:val="000000"/>
          <w:sz w:val="18"/>
        </w:rPr>
        <w:t>utilizzo.</w:t>
      </w:r>
    </w:p>
    <w:p w14:paraId="56E7FB48" w14:textId="77777777" w:rsidR="00BA1490" w:rsidRPr="00D20051" w:rsidRDefault="00BA1490" w:rsidP="00B76943">
      <w:pPr>
        <w:pStyle w:val="EndnoteText"/>
        <w:ind w:left="0"/>
      </w:pPr>
    </w:p>
    <w:p w14:paraId="56E7FB49" w14:textId="77777777" w:rsidR="00EA31A6" w:rsidRPr="00D20051" w:rsidRDefault="00EA31A6" w:rsidP="00B76943">
      <w:pPr>
        <w:pStyle w:val="EndnoteText"/>
        <w:ind w:left="0"/>
      </w:pPr>
    </w:p>
    <w:p w14:paraId="56E7FB4A" w14:textId="77777777" w:rsidR="00EA31A6" w:rsidRPr="00D20051" w:rsidRDefault="00F66FB0" w:rsidP="00EA31A6">
      <w:pPr>
        <w:pStyle w:val="Heading3"/>
      </w:pPr>
      <w:bookmarkStart w:id="1529" w:name="_91_Vexcel_Server,"/>
      <w:bookmarkStart w:id="1530" w:name="_95_Vexcel_Server"/>
      <w:bookmarkStart w:id="1531" w:name="_Toc357601467"/>
      <w:bookmarkEnd w:id="1529"/>
      <w:bookmarkEnd w:id="1530"/>
      <w:r w:rsidRPr="00D20051">
        <w:rPr>
          <w:rFonts w:ascii="Tahoma" w:hAnsi="Tahoma" w:cs="Tahoma"/>
          <w:caps/>
          <w:color w:val="EE6000"/>
          <w:sz w:val="22"/>
          <w:szCs w:val="18"/>
          <w:vertAlign w:val="superscript"/>
        </w:rPr>
        <w:t>9</w:t>
      </w:r>
      <w:r w:rsidR="009E5B68">
        <w:rPr>
          <w:rFonts w:ascii="Tahoma" w:hAnsi="Tahoma" w:cs="Tahoma"/>
          <w:caps/>
          <w:color w:val="EE6000"/>
          <w:sz w:val="22"/>
          <w:szCs w:val="18"/>
          <w:vertAlign w:val="superscript"/>
        </w:rPr>
        <w:t>6</w:t>
      </w:r>
      <w:r w:rsidRPr="00D20051">
        <w:rPr>
          <w:rFonts w:ascii="Tahoma" w:hAnsi="Tahoma" w:cs="Tahoma"/>
          <w:caps/>
          <w:color w:val="EE6000"/>
          <w:sz w:val="22"/>
          <w:szCs w:val="18"/>
          <w:vertAlign w:val="superscript"/>
        </w:rPr>
        <w:t xml:space="preserve"> </w:t>
      </w:r>
      <w:r w:rsidRPr="00D20051">
        <w:rPr>
          <w:rFonts w:ascii="Tahoma" w:hAnsi="Tahoma"/>
          <w:color w:val="F66400"/>
          <w:sz w:val="22"/>
        </w:rPr>
        <w:t>Vexcel Server e Vexcel Server con Enhanced Content Pack</w:t>
      </w:r>
      <w:bookmarkEnd w:id="1531"/>
    </w:p>
    <w:p w14:paraId="56E7FB4B" w14:textId="77777777" w:rsidR="00EA31A6" w:rsidRPr="00D20051" w:rsidRDefault="00EA31A6" w:rsidP="00EA31A6">
      <w:pPr>
        <w:ind w:left="720"/>
      </w:pPr>
    </w:p>
    <w:p w14:paraId="56E7FB4C" w14:textId="77777777" w:rsidR="00EA31A6" w:rsidRPr="00D20051" w:rsidRDefault="00EA31A6" w:rsidP="00EA31A6">
      <w:pPr>
        <w:ind w:left="720"/>
      </w:pPr>
      <w:r w:rsidRPr="00D20051">
        <w:rPr>
          <w:rFonts w:cs="Tahoma"/>
          <w:szCs w:val="20"/>
          <w:u w:val="single"/>
        </w:rPr>
        <w:t>Servizi di Compilazione Necessari</w:t>
      </w:r>
      <w:r w:rsidR="000711C5" w:rsidRPr="00D20051">
        <w:rPr>
          <w:rFonts w:cs="Tahoma"/>
          <w:szCs w:val="20"/>
        </w:rPr>
        <w:t>.</w:t>
      </w:r>
      <w:r w:rsidRPr="00D20051">
        <w:rPr>
          <w:rFonts w:cs="Tahoma"/>
          <w:szCs w:val="20"/>
        </w:rPr>
        <w:t xml:space="preserve"> Vexcel Server e Vexcel Server con Enhanced Content Pack richiedono abbonamenti annuali al software Server/CAL e i servizi di compilazione del sistema di Vexcel, filiale geospaziale di Microsoft.</w:t>
      </w:r>
      <w:r w:rsidR="000711C5" w:rsidRPr="00D20051">
        <w:rPr>
          <w:rFonts w:cs="Tahoma"/>
          <w:szCs w:val="20"/>
        </w:rPr>
        <w:t xml:space="preserve"> </w:t>
      </w:r>
      <w:r w:rsidRPr="00D20051">
        <w:rPr>
          <w:rFonts w:cs="Tahoma"/>
          <w:szCs w:val="20"/>
        </w:rPr>
        <w:t xml:space="preserve">Servizi aggiuntivi di formazione, supporto e manutenzione sono disponibili, ma non necessari. Per ulteriori informazioni, visitare il sito </w:t>
      </w:r>
      <w:hyperlink r:id="rId59" w:history="1">
        <w:r w:rsidRPr="00D20051">
          <w:rPr>
            <w:rStyle w:val="Hyperlink"/>
          </w:rPr>
          <w:t>http://www.vexcel.com/geospatial/bingmapsserver/index.asp</w:t>
        </w:r>
      </w:hyperlink>
    </w:p>
    <w:p w14:paraId="56E7FB4D" w14:textId="77777777" w:rsidR="00B54C21" w:rsidRPr="00D20051" w:rsidRDefault="00B54C21" w:rsidP="00B76943">
      <w:pPr>
        <w:pStyle w:val="EndnoteText"/>
        <w:ind w:left="0"/>
      </w:pPr>
    </w:p>
    <w:p w14:paraId="56E7FB4E" w14:textId="77777777" w:rsidR="00EA31A6" w:rsidRPr="00D20051" w:rsidRDefault="00EA31A6" w:rsidP="00B76943">
      <w:pPr>
        <w:pStyle w:val="EndnoteText"/>
        <w:ind w:left="0"/>
      </w:pPr>
    </w:p>
    <w:p w14:paraId="56E7FB4F" w14:textId="77777777" w:rsidR="00E8145C" w:rsidRPr="00D20051" w:rsidRDefault="00F66FB0" w:rsidP="00E8145C">
      <w:pPr>
        <w:pStyle w:val="Heading2"/>
        <w:ind w:left="0"/>
      </w:pPr>
      <w:bookmarkStart w:id="1532" w:name="_105_Windows_Azure"/>
      <w:bookmarkStart w:id="1533" w:name="_96_Servizi_Windows"/>
      <w:bookmarkStart w:id="1534" w:name="_Toc336338362"/>
      <w:bookmarkStart w:id="1535" w:name="_Toc357601468"/>
      <w:bookmarkEnd w:id="1532"/>
      <w:bookmarkEnd w:id="1533"/>
      <w:r w:rsidRPr="00D20051">
        <w:rPr>
          <w:rFonts w:ascii="Tahoma" w:hAnsi="Tahoma" w:cs="Tahoma"/>
          <w:caps/>
          <w:color w:val="EE6000"/>
          <w:sz w:val="22"/>
          <w:szCs w:val="18"/>
          <w:vertAlign w:val="superscript"/>
        </w:rPr>
        <w:t>9</w:t>
      </w:r>
      <w:r w:rsidR="009E5B68">
        <w:rPr>
          <w:rFonts w:ascii="Tahoma" w:hAnsi="Tahoma" w:cs="Tahoma"/>
          <w:caps/>
          <w:color w:val="EE6000"/>
          <w:sz w:val="22"/>
          <w:szCs w:val="18"/>
          <w:vertAlign w:val="superscript"/>
        </w:rPr>
        <w:t>7</w:t>
      </w:r>
      <w:r w:rsidRPr="00D20051">
        <w:rPr>
          <w:rFonts w:ascii="Tahoma" w:hAnsi="Tahoma" w:cs="Tahoma"/>
          <w:caps/>
          <w:color w:val="EE6000"/>
          <w:sz w:val="22"/>
          <w:szCs w:val="18"/>
        </w:rPr>
        <w:t xml:space="preserve"> </w:t>
      </w:r>
      <w:r w:rsidRPr="00D20051">
        <w:rPr>
          <w:rFonts w:ascii="Tahoma" w:hAnsi="Tahoma" w:cs="Tahoma"/>
          <w:color w:val="F8701C"/>
          <w:sz w:val="22"/>
          <w:szCs w:val="22"/>
        </w:rPr>
        <w:t>Servizi Windows Azure</w:t>
      </w:r>
      <w:bookmarkEnd w:id="1534"/>
      <w:bookmarkEnd w:id="1535"/>
    </w:p>
    <w:p w14:paraId="56E7FB50" w14:textId="77777777" w:rsidR="00E8145C" w:rsidRPr="00D20051" w:rsidRDefault="00E8145C" w:rsidP="00B76943">
      <w:pPr>
        <w:widowControl w:val="0"/>
        <w:jc w:val="both"/>
      </w:pPr>
    </w:p>
    <w:p w14:paraId="56E7FB51" w14:textId="77777777" w:rsidR="00B76943" w:rsidRPr="00D20051" w:rsidRDefault="00E8145C" w:rsidP="00B76943">
      <w:pPr>
        <w:widowControl w:val="0"/>
        <w:spacing w:after="60"/>
        <w:ind w:left="720"/>
        <w:jc w:val="both"/>
      </w:pPr>
      <w:r w:rsidRPr="00D20051">
        <w:rPr>
          <w:b/>
          <w:color w:val="000000"/>
        </w:rPr>
        <w:t>Impegno in termini di Risorse di Calcolo per Windows Azure</w:t>
      </w:r>
    </w:p>
    <w:p w14:paraId="56E7FB52" w14:textId="77777777" w:rsidR="00E8145C" w:rsidRPr="00D20051" w:rsidRDefault="00E8145C" w:rsidP="00B76943">
      <w:pPr>
        <w:widowControl w:val="0"/>
        <w:ind w:left="720"/>
        <w:jc w:val="both"/>
      </w:pPr>
      <w:r w:rsidRPr="00D20051">
        <w:t>Per il servizio Calcolo di Windows Azure, Microsoft accetta di fornire alla società un Impegno in termini di Risorse di Calcolo. L</w:t>
      </w:r>
      <w:r w:rsidR="00550028" w:rsidRPr="00D20051">
        <w:t>’</w:t>
      </w:r>
      <w:r w:rsidRPr="00D20051">
        <w:t xml:space="preserve">Impegno in termini di Risorse di Calcolo sarà pari al maggiore tra (1) </w:t>
      </w:r>
      <w:r w:rsidRPr="00D20051">
        <w:rPr>
          <w:rFonts w:eastAsia="Times New Roman"/>
          <w:color w:val="000000"/>
        </w:rPr>
        <w:t xml:space="preserve">50 istanze di calcolo di piccole dimensioni concorrenti al mese oppure (2) </w:t>
      </w:r>
      <w:r w:rsidRPr="00D20051">
        <w:t>il 125% dell</w:t>
      </w:r>
      <w:r w:rsidR="00550028" w:rsidRPr="00D20051">
        <w:t>’</w:t>
      </w:r>
      <w:r w:rsidRPr="00D20051">
        <w:t xml:space="preserve">Utilizzo Stimato del Calcolo della società (come indicato di seguito). </w:t>
      </w:r>
    </w:p>
    <w:p w14:paraId="56E7FB53" w14:textId="77777777" w:rsidR="00B76943" w:rsidRPr="00D20051" w:rsidRDefault="00B76943" w:rsidP="00B76943">
      <w:pPr>
        <w:widowControl w:val="0"/>
        <w:ind w:left="720"/>
        <w:jc w:val="both"/>
      </w:pPr>
    </w:p>
    <w:p w14:paraId="56E7FB54" w14:textId="77777777" w:rsidR="00E8145C" w:rsidRPr="00D20051" w:rsidRDefault="00E8145C" w:rsidP="00B76943">
      <w:pPr>
        <w:widowControl w:val="0"/>
        <w:ind w:left="720"/>
        <w:jc w:val="both"/>
      </w:pPr>
      <w:r w:rsidRPr="00D20051">
        <w:t>L</w:t>
      </w:r>
      <w:r w:rsidR="00550028" w:rsidRPr="00D20051">
        <w:t>’</w:t>
      </w:r>
      <w:r w:rsidR="00B73377" w:rsidRPr="00D20051">
        <w:t>“</w:t>
      </w:r>
      <w:r w:rsidRPr="00D20051">
        <w:t>Utilizzo Stimato del Calcolo</w:t>
      </w:r>
      <w:r w:rsidR="00B73377" w:rsidRPr="00D20051">
        <w:t>”</w:t>
      </w:r>
      <w:r w:rsidRPr="00D20051">
        <w:t xml:space="preserve"> viene calcolato dividendo l</w:t>
      </w:r>
      <w:r w:rsidR="00550028" w:rsidRPr="00D20051">
        <w:t>’</w:t>
      </w:r>
      <w:r w:rsidRPr="00D20051">
        <w:t>Impegno Monetario della società per il numero di mesi coperti da tale Impegno Monetario (12 mesi oppure il numero di mesi residui dell</w:t>
      </w:r>
      <w:r w:rsidR="00550028" w:rsidRPr="00D20051">
        <w:t>’</w:t>
      </w:r>
      <w:r w:rsidRPr="00D20051">
        <w:t>Iscrizione della società, a seconda che la società scelga l</w:t>
      </w:r>
      <w:r w:rsidR="00550028" w:rsidRPr="00D20051">
        <w:t>’</w:t>
      </w:r>
      <w:r w:rsidRPr="00D20051">
        <w:t xml:space="preserve">Opzione </w:t>
      </w:r>
      <w:r w:rsidR="00B73377" w:rsidRPr="00D20051">
        <w:t>“</w:t>
      </w:r>
      <w:r w:rsidRPr="00D20051">
        <w:t>Subscription</w:t>
      </w:r>
      <w:r w:rsidR="00B73377" w:rsidRPr="00D20051">
        <w:t>”</w:t>
      </w:r>
      <w:r w:rsidRPr="00D20051">
        <w:t xml:space="preserve"> annuale o l</w:t>
      </w:r>
      <w:r w:rsidR="00550028" w:rsidRPr="00D20051">
        <w:t>’</w:t>
      </w:r>
      <w:r w:rsidRPr="00D20051">
        <w:t xml:space="preserve">opzione </w:t>
      </w:r>
      <w:r w:rsidR="00B73377" w:rsidRPr="00D20051">
        <w:t>“</w:t>
      </w:r>
      <w:r w:rsidRPr="00D20051">
        <w:t>Subscription</w:t>
      </w:r>
      <w:r w:rsidR="00B73377" w:rsidRPr="00D20051">
        <w:t>”</w:t>
      </w:r>
      <w:r w:rsidRPr="00D20051">
        <w:t xml:space="preserve"> </w:t>
      </w:r>
      <w:r w:rsidRPr="00D20051">
        <w:rPr>
          <w:rFonts w:cs="Tahoma"/>
          <w:szCs w:val="18"/>
        </w:rPr>
        <w:t>con scadenza identica</w:t>
      </w:r>
      <w:r w:rsidRPr="00D20051">
        <w:t>) e dividendo la cifra risultante per la Tariffa di Impegno relativa al Calcolo di Windows Azure. Qualora, nel corso del periodo di validità dell</w:t>
      </w:r>
      <w:r w:rsidR="00550028" w:rsidRPr="00D20051">
        <w:t>’</w:t>
      </w:r>
      <w:r w:rsidRPr="00D20051">
        <w:t>iscrizione, la società aggiunga fondi al proprio Impegno Monetario, l</w:t>
      </w:r>
      <w:r w:rsidR="00550028" w:rsidRPr="00D20051">
        <w:t>’</w:t>
      </w:r>
      <w:r w:rsidRPr="00D20051">
        <w:t>Utilizzo Stimato del Calcolo verrà ricalcolato di conseguenza. Qualora l</w:t>
      </w:r>
      <w:r w:rsidR="00550028" w:rsidRPr="00D20051">
        <w:t>’</w:t>
      </w:r>
      <w:r w:rsidRPr="00D20051">
        <w:t>Impegno Monetario residuo della società scenda al di sotto del valore monetario dell</w:t>
      </w:r>
      <w:r w:rsidR="00550028" w:rsidRPr="00D20051">
        <w:t>’</w:t>
      </w:r>
      <w:r w:rsidRPr="00D20051">
        <w:t>Utilizzo Stimato del Calcolo, l</w:t>
      </w:r>
      <w:r w:rsidR="00550028" w:rsidRPr="00D20051">
        <w:t>’</w:t>
      </w:r>
      <w:r w:rsidRPr="00D20051">
        <w:t>Utilizzo Stimato del Calcolo verrà ridotto proporzionalmente in modo che l</w:t>
      </w:r>
      <w:r w:rsidR="00550028" w:rsidRPr="00D20051">
        <w:t>’</w:t>
      </w:r>
      <w:r w:rsidRPr="00D20051">
        <w:t>Impegno Monetario residuo sia pari al valore monetario dell</w:t>
      </w:r>
      <w:r w:rsidR="00550028" w:rsidRPr="00D20051">
        <w:t>’</w:t>
      </w:r>
      <w:r w:rsidRPr="00D20051">
        <w:t>Utilizzo Stimato del Calcolo.</w:t>
      </w:r>
    </w:p>
    <w:p w14:paraId="56E7FB55" w14:textId="77777777" w:rsidR="00B76943" w:rsidRPr="00D20051" w:rsidRDefault="00B76943" w:rsidP="00B76943">
      <w:pPr>
        <w:widowControl w:val="0"/>
        <w:ind w:left="720"/>
        <w:jc w:val="both"/>
      </w:pPr>
    </w:p>
    <w:p w14:paraId="56E7FB56" w14:textId="77777777" w:rsidR="00E8145C" w:rsidRPr="00D20051" w:rsidRDefault="00E8145C" w:rsidP="00B76943">
      <w:pPr>
        <w:widowControl w:val="0"/>
        <w:ind w:left="720"/>
        <w:jc w:val="both"/>
      </w:pPr>
      <w:r w:rsidRPr="00D20051">
        <w:t>Qualora Microsoft non faccia fronte all</w:t>
      </w:r>
      <w:r w:rsidR="00550028" w:rsidRPr="00D20051">
        <w:t>’</w:t>
      </w:r>
      <w:r w:rsidRPr="00D20051">
        <w:t>Impegno in termini di Risorse di Calcolo, la società riceverà un credito pari al 25% del valore monetario del servizio Calcolo di Windows Azure in questione, alla Tariffa di Impegno. Tale credito non potrà superare il valore monetario totale dell</w:t>
      </w:r>
      <w:r w:rsidR="00550028" w:rsidRPr="00D20051">
        <w:t>’</w:t>
      </w:r>
      <w:r w:rsidRPr="00D20051">
        <w:t>Impegno Monetario residuo della società. Qualora tale indisponibilità qualifichi la società anche per un Credito di Servizio ai sensi del Contratto di Servizio (vedere il precedente l</w:t>
      </w:r>
      <w:r w:rsidR="00550028" w:rsidRPr="00D20051">
        <w:t>’</w:t>
      </w:r>
      <w:r w:rsidRPr="00D20051">
        <w:t>Articolo 2.c), la società riceverà esclusivamente il rimedio con il valore monetario più elevato.</w:t>
      </w:r>
    </w:p>
    <w:p w14:paraId="56E7FB57" w14:textId="77777777" w:rsidR="00E8145C" w:rsidRPr="00D20051" w:rsidRDefault="00E8145C" w:rsidP="00B76943">
      <w:pPr>
        <w:widowControl w:val="0"/>
        <w:ind w:left="720"/>
        <w:jc w:val="both"/>
      </w:pPr>
      <w:r w:rsidRPr="00D20051">
        <w:t>L</w:t>
      </w:r>
      <w:r w:rsidR="00550028" w:rsidRPr="00D20051">
        <w:t>’</w:t>
      </w:r>
      <w:r w:rsidRPr="00D20051">
        <w:t>utilizzo globale del Calcolo di Windows Azure al di sopra dell</w:t>
      </w:r>
      <w:r w:rsidR="00550028" w:rsidRPr="00D20051">
        <w:t>’</w:t>
      </w:r>
      <w:r w:rsidRPr="00D20051">
        <w:t>Impegno in termini di Risorse di Calcolo avverrà in base alla disponibilità. L</w:t>
      </w:r>
      <w:r w:rsidR="00550028" w:rsidRPr="00D20051">
        <w:t>’</w:t>
      </w:r>
      <w:r w:rsidRPr="00D20051">
        <w:t xml:space="preserve">utilizzo globale di qualsiasi Servizio di Windows Azure diverso dal Calcolo di Windows Azure avverrà in base alla disponibilità. </w:t>
      </w:r>
    </w:p>
    <w:p w14:paraId="56E7FB58" w14:textId="77777777" w:rsidR="00152361" w:rsidRPr="00D20051" w:rsidRDefault="00152361" w:rsidP="00B76943">
      <w:pPr>
        <w:pStyle w:val="EndnoteText"/>
        <w:ind w:left="720"/>
      </w:pPr>
    </w:p>
    <w:p w14:paraId="56E7FB59" w14:textId="77777777" w:rsidR="00FF4CAB" w:rsidRPr="00D20051" w:rsidRDefault="00FF4CAB" w:rsidP="00376D4B">
      <w:pPr>
        <w:pStyle w:val="EndnoteText"/>
        <w:ind w:left="720"/>
      </w:pPr>
    </w:p>
    <w:p w14:paraId="56E7FB5A" w14:textId="77777777" w:rsidR="00ED12C0" w:rsidRPr="00D20051" w:rsidRDefault="00F66FB0" w:rsidP="00ED12C0">
      <w:pPr>
        <w:pStyle w:val="Heading2"/>
        <w:ind w:left="0"/>
      </w:pPr>
      <w:bookmarkStart w:id="1536" w:name="_97_Licenza_di"/>
      <w:bookmarkStart w:id="1537" w:name="Srv_107WindowsEmbeddedDeviceMgr2011"/>
      <w:bookmarkStart w:id="1538" w:name="_Toc336338363"/>
      <w:bookmarkStart w:id="1539" w:name="_Toc357601469"/>
      <w:bookmarkStart w:id="1540" w:name="Srv_93SBS2008PremiumEdition"/>
      <w:bookmarkEnd w:id="1528"/>
      <w:bookmarkEnd w:id="1536"/>
      <w:r w:rsidRPr="00D20051">
        <w:rPr>
          <w:rFonts w:ascii="Tahoma" w:hAnsi="Tahoma" w:cs="Tahoma"/>
          <w:caps/>
          <w:color w:val="FF6600"/>
          <w:sz w:val="22"/>
          <w:vertAlign w:val="superscript"/>
        </w:rPr>
        <w:t>9</w:t>
      </w:r>
      <w:r w:rsidR="009E5B68">
        <w:rPr>
          <w:rFonts w:ascii="Tahoma" w:hAnsi="Tahoma" w:cs="Tahoma"/>
          <w:caps/>
          <w:color w:val="FF6600"/>
          <w:sz w:val="22"/>
          <w:vertAlign w:val="superscript"/>
        </w:rPr>
        <w:t>8</w:t>
      </w:r>
      <w:r w:rsidRPr="00D20051">
        <w:rPr>
          <w:rFonts w:ascii="Tahoma" w:hAnsi="Tahoma" w:cs="Tahoma"/>
          <w:color w:val="FF6600"/>
        </w:rPr>
        <w:t xml:space="preserve"> </w:t>
      </w:r>
      <w:r w:rsidRPr="00D20051">
        <w:rPr>
          <w:rFonts w:ascii="Tahoma" w:hAnsi="Tahoma" w:cs="Tahoma"/>
          <w:color w:val="FF6600"/>
          <w:sz w:val="22"/>
        </w:rPr>
        <w:t>Licenza di Server di Gestione per Windows Embedded Device Manager 2011</w:t>
      </w:r>
      <w:bookmarkEnd w:id="1537"/>
      <w:bookmarkEnd w:id="1538"/>
      <w:bookmarkEnd w:id="1539"/>
    </w:p>
    <w:p w14:paraId="56E7FB5B" w14:textId="77777777" w:rsidR="00ED12C0" w:rsidRPr="00D20051" w:rsidRDefault="00ED12C0" w:rsidP="00B76943"/>
    <w:p w14:paraId="56E7FB5C" w14:textId="77777777" w:rsidR="00ED12C0" w:rsidRPr="00D20051" w:rsidRDefault="00ED12C0" w:rsidP="00B76943">
      <w:pPr>
        <w:pStyle w:val="EndnoteText"/>
        <w:ind w:left="720"/>
      </w:pPr>
      <w:r w:rsidRPr="00D20051">
        <w:rPr>
          <w:rFonts w:ascii="Tahoma" w:hAnsi="Tahoma" w:cs="Tahoma"/>
          <w:color w:val="000000"/>
          <w:sz w:val="18"/>
        </w:rPr>
        <w:t>Prodotto End-Of-Life (EOL) che non verrà più offerto.</w:t>
      </w:r>
    </w:p>
    <w:p w14:paraId="56E7FB5D" w14:textId="77777777" w:rsidR="00ED12C0" w:rsidRPr="00D20051" w:rsidRDefault="00ED12C0" w:rsidP="00B76943">
      <w:pPr>
        <w:pStyle w:val="EndnoteText"/>
        <w:ind w:left="720"/>
      </w:pPr>
    </w:p>
    <w:p w14:paraId="56E7FB5E" w14:textId="77777777" w:rsidR="00ED12C0" w:rsidRPr="00D20051" w:rsidRDefault="00ED12C0" w:rsidP="00B76943">
      <w:pPr>
        <w:pStyle w:val="EndnoteText"/>
        <w:spacing w:after="60"/>
        <w:ind w:left="720"/>
      </w:pPr>
      <w:r w:rsidRPr="00D20051">
        <w:rPr>
          <w:rFonts w:ascii="Tahoma" w:hAnsi="Tahoma" w:cs="Tahoma"/>
          <w:b/>
          <w:color w:val="000000"/>
          <w:sz w:val="18"/>
        </w:rPr>
        <w:t>Concessione di una Licenza Una Tantum ai Titolari di Licenza per Windows Embedded Device Manager 2011 con Software Assurance Attiva</w:t>
      </w:r>
    </w:p>
    <w:p w14:paraId="56E7FB5F" w14:textId="77777777" w:rsidR="002512D3" w:rsidRPr="00D20051" w:rsidRDefault="00ED12C0" w:rsidP="003165D6">
      <w:pPr>
        <w:pStyle w:val="EndnoteText"/>
        <w:ind w:left="720"/>
      </w:pPr>
      <w:r w:rsidRPr="00D20051">
        <w:rPr>
          <w:rFonts w:ascii="Tahoma" w:hAnsi="Tahoma" w:cs="Tahoma"/>
          <w:color w:val="000000"/>
          <w:sz w:val="18"/>
        </w:rPr>
        <w:t>In via di eccezione una tantum legata all</w:t>
      </w:r>
      <w:r w:rsidR="00550028" w:rsidRPr="00D20051">
        <w:rPr>
          <w:rFonts w:ascii="Tahoma" w:hAnsi="Tahoma" w:cs="Tahoma"/>
          <w:color w:val="000000"/>
          <w:sz w:val="18"/>
        </w:rPr>
        <w:t>’</w:t>
      </w:r>
      <w:r w:rsidRPr="00D20051">
        <w:rPr>
          <w:rFonts w:ascii="Tahoma" w:hAnsi="Tahoma" w:cs="Tahoma"/>
          <w:color w:val="000000"/>
          <w:sz w:val="18"/>
        </w:rPr>
        <w:t>interruzione di licenze di server di gestione per Windows Embedded Device Manager 2011, alle società in possesso di Software Assurance con copertura attiva al 1 aprile 2012 verranno fornite le licenze di gestione client come di seguito indicato</w:t>
      </w:r>
      <w:r w:rsidRPr="00D20051">
        <w:rPr>
          <w:rFonts w:ascii="Tahoma" w:hAnsi="Tahoma" w:cs="Tahoma"/>
          <w:color w:val="000000"/>
          <w:sz w:val="18"/>
          <w:szCs w:val="20"/>
        </w:rPr>
        <w:t>:</w:t>
      </w:r>
    </w:p>
    <w:p w14:paraId="56E7FB60" w14:textId="77777777" w:rsidR="00ED12C0" w:rsidRPr="00D20051" w:rsidRDefault="00ED12C0" w:rsidP="00B76943">
      <w:pPr>
        <w:pStyle w:val="EndnoteText"/>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D20051" w14:paraId="56E7FB63" w14:textId="77777777" w:rsidTr="00CA14C9">
        <w:tc>
          <w:tcPr>
            <w:tcW w:w="3960" w:type="dxa"/>
            <w:tcBorders>
              <w:top w:val="single" w:sz="4" w:space="0" w:color="000000"/>
              <w:bottom w:val="single" w:sz="6" w:space="0" w:color="000000"/>
            </w:tcBorders>
            <w:shd w:val="clear" w:color="auto" w:fill="FABF8F"/>
          </w:tcPr>
          <w:p w14:paraId="56E7FB61" w14:textId="77777777" w:rsidR="00ED12C0" w:rsidRPr="00D20051" w:rsidRDefault="00ED12C0" w:rsidP="004342E4">
            <w:pPr>
              <w:jc w:val="center"/>
              <w:rPr>
                <w:rFonts w:cs="Tahoma"/>
                <w:b/>
                <w:color w:val="000000"/>
                <w:szCs w:val="20"/>
              </w:rPr>
            </w:pPr>
            <w:r w:rsidRPr="00D20051">
              <w:rPr>
                <w:rFonts w:cs="Tahoma"/>
                <w:b/>
                <w:color w:val="000000"/>
                <w:szCs w:val="20"/>
              </w:rPr>
              <w:t>Licenze Qualificanti</w:t>
            </w:r>
          </w:p>
        </w:tc>
        <w:tc>
          <w:tcPr>
            <w:tcW w:w="4050" w:type="dxa"/>
            <w:tcBorders>
              <w:top w:val="single" w:sz="4" w:space="0" w:color="000000"/>
              <w:bottom w:val="single" w:sz="6" w:space="0" w:color="000000"/>
            </w:tcBorders>
            <w:shd w:val="clear" w:color="auto" w:fill="FABF8F"/>
          </w:tcPr>
          <w:p w14:paraId="56E7FB62" w14:textId="77777777" w:rsidR="00ED12C0" w:rsidRPr="00D20051" w:rsidRDefault="00ED12C0" w:rsidP="004342E4">
            <w:pPr>
              <w:jc w:val="center"/>
              <w:rPr>
                <w:rFonts w:cs="Tahoma"/>
                <w:b/>
                <w:color w:val="000000"/>
                <w:szCs w:val="20"/>
              </w:rPr>
            </w:pPr>
            <w:r w:rsidRPr="00D20051">
              <w:rPr>
                <w:rFonts w:cs="Tahoma"/>
                <w:color w:val="000000"/>
              </w:rPr>
              <w:t>Licenze di Gestione Client per Windows Embedded Device Manager 2011</w:t>
            </w:r>
          </w:p>
        </w:tc>
      </w:tr>
      <w:tr w:rsidR="00ED12C0" w:rsidRPr="00D20051" w14:paraId="56E7FB66" w14:textId="77777777" w:rsidTr="00CA14C9">
        <w:tc>
          <w:tcPr>
            <w:tcW w:w="3960" w:type="dxa"/>
            <w:tcBorders>
              <w:top w:val="single" w:sz="6" w:space="0" w:color="000000"/>
            </w:tcBorders>
            <w:shd w:val="clear" w:color="auto" w:fill="FFFFFF"/>
          </w:tcPr>
          <w:p w14:paraId="56E7FB64" w14:textId="77777777" w:rsidR="00ED12C0" w:rsidRPr="00D20051" w:rsidRDefault="00ED12C0" w:rsidP="004342E4">
            <w:pPr>
              <w:rPr>
                <w:rFonts w:cs="Tahoma"/>
                <w:color w:val="000000"/>
                <w:szCs w:val="20"/>
              </w:rPr>
            </w:pPr>
            <w:r w:rsidRPr="00D20051">
              <w:rPr>
                <w:rFonts w:cs="Tahoma"/>
                <w:color w:val="000000"/>
                <w:szCs w:val="20"/>
              </w:rPr>
              <w:t>Licenza per Windows Embedded Device Manager 2011 Server</w:t>
            </w:r>
          </w:p>
        </w:tc>
        <w:tc>
          <w:tcPr>
            <w:tcW w:w="4050" w:type="dxa"/>
            <w:tcBorders>
              <w:top w:val="single" w:sz="6" w:space="0" w:color="000000"/>
            </w:tcBorders>
            <w:shd w:val="clear" w:color="auto" w:fill="FFFFFF"/>
          </w:tcPr>
          <w:p w14:paraId="56E7FB65" w14:textId="77777777" w:rsidR="00ED12C0" w:rsidRPr="00D20051" w:rsidRDefault="00ED12C0" w:rsidP="004342E4">
            <w:pPr>
              <w:rPr>
                <w:rFonts w:cs="Tahoma"/>
                <w:color w:val="000000"/>
                <w:szCs w:val="20"/>
              </w:rPr>
            </w:pPr>
            <w:r w:rsidRPr="00D20051">
              <w:rPr>
                <w:rFonts w:cs="Tahoma"/>
                <w:color w:val="000000"/>
                <w:szCs w:val="20"/>
              </w:rPr>
              <w:t>13 Licenze di Gestione Client per Windows Embedded Device Manager 2011</w:t>
            </w:r>
          </w:p>
        </w:tc>
      </w:tr>
      <w:tr w:rsidR="00ED12C0" w:rsidRPr="00D20051" w14:paraId="56E7FB69" w14:textId="77777777" w:rsidTr="00CA14C9">
        <w:tc>
          <w:tcPr>
            <w:tcW w:w="3960" w:type="dxa"/>
            <w:shd w:val="clear" w:color="auto" w:fill="FFFFFF"/>
          </w:tcPr>
          <w:p w14:paraId="56E7FB67" w14:textId="77777777" w:rsidR="00ED12C0" w:rsidRPr="00D20051" w:rsidRDefault="00ED12C0" w:rsidP="004342E4">
            <w:pPr>
              <w:rPr>
                <w:rFonts w:cs="Tahoma"/>
                <w:color w:val="000000"/>
                <w:szCs w:val="20"/>
              </w:rPr>
            </w:pPr>
            <w:r w:rsidRPr="00D20051">
              <w:rPr>
                <w:rFonts w:cs="Tahoma"/>
                <w:color w:val="000000"/>
                <w:szCs w:val="20"/>
              </w:rPr>
              <w:t>Licenza per Windows Embedded Device Manager 2011 Server con Tecnologia SQL Server 2008</w:t>
            </w:r>
          </w:p>
        </w:tc>
        <w:tc>
          <w:tcPr>
            <w:tcW w:w="4050" w:type="dxa"/>
            <w:shd w:val="clear" w:color="auto" w:fill="FFFFFF"/>
          </w:tcPr>
          <w:p w14:paraId="56E7FB68" w14:textId="77777777" w:rsidR="00ED12C0" w:rsidRPr="00D20051" w:rsidRDefault="00ED12C0" w:rsidP="004342E4">
            <w:pPr>
              <w:rPr>
                <w:rFonts w:cs="Tahoma"/>
                <w:color w:val="000000"/>
                <w:szCs w:val="20"/>
              </w:rPr>
            </w:pPr>
            <w:r w:rsidRPr="00D20051">
              <w:rPr>
                <w:rFonts w:cs="Tahoma"/>
                <w:color w:val="000000"/>
                <w:szCs w:val="20"/>
              </w:rPr>
              <w:t>30 Licenze di Gestione Client per Windows Embedded Device Manager 2011</w:t>
            </w:r>
          </w:p>
        </w:tc>
      </w:tr>
    </w:tbl>
    <w:p w14:paraId="56E7FB6A" w14:textId="77777777" w:rsidR="00ED12C0" w:rsidRPr="00D20051" w:rsidRDefault="00ED12C0" w:rsidP="00ED12C0">
      <w:pPr>
        <w:pStyle w:val="EndnoteText"/>
        <w:ind w:left="0"/>
      </w:pPr>
    </w:p>
    <w:p w14:paraId="56E7FB6B" w14:textId="77777777" w:rsidR="00ED12C0" w:rsidRPr="00D20051" w:rsidRDefault="00ED12C0" w:rsidP="00376D4B">
      <w:pPr>
        <w:pStyle w:val="EndnoteText"/>
        <w:ind w:left="720"/>
      </w:pPr>
      <w:r w:rsidRPr="00D20051">
        <w:rPr>
          <w:rFonts w:ascii="Tahoma" w:hAnsi="Tahoma" w:cs="Tahoma"/>
          <w:color w:val="000000"/>
          <w:sz w:val="18"/>
        </w:rPr>
        <w:t>Tutte le licenze concesse ai sensi della presente offerta includeranno la copertura Software Assurance. Tale</w:t>
      </w:r>
      <w:r w:rsidR="00D34A23" w:rsidRPr="00D20051">
        <w:rPr>
          <w:rFonts w:ascii="Tahoma" w:hAnsi="Tahoma" w:cs="Tahoma"/>
          <w:color w:val="000000"/>
          <w:sz w:val="18"/>
        </w:rPr>
        <w:t> </w:t>
      </w:r>
      <w:r w:rsidRPr="00D20051">
        <w:rPr>
          <w:rFonts w:ascii="Tahoma" w:hAnsi="Tahoma" w:cs="Tahoma"/>
          <w:color w:val="000000"/>
          <w:sz w:val="18"/>
        </w:rPr>
        <w:t xml:space="preserve">copertura cesserà alla scadenza della copertura per le licenze qualificanti. Alla scadenza della copertura, le società potranno rinnovare Software Assurance sulle licenze concesse. </w:t>
      </w:r>
    </w:p>
    <w:p w14:paraId="56E7FB6C" w14:textId="77777777" w:rsidR="00ED12C0" w:rsidRPr="00D20051" w:rsidRDefault="00ED12C0" w:rsidP="00376D4B">
      <w:pPr>
        <w:pStyle w:val="EndnoteText"/>
        <w:ind w:left="720"/>
      </w:pPr>
    </w:p>
    <w:p w14:paraId="56E7FB6D" w14:textId="77777777" w:rsidR="00ED12C0" w:rsidRPr="00D20051" w:rsidRDefault="00ED12C0" w:rsidP="00376D4B">
      <w:pPr>
        <w:pStyle w:val="EndnoteText"/>
        <w:ind w:left="720"/>
      </w:pPr>
      <w:r w:rsidRPr="00D20051">
        <w:rPr>
          <w:rFonts w:ascii="Tahoma" w:hAnsi="Tahoma" w:cs="Tahoma"/>
          <w:color w:val="000000"/>
          <w:sz w:val="18"/>
        </w:rPr>
        <w:t>L</w:t>
      </w:r>
      <w:r w:rsidR="00550028" w:rsidRPr="00D20051">
        <w:rPr>
          <w:rFonts w:ascii="Tahoma" w:hAnsi="Tahoma" w:cs="Tahoma"/>
          <w:color w:val="000000"/>
          <w:sz w:val="18"/>
        </w:rPr>
        <w:t>’</w:t>
      </w:r>
      <w:r w:rsidRPr="00D20051">
        <w:rPr>
          <w:rFonts w:ascii="Tahoma" w:hAnsi="Tahoma" w:cs="Tahoma"/>
          <w:color w:val="000000"/>
          <w:sz w:val="18"/>
        </w:rPr>
        <w:t>utilizzo del software da parte della società ai sensi della presente offerta sarà soggetto alle condizioni del relativo contratto di licenza e ai diritti di utilizzo del prodotto relativi al software. Il diritto di utilizzo del software in concessione scadrà alla scadenza del diritto di utilizzo del software ai sensi della licenza qualificante per Windows Embedded Device Manager 2011. Questa Nota relativa al Prodotto insieme alla prova delle licenze qualificanti attesteranno il diritto della società di utilizzare Windows Embedded Device Manager 2011 ai sensi delle condizioni della presente offerta. La società non avrà più il diritto di utilizzo del software ai sensi di licenze qualificanti cedute al server al momento dell</w:t>
      </w:r>
      <w:r w:rsidR="00550028" w:rsidRPr="00D20051">
        <w:rPr>
          <w:rFonts w:ascii="Tahoma" w:hAnsi="Tahoma" w:cs="Tahoma"/>
          <w:color w:val="000000"/>
          <w:sz w:val="18"/>
        </w:rPr>
        <w:t>’</w:t>
      </w:r>
      <w:r w:rsidRPr="00D20051">
        <w:rPr>
          <w:rFonts w:ascii="Tahoma" w:hAnsi="Tahoma" w:cs="Tahoma"/>
          <w:color w:val="000000"/>
          <w:sz w:val="18"/>
        </w:rPr>
        <w:t>uso del software in base alla presente offerta. Le società non potranno trasferire le licenze concesse in virtù della presente offerta separatamente dalle licenze qualificanti corrispondenti.</w:t>
      </w:r>
    </w:p>
    <w:p w14:paraId="56E7FB6E" w14:textId="77777777" w:rsidR="00ED12C0" w:rsidRPr="00D20051" w:rsidRDefault="00ED12C0" w:rsidP="00376D4B">
      <w:pPr>
        <w:pStyle w:val="EndnoteText"/>
        <w:ind w:left="720"/>
      </w:pPr>
    </w:p>
    <w:p w14:paraId="56E7FB6F" w14:textId="77777777" w:rsidR="00ED12C0" w:rsidRPr="00D20051" w:rsidRDefault="00ED12C0" w:rsidP="00376D4B">
      <w:pPr>
        <w:ind w:left="720"/>
      </w:pPr>
      <w:r w:rsidRPr="00D20051">
        <w:rPr>
          <w:rFonts w:cs="Tahoma"/>
          <w:color w:val="000000"/>
          <w:szCs w:val="24"/>
        </w:rPr>
        <w:t>Le licenze per Windows Embedded Device Manager 2011, acquistate dopo il 1 aprile 2012 nell</w:t>
      </w:r>
      <w:r w:rsidR="00550028" w:rsidRPr="00D20051">
        <w:rPr>
          <w:rFonts w:cs="Tahoma"/>
          <w:color w:val="000000"/>
          <w:szCs w:val="24"/>
        </w:rPr>
        <w:t>’</w:t>
      </w:r>
      <w:r w:rsidRPr="00D20051">
        <w:rPr>
          <w:rFonts w:cs="Tahoma"/>
          <w:color w:val="000000"/>
          <w:szCs w:val="24"/>
        </w:rPr>
        <w:t>ambito della procedura annuale di true-up di una società per le Iscrizioni Enterprise, ai sensi delle quali le licenze per Windows Embedded Device Manager 2011 sono state inizialmente acquistate prima del 1 aprile 2012, sono</w:t>
      </w:r>
      <w:r w:rsidR="00D34A23" w:rsidRPr="00D20051">
        <w:rPr>
          <w:rFonts w:cs="Tahoma"/>
          <w:color w:val="000000"/>
          <w:szCs w:val="24"/>
        </w:rPr>
        <w:t> </w:t>
      </w:r>
      <w:r w:rsidRPr="00D20051">
        <w:rPr>
          <w:rFonts w:cs="Tahoma"/>
          <w:color w:val="000000"/>
          <w:szCs w:val="24"/>
        </w:rPr>
        <w:t>anch</w:t>
      </w:r>
      <w:r w:rsidR="00550028" w:rsidRPr="00D20051">
        <w:rPr>
          <w:rFonts w:cs="Tahoma"/>
          <w:color w:val="000000"/>
          <w:szCs w:val="24"/>
        </w:rPr>
        <w:t>’</w:t>
      </w:r>
      <w:r w:rsidRPr="00D20051">
        <w:rPr>
          <w:rFonts w:cs="Tahoma"/>
          <w:color w:val="000000"/>
          <w:szCs w:val="24"/>
        </w:rPr>
        <w:t>esse idonee a ricevere Client ML per Windows Embedded Device Manager 2011 in base alla presente offerta.</w:t>
      </w:r>
    </w:p>
    <w:p w14:paraId="56E7FB70" w14:textId="77777777" w:rsidR="00ED12C0" w:rsidRPr="00D20051" w:rsidRDefault="00ED12C0" w:rsidP="00376D4B">
      <w:pPr>
        <w:ind w:left="720"/>
      </w:pPr>
    </w:p>
    <w:p w14:paraId="56E7FB71" w14:textId="77777777" w:rsidR="00ED12C0" w:rsidRPr="00D20051" w:rsidRDefault="00ED12C0" w:rsidP="00376D4B">
      <w:pPr>
        <w:ind w:left="720"/>
        <w:rPr>
          <w:spacing w:val="-2"/>
        </w:rPr>
      </w:pPr>
      <w:r w:rsidRPr="00D20051">
        <w:rPr>
          <w:rFonts w:cs="Tahoma"/>
          <w:color w:val="000000"/>
          <w:spacing w:val="-2"/>
          <w:szCs w:val="24"/>
        </w:rPr>
        <w:t>Per Contratti Enterprise Subscription, Campus e School e Open Value Subscription, gli stessi diritti verranno concessi temporaneamente fino al termine del periodo di validità dell</w:t>
      </w:r>
      <w:r w:rsidR="00550028" w:rsidRPr="00D20051">
        <w:rPr>
          <w:rFonts w:cs="Tahoma"/>
          <w:color w:val="000000"/>
          <w:spacing w:val="-2"/>
          <w:szCs w:val="24"/>
        </w:rPr>
        <w:t>’</w:t>
      </w:r>
      <w:r w:rsidRPr="00D20051">
        <w:rPr>
          <w:rFonts w:cs="Tahoma"/>
          <w:color w:val="000000"/>
          <w:spacing w:val="-2"/>
          <w:szCs w:val="24"/>
        </w:rPr>
        <w:t>iscrizione della licenza, qualora le Licenze e la copertura Software Assurance siano valide durante il periodo di concessione e la società mantenga la copertura dell</w:t>
      </w:r>
      <w:r w:rsidR="00550028" w:rsidRPr="00D20051">
        <w:rPr>
          <w:rFonts w:cs="Tahoma"/>
          <w:color w:val="000000"/>
          <w:spacing w:val="-2"/>
          <w:szCs w:val="24"/>
        </w:rPr>
        <w:t>’</w:t>
      </w:r>
      <w:r w:rsidRPr="00D20051">
        <w:rPr>
          <w:rFonts w:cs="Tahoma"/>
          <w:color w:val="000000"/>
          <w:spacing w:val="-2"/>
          <w:szCs w:val="24"/>
        </w:rPr>
        <w:t>abbonamento in via continuativa.</w:t>
      </w:r>
      <w:r w:rsidR="000711C5" w:rsidRPr="00D20051">
        <w:rPr>
          <w:rFonts w:cs="Tahoma"/>
          <w:color w:val="000000"/>
          <w:spacing w:val="-2"/>
          <w:szCs w:val="24"/>
        </w:rPr>
        <w:t xml:space="preserve"> </w:t>
      </w:r>
      <w:r w:rsidRPr="00D20051">
        <w:rPr>
          <w:rFonts w:cs="Tahoma"/>
          <w:color w:val="000000"/>
          <w:spacing w:val="-2"/>
          <w:szCs w:val="24"/>
        </w:rPr>
        <w:t>Tali diritti diventeranno permanenti soltanto all</w:t>
      </w:r>
      <w:r w:rsidR="00550028" w:rsidRPr="00D20051">
        <w:rPr>
          <w:rFonts w:cs="Tahoma"/>
          <w:color w:val="000000"/>
          <w:spacing w:val="-2"/>
          <w:szCs w:val="24"/>
        </w:rPr>
        <w:t>’</w:t>
      </w:r>
      <w:r w:rsidRPr="00D20051">
        <w:rPr>
          <w:rFonts w:cs="Tahoma"/>
          <w:color w:val="000000"/>
          <w:spacing w:val="-2"/>
          <w:szCs w:val="24"/>
        </w:rPr>
        <w:t>esercizio dell</w:t>
      </w:r>
      <w:r w:rsidR="00550028" w:rsidRPr="00D20051">
        <w:rPr>
          <w:rFonts w:cs="Tahoma"/>
          <w:color w:val="000000"/>
          <w:spacing w:val="-2"/>
          <w:szCs w:val="24"/>
        </w:rPr>
        <w:t>’</w:t>
      </w:r>
      <w:r w:rsidRPr="00D20051">
        <w:rPr>
          <w:rFonts w:cs="Tahoma"/>
          <w:color w:val="000000"/>
          <w:spacing w:val="-2"/>
          <w:szCs w:val="24"/>
        </w:rPr>
        <w:t>opzione buy-out e resteranno soggetti a tutte le condizioni del contratto di licenza della società.</w:t>
      </w:r>
    </w:p>
    <w:p w14:paraId="56E7FB72" w14:textId="77777777" w:rsidR="00A40838" w:rsidRPr="00D20051" w:rsidRDefault="00A40838" w:rsidP="00376D4B">
      <w:pPr>
        <w:ind w:left="720"/>
      </w:pPr>
    </w:p>
    <w:p w14:paraId="56E7FB73" w14:textId="77777777" w:rsidR="005D5C95" w:rsidRPr="00D20051" w:rsidRDefault="005D5C95" w:rsidP="00376D4B">
      <w:pPr>
        <w:ind w:left="720"/>
      </w:pPr>
    </w:p>
    <w:p w14:paraId="56E7FB74" w14:textId="77777777" w:rsidR="005D5C95" w:rsidRPr="00D20051" w:rsidRDefault="00F66FB0" w:rsidP="005D5C95">
      <w:pPr>
        <w:pStyle w:val="Heading2"/>
        <w:ind w:left="0"/>
      </w:pPr>
      <w:bookmarkStart w:id="1541" w:name="_96_Windows_Embedded"/>
      <w:bookmarkStart w:id="1542" w:name="_98_Licenze_di"/>
      <w:bookmarkStart w:id="1543" w:name="_Toc357601470"/>
      <w:bookmarkStart w:id="1544" w:name="Srv_108EBS2008StandardPrem"/>
      <w:bookmarkEnd w:id="1541"/>
      <w:bookmarkEnd w:id="1542"/>
      <w:r w:rsidRPr="00D20051">
        <w:rPr>
          <w:rFonts w:ascii="Tahoma" w:hAnsi="Tahoma" w:cs="Tahoma"/>
          <w:caps/>
          <w:color w:val="FF6600"/>
          <w:sz w:val="22"/>
          <w:vertAlign w:val="superscript"/>
        </w:rPr>
        <w:t>9</w:t>
      </w:r>
      <w:r w:rsidR="009E5B68">
        <w:rPr>
          <w:rFonts w:ascii="Tahoma" w:hAnsi="Tahoma" w:cs="Tahoma"/>
          <w:caps/>
          <w:color w:val="FF6600"/>
          <w:sz w:val="22"/>
          <w:vertAlign w:val="superscript"/>
        </w:rPr>
        <w:t>9</w:t>
      </w:r>
      <w:r w:rsidRPr="00D20051">
        <w:rPr>
          <w:rFonts w:ascii="Tahoma" w:hAnsi="Tahoma" w:cs="Tahoma"/>
          <w:color w:val="FF6600"/>
        </w:rPr>
        <w:t xml:space="preserve"> </w:t>
      </w:r>
      <w:r w:rsidRPr="00D20051">
        <w:rPr>
          <w:rFonts w:ascii="Tahoma" w:hAnsi="Tahoma" w:cs="Tahoma"/>
          <w:color w:val="FF6600"/>
          <w:sz w:val="22"/>
        </w:rPr>
        <w:t>Licenze di Gestione Client per Windows Embedded Device Manager 2011</w:t>
      </w:r>
      <w:bookmarkEnd w:id="1543"/>
    </w:p>
    <w:p w14:paraId="56E7FB75" w14:textId="77777777" w:rsidR="005D5C95" w:rsidRPr="00D20051" w:rsidRDefault="005D5C95" w:rsidP="005D5C95"/>
    <w:p w14:paraId="56E7FB76" w14:textId="77777777" w:rsidR="005D5C95" w:rsidRPr="00D20051" w:rsidRDefault="005D5C95" w:rsidP="005D5C95">
      <w:pPr>
        <w:pStyle w:val="EndnoteText"/>
        <w:ind w:left="720"/>
      </w:pPr>
      <w:r w:rsidRPr="00D20051">
        <w:rPr>
          <w:rFonts w:ascii="Tahoma" w:hAnsi="Tahoma" w:cs="Tahoma"/>
          <w:color w:val="000000"/>
          <w:sz w:val="18"/>
        </w:rPr>
        <w:t>Prodotto End-Of-Life (EOL) che non verrà più offerto.</w:t>
      </w:r>
    </w:p>
    <w:p w14:paraId="56E7FB77" w14:textId="77777777" w:rsidR="005D5C95" w:rsidRPr="00D20051" w:rsidRDefault="005D5C95" w:rsidP="005D5C95">
      <w:pPr>
        <w:pStyle w:val="EndnoteText"/>
        <w:ind w:left="720"/>
      </w:pPr>
    </w:p>
    <w:p w14:paraId="56E7FB78" w14:textId="77777777" w:rsidR="005D5C95" w:rsidRPr="00D20051" w:rsidRDefault="005D5C95" w:rsidP="007A34E3">
      <w:pPr>
        <w:pStyle w:val="EndnoteText"/>
        <w:spacing w:after="60"/>
        <w:ind w:left="720"/>
      </w:pPr>
      <w:r w:rsidRPr="00D20051">
        <w:rPr>
          <w:rFonts w:ascii="Tahoma" w:hAnsi="Tahoma" w:cs="Tahoma"/>
          <w:b/>
          <w:color w:val="000000"/>
          <w:sz w:val="18"/>
        </w:rPr>
        <w:t>Concessione di una Licenza di Gestione Client Una Tantum ai Titolari di Licenza per Windows Embedded Device Manager 2011 con Software Assurance Attiva</w:t>
      </w:r>
    </w:p>
    <w:p w14:paraId="56E7FB79" w14:textId="77777777" w:rsidR="005D5C95" w:rsidRPr="00D20051" w:rsidRDefault="005D5C95" w:rsidP="005D5C95">
      <w:pPr>
        <w:pStyle w:val="EndnoteText"/>
        <w:ind w:left="720"/>
      </w:pPr>
      <w:r w:rsidRPr="00D20051">
        <w:rPr>
          <w:rFonts w:ascii="Tahoma" w:hAnsi="Tahoma" w:cs="Tahoma"/>
          <w:color w:val="000000"/>
          <w:sz w:val="18"/>
        </w:rPr>
        <w:t>In via di eccezione una tantum legata all</w:t>
      </w:r>
      <w:r w:rsidR="00550028" w:rsidRPr="00D20051">
        <w:rPr>
          <w:rFonts w:ascii="Tahoma" w:hAnsi="Tahoma" w:cs="Tahoma"/>
          <w:color w:val="000000"/>
          <w:sz w:val="18"/>
        </w:rPr>
        <w:t>’</w:t>
      </w:r>
      <w:r w:rsidRPr="00D20051">
        <w:rPr>
          <w:rFonts w:ascii="Tahoma" w:hAnsi="Tahoma" w:cs="Tahoma"/>
          <w:color w:val="000000"/>
          <w:sz w:val="18"/>
        </w:rPr>
        <w:t>interruzione di licenze di Gestione Client per Windows Embedded Device Manager 2011 (per OSE/Utente), alle società in possesso di Software Assurance con copertura attiva al 1 gennaio 2013 verrà fornito lo stesso numero di licenze di Gestione Client per System Center 2012 Configuration Manager (per OSE/Utente).</w:t>
      </w:r>
    </w:p>
    <w:p w14:paraId="56E7FB7A" w14:textId="77777777" w:rsidR="005D5C95" w:rsidRPr="00D20051" w:rsidRDefault="005D5C95" w:rsidP="005D5C95">
      <w:pPr>
        <w:pStyle w:val="EndnoteText"/>
        <w:ind w:left="0"/>
      </w:pPr>
    </w:p>
    <w:p w14:paraId="56E7FB7B" w14:textId="77777777" w:rsidR="005D5C95" w:rsidRPr="00D20051" w:rsidRDefault="005D5C95" w:rsidP="005D5C95">
      <w:pPr>
        <w:pStyle w:val="EndnoteText"/>
        <w:ind w:left="720"/>
      </w:pPr>
      <w:r w:rsidRPr="00D20051">
        <w:rPr>
          <w:rFonts w:ascii="Tahoma" w:hAnsi="Tahoma" w:cs="Tahoma"/>
          <w:color w:val="000000"/>
          <w:sz w:val="18"/>
        </w:rPr>
        <w:t>Tutte le licenze concesse ai sensi della presente offerta includeranno la copertura Software Assurance. Tale</w:t>
      </w:r>
      <w:r w:rsidR="00D34A23" w:rsidRPr="00D20051">
        <w:rPr>
          <w:rFonts w:ascii="Tahoma" w:hAnsi="Tahoma" w:cs="Tahoma"/>
          <w:color w:val="000000"/>
          <w:sz w:val="18"/>
        </w:rPr>
        <w:t> </w:t>
      </w:r>
      <w:r w:rsidRPr="00D20051">
        <w:rPr>
          <w:rFonts w:ascii="Tahoma" w:hAnsi="Tahoma" w:cs="Tahoma"/>
          <w:color w:val="000000"/>
          <w:sz w:val="18"/>
        </w:rPr>
        <w:t xml:space="preserve">copertura cesserà alla scadenza della copertura per le licenze qualificanti. Alla scadenza della copertura, le società potranno rinnovare Software Assurance sulle licenze concesse. </w:t>
      </w:r>
    </w:p>
    <w:p w14:paraId="56E7FB7C" w14:textId="77777777" w:rsidR="005D5C95" w:rsidRPr="00D20051" w:rsidRDefault="005D5C95" w:rsidP="005D5C95">
      <w:pPr>
        <w:pStyle w:val="EndnoteText"/>
        <w:ind w:left="720"/>
      </w:pPr>
    </w:p>
    <w:p w14:paraId="56E7FB7D" w14:textId="77777777" w:rsidR="005D5C95" w:rsidRPr="00D20051" w:rsidRDefault="005D5C95" w:rsidP="005D5C95">
      <w:pPr>
        <w:pStyle w:val="EndnoteText"/>
        <w:ind w:left="720"/>
      </w:pPr>
      <w:r w:rsidRPr="00D20051">
        <w:rPr>
          <w:rFonts w:ascii="Tahoma" w:hAnsi="Tahoma" w:cs="Tahoma"/>
          <w:color w:val="000000"/>
          <w:sz w:val="18"/>
        </w:rPr>
        <w:t>L</w:t>
      </w:r>
      <w:r w:rsidR="00550028" w:rsidRPr="00D20051">
        <w:rPr>
          <w:rFonts w:ascii="Tahoma" w:hAnsi="Tahoma" w:cs="Tahoma"/>
          <w:color w:val="000000"/>
          <w:sz w:val="18"/>
        </w:rPr>
        <w:t>’</w:t>
      </w:r>
      <w:r w:rsidRPr="00D20051">
        <w:rPr>
          <w:rFonts w:ascii="Tahoma" w:hAnsi="Tahoma" w:cs="Tahoma"/>
          <w:color w:val="000000"/>
          <w:sz w:val="18"/>
        </w:rPr>
        <w:t>utilizzo del software da parte della società ai sensi della presente offerta sarà soggetto alle condizioni del relativo contratto di licenza e ai diritti di utilizzo del prodotto relativi al software. Il diritto di utilizzo del software in concessione scadrà alla scadenza del diritto di utilizzo del software ai sensi della licenza qualificante di Gestione Client per Windows Embedded Device Manager 2011. Questa Nota relativa al Prodotto insieme alla prova delle licenze qualificanti attesteranno il diritto della società di utilizzare la licenza di Gestione Client per System Center 2012 Configuration Manager ai sensi delle condizioni della presente offerta. La società non avrà più il diritto di utilizzo del software ai sensi di licenze qualificanti cedute al server al momento dell</w:t>
      </w:r>
      <w:r w:rsidR="00550028" w:rsidRPr="00D20051">
        <w:rPr>
          <w:rFonts w:ascii="Tahoma" w:hAnsi="Tahoma" w:cs="Tahoma"/>
          <w:color w:val="000000"/>
          <w:sz w:val="18"/>
        </w:rPr>
        <w:t>’</w:t>
      </w:r>
      <w:r w:rsidRPr="00D20051">
        <w:rPr>
          <w:rFonts w:ascii="Tahoma" w:hAnsi="Tahoma" w:cs="Tahoma"/>
          <w:color w:val="000000"/>
          <w:sz w:val="18"/>
        </w:rPr>
        <w:t>uso del software in base alla presente offerta. Le società non potranno trasferire le licenze concesse in virtù della presente offerta separatamente dalle licenze qualificanti corrispondenti.</w:t>
      </w:r>
    </w:p>
    <w:p w14:paraId="56E7FB7E" w14:textId="77777777" w:rsidR="005D5C95" w:rsidRPr="00D20051" w:rsidRDefault="005D5C95" w:rsidP="005D5C95">
      <w:pPr>
        <w:pStyle w:val="EndnoteText"/>
        <w:ind w:left="720"/>
      </w:pPr>
    </w:p>
    <w:p w14:paraId="56E7FB7F" w14:textId="77777777" w:rsidR="005D5C95" w:rsidRPr="00D20051" w:rsidRDefault="005D5C95" w:rsidP="005D5C95">
      <w:pPr>
        <w:ind w:left="720"/>
      </w:pPr>
      <w:r w:rsidRPr="00D20051">
        <w:rPr>
          <w:rFonts w:cs="Tahoma"/>
          <w:color w:val="000000"/>
          <w:szCs w:val="24"/>
        </w:rPr>
        <w:t>Le licenze di Gestione Client per Windows Embedded Device Manager 2011, acquistate dopo il 1 gennaio 2013 nell</w:t>
      </w:r>
      <w:r w:rsidR="00550028" w:rsidRPr="00D20051">
        <w:rPr>
          <w:rFonts w:cs="Tahoma"/>
          <w:color w:val="000000"/>
          <w:szCs w:val="24"/>
        </w:rPr>
        <w:t>’</w:t>
      </w:r>
      <w:r w:rsidRPr="00D20051">
        <w:rPr>
          <w:rFonts w:cs="Tahoma"/>
          <w:color w:val="000000"/>
          <w:szCs w:val="24"/>
        </w:rPr>
        <w:t>ambito della procedura annuale di true-up di una società per le Iscrizioni Enterprise ai sensi delle quali le licenze di Gestione Client per Windows Embedded Device Manager 2011 sono state inizialmente acquistate prima del 1 gennaio 2013, sono anch</w:t>
      </w:r>
      <w:r w:rsidR="00550028" w:rsidRPr="00D20051">
        <w:rPr>
          <w:rFonts w:cs="Tahoma"/>
          <w:color w:val="000000"/>
          <w:szCs w:val="24"/>
        </w:rPr>
        <w:t>’</w:t>
      </w:r>
      <w:r w:rsidRPr="00D20051">
        <w:rPr>
          <w:rFonts w:cs="Tahoma"/>
          <w:color w:val="000000"/>
          <w:szCs w:val="24"/>
        </w:rPr>
        <w:t>esse idonee a ricevere le Client ML per System Center 2012 Configuration Manager in base alla presente offerta.</w:t>
      </w:r>
    </w:p>
    <w:p w14:paraId="56E7FB80" w14:textId="77777777" w:rsidR="005D5C95" w:rsidRPr="00D20051" w:rsidRDefault="005D5C95" w:rsidP="005D5C95">
      <w:pPr>
        <w:ind w:left="720"/>
      </w:pPr>
    </w:p>
    <w:p w14:paraId="56E7FB81" w14:textId="77777777" w:rsidR="005D5C95" w:rsidRPr="00D20051" w:rsidRDefault="005D5C95" w:rsidP="005D5C95">
      <w:pPr>
        <w:ind w:left="720"/>
        <w:rPr>
          <w:spacing w:val="-2"/>
        </w:rPr>
      </w:pPr>
      <w:r w:rsidRPr="00D20051">
        <w:rPr>
          <w:rFonts w:cs="Tahoma"/>
          <w:color w:val="000000"/>
          <w:spacing w:val="-2"/>
          <w:szCs w:val="24"/>
        </w:rPr>
        <w:t>Per Contratti Enterprise Subscription, Campus e School e Open Value Subscription, gli stessi diritti verranno concessi temporaneamente fino al termine del periodo di validità dell</w:t>
      </w:r>
      <w:r w:rsidR="00550028" w:rsidRPr="00D20051">
        <w:rPr>
          <w:rFonts w:cs="Tahoma"/>
          <w:color w:val="000000"/>
          <w:spacing w:val="-2"/>
          <w:szCs w:val="24"/>
        </w:rPr>
        <w:t>’</w:t>
      </w:r>
      <w:r w:rsidRPr="00D20051">
        <w:rPr>
          <w:rFonts w:cs="Tahoma"/>
          <w:color w:val="000000"/>
          <w:spacing w:val="-2"/>
          <w:szCs w:val="24"/>
        </w:rPr>
        <w:t>iscrizione della licenza, qualora le Licenze e la copertura Software Assurance siano valide durante il periodo di concessione e la società mantenga la copertura dell</w:t>
      </w:r>
      <w:r w:rsidR="00550028" w:rsidRPr="00D20051">
        <w:rPr>
          <w:rFonts w:cs="Tahoma"/>
          <w:color w:val="000000"/>
          <w:spacing w:val="-2"/>
          <w:szCs w:val="24"/>
        </w:rPr>
        <w:t>’</w:t>
      </w:r>
      <w:r w:rsidRPr="00D20051">
        <w:rPr>
          <w:rFonts w:cs="Tahoma"/>
          <w:color w:val="000000"/>
          <w:spacing w:val="-2"/>
          <w:szCs w:val="24"/>
        </w:rPr>
        <w:t>abbonamento in via continuativa.</w:t>
      </w:r>
      <w:r w:rsidR="000711C5" w:rsidRPr="00D20051">
        <w:rPr>
          <w:rFonts w:cs="Tahoma"/>
          <w:color w:val="000000"/>
          <w:spacing w:val="-2"/>
          <w:szCs w:val="24"/>
        </w:rPr>
        <w:t xml:space="preserve"> </w:t>
      </w:r>
      <w:r w:rsidRPr="00D20051">
        <w:rPr>
          <w:rFonts w:cs="Tahoma"/>
          <w:color w:val="000000"/>
          <w:spacing w:val="-2"/>
          <w:szCs w:val="24"/>
        </w:rPr>
        <w:t>Tali diritti diventeranno permanenti soltanto all</w:t>
      </w:r>
      <w:r w:rsidR="00550028" w:rsidRPr="00D20051">
        <w:rPr>
          <w:rFonts w:cs="Tahoma"/>
          <w:color w:val="000000"/>
          <w:spacing w:val="-2"/>
          <w:szCs w:val="24"/>
        </w:rPr>
        <w:t>’</w:t>
      </w:r>
      <w:r w:rsidRPr="00D20051">
        <w:rPr>
          <w:rFonts w:cs="Tahoma"/>
          <w:color w:val="000000"/>
          <w:spacing w:val="-2"/>
          <w:szCs w:val="24"/>
        </w:rPr>
        <w:t>esercizio dell</w:t>
      </w:r>
      <w:r w:rsidR="00550028" w:rsidRPr="00D20051">
        <w:rPr>
          <w:rFonts w:cs="Tahoma"/>
          <w:color w:val="000000"/>
          <w:spacing w:val="-2"/>
          <w:szCs w:val="24"/>
        </w:rPr>
        <w:t>’</w:t>
      </w:r>
      <w:r w:rsidRPr="00D20051">
        <w:rPr>
          <w:rFonts w:cs="Tahoma"/>
          <w:color w:val="000000"/>
          <w:spacing w:val="-2"/>
          <w:szCs w:val="24"/>
        </w:rPr>
        <w:t>opzione buy-out e resteranno soggetti a tutte le condizioni del contratto di licenza della società.</w:t>
      </w:r>
    </w:p>
    <w:p w14:paraId="56E7FB82" w14:textId="77777777" w:rsidR="005D5C95" w:rsidRPr="00D20051" w:rsidRDefault="005D5C95" w:rsidP="005D5C95">
      <w:pPr>
        <w:ind w:left="720"/>
      </w:pPr>
    </w:p>
    <w:p w14:paraId="56E7FB83" w14:textId="77777777" w:rsidR="005D5C95" w:rsidRPr="00D20051" w:rsidRDefault="005D5C95" w:rsidP="005D5C95">
      <w:pPr>
        <w:ind w:left="720"/>
      </w:pPr>
      <w:r w:rsidRPr="00D20051">
        <w:rPr>
          <w:rFonts w:cs="Tahoma"/>
          <w:color w:val="000000"/>
          <w:szCs w:val="24"/>
        </w:rPr>
        <w:t>I diritti di downgrade della versione sono applicabili a tutte le licenze di Gestione Client per System Center</w:t>
      </w:r>
      <w:r w:rsidR="00D34A23" w:rsidRPr="00D20051">
        <w:rPr>
          <w:rFonts w:cs="Tahoma"/>
          <w:color w:val="000000"/>
          <w:szCs w:val="24"/>
        </w:rPr>
        <w:t> </w:t>
      </w:r>
      <w:r w:rsidRPr="00D20051">
        <w:rPr>
          <w:rFonts w:cs="Tahoma"/>
          <w:color w:val="000000"/>
          <w:szCs w:val="24"/>
        </w:rPr>
        <w:t>2012 Configuration Manager concesse.</w:t>
      </w:r>
    </w:p>
    <w:p w14:paraId="56E7FB84" w14:textId="77777777" w:rsidR="00ED12C0" w:rsidRPr="00D20051" w:rsidRDefault="00ED12C0" w:rsidP="00ED12C0">
      <w:pPr>
        <w:ind w:left="900"/>
      </w:pPr>
    </w:p>
    <w:p w14:paraId="56E7FB85" w14:textId="77777777" w:rsidR="005D5C95" w:rsidRPr="00D20051" w:rsidRDefault="005D5C95" w:rsidP="00ED12C0">
      <w:pPr>
        <w:ind w:left="900"/>
      </w:pPr>
    </w:p>
    <w:p w14:paraId="56E7FB86" w14:textId="77777777" w:rsidR="00A6493D" w:rsidRPr="00D20051" w:rsidRDefault="009E5B68" w:rsidP="00A6493D">
      <w:pPr>
        <w:pStyle w:val="Heading3"/>
      </w:pPr>
      <w:bookmarkStart w:id="1545" w:name="_107_EBS_2008"/>
      <w:bookmarkStart w:id="1546" w:name="_95_EBS_2008"/>
      <w:bookmarkStart w:id="1547" w:name="_99_Windows_EBS"/>
      <w:bookmarkStart w:id="1548" w:name="_100_Windows_EBS"/>
      <w:bookmarkStart w:id="1549" w:name="_Toc336338364"/>
      <w:bookmarkStart w:id="1550" w:name="_Toc357601471"/>
      <w:bookmarkStart w:id="1551" w:name="Srv_101WindowsEssBusSvrStdPrem"/>
      <w:bookmarkEnd w:id="1545"/>
      <w:bookmarkEnd w:id="1546"/>
      <w:bookmarkEnd w:id="1547"/>
      <w:bookmarkEnd w:id="1548"/>
      <w:r>
        <w:rPr>
          <w:rFonts w:ascii="Tahoma" w:hAnsi="Tahoma"/>
          <w:caps/>
          <w:color w:val="F66400"/>
          <w:sz w:val="22"/>
          <w:vertAlign w:val="superscript"/>
        </w:rPr>
        <w:t>100</w:t>
      </w:r>
      <w:r w:rsidR="00F66FB0" w:rsidRPr="00D20051">
        <w:rPr>
          <w:rFonts w:ascii="Tahoma" w:hAnsi="Tahoma"/>
          <w:caps/>
          <w:color w:val="F66400"/>
          <w:sz w:val="24"/>
          <w:vertAlign w:val="superscript"/>
        </w:rPr>
        <w:t xml:space="preserve"> </w:t>
      </w:r>
      <w:r w:rsidR="00F66FB0" w:rsidRPr="00D20051">
        <w:rPr>
          <w:rFonts w:ascii="Tahoma" w:hAnsi="Tahoma"/>
          <w:color w:val="F66400"/>
          <w:sz w:val="22"/>
          <w:szCs w:val="22"/>
        </w:rPr>
        <w:t>Windows EBS 2008 Standard ed EBS 2008 Premium</w:t>
      </w:r>
      <w:bookmarkEnd w:id="1544"/>
      <w:bookmarkEnd w:id="1549"/>
      <w:bookmarkEnd w:id="1550"/>
    </w:p>
    <w:bookmarkEnd w:id="1540"/>
    <w:bookmarkEnd w:id="1551"/>
    <w:p w14:paraId="56E7FB87" w14:textId="77777777" w:rsidR="00113634" w:rsidRPr="00D20051" w:rsidRDefault="00113634" w:rsidP="00113634"/>
    <w:p w14:paraId="56E7FB88" w14:textId="77777777" w:rsidR="00113634" w:rsidRPr="00D20051" w:rsidRDefault="00113634" w:rsidP="00376D4B">
      <w:pPr>
        <w:pStyle w:val="EndnoteText"/>
        <w:ind w:left="720"/>
        <w:rPr>
          <w:rFonts w:ascii="Tahoma" w:hAnsi="Tahoma" w:cs="Tahoma"/>
          <w:sz w:val="18"/>
          <w:szCs w:val="18"/>
        </w:rPr>
      </w:pPr>
      <w:r w:rsidRPr="00D20051">
        <w:rPr>
          <w:rFonts w:ascii="Tahoma" w:hAnsi="Tahoma" w:cs="Tahoma"/>
          <w:sz w:val="18"/>
          <w:szCs w:val="18"/>
        </w:rPr>
        <w:t>Prodotti End-Of-Life (EOL) che non verranno più offerti.</w:t>
      </w:r>
    </w:p>
    <w:p w14:paraId="56E7FB89" w14:textId="77777777" w:rsidR="00113634" w:rsidRPr="00D20051" w:rsidRDefault="00113634" w:rsidP="00376D4B">
      <w:pPr>
        <w:pStyle w:val="EndnoteText"/>
        <w:ind w:left="720"/>
        <w:rPr>
          <w:rFonts w:ascii="Tahoma" w:hAnsi="Tahoma" w:cs="Tahoma"/>
          <w:sz w:val="18"/>
          <w:szCs w:val="18"/>
        </w:rPr>
      </w:pPr>
    </w:p>
    <w:p w14:paraId="56E7FB8A" w14:textId="77777777" w:rsidR="00113634" w:rsidRPr="00D20051" w:rsidRDefault="00113634" w:rsidP="00B76943">
      <w:pPr>
        <w:pStyle w:val="EndnoteText"/>
        <w:spacing w:after="60"/>
        <w:ind w:left="720"/>
        <w:rPr>
          <w:rFonts w:ascii="Tahoma" w:hAnsi="Tahoma" w:cs="Tahoma"/>
          <w:sz w:val="18"/>
          <w:szCs w:val="18"/>
        </w:rPr>
      </w:pPr>
      <w:r w:rsidRPr="00D20051">
        <w:rPr>
          <w:rFonts w:ascii="Tahoma" w:hAnsi="Tahoma" w:cs="Tahoma"/>
          <w:b/>
          <w:sz w:val="18"/>
          <w:szCs w:val="18"/>
        </w:rPr>
        <w:t xml:space="preserve">Concessione di una Licenza Una Tantum ai Titolari di Licenza per EBS 2008 Standard </w:t>
      </w:r>
      <w:r w:rsidR="00D34A23" w:rsidRPr="00D20051">
        <w:rPr>
          <w:rFonts w:ascii="Tahoma" w:hAnsi="Tahoma" w:cs="Tahoma"/>
          <w:b/>
          <w:sz w:val="18"/>
          <w:szCs w:val="18"/>
        </w:rPr>
        <w:br/>
      </w:r>
      <w:r w:rsidRPr="00D20051">
        <w:rPr>
          <w:rFonts w:ascii="Tahoma" w:hAnsi="Tahoma" w:cs="Tahoma"/>
          <w:b/>
          <w:sz w:val="18"/>
          <w:szCs w:val="18"/>
        </w:rPr>
        <w:t>ed EBS 2008 Premium</w:t>
      </w:r>
    </w:p>
    <w:p w14:paraId="56E7FB8B" w14:textId="77777777" w:rsidR="00113634" w:rsidRPr="00D20051" w:rsidRDefault="00113634" w:rsidP="00B76943">
      <w:pPr>
        <w:pStyle w:val="ListParagraph"/>
        <w:contextualSpacing w:val="0"/>
        <w:rPr>
          <w:rFonts w:ascii="Tahoma" w:hAnsi="Tahoma" w:cs="Tahoma"/>
          <w:sz w:val="18"/>
          <w:szCs w:val="18"/>
        </w:rPr>
      </w:pPr>
      <w:r w:rsidRPr="00D20051">
        <w:rPr>
          <w:rFonts w:ascii="Tahoma" w:hAnsi="Tahoma" w:cs="Tahoma"/>
          <w:sz w:val="18"/>
          <w:szCs w:val="18"/>
          <w:u w:val="single"/>
        </w:rPr>
        <w:t>Tutte le società che hanno stipulato Contratti Multilicenza per Windows Essential Business Server 2008 (EBS) Standard e Premium</w:t>
      </w:r>
      <w:r w:rsidRPr="00D20051">
        <w:rPr>
          <w:rFonts w:ascii="Tahoma" w:hAnsi="Tahoma" w:cs="Tahoma"/>
          <w:b/>
          <w:sz w:val="18"/>
          <w:szCs w:val="18"/>
        </w:rPr>
        <w:t xml:space="preserve"> </w:t>
      </w:r>
      <w:r w:rsidRPr="00D20051">
        <w:rPr>
          <w:rFonts w:ascii="Tahoma" w:hAnsi="Tahoma" w:cs="Tahoma"/>
          <w:sz w:val="18"/>
          <w:szCs w:val="18"/>
        </w:rPr>
        <w:t>sono idonee a ricevere le seguenti licenze gratuite per ogni licenza per EBS 2008 Standard o Premium posseduta al 1 luglio 2010:</w:t>
      </w:r>
    </w:p>
    <w:p w14:paraId="56E7FB8C" w14:textId="77777777" w:rsidR="00A6493D" w:rsidRPr="00D20051" w:rsidRDefault="00A6493D" w:rsidP="00E63984">
      <w:pPr>
        <w:pStyle w:val="ListParagraph"/>
        <w:ind w:left="1260"/>
        <w:contextualSpacing w:val="0"/>
        <w:rPr>
          <w:rFonts w:ascii="Tahoma" w:hAnsi="Tahoma" w:cs="Tahoma"/>
          <w:sz w:val="18"/>
          <w:szCs w:val="18"/>
        </w:rPr>
      </w:pPr>
    </w:p>
    <w:p w14:paraId="56E7FB8D" w14:textId="77777777" w:rsidR="00113634" w:rsidRPr="00D20051" w:rsidRDefault="00113634" w:rsidP="00346F4B">
      <w:pPr>
        <w:pStyle w:val="ListParagraph"/>
        <w:numPr>
          <w:ilvl w:val="0"/>
          <w:numId w:val="24"/>
        </w:numPr>
        <w:spacing w:after="60"/>
        <w:ind w:left="1440"/>
        <w:contextualSpacing w:val="0"/>
        <w:rPr>
          <w:rFonts w:ascii="Tahoma" w:hAnsi="Tahoma" w:cs="Tahoma"/>
          <w:sz w:val="18"/>
          <w:szCs w:val="18"/>
        </w:rPr>
      </w:pPr>
      <w:r w:rsidRPr="00D20051">
        <w:rPr>
          <w:rFonts w:ascii="Tahoma" w:hAnsi="Tahoma" w:cs="Tahoma"/>
          <w:sz w:val="18"/>
          <w:szCs w:val="18"/>
        </w:rPr>
        <w:t>3 licenze software per Windows Server 2008 Standard</w:t>
      </w:r>
    </w:p>
    <w:p w14:paraId="56E7FB8E" w14:textId="77777777" w:rsidR="00113634" w:rsidRPr="00D20051" w:rsidRDefault="00113634" w:rsidP="00346F4B">
      <w:pPr>
        <w:pStyle w:val="ListParagraph"/>
        <w:numPr>
          <w:ilvl w:val="0"/>
          <w:numId w:val="24"/>
        </w:numPr>
        <w:spacing w:after="60"/>
        <w:ind w:left="1440"/>
        <w:contextualSpacing w:val="0"/>
        <w:rPr>
          <w:rFonts w:ascii="Tahoma" w:hAnsi="Tahoma" w:cs="Tahoma"/>
          <w:sz w:val="18"/>
          <w:szCs w:val="18"/>
        </w:rPr>
      </w:pPr>
      <w:r w:rsidRPr="00D20051">
        <w:rPr>
          <w:rFonts w:ascii="Tahoma" w:hAnsi="Tahoma" w:cs="Tahoma"/>
          <w:sz w:val="18"/>
          <w:szCs w:val="18"/>
        </w:rPr>
        <w:t>2 licenze software per Exchange Server 2007 Standard</w:t>
      </w:r>
    </w:p>
    <w:p w14:paraId="56E7FB8F" w14:textId="77777777" w:rsidR="00113634" w:rsidRPr="00D20051" w:rsidRDefault="00113634" w:rsidP="00346F4B">
      <w:pPr>
        <w:pStyle w:val="ListParagraph"/>
        <w:numPr>
          <w:ilvl w:val="0"/>
          <w:numId w:val="24"/>
        </w:numPr>
        <w:spacing w:after="60"/>
        <w:ind w:left="1440"/>
        <w:contextualSpacing w:val="0"/>
        <w:rPr>
          <w:rFonts w:ascii="Tahoma" w:hAnsi="Tahoma" w:cs="Tahoma"/>
          <w:sz w:val="18"/>
          <w:szCs w:val="18"/>
        </w:rPr>
      </w:pPr>
      <w:r w:rsidRPr="00D20051">
        <w:rPr>
          <w:rFonts w:ascii="Tahoma" w:hAnsi="Tahoma" w:cs="Tahoma"/>
          <w:sz w:val="18"/>
          <w:szCs w:val="18"/>
        </w:rPr>
        <w:t xml:space="preserve">1 licenza software per System Center Essentials 2007 e 10 licenze di gestione Server e </w:t>
      </w:r>
      <w:r w:rsidR="00D34A23" w:rsidRPr="00D20051">
        <w:rPr>
          <w:rFonts w:ascii="Tahoma" w:hAnsi="Tahoma" w:cs="Tahoma"/>
          <w:sz w:val="18"/>
          <w:szCs w:val="18"/>
        </w:rPr>
        <w:br/>
      </w:r>
      <w:r w:rsidRPr="00D20051">
        <w:rPr>
          <w:rFonts w:ascii="Tahoma" w:hAnsi="Tahoma" w:cs="Tahoma"/>
          <w:sz w:val="18"/>
          <w:szCs w:val="18"/>
        </w:rPr>
        <w:t>50 di gestione Client</w:t>
      </w:r>
    </w:p>
    <w:p w14:paraId="56E7FB90" w14:textId="77777777" w:rsidR="00113634" w:rsidRPr="00D20051" w:rsidRDefault="00113634" w:rsidP="00E63984">
      <w:pPr>
        <w:ind w:left="1260"/>
        <w:rPr>
          <w:rFonts w:cs="Tahoma"/>
          <w:szCs w:val="18"/>
        </w:rPr>
      </w:pPr>
    </w:p>
    <w:p w14:paraId="56E7FB91" w14:textId="77777777" w:rsidR="00113634" w:rsidRPr="00D20051" w:rsidRDefault="00113634" w:rsidP="00B76943">
      <w:pPr>
        <w:ind w:left="720"/>
        <w:rPr>
          <w:rFonts w:cs="Tahoma"/>
          <w:szCs w:val="18"/>
        </w:rPr>
      </w:pPr>
      <w:r w:rsidRPr="00D20051">
        <w:rPr>
          <w:rFonts w:cs="Tahoma"/>
          <w:szCs w:val="18"/>
        </w:rPr>
        <w:t>Le licenze gratuite sono attestate dal Contratto Multilicenza della società e dalla presente nota relativa alle condizioni del prodotto.</w:t>
      </w:r>
      <w:r w:rsidR="000711C5" w:rsidRPr="00D20051">
        <w:rPr>
          <w:rFonts w:cs="Tahoma"/>
          <w:szCs w:val="18"/>
        </w:rPr>
        <w:t xml:space="preserve"> </w:t>
      </w:r>
      <w:r w:rsidRPr="00D20051">
        <w:rPr>
          <w:rFonts w:cs="Tahoma"/>
          <w:szCs w:val="18"/>
        </w:rPr>
        <w:t>L</w:t>
      </w:r>
      <w:r w:rsidR="00550028" w:rsidRPr="00D20051">
        <w:rPr>
          <w:rFonts w:cs="Tahoma"/>
          <w:szCs w:val="18"/>
        </w:rPr>
        <w:t>’</w:t>
      </w:r>
      <w:r w:rsidRPr="00D20051">
        <w:rPr>
          <w:rFonts w:cs="Tahoma"/>
          <w:szCs w:val="18"/>
        </w:rPr>
        <w:t>utilizzo del software ai sensi delle licenze gratuite è soggetto alle condizioni del contratto della società e ai diritti di utilizzo del prodotto per i prodotti individuali.</w:t>
      </w:r>
      <w:r w:rsidR="000711C5" w:rsidRPr="00D20051">
        <w:rPr>
          <w:rFonts w:cs="Tahoma"/>
          <w:szCs w:val="18"/>
        </w:rPr>
        <w:t xml:space="preserve"> </w:t>
      </w:r>
      <w:r w:rsidRPr="00D20051">
        <w:rPr>
          <w:rFonts w:cs="Tahoma"/>
          <w:szCs w:val="18"/>
        </w:rPr>
        <w:t>Il diritto di utilizzo del software ai sensi delle licenze gratuite scadrà alla scadenza del diritto di utilizzo del software ai sensi delle licenze qualificanti.</w:t>
      </w:r>
      <w:r w:rsidR="000711C5" w:rsidRPr="00D20051">
        <w:rPr>
          <w:rFonts w:cs="Tahoma"/>
          <w:szCs w:val="18"/>
        </w:rPr>
        <w:t xml:space="preserve"> </w:t>
      </w:r>
      <w:r w:rsidRPr="00D20051">
        <w:rPr>
          <w:rFonts w:cs="Tahoma"/>
          <w:szCs w:val="18"/>
        </w:rPr>
        <w:t>Le licenze gratuite non possono essere trasferite separatamente dalle licenze qualificanti.</w:t>
      </w:r>
    </w:p>
    <w:p w14:paraId="56E7FB92" w14:textId="77777777" w:rsidR="00113634" w:rsidRPr="00D20051" w:rsidRDefault="00113634" w:rsidP="00957DE8">
      <w:pPr>
        <w:ind w:left="720"/>
        <w:rPr>
          <w:rFonts w:cs="Tahoma"/>
          <w:szCs w:val="18"/>
        </w:rPr>
      </w:pPr>
    </w:p>
    <w:p w14:paraId="56E7FB93" w14:textId="77777777" w:rsidR="00113634" w:rsidRPr="00D20051" w:rsidRDefault="00113634" w:rsidP="00957DE8">
      <w:pPr>
        <w:pStyle w:val="ListParagraph"/>
        <w:contextualSpacing w:val="0"/>
        <w:rPr>
          <w:rFonts w:ascii="Tahoma" w:hAnsi="Tahoma" w:cs="Tahoma"/>
          <w:sz w:val="18"/>
          <w:szCs w:val="18"/>
        </w:rPr>
      </w:pPr>
      <w:r w:rsidRPr="00D20051">
        <w:rPr>
          <w:rFonts w:ascii="Tahoma" w:hAnsi="Tahoma" w:cs="Tahoma"/>
          <w:sz w:val="18"/>
          <w:szCs w:val="18"/>
          <w:u w:val="single"/>
        </w:rPr>
        <w:t>Le società con Contratti Multilicenza per Windows Essential Business Server (EBS) 2008 Standard</w:t>
      </w:r>
      <w:r w:rsidRPr="00D20051">
        <w:rPr>
          <w:rFonts w:ascii="Tahoma" w:hAnsi="Tahoma" w:cs="Tahoma"/>
          <w:b/>
          <w:sz w:val="18"/>
          <w:szCs w:val="18"/>
        </w:rPr>
        <w:t xml:space="preserve"> </w:t>
      </w:r>
      <w:r w:rsidRPr="00D20051">
        <w:rPr>
          <w:rFonts w:ascii="Tahoma" w:hAnsi="Tahoma" w:cs="Tahoma"/>
          <w:sz w:val="18"/>
          <w:szCs w:val="18"/>
        </w:rPr>
        <w:t>sono anche idonee a ricevere le seguenti licenze gratuite per ogni licenza per EBS 2008 Standard con Software Assurance attiva posseduta al 1 luglio 2010:</w:t>
      </w:r>
    </w:p>
    <w:p w14:paraId="56E7FB94" w14:textId="77777777" w:rsidR="00A6493D" w:rsidRPr="00D20051" w:rsidRDefault="00A6493D" w:rsidP="00E63984">
      <w:pPr>
        <w:pStyle w:val="ListParagraph"/>
        <w:ind w:left="1260"/>
        <w:contextualSpacing w:val="0"/>
        <w:rPr>
          <w:rFonts w:ascii="Tahoma" w:hAnsi="Tahoma" w:cs="Tahoma"/>
          <w:sz w:val="18"/>
          <w:szCs w:val="18"/>
        </w:rPr>
      </w:pPr>
    </w:p>
    <w:p w14:paraId="56E7FB95" w14:textId="77777777" w:rsidR="00113634" w:rsidRPr="00D20051" w:rsidRDefault="00113634" w:rsidP="00346F4B">
      <w:pPr>
        <w:pStyle w:val="ListParagraph"/>
        <w:numPr>
          <w:ilvl w:val="0"/>
          <w:numId w:val="25"/>
        </w:numPr>
        <w:spacing w:after="60"/>
        <w:ind w:left="1440"/>
        <w:contextualSpacing w:val="0"/>
        <w:rPr>
          <w:rFonts w:ascii="Tahoma" w:hAnsi="Tahoma" w:cs="Tahoma"/>
          <w:sz w:val="18"/>
          <w:szCs w:val="18"/>
        </w:rPr>
      </w:pPr>
      <w:r w:rsidRPr="00D20051">
        <w:rPr>
          <w:rFonts w:ascii="Tahoma" w:hAnsi="Tahoma" w:cs="Tahoma"/>
          <w:sz w:val="18"/>
          <w:szCs w:val="18"/>
        </w:rPr>
        <w:t>3 licenze software per Windows Server 2008 R2 Standard</w:t>
      </w:r>
    </w:p>
    <w:p w14:paraId="56E7FB96" w14:textId="77777777" w:rsidR="00113634" w:rsidRPr="00D20051" w:rsidRDefault="00113634" w:rsidP="00346F4B">
      <w:pPr>
        <w:pStyle w:val="ListParagraph"/>
        <w:numPr>
          <w:ilvl w:val="0"/>
          <w:numId w:val="25"/>
        </w:numPr>
        <w:spacing w:after="60"/>
        <w:ind w:left="1440"/>
        <w:contextualSpacing w:val="0"/>
        <w:rPr>
          <w:rFonts w:ascii="Tahoma" w:hAnsi="Tahoma" w:cs="Tahoma"/>
          <w:sz w:val="18"/>
          <w:szCs w:val="18"/>
        </w:rPr>
      </w:pPr>
      <w:r w:rsidRPr="00D20051">
        <w:rPr>
          <w:rFonts w:ascii="Tahoma" w:hAnsi="Tahoma" w:cs="Tahoma"/>
          <w:sz w:val="18"/>
          <w:szCs w:val="18"/>
        </w:rPr>
        <w:t>1 licenza software per Exchange Server 2010 Standard</w:t>
      </w:r>
    </w:p>
    <w:p w14:paraId="56E7FB97" w14:textId="77777777" w:rsidR="00113634" w:rsidRPr="00D20051" w:rsidRDefault="00113634" w:rsidP="00346F4B">
      <w:pPr>
        <w:pStyle w:val="ListParagraph"/>
        <w:numPr>
          <w:ilvl w:val="0"/>
          <w:numId w:val="25"/>
        </w:numPr>
        <w:spacing w:after="60"/>
        <w:ind w:left="1440"/>
        <w:contextualSpacing w:val="0"/>
        <w:rPr>
          <w:rFonts w:ascii="Tahoma" w:hAnsi="Tahoma" w:cs="Tahoma"/>
          <w:sz w:val="18"/>
          <w:szCs w:val="18"/>
        </w:rPr>
      </w:pPr>
      <w:r w:rsidRPr="00D20051">
        <w:rPr>
          <w:rFonts w:ascii="Tahoma" w:hAnsi="Tahoma" w:cs="Tahoma"/>
          <w:sz w:val="18"/>
          <w:szCs w:val="18"/>
        </w:rPr>
        <w:t>1 licenza software per System Center Essentials 2010 e 10 licenze di gestione Server e 50 di gestione Client</w:t>
      </w:r>
    </w:p>
    <w:p w14:paraId="56E7FB98" w14:textId="77777777" w:rsidR="00113634" w:rsidRPr="00D20051" w:rsidRDefault="00113634" w:rsidP="00346F4B">
      <w:pPr>
        <w:pStyle w:val="ListParagraph"/>
        <w:numPr>
          <w:ilvl w:val="0"/>
          <w:numId w:val="25"/>
        </w:numPr>
        <w:spacing w:after="60"/>
        <w:ind w:left="1440"/>
        <w:contextualSpacing w:val="0"/>
        <w:rPr>
          <w:rFonts w:ascii="Tahoma" w:hAnsi="Tahoma" w:cs="Tahoma"/>
          <w:sz w:val="18"/>
          <w:szCs w:val="18"/>
        </w:rPr>
      </w:pPr>
      <w:r w:rsidRPr="00D20051">
        <w:rPr>
          <w:rFonts w:ascii="Tahoma" w:hAnsi="Tahoma" w:cs="Tahoma"/>
          <w:sz w:val="18"/>
          <w:szCs w:val="18"/>
        </w:rPr>
        <w:t>1 licenza software per Forefront Threat Management Gateway Medium Business Edition 2010</w:t>
      </w:r>
    </w:p>
    <w:p w14:paraId="56E7FB99" w14:textId="77777777" w:rsidR="00113634" w:rsidRPr="00D20051" w:rsidRDefault="00113634" w:rsidP="00E63984">
      <w:pPr>
        <w:pStyle w:val="ListParagraph"/>
        <w:ind w:left="1260"/>
        <w:rPr>
          <w:rFonts w:ascii="Tahoma" w:hAnsi="Tahoma" w:cs="Tahoma"/>
          <w:sz w:val="18"/>
          <w:szCs w:val="18"/>
        </w:rPr>
      </w:pPr>
    </w:p>
    <w:p w14:paraId="56E7FB9A" w14:textId="77777777" w:rsidR="00113634" w:rsidRPr="00D20051" w:rsidRDefault="00113634" w:rsidP="00957DE8">
      <w:pPr>
        <w:pStyle w:val="ListParagraph"/>
        <w:rPr>
          <w:rFonts w:ascii="Tahoma" w:hAnsi="Tahoma" w:cs="Tahoma"/>
          <w:sz w:val="18"/>
          <w:szCs w:val="18"/>
        </w:rPr>
      </w:pPr>
      <w:r w:rsidRPr="00D20051">
        <w:rPr>
          <w:rFonts w:ascii="Tahoma" w:hAnsi="Tahoma" w:cs="Tahoma"/>
          <w:sz w:val="18"/>
          <w:szCs w:val="18"/>
        </w:rPr>
        <w:t>(qualora sia disponibile una nuova versione di uno qualsiasi dei prodotti summenzionati ai sensi del programma Volume Licensing in base al quale una società ha acquistato le licenze qualificanti prima della fine della copertura Software Assurance attiva per la licenza di EBS 2008 Standard, la società sarà idonea a</w:t>
      </w:r>
      <w:r w:rsidR="004708E0" w:rsidRPr="00D20051">
        <w:rPr>
          <w:rFonts w:ascii="Tahoma" w:hAnsi="Tahoma" w:cs="Tahoma"/>
          <w:sz w:val="18"/>
          <w:szCs w:val="18"/>
        </w:rPr>
        <w:t> </w:t>
      </w:r>
      <w:r w:rsidRPr="00D20051">
        <w:rPr>
          <w:rFonts w:ascii="Tahoma" w:hAnsi="Tahoma" w:cs="Tahoma"/>
          <w:sz w:val="18"/>
          <w:szCs w:val="18"/>
        </w:rPr>
        <w:t>utilizzare la nuova versione al posto della versione specificata sopra).</w:t>
      </w:r>
    </w:p>
    <w:p w14:paraId="56E7FB9B" w14:textId="77777777" w:rsidR="00113634" w:rsidRPr="00D20051" w:rsidRDefault="00113634" w:rsidP="00957DE8">
      <w:pPr>
        <w:pStyle w:val="ListParagraph"/>
        <w:rPr>
          <w:rFonts w:ascii="Tahoma" w:hAnsi="Tahoma" w:cs="Tahoma"/>
          <w:sz w:val="18"/>
          <w:szCs w:val="18"/>
        </w:rPr>
      </w:pPr>
    </w:p>
    <w:p w14:paraId="56E7FB9C" w14:textId="77777777" w:rsidR="00113634" w:rsidRPr="00D20051" w:rsidRDefault="00113634" w:rsidP="00957DE8">
      <w:pPr>
        <w:ind w:left="720"/>
        <w:rPr>
          <w:rFonts w:cs="Tahoma"/>
          <w:szCs w:val="18"/>
        </w:rPr>
      </w:pPr>
      <w:r w:rsidRPr="00D20051">
        <w:rPr>
          <w:rFonts w:cs="Tahoma"/>
          <w:szCs w:val="18"/>
        </w:rPr>
        <w:t>Le licenze gratuite sono attestate dal Contratto Multilicenza della società e dalla presente nota relativa alle condizioni del prodotto.</w:t>
      </w:r>
      <w:r w:rsidR="000711C5" w:rsidRPr="00D20051">
        <w:rPr>
          <w:rFonts w:cs="Tahoma"/>
          <w:szCs w:val="18"/>
        </w:rPr>
        <w:t xml:space="preserve"> </w:t>
      </w:r>
      <w:r w:rsidRPr="00D20051">
        <w:rPr>
          <w:rFonts w:cs="Tahoma"/>
          <w:szCs w:val="18"/>
        </w:rPr>
        <w:t>L</w:t>
      </w:r>
      <w:r w:rsidR="00550028" w:rsidRPr="00D20051">
        <w:rPr>
          <w:rFonts w:cs="Tahoma"/>
          <w:szCs w:val="18"/>
        </w:rPr>
        <w:t>’</w:t>
      </w:r>
      <w:r w:rsidRPr="00D20051">
        <w:rPr>
          <w:rFonts w:cs="Tahoma"/>
          <w:szCs w:val="18"/>
        </w:rPr>
        <w:t>utilizzo del software ai sensi delle licenze gratuite è soggetto alle condizioni del contratto della società e ai diritti di utilizzo del prodotto per i prodotti individuali.</w:t>
      </w:r>
      <w:r w:rsidR="000711C5" w:rsidRPr="00D20051">
        <w:rPr>
          <w:rFonts w:cs="Tahoma"/>
          <w:szCs w:val="18"/>
        </w:rPr>
        <w:t xml:space="preserve"> </w:t>
      </w:r>
      <w:r w:rsidRPr="00D20051">
        <w:rPr>
          <w:rFonts w:cs="Tahoma"/>
          <w:szCs w:val="18"/>
        </w:rPr>
        <w:t>Tranne per Forefront Protection for Exchange Server 2010, il diritto di utilizzo del software ai sensi delle licenze gratuite scadrà alla scadenza del diritto di utilizzo del software ai sensi delle licenze qualificanti.</w:t>
      </w:r>
      <w:r w:rsidR="000711C5" w:rsidRPr="00D20051">
        <w:rPr>
          <w:rFonts w:cs="Tahoma"/>
          <w:szCs w:val="18"/>
        </w:rPr>
        <w:t xml:space="preserve"> </w:t>
      </w:r>
      <w:r w:rsidRPr="00D20051">
        <w:rPr>
          <w:rFonts w:cs="Tahoma"/>
          <w:szCs w:val="18"/>
        </w:rPr>
        <w:t>Il diritto di utilizzo di Forefront Protection for Exchange Server 2010 scadrà alla scadenza della copertura Software Assurance sulle licenze qualificanti.</w:t>
      </w:r>
      <w:r w:rsidR="000711C5" w:rsidRPr="00D20051">
        <w:rPr>
          <w:rFonts w:cs="Tahoma"/>
          <w:szCs w:val="18"/>
        </w:rPr>
        <w:t xml:space="preserve"> </w:t>
      </w:r>
      <w:r w:rsidRPr="00D20051">
        <w:rPr>
          <w:rFonts w:cs="Tahoma"/>
          <w:szCs w:val="18"/>
        </w:rPr>
        <w:t>Le licenze gratuite non possono in nessun caso essere trasferite separatamente dalle licenze qualificanti.</w:t>
      </w:r>
    </w:p>
    <w:p w14:paraId="56E7FB9D" w14:textId="77777777" w:rsidR="00113634" w:rsidRPr="00D20051" w:rsidRDefault="00113634" w:rsidP="00E63984">
      <w:pPr>
        <w:pStyle w:val="ListParagraph"/>
        <w:ind w:left="1260"/>
        <w:rPr>
          <w:rFonts w:ascii="Tahoma" w:hAnsi="Tahoma" w:cs="Tahoma"/>
          <w:sz w:val="18"/>
          <w:szCs w:val="18"/>
        </w:rPr>
      </w:pPr>
    </w:p>
    <w:p w14:paraId="56E7FB9E" w14:textId="77777777" w:rsidR="00113634" w:rsidRPr="00D20051" w:rsidRDefault="00113634" w:rsidP="00957DE8">
      <w:pPr>
        <w:tabs>
          <w:tab w:val="left" w:pos="1260"/>
        </w:tabs>
        <w:ind w:left="720"/>
        <w:rPr>
          <w:rFonts w:cs="Tahoma"/>
          <w:szCs w:val="18"/>
        </w:rPr>
      </w:pPr>
      <w:r w:rsidRPr="00D20051">
        <w:rPr>
          <w:rFonts w:cs="Tahoma"/>
          <w:szCs w:val="18"/>
          <w:u w:val="single"/>
        </w:rPr>
        <w:t>Le società con Contratti Multilicenza per Windows Essential Business Server (EBS) 2008 Premium</w:t>
      </w:r>
      <w:r w:rsidRPr="004C68F8">
        <w:rPr>
          <w:rFonts w:cs="Tahoma"/>
          <w:szCs w:val="18"/>
        </w:rPr>
        <w:t xml:space="preserve"> </w:t>
      </w:r>
      <w:r w:rsidRPr="00D20051">
        <w:rPr>
          <w:rFonts w:cs="Tahoma"/>
          <w:szCs w:val="18"/>
        </w:rPr>
        <w:t>sono anche idonee a ricevere le seguenti licenze gratuite per ogni licenza per EBS 2008 Premium con copertura Software Assurance attiva posseduta al 1 luglio 2010:</w:t>
      </w:r>
    </w:p>
    <w:p w14:paraId="56E7FB9F" w14:textId="77777777" w:rsidR="00A6493D" w:rsidRPr="00D20051" w:rsidRDefault="00A6493D" w:rsidP="00E63984">
      <w:pPr>
        <w:pStyle w:val="ListParagraph"/>
        <w:ind w:left="1620"/>
        <w:contextualSpacing w:val="0"/>
        <w:rPr>
          <w:rFonts w:ascii="Tahoma" w:hAnsi="Tahoma" w:cs="Tahoma"/>
          <w:sz w:val="18"/>
          <w:szCs w:val="18"/>
        </w:rPr>
      </w:pPr>
    </w:p>
    <w:p w14:paraId="56E7FBA0" w14:textId="77777777" w:rsidR="00113634" w:rsidRPr="00D20051" w:rsidRDefault="00113634" w:rsidP="00346F4B">
      <w:pPr>
        <w:pStyle w:val="ListParagraph"/>
        <w:numPr>
          <w:ilvl w:val="0"/>
          <w:numId w:val="26"/>
        </w:numPr>
        <w:spacing w:after="60"/>
        <w:contextualSpacing w:val="0"/>
        <w:rPr>
          <w:rFonts w:ascii="Tahoma" w:hAnsi="Tahoma" w:cs="Tahoma"/>
          <w:sz w:val="18"/>
          <w:szCs w:val="18"/>
        </w:rPr>
      </w:pPr>
      <w:r w:rsidRPr="00D20051">
        <w:rPr>
          <w:rFonts w:ascii="Tahoma" w:hAnsi="Tahoma" w:cs="Tahoma"/>
          <w:sz w:val="18"/>
          <w:szCs w:val="18"/>
        </w:rPr>
        <w:t>4 licenze software per Windows Server 2008 R2 Standard</w:t>
      </w:r>
    </w:p>
    <w:p w14:paraId="56E7FBA1" w14:textId="77777777" w:rsidR="00113634" w:rsidRPr="00D20051" w:rsidRDefault="00113634" w:rsidP="00346F4B">
      <w:pPr>
        <w:pStyle w:val="ListParagraph"/>
        <w:numPr>
          <w:ilvl w:val="0"/>
          <w:numId w:val="26"/>
        </w:numPr>
        <w:spacing w:after="60"/>
        <w:contextualSpacing w:val="0"/>
        <w:rPr>
          <w:rFonts w:ascii="Tahoma" w:hAnsi="Tahoma" w:cs="Tahoma"/>
          <w:sz w:val="18"/>
          <w:szCs w:val="18"/>
        </w:rPr>
      </w:pPr>
      <w:r w:rsidRPr="00D20051">
        <w:rPr>
          <w:rFonts w:ascii="Tahoma" w:hAnsi="Tahoma" w:cs="Tahoma"/>
          <w:sz w:val="18"/>
          <w:szCs w:val="18"/>
        </w:rPr>
        <w:t>1 licenza software per SQL Server 2008 R2 Standard</w:t>
      </w:r>
    </w:p>
    <w:p w14:paraId="56E7FBA2" w14:textId="77777777" w:rsidR="00113634" w:rsidRPr="00D20051" w:rsidRDefault="00113634" w:rsidP="00346F4B">
      <w:pPr>
        <w:pStyle w:val="ListParagraph"/>
        <w:numPr>
          <w:ilvl w:val="0"/>
          <w:numId w:val="26"/>
        </w:numPr>
        <w:spacing w:after="60"/>
        <w:contextualSpacing w:val="0"/>
        <w:rPr>
          <w:rFonts w:ascii="Tahoma" w:hAnsi="Tahoma" w:cs="Tahoma"/>
          <w:sz w:val="18"/>
          <w:szCs w:val="18"/>
        </w:rPr>
      </w:pPr>
      <w:r w:rsidRPr="00D20051">
        <w:rPr>
          <w:rFonts w:ascii="Tahoma" w:hAnsi="Tahoma" w:cs="Tahoma"/>
          <w:sz w:val="18"/>
          <w:szCs w:val="18"/>
        </w:rPr>
        <w:t>2 licenze software per Exchange Server 2010 Standard</w:t>
      </w:r>
    </w:p>
    <w:p w14:paraId="56E7FBA3" w14:textId="77777777" w:rsidR="00113634" w:rsidRPr="00D20051" w:rsidRDefault="00113634" w:rsidP="00346F4B">
      <w:pPr>
        <w:pStyle w:val="ListParagraph"/>
        <w:numPr>
          <w:ilvl w:val="0"/>
          <w:numId w:val="26"/>
        </w:numPr>
        <w:spacing w:after="60"/>
        <w:contextualSpacing w:val="0"/>
        <w:rPr>
          <w:rFonts w:ascii="Tahoma" w:hAnsi="Tahoma" w:cs="Tahoma"/>
          <w:sz w:val="18"/>
          <w:szCs w:val="18"/>
        </w:rPr>
      </w:pPr>
      <w:r w:rsidRPr="00D20051">
        <w:rPr>
          <w:rFonts w:ascii="Tahoma" w:hAnsi="Tahoma" w:cs="Tahoma"/>
          <w:sz w:val="18"/>
          <w:szCs w:val="18"/>
        </w:rPr>
        <w:t xml:space="preserve">1 licenza software per System Center Essentials 2010 e 10 licenze di gestione Server </w:t>
      </w:r>
      <w:r w:rsidR="004708E0" w:rsidRPr="00D20051">
        <w:rPr>
          <w:rFonts w:ascii="Tahoma" w:hAnsi="Tahoma" w:cs="Tahoma"/>
          <w:sz w:val="18"/>
          <w:szCs w:val="18"/>
        </w:rPr>
        <w:br/>
      </w:r>
      <w:r w:rsidRPr="00D20051">
        <w:rPr>
          <w:rFonts w:ascii="Tahoma" w:hAnsi="Tahoma" w:cs="Tahoma"/>
          <w:sz w:val="18"/>
          <w:szCs w:val="18"/>
        </w:rPr>
        <w:t>e 50 di gestione Client</w:t>
      </w:r>
    </w:p>
    <w:p w14:paraId="56E7FBA4" w14:textId="77777777" w:rsidR="00113634" w:rsidRPr="00D20051" w:rsidRDefault="00113634" w:rsidP="00346F4B">
      <w:pPr>
        <w:pStyle w:val="ListParagraph"/>
        <w:numPr>
          <w:ilvl w:val="0"/>
          <w:numId w:val="26"/>
        </w:numPr>
        <w:spacing w:after="60"/>
        <w:contextualSpacing w:val="0"/>
        <w:rPr>
          <w:rFonts w:ascii="Tahoma" w:hAnsi="Tahoma" w:cs="Tahoma"/>
          <w:sz w:val="18"/>
          <w:szCs w:val="18"/>
        </w:rPr>
      </w:pPr>
      <w:r w:rsidRPr="00D20051">
        <w:rPr>
          <w:rFonts w:ascii="Tahoma" w:hAnsi="Tahoma" w:cs="Tahoma"/>
          <w:sz w:val="18"/>
          <w:szCs w:val="18"/>
        </w:rPr>
        <w:t>1 licenza software per Forefront Threat Management Gateway Medium Business Edition 2010</w:t>
      </w:r>
    </w:p>
    <w:p w14:paraId="56E7FBA5" w14:textId="77777777" w:rsidR="00113634" w:rsidRPr="00D20051" w:rsidRDefault="00113634" w:rsidP="00E63984">
      <w:pPr>
        <w:pStyle w:val="ListParagraph"/>
        <w:ind w:left="1620"/>
        <w:rPr>
          <w:rFonts w:ascii="Tahoma" w:hAnsi="Tahoma" w:cs="Tahoma"/>
          <w:sz w:val="18"/>
          <w:szCs w:val="18"/>
        </w:rPr>
      </w:pPr>
    </w:p>
    <w:p w14:paraId="56E7FBA6" w14:textId="77777777" w:rsidR="00113634" w:rsidRPr="00D20051" w:rsidRDefault="00113634" w:rsidP="00957DE8">
      <w:pPr>
        <w:pStyle w:val="ListParagraph"/>
        <w:rPr>
          <w:rFonts w:ascii="Tahoma" w:hAnsi="Tahoma" w:cs="Tahoma"/>
          <w:sz w:val="18"/>
          <w:szCs w:val="18"/>
        </w:rPr>
      </w:pPr>
      <w:r w:rsidRPr="00D20051">
        <w:rPr>
          <w:rFonts w:ascii="Tahoma" w:hAnsi="Tahoma" w:cs="Tahoma"/>
          <w:sz w:val="18"/>
          <w:szCs w:val="18"/>
        </w:rPr>
        <w:t>(qualora sia disponibile una nuova versione di uno qualsiasi dei prodotti summenzionati ai sensi del programma Volume Licensing in base al quale una società ha acquistato le licenze qualificanti prima della fine della copertura Software Assurance attiva per la licenza di EBS 2008 Premium, la società sarà idonea a utilizzare quella versione al posto della versione specificata sopra).</w:t>
      </w:r>
    </w:p>
    <w:p w14:paraId="56E7FBA7" w14:textId="77777777" w:rsidR="00113634" w:rsidRPr="00D20051" w:rsidRDefault="00113634" w:rsidP="00EF2279">
      <w:pPr>
        <w:pStyle w:val="ListParagraph"/>
        <w:ind w:left="1260"/>
        <w:rPr>
          <w:rFonts w:ascii="Tahoma" w:hAnsi="Tahoma" w:cs="Tahoma"/>
          <w:sz w:val="18"/>
          <w:szCs w:val="18"/>
        </w:rPr>
      </w:pPr>
    </w:p>
    <w:p w14:paraId="56E7FBA8" w14:textId="77777777" w:rsidR="00113634" w:rsidRPr="00D20051" w:rsidRDefault="00113634" w:rsidP="00957DE8">
      <w:pPr>
        <w:ind w:left="720"/>
        <w:rPr>
          <w:rFonts w:cs="Tahoma"/>
          <w:szCs w:val="18"/>
        </w:rPr>
      </w:pPr>
      <w:r w:rsidRPr="00D20051">
        <w:rPr>
          <w:rFonts w:cs="Tahoma"/>
          <w:szCs w:val="18"/>
        </w:rPr>
        <w:t>Le licenze gratuite sono attestate dal Contratto Multilicenza della società e dalla presente nota relativa alle condizioni del prodotto.</w:t>
      </w:r>
      <w:r w:rsidR="000711C5" w:rsidRPr="00D20051">
        <w:rPr>
          <w:rFonts w:cs="Tahoma"/>
          <w:szCs w:val="18"/>
        </w:rPr>
        <w:t xml:space="preserve"> </w:t>
      </w:r>
      <w:r w:rsidRPr="00D20051">
        <w:rPr>
          <w:rFonts w:cs="Tahoma"/>
          <w:szCs w:val="18"/>
        </w:rPr>
        <w:t>L</w:t>
      </w:r>
      <w:r w:rsidR="00550028" w:rsidRPr="00D20051">
        <w:rPr>
          <w:rFonts w:cs="Tahoma"/>
          <w:szCs w:val="18"/>
        </w:rPr>
        <w:t>’</w:t>
      </w:r>
      <w:r w:rsidRPr="00D20051">
        <w:rPr>
          <w:rFonts w:cs="Tahoma"/>
          <w:szCs w:val="18"/>
        </w:rPr>
        <w:t>utilizzo del software ai sensi delle licenze gratuite è soggetto alle condizioni del contratto della società e ai diritti di utilizzo del prodotto per i prodotti individuali.</w:t>
      </w:r>
      <w:r w:rsidR="000711C5" w:rsidRPr="00D20051">
        <w:rPr>
          <w:rFonts w:cs="Tahoma"/>
          <w:szCs w:val="18"/>
        </w:rPr>
        <w:t xml:space="preserve"> </w:t>
      </w:r>
      <w:r w:rsidRPr="00D20051">
        <w:rPr>
          <w:rFonts w:cs="Tahoma"/>
          <w:szCs w:val="18"/>
        </w:rPr>
        <w:t>Tranne per Forefront Protection for Exchange Server 2010, il diritto di utilizzo del software ai sensi delle licenze gratuite scadrà alla scadenza del diritto di utilizzo del software ai sensi delle licenze qualificanti.</w:t>
      </w:r>
      <w:r w:rsidR="000711C5" w:rsidRPr="00D20051">
        <w:rPr>
          <w:rFonts w:cs="Tahoma"/>
          <w:szCs w:val="18"/>
        </w:rPr>
        <w:t xml:space="preserve"> </w:t>
      </w:r>
      <w:r w:rsidRPr="00D20051">
        <w:rPr>
          <w:rFonts w:cs="Tahoma"/>
          <w:szCs w:val="18"/>
        </w:rPr>
        <w:t>Il diritto di utilizzo di Forefront Protection for Exchange Server 2010 scadrà alla scadenza della copertura Software Assurance sulle licenze qualificanti.</w:t>
      </w:r>
      <w:r w:rsidR="000711C5" w:rsidRPr="00D20051">
        <w:rPr>
          <w:rFonts w:cs="Tahoma"/>
          <w:szCs w:val="18"/>
        </w:rPr>
        <w:t xml:space="preserve"> </w:t>
      </w:r>
      <w:r w:rsidRPr="00D20051">
        <w:rPr>
          <w:rFonts w:cs="Tahoma"/>
          <w:szCs w:val="18"/>
        </w:rPr>
        <w:t>Le licenze gratuite non possono in nessun caso essere trasferite separatamente dalle licenze qualificanti.</w:t>
      </w:r>
    </w:p>
    <w:p w14:paraId="56E7FBA9" w14:textId="77777777" w:rsidR="00113634" w:rsidRPr="00D20051" w:rsidRDefault="00113634" w:rsidP="00E63984">
      <w:pPr>
        <w:pStyle w:val="ListParagraph"/>
        <w:ind w:left="1800"/>
        <w:rPr>
          <w:rFonts w:ascii="Tahoma" w:hAnsi="Tahoma" w:cs="Tahoma"/>
          <w:sz w:val="18"/>
          <w:szCs w:val="18"/>
        </w:rPr>
      </w:pPr>
    </w:p>
    <w:p w14:paraId="56E7FBAA" w14:textId="77777777" w:rsidR="00113634" w:rsidRPr="00D20051" w:rsidRDefault="00113634" w:rsidP="00957DE8">
      <w:pPr>
        <w:pStyle w:val="ListParagraph"/>
        <w:spacing w:after="60"/>
        <w:contextualSpacing w:val="0"/>
        <w:rPr>
          <w:rFonts w:ascii="Tahoma" w:hAnsi="Tahoma" w:cs="Tahoma"/>
          <w:sz w:val="18"/>
          <w:szCs w:val="18"/>
        </w:rPr>
      </w:pPr>
      <w:r w:rsidRPr="00D20051">
        <w:rPr>
          <w:rFonts w:ascii="Tahoma" w:hAnsi="Tahoma" w:cs="Tahoma"/>
          <w:b/>
          <w:sz w:val="18"/>
          <w:szCs w:val="18"/>
        </w:rPr>
        <w:t>Diritti di utilizzo aggiuntivi per le licenze CAL per Windows Essential Business Server (EBS)</w:t>
      </w:r>
      <w:r w:rsidR="00FC33B7" w:rsidRPr="00D20051">
        <w:rPr>
          <w:rFonts w:ascii="Tahoma" w:hAnsi="Tahoma" w:cs="Tahoma"/>
          <w:b/>
          <w:sz w:val="18"/>
          <w:szCs w:val="18"/>
        </w:rPr>
        <w:t> </w:t>
      </w:r>
      <w:r w:rsidRPr="00D20051">
        <w:rPr>
          <w:rFonts w:ascii="Tahoma" w:hAnsi="Tahoma" w:cs="Tahoma"/>
          <w:b/>
          <w:sz w:val="18"/>
          <w:szCs w:val="18"/>
        </w:rPr>
        <w:t>2008</w:t>
      </w:r>
    </w:p>
    <w:p w14:paraId="56E7FBAB" w14:textId="77777777" w:rsidR="00113634" w:rsidRPr="00D20051" w:rsidRDefault="00113634" w:rsidP="00957DE8">
      <w:pPr>
        <w:ind w:left="720"/>
        <w:rPr>
          <w:rFonts w:cs="Tahoma"/>
          <w:szCs w:val="18"/>
        </w:rPr>
      </w:pPr>
      <w:r w:rsidRPr="00D20051">
        <w:rPr>
          <w:rFonts w:cs="Tahoma"/>
          <w:szCs w:val="18"/>
        </w:rPr>
        <w:t>Nonostante eventuali disposizioni contrarie dei diritti di utilizzo del prodotto per Windows Server 2008 ed Exchange Server 2007 Standard, le società possono utilizzare EBS 2008 CAL Suite ed EBS 2008 CAL Suite per Utenti o Dispositivi Premium per accedere alle istanze in licenza del software all</w:t>
      </w:r>
      <w:r w:rsidR="00550028" w:rsidRPr="00D20051">
        <w:rPr>
          <w:rFonts w:cs="Tahoma"/>
          <w:szCs w:val="18"/>
        </w:rPr>
        <w:t>’</w:t>
      </w:r>
      <w:r w:rsidRPr="00D20051">
        <w:rPr>
          <w:rFonts w:cs="Tahoma"/>
          <w:szCs w:val="18"/>
        </w:rPr>
        <w:t>interno o all</w:t>
      </w:r>
      <w:r w:rsidR="00550028" w:rsidRPr="00D20051">
        <w:rPr>
          <w:rFonts w:cs="Tahoma"/>
          <w:szCs w:val="18"/>
        </w:rPr>
        <w:t>’</w:t>
      </w:r>
      <w:r w:rsidRPr="00D20051">
        <w:rPr>
          <w:rFonts w:cs="Tahoma"/>
          <w:szCs w:val="18"/>
        </w:rPr>
        <w:t>esterno del loro dominio EBS 2008. Inoltre, nonostante eventuali disposizioni contrarie dei diritti di utilizzo del prodotto per SQL Server 2008 Standard, le società possono utilizzare EBS 2008 CAL Suite per Utenti o Dispositivi Premium per accedere alle istanze in licenza di SQL Server 2008 Standard all</w:t>
      </w:r>
      <w:r w:rsidR="00550028" w:rsidRPr="00D20051">
        <w:rPr>
          <w:rFonts w:cs="Tahoma"/>
          <w:szCs w:val="18"/>
        </w:rPr>
        <w:t>’</w:t>
      </w:r>
      <w:r w:rsidRPr="00D20051">
        <w:rPr>
          <w:rFonts w:cs="Tahoma"/>
          <w:szCs w:val="18"/>
        </w:rPr>
        <w:t>interno o all</w:t>
      </w:r>
      <w:r w:rsidR="00550028" w:rsidRPr="00D20051">
        <w:rPr>
          <w:rFonts w:cs="Tahoma"/>
          <w:szCs w:val="18"/>
        </w:rPr>
        <w:t>’</w:t>
      </w:r>
      <w:r w:rsidRPr="00D20051">
        <w:rPr>
          <w:rFonts w:cs="Tahoma"/>
          <w:szCs w:val="18"/>
        </w:rPr>
        <w:t>esterno del loro dominio EBS 2008.</w:t>
      </w:r>
    </w:p>
    <w:p w14:paraId="56E7FBAC" w14:textId="77777777" w:rsidR="00113634" w:rsidRPr="00D20051" w:rsidRDefault="00113634" w:rsidP="00EF2279">
      <w:pPr>
        <w:tabs>
          <w:tab w:val="left" w:pos="1260"/>
        </w:tabs>
        <w:ind w:left="1260"/>
        <w:rPr>
          <w:rFonts w:cs="Tahoma"/>
          <w:szCs w:val="18"/>
        </w:rPr>
      </w:pPr>
    </w:p>
    <w:p w14:paraId="56E7FBAD" w14:textId="77777777" w:rsidR="00113634" w:rsidRPr="00D20051" w:rsidRDefault="00113634" w:rsidP="00957DE8">
      <w:pPr>
        <w:tabs>
          <w:tab w:val="left" w:pos="1260"/>
        </w:tabs>
        <w:ind w:left="720"/>
        <w:rPr>
          <w:rFonts w:cs="Tahoma"/>
          <w:szCs w:val="18"/>
        </w:rPr>
      </w:pPr>
      <w:r w:rsidRPr="00D20051">
        <w:rPr>
          <w:rFonts w:cs="Tahoma"/>
          <w:szCs w:val="18"/>
        </w:rPr>
        <w:t>Per le società con copertura Software Assurance attiva per CAL per Windows Essential Business Server (EBS) 2008 al 1 luglio 2010 è previsto quanto segue:</w:t>
      </w:r>
    </w:p>
    <w:p w14:paraId="56E7FBAE" w14:textId="77777777" w:rsidR="00A6493D" w:rsidRPr="00D20051" w:rsidRDefault="00A6493D" w:rsidP="00EF2279">
      <w:pPr>
        <w:pStyle w:val="ListParagraph"/>
        <w:tabs>
          <w:tab w:val="left" w:pos="1260"/>
        </w:tabs>
        <w:ind w:left="1260"/>
        <w:contextualSpacing w:val="0"/>
        <w:rPr>
          <w:rFonts w:ascii="Tahoma" w:hAnsi="Tahoma" w:cs="Tahoma"/>
          <w:sz w:val="18"/>
          <w:szCs w:val="18"/>
        </w:rPr>
      </w:pPr>
    </w:p>
    <w:p w14:paraId="56E7FBAF" w14:textId="77777777" w:rsidR="00113634" w:rsidRPr="00D20051" w:rsidRDefault="00113634" w:rsidP="000755D6">
      <w:pPr>
        <w:pStyle w:val="ListParagraph"/>
        <w:numPr>
          <w:ilvl w:val="0"/>
          <w:numId w:val="119"/>
        </w:numPr>
        <w:tabs>
          <w:tab w:val="left" w:pos="1440"/>
        </w:tabs>
        <w:spacing w:after="60"/>
        <w:contextualSpacing w:val="0"/>
        <w:rPr>
          <w:rFonts w:ascii="Tahoma" w:hAnsi="Tahoma" w:cs="Tahoma"/>
          <w:sz w:val="18"/>
          <w:szCs w:val="18"/>
        </w:rPr>
      </w:pPr>
      <w:r w:rsidRPr="00D20051">
        <w:rPr>
          <w:rFonts w:ascii="Tahoma" w:hAnsi="Tahoma" w:cs="Tahoma"/>
          <w:sz w:val="18"/>
          <w:szCs w:val="18"/>
        </w:rPr>
        <w:t>Per ogni EBS 2008 CAL Suite con copertura Software Assurance attiva in data 1 luglio 2010 in</w:t>
      </w:r>
      <w:r w:rsidR="00FC33B7" w:rsidRPr="00D20051">
        <w:rPr>
          <w:rFonts w:ascii="Tahoma" w:hAnsi="Tahoma" w:cs="Tahoma"/>
          <w:sz w:val="18"/>
          <w:szCs w:val="18"/>
        </w:rPr>
        <w:t> </w:t>
      </w:r>
      <w:r w:rsidRPr="00D20051">
        <w:rPr>
          <w:rFonts w:ascii="Tahoma" w:hAnsi="Tahoma" w:cs="Tahoma"/>
          <w:sz w:val="18"/>
          <w:szCs w:val="18"/>
        </w:rPr>
        <w:t>possesso di una società, tale società sarà idonea a ricevere le seguenti licenze gratuite:</w:t>
      </w:r>
    </w:p>
    <w:p w14:paraId="56E7FBB0" w14:textId="77777777" w:rsidR="00113634" w:rsidRPr="00D20051" w:rsidRDefault="00113634" w:rsidP="000755D6">
      <w:pPr>
        <w:pStyle w:val="ListParagraph"/>
        <w:numPr>
          <w:ilvl w:val="1"/>
          <w:numId w:val="120"/>
        </w:numPr>
        <w:tabs>
          <w:tab w:val="clear" w:pos="720"/>
        </w:tabs>
        <w:spacing w:after="60"/>
        <w:ind w:left="1980"/>
        <w:contextualSpacing w:val="0"/>
        <w:rPr>
          <w:rFonts w:ascii="Tahoma" w:hAnsi="Tahoma" w:cs="Tahoma"/>
          <w:sz w:val="18"/>
          <w:szCs w:val="18"/>
        </w:rPr>
      </w:pPr>
      <w:r w:rsidRPr="00D20051">
        <w:rPr>
          <w:rFonts w:ascii="Tahoma" w:hAnsi="Tahoma" w:cs="Tahoma"/>
          <w:sz w:val="18"/>
          <w:szCs w:val="18"/>
        </w:rPr>
        <w:t>1 licenza CAL per Windows Server 2008</w:t>
      </w:r>
    </w:p>
    <w:p w14:paraId="56E7FBB1" w14:textId="77777777" w:rsidR="00113634" w:rsidRPr="00D20051" w:rsidRDefault="00113634" w:rsidP="000755D6">
      <w:pPr>
        <w:pStyle w:val="ListParagraph"/>
        <w:numPr>
          <w:ilvl w:val="1"/>
          <w:numId w:val="120"/>
        </w:numPr>
        <w:tabs>
          <w:tab w:val="clear" w:pos="720"/>
        </w:tabs>
        <w:spacing w:after="60"/>
        <w:ind w:left="1980"/>
        <w:contextualSpacing w:val="0"/>
        <w:rPr>
          <w:rFonts w:ascii="Tahoma" w:hAnsi="Tahoma" w:cs="Tahoma"/>
          <w:sz w:val="18"/>
          <w:szCs w:val="18"/>
        </w:rPr>
      </w:pPr>
      <w:r w:rsidRPr="00D20051">
        <w:rPr>
          <w:rFonts w:ascii="Tahoma" w:hAnsi="Tahoma" w:cs="Tahoma"/>
          <w:sz w:val="18"/>
          <w:szCs w:val="18"/>
        </w:rPr>
        <w:t>1 Standard CAL per Exchange Server 2010</w:t>
      </w:r>
    </w:p>
    <w:p w14:paraId="56E7FBB2" w14:textId="77777777" w:rsidR="00113634" w:rsidRPr="00D20051" w:rsidRDefault="00113634" w:rsidP="000755D6">
      <w:pPr>
        <w:pStyle w:val="ListParagraph"/>
        <w:numPr>
          <w:ilvl w:val="1"/>
          <w:numId w:val="120"/>
        </w:numPr>
        <w:tabs>
          <w:tab w:val="clear" w:pos="720"/>
        </w:tabs>
        <w:spacing w:after="60"/>
        <w:ind w:left="1980"/>
        <w:contextualSpacing w:val="0"/>
        <w:rPr>
          <w:rFonts w:ascii="Tahoma" w:hAnsi="Tahoma" w:cs="Tahoma"/>
          <w:sz w:val="18"/>
          <w:szCs w:val="18"/>
        </w:rPr>
      </w:pPr>
      <w:r w:rsidRPr="00D20051">
        <w:rPr>
          <w:rFonts w:ascii="Tahoma" w:hAnsi="Tahoma" w:cs="Tahoma"/>
          <w:sz w:val="18"/>
          <w:szCs w:val="18"/>
        </w:rPr>
        <w:t xml:space="preserve">1 licenza </w:t>
      </w:r>
      <w:r w:rsidR="00B73377" w:rsidRPr="00D20051">
        <w:rPr>
          <w:rFonts w:ascii="Tahoma" w:hAnsi="Tahoma" w:cs="Tahoma"/>
          <w:sz w:val="18"/>
          <w:szCs w:val="18"/>
        </w:rPr>
        <w:t>“</w:t>
      </w:r>
      <w:r w:rsidRPr="00D20051">
        <w:rPr>
          <w:rFonts w:ascii="Tahoma" w:hAnsi="Tahoma" w:cs="Tahoma"/>
          <w:sz w:val="18"/>
          <w:szCs w:val="18"/>
        </w:rPr>
        <w:t>Subscription</w:t>
      </w:r>
      <w:r w:rsidR="00B73377" w:rsidRPr="00D20051">
        <w:rPr>
          <w:rFonts w:ascii="Tahoma" w:hAnsi="Tahoma" w:cs="Tahoma"/>
          <w:sz w:val="18"/>
          <w:szCs w:val="18"/>
        </w:rPr>
        <w:t>”</w:t>
      </w:r>
      <w:r w:rsidRPr="00D20051">
        <w:rPr>
          <w:rFonts w:ascii="Tahoma" w:hAnsi="Tahoma" w:cs="Tahoma"/>
          <w:sz w:val="18"/>
          <w:szCs w:val="18"/>
        </w:rPr>
        <w:t xml:space="preserve"> per utente o dispositivo per Forefront Protection for Exchange</w:t>
      </w:r>
      <w:r w:rsidR="00FC33B7" w:rsidRPr="00D20051">
        <w:rPr>
          <w:rFonts w:ascii="Tahoma" w:hAnsi="Tahoma" w:cs="Tahoma"/>
          <w:sz w:val="18"/>
          <w:szCs w:val="18"/>
        </w:rPr>
        <w:t> </w:t>
      </w:r>
      <w:r w:rsidRPr="00D20051">
        <w:rPr>
          <w:rFonts w:ascii="Tahoma" w:hAnsi="Tahoma" w:cs="Tahoma"/>
          <w:sz w:val="18"/>
          <w:szCs w:val="18"/>
        </w:rPr>
        <w:t>Server 2010</w:t>
      </w:r>
    </w:p>
    <w:p w14:paraId="56E7FBB3" w14:textId="77777777" w:rsidR="00A6493D" w:rsidRPr="00D20051" w:rsidRDefault="00A6493D" w:rsidP="00A434A4">
      <w:pPr>
        <w:pStyle w:val="ListParagraph"/>
        <w:tabs>
          <w:tab w:val="num" w:pos="1800"/>
        </w:tabs>
        <w:spacing w:after="60"/>
        <w:ind w:left="1800"/>
        <w:contextualSpacing w:val="0"/>
        <w:rPr>
          <w:rFonts w:ascii="Tahoma" w:hAnsi="Tahoma" w:cs="Tahoma"/>
          <w:sz w:val="18"/>
          <w:szCs w:val="18"/>
        </w:rPr>
      </w:pPr>
    </w:p>
    <w:p w14:paraId="56E7FBB4" w14:textId="77777777" w:rsidR="00113634" w:rsidRPr="00D20051" w:rsidRDefault="00113634" w:rsidP="000755D6">
      <w:pPr>
        <w:pStyle w:val="ListParagraph"/>
        <w:numPr>
          <w:ilvl w:val="0"/>
          <w:numId w:val="119"/>
        </w:numPr>
        <w:tabs>
          <w:tab w:val="left" w:pos="1440"/>
        </w:tabs>
        <w:spacing w:after="60"/>
        <w:contextualSpacing w:val="0"/>
        <w:rPr>
          <w:rFonts w:ascii="Tahoma" w:hAnsi="Tahoma" w:cs="Tahoma"/>
          <w:sz w:val="18"/>
          <w:szCs w:val="18"/>
        </w:rPr>
      </w:pPr>
      <w:r w:rsidRPr="00D20051">
        <w:rPr>
          <w:rFonts w:ascii="Tahoma" w:hAnsi="Tahoma" w:cs="Tahoma"/>
          <w:sz w:val="18"/>
          <w:szCs w:val="18"/>
        </w:rPr>
        <w:t>Per ogni EBS 2008 CAL Suite per Utenti e Dispositivi Premium con copertura Software Assurance attiva in data 1 luglio 2010 in possesso di una società, tale società sarà idonea a ricevere le seguenti licenze gratuite:</w:t>
      </w:r>
    </w:p>
    <w:p w14:paraId="56E7FBB5" w14:textId="77777777" w:rsidR="00113634" w:rsidRPr="00D20051" w:rsidRDefault="00113634" w:rsidP="000755D6">
      <w:pPr>
        <w:pStyle w:val="ListParagraph"/>
        <w:numPr>
          <w:ilvl w:val="1"/>
          <w:numId w:val="120"/>
        </w:numPr>
        <w:tabs>
          <w:tab w:val="clear" w:pos="720"/>
        </w:tabs>
        <w:spacing w:after="60"/>
        <w:ind w:left="1980"/>
        <w:contextualSpacing w:val="0"/>
        <w:rPr>
          <w:rFonts w:ascii="Tahoma" w:hAnsi="Tahoma" w:cs="Tahoma"/>
          <w:sz w:val="18"/>
          <w:szCs w:val="18"/>
        </w:rPr>
      </w:pPr>
      <w:r w:rsidRPr="00D20051">
        <w:rPr>
          <w:rFonts w:ascii="Tahoma" w:hAnsi="Tahoma" w:cs="Tahoma"/>
          <w:sz w:val="18"/>
          <w:szCs w:val="18"/>
        </w:rPr>
        <w:t>licenza CAL per Windows Server 2008</w:t>
      </w:r>
    </w:p>
    <w:p w14:paraId="56E7FBB6" w14:textId="77777777" w:rsidR="00113634" w:rsidRPr="00D20051" w:rsidRDefault="00113634" w:rsidP="000755D6">
      <w:pPr>
        <w:pStyle w:val="ListParagraph"/>
        <w:numPr>
          <w:ilvl w:val="1"/>
          <w:numId w:val="120"/>
        </w:numPr>
        <w:tabs>
          <w:tab w:val="clear" w:pos="720"/>
        </w:tabs>
        <w:spacing w:after="60"/>
        <w:ind w:left="1980"/>
        <w:contextualSpacing w:val="0"/>
        <w:rPr>
          <w:rFonts w:ascii="Tahoma" w:hAnsi="Tahoma" w:cs="Tahoma"/>
          <w:sz w:val="18"/>
          <w:szCs w:val="18"/>
        </w:rPr>
      </w:pPr>
      <w:r w:rsidRPr="00D20051">
        <w:rPr>
          <w:rFonts w:ascii="Tahoma" w:hAnsi="Tahoma" w:cs="Tahoma"/>
          <w:sz w:val="18"/>
          <w:szCs w:val="18"/>
        </w:rPr>
        <w:t>Standard CAL per Exchange Server 2010</w:t>
      </w:r>
    </w:p>
    <w:p w14:paraId="56E7FBB7" w14:textId="77777777" w:rsidR="002512D3" w:rsidRPr="00D20051" w:rsidRDefault="00113634" w:rsidP="000755D6">
      <w:pPr>
        <w:pStyle w:val="ListParagraph"/>
        <w:numPr>
          <w:ilvl w:val="1"/>
          <w:numId w:val="120"/>
        </w:numPr>
        <w:tabs>
          <w:tab w:val="clear" w:pos="720"/>
        </w:tabs>
        <w:spacing w:after="60"/>
        <w:ind w:left="1980"/>
        <w:contextualSpacing w:val="0"/>
        <w:rPr>
          <w:rFonts w:ascii="Tahoma" w:hAnsi="Tahoma" w:cs="Tahoma"/>
          <w:sz w:val="18"/>
          <w:szCs w:val="18"/>
        </w:rPr>
      </w:pPr>
      <w:r w:rsidRPr="00D20051">
        <w:rPr>
          <w:rFonts w:ascii="Tahoma" w:hAnsi="Tahoma" w:cs="Tahoma"/>
          <w:sz w:val="18"/>
          <w:szCs w:val="18"/>
        </w:rPr>
        <w:t>licenza CAL per SQL Server 2008 R2</w:t>
      </w:r>
    </w:p>
    <w:p w14:paraId="56E7FBB8" w14:textId="77777777" w:rsidR="00113634" w:rsidRPr="00D20051" w:rsidRDefault="00113634" w:rsidP="000755D6">
      <w:pPr>
        <w:pStyle w:val="ListParagraph"/>
        <w:numPr>
          <w:ilvl w:val="1"/>
          <w:numId w:val="120"/>
        </w:numPr>
        <w:tabs>
          <w:tab w:val="clear" w:pos="720"/>
        </w:tabs>
        <w:spacing w:after="60"/>
        <w:ind w:left="1980"/>
        <w:contextualSpacing w:val="0"/>
        <w:rPr>
          <w:rFonts w:ascii="Tahoma" w:hAnsi="Tahoma" w:cs="Tahoma"/>
          <w:sz w:val="18"/>
          <w:szCs w:val="18"/>
        </w:rPr>
      </w:pPr>
      <w:r w:rsidRPr="00D20051">
        <w:rPr>
          <w:rFonts w:ascii="Tahoma" w:hAnsi="Tahoma" w:cs="Tahoma"/>
          <w:sz w:val="18"/>
          <w:szCs w:val="18"/>
        </w:rPr>
        <w:t xml:space="preserve">1 licenza </w:t>
      </w:r>
      <w:r w:rsidR="00B73377" w:rsidRPr="00D20051">
        <w:rPr>
          <w:rFonts w:ascii="Tahoma" w:hAnsi="Tahoma" w:cs="Tahoma"/>
          <w:sz w:val="18"/>
          <w:szCs w:val="18"/>
        </w:rPr>
        <w:t>“</w:t>
      </w:r>
      <w:r w:rsidRPr="00D20051">
        <w:rPr>
          <w:rFonts w:ascii="Tahoma" w:hAnsi="Tahoma" w:cs="Tahoma"/>
          <w:sz w:val="18"/>
          <w:szCs w:val="18"/>
        </w:rPr>
        <w:t>Subscription</w:t>
      </w:r>
      <w:r w:rsidR="00B73377" w:rsidRPr="00D20051">
        <w:rPr>
          <w:rFonts w:ascii="Tahoma" w:hAnsi="Tahoma" w:cs="Tahoma"/>
          <w:sz w:val="18"/>
          <w:szCs w:val="18"/>
        </w:rPr>
        <w:t>”</w:t>
      </w:r>
      <w:r w:rsidRPr="00D20051">
        <w:rPr>
          <w:rFonts w:ascii="Tahoma" w:hAnsi="Tahoma" w:cs="Tahoma"/>
          <w:sz w:val="18"/>
          <w:szCs w:val="18"/>
        </w:rPr>
        <w:t xml:space="preserve"> per utente o dispositivo per Forefront Protection for Exchange Server 2010</w:t>
      </w:r>
    </w:p>
    <w:p w14:paraId="56E7FBB9" w14:textId="77777777" w:rsidR="00113634" w:rsidRPr="00D20051" w:rsidRDefault="00113634" w:rsidP="00A434A4">
      <w:pPr>
        <w:pStyle w:val="ListParagraph"/>
        <w:spacing w:after="60"/>
        <w:ind w:left="1980"/>
        <w:contextualSpacing w:val="0"/>
        <w:rPr>
          <w:rFonts w:ascii="Tahoma" w:hAnsi="Tahoma" w:cs="Tahoma"/>
          <w:sz w:val="18"/>
          <w:szCs w:val="18"/>
        </w:rPr>
      </w:pPr>
      <w:r w:rsidRPr="00D20051">
        <w:rPr>
          <w:rFonts w:ascii="Tahoma" w:hAnsi="Tahoma" w:cs="Tahoma"/>
          <w:sz w:val="18"/>
          <w:szCs w:val="18"/>
        </w:rPr>
        <w:t>(qualora sia disponibile una nuova versione di tali prodotti ai sensi del programma di Contratti Multilicenza in base al quale una società ha acquistato le licenze qualificanti prima della fine della copertura Software Assurance attiva per la licenza CAL qualificante per EBS</w:t>
      </w:r>
      <w:r w:rsidR="00FC33B7" w:rsidRPr="00D20051">
        <w:rPr>
          <w:rFonts w:ascii="Tahoma" w:hAnsi="Tahoma" w:cs="Tahoma"/>
          <w:sz w:val="18"/>
          <w:szCs w:val="18"/>
        </w:rPr>
        <w:t> </w:t>
      </w:r>
      <w:r w:rsidRPr="00D20051">
        <w:rPr>
          <w:rFonts w:ascii="Tahoma" w:hAnsi="Tahoma" w:cs="Tahoma"/>
          <w:sz w:val="18"/>
          <w:szCs w:val="18"/>
        </w:rPr>
        <w:t>2008, la società sarà idonea a ricevere invece le licenze CAL corrispondenti a quella versione).</w:t>
      </w:r>
    </w:p>
    <w:p w14:paraId="56E7FBBA" w14:textId="77777777" w:rsidR="00113634" w:rsidRPr="00D20051" w:rsidRDefault="00113634" w:rsidP="00113634">
      <w:pPr>
        <w:rPr>
          <w:rFonts w:cs="Tahoma"/>
          <w:szCs w:val="18"/>
        </w:rPr>
      </w:pPr>
    </w:p>
    <w:p w14:paraId="56E7FBBB" w14:textId="77777777" w:rsidR="001E3F07" w:rsidRPr="00D20051" w:rsidRDefault="00113634" w:rsidP="00A434A4">
      <w:pPr>
        <w:ind w:left="720"/>
        <w:rPr>
          <w:rFonts w:cs="Tahoma"/>
          <w:szCs w:val="18"/>
        </w:rPr>
      </w:pPr>
      <w:r w:rsidRPr="00D20051">
        <w:rPr>
          <w:rFonts w:cs="Tahoma"/>
          <w:szCs w:val="18"/>
        </w:rPr>
        <w:t>Le CAL gratuite sono attestate dal contratto multilicenza (Volume Licensing) della società e dalla presente nota relativa alle condizioni del prodotto.</w:t>
      </w:r>
      <w:r w:rsidR="000711C5" w:rsidRPr="00D20051">
        <w:rPr>
          <w:rFonts w:cs="Tahoma"/>
          <w:szCs w:val="18"/>
        </w:rPr>
        <w:t xml:space="preserve"> </w:t>
      </w:r>
      <w:r w:rsidRPr="00D20051">
        <w:rPr>
          <w:rFonts w:cs="Tahoma"/>
          <w:szCs w:val="18"/>
        </w:rPr>
        <w:t>L</w:t>
      </w:r>
      <w:r w:rsidR="00550028" w:rsidRPr="00D20051">
        <w:rPr>
          <w:rFonts w:cs="Tahoma"/>
          <w:szCs w:val="18"/>
        </w:rPr>
        <w:t>’</w:t>
      </w:r>
      <w:r w:rsidRPr="00D20051">
        <w:rPr>
          <w:rFonts w:cs="Tahoma"/>
          <w:szCs w:val="18"/>
        </w:rPr>
        <w:t>utilizzo del software ai sensi delle CAL gratuite è soggetto alle condizioni del contratto della società e ai diritti di utilizzo del prodotto per i prodotti individuali.</w:t>
      </w:r>
      <w:r w:rsidR="000711C5" w:rsidRPr="00D20051">
        <w:rPr>
          <w:rFonts w:cs="Tahoma"/>
          <w:szCs w:val="18"/>
        </w:rPr>
        <w:t xml:space="preserve"> </w:t>
      </w:r>
      <w:r w:rsidRPr="00D20051">
        <w:rPr>
          <w:rFonts w:cs="Tahoma"/>
          <w:szCs w:val="18"/>
        </w:rPr>
        <w:t>Il diritto di</w:t>
      </w:r>
      <w:r w:rsidR="00FC33B7" w:rsidRPr="00D20051">
        <w:rPr>
          <w:rFonts w:cs="Tahoma"/>
          <w:szCs w:val="18"/>
        </w:rPr>
        <w:t> </w:t>
      </w:r>
      <w:r w:rsidRPr="00D20051">
        <w:rPr>
          <w:rFonts w:cs="Tahoma"/>
          <w:szCs w:val="18"/>
        </w:rPr>
        <w:t>utilizzo del software ai sensi delle CAL gratuite scadrà alla scadenza del diritto di utilizzo del software ai</w:t>
      </w:r>
      <w:r w:rsidR="00FC33B7" w:rsidRPr="00D20051">
        <w:rPr>
          <w:rFonts w:cs="Tahoma"/>
          <w:szCs w:val="18"/>
        </w:rPr>
        <w:t> </w:t>
      </w:r>
      <w:r w:rsidRPr="00D20051">
        <w:rPr>
          <w:rFonts w:cs="Tahoma"/>
          <w:szCs w:val="18"/>
        </w:rPr>
        <w:t>sensi delle CAL qualificanti.</w:t>
      </w:r>
      <w:r w:rsidR="000711C5" w:rsidRPr="00D20051">
        <w:rPr>
          <w:rFonts w:cs="Tahoma"/>
          <w:szCs w:val="18"/>
        </w:rPr>
        <w:t xml:space="preserve"> </w:t>
      </w:r>
      <w:r w:rsidRPr="00D20051">
        <w:rPr>
          <w:rFonts w:cs="Tahoma"/>
          <w:szCs w:val="18"/>
        </w:rPr>
        <w:t>Le CAL gratuite non possono in alcun caso essere trasferite separatamente dalle CAL qualificanti.</w:t>
      </w:r>
      <w:bookmarkStart w:id="1552" w:name="_107_Windows_Azure"/>
      <w:bookmarkEnd w:id="1552"/>
    </w:p>
    <w:p w14:paraId="56E7FBBC" w14:textId="77777777" w:rsidR="00113634" w:rsidRPr="00D20051" w:rsidRDefault="00113634" w:rsidP="00113634">
      <w:pPr>
        <w:rPr>
          <w:rFonts w:cs="Tahoma"/>
          <w:szCs w:val="18"/>
        </w:rPr>
      </w:pPr>
    </w:p>
    <w:p w14:paraId="56E7FBBD" w14:textId="77777777" w:rsidR="00023FE7" w:rsidRPr="00D20051" w:rsidRDefault="008D1E2D" w:rsidP="00EF2279">
      <w:pPr>
        <w:pStyle w:val="Heading3"/>
      </w:pPr>
      <w:bookmarkStart w:id="1553" w:name="_100_Windows_HPC"/>
      <w:bookmarkStart w:id="1554" w:name="Srv_109HPCServer2008_R2Suite"/>
      <w:bookmarkStart w:id="1555" w:name="_Toc336338365"/>
      <w:bookmarkStart w:id="1556" w:name="_Toc357601472"/>
      <w:bookmarkStart w:id="1557" w:name="Srv_96WindowsHighPerfCompSvr08"/>
      <w:bookmarkStart w:id="1558" w:name="Srv_94HPCServer2008_R2Suite"/>
      <w:bookmarkStart w:id="1559" w:name="Srv_106HPCServer2008_R2Suite"/>
      <w:bookmarkEnd w:id="1553"/>
      <w:r w:rsidRPr="00D20051">
        <w:rPr>
          <w:rFonts w:ascii="Tahoma" w:hAnsi="Tahoma"/>
          <w:caps/>
          <w:color w:val="F66400"/>
          <w:sz w:val="22"/>
          <w:vertAlign w:val="superscript"/>
        </w:rPr>
        <w:t>10</w:t>
      </w:r>
      <w:r w:rsidR="009E5B68">
        <w:rPr>
          <w:rFonts w:ascii="Tahoma" w:hAnsi="Tahoma"/>
          <w:caps/>
          <w:color w:val="F66400"/>
          <w:sz w:val="22"/>
          <w:vertAlign w:val="superscript"/>
        </w:rPr>
        <w:t>1</w:t>
      </w:r>
      <w:r w:rsidRPr="00D20051">
        <w:rPr>
          <w:rFonts w:ascii="Tahoma" w:hAnsi="Tahoma"/>
          <w:caps/>
          <w:color w:val="F66400"/>
          <w:sz w:val="22"/>
        </w:rPr>
        <w:t xml:space="preserve"> </w:t>
      </w:r>
      <w:r w:rsidRPr="00D20051">
        <w:rPr>
          <w:rFonts w:ascii="Tahoma" w:hAnsi="Tahoma"/>
          <w:color w:val="F66400"/>
          <w:sz w:val="22"/>
        </w:rPr>
        <w:t>Windows HPC Server 2008 R2 Suite</w:t>
      </w:r>
      <w:bookmarkEnd w:id="1554"/>
      <w:bookmarkEnd w:id="1555"/>
      <w:bookmarkEnd w:id="1556"/>
    </w:p>
    <w:bookmarkEnd w:id="1557"/>
    <w:bookmarkEnd w:id="1558"/>
    <w:bookmarkEnd w:id="1559"/>
    <w:p w14:paraId="56E7FBBE" w14:textId="77777777" w:rsidR="00023FE7" w:rsidRPr="00D20051" w:rsidRDefault="00023FE7" w:rsidP="00A434A4">
      <w:pPr>
        <w:pStyle w:val="EndnoteText"/>
      </w:pPr>
    </w:p>
    <w:p w14:paraId="56E7FBBF" w14:textId="77777777" w:rsidR="00A434A4" w:rsidRPr="00D20051" w:rsidRDefault="001978C7" w:rsidP="00A434A4">
      <w:pPr>
        <w:spacing w:after="60"/>
        <w:ind w:left="720"/>
      </w:pPr>
      <w:r w:rsidRPr="00D20051">
        <w:rPr>
          <w:b/>
          <w:color w:val="000000"/>
        </w:rPr>
        <w:t>Concessioni di licenza associate alla fine del ciclo di vita di HPC Server Suite</w:t>
      </w:r>
    </w:p>
    <w:p w14:paraId="56E7FBC0" w14:textId="77777777" w:rsidR="001978C7" w:rsidRPr="00D20051" w:rsidRDefault="001978C7" w:rsidP="00A434A4">
      <w:pPr>
        <w:ind w:left="720"/>
      </w:pPr>
      <w:r w:rsidRPr="00D20051">
        <w:rPr>
          <w:color w:val="000000"/>
        </w:rPr>
        <w:t>HPC Server Suite 2008 R2 sarà l</w:t>
      </w:r>
      <w:r w:rsidR="00550028" w:rsidRPr="00D20051">
        <w:rPr>
          <w:color w:val="000000"/>
        </w:rPr>
        <w:t>’</w:t>
      </w:r>
      <w:r w:rsidRPr="00D20051">
        <w:rPr>
          <w:color w:val="000000"/>
        </w:rPr>
        <w:t>ultima versione di HPC Server Suite. Le società titolari di contratti multilicenza con copertura Software Assurance attiva per le licenze per HPC Server Suite in data 1 settembre 2012 o in occasione della prima disponibilità di Windows Server 2012 per il download dal sito Web Volume Licensing Service Center, a seconda di quale evento si verificherà per primo, (</w:t>
      </w:r>
      <w:r w:rsidR="00B73377" w:rsidRPr="00D20051">
        <w:rPr>
          <w:color w:val="000000"/>
        </w:rPr>
        <w:t>“</w:t>
      </w:r>
      <w:r w:rsidRPr="00D20051">
        <w:rPr>
          <w:color w:val="000000"/>
        </w:rPr>
        <w:t>Licenze Qualificanti</w:t>
      </w:r>
      <w:r w:rsidR="00B73377" w:rsidRPr="00D20051">
        <w:rPr>
          <w:color w:val="000000"/>
        </w:rPr>
        <w:t>”</w:t>
      </w:r>
      <w:r w:rsidRPr="00D20051">
        <w:rPr>
          <w:color w:val="000000"/>
        </w:rPr>
        <w:t>) saranno autorizzate a</w:t>
      </w:r>
      <w:r w:rsidRPr="00D20051">
        <w:rPr>
          <w:rFonts w:eastAsia="Calibri" w:cs="Tahoma"/>
          <w:szCs w:val="18"/>
        </w:rPr>
        <w:t xml:space="preserve"> effettuare l</w:t>
      </w:r>
      <w:r w:rsidR="00550028" w:rsidRPr="00D20051">
        <w:rPr>
          <w:rFonts w:eastAsia="Calibri" w:cs="Tahoma"/>
          <w:szCs w:val="18"/>
        </w:rPr>
        <w:t>’</w:t>
      </w:r>
      <w:r w:rsidRPr="00D20051">
        <w:rPr>
          <w:rFonts w:eastAsia="Calibri" w:cs="Tahoma"/>
          <w:szCs w:val="18"/>
        </w:rPr>
        <w:t>aggiornamento al software Windows Server 2012 Standard e a utilizzarlo al posto di HPC Server Suite. Per agevolare tale aggiornamento, per ogni Licenza Qualificante in suo possesso, alla società verrà concessa una licenza per processore per Windows Server 2012 Standard in base alla disponibilità di Windows Server 2012.</w:t>
      </w:r>
    </w:p>
    <w:p w14:paraId="56E7FBC1" w14:textId="77777777" w:rsidR="00A434A4" w:rsidRPr="00D20051" w:rsidRDefault="00A434A4" w:rsidP="00A434A4">
      <w:pPr>
        <w:ind w:left="720"/>
      </w:pPr>
    </w:p>
    <w:p w14:paraId="56E7FBC2" w14:textId="77777777" w:rsidR="001978C7" w:rsidRPr="00D20051" w:rsidRDefault="001978C7" w:rsidP="000755D6">
      <w:pPr>
        <w:numPr>
          <w:ilvl w:val="0"/>
          <w:numId w:val="51"/>
        </w:numPr>
        <w:tabs>
          <w:tab w:val="left" w:pos="1440"/>
        </w:tabs>
        <w:spacing w:after="60"/>
        <w:ind w:left="1440"/>
      </w:pPr>
      <w:r w:rsidRPr="00D20051">
        <w:rPr>
          <w:rFonts w:eastAsia="Calibri" w:cs="Tahoma"/>
          <w:szCs w:val="18"/>
        </w:rPr>
        <w:t>Le licenze acquistate ai sensi della presente concessione includono la copertura Software Assurance.</w:t>
      </w:r>
      <w:r w:rsidR="000711C5" w:rsidRPr="00D20051">
        <w:rPr>
          <w:rFonts w:eastAsia="Calibri" w:cs="Tahoma"/>
          <w:szCs w:val="18"/>
        </w:rPr>
        <w:t xml:space="preserve"> </w:t>
      </w:r>
      <w:r w:rsidRPr="00D20051">
        <w:rPr>
          <w:rFonts w:eastAsia="Calibri" w:cs="Tahoma"/>
          <w:szCs w:val="18"/>
        </w:rPr>
        <w:t>Tale copertura cessa alla scadenza della corrispondente copertura per le Licenze Qualificanti.</w:t>
      </w:r>
    </w:p>
    <w:p w14:paraId="56E7FBC3" w14:textId="77777777" w:rsidR="001978C7" w:rsidRPr="00D20051" w:rsidRDefault="001978C7" w:rsidP="000755D6">
      <w:pPr>
        <w:numPr>
          <w:ilvl w:val="0"/>
          <w:numId w:val="51"/>
        </w:numPr>
        <w:tabs>
          <w:tab w:val="left" w:pos="1440"/>
        </w:tabs>
        <w:spacing w:after="60"/>
        <w:ind w:left="1440"/>
      </w:pPr>
      <w:r w:rsidRPr="00D20051">
        <w:rPr>
          <w:rFonts w:eastAsia="Calibri" w:cs="Tahoma"/>
          <w:szCs w:val="18"/>
        </w:rPr>
        <w:t>Nel caso in cui le società abbiano acquistato diritti perpetui di utilizzo del software ai sensi di Licenze Qualificanti, le licenze acquistate ai sensi della presente concessione saranno anch</w:t>
      </w:r>
      <w:r w:rsidR="00550028" w:rsidRPr="00D20051">
        <w:rPr>
          <w:rFonts w:eastAsia="Calibri" w:cs="Tahoma"/>
          <w:szCs w:val="18"/>
        </w:rPr>
        <w:t>’</w:t>
      </w:r>
      <w:r w:rsidRPr="00D20051">
        <w:rPr>
          <w:rFonts w:eastAsia="Calibri" w:cs="Tahoma"/>
          <w:szCs w:val="18"/>
        </w:rPr>
        <w:t>esse perpetue; diversamente, le licenze acquistate ai sensi della presente concessione cesseranno alla scadenza delle Licenze Qualificanti sottostanti.</w:t>
      </w:r>
    </w:p>
    <w:p w14:paraId="56E7FBC4" w14:textId="77777777" w:rsidR="001978C7" w:rsidRPr="00D20051" w:rsidRDefault="001978C7" w:rsidP="000755D6">
      <w:pPr>
        <w:numPr>
          <w:ilvl w:val="0"/>
          <w:numId w:val="51"/>
        </w:numPr>
        <w:tabs>
          <w:tab w:val="left" w:pos="1440"/>
        </w:tabs>
        <w:spacing w:after="60"/>
        <w:ind w:left="1440"/>
      </w:pPr>
      <w:r w:rsidRPr="00D20051">
        <w:rPr>
          <w:rFonts w:eastAsia="Calibri" w:cs="Tahoma"/>
          <w:szCs w:val="18"/>
        </w:rPr>
        <w:t>Eseguendo l</w:t>
      </w:r>
      <w:r w:rsidR="00550028" w:rsidRPr="00D20051">
        <w:rPr>
          <w:rFonts w:eastAsia="Calibri" w:cs="Tahoma"/>
          <w:szCs w:val="18"/>
        </w:rPr>
        <w:t>’</w:t>
      </w:r>
      <w:r w:rsidRPr="00D20051">
        <w:rPr>
          <w:rFonts w:eastAsia="Calibri" w:cs="Tahoma"/>
          <w:szCs w:val="18"/>
        </w:rPr>
        <w:t>aggiornamento a Windows Server 2012 Standard ai sensi della presente concessione, le Licenze Qualificanti in essere per HPC Server Suite non saranno più valide.</w:t>
      </w:r>
    </w:p>
    <w:p w14:paraId="56E7FBC5" w14:textId="77777777" w:rsidR="001978C7" w:rsidRPr="00D20051" w:rsidRDefault="001978C7" w:rsidP="000755D6">
      <w:pPr>
        <w:numPr>
          <w:ilvl w:val="0"/>
          <w:numId w:val="55"/>
        </w:numPr>
        <w:tabs>
          <w:tab w:val="left" w:pos="1440"/>
        </w:tabs>
        <w:spacing w:after="60"/>
        <w:ind w:left="1440"/>
      </w:pPr>
      <w:r w:rsidRPr="00D20051">
        <w:t xml:space="preserve">Le licenze per </w:t>
      </w:r>
      <w:r w:rsidRPr="00D20051">
        <w:rPr>
          <w:color w:val="000000"/>
        </w:rPr>
        <w:t>HPC Server Suite</w:t>
      </w:r>
      <w:r w:rsidR="000711C5" w:rsidRPr="00D20051">
        <w:rPr>
          <w:color w:val="000000"/>
        </w:rPr>
        <w:t xml:space="preserve"> </w:t>
      </w:r>
      <w:r w:rsidRPr="00D20051">
        <w:rPr>
          <w:rFonts w:cs="Tahoma"/>
          <w:bCs/>
          <w:color w:val="000000"/>
          <w:szCs w:val="18"/>
        </w:rPr>
        <w:t>acquistate successivamente nello stesso periodo di validità dell</w:t>
      </w:r>
      <w:r w:rsidR="00550028" w:rsidRPr="00D20051">
        <w:rPr>
          <w:rFonts w:cs="Tahoma"/>
          <w:bCs/>
          <w:color w:val="000000"/>
          <w:szCs w:val="18"/>
        </w:rPr>
        <w:t>’</w:t>
      </w:r>
      <w:r w:rsidRPr="00D20051">
        <w:rPr>
          <w:rFonts w:cs="Tahoma"/>
          <w:bCs/>
          <w:color w:val="000000"/>
          <w:szCs w:val="18"/>
        </w:rPr>
        <w:t>iscrizione nell</w:t>
      </w:r>
      <w:r w:rsidR="00550028" w:rsidRPr="00D20051">
        <w:rPr>
          <w:rFonts w:cs="Tahoma"/>
          <w:bCs/>
          <w:color w:val="000000"/>
          <w:szCs w:val="18"/>
        </w:rPr>
        <w:t>’</w:t>
      </w:r>
      <w:r w:rsidRPr="00D20051">
        <w:rPr>
          <w:rFonts w:cs="Tahoma"/>
          <w:bCs/>
          <w:color w:val="000000"/>
          <w:szCs w:val="18"/>
        </w:rPr>
        <w:t>ambito di una procedura pianificata di true-up di una società Enterprise, Enterprise Subscription, Open Value Subscription o EES sono anch</w:t>
      </w:r>
      <w:r w:rsidR="00550028" w:rsidRPr="00D20051">
        <w:rPr>
          <w:rFonts w:cs="Tahoma"/>
          <w:bCs/>
          <w:color w:val="000000"/>
          <w:szCs w:val="18"/>
        </w:rPr>
        <w:t>’</w:t>
      </w:r>
      <w:r w:rsidRPr="00D20051">
        <w:rPr>
          <w:rFonts w:cs="Tahoma"/>
          <w:bCs/>
          <w:color w:val="000000"/>
          <w:szCs w:val="18"/>
        </w:rPr>
        <w:t xml:space="preserve">esse Licenze Qualificanti </w:t>
      </w:r>
      <w:r w:rsidR="00FC33B7" w:rsidRPr="00D20051">
        <w:rPr>
          <w:rFonts w:cs="Tahoma"/>
          <w:bCs/>
          <w:color w:val="000000"/>
          <w:szCs w:val="18"/>
        </w:rPr>
        <w:br/>
      </w:r>
      <w:r w:rsidRPr="00D20051">
        <w:rPr>
          <w:rFonts w:cs="Tahoma"/>
          <w:bCs/>
          <w:color w:val="000000"/>
          <w:szCs w:val="18"/>
        </w:rPr>
        <w:t xml:space="preserve">per gli scopi previsti dalla suddetta concessione. </w:t>
      </w:r>
    </w:p>
    <w:p w14:paraId="56E7FBC6" w14:textId="77777777" w:rsidR="001978C7" w:rsidRPr="00D20051" w:rsidRDefault="001978C7" w:rsidP="000755D6">
      <w:pPr>
        <w:numPr>
          <w:ilvl w:val="0"/>
          <w:numId w:val="55"/>
        </w:numPr>
        <w:tabs>
          <w:tab w:val="left" w:pos="1440"/>
        </w:tabs>
        <w:spacing w:after="60"/>
        <w:ind w:left="1440"/>
      </w:pPr>
      <w:r w:rsidRPr="00D20051">
        <w:rPr>
          <w:rFonts w:cs="Tahoma"/>
          <w:bCs/>
          <w:color w:val="000000"/>
          <w:szCs w:val="18"/>
        </w:rPr>
        <w:t>Nonostante la concessione di licenze per Windows Server 2012 Standard e di aggiornamenti per</w:t>
      </w:r>
      <w:r w:rsidR="00FC33B7" w:rsidRPr="00D20051">
        <w:rPr>
          <w:rFonts w:cs="Tahoma"/>
          <w:bCs/>
          <w:color w:val="000000"/>
          <w:szCs w:val="18"/>
        </w:rPr>
        <w:t> </w:t>
      </w:r>
      <w:r w:rsidRPr="00D20051">
        <w:rPr>
          <w:rFonts w:cs="Tahoma"/>
          <w:bCs/>
          <w:color w:val="000000"/>
          <w:szCs w:val="18"/>
        </w:rPr>
        <w:t>tale versione, le obbligazioni di pagamento degli importi scaduti e dovuti per le Licenze Qualificanti e la copertura rimangono pienamente vincolanti ed efficaci.</w:t>
      </w:r>
    </w:p>
    <w:p w14:paraId="56E7FBC7" w14:textId="77777777" w:rsidR="00DE4110" w:rsidRPr="00D20051" w:rsidRDefault="001978C7" w:rsidP="000755D6">
      <w:pPr>
        <w:numPr>
          <w:ilvl w:val="0"/>
          <w:numId w:val="55"/>
        </w:numPr>
        <w:tabs>
          <w:tab w:val="left" w:pos="1440"/>
        </w:tabs>
        <w:spacing w:after="60"/>
        <w:ind w:left="1440"/>
      </w:pPr>
      <w:r w:rsidRPr="00D20051">
        <w:rPr>
          <w:rFonts w:cs="Tahoma"/>
          <w:bCs/>
          <w:color w:val="000000"/>
          <w:szCs w:val="18"/>
        </w:rPr>
        <w:t>Fare anche riferimento alle note della lista dei prodotti per Windows Server 2008 R2 HPC Edition e</w:t>
      </w:r>
      <w:r w:rsidR="00FC33B7" w:rsidRPr="00D20051">
        <w:rPr>
          <w:rFonts w:cs="Tahoma"/>
          <w:bCs/>
          <w:color w:val="000000"/>
          <w:szCs w:val="18"/>
        </w:rPr>
        <w:t> </w:t>
      </w:r>
      <w:r w:rsidRPr="00D20051">
        <w:rPr>
          <w:rFonts w:cs="Tahoma"/>
          <w:bCs/>
          <w:color w:val="000000"/>
          <w:szCs w:val="18"/>
        </w:rPr>
        <w:t>HPC Pack 2008 R2 Enterprise.</w:t>
      </w:r>
      <w:bookmarkStart w:id="1560" w:name="_109_Windows®_Intune"/>
      <w:bookmarkEnd w:id="1560"/>
    </w:p>
    <w:p w14:paraId="56E7FBC8" w14:textId="77777777" w:rsidR="00A434A4" w:rsidRPr="00D20051" w:rsidRDefault="00A434A4" w:rsidP="00A434A4">
      <w:pPr>
        <w:tabs>
          <w:tab w:val="left" w:pos="1440"/>
        </w:tabs>
        <w:ind w:left="1080"/>
        <w:contextualSpacing/>
      </w:pPr>
    </w:p>
    <w:p w14:paraId="56E7FBC9" w14:textId="77777777" w:rsidR="00A434A4" w:rsidRPr="00D20051" w:rsidRDefault="00A434A4" w:rsidP="00376D4B">
      <w:pPr>
        <w:ind w:left="720"/>
      </w:pPr>
    </w:p>
    <w:p w14:paraId="56E7FBCA" w14:textId="77777777" w:rsidR="008779BC" w:rsidRPr="00D20051" w:rsidRDefault="00F66FB0" w:rsidP="00A434A4">
      <w:pPr>
        <w:pStyle w:val="Heading2"/>
        <w:ind w:left="0"/>
      </w:pPr>
      <w:bookmarkStart w:id="1561" w:name="_101_Windows_Multipoint"/>
      <w:bookmarkStart w:id="1562" w:name="_Toc336338367"/>
      <w:bookmarkStart w:id="1563" w:name="_Toc357601473"/>
      <w:bookmarkEnd w:id="1561"/>
      <w:r w:rsidRPr="00D20051">
        <w:rPr>
          <w:rFonts w:ascii="Tahoma" w:hAnsi="Tahoma" w:cs="Tahoma"/>
          <w:caps/>
          <w:color w:val="FA6500"/>
          <w:sz w:val="22"/>
          <w:vertAlign w:val="superscript"/>
        </w:rPr>
        <w:t>10</w:t>
      </w:r>
      <w:r w:rsidR="009E5B68">
        <w:rPr>
          <w:rFonts w:ascii="Tahoma" w:hAnsi="Tahoma" w:cs="Tahoma"/>
          <w:caps/>
          <w:color w:val="FA6500"/>
          <w:sz w:val="22"/>
          <w:vertAlign w:val="superscript"/>
        </w:rPr>
        <w:t>2</w:t>
      </w:r>
      <w:r w:rsidRPr="00D20051">
        <w:rPr>
          <w:rFonts w:ascii="Tahoma" w:hAnsi="Tahoma" w:cs="Tahoma"/>
          <w:caps/>
          <w:color w:val="FA6500"/>
          <w:sz w:val="22"/>
        </w:rPr>
        <w:t xml:space="preserve"> </w:t>
      </w:r>
      <w:r w:rsidRPr="00D20051">
        <w:rPr>
          <w:rFonts w:ascii="Tahoma" w:hAnsi="Tahoma" w:cs="Tahoma"/>
          <w:color w:val="FA6500"/>
          <w:sz w:val="22"/>
        </w:rPr>
        <w:t xml:space="preserve">Windows Multipoint Server </w:t>
      </w:r>
      <w:bookmarkEnd w:id="1562"/>
      <w:r w:rsidRPr="00D20051">
        <w:rPr>
          <w:rFonts w:ascii="Tahoma" w:hAnsi="Tahoma" w:cs="Tahoma"/>
          <w:color w:val="FA6500"/>
          <w:sz w:val="22"/>
        </w:rPr>
        <w:t>2012 Standard</w:t>
      </w:r>
      <w:bookmarkEnd w:id="1563"/>
      <w:r w:rsidRPr="00D20051">
        <w:rPr>
          <w:rFonts w:ascii="Tahoma" w:hAnsi="Tahoma" w:cs="Tahoma"/>
          <w:color w:val="FA6500"/>
          <w:sz w:val="22"/>
        </w:rPr>
        <w:t xml:space="preserve"> </w:t>
      </w:r>
    </w:p>
    <w:p w14:paraId="56E7FBCB" w14:textId="77777777" w:rsidR="00A434A4" w:rsidRPr="00D20051" w:rsidRDefault="00A434A4" w:rsidP="00A434A4"/>
    <w:p w14:paraId="56E7FBCC" w14:textId="77777777" w:rsidR="00F745E1" w:rsidRPr="00D20051" w:rsidRDefault="008779BC" w:rsidP="00A434A4">
      <w:pPr>
        <w:ind w:left="720"/>
      </w:pPr>
      <w:r w:rsidRPr="00D20051">
        <w:rPr>
          <w:rFonts w:eastAsia="Calibri" w:cs="Tahoma"/>
          <w:color w:val="000000"/>
          <w:szCs w:val="18"/>
        </w:rPr>
        <w:t xml:space="preserve">Windows Multipoint Server 2012 Standard è la versione successiva di Windows Multipoint </w:t>
      </w:r>
      <w:r w:rsidR="00FC33B7" w:rsidRPr="00D20051">
        <w:rPr>
          <w:rFonts w:eastAsia="Calibri" w:cs="Tahoma"/>
          <w:color w:val="000000"/>
          <w:szCs w:val="18"/>
        </w:rPr>
        <w:br/>
      </w:r>
      <w:r w:rsidRPr="00D20051">
        <w:rPr>
          <w:rFonts w:eastAsia="Calibri" w:cs="Tahoma"/>
          <w:color w:val="000000"/>
          <w:szCs w:val="18"/>
        </w:rPr>
        <w:t>Server 2011 Standard.</w:t>
      </w:r>
    </w:p>
    <w:p w14:paraId="56E7FBCD" w14:textId="77777777" w:rsidR="00A434A4" w:rsidRPr="00D20051" w:rsidRDefault="00A434A4" w:rsidP="00A434A4"/>
    <w:p w14:paraId="56E7FBCE" w14:textId="77777777" w:rsidR="00A434A4" w:rsidRPr="00D20051" w:rsidRDefault="00A434A4" w:rsidP="00A434A4"/>
    <w:p w14:paraId="56E7FBCF" w14:textId="77777777" w:rsidR="00092F30" w:rsidRPr="00D20051" w:rsidRDefault="00F66FB0" w:rsidP="00A434A4">
      <w:pPr>
        <w:pStyle w:val="Heading2"/>
        <w:ind w:left="0"/>
      </w:pPr>
      <w:bookmarkStart w:id="1564" w:name="_102_Windows_Multipoint"/>
      <w:bookmarkStart w:id="1565" w:name="_Toc336338368"/>
      <w:bookmarkStart w:id="1566" w:name="_Toc357601474"/>
      <w:bookmarkStart w:id="1567" w:name="Srv_103WinMultipointSvr2011Premium"/>
      <w:bookmarkStart w:id="1568" w:name="Srv_107WinMultipointSvr2011Premium"/>
      <w:bookmarkStart w:id="1569" w:name="Srv_111WinMultipointSvr2011Premium"/>
      <w:bookmarkEnd w:id="1564"/>
      <w:r w:rsidRPr="00D20051">
        <w:rPr>
          <w:rFonts w:ascii="Tahoma" w:hAnsi="Tahoma" w:cs="Tahoma"/>
          <w:caps/>
          <w:color w:val="FA6500"/>
          <w:sz w:val="22"/>
          <w:szCs w:val="22"/>
          <w:vertAlign w:val="superscript"/>
        </w:rPr>
        <w:t>10</w:t>
      </w:r>
      <w:r w:rsidR="009E5B68">
        <w:rPr>
          <w:rFonts w:ascii="Tahoma" w:hAnsi="Tahoma" w:cs="Tahoma"/>
          <w:caps/>
          <w:color w:val="FA6500"/>
          <w:sz w:val="22"/>
          <w:szCs w:val="22"/>
          <w:vertAlign w:val="superscript"/>
        </w:rPr>
        <w:t>3</w:t>
      </w:r>
      <w:r w:rsidRPr="00D20051">
        <w:rPr>
          <w:rFonts w:ascii="Tahoma" w:hAnsi="Tahoma" w:cs="Tahoma"/>
          <w:caps/>
          <w:color w:val="FA6500"/>
          <w:sz w:val="22"/>
        </w:rPr>
        <w:t xml:space="preserve"> </w:t>
      </w:r>
      <w:r w:rsidRPr="00D20051">
        <w:rPr>
          <w:rFonts w:ascii="Tahoma" w:hAnsi="Tahoma" w:cs="Tahoma"/>
          <w:color w:val="FA6500"/>
          <w:sz w:val="22"/>
        </w:rPr>
        <w:t xml:space="preserve">Windows Multipoint Server </w:t>
      </w:r>
      <w:bookmarkEnd w:id="1565"/>
      <w:r w:rsidRPr="00D20051">
        <w:rPr>
          <w:rFonts w:ascii="Tahoma" w:hAnsi="Tahoma" w:cs="Tahoma"/>
          <w:color w:val="FA6500"/>
          <w:sz w:val="22"/>
        </w:rPr>
        <w:t>2012 Premium</w:t>
      </w:r>
      <w:bookmarkEnd w:id="1566"/>
      <w:r w:rsidRPr="00D20051">
        <w:rPr>
          <w:rFonts w:ascii="Tahoma" w:hAnsi="Tahoma" w:cs="Tahoma"/>
          <w:color w:val="FA6500"/>
          <w:sz w:val="22"/>
        </w:rPr>
        <w:t xml:space="preserve"> </w:t>
      </w:r>
      <w:bookmarkEnd w:id="1567"/>
      <w:bookmarkEnd w:id="1568"/>
      <w:bookmarkEnd w:id="1569"/>
    </w:p>
    <w:p w14:paraId="56E7FBD0" w14:textId="77777777" w:rsidR="00A434A4" w:rsidRPr="00D20051" w:rsidRDefault="00A434A4" w:rsidP="00A434A4"/>
    <w:p w14:paraId="56E7FBD1" w14:textId="77777777" w:rsidR="00F745E1" w:rsidRPr="00D20051" w:rsidRDefault="00092F30" w:rsidP="00A434A4">
      <w:pPr>
        <w:ind w:left="720"/>
      </w:pPr>
      <w:r w:rsidRPr="00D20051">
        <w:rPr>
          <w:rFonts w:eastAsia="Calibri" w:cs="Tahoma"/>
          <w:color w:val="000000"/>
          <w:szCs w:val="18"/>
        </w:rPr>
        <w:t xml:space="preserve">Windows Multipoint Server 2012 Premium è la versione successiva di Windows Multipoint </w:t>
      </w:r>
      <w:r w:rsidR="00FC33B7" w:rsidRPr="00D20051">
        <w:rPr>
          <w:rFonts w:eastAsia="Calibri" w:cs="Tahoma"/>
          <w:color w:val="000000"/>
          <w:szCs w:val="18"/>
        </w:rPr>
        <w:br/>
      </w:r>
      <w:r w:rsidRPr="00D20051">
        <w:rPr>
          <w:rFonts w:eastAsia="Calibri" w:cs="Tahoma"/>
          <w:color w:val="000000"/>
          <w:szCs w:val="18"/>
        </w:rPr>
        <w:t>Server 2011 Premium.</w:t>
      </w:r>
      <w:bookmarkStart w:id="1570" w:name="_Toc280612355"/>
    </w:p>
    <w:p w14:paraId="56E7FBD2" w14:textId="77777777" w:rsidR="00A434A4" w:rsidRPr="00D20051" w:rsidRDefault="00A434A4" w:rsidP="00A434A4"/>
    <w:p w14:paraId="56E7FBD3" w14:textId="77777777" w:rsidR="00A434A4" w:rsidRPr="00D20051" w:rsidRDefault="00A434A4" w:rsidP="00A434A4"/>
    <w:p w14:paraId="56E7FBD4" w14:textId="77777777" w:rsidR="00092F30" w:rsidRPr="00D20051" w:rsidRDefault="00F66FB0" w:rsidP="00092F30">
      <w:pPr>
        <w:pStyle w:val="Heading2"/>
        <w:ind w:left="0"/>
      </w:pPr>
      <w:bookmarkStart w:id="1571" w:name="_103_Licenza_CAL"/>
      <w:bookmarkStart w:id="1572" w:name="_Toc357601475"/>
      <w:bookmarkStart w:id="1573" w:name="Srv_104WinMultipointSvr2011CAL"/>
      <w:bookmarkStart w:id="1574" w:name="Srv_108WinMultipointSvr2011CAL"/>
      <w:bookmarkStart w:id="1575" w:name="Srv_112WinMultipointSvr2011CAL"/>
      <w:bookmarkEnd w:id="1571"/>
      <w:r w:rsidRPr="00D20051">
        <w:rPr>
          <w:rFonts w:ascii="Tahoma" w:hAnsi="Tahoma" w:cs="Tahoma"/>
          <w:caps/>
          <w:color w:val="FA6500"/>
          <w:sz w:val="22"/>
          <w:szCs w:val="22"/>
          <w:vertAlign w:val="superscript"/>
        </w:rPr>
        <w:t>10</w:t>
      </w:r>
      <w:r w:rsidR="009E5B68">
        <w:rPr>
          <w:rFonts w:ascii="Tahoma" w:hAnsi="Tahoma" w:cs="Tahoma"/>
          <w:caps/>
          <w:color w:val="FA6500"/>
          <w:sz w:val="22"/>
          <w:szCs w:val="22"/>
          <w:vertAlign w:val="superscript"/>
        </w:rPr>
        <w:t>4</w:t>
      </w:r>
      <w:r w:rsidRPr="00D20051">
        <w:rPr>
          <w:rFonts w:ascii="Tahoma" w:hAnsi="Tahoma" w:cs="Tahoma"/>
          <w:color w:val="FA6500"/>
          <w:sz w:val="22"/>
          <w:szCs w:val="22"/>
        </w:rPr>
        <w:t xml:space="preserve"> Licenza CAL per Windows </w:t>
      </w:r>
      <w:bookmarkEnd w:id="1570"/>
      <w:r w:rsidRPr="00D20051">
        <w:rPr>
          <w:rFonts w:ascii="Tahoma" w:hAnsi="Tahoma" w:cs="Tahoma"/>
          <w:color w:val="FA6500"/>
          <w:sz w:val="22"/>
          <w:szCs w:val="22"/>
        </w:rPr>
        <w:t>Multipoint Server 2012</w:t>
      </w:r>
      <w:bookmarkEnd w:id="1572"/>
    </w:p>
    <w:bookmarkEnd w:id="1573"/>
    <w:bookmarkEnd w:id="1574"/>
    <w:bookmarkEnd w:id="1575"/>
    <w:p w14:paraId="56E7FBD5" w14:textId="77777777" w:rsidR="00092F30" w:rsidRPr="00D20051" w:rsidRDefault="00092F30" w:rsidP="00092F30">
      <w:pPr>
        <w:ind w:firstLine="360"/>
      </w:pPr>
    </w:p>
    <w:p w14:paraId="56E7FBD6" w14:textId="77777777" w:rsidR="0008452D" w:rsidRPr="00D20051" w:rsidRDefault="00092F30" w:rsidP="00A434A4">
      <w:pPr>
        <w:ind w:left="720"/>
      </w:pPr>
      <w:r w:rsidRPr="00D20051">
        <w:rPr>
          <w:rFonts w:eastAsia="Calibri" w:cs="Tahoma"/>
          <w:color w:val="000000"/>
          <w:szCs w:val="18"/>
        </w:rPr>
        <w:t xml:space="preserve">La CAL per Windows MultiPoint Server 2012 è la versione successiva della CAL per Windows </w:t>
      </w:r>
      <w:r w:rsidR="00FC33B7" w:rsidRPr="00D20051">
        <w:rPr>
          <w:rFonts w:eastAsia="Calibri" w:cs="Tahoma"/>
          <w:color w:val="000000"/>
          <w:szCs w:val="18"/>
        </w:rPr>
        <w:br/>
      </w:r>
      <w:r w:rsidRPr="00D20051">
        <w:rPr>
          <w:rFonts w:eastAsia="Calibri" w:cs="Tahoma"/>
          <w:color w:val="000000"/>
          <w:szCs w:val="18"/>
        </w:rPr>
        <w:t>Multipoint Server 2011.</w:t>
      </w:r>
    </w:p>
    <w:p w14:paraId="56E7FBD7" w14:textId="77777777" w:rsidR="00A434A4" w:rsidRPr="00D20051" w:rsidRDefault="00A434A4" w:rsidP="00A434A4"/>
    <w:p w14:paraId="56E7FBD8" w14:textId="77777777" w:rsidR="00A434A4" w:rsidRPr="00D20051" w:rsidRDefault="00A434A4" w:rsidP="00A434A4"/>
    <w:p w14:paraId="56E7FBD9" w14:textId="77777777" w:rsidR="004708E0" w:rsidRPr="00D20051" w:rsidRDefault="004708E0">
      <w:pPr>
        <w:rPr>
          <w:b/>
          <w:caps/>
          <w:color w:val="F66400"/>
          <w:sz w:val="22"/>
          <w:szCs w:val="20"/>
          <w:vertAlign w:val="superscript"/>
        </w:rPr>
      </w:pPr>
      <w:bookmarkStart w:id="1576" w:name="_104_Windows_Server"/>
      <w:bookmarkStart w:id="1577" w:name="_Toc336338369"/>
      <w:bookmarkStart w:id="1578" w:name="Srv_97WinSvr08HighPerfCompandHyperV"/>
      <w:bookmarkStart w:id="1579" w:name="Srv_98WinSvr08HighPerfCompandHyperV"/>
      <w:bookmarkStart w:id="1580" w:name="Srv_110WinSvr08R2HPC"/>
      <w:bookmarkStart w:id="1581" w:name="Srv_114WinSvr08R2HPC"/>
      <w:bookmarkEnd w:id="1576"/>
      <w:r w:rsidRPr="00D20051">
        <w:rPr>
          <w:caps/>
          <w:color w:val="F66400"/>
          <w:sz w:val="22"/>
          <w:vertAlign w:val="superscript"/>
        </w:rPr>
        <w:br w:type="page"/>
      </w:r>
    </w:p>
    <w:p w14:paraId="56E7FBDA" w14:textId="77777777" w:rsidR="00023FE7" w:rsidRPr="00D20051" w:rsidRDefault="00F66FB0" w:rsidP="00EF2279">
      <w:pPr>
        <w:pStyle w:val="Heading3"/>
        <w:ind w:left="360" w:hanging="360"/>
      </w:pPr>
      <w:bookmarkStart w:id="1582" w:name="_104_Windows_Server_1"/>
      <w:bookmarkStart w:id="1583" w:name="_Toc357601476"/>
      <w:bookmarkEnd w:id="1582"/>
      <w:r w:rsidRPr="00D20051">
        <w:rPr>
          <w:rFonts w:ascii="Tahoma" w:hAnsi="Tahoma"/>
          <w:caps/>
          <w:color w:val="F66400"/>
          <w:sz w:val="22"/>
          <w:vertAlign w:val="superscript"/>
        </w:rPr>
        <w:t>10</w:t>
      </w:r>
      <w:r w:rsidR="009E5B68">
        <w:rPr>
          <w:rFonts w:ascii="Tahoma" w:hAnsi="Tahoma"/>
          <w:caps/>
          <w:color w:val="F66400"/>
          <w:sz w:val="22"/>
          <w:vertAlign w:val="superscript"/>
        </w:rPr>
        <w:t>5</w:t>
      </w:r>
      <w:r w:rsidRPr="00D20051">
        <w:rPr>
          <w:rFonts w:ascii="Tahoma" w:hAnsi="Tahoma"/>
          <w:color w:val="F66400"/>
          <w:sz w:val="22"/>
        </w:rPr>
        <w:t xml:space="preserve"> Windows Server 2008 R2 HPC</w:t>
      </w:r>
      <w:r w:rsidRPr="00D20051">
        <w:rPr>
          <w:rStyle w:val="Heading3Char"/>
          <w:rFonts w:ascii="Tahoma" w:hAnsi="Tahoma"/>
          <w:b/>
          <w:color w:val="F66400"/>
          <w:sz w:val="22"/>
        </w:rPr>
        <w:t xml:space="preserve"> Edition</w:t>
      </w:r>
      <w:bookmarkEnd w:id="1577"/>
      <w:bookmarkEnd w:id="1583"/>
      <w:r w:rsidRPr="00D20051">
        <w:rPr>
          <w:rStyle w:val="Heading3Char"/>
          <w:rFonts w:ascii="Tahoma" w:hAnsi="Tahoma"/>
          <w:b/>
          <w:color w:val="F66400"/>
          <w:sz w:val="22"/>
        </w:rPr>
        <w:t xml:space="preserve"> </w:t>
      </w:r>
    </w:p>
    <w:bookmarkEnd w:id="1578"/>
    <w:bookmarkEnd w:id="1579"/>
    <w:bookmarkEnd w:id="1580"/>
    <w:bookmarkEnd w:id="1581"/>
    <w:p w14:paraId="56E7FBDB" w14:textId="77777777" w:rsidR="00023FE7" w:rsidRPr="00D20051" w:rsidRDefault="00023FE7" w:rsidP="00A434A4"/>
    <w:p w14:paraId="56E7FBDC" w14:textId="77777777" w:rsidR="00A434A4" w:rsidRPr="00D20051" w:rsidRDefault="001978C7" w:rsidP="00A434A4">
      <w:pPr>
        <w:spacing w:after="60"/>
        <w:ind w:left="720"/>
      </w:pPr>
      <w:r w:rsidRPr="00D20051">
        <w:rPr>
          <w:b/>
          <w:color w:val="000000"/>
        </w:rPr>
        <w:t>Concessioni di licenza associate alla fine del ciclo di vita di Windows Server HPC Edition</w:t>
      </w:r>
    </w:p>
    <w:p w14:paraId="56E7FBDD" w14:textId="77777777" w:rsidR="001978C7" w:rsidRPr="00D20051" w:rsidRDefault="001978C7" w:rsidP="00A434A4">
      <w:pPr>
        <w:ind w:left="720"/>
      </w:pPr>
      <w:r w:rsidRPr="00D20051">
        <w:rPr>
          <w:color w:val="000000"/>
        </w:rPr>
        <w:t>Windows Server 2008 R2 sarà l</w:t>
      </w:r>
      <w:r w:rsidR="00550028" w:rsidRPr="00D20051">
        <w:rPr>
          <w:color w:val="000000"/>
        </w:rPr>
        <w:t>’</w:t>
      </w:r>
      <w:r w:rsidRPr="00D20051">
        <w:rPr>
          <w:color w:val="000000"/>
        </w:rPr>
        <w:t>ultima versione di Windows Server HPC Edition. Le società titolari di contratti multilicenza con copertura Software Assurance attiva per le licenze per Windows Server 2008 R2 HPC Edition in data 1 settembre 2012 o in occasione della prima disponibilità di Windows Server 2012 per il download dal sito Web Volume Licensing Service Center, a seconda di quale evento si verificherà per primo, (</w:t>
      </w:r>
      <w:r w:rsidR="00B73377" w:rsidRPr="00D20051">
        <w:rPr>
          <w:color w:val="000000"/>
        </w:rPr>
        <w:t>“</w:t>
      </w:r>
      <w:r w:rsidRPr="00D20051">
        <w:rPr>
          <w:color w:val="000000"/>
        </w:rPr>
        <w:t>Licenze Qualificanti</w:t>
      </w:r>
      <w:r w:rsidR="00B73377" w:rsidRPr="00D20051">
        <w:rPr>
          <w:color w:val="000000"/>
        </w:rPr>
        <w:t>”</w:t>
      </w:r>
      <w:r w:rsidRPr="00D20051">
        <w:rPr>
          <w:color w:val="000000"/>
        </w:rPr>
        <w:t xml:space="preserve">) saranno autorizzate a </w:t>
      </w:r>
      <w:r w:rsidRPr="00D20051">
        <w:rPr>
          <w:rFonts w:eastAsia="Calibri" w:cs="Tahoma"/>
          <w:szCs w:val="18"/>
        </w:rPr>
        <w:t xml:space="preserve">utilizzare il software Windows Server 2012 Standard. Per agevolare tale utilizzo, per ogni due Licenze Qualificanti in suo possesso, alla società verrà concessa una licenza per processore per Windows Server 2012 Standard in base alla disponibilità di Windows Server 2012. </w:t>
      </w:r>
    </w:p>
    <w:p w14:paraId="56E7FBDE" w14:textId="77777777" w:rsidR="00A434A4" w:rsidRPr="00D20051" w:rsidRDefault="00A434A4" w:rsidP="00A434A4">
      <w:pPr>
        <w:ind w:left="720"/>
      </w:pPr>
    </w:p>
    <w:p w14:paraId="56E7FBDF" w14:textId="77777777" w:rsidR="001978C7" w:rsidRPr="00D20051" w:rsidRDefault="001978C7" w:rsidP="000755D6">
      <w:pPr>
        <w:numPr>
          <w:ilvl w:val="0"/>
          <w:numId w:val="55"/>
        </w:numPr>
        <w:tabs>
          <w:tab w:val="clear" w:pos="360"/>
          <w:tab w:val="num" w:pos="1440"/>
        </w:tabs>
        <w:spacing w:after="60"/>
        <w:ind w:left="1440"/>
        <w:rPr>
          <w:rFonts w:cs="Tahoma"/>
          <w:szCs w:val="18"/>
        </w:rPr>
      </w:pPr>
      <w:r w:rsidRPr="00D20051">
        <w:rPr>
          <w:rFonts w:cs="Tahoma"/>
          <w:color w:val="000000"/>
          <w:szCs w:val="18"/>
        </w:rPr>
        <w:t>Qualora una società disponga di un numero dispari di licenze per Windows Server HPC Edition, dovrà arrotondarle al successivo numero pari per determinare la quantità concessa.</w:t>
      </w:r>
      <w:r w:rsidR="000711C5" w:rsidRPr="00D20051">
        <w:rPr>
          <w:rFonts w:cs="Tahoma"/>
          <w:color w:val="000000"/>
          <w:szCs w:val="18"/>
        </w:rPr>
        <w:t xml:space="preserve"> </w:t>
      </w:r>
      <w:r w:rsidRPr="00D20051">
        <w:rPr>
          <w:rFonts w:cs="Tahoma"/>
          <w:color w:val="000000"/>
          <w:szCs w:val="18"/>
        </w:rPr>
        <w:t>Ad esempio, una società titolare di tre licenze per Windows Server HPC Edition riceverà in totale due licenze per</w:t>
      </w:r>
      <w:r w:rsidR="00FC33B7" w:rsidRPr="00D20051">
        <w:rPr>
          <w:rFonts w:cs="Tahoma"/>
          <w:color w:val="000000"/>
          <w:szCs w:val="18"/>
        </w:rPr>
        <w:t> </w:t>
      </w:r>
      <w:r w:rsidRPr="00D20051">
        <w:rPr>
          <w:rFonts w:cs="Tahoma"/>
          <w:color w:val="000000"/>
          <w:szCs w:val="18"/>
        </w:rPr>
        <w:t>Windows Server 2012 Standard.</w:t>
      </w:r>
    </w:p>
    <w:p w14:paraId="56E7FBE0" w14:textId="77777777" w:rsidR="001978C7" w:rsidRPr="00D20051" w:rsidRDefault="001978C7" w:rsidP="000755D6">
      <w:pPr>
        <w:pStyle w:val="ListParagraph"/>
        <w:numPr>
          <w:ilvl w:val="0"/>
          <w:numId w:val="55"/>
        </w:numPr>
        <w:tabs>
          <w:tab w:val="clear" w:pos="360"/>
          <w:tab w:val="num" w:pos="1440"/>
        </w:tabs>
        <w:spacing w:after="60"/>
        <w:ind w:left="1440"/>
        <w:contextualSpacing w:val="0"/>
        <w:rPr>
          <w:rFonts w:ascii="Tahoma" w:hAnsi="Tahoma" w:cs="Tahoma"/>
          <w:sz w:val="18"/>
          <w:szCs w:val="18"/>
        </w:rPr>
      </w:pPr>
      <w:r w:rsidRPr="00D20051">
        <w:rPr>
          <w:rFonts w:ascii="Tahoma" w:eastAsia="Calibri" w:hAnsi="Tahoma" w:cs="Tahoma"/>
          <w:sz w:val="18"/>
          <w:szCs w:val="18"/>
        </w:rPr>
        <w:t>Le licenze acquistate ai sensi della presente concessione includono la copertura Software Assurance.</w:t>
      </w:r>
      <w:r w:rsidR="000711C5" w:rsidRPr="00D20051">
        <w:rPr>
          <w:rFonts w:ascii="Tahoma" w:eastAsia="Calibri" w:hAnsi="Tahoma" w:cs="Tahoma"/>
          <w:sz w:val="18"/>
          <w:szCs w:val="18"/>
        </w:rPr>
        <w:t xml:space="preserve"> </w:t>
      </w:r>
      <w:r w:rsidRPr="00D20051">
        <w:rPr>
          <w:rFonts w:ascii="Tahoma" w:eastAsia="Calibri" w:hAnsi="Tahoma" w:cs="Tahoma"/>
          <w:sz w:val="18"/>
          <w:szCs w:val="18"/>
        </w:rPr>
        <w:t>Tale copertura cessa alla scadenza della corrispondente copertura per le Licenze</w:t>
      </w:r>
      <w:r w:rsidR="00FC33B7" w:rsidRPr="00D20051">
        <w:rPr>
          <w:rFonts w:ascii="Tahoma" w:eastAsia="Calibri" w:hAnsi="Tahoma" w:cs="Tahoma"/>
          <w:sz w:val="18"/>
          <w:szCs w:val="18"/>
        </w:rPr>
        <w:t> </w:t>
      </w:r>
      <w:r w:rsidRPr="00D20051">
        <w:rPr>
          <w:rFonts w:ascii="Tahoma" w:eastAsia="Calibri" w:hAnsi="Tahoma" w:cs="Tahoma"/>
          <w:sz w:val="18"/>
          <w:szCs w:val="18"/>
        </w:rPr>
        <w:t>Qualificanti.</w:t>
      </w:r>
    </w:p>
    <w:p w14:paraId="56E7FBE1" w14:textId="77777777" w:rsidR="001978C7" w:rsidRPr="00D20051" w:rsidRDefault="001978C7" w:rsidP="000755D6">
      <w:pPr>
        <w:pStyle w:val="ListParagraph"/>
        <w:numPr>
          <w:ilvl w:val="0"/>
          <w:numId w:val="55"/>
        </w:numPr>
        <w:tabs>
          <w:tab w:val="clear" w:pos="360"/>
          <w:tab w:val="num" w:pos="1440"/>
        </w:tabs>
        <w:spacing w:after="60"/>
        <w:ind w:left="1440"/>
        <w:contextualSpacing w:val="0"/>
      </w:pPr>
      <w:r w:rsidRPr="00D20051">
        <w:rPr>
          <w:rFonts w:ascii="Tahoma" w:eastAsia="Calibri" w:hAnsi="Tahoma" w:cs="Tahoma"/>
          <w:sz w:val="18"/>
          <w:szCs w:val="18"/>
        </w:rPr>
        <w:t>Nel caso in cui le società abbiano acquistato diritti perpetui per utilizzare software ai sensi di Licenze Qualificanti, le licenze acquistate ai sensi della presente concessione saranno anch</w:t>
      </w:r>
      <w:r w:rsidR="00550028" w:rsidRPr="00D20051">
        <w:rPr>
          <w:rFonts w:ascii="Tahoma" w:eastAsia="Calibri" w:hAnsi="Tahoma" w:cs="Tahoma"/>
          <w:sz w:val="18"/>
          <w:szCs w:val="18"/>
        </w:rPr>
        <w:t>’</w:t>
      </w:r>
      <w:r w:rsidRPr="00D20051">
        <w:rPr>
          <w:rFonts w:ascii="Tahoma" w:eastAsia="Calibri" w:hAnsi="Tahoma" w:cs="Tahoma"/>
          <w:sz w:val="18"/>
          <w:szCs w:val="18"/>
        </w:rPr>
        <w:t>esse perpetue; diversamente, le licenze acquistate ai sensi della presente concessione cesseranno alla</w:t>
      </w:r>
      <w:r w:rsidR="00FC33B7" w:rsidRPr="00D20051">
        <w:rPr>
          <w:rFonts w:ascii="Tahoma" w:eastAsia="Calibri" w:hAnsi="Tahoma" w:cs="Tahoma"/>
          <w:sz w:val="18"/>
          <w:szCs w:val="18"/>
        </w:rPr>
        <w:t> </w:t>
      </w:r>
      <w:r w:rsidRPr="00D20051">
        <w:rPr>
          <w:rFonts w:ascii="Tahoma" w:eastAsia="Calibri" w:hAnsi="Tahoma" w:cs="Tahoma"/>
          <w:sz w:val="18"/>
          <w:szCs w:val="18"/>
        </w:rPr>
        <w:t>scadenza delle Licenze Qualificanti sottostanti.</w:t>
      </w:r>
    </w:p>
    <w:p w14:paraId="56E7FBE2" w14:textId="77777777" w:rsidR="001978C7" w:rsidRPr="00D20051" w:rsidRDefault="001978C7" w:rsidP="000755D6">
      <w:pPr>
        <w:numPr>
          <w:ilvl w:val="0"/>
          <w:numId w:val="55"/>
        </w:numPr>
        <w:tabs>
          <w:tab w:val="clear" w:pos="360"/>
          <w:tab w:val="num" w:pos="1440"/>
          <w:tab w:val="left" w:pos="2160"/>
        </w:tabs>
        <w:spacing w:after="60"/>
        <w:ind w:left="1440"/>
      </w:pPr>
      <w:r w:rsidRPr="00D20051">
        <w:rPr>
          <w:rFonts w:eastAsia="Calibri" w:cs="Tahoma"/>
          <w:szCs w:val="18"/>
        </w:rPr>
        <w:t>Eseguendo l</w:t>
      </w:r>
      <w:r w:rsidR="00550028" w:rsidRPr="00D20051">
        <w:rPr>
          <w:rFonts w:eastAsia="Calibri" w:cs="Tahoma"/>
          <w:szCs w:val="18"/>
        </w:rPr>
        <w:t>’</w:t>
      </w:r>
      <w:r w:rsidRPr="00D20051">
        <w:rPr>
          <w:rFonts w:eastAsia="Calibri" w:cs="Tahoma"/>
          <w:szCs w:val="18"/>
        </w:rPr>
        <w:t xml:space="preserve">aggiornamento a Windows Server 2012 Standard ai sensi della presente concessione, le licenze in essere per </w:t>
      </w:r>
      <w:r w:rsidRPr="00D20051">
        <w:rPr>
          <w:color w:val="000000"/>
        </w:rPr>
        <w:t>Windows Server 2008 R2 HPC Edition</w:t>
      </w:r>
      <w:r w:rsidRPr="00D20051">
        <w:rPr>
          <w:rFonts w:eastAsia="Calibri" w:cs="Tahoma"/>
          <w:szCs w:val="18"/>
        </w:rPr>
        <w:t xml:space="preserve"> rimangono valide.</w:t>
      </w:r>
    </w:p>
    <w:p w14:paraId="56E7FBE3" w14:textId="77777777" w:rsidR="001978C7" w:rsidRPr="00D20051" w:rsidRDefault="001978C7" w:rsidP="000755D6">
      <w:pPr>
        <w:numPr>
          <w:ilvl w:val="0"/>
          <w:numId w:val="55"/>
        </w:numPr>
        <w:tabs>
          <w:tab w:val="clear" w:pos="360"/>
          <w:tab w:val="num" w:pos="1440"/>
        </w:tabs>
        <w:spacing w:after="60"/>
        <w:ind w:left="1440"/>
      </w:pPr>
      <w:r w:rsidRPr="00D20051">
        <w:t xml:space="preserve">Le licenze per </w:t>
      </w:r>
      <w:r w:rsidRPr="00D20051">
        <w:rPr>
          <w:color w:val="000000"/>
        </w:rPr>
        <w:t xml:space="preserve">Windows Server 2008 R2 HPC Edition </w:t>
      </w:r>
      <w:r w:rsidRPr="00D20051">
        <w:rPr>
          <w:rFonts w:cs="Tahoma"/>
          <w:bCs/>
          <w:color w:val="000000"/>
          <w:szCs w:val="18"/>
        </w:rPr>
        <w:t>acquistate successivamente nello stesso periodo di validità dell</w:t>
      </w:r>
      <w:r w:rsidR="00550028" w:rsidRPr="00D20051">
        <w:rPr>
          <w:rFonts w:cs="Tahoma"/>
          <w:bCs/>
          <w:color w:val="000000"/>
          <w:szCs w:val="18"/>
        </w:rPr>
        <w:t>’</w:t>
      </w:r>
      <w:r w:rsidRPr="00D20051">
        <w:rPr>
          <w:rFonts w:cs="Tahoma"/>
          <w:bCs/>
          <w:color w:val="000000"/>
          <w:szCs w:val="18"/>
        </w:rPr>
        <w:t>iscrizione nell</w:t>
      </w:r>
      <w:r w:rsidR="00550028" w:rsidRPr="00D20051">
        <w:rPr>
          <w:rFonts w:cs="Tahoma"/>
          <w:bCs/>
          <w:color w:val="000000"/>
          <w:szCs w:val="18"/>
        </w:rPr>
        <w:t>’</w:t>
      </w:r>
      <w:r w:rsidRPr="00D20051">
        <w:rPr>
          <w:rFonts w:cs="Tahoma"/>
          <w:bCs/>
          <w:color w:val="000000"/>
          <w:szCs w:val="18"/>
        </w:rPr>
        <w:t>ambito di una procedura pianificata di true-up di una società Enterprise, Enterprise Subscription, Open Value Subscription o EES sono anch</w:t>
      </w:r>
      <w:r w:rsidR="00550028" w:rsidRPr="00D20051">
        <w:rPr>
          <w:rFonts w:cs="Tahoma"/>
          <w:bCs/>
          <w:color w:val="000000"/>
          <w:szCs w:val="18"/>
        </w:rPr>
        <w:t>’</w:t>
      </w:r>
      <w:r w:rsidRPr="00D20051">
        <w:rPr>
          <w:rFonts w:cs="Tahoma"/>
          <w:bCs/>
          <w:color w:val="000000"/>
          <w:szCs w:val="18"/>
        </w:rPr>
        <w:t xml:space="preserve">esse Licenze Qualificanti per gli scopi previsti dalla suddetta concessione. </w:t>
      </w:r>
    </w:p>
    <w:p w14:paraId="56E7FBE4" w14:textId="77777777" w:rsidR="001978C7" w:rsidRPr="00D20051" w:rsidRDefault="001978C7" w:rsidP="000755D6">
      <w:pPr>
        <w:numPr>
          <w:ilvl w:val="0"/>
          <w:numId w:val="55"/>
        </w:numPr>
        <w:tabs>
          <w:tab w:val="clear" w:pos="360"/>
          <w:tab w:val="num" w:pos="1440"/>
        </w:tabs>
        <w:spacing w:after="60"/>
        <w:ind w:left="1440"/>
      </w:pPr>
      <w:r w:rsidRPr="00D20051">
        <w:rPr>
          <w:rFonts w:cs="Tahoma"/>
          <w:bCs/>
          <w:color w:val="000000"/>
          <w:szCs w:val="18"/>
        </w:rPr>
        <w:t>Nonostante la concessione di licenze per Windows Server 2012 Standard e di aggiornamenti per</w:t>
      </w:r>
      <w:r w:rsidR="00FC33B7" w:rsidRPr="00D20051">
        <w:rPr>
          <w:rFonts w:cs="Tahoma"/>
          <w:bCs/>
          <w:color w:val="000000"/>
          <w:szCs w:val="18"/>
        </w:rPr>
        <w:t> </w:t>
      </w:r>
      <w:r w:rsidRPr="00D20051">
        <w:rPr>
          <w:rFonts w:cs="Tahoma"/>
          <w:bCs/>
          <w:color w:val="000000"/>
          <w:szCs w:val="18"/>
        </w:rPr>
        <w:t>tale versione, le obbligazioni di pagamento degli importi scaduti e dovuti per le Licenze Qualificanti e la copertura rimangono pienamente vincolanti ed efficaci.</w:t>
      </w:r>
    </w:p>
    <w:p w14:paraId="56E7FBE5" w14:textId="77777777" w:rsidR="00A434A4" w:rsidRPr="00D20051" w:rsidRDefault="00A434A4" w:rsidP="00A434A4">
      <w:pPr>
        <w:contextualSpacing/>
      </w:pPr>
    </w:p>
    <w:p w14:paraId="56E7FBE6" w14:textId="77777777" w:rsidR="008C2FF8" w:rsidRPr="00D20051" w:rsidRDefault="001978C7" w:rsidP="008C2FF8">
      <w:pPr>
        <w:spacing w:after="60"/>
        <w:ind w:left="720"/>
      </w:pPr>
      <w:r w:rsidRPr="00D20051">
        <w:rPr>
          <w:rFonts w:eastAsia="Calibri" w:cs="Tahoma"/>
          <w:b/>
          <w:szCs w:val="18"/>
        </w:rPr>
        <w:t>Informazioni aggiuntive sull</w:t>
      </w:r>
      <w:r w:rsidR="00550028" w:rsidRPr="00D20051">
        <w:rPr>
          <w:rFonts w:eastAsia="Calibri" w:cs="Tahoma"/>
          <w:b/>
          <w:szCs w:val="18"/>
        </w:rPr>
        <w:t>’</w:t>
      </w:r>
      <w:r w:rsidRPr="00D20051">
        <w:rPr>
          <w:rFonts w:eastAsia="Calibri" w:cs="Tahoma"/>
          <w:b/>
          <w:szCs w:val="18"/>
        </w:rPr>
        <w:t>utilizzo di Windows Server 2012 High Performance Computing</w:t>
      </w:r>
      <w:r w:rsidR="00FC33B7" w:rsidRPr="00D20051">
        <w:rPr>
          <w:rFonts w:eastAsia="Calibri" w:cs="Tahoma"/>
          <w:b/>
          <w:szCs w:val="18"/>
        </w:rPr>
        <w:t> </w:t>
      </w:r>
      <w:r w:rsidRPr="00D20051">
        <w:rPr>
          <w:rFonts w:eastAsia="Calibri" w:cs="Tahoma"/>
          <w:b/>
          <w:szCs w:val="18"/>
        </w:rPr>
        <w:t>(HPC)</w:t>
      </w:r>
    </w:p>
    <w:p w14:paraId="56E7FBE7" w14:textId="77777777" w:rsidR="002F7203" w:rsidRPr="00D20051" w:rsidRDefault="001978C7" w:rsidP="008C2FF8">
      <w:pPr>
        <w:ind w:left="720"/>
        <w:contextualSpacing/>
      </w:pPr>
      <w:r w:rsidRPr="00D20051">
        <w:rPr>
          <w:rFonts w:eastAsia="Calibri" w:cs="Tahoma"/>
          <w:szCs w:val="18"/>
        </w:rPr>
        <w:t xml:space="preserve">Quando Windows Server 2012 Standard o Datacenter viene utilizzato per High Performance Computing, non servono licenze CAL per accedere al software. Un </w:t>
      </w:r>
      <w:r w:rsidR="00B73377" w:rsidRPr="00D20051">
        <w:rPr>
          <w:rFonts w:eastAsia="Calibri" w:cs="Tahoma"/>
          <w:szCs w:val="18"/>
        </w:rPr>
        <w:t>“</w:t>
      </w:r>
      <w:r w:rsidRPr="00D20051">
        <w:t>Carico di Lavoro High Performance Computing (</w:t>
      </w:r>
      <w:r w:rsidR="00B73377" w:rsidRPr="00D20051">
        <w:t>“</w:t>
      </w:r>
      <w:r w:rsidRPr="00D20051">
        <w:t>HPC</w:t>
      </w:r>
      <w:r w:rsidR="00B73377" w:rsidRPr="00D20051">
        <w:t>”</w:t>
      </w:r>
      <w:r w:rsidRPr="00D20051">
        <w:t>)</w:t>
      </w:r>
      <w:r w:rsidR="00B73377" w:rsidRPr="00D20051">
        <w:t>”</w:t>
      </w:r>
      <w:r w:rsidRPr="00D20051">
        <w:rPr>
          <w:b/>
          <w:bCs/>
        </w:rPr>
        <w:t xml:space="preserve"> </w:t>
      </w:r>
      <w:r w:rsidRPr="00D20051">
        <w:t xml:space="preserve">indica un carico di lavoro nel quale il software server </w:t>
      </w:r>
      <w:r w:rsidRPr="00D20051">
        <w:rPr>
          <w:u w:val="single"/>
        </w:rPr>
        <w:t xml:space="preserve">viene utilizzato </w:t>
      </w:r>
      <w:r w:rsidRPr="00D20051">
        <w:t>per eseguire un Nodo del Cluster e per consentire, insieme ad altro software, la gestione dei sistemi, la gestione della protezione e dell</w:t>
      </w:r>
      <w:r w:rsidR="00550028" w:rsidRPr="00D20051">
        <w:t>’</w:t>
      </w:r>
      <w:r w:rsidRPr="00D20051">
        <w:t>archiviazione o il miglioramento delle prestazioni in un nodo del cluster allo scopo di supportare le Applicazioni HPC con cluster.</w:t>
      </w:r>
      <w:r w:rsidRPr="00D20051">
        <w:rPr>
          <w:rFonts w:eastAsia="Calibri" w:cs="Tahoma"/>
          <w:szCs w:val="18"/>
        </w:rPr>
        <w:t xml:space="preserve"> Ulteriori dettagli sono disponibili nei Diritti di Utilizzo del Prodotto.</w:t>
      </w:r>
      <w:bookmarkStart w:id="1584" w:name="Srv_1120WinSvr08R2Enterprise"/>
    </w:p>
    <w:p w14:paraId="56E7FBE8" w14:textId="77777777" w:rsidR="008C2FF8" w:rsidRPr="00D20051" w:rsidRDefault="008C2FF8" w:rsidP="008C2FF8">
      <w:pPr>
        <w:contextualSpacing/>
      </w:pPr>
    </w:p>
    <w:p w14:paraId="56E7FBE9" w14:textId="77777777" w:rsidR="002512D3" w:rsidRPr="00D20051" w:rsidRDefault="002512D3">
      <w:bookmarkStart w:id="1585" w:name="_97_Windows_Server"/>
      <w:bookmarkStart w:id="1586" w:name="_98_Windows_Server"/>
      <w:bookmarkStart w:id="1587" w:name="_Toc336338370"/>
      <w:bookmarkStart w:id="1588" w:name="Srv_116WinSvr08R2Enterprise"/>
      <w:bookmarkStart w:id="1589" w:name="Srv_100WinSvr08R2Enterprise"/>
      <w:bookmarkEnd w:id="1585"/>
      <w:bookmarkEnd w:id="1586"/>
    </w:p>
    <w:p w14:paraId="56E7FBEA" w14:textId="77777777" w:rsidR="006D0B36" w:rsidRPr="00D20051" w:rsidRDefault="00F66FB0" w:rsidP="00EF2279">
      <w:pPr>
        <w:pStyle w:val="Heading3"/>
        <w:ind w:left="360" w:hanging="360"/>
        <w:rPr>
          <w:color w:val="F66400"/>
        </w:rPr>
      </w:pPr>
      <w:bookmarkStart w:id="1590" w:name="_105_Windows_Server"/>
      <w:bookmarkStart w:id="1591" w:name="_Toc357601477"/>
      <w:bookmarkEnd w:id="1590"/>
      <w:r w:rsidRPr="00D20051">
        <w:rPr>
          <w:rFonts w:ascii="Tahoma" w:hAnsi="Tahoma"/>
          <w:caps/>
          <w:color w:val="F66400"/>
          <w:sz w:val="22"/>
          <w:vertAlign w:val="superscript"/>
        </w:rPr>
        <w:t>10</w:t>
      </w:r>
      <w:r w:rsidR="009E5B68">
        <w:rPr>
          <w:rFonts w:ascii="Tahoma" w:hAnsi="Tahoma"/>
          <w:caps/>
          <w:color w:val="F66400"/>
          <w:sz w:val="22"/>
          <w:vertAlign w:val="superscript"/>
        </w:rPr>
        <w:t>6</w:t>
      </w:r>
      <w:r w:rsidRPr="00D20051">
        <w:rPr>
          <w:rFonts w:ascii="Tahoma" w:hAnsi="Tahoma"/>
          <w:color w:val="F66400"/>
          <w:sz w:val="22"/>
        </w:rPr>
        <w:t xml:space="preserve"> Windows Server 2008 R2 Enterprise</w:t>
      </w:r>
      <w:bookmarkEnd w:id="1587"/>
      <w:bookmarkEnd w:id="1591"/>
      <w:r w:rsidRPr="00D20051">
        <w:rPr>
          <w:rFonts w:ascii="Tahoma" w:hAnsi="Tahoma"/>
          <w:color w:val="F66400"/>
          <w:sz w:val="22"/>
        </w:rPr>
        <w:t xml:space="preserve"> </w:t>
      </w:r>
      <w:bookmarkEnd w:id="1588"/>
    </w:p>
    <w:bookmarkEnd w:id="1584"/>
    <w:bookmarkEnd w:id="1589"/>
    <w:p w14:paraId="56E7FBEB" w14:textId="77777777" w:rsidR="00156AE7" w:rsidRPr="00D20051" w:rsidRDefault="00156AE7" w:rsidP="008C2FF8">
      <w:pPr>
        <w:ind w:left="900"/>
      </w:pPr>
    </w:p>
    <w:p w14:paraId="56E7FBEC" w14:textId="77777777" w:rsidR="00171927" w:rsidRPr="00D20051" w:rsidRDefault="00156AE7" w:rsidP="00171927">
      <w:pPr>
        <w:spacing w:after="60"/>
        <w:ind w:left="720"/>
      </w:pPr>
      <w:r w:rsidRPr="00D20051">
        <w:rPr>
          <w:b/>
          <w:color w:val="000000"/>
        </w:rPr>
        <w:t>Concessioni di licenza associate alla fine del ciclo di vita di Windows Server Enterprise</w:t>
      </w:r>
    </w:p>
    <w:p w14:paraId="56E7FBED" w14:textId="77777777" w:rsidR="00156AE7" w:rsidRPr="00D20051" w:rsidRDefault="00156AE7" w:rsidP="008C2FF8">
      <w:pPr>
        <w:ind w:left="720"/>
      </w:pPr>
      <w:r w:rsidRPr="00D20051">
        <w:rPr>
          <w:color w:val="000000"/>
        </w:rPr>
        <w:t>Windows Server 2008 R2 sarà l</w:t>
      </w:r>
      <w:r w:rsidR="00550028" w:rsidRPr="00D20051">
        <w:rPr>
          <w:color w:val="000000"/>
        </w:rPr>
        <w:t>’</w:t>
      </w:r>
      <w:r w:rsidRPr="00D20051">
        <w:rPr>
          <w:color w:val="000000"/>
        </w:rPr>
        <w:t>ultima versione di Windows Server Enterprise.</w:t>
      </w:r>
      <w:r w:rsidR="000711C5" w:rsidRPr="00D20051">
        <w:rPr>
          <w:color w:val="000000"/>
        </w:rPr>
        <w:t xml:space="preserve"> </w:t>
      </w:r>
      <w:r w:rsidRPr="00D20051">
        <w:rPr>
          <w:color w:val="000000"/>
        </w:rPr>
        <w:t>Le società titolari di Contratti Multilicenza con copertura Software Assurance attiva per le licenze per Windows Server 2008 R2 Enterprise in data 1 settembre 2012 o in occasione della prima disponibilità di Windows Server 2012 per il download dal sito Web Volume Licensing Service Center, a seconda di quale evento si verificherà per primo, (</w:t>
      </w:r>
      <w:r w:rsidR="00B73377" w:rsidRPr="00D20051">
        <w:rPr>
          <w:color w:val="000000"/>
        </w:rPr>
        <w:t>“</w:t>
      </w:r>
      <w:r w:rsidRPr="00D20051">
        <w:rPr>
          <w:color w:val="000000"/>
        </w:rPr>
        <w:t>Licenze Qualificanti</w:t>
      </w:r>
      <w:r w:rsidR="00B73377" w:rsidRPr="00D20051">
        <w:rPr>
          <w:color w:val="000000"/>
        </w:rPr>
        <w:t>”</w:t>
      </w:r>
      <w:r w:rsidRPr="00D20051">
        <w:rPr>
          <w:color w:val="000000"/>
        </w:rPr>
        <w:t xml:space="preserve">) </w:t>
      </w:r>
      <w:r w:rsidRPr="00D20051">
        <w:rPr>
          <w:rFonts w:eastAsia="Calibri" w:cs="Tahoma"/>
          <w:szCs w:val="18"/>
        </w:rPr>
        <w:t>saranno autorizzate a effettuare l</w:t>
      </w:r>
      <w:r w:rsidR="00550028" w:rsidRPr="00D20051">
        <w:rPr>
          <w:rFonts w:eastAsia="Calibri" w:cs="Tahoma"/>
          <w:szCs w:val="18"/>
        </w:rPr>
        <w:t>’</w:t>
      </w:r>
      <w:r w:rsidRPr="00D20051">
        <w:rPr>
          <w:rFonts w:eastAsia="Calibri" w:cs="Tahoma"/>
          <w:szCs w:val="18"/>
        </w:rPr>
        <w:t>aggiornamento al software Windows Server 2012 Standard e a utilizzarlo al posto di Windows Server 2008 R2 Enterprise. Per agevolare tale aggiornamento, per ogni Licenza Qualificante in suo possesso, alla società verrà concesso quanto segue in base alla disponibilità di Windows Server 2012:</w:t>
      </w:r>
    </w:p>
    <w:p w14:paraId="56E7FBEE" w14:textId="77777777" w:rsidR="00171927" w:rsidRPr="00D20051" w:rsidRDefault="00171927" w:rsidP="00171927">
      <w:pPr>
        <w:spacing w:after="60"/>
        <w:ind w:left="720"/>
      </w:pPr>
    </w:p>
    <w:p w14:paraId="56E7FBEF" w14:textId="77777777" w:rsidR="00156AE7" w:rsidRPr="00D20051" w:rsidRDefault="00156AE7" w:rsidP="000755D6">
      <w:pPr>
        <w:numPr>
          <w:ilvl w:val="0"/>
          <w:numId w:val="51"/>
        </w:numPr>
        <w:spacing w:after="60"/>
        <w:ind w:left="1440"/>
      </w:pPr>
      <w:r w:rsidRPr="00D20051">
        <w:rPr>
          <w:rFonts w:eastAsia="Calibri" w:cs="Tahoma"/>
          <w:szCs w:val="18"/>
        </w:rPr>
        <w:t>due licenze per Windows Server 2012 Standard o</w:t>
      </w:r>
    </w:p>
    <w:p w14:paraId="56E7FBF0" w14:textId="77777777" w:rsidR="00156AE7" w:rsidRPr="00D20051" w:rsidRDefault="00156AE7" w:rsidP="000755D6">
      <w:pPr>
        <w:numPr>
          <w:ilvl w:val="0"/>
          <w:numId w:val="51"/>
        </w:numPr>
        <w:spacing w:after="60"/>
        <w:ind w:left="1440"/>
      </w:pPr>
      <w:r w:rsidRPr="00D20051">
        <w:rPr>
          <w:rFonts w:eastAsia="Calibri" w:cs="Tahoma"/>
          <w:szCs w:val="18"/>
        </w:rPr>
        <w:t>tre, nel caso di Licenze Qualificanti acquistate con la copertura SA o rinnovate nel periodo 1 aprile - 31 agosto 2012 o</w:t>
      </w:r>
    </w:p>
    <w:p w14:paraId="56E7FBF1" w14:textId="77777777" w:rsidR="00156AE7" w:rsidRPr="00D20051" w:rsidRDefault="00156AE7" w:rsidP="000755D6">
      <w:pPr>
        <w:numPr>
          <w:ilvl w:val="0"/>
          <w:numId w:val="51"/>
        </w:numPr>
        <w:spacing w:after="60"/>
        <w:ind w:left="1440"/>
      </w:pPr>
      <w:r w:rsidRPr="00D20051">
        <w:rPr>
          <w:rFonts w:eastAsia="Calibri" w:cs="Tahoma"/>
          <w:szCs w:val="18"/>
        </w:rPr>
        <w:t>quatto licenze per Windows Server 2012 Standard, qualora il numero effettivo di processori fisici sul server al quale viene ceduta la Licenza Qualificante sia maggiore di quattro. (In questi casi le società dovranno creare un record della configurazione dell</w:t>
      </w:r>
      <w:r w:rsidR="00550028" w:rsidRPr="00D20051">
        <w:rPr>
          <w:rFonts w:eastAsia="Calibri" w:cs="Tahoma"/>
          <w:szCs w:val="18"/>
        </w:rPr>
        <w:t>’</w:t>
      </w:r>
      <w:r w:rsidRPr="00D20051">
        <w:rPr>
          <w:rFonts w:eastAsia="Calibri" w:cs="Tahoma"/>
          <w:szCs w:val="18"/>
        </w:rPr>
        <w:t>hardware fisico che supporta tale software prima della scadenza della copertura Software Assurance per le Licenze Qualificanti ai sensi del presente contratto, utilizzando lo strumento MAP di Microsoft o qualsiasi software equivalente. La presente concessione è disponibile solo per una Licenza Qualificante per server).</w:t>
      </w:r>
    </w:p>
    <w:p w14:paraId="56E7FBF2" w14:textId="77777777" w:rsidR="00156AE7" w:rsidRPr="00D20051" w:rsidRDefault="00156AE7" w:rsidP="000755D6">
      <w:pPr>
        <w:numPr>
          <w:ilvl w:val="0"/>
          <w:numId w:val="51"/>
        </w:numPr>
        <w:spacing w:after="60"/>
        <w:ind w:left="1440"/>
      </w:pPr>
      <w:r w:rsidRPr="00D20051">
        <w:rPr>
          <w:rFonts w:eastAsia="Calibri" w:cs="Tahoma"/>
          <w:szCs w:val="18"/>
        </w:rPr>
        <w:t>Le licenze acquistate ai sensi della presente concessione includono la copertura Software Assurance.</w:t>
      </w:r>
      <w:r w:rsidR="000711C5" w:rsidRPr="00D20051">
        <w:rPr>
          <w:rFonts w:eastAsia="Calibri" w:cs="Tahoma"/>
          <w:szCs w:val="18"/>
        </w:rPr>
        <w:t xml:space="preserve"> </w:t>
      </w:r>
      <w:r w:rsidRPr="00D20051">
        <w:rPr>
          <w:rFonts w:eastAsia="Calibri" w:cs="Tahoma"/>
          <w:szCs w:val="18"/>
        </w:rPr>
        <w:t>Tale copertura cessa alla scadenza della corrispondente copertura per le Licenze Qualificanti.</w:t>
      </w:r>
    </w:p>
    <w:p w14:paraId="56E7FBF3" w14:textId="77777777" w:rsidR="00156AE7" w:rsidRPr="00D20051" w:rsidRDefault="00156AE7" w:rsidP="000755D6">
      <w:pPr>
        <w:numPr>
          <w:ilvl w:val="0"/>
          <w:numId w:val="51"/>
        </w:numPr>
        <w:spacing w:after="60"/>
        <w:ind w:left="1440"/>
      </w:pPr>
      <w:r w:rsidRPr="00D20051">
        <w:rPr>
          <w:rFonts w:eastAsia="Calibri" w:cs="Tahoma"/>
          <w:szCs w:val="18"/>
        </w:rPr>
        <w:t>Nel caso in cui le società abbiano acquistato diritti perpetui di utilizzo del software ai sensi di Licenze Qualificanti, le licenze acquistate ai sensi della presente concessione saranno anch</w:t>
      </w:r>
      <w:r w:rsidR="00550028" w:rsidRPr="00D20051">
        <w:rPr>
          <w:rFonts w:eastAsia="Calibri" w:cs="Tahoma"/>
          <w:szCs w:val="18"/>
        </w:rPr>
        <w:t>’</w:t>
      </w:r>
      <w:r w:rsidRPr="00D20051">
        <w:rPr>
          <w:rFonts w:eastAsia="Calibri" w:cs="Tahoma"/>
          <w:szCs w:val="18"/>
        </w:rPr>
        <w:t>esse perpetue; diversamente, le licenze acquistate ai sensi della presente concessione cesseranno alla scadenza delle Licenze Qualificanti sottostanti.</w:t>
      </w:r>
      <w:r w:rsidR="000711C5" w:rsidRPr="00D20051">
        <w:rPr>
          <w:rFonts w:eastAsia="Calibri" w:cs="Tahoma"/>
          <w:szCs w:val="18"/>
        </w:rPr>
        <w:t xml:space="preserve"> </w:t>
      </w:r>
    </w:p>
    <w:p w14:paraId="56E7FBF4" w14:textId="77777777" w:rsidR="00156AE7" w:rsidRPr="00D20051" w:rsidRDefault="00156AE7" w:rsidP="000755D6">
      <w:pPr>
        <w:numPr>
          <w:ilvl w:val="0"/>
          <w:numId w:val="51"/>
        </w:numPr>
        <w:spacing w:after="60"/>
        <w:ind w:left="1440"/>
      </w:pPr>
      <w:r w:rsidRPr="00D20051">
        <w:rPr>
          <w:rFonts w:eastAsia="Calibri" w:cs="Tahoma"/>
          <w:szCs w:val="18"/>
        </w:rPr>
        <w:t>Eseguendo l</w:t>
      </w:r>
      <w:r w:rsidR="00550028" w:rsidRPr="00D20051">
        <w:rPr>
          <w:rFonts w:eastAsia="Calibri" w:cs="Tahoma"/>
          <w:szCs w:val="18"/>
        </w:rPr>
        <w:t>’</w:t>
      </w:r>
      <w:r w:rsidRPr="00D20051">
        <w:rPr>
          <w:rFonts w:eastAsia="Calibri" w:cs="Tahoma"/>
          <w:szCs w:val="18"/>
        </w:rPr>
        <w:t>aggiornamento a Windows Server 2012 Standard ai sensi della presente concessione, le Licenze Qualificanti in essere per Windows Server Enterprise non saranno più valide.</w:t>
      </w:r>
    </w:p>
    <w:p w14:paraId="56E7FBF5" w14:textId="77777777" w:rsidR="00156AE7" w:rsidRPr="00D20051" w:rsidRDefault="00156AE7" w:rsidP="000755D6">
      <w:pPr>
        <w:numPr>
          <w:ilvl w:val="0"/>
          <w:numId w:val="51"/>
        </w:numPr>
        <w:spacing w:after="60"/>
        <w:ind w:left="1440"/>
      </w:pPr>
      <w:r w:rsidRPr="00D20051">
        <w:rPr>
          <w:rFonts w:eastAsia="Calibri" w:cs="Tahoma"/>
          <w:szCs w:val="18"/>
        </w:rPr>
        <w:t>Le licenze per Windows Server 2008 R2 Enterprise acquistate successivamente nello stesso periodo di validità dell</w:t>
      </w:r>
      <w:r w:rsidR="00550028" w:rsidRPr="00D20051">
        <w:rPr>
          <w:rFonts w:eastAsia="Calibri" w:cs="Tahoma"/>
          <w:szCs w:val="18"/>
        </w:rPr>
        <w:t>’</w:t>
      </w:r>
      <w:r w:rsidRPr="00D20051">
        <w:rPr>
          <w:rFonts w:eastAsia="Calibri" w:cs="Tahoma"/>
          <w:szCs w:val="18"/>
        </w:rPr>
        <w:t>iscrizione nell</w:t>
      </w:r>
      <w:r w:rsidR="00550028" w:rsidRPr="00D20051">
        <w:rPr>
          <w:rFonts w:eastAsia="Calibri" w:cs="Tahoma"/>
          <w:szCs w:val="18"/>
        </w:rPr>
        <w:t>’</w:t>
      </w:r>
      <w:r w:rsidRPr="00D20051">
        <w:rPr>
          <w:rFonts w:eastAsia="Calibri" w:cs="Tahoma"/>
          <w:szCs w:val="18"/>
        </w:rPr>
        <w:t>ambito di una procedura pianificata di true-up di una società Enterprise, Enterprise Subscription, Open Value Subscription o EES sono anch</w:t>
      </w:r>
      <w:r w:rsidR="00550028" w:rsidRPr="00D20051">
        <w:rPr>
          <w:rFonts w:eastAsia="Calibri" w:cs="Tahoma"/>
          <w:szCs w:val="18"/>
        </w:rPr>
        <w:t>’</w:t>
      </w:r>
      <w:r w:rsidRPr="00D20051">
        <w:rPr>
          <w:rFonts w:eastAsia="Calibri" w:cs="Tahoma"/>
          <w:szCs w:val="18"/>
        </w:rPr>
        <w:t>esse Licenze Qualificanti per gli scopi previsti dalla suddetta concessione di licenze.</w:t>
      </w:r>
      <w:r w:rsidR="000711C5" w:rsidRPr="00D20051">
        <w:rPr>
          <w:rFonts w:eastAsia="Calibri" w:cs="Tahoma"/>
          <w:szCs w:val="18"/>
        </w:rPr>
        <w:t xml:space="preserve"> </w:t>
      </w:r>
    </w:p>
    <w:p w14:paraId="56E7FBF6" w14:textId="77777777" w:rsidR="00156AE7" w:rsidRPr="00D20051" w:rsidRDefault="00156AE7" w:rsidP="000755D6">
      <w:pPr>
        <w:numPr>
          <w:ilvl w:val="0"/>
          <w:numId w:val="51"/>
        </w:numPr>
        <w:spacing w:after="60"/>
        <w:ind w:left="1440"/>
      </w:pPr>
      <w:r w:rsidRPr="00D20051">
        <w:rPr>
          <w:rFonts w:eastAsia="Calibri" w:cs="Tahoma"/>
          <w:szCs w:val="18"/>
        </w:rPr>
        <w:t>Nonostante la concessione di licenze per Windows Server 2012 Standard e di aggiornamenti per tale versione, le obbligazioni di pagamento degli importi scaduti e dovuti per le Licenze Qualificanti e la copertura rimangono pienamente vincolanti ed efficaci.</w:t>
      </w:r>
    </w:p>
    <w:p w14:paraId="56E7FBF7" w14:textId="77777777" w:rsidR="00047339" w:rsidRPr="00D20051" w:rsidRDefault="00047339" w:rsidP="00171927">
      <w:pPr>
        <w:pStyle w:val="EndnoteText"/>
        <w:ind w:left="0"/>
      </w:pPr>
    </w:p>
    <w:p w14:paraId="56E7FBF8" w14:textId="77777777" w:rsidR="00171927" w:rsidRPr="00D20051" w:rsidRDefault="00171927" w:rsidP="00171927">
      <w:pPr>
        <w:pStyle w:val="EndnoteText"/>
        <w:ind w:left="0"/>
      </w:pPr>
    </w:p>
    <w:p w14:paraId="56E7FBF9" w14:textId="77777777" w:rsidR="00EF1978" w:rsidRPr="00D20051" w:rsidRDefault="00F66FB0" w:rsidP="00506A5C">
      <w:pPr>
        <w:pStyle w:val="Heading3"/>
        <w:ind w:left="360" w:hanging="360"/>
        <w:rPr>
          <w:rFonts w:ascii="Tahoma" w:hAnsi="Tahoma" w:cs="Tahoma"/>
          <w:caps/>
          <w:color w:val="F66400"/>
          <w:sz w:val="22"/>
          <w:szCs w:val="22"/>
        </w:rPr>
      </w:pPr>
      <w:bookmarkStart w:id="1592" w:name="_106_Windows_Server"/>
      <w:bookmarkStart w:id="1593" w:name="Srv_1102WinSvr08R2Itanium"/>
      <w:bookmarkStart w:id="1594" w:name="_Toc336338371"/>
      <w:bookmarkStart w:id="1595" w:name="_Toc357601478"/>
      <w:bookmarkStart w:id="1596" w:name="Srv_1132WinSvr08R2Itanium"/>
      <w:bookmarkStart w:id="1597" w:name="Srv_117WinSvr08R2Itanium"/>
      <w:bookmarkStart w:id="1598" w:name="Srv_98WinSvr08StdandHyperV"/>
      <w:bookmarkStart w:id="1599" w:name="Srv_99WinSvr08StdandHyperV"/>
      <w:bookmarkEnd w:id="1592"/>
      <w:r w:rsidRPr="00D20051">
        <w:rPr>
          <w:rFonts w:ascii="Tahoma" w:hAnsi="Tahoma" w:cs="Tahoma"/>
          <w:color w:val="F66400"/>
          <w:sz w:val="22"/>
          <w:szCs w:val="22"/>
          <w:vertAlign w:val="superscript"/>
        </w:rPr>
        <w:t>10</w:t>
      </w:r>
      <w:r w:rsidR="009E5B68">
        <w:rPr>
          <w:rFonts w:ascii="Tahoma" w:hAnsi="Tahoma" w:cs="Tahoma"/>
          <w:color w:val="F66400"/>
          <w:sz w:val="22"/>
          <w:szCs w:val="22"/>
          <w:vertAlign w:val="superscript"/>
        </w:rPr>
        <w:t>7</w:t>
      </w:r>
      <w:r w:rsidR="00506A5C" w:rsidRPr="00D20051">
        <w:rPr>
          <w:rFonts w:ascii="Tahoma" w:hAnsi="Tahoma" w:cs="Tahoma"/>
          <w:color w:val="F66400"/>
          <w:sz w:val="22"/>
          <w:szCs w:val="22"/>
        </w:rPr>
        <w:t xml:space="preserve"> Windows Server 2008 R2 Per Sistemi Itanium</w:t>
      </w:r>
      <w:bookmarkEnd w:id="1593"/>
      <w:bookmarkEnd w:id="1594"/>
      <w:bookmarkEnd w:id="1595"/>
    </w:p>
    <w:bookmarkEnd w:id="1596"/>
    <w:bookmarkEnd w:id="1597"/>
    <w:p w14:paraId="56E7FBFA" w14:textId="77777777" w:rsidR="00376D4B" w:rsidRPr="00D20051" w:rsidRDefault="00376D4B" w:rsidP="007E3162">
      <w:pPr>
        <w:ind w:left="360"/>
      </w:pPr>
    </w:p>
    <w:p w14:paraId="56E7FBFB" w14:textId="77777777" w:rsidR="007E3162" w:rsidRPr="00D20051" w:rsidRDefault="006533DF" w:rsidP="007E3162">
      <w:pPr>
        <w:spacing w:after="60"/>
        <w:ind w:left="720"/>
      </w:pPr>
      <w:r w:rsidRPr="00D20051">
        <w:rPr>
          <w:b/>
          <w:color w:val="000000"/>
        </w:rPr>
        <w:t xml:space="preserve">Concessioni di licenza associate alla fine del ciclo di vita di Windows Server per </w:t>
      </w:r>
      <w:r w:rsidR="00D20051" w:rsidRPr="00D20051">
        <w:rPr>
          <w:b/>
          <w:color w:val="000000"/>
        </w:rPr>
        <w:br/>
      </w:r>
      <w:r w:rsidRPr="00D20051">
        <w:rPr>
          <w:b/>
          <w:color w:val="000000"/>
        </w:rPr>
        <w:t>i Sistemi Itanium</w:t>
      </w:r>
    </w:p>
    <w:p w14:paraId="56E7FBFC" w14:textId="77777777" w:rsidR="006533DF" w:rsidRPr="00D20051" w:rsidRDefault="006533DF" w:rsidP="007E3162">
      <w:pPr>
        <w:ind w:left="720"/>
        <w:rPr>
          <w:spacing w:val="-1"/>
        </w:rPr>
      </w:pPr>
      <w:r w:rsidRPr="00D20051">
        <w:rPr>
          <w:color w:val="000000"/>
          <w:spacing w:val="-1"/>
        </w:rPr>
        <w:t>Windows Server 2008 R2 sarà l</w:t>
      </w:r>
      <w:r w:rsidR="00550028" w:rsidRPr="00D20051">
        <w:rPr>
          <w:color w:val="000000"/>
          <w:spacing w:val="-1"/>
        </w:rPr>
        <w:t>’</w:t>
      </w:r>
      <w:r w:rsidRPr="00D20051">
        <w:rPr>
          <w:color w:val="000000"/>
          <w:spacing w:val="-1"/>
        </w:rPr>
        <w:t>ultima versione di Windows Server per Sistemi Itanium.</w:t>
      </w:r>
      <w:r w:rsidR="000711C5" w:rsidRPr="00D20051">
        <w:rPr>
          <w:color w:val="000000"/>
          <w:spacing w:val="-1"/>
        </w:rPr>
        <w:t xml:space="preserve"> </w:t>
      </w:r>
      <w:r w:rsidRPr="00D20051">
        <w:rPr>
          <w:color w:val="000000"/>
          <w:spacing w:val="-1"/>
        </w:rPr>
        <w:t>Le società titolari di contratti multilicenza con copertura Software Assurance attiva per le licenze per Windows Server 2008 R2 per Sistemi Itanium in data 1 settembre 2012 o in occasione della prima disponibilità di Windows Server 2012 per il download dal sito Web Volume Licensing Service Center, a seconda di quale evento si verificherà per primo, (</w:t>
      </w:r>
      <w:r w:rsidR="00B73377" w:rsidRPr="00D20051">
        <w:rPr>
          <w:color w:val="000000"/>
          <w:spacing w:val="-1"/>
        </w:rPr>
        <w:t>“</w:t>
      </w:r>
      <w:r w:rsidRPr="00D20051">
        <w:rPr>
          <w:color w:val="000000"/>
          <w:spacing w:val="-1"/>
        </w:rPr>
        <w:t>Licenze Qualificanti</w:t>
      </w:r>
      <w:r w:rsidR="00B73377" w:rsidRPr="00D20051">
        <w:rPr>
          <w:color w:val="000000"/>
          <w:spacing w:val="-1"/>
        </w:rPr>
        <w:t>”</w:t>
      </w:r>
      <w:r w:rsidRPr="00D20051">
        <w:rPr>
          <w:color w:val="000000"/>
          <w:spacing w:val="-1"/>
        </w:rPr>
        <w:t>) saranno autorizzate a</w:t>
      </w:r>
      <w:r w:rsidRPr="00D20051">
        <w:rPr>
          <w:rFonts w:eastAsia="Calibri" w:cs="Tahoma"/>
          <w:spacing w:val="-1"/>
          <w:szCs w:val="18"/>
        </w:rPr>
        <w:t xml:space="preserve"> effettuare l</w:t>
      </w:r>
      <w:r w:rsidR="00550028" w:rsidRPr="00D20051">
        <w:rPr>
          <w:rFonts w:eastAsia="Calibri" w:cs="Tahoma"/>
          <w:spacing w:val="-1"/>
          <w:szCs w:val="18"/>
        </w:rPr>
        <w:t>’</w:t>
      </w:r>
      <w:r w:rsidRPr="00D20051">
        <w:rPr>
          <w:rFonts w:eastAsia="Calibri" w:cs="Tahoma"/>
          <w:spacing w:val="-1"/>
          <w:szCs w:val="18"/>
        </w:rPr>
        <w:t xml:space="preserve">aggiornamento al software Windows Server 2012 Datacenter e a utilizzarlo al posto di Windows Server 2008 R2 per Sistemi Itanium. Per agevolare tale aggiornamento, per due Licenze Qualificanti in suo possesso, alla società verrà concessa una licenza per processore per Windows Server 2012 Datacenter in base alla disponibilità di Windows Server 2012. </w:t>
      </w:r>
    </w:p>
    <w:p w14:paraId="56E7FBFD" w14:textId="77777777" w:rsidR="007E3162" w:rsidRPr="00D20051" w:rsidRDefault="007E3162" w:rsidP="007E3162">
      <w:pPr>
        <w:ind w:left="720"/>
      </w:pPr>
    </w:p>
    <w:p w14:paraId="56E7FBFE" w14:textId="77777777" w:rsidR="006533DF" w:rsidRPr="00D20051" w:rsidRDefault="006533DF" w:rsidP="000755D6">
      <w:pPr>
        <w:numPr>
          <w:ilvl w:val="0"/>
          <w:numId w:val="55"/>
        </w:numPr>
        <w:tabs>
          <w:tab w:val="clear" w:pos="360"/>
          <w:tab w:val="num" w:pos="1440"/>
        </w:tabs>
        <w:spacing w:after="60"/>
        <w:ind w:left="1440"/>
      </w:pPr>
      <w:r w:rsidRPr="00D20051">
        <w:rPr>
          <w:color w:val="000000"/>
        </w:rPr>
        <w:t>Qualora una società disponga di un numero dispari di Licenze Qualificanti, dovrà arrotondarle per difetto al numero pari più vicino per determinare la quantità concessa.</w:t>
      </w:r>
      <w:r w:rsidR="000711C5" w:rsidRPr="00D20051">
        <w:rPr>
          <w:color w:val="000000"/>
        </w:rPr>
        <w:t xml:space="preserve"> </w:t>
      </w:r>
      <w:r w:rsidRPr="00D20051">
        <w:rPr>
          <w:color w:val="000000"/>
        </w:rPr>
        <w:t xml:space="preserve">Ad esempio, una società titolare di tre Licenze Qualificanti riceverà in totale una licenza per Windows Server 2012 Datacenter. </w:t>
      </w:r>
    </w:p>
    <w:p w14:paraId="56E7FBFF" w14:textId="77777777" w:rsidR="006533DF" w:rsidRPr="00D20051" w:rsidRDefault="006533DF" w:rsidP="000755D6">
      <w:pPr>
        <w:pStyle w:val="ListParagraph"/>
        <w:numPr>
          <w:ilvl w:val="0"/>
          <w:numId w:val="55"/>
        </w:numPr>
        <w:tabs>
          <w:tab w:val="clear" w:pos="360"/>
          <w:tab w:val="num" w:pos="1440"/>
        </w:tabs>
        <w:spacing w:after="60"/>
        <w:ind w:left="1440"/>
        <w:contextualSpacing w:val="0"/>
      </w:pPr>
      <w:r w:rsidRPr="00D20051">
        <w:rPr>
          <w:rFonts w:ascii="Tahoma" w:eastAsia="Calibri" w:hAnsi="Tahoma" w:cs="Tahoma"/>
          <w:sz w:val="18"/>
          <w:szCs w:val="18"/>
        </w:rPr>
        <w:t>Le licenze acquistate ai sensi della presente concessione includono la copertura Software Assurance.</w:t>
      </w:r>
      <w:r w:rsidR="000711C5" w:rsidRPr="00D20051">
        <w:rPr>
          <w:rFonts w:ascii="Tahoma" w:eastAsia="Calibri" w:hAnsi="Tahoma" w:cs="Tahoma"/>
          <w:sz w:val="18"/>
          <w:szCs w:val="18"/>
        </w:rPr>
        <w:t xml:space="preserve"> </w:t>
      </w:r>
      <w:r w:rsidRPr="00D20051">
        <w:rPr>
          <w:rFonts w:ascii="Tahoma" w:eastAsia="Calibri" w:hAnsi="Tahoma" w:cs="Tahoma"/>
          <w:sz w:val="18"/>
          <w:szCs w:val="18"/>
        </w:rPr>
        <w:t>Tale copertura cessa alla scadenza della corrispondente copertura per le Licenze Qualificanti.</w:t>
      </w:r>
    </w:p>
    <w:p w14:paraId="56E7FC00" w14:textId="77777777" w:rsidR="006533DF" w:rsidRPr="00D20051" w:rsidRDefault="006533DF" w:rsidP="000755D6">
      <w:pPr>
        <w:pStyle w:val="ListParagraph"/>
        <w:numPr>
          <w:ilvl w:val="0"/>
          <w:numId w:val="55"/>
        </w:numPr>
        <w:tabs>
          <w:tab w:val="clear" w:pos="360"/>
          <w:tab w:val="num" w:pos="1440"/>
        </w:tabs>
        <w:spacing w:after="60"/>
        <w:ind w:left="1440"/>
        <w:contextualSpacing w:val="0"/>
      </w:pPr>
      <w:r w:rsidRPr="00D20051">
        <w:rPr>
          <w:rFonts w:ascii="Tahoma" w:eastAsia="Calibri" w:hAnsi="Tahoma" w:cs="Tahoma"/>
          <w:sz w:val="18"/>
          <w:szCs w:val="18"/>
        </w:rPr>
        <w:t>Nel caso in cui le società abbiano acquistato diritti perpetui di utilizzo del software ai sensi di Licenze Qualificanti, le licenze acquistate ai sensi della presente concessione saranno anch</w:t>
      </w:r>
      <w:r w:rsidR="00550028" w:rsidRPr="00D20051">
        <w:rPr>
          <w:rFonts w:ascii="Tahoma" w:eastAsia="Calibri" w:hAnsi="Tahoma" w:cs="Tahoma"/>
          <w:sz w:val="18"/>
          <w:szCs w:val="18"/>
        </w:rPr>
        <w:t>’</w:t>
      </w:r>
      <w:r w:rsidRPr="00D20051">
        <w:rPr>
          <w:rFonts w:ascii="Tahoma" w:eastAsia="Calibri" w:hAnsi="Tahoma" w:cs="Tahoma"/>
          <w:sz w:val="18"/>
          <w:szCs w:val="18"/>
        </w:rPr>
        <w:t>esse perpetue; diversamente, le licenze acquistate ai sensi della presente concessione cesseranno alla scadenza delle Licenze Qualificanti sottostanti.</w:t>
      </w:r>
    </w:p>
    <w:p w14:paraId="56E7FC01" w14:textId="77777777" w:rsidR="006533DF" w:rsidRPr="00D20051" w:rsidRDefault="006533DF" w:rsidP="000755D6">
      <w:pPr>
        <w:numPr>
          <w:ilvl w:val="0"/>
          <w:numId w:val="55"/>
        </w:numPr>
        <w:tabs>
          <w:tab w:val="clear" w:pos="360"/>
          <w:tab w:val="num" w:pos="1440"/>
        </w:tabs>
        <w:spacing w:after="60"/>
        <w:ind w:left="1440"/>
      </w:pPr>
      <w:r w:rsidRPr="00D20051">
        <w:rPr>
          <w:rFonts w:eastAsia="Calibri" w:cs="Tahoma"/>
          <w:szCs w:val="18"/>
        </w:rPr>
        <w:t>Eseguendo l</w:t>
      </w:r>
      <w:r w:rsidR="00550028" w:rsidRPr="00D20051">
        <w:rPr>
          <w:rFonts w:eastAsia="Calibri" w:cs="Tahoma"/>
          <w:szCs w:val="18"/>
        </w:rPr>
        <w:t>’</w:t>
      </w:r>
      <w:r w:rsidRPr="00D20051">
        <w:rPr>
          <w:rFonts w:eastAsia="Calibri" w:cs="Tahoma"/>
          <w:szCs w:val="18"/>
        </w:rPr>
        <w:t>aggiornamento a Windows Server 2012 Datacenter ai sensi della presente concessione, le Licenze Qualificanti in essere per Windows Server 2008 R2 per Sistemi Itanium non saranno più valide.</w:t>
      </w:r>
    </w:p>
    <w:p w14:paraId="56E7FC02" w14:textId="77777777" w:rsidR="004708E0" w:rsidRPr="00D20051" w:rsidRDefault="004708E0" w:rsidP="004708E0">
      <w:pPr>
        <w:spacing w:after="60"/>
        <w:ind w:left="1440"/>
      </w:pPr>
    </w:p>
    <w:p w14:paraId="56E7FC03" w14:textId="77777777" w:rsidR="006533DF" w:rsidRPr="00D20051" w:rsidRDefault="006533DF" w:rsidP="000755D6">
      <w:pPr>
        <w:numPr>
          <w:ilvl w:val="0"/>
          <w:numId w:val="55"/>
        </w:numPr>
        <w:tabs>
          <w:tab w:val="clear" w:pos="360"/>
          <w:tab w:val="num" w:pos="1440"/>
        </w:tabs>
        <w:spacing w:after="60"/>
        <w:ind w:left="1440"/>
      </w:pPr>
      <w:r w:rsidRPr="00D20051">
        <w:t xml:space="preserve">Le licenze per </w:t>
      </w:r>
      <w:r w:rsidRPr="00D20051">
        <w:rPr>
          <w:color w:val="000000"/>
        </w:rPr>
        <w:t xml:space="preserve">Windows Server 2008 R2 per Sistemi Itanium </w:t>
      </w:r>
      <w:r w:rsidRPr="00D20051">
        <w:rPr>
          <w:rFonts w:cs="Tahoma"/>
          <w:bCs/>
          <w:color w:val="000000"/>
          <w:szCs w:val="18"/>
        </w:rPr>
        <w:t>acquistate successivamente nello stesso periodo di validità dell</w:t>
      </w:r>
      <w:r w:rsidR="00550028" w:rsidRPr="00D20051">
        <w:rPr>
          <w:rFonts w:cs="Tahoma"/>
          <w:bCs/>
          <w:color w:val="000000"/>
          <w:szCs w:val="18"/>
        </w:rPr>
        <w:t>’</w:t>
      </w:r>
      <w:r w:rsidRPr="00D20051">
        <w:rPr>
          <w:rFonts w:cs="Tahoma"/>
          <w:bCs/>
          <w:color w:val="000000"/>
          <w:szCs w:val="18"/>
        </w:rPr>
        <w:t>iscrizione nell</w:t>
      </w:r>
      <w:r w:rsidR="00550028" w:rsidRPr="00D20051">
        <w:rPr>
          <w:rFonts w:cs="Tahoma"/>
          <w:bCs/>
          <w:color w:val="000000"/>
          <w:szCs w:val="18"/>
        </w:rPr>
        <w:t>’</w:t>
      </w:r>
      <w:r w:rsidRPr="00D20051">
        <w:rPr>
          <w:rFonts w:cs="Tahoma"/>
          <w:bCs/>
          <w:color w:val="000000"/>
          <w:szCs w:val="18"/>
        </w:rPr>
        <w:t>ambito di una procedura pianificata di true-up della società Enterprise, Enterprise Subscription, Open Value Subscription o EES sono anch</w:t>
      </w:r>
      <w:r w:rsidR="00550028" w:rsidRPr="00D20051">
        <w:rPr>
          <w:rFonts w:cs="Tahoma"/>
          <w:bCs/>
          <w:color w:val="000000"/>
          <w:szCs w:val="18"/>
        </w:rPr>
        <w:t>’</w:t>
      </w:r>
      <w:r w:rsidRPr="00D20051">
        <w:rPr>
          <w:rFonts w:cs="Tahoma"/>
          <w:bCs/>
          <w:color w:val="000000"/>
          <w:szCs w:val="18"/>
        </w:rPr>
        <w:t>esse Licenze Qualificanti per gli scopi previsti dalla suddetta concessione.</w:t>
      </w:r>
      <w:r w:rsidR="000711C5" w:rsidRPr="00D20051">
        <w:rPr>
          <w:rFonts w:cs="Tahoma"/>
          <w:bCs/>
          <w:color w:val="000000"/>
          <w:szCs w:val="18"/>
        </w:rPr>
        <w:t xml:space="preserve"> </w:t>
      </w:r>
    </w:p>
    <w:p w14:paraId="56E7FC04" w14:textId="77777777" w:rsidR="006533DF" w:rsidRPr="00D20051" w:rsidRDefault="006533DF" w:rsidP="000755D6">
      <w:pPr>
        <w:numPr>
          <w:ilvl w:val="0"/>
          <w:numId w:val="55"/>
        </w:numPr>
        <w:tabs>
          <w:tab w:val="clear" w:pos="360"/>
          <w:tab w:val="num" w:pos="1440"/>
        </w:tabs>
        <w:spacing w:after="60"/>
        <w:ind w:left="1440"/>
      </w:pPr>
      <w:r w:rsidRPr="00D20051">
        <w:rPr>
          <w:rFonts w:cs="Tahoma"/>
          <w:bCs/>
          <w:color w:val="000000"/>
          <w:szCs w:val="18"/>
        </w:rPr>
        <w:t>Nonostante la concessione di licenze per Windows Server 2012 Datacenter e di aggiornamenti per tale versione, le obbligazioni di pagamento degli importi scaduti e dovuti per le Licenze Qualificanti e la copertura rimangono pienamente vincolanti ed efficaci.</w:t>
      </w:r>
    </w:p>
    <w:p w14:paraId="56E7FC05" w14:textId="77777777" w:rsidR="00D63C1B" w:rsidRPr="00D20051" w:rsidRDefault="00D63C1B" w:rsidP="007E3162">
      <w:bookmarkStart w:id="1600" w:name="_117_Windows_Server"/>
      <w:bookmarkEnd w:id="1598"/>
      <w:bookmarkEnd w:id="1599"/>
      <w:bookmarkEnd w:id="1600"/>
    </w:p>
    <w:p w14:paraId="56E7FC06" w14:textId="77777777" w:rsidR="00586FCE" w:rsidRPr="00D20051" w:rsidRDefault="00586FCE" w:rsidP="00EF2279"/>
    <w:p w14:paraId="56E7FC07" w14:textId="77777777" w:rsidR="00FE1A01" w:rsidRPr="00D20051" w:rsidRDefault="00F66FB0" w:rsidP="00EF2279">
      <w:pPr>
        <w:pStyle w:val="Heading3"/>
      </w:pPr>
      <w:bookmarkStart w:id="1601" w:name="_116_Windows_Server"/>
      <w:bookmarkStart w:id="1602" w:name="_Toc336338372"/>
      <w:bookmarkStart w:id="1603" w:name="_Toc357601479"/>
      <w:bookmarkStart w:id="1604" w:name="Srv_101Win2008RemoteCALandExtConn"/>
      <w:bookmarkStart w:id="1605" w:name="Srv_115Win2008RemoteCALandExtConn"/>
      <w:bookmarkStart w:id="1606" w:name="Srv_119Win2008RemoteCALandExtConn"/>
      <w:bookmarkStart w:id="1607" w:name="Srv_101WindowsSvr2008RemoteDesktop"/>
      <w:bookmarkEnd w:id="1601"/>
      <w:r w:rsidRPr="00D20051">
        <w:rPr>
          <w:rStyle w:val="Heading3Char"/>
          <w:rFonts w:ascii="Tahoma" w:hAnsi="Tahoma"/>
          <w:b/>
          <w:caps/>
          <w:color w:val="F66400"/>
          <w:sz w:val="22"/>
          <w:vertAlign w:val="superscript"/>
        </w:rPr>
        <w:t>10</w:t>
      </w:r>
      <w:r w:rsidR="009E5B68">
        <w:rPr>
          <w:rStyle w:val="Heading3Char"/>
          <w:rFonts w:ascii="Tahoma" w:hAnsi="Tahoma"/>
          <w:b/>
          <w:caps/>
          <w:color w:val="F66400"/>
          <w:sz w:val="22"/>
          <w:vertAlign w:val="superscript"/>
        </w:rPr>
        <w:t>8</w:t>
      </w:r>
      <w:r w:rsidRPr="00D20051">
        <w:rPr>
          <w:rStyle w:val="Heading3Char"/>
          <w:rFonts w:ascii="Tahoma" w:hAnsi="Tahoma"/>
          <w:b/>
          <w:caps/>
          <w:color w:val="F66400"/>
          <w:sz w:val="22"/>
        </w:rPr>
        <w:t xml:space="preserve"> </w:t>
      </w:r>
      <w:r w:rsidRPr="00D20051">
        <w:rPr>
          <w:rFonts w:ascii="Tahoma" w:hAnsi="Tahoma"/>
          <w:color w:val="F66400"/>
          <w:sz w:val="22"/>
        </w:rPr>
        <w:t>Licenza CAL per Windows Server 2012</w:t>
      </w:r>
      <w:bookmarkEnd w:id="1602"/>
      <w:bookmarkEnd w:id="1603"/>
    </w:p>
    <w:p w14:paraId="56E7FC08" w14:textId="77777777" w:rsidR="00FE1A01" w:rsidRPr="00D20051" w:rsidRDefault="00FE1A01" w:rsidP="002A01C2"/>
    <w:p w14:paraId="56E7FC09" w14:textId="77777777" w:rsidR="00FE1A01" w:rsidRPr="00D20051" w:rsidRDefault="00FE1A01" w:rsidP="002A01C2">
      <w:pPr>
        <w:ind w:left="720"/>
        <w:rPr>
          <w:rFonts w:cs="Tahoma"/>
        </w:rPr>
      </w:pPr>
      <w:r w:rsidRPr="00D20051">
        <w:rPr>
          <w:rFonts w:cs="Tahoma"/>
          <w:szCs w:val="18"/>
        </w:rPr>
        <w:t>La CAL per Windows Server 2012 è la versione successiva della CAL per Windows Server 2008.</w:t>
      </w:r>
    </w:p>
    <w:p w14:paraId="56E7FC0A" w14:textId="77777777" w:rsidR="002A01C2" w:rsidRPr="00D20051" w:rsidRDefault="002A01C2" w:rsidP="002A01C2">
      <w:pPr>
        <w:ind w:left="720"/>
        <w:rPr>
          <w:rFonts w:cs="Tahoma"/>
        </w:rPr>
      </w:pPr>
    </w:p>
    <w:p w14:paraId="56E7FC0B" w14:textId="77777777" w:rsidR="002A01C2" w:rsidRPr="00D20051" w:rsidRDefault="00FE1A01" w:rsidP="002A01C2">
      <w:pPr>
        <w:spacing w:after="60"/>
        <w:ind w:left="720"/>
        <w:rPr>
          <w:rFonts w:cs="Tahoma"/>
        </w:rPr>
      </w:pPr>
      <w:r w:rsidRPr="00D20051">
        <w:rPr>
          <w:rFonts w:eastAsia="Calibri" w:cs="Tahoma"/>
          <w:b/>
          <w:szCs w:val="18"/>
        </w:rPr>
        <w:t>Utilizzo di Windows Server 2012 come Server Web</w:t>
      </w:r>
    </w:p>
    <w:p w14:paraId="56E7FC0C" w14:textId="77777777" w:rsidR="00FE1A01" w:rsidRPr="00D20051" w:rsidRDefault="00FE1A01" w:rsidP="002A01C2">
      <w:pPr>
        <w:ind w:left="720"/>
        <w:rPr>
          <w:rFonts w:cs="Tahoma"/>
        </w:rPr>
      </w:pPr>
      <w:r w:rsidRPr="00D20051">
        <w:rPr>
          <w:rFonts w:cs="Tahoma"/>
          <w:color w:val="000000"/>
          <w:szCs w:val="18"/>
        </w:rPr>
        <w:t xml:space="preserve">Quando Windows Server 2012 Standard o Datacenter viene utilizzato come Server Web, non servono licenze CAL per accedere al software. Un </w:t>
      </w:r>
      <w:r w:rsidR="00B73377" w:rsidRPr="00D20051">
        <w:rPr>
          <w:rFonts w:cs="Tahoma"/>
          <w:color w:val="000000"/>
          <w:szCs w:val="18"/>
        </w:rPr>
        <w:t>“</w:t>
      </w:r>
      <w:r w:rsidRPr="00D20051">
        <w:rPr>
          <w:rFonts w:cs="Tahoma"/>
          <w:color w:val="000000"/>
          <w:szCs w:val="18"/>
        </w:rPr>
        <w:t>Carico di Lavoro Web</w:t>
      </w:r>
      <w:r w:rsidR="00B73377" w:rsidRPr="00D20051">
        <w:rPr>
          <w:rFonts w:cs="Tahoma"/>
          <w:color w:val="000000"/>
          <w:szCs w:val="18"/>
        </w:rPr>
        <w:t>”</w:t>
      </w:r>
      <w:r w:rsidRPr="00D20051">
        <w:rPr>
          <w:rFonts w:cs="Tahoma"/>
          <w:color w:val="000000"/>
          <w:szCs w:val="18"/>
        </w:rPr>
        <w:t xml:space="preserve"> indica:</w:t>
      </w:r>
    </w:p>
    <w:p w14:paraId="56E7FC0D" w14:textId="77777777" w:rsidR="002A01C2" w:rsidRPr="00D20051" w:rsidRDefault="002A01C2" w:rsidP="002A01C2">
      <w:pPr>
        <w:pStyle w:val="PURBody-Indented"/>
        <w:spacing w:after="0"/>
        <w:ind w:left="720"/>
        <w:rPr>
          <w:rFonts w:ascii="Tahoma" w:hAnsi="Tahoma" w:cs="Tahoma"/>
          <w:sz w:val="18"/>
          <w:szCs w:val="18"/>
        </w:rPr>
      </w:pPr>
    </w:p>
    <w:p w14:paraId="56E7FC0E" w14:textId="77777777" w:rsidR="002A01C2" w:rsidRPr="00D20051" w:rsidRDefault="006707A3" w:rsidP="002A01C2">
      <w:pPr>
        <w:pStyle w:val="PURBody-Indented"/>
        <w:spacing w:after="60"/>
        <w:ind w:left="720"/>
        <w:rPr>
          <w:rFonts w:ascii="Tahoma" w:hAnsi="Tahoma" w:cs="Tahoma"/>
        </w:rPr>
      </w:pPr>
      <w:r w:rsidRPr="00D20051">
        <w:rPr>
          <w:rFonts w:ascii="Tahoma" w:hAnsi="Tahoma" w:cs="Tahoma"/>
          <w:b/>
          <w:bCs/>
          <w:sz w:val="18"/>
          <w:szCs w:val="18"/>
        </w:rPr>
        <w:t>Carico di Lavoro Web</w:t>
      </w:r>
      <w:r w:rsidRPr="00D20051">
        <w:rPr>
          <w:rFonts w:ascii="Tahoma" w:hAnsi="Tahoma" w:cs="Tahoma"/>
          <w:b/>
          <w:sz w:val="18"/>
          <w:szCs w:val="18"/>
        </w:rPr>
        <w:t xml:space="preserve"> (Soluzioni per il Web su Internet)</w:t>
      </w:r>
    </w:p>
    <w:p w14:paraId="56E7FC0F" w14:textId="77777777" w:rsidR="006707A3" w:rsidRPr="00D20051" w:rsidRDefault="006707A3" w:rsidP="002A01C2">
      <w:pPr>
        <w:pStyle w:val="PURBody-Indented"/>
        <w:spacing w:after="0"/>
        <w:ind w:left="720"/>
        <w:rPr>
          <w:rFonts w:ascii="Tahoma" w:hAnsi="Tahoma" w:cs="Tahoma"/>
        </w:rPr>
      </w:pPr>
      <w:r w:rsidRPr="00D20051">
        <w:rPr>
          <w:rFonts w:ascii="Tahoma" w:hAnsi="Tahoma" w:cs="Tahoma"/>
          <w:sz w:val="18"/>
          <w:szCs w:val="18"/>
        </w:rPr>
        <w:t xml:space="preserve">Le </w:t>
      </w:r>
      <w:r w:rsidR="00B73377" w:rsidRPr="00D20051">
        <w:rPr>
          <w:rFonts w:ascii="Tahoma" w:hAnsi="Tahoma" w:cs="Tahoma"/>
          <w:sz w:val="18"/>
          <w:szCs w:val="18"/>
        </w:rPr>
        <w:t>“</w:t>
      </w:r>
      <w:r w:rsidRPr="00D20051">
        <w:rPr>
          <w:rFonts w:ascii="Tahoma" w:hAnsi="Tahoma" w:cs="Tahoma"/>
          <w:sz w:val="18"/>
          <w:szCs w:val="18"/>
        </w:rPr>
        <w:t>soluzioni per il Web su Internet</w:t>
      </w:r>
      <w:r w:rsidR="00B73377" w:rsidRPr="00D20051">
        <w:rPr>
          <w:rFonts w:ascii="Tahoma" w:hAnsi="Tahoma" w:cs="Tahoma"/>
          <w:sz w:val="18"/>
          <w:szCs w:val="18"/>
        </w:rPr>
        <w:t>”</w:t>
      </w:r>
      <w:r w:rsidRPr="00D20051">
        <w:rPr>
          <w:rFonts w:ascii="Tahoma" w:hAnsi="Tahoma" w:cs="Tahoma"/>
          <w:sz w:val="18"/>
          <w:szCs w:val="18"/>
        </w:rPr>
        <w:t xml:space="preserve"> sono accessibili pubblicamente e consistono esclusivamente di pagine Web, siti Web, applicazioni Web, servizi Web e/o servizi di posta POP3. Per maggiore chiarezza, l</w:t>
      </w:r>
      <w:r w:rsidR="00550028" w:rsidRPr="00D20051">
        <w:rPr>
          <w:rFonts w:ascii="Tahoma" w:hAnsi="Tahoma" w:cs="Tahoma"/>
          <w:sz w:val="18"/>
          <w:szCs w:val="18"/>
        </w:rPr>
        <w:t>’</w:t>
      </w:r>
      <w:r w:rsidRPr="00D20051">
        <w:rPr>
          <w:rFonts w:ascii="Tahoma" w:hAnsi="Tahoma" w:cs="Tahoma"/>
          <w:sz w:val="18"/>
          <w:szCs w:val="18"/>
        </w:rPr>
        <w:t>accesso al</w:t>
      </w:r>
      <w:r w:rsidR="007D3C31" w:rsidRPr="00D20051">
        <w:rPr>
          <w:rFonts w:ascii="Tahoma" w:hAnsi="Tahoma" w:cs="Tahoma"/>
          <w:sz w:val="18"/>
          <w:szCs w:val="18"/>
        </w:rPr>
        <w:t> </w:t>
      </w:r>
      <w:r w:rsidRPr="00D20051">
        <w:rPr>
          <w:rFonts w:ascii="Tahoma" w:hAnsi="Tahoma" w:cs="Tahoma"/>
          <w:sz w:val="18"/>
          <w:szCs w:val="18"/>
        </w:rPr>
        <w:t xml:space="preserve">contenuto, alle informazioni e alle applicazioni gestiti dal software in una soluzione per il Web su Internet non è limitata ai dipendenti del licenziatario o delle consociate del licenziatario. </w:t>
      </w:r>
    </w:p>
    <w:p w14:paraId="56E7FC10" w14:textId="77777777" w:rsidR="002A01C2" w:rsidRPr="00D20051" w:rsidRDefault="002A01C2" w:rsidP="002A01C2">
      <w:pPr>
        <w:pStyle w:val="PURBody-Indented"/>
        <w:spacing w:after="0"/>
        <w:ind w:firstLine="450"/>
        <w:rPr>
          <w:rFonts w:ascii="Tahoma" w:hAnsi="Tahoma" w:cs="Tahoma"/>
          <w:sz w:val="18"/>
          <w:szCs w:val="18"/>
        </w:rPr>
      </w:pPr>
    </w:p>
    <w:p w14:paraId="56E7FC11" w14:textId="77777777" w:rsidR="006707A3" w:rsidRPr="00D20051" w:rsidRDefault="006707A3" w:rsidP="002A01C2">
      <w:pPr>
        <w:pStyle w:val="PURBody-Indented"/>
        <w:spacing w:after="0"/>
        <w:ind w:firstLine="450"/>
        <w:rPr>
          <w:rFonts w:ascii="Tahoma" w:hAnsi="Tahoma" w:cs="Tahoma"/>
        </w:rPr>
      </w:pPr>
      <w:r w:rsidRPr="00D20051">
        <w:rPr>
          <w:rFonts w:ascii="Tahoma" w:hAnsi="Tahoma" w:cs="Tahoma"/>
          <w:sz w:val="18"/>
          <w:szCs w:val="18"/>
        </w:rPr>
        <w:t xml:space="preserve">Il licenziatario potrà utilizzare il software delle </w:t>
      </w:r>
      <w:r w:rsidR="00B73377" w:rsidRPr="00D20051">
        <w:rPr>
          <w:rFonts w:ascii="Tahoma" w:hAnsi="Tahoma" w:cs="Tahoma"/>
          <w:sz w:val="18"/>
          <w:szCs w:val="18"/>
        </w:rPr>
        <w:t>“</w:t>
      </w:r>
      <w:r w:rsidRPr="00D20051">
        <w:rPr>
          <w:rFonts w:ascii="Tahoma" w:hAnsi="Tahoma" w:cs="Tahoma"/>
          <w:sz w:val="18"/>
          <w:szCs w:val="18"/>
        </w:rPr>
        <w:t>Soluzioni per il Web su Internet</w:t>
      </w:r>
      <w:r w:rsidR="00B73377" w:rsidRPr="00D20051">
        <w:rPr>
          <w:rFonts w:ascii="Tahoma" w:hAnsi="Tahoma" w:cs="Tahoma"/>
          <w:sz w:val="18"/>
          <w:szCs w:val="18"/>
        </w:rPr>
        <w:t>”</w:t>
      </w:r>
      <w:r w:rsidRPr="00D20051">
        <w:rPr>
          <w:rFonts w:ascii="Tahoma" w:hAnsi="Tahoma" w:cs="Tahoma"/>
          <w:sz w:val="18"/>
          <w:szCs w:val="18"/>
        </w:rPr>
        <w:t xml:space="preserve"> per eseguire:</w:t>
      </w:r>
    </w:p>
    <w:p w14:paraId="56E7FC12" w14:textId="77777777" w:rsidR="002A01C2" w:rsidRPr="00D20051" w:rsidRDefault="002A01C2" w:rsidP="002A01C2">
      <w:pPr>
        <w:pStyle w:val="PURBody-Indented"/>
        <w:spacing w:after="0"/>
        <w:ind w:firstLine="450"/>
        <w:rPr>
          <w:rFonts w:ascii="Tahoma" w:hAnsi="Tahoma" w:cs="Tahoma"/>
          <w:sz w:val="18"/>
          <w:szCs w:val="18"/>
        </w:rPr>
      </w:pPr>
    </w:p>
    <w:p w14:paraId="56E7FC13" w14:textId="77777777" w:rsidR="006707A3" w:rsidRPr="00D20051" w:rsidRDefault="006707A3" w:rsidP="000755D6">
      <w:pPr>
        <w:pStyle w:val="PURBullet-Indented"/>
        <w:numPr>
          <w:ilvl w:val="0"/>
          <w:numId w:val="121"/>
        </w:numPr>
        <w:spacing w:after="60" w:line="240" w:lineRule="auto"/>
        <w:ind w:left="1440" w:hanging="360"/>
        <w:contextualSpacing w:val="0"/>
        <w:rPr>
          <w:rFonts w:ascii="Tahoma" w:hAnsi="Tahoma" w:cs="Tahoma"/>
        </w:rPr>
      </w:pPr>
      <w:r w:rsidRPr="00D20051">
        <w:rPr>
          <w:rFonts w:ascii="Tahoma" w:hAnsi="Tahoma" w:cs="Tahoma"/>
          <w:sz w:val="18"/>
          <w:szCs w:val="18"/>
        </w:rPr>
        <w:t>software server Web (ad esempio, Microsoft Internet Information Services) e agenti di gestione o</w:t>
      </w:r>
      <w:r w:rsidR="00FC33B7" w:rsidRPr="00D20051">
        <w:rPr>
          <w:rFonts w:ascii="Tahoma" w:hAnsi="Tahoma" w:cs="Tahoma"/>
          <w:sz w:val="18"/>
          <w:szCs w:val="18"/>
        </w:rPr>
        <w:t> </w:t>
      </w:r>
      <w:r w:rsidRPr="00D20051">
        <w:rPr>
          <w:rFonts w:ascii="Tahoma" w:hAnsi="Tahoma" w:cs="Tahoma"/>
          <w:sz w:val="18"/>
          <w:szCs w:val="18"/>
        </w:rPr>
        <w:t>di sicurezza (ad esempio l</w:t>
      </w:r>
      <w:r w:rsidR="00550028" w:rsidRPr="00D20051">
        <w:rPr>
          <w:rFonts w:ascii="Tahoma" w:hAnsi="Tahoma" w:cs="Tahoma"/>
          <w:sz w:val="18"/>
          <w:szCs w:val="18"/>
        </w:rPr>
        <w:t>’</w:t>
      </w:r>
      <w:r w:rsidRPr="00D20051">
        <w:rPr>
          <w:rFonts w:ascii="Tahoma" w:hAnsi="Tahoma" w:cs="Tahoma"/>
          <w:sz w:val="18"/>
          <w:szCs w:val="18"/>
        </w:rPr>
        <w:t>agente System Center Operations Manager);</w:t>
      </w:r>
    </w:p>
    <w:p w14:paraId="56E7FC14" w14:textId="77777777" w:rsidR="006707A3" w:rsidRPr="00D20051" w:rsidRDefault="006707A3" w:rsidP="000755D6">
      <w:pPr>
        <w:pStyle w:val="PURBullet-Indented"/>
        <w:numPr>
          <w:ilvl w:val="0"/>
          <w:numId w:val="121"/>
        </w:numPr>
        <w:spacing w:after="60" w:line="240" w:lineRule="auto"/>
        <w:ind w:left="1440" w:hanging="360"/>
        <w:contextualSpacing w:val="0"/>
        <w:rPr>
          <w:rFonts w:ascii="Tahoma" w:hAnsi="Tahoma" w:cs="Tahoma"/>
        </w:rPr>
      </w:pPr>
      <w:r w:rsidRPr="00D20051">
        <w:rPr>
          <w:rFonts w:ascii="Tahoma" w:hAnsi="Tahoma" w:cs="Tahoma"/>
          <w:sz w:val="18"/>
          <w:szCs w:val="18"/>
        </w:rPr>
        <w:t xml:space="preserve">software del motore di database (ad esempio, Microsoft SQL Server) esclusivamente per supportare le soluzioni per il Web su Internet; </w:t>
      </w:r>
    </w:p>
    <w:p w14:paraId="56E7FC15" w14:textId="77777777" w:rsidR="006707A3" w:rsidRPr="00D20051" w:rsidRDefault="006707A3" w:rsidP="000755D6">
      <w:pPr>
        <w:pStyle w:val="PURBullet-Indented"/>
        <w:numPr>
          <w:ilvl w:val="0"/>
          <w:numId w:val="121"/>
        </w:numPr>
        <w:spacing w:after="60" w:line="240" w:lineRule="auto"/>
        <w:ind w:left="1440" w:hanging="360"/>
        <w:contextualSpacing w:val="0"/>
        <w:rPr>
          <w:rFonts w:ascii="Tahoma" w:hAnsi="Tahoma" w:cs="Tahoma"/>
        </w:rPr>
      </w:pPr>
      <w:r w:rsidRPr="00D20051">
        <w:rPr>
          <w:rFonts w:ascii="Tahoma" w:hAnsi="Tahoma" w:cs="Tahoma"/>
          <w:sz w:val="18"/>
          <w:szCs w:val="18"/>
        </w:rPr>
        <w:t>il servizio Domain Name System (DNS) per fornire la risoluzione dei nomi Internet agli indirizzi IP a</w:t>
      </w:r>
      <w:r w:rsidR="00FC33B7" w:rsidRPr="00D20051">
        <w:rPr>
          <w:rFonts w:ascii="Tahoma" w:hAnsi="Tahoma" w:cs="Tahoma"/>
          <w:sz w:val="18"/>
          <w:szCs w:val="18"/>
        </w:rPr>
        <w:t> </w:t>
      </w:r>
      <w:r w:rsidRPr="00D20051">
        <w:rPr>
          <w:rFonts w:ascii="Tahoma" w:hAnsi="Tahoma" w:cs="Tahoma"/>
          <w:sz w:val="18"/>
          <w:szCs w:val="18"/>
        </w:rPr>
        <w:t>condizione che non sia l</w:t>
      </w:r>
      <w:r w:rsidR="00550028" w:rsidRPr="00D20051">
        <w:rPr>
          <w:rFonts w:ascii="Tahoma" w:hAnsi="Tahoma" w:cs="Tahoma"/>
          <w:sz w:val="18"/>
          <w:szCs w:val="18"/>
        </w:rPr>
        <w:t>’</w:t>
      </w:r>
      <w:r w:rsidRPr="00D20051">
        <w:rPr>
          <w:rFonts w:ascii="Tahoma" w:hAnsi="Tahoma" w:cs="Tahoma"/>
          <w:sz w:val="18"/>
          <w:szCs w:val="18"/>
        </w:rPr>
        <w:t>unica funzione di quell</w:t>
      </w:r>
      <w:r w:rsidR="00550028" w:rsidRPr="00D20051">
        <w:rPr>
          <w:rFonts w:ascii="Tahoma" w:hAnsi="Tahoma" w:cs="Tahoma"/>
          <w:sz w:val="18"/>
          <w:szCs w:val="18"/>
        </w:rPr>
        <w:t>’</w:t>
      </w:r>
      <w:r w:rsidRPr="00D20051">
        <w:rPr>
          <w:rFonts w:ascii="Tahoma" w:hAnsi="Tahoma" w:cs="Tahoma"/>
          <w:sz w:val="18"/>
          <w:szCs w:val="18"/>
        </w:rPr>
        <w:t>istanza del software.</w:t>
      </w:r>
    </w:p>
    <w:p w14:paraId="56E7FC16" w14:textId="77777777" w:rsidR="00F1020A" w:rsidRPr="00D20051" w:rsidRDefault="00F1020A">
      <w:pPr>
        <w:rPr>
          <w:rFonts w:cs="Tahoma"/>
        </w:rPr>
      </w:pPr>
    </w:p>
    <w:p w14:paraId="56E7FC17" w14:textId="77777777" w:rsidR="002A01C2" w:rsidRPr="00D20051" w:rsidRDefault="00FE1A01" w:rsidP="002A01C2">
      <w:pPr>
        <w:spacing w:after="60"/>
        <w:ind w:left="720"/>
        <w:rPr>
          <w:rFonts w:cs="Tahoma"/>
        </w:rPr>
      </w:pPr>
      <w:r w:rsidRPr="00D20051">
        <w:rPr>
          <w:rFonts w:eastAsia="Calibri" w:cs="Tahoma"/>
          <w:b/>
          <w:szCs w:val="18"/>
        </w:rPr>
        <w:t>Utilizzo di Windows Server 2012 per High Performance Computing (HPC)</w:t>
      </w:r>
    </w:p>
    <w:p w14:paraId="56E7FC18" w14:textId="77777777" w:rsidR="00376D4B" w:rsidRPr="00D20051" w:rsidRDefault="00FE1A01" w:rsidP="002A01C2">
      <w:pPr>
        <w:ind w:left="720"/>
        <w:rPr>
          <w:rFonts w:cs="Tahoma"/>
        </w:rPr>
      </w:pPr>
      <w:r w:rsidRPr="00D20051">
        <w:rPr>
          <w:rFonts w:cs="Tahoma"/>
          <w:color w:val="000000"/>
        </w:rPr>
        <w:t xml:space="preserve">Quando Windows Server 2012 Standard o Datacenter viene utilizzato per High Performance Computing, non servono licenze CAL per accedere al software. Un </w:t>
      </w:r>
      <w:r w:rsidR="00B73377" w:rsidRPr="00D20051">
        <w:rPr>
          <w:rFonts w:cs="Tahoma"/>
          <w:color w:val="000000"/>
        </w:rPr>
        <w:t>“</w:t>
      </w:r>
      <w:r w:rsidRPr="00D20051">
        <w:rPr>
          <w:rFonts w:cs="Tahoma"/>
          <w:color w:val="000000"/>
        </w:rPr>
        <w:t>Carico di Lavoro High Performance Computing (</w:t>
      </w:r>
      <w:r w:rsidR="00B73377" w:rsidRPr="00D20051">
        <w:rPr>
          <w:rFonts w:cs="Tahoma"/>
          <w:color w:val="000000"/>
        </w:rPr>
        <w:t>“</w:t>
      </w:r>
      <w:r w:rsidRPr="00D20051">
        <w:rPr>
          <w:rFonts w:cs="Tahoma"/>
          <w:color w:val="000000"/>
        </w:rPr>
        <w:t>HPC</w:t>
      </w:r>
      <w:r w:rsidR="00B73377" w:rsidRPr="00D20051">
        <w:rPr>
          <w:rFonts w:cs="Tahoma"/>
          <w:color w:val="000000"/>
        </w:rPr>
        <w:t>”</w:t>
      </w:r>
      <w:r w:rsidRPr="00D20051">
        <w:rPr>
          <w:rFonts w:cs="Tahoma"/>
          <w:color w:val="000000"/>
        </w:rPr>
        <w:t>)</w:t>
      </w:r>
      <w:r w:rsidR="00B73377" w:rsidRPr="00D20051">
        <w:rPr>
          <w:rFonts w:cs="Tahoma"/>
          <w:color w:val="000000"/>
        </w:rPr>
        <w:t>”</w:t>
      </w:r>
      <w:r w:rsidRPr="00D20051">
        <w:rPr>
          <w:rFonts w:cs="Tahoma"/>
          <w:color w:val="000000"/>
        </w:rPr>
        <w:t xml:space="preserve"> indica un carico di lavoro nel quale il software server viene utilizzato per eseguire un Nodo del Cluster e per consentire, insieme ad altro software, la gestione dei sistemi, la gestione della protezione e dell</w:t>
      </w:r>
      <w:r w:rsidR="00550028" w:rsidRPr="00D20051">
        <w:rPr>
          <w:rFonts w:cs="Tahoma"/>
          <w:color w:val="000000"/>
        </w:rPr>
        <w:t>’</w:t>
      </w:r>
      <w:r w:rsidRPr="00D20051">
        <w:rPr>
          <w:rFonts w:cs="Tahoma"/>
          <w:color w:val="000000"/>
        </w:rPr>
        <w:t>archiviazione o il miglioramento delle prestazioni in un nodo del cluster allo scopo di supportare le Applicazioni HPC con cluster. Ulteriori dettagli sono disponibili nei Diritti di Utilizzo del Prodotto.</w:t>
      </w:r>
      <w:bookmarkEnd w:id="1604"/>
      <w:bookmarkEnd w:id="1605"/>
      <w:bookmarkEnd w:id="1606"/>
    </w:p>
    <w:p w14:paraId="56E7FC19" w14:textId="77777777" w:rsidR="00376D4B" w:rsidRPr="00D20051" w:rsidRDefault="00376D4B" w:rsidP="002A01C2">
      <w:pPr>
        <w:pStyle w:val="ListParagraph"/>
        <w:ind w:left="0"/>
        <w:contextualSpacing w:val="0"/>
        <w:rPr>
          <w:rFonts w:ascii="Tahoma" w:hAnsi="Tahoma" w:cs="Tahoma"/>
          <w:sz w:val="18"/>
          <w:szCs w:val="18"/>
        </w:rPr>
      </w:pPr>
    </w:p>
    <w:p w14:paraId="56E7FC1A" w14:textId="77777777" w:rsidR="00F745E1" w:rsidRPr="00D20051" w:rsidRDefault="00F745E1" w:rsidP="002A01C2">
      <w:pPr>
        <w:rPr>
          <w:rFonts w:cs="Tahoma"/>
          <w:szCs w:val="18"/>
        </w:rPr>
      </w:pPr>
    </w:p>
    <w:p w14:paraId="56E7FC1B" w14:textId="77777777" w:rsidR="00F745E1" w:rsidRPr="00D20051" w:rsidRDefault="00F66FB0" w:rsidP="00F745E1">
      <w:pPr>
        <w:pStyle w:val="Heading3"/>
        <w:ind w:left="360" w:hanging="360"/>
      </w:pPr>
      <w:bookmarkStart w:id="1608" w:name="_114_Windows_Server"/>
      <w:bookmarkStart w:id="1609" w:name="_Toc336338373"/>
      <w:bookmarkStart w:id="1610" w:name="_Toc357601480"/>
      <w:bookmarkStart w:id="1611" w:name="Srv_111WinSvr08R2Datacenter"/>
      <w:bookmarkStart w:id="1612" w:name="Srv_115WinSvr08R2Datacenter"/>
      <w:bookmarkEnd w:id="1608"/>
      <w:r w:rsidRPr="00D20051">
        <w:rPr>
          <w:rFonts w:ascii="Tahoma" w:hAnsi="Tahoma"/>
          <w:caps/>
          <w:color w:val="F66400"/>
          <w:sz w:val="22"/>
          <w:vertAlign w:val="superscript"/>
        </w:rPr>
        <w:t>10</w:t>
      </w:r>
      <w:r w:rsidR="009E5B68">
        <w:rPr>
          <w:rFonts w:ascii="Tahoma" w:hAnsi="Tahoma"/>
          <w:caps/>
          <w:color w:val="F66400"/>
          <w:sz w:val="22"/>
          <w:vertAlign w:val="superscript"/>
        </w:rPr>
        <w:t>9</w:t>
      </w:r>
      <w:r w:rsidRPr="00D20051">
        <w:rPr>
          <w:rFonts w:ascii="Tahoma" w:hAnsi="Tahoma"/>
          <w:caps/>
          <w:color w:val="F66400"/>
          <w:sz w:val="22"/>
        </w:rPr>
        <w:t xml:space="preserve"> </w:t>
      </w:r>
      <w:r w:rsidRPr="00D20051">
        <w:rPr>
          <w:rFonts w:ascii="Tahoma" w:hAnsi="Tahoma"/>
          <w:color w:val="F66400"/>
          <w:sz w:val="22"/>
        </w:rPr>
        <w:t>Windows Server 2008 R2 Datacenter</w:t>
      </w:r>
      <w:bookmarkEnd w:id="1609"/>
      <w:bookmarkEnd w:id="1610"/>
      <w:r w:rsidRPr="00D20051">
        <w:rPr>
          <w:rFonts w:ascii="Tahoma" w:hAnsi="Tahoma"/>
          <w:color w:val="F66400"/>
          <w:sz w:val="22"/>
        </w:rPr>
        <w:t xml:space="preserve"> </w:t>
      </w:r>
    </w:p>
    <w:bookmarkEnd w:id="1611"/>
    <w:bookmarkEnd w:id="1612"/>
    <w:p w14:paraId="56E7FC1C" w14:textId="77777777" w:rsidR="00F745E1" w:rsidRPr="00D20051" w:rsidRDefault="00F745E1" w:rsidP="00F745E1">
      <w:pPr>
        <w:ind w:left="900"/>
      </w:pPr>
    </w:p>
    <w:p w14:paraId="56E7FC1D" w14:textId="77777777" w:rsidR="002A01C2" w:rsidRPr="00D20051" w:rsidRDefault="00F745E1" w:rsidP="002A01C2">
      <w:pPr>
        <w:spacing w:after="60"/>
        <w:ind w:left="720"/>
      </w:pPr>
      <w:r w:rsidRPr="00D20051">
        <w:rPr>
          <w:b/>
          <w:color w:val="000000"/>
        </w:rPr>
        <w:t>Concessioni di licenza associate alla variazione del modello di licenza per Windows Server</w:t>
      </w:r>
      <w:r w:rsidR="00FC33B7" w:rsidRPr="00D20051">
        <w:rPr>
          <w:b/>
          <w:color w:val="000000"/>
        </w:rPr>
        <w:t> </w:t>
      </w:r>
      <w:r w:rsidRPr="00D20051">
        <w:rPr>
          <w:b/>
          <w:color w:val="000000"/>
        </w:rPr>
        <w:t>Datacenter</w:t>
      </w:r>
    </w:p>
    <w:p w14:paraId="56E7FC1E" w14:textId="77777777" w:rsidR="00F745E1" w:rsidRPr="00D20051" w:rsidRDefault="00F745E1" w:rsidP="00F745E1">
      <w:pPr>
        <w:spacing w:after="200"/>
        <w:ind w:left="720"/>
      </w:pPr>
      <w:r w:rsidRPr="00D20051">
        <w:rPr>
          <w:color w:val="000000"/>
        </w:rPr>
        <w:t>Windows Server 2012 Datacenter sarà concesso in licenza ai sensi di un nuovo modello di licenza in base al quale ciascuna licenza può coprire fino a due processori fisici. Le società titolari di contratti multilicenza con copertura Software Assurance attiva per le licenze per Windows Server 2008 R2 Datacenter in data 1 settembre 2012 o in occasione della prima disponibilità di Windows Server 2012 per il download dal sito Web Volume Licensing Service Center, a seconda di quale evento si verificherà per primo, (</w:t>
      </w:r>
      <w:r w:rsidR="00B73377" w:rsidRPr="00D20051">
        <w:rPr>
          <w:color w:val="000000"/>
        </w:rPr>
        <w:t>“</w:t>
      </w:r>
      <w:r w:rsidRPr="00D20051">
        <w:rPr>
          <w:color w:val="000000"/>
        </w:rPr>
        <w:t>Licenze Qualificanti</w:t>
      </w:r>
      <w:r w:rsidR="00B73377" w:rsidRPr="00D20051">
        <w:rPr>
          <w:color w:val="000000"/>
        </w:rPr>
        <w:t>”</w:t>
      </w:r>
      <w:r w:rsidRPr="00D20051">
        <w:rPr>
          <w:color w:val="000000"/>
        </w:rPr>
        <w:t>) saranno autorizzate a</w:t>
      </w:r>
      <w:r w:rsidRPr="00D20051">
        <w:rPr>
          <w:rFonts w:eastAsia="Calibri" w:cs="Tahoma"/>
          <w:szCs w:val="18"/>
        </w:rPr>
        <w:t xml:space="preserve"> effettuare l</w:t>
      </w:r>
      <w:r w:rsidR="00550028" w:rsidRPr="00D20051">
        <w:rPr>
          <w:rFonts w:eastAsia="Calibri" w:cs="Tahoma"/>
          <w:szCs w:val="18"/>
        </w:rPr>
        <w:t>’</w:t>
      </w:r>
      <w:r w:rsidRPr="00D20051">
        <w:rPr>
          <w:rFonts w:eastAsia="Calibri" w:cs="Tahoma"/>
          <w:szCs w:val="18"/>
        </w:rPr>
        <w:t xml:space="preserve">aggiornamento al software Windows Server 2012 Datacenter e a utilizzarlo al posto di Windows Server 2008 R2 Datacenter. Per agevolare tale aggiornamento, per due Licenze Qualificanti in suo possesso, alla società verrà concessa una licenza per processore per Windows Server 2012 Datacenter in base alla disponibilità di Windows Server 2012. </w:t>
      </w:r>
    </w:p>
    <w:p w14:paraId="56E7FC1F" w14:textId="77777777" w:rsidR="00F745E1" w:rsidRPr="00D20051" w:rsidRDefault="00F745E1" w:rsidP="000755D6">
      <w:pPr>
        <w:numPr>
          <w:ilvl w:val="0"/>
          <w:numId w:val="51"/>
        </w:numPr>
        <w:spacing w:afterLines="60" w:after="144"/>
        <w:ind w:left="1440" w:hanging="274"/>
      </w:pPr>
      <w:r w:rsidRPr="00D20051">
        <w:rPr>
          <w:color w:val="000000"/>
        </w:rPr>
        <w:t>Qualora una società disponga di un numero dispari di Licenze Qualificanti, dovrà arrotondarle per difetto al numero pari più vicino per determinare la quantità concessa.</w:t>
      </w:r>
      <w:r w:rsidR="000711C5" w:rsidRPr="00D20051">
        <w:rPr>
          <w:color w:val="000000"/>
        </w:rPr>
        <w:t xml:space="preserve"> </w:t>
      </w:r>
      <w:r w:rsidRPr="00D20051">
        <w:rPr>
          <w:color w:val="000000"/>
        </w:rPr>
        <w:t xml:space="preserve">Ad esempio, una società titolare di tre Licenze Qualificanti riceverà in totale una licenza per Windows Server 2012 Datacenter. </w:t>
      </w:r>
    </w:p>
    <w:p w14:paraId="56E7FC20" w14:textId="77777777" w:rsidR="00F745E1" w:rsidRPr="00D20051" w:rsidRDefault="00F745E1" w:rsidP="000755D6">
      <w:pPr>
        <w:numPr>
          <w:ilvl w:val="0"/>
          <w:numId w:val="51"/>
        </w:numPr>
        <w:tabs>
          <w:tab w:val="left" w:pos="990"/>
        </w:tabs>
        <w:spacing w:afterLines="60" w:after="144"/>
        <w:ind w:left="1440" w:hanging="274"/>
        <w:rPr>
          <w:spacing w:val="-1"/>
        </w:rPr>
      </w:pPr>
      <w:r w:rsidRPr="00D20051">
        <w:rPr>
          <w:rFonts w:eastAsia="Calibri" w:cs="Tahoma"/>
          <w:spacing w:val="-1"/>
          <w:szCs w:val="18"/>
        </w:rPr>
        <w:t>Le licenze acquistate ai sensi della presente concessione includono la copertura Software Assurance.</w:t>
      </w:r>
      <w:r w:rsidR="000711C5" w:rsidRPr="00D20051">
        <w:rPr>
          <w:rFonts w:eastAsia="Calibri" w:cs="Tahoma"/>
          <w:spacing w:val="-1"/>
          <w:szCs w:val="18"/>
        </w:rPr>
        <w:t xml:space="preserve"> </w:t>
      </w:r>
      <w:r w:rsidRPr="00D20051">
        <w:rPr>
          <w:rFonts w:eastAsia="Calibri" w:cs="Tahoma"/>
          <w:spacing w:val="-1"/>
          <w:szCs w:val="18"/>
        </w:rPr>
        <w:t>Tale copertura cessa alla scadenza della corrispondente copertura per le Licenze Qualificanti.</w:t>
      </w:r>
    </w:p>
    <w:p w14:paraId="56E7FC21" w14:textId="77777777" w:rsidR="00F745E1" w:rsidRPr="00D20051" w:rsidRDefault="00F745E1" w:rsidP="000755D6">
      <w:pPr>
        <w:numPr>
          <w:ilvl w:val="0"/>
          <w:numId w:val="51"/>
        </w:numPr>
        <w:tabs>
          <w:tab w:val="left" w:pos="990"/>
        </w:tabs>
        <w:spacing w:afterLines="60" w:after="144"/>
        <w:ind w:left="1440" w:hanging="274"/>
      </w:pPr>
      <w:r w:rsidRPr="00D20051">
        <w:rPr>
          <w:rFonts w:eastAsia="Calibri" w:cs="Tahoma"/>
          <w:szCs w:val="18"/>
        </w:rPr>
        <w:t>Nel caso in cui le società abbiano acquistato diritti perpetui di utilizzo del software ai sensi di Licenze Qualificanti, le licenze acquistate ai sensi della presente concessione saranno anch</w:t>
      </w:r>
      <w:r w:rsidR="00550028" w:rsidRPr="00D20051">
        <w:rPr>
          <w:rFonts w:eastAsia="Calibri" w:cs="Tahoma"/>
          <w:szCs w:val="18"/>
        </w:rPr>
        <w:t>’</w:t>
      </w:r>
      <w:r w:rsidRPr="00D20051">
        <w:rPr>
          <w:rFonts w:eastAsia="Calibri" w:cs="Tahoma"/>
          <w:szCs w:val="18"/>
        </w:rPr>
        <w:t>esse perpetue; diversamente, le licenze acquistate ai sensi della presente concessione cesseranno alla scadenza delle Licenze Qualificanti sottostanti.</w:t>
      </w:r>
    </w:p>
    <w:p w14:paraId="56E7FC22" w14:textId="77777777" w:rsidR="00F745E1" w:rsidRPr="00D20051" w:rsidRDefault="00F745E1" w:rsidP="000755D6">
      <w:pPr>
        <w:numPr>
          <w:ilvl w:val="0"/>
          <w:numId w:val="55"/>
        </w:numPr>
        <w:spacing w:afterLines="60" w:after="144"/>
        <w:ind w:left="1440" w:hanging="274"/>
      </w:pPr>
      <w:r w:rsidRPr="00D20051">
        <w:rPr>
          <w:rFonts w:eastAsia="Calibri" w:cs="Tahoma"/>
          <w:szCs w:val="18"/>
        </w:rPr>
        <w:t>Eseguendo l</w:t>
      </w:r>
      <w:r w:rsidR="00550028" w:rsidRPr="00D20051">
        <w:rPr>
          <w:rFonts w:eastAsia="Calibri" w:cs="Tahoma"/>
          <w:szCs w:val="18"/>
        </w:rPr>
        <w:t>’</w:t>
      </w:r>
      <w:r w:rsidRPr="00D20051">
        <w:rPr>
          <w:rFonts w:eastAsia="Calibri" w:cs="Tahoma"/>
          <w:szCs w:val="18"/>
        </w:rPr>
        <w:t xml:space="preserve">aggiornamento a Windows Server 2012 Datacenter ai sensi della presente concessione, le Licenze Qualificanti in essere per Windows Server 2008 R2 Datacenter </w:t>
      </w:r>
      <w:r w:rsidR="00FC33B7" w:rsidRPr="00D20051">
        <w:rPr>
          <w:rFonts w:eastAsia="Calibri" w:cs="Tahoma"/>
          <w:szCs w:val="18"/>
        </w:rPr>
        <w:br/>
      </w:r>
      <w:r w:rsidRPr="00D20051">
        <w:rPr>
          <w:rFonts w:eastAsia="Calibri" w:cs="Tahoma"/>
          <w:szCs w:val="18"/>
        </w:rPr>
        <w:t>non saranno più valide.</w:t>
      </w:r>
    </w:p>
    <w:p w14:paraId="56E7FC23" w14:textId="77777777" w:rsidR="00F745E1" w:rsidRPr="00D20051" w:rsidRDefault="00F745E1" w:rsidP="000755D6">
      <w:pPr>
        <w:numPr>
          <w:ilvl w:val="0"/>
          <w:numId w:val="55"/>
        </w:numPr>
        <w:spacing w:afterLines="60" w:after="144"/>
        <w:ind w:left="1440" w:hanging="274"/>
      </w:pPr>
      <w:r w:rsidRPr="00D20051">
        <w:t xml:space="preserve">Le licenze per </w:t>
      </w:r>
      <w:r w:rsidRPr="00D20051">
        <w:rPr>
          <w:color w:val="000000"/>
        </w:rPr>
        <w:t xml:space="preserve">Windows Server 2008 R2 Datacenter </w:t>
      </w:r>
      <w:r w:rsidRPr="00D20051">
        <w:rPr>
          <w:rFonts w:cs="Tahoma"/>
          <w:bCs/>
          <w:color w:val="000000"/>
          <w:szCs w:val="18"/>
        </w:rPr>
        <w:t>acquistate successivamente nello stesso periodo di validità dell</w:t>
      </w:r>
      <w:r w:rsidR="00550028" w:rsidRPr="00D20051">
        <w:rPr>
          <w:rFonts w:cs="Tahoma"/>
          <w:bCs/>
          <w:color w:val="000000"/>
          <w:szCs w:val="18"/>
        </w:rPr>
        <w:t>’</w:t>
      </w:r>
      <w:r w:rsidRPr="00D20051">
        <w:rPr>
          <w:rFonts w:cs="Tahoma"/>
          <w:bCs/>
          <w:color w:val="000000"/>
          <w:szCs w:val="18"/>
        </w:rPr>
        <w:t>iscrizione nell</w:t>
      </w:r>
      <w:r w:rsidR="00550028" w:rsidRPr="00D20051">
        <w:rPr>
          <w:rFonts w:cs="Tahoma"/>
          <w:bCs/>
          <w:color w:val="000000"/>
          <w:szCs w:val="18"/>
        </w:rPr>
        <w:t>’</w:t>
      </w:r>
      <w:r w:rsidRPr="00D20051">
        <w:rPr>
          <w:rFonts w:cs="Tahoma"/>
          <w:bCs/>
          <w:color w:val="000000"/>
          <w:szCs w:val="18"/>
        </w:rPr>
        <w:t>ambito di una procedura pianificata di true-up di una società Enterprise, Enterprise Subscription, Open Value Subscription o EES sono anch</w:t>
      </w:r>
      <w:r w:rsidR="00550028" w:rsidRPr="00D20051">
        <w:rPr>
          <w:rFonts w:cs="Tahoma"/>
          <w:bCs/>
          <w:color w:val="000000"/>
          <w:szCs w:val="18"/>
        </w:rPr>
        <w:t>’</w:t>
      </w:r>
      <w:r w:rsidRPr="00D20051">
        <w:rPr>
          <w:rFonts w:cs="Tahoma"/>
          <w:bCs/>
          <w:color w:val="000000"/>
          <w:szCs w:val="18"/>
        </w:rPr>
        <w:t>esse Licenze Qualificanti per gli scopi previsti dalla suddetta concessione.</w:t>
      </w:r>
      <w:r w:rsidR="000711C5" w:rsidRPr="00D20051">
        <w:rPr>
          <w:rFonts w:cs="Tahoma"/>
          <w:bCs/>
          <w:color w:val="000000"/>
          <w:szCs w:val="18"/>
        </w:rPr>
        <w:t xml:space="preserve"> </w:t>
      </w:r>
    </w:p>
    <w:p w14:paraId="56E7FC24" w14:textId="77777777" w:rsidR="00FD1141" w:rsidRPr="00D20051" w:rsidRDefault="00FD1141" w:rsidP="000755D6">
      <w:pPr>
        <w:numPr>
          <w:ilvl w:val="0"/>
          <w:numId w:val="55"/>
        </w:numPr>
        <w:spacing w:afterLines="60" w:after="144"/>
        <w:ind w:left="1440" w:hanging="274"/>
      </w:pPr>
      <w:r w:rsidRPr="00D20051">
        <w:rPr>
          <w:rFonts w:cs="Tahoma"/>
        </w:rPr>
        <w:t>Le licenze per processore singolo per Windows Server Datacenter acquistate dopo il 1 settembre 2012 con copertura Software Assurance sono anch</w:t>
      </w:r>
      <w:r w:rsidR="00550028" w:rsidRPr="00D20051">
        <w:rPr>
          <w:rFonts w:cs="Tahoma"/>
        </w:rPr>
        <w:t>’</w:t>
      </w:r>
      <w:r w:rsidRPr="00D20051">
        <w:rPr>
          <w:rFonts w:cs="Tahoma"/>
        </w:rPr>
        <w:t>esse Licenze Qualificanti per gli scopi previsti dalla suddetta concessione. </w:t>
      </w:r>
    </w:p>
    <w:p w14:paraId="56E7FC25" w14:textId="77777777" w:rsidR="00F745E1" w:rsidRPr="00D20051" w:rsidRDefault="00F745E1" w:rsidP="000755D6">
      <w:pPr>
        <w:numPr>
          <w:ilvl w:val="0"/>
          <w:numId w:val="55"/>
        </w:numPr>
        <w:spacing w:afterLines="60" w:after="144"/>
        <w:ind w:left="1440" w:hanging="274"/>
      </w:pPr>
      <w:r w:rsidRPr="00D20051">
        <w:rPr>
          <w:rFonts w:cs="Tahoma"/>
          <w:bCs/>
          <w:color w:val="000000"/>
          <w:szCs w:val="18"/>
        </w:rPr>
        <w:t>Nonostante la concessione di licenze per Windows Server 2012 Datacenter e di aggiornamenti per</w:t>
      </w:r>
      <w:r w:rsidR="007D3C31" w:rsidRPr="00D20051">
        <w:rPr>
          <w:rFonts w:cs="Tahoma"/>
          <w:bCs/>
          <w:color w:val="000000"/>
          <w:szCs w:val="18"/>
        </w:rPr>
        <w:t> </w:t>
      </w:r>
      <w:r w:rsidRPr="00D20051">
        <w:rPr>
          <w:rFonts w:cs="Tahoma"/>
          <w:bCs/>
          <w:color w:val="000000"/>
          <w:szCs w:val="18"/>
        </w:rPr>
        <w:t>tale versione, le obbligazioni di pagamento degli importi scaduti e dovuti per le Licenze Qualificanti e la copertura rimangono pienamente vincolanti ed efficaci.</w:t>
      </w:r>
    </w:p>
    <w:p w14:paraId="56E7FC26" w14:textId="77777777" w:rsidR="00376D4B" w:rsidRPr="00D20051" w:rsidRDefault="00376D4B" w:rsidP="00376D4B">
      <w:pPr>
        <w:ind w:left="720"/>
      </w:pPr>
    </w:p>
    <w:p w14:paraId="56E7FC27" w14:textId="77777777" w:rsidR="00FD1141" w:rsidRPr="00D20051" w:rsidRDefault="00BF7C75" w:rsidP="00FD1141">
      <w:pPr>
        <w:ind w:left="720"/>
      </w:pPr>
      <w:r w:rsidRPr="00D20051">
        <w:rPr>
          <w:rFonts w:cs="Tahoma"/>
          <w:color w:val="000000"/>
          <w:szCs w:val="18"/>
        </w:rPr>
        <w:t>Windows Server 2012 Datacenter: SKU della Licenza per 1 Processore; Windows Server 2012 sta passando</w:t>
      </w:r>
      <w:r w:rsidR="00FC33B7" w:rsidRPr="00D20051">
        <w:rPr>
          <w:rFonts w:cs="Tahoma"/>
          <w:color w:val="000000"/>
          <w:szCs w:val="18"/>
        </w:rPr>
        <w:t> </w:t>
      </w:r>
      <w:r w:rsidRPr="00D20051">
        <w:rPr>
          <w:rFonts w:cs="Tahoma"/>
          <w:color w:val="000000"/>
          <w:szCs w:val="18"/>
        </w:rPr>
        <w:t>a un modello di licenza Plus CAL per Processore, con ciascuna licenza per 2 processori. </w:t>
      </w:r>
      <w:r w:rsidR="00FC33B7" w:rsidRPr="00D20051">
        <w:rPr>
          <w:rFonts w:cs="Tahoma"/>
          <w:color w:val="000000"/>
          <w:szCs w:val="18"/>
        </w:rPr>
        <w:br/>
      </w:r>
      <w:r w:rsidRPr="00D20051">
        <w:rPr>
          <w:rFonts w:cs="Tahoma"/>
          <w:color w:val="000000"/>
          <w:szCs w:val="18"/>
        </w:rPr>
        <w:t>L</w:t>
      </w:r>
      <w:r w:rsidR="00550028" w:rsidRPr="00D20051">
        <w:rPr>
          <w:rFonts w:cs="Tahoma"/>
          <w:color w:val="000000"/>
          <w:szCs w:val="18"/>
        </w:rPr>
        <w:t>’</w:t>
      </w:r>
      <w:r w:rsidRPr="00D20051">
        <w:rPr>
          <w:rFonts w:cs="Tahoma"/>
          <w:color w:val="000000"/>
          <w:szCs w:val="18"/>
        </w:rPr>
        <w:t>offerta n. P71-01031 era stata inclusa erroneamente nel listino prezzi di settembre e deve essere utilizzata</w:t>
      </w:r>
      <w:r w:rsidR="00FC33B7" w:rsidRPr="00D20051">
        <w:rPr>
          <w:rFonts w:cs="Tahoma"/>
          <w:color w:val="000000"/>
          <w:szCs w:val="18"/>
        </w:rPr>
        <w:t> </w:t>
      </w:r>
      <w:r w:rsidRPr="00D20051">
        <w:rPr>
          <w:rFonts w:cs="Tahoma"/>
          <w:color w:val="000000"/>
          <w:szCs w:val="18"/>
        </w:rPr>
        <w:t>esclusivamente per i contratti SPLA. Tale offerta riguarda solo un processore singolo; le società che l</w:t>
      </w:r>
      <w:r w:rsidR="00550028" w:rsidRPr="00D20051">
        <w:rPr>
          <w:rFonts w:cs="Tahoma"/>
          <w:color w:val="000000"/>
          <w:szCs w:val="18"/>
        </w:rPr>
        <w:t>’</w:t>
      </w:r>
      <w:r w:rsidRPr="00D20051">
        <w:rPr>
          <w:rFonts w:cs="Tahoma"/>
          <w:color w:val="000000"/>
          <w:szCs w:val="18"/>
        </w:rPr>
        <w:t>acquistano non saranno coperte dai diritti sull</w:t>
      </w:r>
      <w:r w:rsidR="00550028" w:rsidRPr="00D20051">
        <w:rPr>
          <w:rFonts w:cs="Tahoma"/>
          <w:color w:val="000000"/>
          <w:szCs w:val="18"/>
        </w:rPr>
        <w:t>’</w:t>
      </w:r>
      <w:r w:rsidRPr="00D20051">
        <w:rPr>
          <w:rFonts w:cs="Tahoma"/>
          <w:color w:val="000000"/>
          <w:szCs w:val="18"/>
        </w:rPr>
        <w:t>utilizzo correnti. La presente SKU deve essere utilizzata solo da società titolari di contratti SPLA. L</w:t>
      </w:r>
      <w:r w:rsidR="00550028" w:rsidRPr="00D20051">
        <w:rPr>
          <w:rFonts w:cs="Tahoma"/>
          <w:color w:val="000000"/>
          <w:szCs w:val="18"/>
        </w:rPr>
        <w:t>’</w:t>
      </w:r>
      <w:r w:rsidRPr="00D20051">
        <w:rPr>
          <w:rFonts w:cs="Tahoma"/>
          <w:color w:val="000000"/>
          <w:szCs w:val="18"/>
        </w:rPr>
        <w:t xml:space="preserve">offerta corretta per tutti gli altri programmi </w:t>
      </w:r>
      <w:r w:rsidRPr="00D20051">
        <w:rPr>
          <w:rFonts w:cs="Tahoma"/>
          <w:szCs w:val="18"/>
        </w:rPr>
        <w:t>che non prevedono contratti SPLA è la n. P71-07280. Per le società che hanno già acquistato l</w:t>
      </w:r>
      <w:r w:rsidR="00550028" w:rsidRPr="00D20051">
        <w:rPr>
          <w:rFonts w:cs="Tahoma"/>
          <w:szCs w:val="18"/>
        </w:rPr>
        <w:t>’</w:t>
      </w:r>
      <w:r w:rsidRPr="00D20051">
        <w:rPr>
          <w:rFonts w:cs="Tahoma"/>
          <w:szCs w:val="18"/>
        </w:rPr>
        <w:t>offerta n. P71-01031 è disponibile la concessione per la migrazione di cui sopra.</w:t>
      </w:r>
    </w:p>
    <w:p w14:paraId="56E7FC28" w14:textId="77777777" w:rsidR="00202A44" w:rsidRPr="00D20051" w:rsidRDefault="00202A44" w:rsidP="00376D4B">
      <w:pPr>
        <w:ind w:left="720"/>
      </w:pPr>
    </w:p>
    <w:p w14:paraId="56E7FC29" w14:textId="77777777" w:rsidR="00F745E1" w:rsidRPr="00D20051" w:rsidRDefault="00202A44" w:rsidP="00BA1490">
      <w:pPr>
        <w:pStyle w:val="PURBody-Indented"/>
        <w:ind w:left="720"/>
      </w:pPr>
      <w:r w:rsidRPr="00D20051">
        <w:rPr>
          <w:rFonts w:ascii="Tahoma" w:hAnsi="Tahoma" w:cs="Tahoma"/>
          <w:color w:val="000000"/>
          <w:sz w:val="18"/>
          <w:szCs w:val="18"/>
        </w:rPr>
        <w:t xml:space="preserve">Windows Server 2012 Datacenter: </w:t>
      </w:r>
      <w:r w:rsidRPr="00D20051">
        <w:rPr>
          <w:rFonts w:ascii="Tahoma" w:hAnsi="Tahoma" w:cs="Tahoma"/>
          <w:sz w:val="18"/>
          <w:szCs w:val="18"/>
        </w:rPr>
        <w:t>Il licenziatario potrà eseguire un</w:t>
      </w:r>
      <w:r w:rsidR="00550028" w:rsidRPr="00D20051">
        <w:rPr>
          <w:rFonts w:ascii="Tahoma" w:hAnsi="Tahoma" w:cs="Tahoma"/>
          <w:sz w:val="18"/>
          <w:szCs w:val="18"/>
        </w:rPr>
        <w:t>’</w:t>
      </w:r>
      <w:r w:rsidRPr="00D20051">
        <w:rPr>
          <w:rFonts w:ascii="Tahoma" w:hAnsi="Tahoma" w:cs="Tahoma"/>
          <w:sz w:val="18"/>
          <w:szCs w:val="18"/>
        </w:rPr>
        <w:t>istanza di Windows Server Datacenter, Enterprise, Standard o Essentials (versione identica o qualsiasi versione precedente) al posto di Windows Server 2012 Datacenter in qualunque OSE sul server con licenza.</w:t>
      </w:r>
    </w:p>
    <w:p w14:paraId="56E7FC2A" w14:textId="77777777" w:rsidR="00BF7C75" w:rsidRPr="00D20051" w:rsidRDefault="00BF7C75" w:rsidP="00F745E1">
      <w:pPr>
        <w:pStyle w:val="ListParagraph"/>
        <w:ind w:left="0"/>
        <w:contextualSpacing w:val="0"/>
        <w:rPr>
          <w:rFonts w:ascii="Tahoma" w:hAnsi="Tahoma" w:cs="Tahoma"/>
          <w:sz w:val="18"/>
          <w:szCs w:val="18"/>
        </w:rPr>
      </w:pPr>
    </w:p>
    <w:p w14:paraId="56E7FC2B" w14:textId="77777777" w:rsidR="002A01C2" w:rsidRPr="00D20051" w:rsidRDefault="002A01C2" w:rsidP="00F745E1">
      <w:pPr>
        <w:pStyle w:val="ListParagraph"/>
        <w:ind w:left="0"/>
        <w:contextualSpacing w:val="0"/>
        <w:rPr>
          <w:rFonts w:ascii="Tahoma" w:hAnsi="Tahoma" w:cs="Tahoma"/>
          <w:sz w:val="18"/>
          <w:szCs w:val="18"/>
        </w:rPr>
      </w:pPr>
    </w:p>
    <w:p w14:paraId="56E7FC2C" w14:textId="77777777" w:rsidR="00F745E1" w:rsidRPr="00D20051" w:rsidRDefault="00F66FB0" w:rsidP="00F745E1">
      <w:pPr>
        <w:pStyle w:val="Heading3"/>
      </w:pPr>
      <w:bookmarkStart w:id="1613" w:name="_118_Windows_Server"/>
      <w:bookmarkStart w:id="1614" w:name="_110_Windows_Server"/>
      <w:bookmarkStart w:id="1615" w:name="_Toc336338374"/>
      <w:bookmarkStart w:id="1616" w:name="_Toc357601481"/>
      <w:bookmarkStart w:id="1617" w:name="Srv_102WindowsSvr08R2Std"/>
      <w:bookmarkStart w:id="1618" w:name="Srv_114WindowsSvr08R2Std"/>
      <w:bookmarkStart w:id="1619" w:name="Srv_118WindowsSvr08R2Std"/>
      <w:bookmarkStart w:id="1620" w:name="Srv_99WindowsSvr08R2ItaniumSys"/>
      <w:bookmarkStart w:id="1621" w:name="Srv_100WindowsSvr08R2ItaniumSys"/>
      <w:bookmarkEnd w:id="1613"/>
      <w:bookmarkEnd w:id="1614"/>
      <w:r w:rsidRPr="00D20051">
        <w:rPr>
          <w:rStyle w:val="Heading3Char"/>
          <w:rFonts w:ascii="Tahoma" w:hAnsi="Tahoma"/>
          <w:b/>
          <w:caps/>
          <w:color w:val="F66400"/>
          <w:sz w:val="22"/>
          <w:vertAlign w:val="superscript"/>
        </w:rPr>
        <w:t>1</w:t>
      </w:r>
      <w:r w:rsidR="009E5B68">
        <w:rPr>
          <w:rStyle w:val="Heading3Char"/>
          <w:rFonts w:ascii="Tahoma" w:hAnsi="Tahoma"/>
          <w:b/>
          <w:caps/>
          <w:color w:val="F66400"/>
          <w:sz w:val="22"/>
          <w:vertAlign w:val="superscript"/>
        </w:rPr>
        <w:t>10</w:t>
      </w:r>
      <w:r w:rsidRPr="00D20051">
        <w:rPr>
          <w:rStyle w:val="Heading3Char"/>
          <w:rFonts w:ascii="Tahoma" w:hAnsi="Tahoma"/>
          <w:b/>
          <w:caps/>
          <w:color w:val="F66400"/>
          <w:sz w:val="22"/>
        </w:rPr>
        <w:t xml:space="preserve"> </w:t>
      </w:r>
      <w:r w:rsidRPr="00D20051">
        <w:rPr>
          <w:rStyle w:val="Heading3Char"/>
          <w:rFonts w:ascii="Tahoma" w:hAnsi="Tahoma"/>
          <w:b/>
          <w:color w:val="F66400"/>
          <w:sz w:val="22"/>
        </w:rPr>
        <w:t>Windows Server 2008 R2 Standard</w:t>
      </w:r>
      <w:bookmarkEnd w:id="1615"/>
      <w:bookmarkEnd w:id="1616"/>
      <w:r w:rsidRPr="00D20051">
        <w:rPr>
          <w:rStyle w:val="Heading3Char"/>
          <w:rFonts w:ascii="Tahoma" w:hAnsi="Tahoma"/>
          <w:b/>
          <w:color w:val="F66400"/>
          <w:sz w:val="22"/>
        </w:rPr>
        <w:t xml:space="preserve"> </w:t>
      </w:r>
    </w:p>
    <w:bookmarkEnd w:id="1617"/>
    <w:bookmarkEnd w:id="1618"/>
    <w:bookmarkEnd w:id="1619"/>
    <w:p w14:paraId="56E7FC2D" w14:textId="77777777" w:rsidR="00376D4B" w:rsidRPr="00D20051" w:rsidRDefault="00376D4B" w:rsidP="002A01C2">
      <w:pPr>
        <w:tabs>
          <w:tab w:val="left" w:pos="360"/>
        </w:tabs>
        <w:ind w:left="360"/>
      </w:pPr>
    </w:p>
    <w:p w14:paraId="56E7FC2E" w14:textId="77777777" w:rsidR="002A01C2" w:rsidRPr="00D20051" w:rsidRDefault="00F745E1" w:rsidP="002A01C2">
      <w:pPr>
        <w:spacing w:after="60"/>
        <w:ind w:left="720"/>
      </w:pPr>
      <w:r w:rsidRPr="00D20051">
        <w:rPr>
          <w:b/>
          <w:color w:val="000000"/>
        </w:rPr>
        <w:t>Concessioni di licenza associate alla variazione del modello di licenza per Windows Server</w:t>
      </w:r>
      <w:r w:rsidR="00FC33B7" w:rsidRPr="00D20051">
        <w:rPr>
          <w:b/>
          <w:color w:val="000000"/>
        </w:rPr>
        <w:t> </w:t>
      </w:r>
      <w:r w:rsidRPr="00D20051">
        <w:rPr>
          <w:b/>
          <w:color w:val="000000"/>
        </w:rPr>
        <w:t>Standard</w:t>
      </w:r>
    </w:p>
    <w:p w14:paraId="56E7FC2F" w14:textId="77777777" w:rsidR="00F745E1" w:rsidRPr="00D20051" w:rsidRDefault="00F745E1" w:rsidP="000755D6">
      <w:pPr>
        <w:numPr>
          <w:ilvl w:val="0"/>
          <w:numId w:val="51"/>
        </w:numPr>
        <w:tabs>
          <w:tab w:val="left" w:pos="1260"/>
          <w:tab w:val="left" w:pos="1440"/>
        </w:tabs>
        <w:ind w:left="1440"/>
      </w:pPr>
      <w:r w:rsidRPr="00D20051">
        <w:rPr>
          <w:color w:val="000000"/>
        </w:rPr>
        <w:t>Windows Server 2008 R2 Standard sarà l</w:t>
      </w:r>
      <w:r w:rsidR="00550028" w:rsidRPr="00D20051">
        <w:rPr>
          <w:color w:val="000000"/>
        </w:rPr>
        <w:t>’</w:t>
      </w:r>
      <w:r w:rsidRPr="00D20051">
        <w:rPr>
          <w:color w:val="000000"/>
        </w:rPr>
        <w:t>ultima versione di Windows Server concessa in licenza ai sensi del modello di licenza Server/CAL. Windows Server 2012 Standard sarà concesso in licenza ai sensi di un nuovo modello di licenza in base al quale ciascuna licenza può coprire fino a due processori fisici. Le società titolari di contratti multilicenza con copertura Software Assurance attiva per le licenze Standard per Windows Server 2008 R2 in data 1 settembre 2012 o in occasione della prima disponibilità di Windows Server 2012 per il download dal sito Web Volume Licensing Service Center, a seconda di quale evento si verificherà per primo, (</w:t>
      </w:r>
      <w:r w:rsidR="00B73377" w:rsidRPr="00D20051">
        <w:rPr>
          <w:color w:val="000000"/>
        </w:rPr>
        <w:t>“</w:t>
      </w:r>
      <w:r w:rsidRPr="00D20051">
        <w:rPr>
          <w:color w:val="000000"/>
        </w:rPr>
        <w:t>Licenze Qualificanti</w:t>
      </w:r>
      <w:r w:rsidR="00B73377" w:rsidRPr="00D20051">
        <w:rPr>
          <w:color w:val="000000"/>
        </w:rPr>
        <w:t>”</w:t>
      </w:r>
      <w:r w:rsidRPr="00D20051">
        <w:rPr>
          <w:color w:val="000000"/>
        </w:rPr>
        <w:t>) saranno autorizzate a</w:t>
      </w:r>
      <w:r w:rsidRPr="00D20051">
        <w:rPr>
          <w:rFonts w:eastAsia="Calibri" w:cs="Tahoma"/>
          <w:szCs w:val="18"/>
        </w:rPr>
        <w:t xml:space="preserve"> effettuare l</w:t>
      </w:r>
      <w:r w:rsidR="00550028" w:rsidRPr="00D20051">
        <w:rPr>
          <w:rFonts w:eastAsia="Calibri" w:cs="Tahoma"/>
          <w:szCs w:val="18"/>
        </w:rPr>
        <w:t>’</w:t>
      </w:r>
      <w:r w:rsidRPr="00D20051">
        <w:rPr>
          <w:rFonts w:eastAsia="Calibri" w:cs="Tahoma"/>
          <w:szCs w:val="18"/>
        </w:rPr>
        <w:t>aggiornamento al software Windows Server 2012 Standard e a utilizzarlo al posto di Windows Server 2008 R2 Standard. Per agevolare tale aggiornamento, per ogni Licenza Qualificante in suo possesso, alla società verrà concesso quanto segue in base alla dispo</w:t>
      </w:r>
      <w:r w:rsidR="00FC33B7" w:rsidRPr="00D20051">
        <w:rPr>
          <w:rFonts w:eastAsia="Calibri" w:cs="Tahoma"/>
          <w:szCs w:val="18"/>
        </w:rPr>
        <w:t>nibilità di Windows Server 2012.</w:t>
      </w:r>
    </w:p>
    <w:p w14:paraId="56E7FC30" w14:textId="77777777" w:rsidR="00F745E1" w:rsidRPr="00D20051" w:rsidRDefault="00F745E1" w:rsidP="000755D6">
      <w:pPr>
        <w:numPr>
          <w:ilvl w:val="0"/>
          <w:numId w:val="51"/>
        </w:numPr>
        <w:tabs>
          <w:tab w:val="left" w:pos="1260"/>
          <w:tab w:val="left" w:pos="1440"/>
        </w:tabs>
        <w:ind w:left="1440"/>
      </w:pPr>
      <w:r w:rsidRPr="00D20051">
        <w:rPr>
          <w:rFonts w:eastAsia="Calibri" w:cs="Tahoma"/>
          <w:szCs w:val="18"/>
        </w:rPr>
        <w:t>una licenza per Windows Server 2012 Standard o</w:t>
      </w:r>
    </w:p>
    <w:p w14:paraId="56E7FC31" w14:textId="77777777" w:rsidR="00F745E1" w:rsidRPr="00D20051" w:rsidRDefault="00F745E1" w:rsidP="000755D6">
      <w:pPr>
        <w:numPr>
          <w:ilvl w:val="0"/>
          <w:numId w:val="51"/>
        </w:numPr>
        <w:tabs>
          <w:tab w:val="left" w:pos="1260"/>
          <w:tab w:val="left" w:pos="1440"/>
        </w:tabs>
        <w:ind w:left="1440"/>
      </w:pPr>
      <w:r w:rsidRPr="00D20051">
        <w:rPr>
          <w:rFonts w:eastAsia="Calibri" w:cs="Tahoma"/>
          <w:szCs w:val="18"/>
        </w:rPr>
        <w:t>due licenze per Windows Server 2012 Standard, qualora il numero effettivo di processori fisici sul server al quale viene ceduta la Licenza Qualificante sia maggiore di due. (In questi casi le società dovranno creare un record della configurazione dell</w:t>
      </w:r>
      <w:r w:rsidR="00550028" w:rsidRPr="00D20051">
        <w:rPr>
          <w:rFonts w:eastAsia="Calibri" w:cs="Tahoma"/>
          <w:szCs w:val="18"/>
        </w:rPr>
        <w:t>’</w:t>
      </w:r>
      <w:r w:rsidRPr="00D20051">
        <w:rPr>
          <w:rFonts w:eastAsia="Calibri" w:cs="Tahoma"/>
          <w:szCs w:val="18"/>
        </w:rPr>
        <w:t>hardware fisico che supporta tale software prima della scadenza della copertura Software Assurance ai sensi del presente contratto, utilizzando lo strumento MAP di Microsoft o qualsiasi software equivalente. La presente concessione</w:t>
      </w:r>
      <w:r w:rsidR="007D3C31" w:rsidRPr="00D20051">
        <w:rPr>
          <w:rFonts w:eastAsia="Calibri" w:cs="Tahoma"/>
          <w:szCs w:val="18"/>
        </w:rPr>
        <w:t> </w:t>
      </w:r>
      <w:r w:rsidRPr="00D20051">
        <w:rPr>
          <w:rFonts w:eastAsia="Calibri" w:cs="Tahoma"/>
          <w:szCs w:val="18"/>
        </w:rPr>
        <w:t>è disponibile solo per una Licenza Qualificante per server).</w:t>
      </w:r>
    </w:p>
    <w:p w14:paraId="56E7FC32" w14:textId="77777777" w:rsidR="00F745E1" w:rsidRPr="00D20051" w:rsidRDefault="00F745E1" w:rsidP="000755D6">
      <w:pPr>
        <w:numPr>
          <w:ilvl w:val="0"/>
          <w:numId w:val="51"/>
        </w:numPr>
        <w:tabs>
          <w:tab w:val="left" w:pos="1260"/>
          <w:tab w:val="left" w:pos="1440"/>
        </w:tabs>
        <w:ind w:left="1440"/>
        <w:rPr>
          <w:spacing w:val="-2"/>
        </w:rPr>
      </w:pPr>
      <w:r w:rsidRPr="00D20051">
        <w:rPr>
          <w:rFonts w:eastAsia="Calibri" w:cs="Tahoma"/>
          <w:spacing w:val="-2"/>
          <w:szCs w:val="18"/>
        </w:rPr>
        <w:t>Le licenze acquistate ai sensi della presente concessione includono la copertura Software Assurance.</w:t>
      </w:r>
      <w:r w:rsidR="000711C5" w:rsidRPr="00D20051">
        <w:rPr>
          <w:rFonts w:eastAsia="Calibri" w:cs="Tahoma"/>
          <w:spacing w:val="-2"/>
          <w:szCs w:val="18"/>
        </w:rPr>
        <w:t xml:space="preserve"> </w:t>
      </w:r>
      <w:r w:rsidRPr="00D20051">
        <w:rPr>
          <w:rFonts w:eastAsia="Calibri" w:cs="Tahoma"/>
          <w:spacing w:val="-2"/>
          <w:szCs w:val="18"/>
        </w:rPr>
        <w:t>Tale copertura cessa alla scadenza della corrispondente copertura per le Licenze Qualificanti.</w:t>
      </w:r>
    </w:p>
    <w:p w14:paraId="56E7FC33" w14:textId="77777777" w:rsidR="00F745E1" w:rsidRPr="00D20051" w:rsidRDefault="00F745E1" w:rsidP="000755D6">
      <w:pPr>
        <w:numPr>
          <w:ilvl w:val="0"/>
          <w:numId w:val="51"/>
        </w:numPr>
        <w:tabs>
          <w:tab w:val="left" w:pos="1260"/>
          <w:tab w:val="left" w:pos="1440"/>
        </w:tabs>
        <w:ind w:left="1440"/>
      </w:pPr>
      <w:r w:rsidRPr="00D20051">
        <w:rPr>
          <w:rFonts w:eastAsia="Calibri" w:cs="Tahoma"/>
          <w:szCs w:val="18"/>
        </w:rPr>
        <w:t>Nel caso in cui le società abbiano acquistato diritti perpetui di utilizzo del software ai sensi di Licenze Qualificanti, le licenze acquistate ai sensi della presente concessione saranno anch</w:t>
      </w:r>
      <w:r w:rsidR="00550028" w:rsidRPr="00D20051">
        <w:rPr>
          <w:rFonts w:eastAsia="Calibri" w:cs="Tahoma"/>
          <w:szCs w:val="18"/>
        </w:rPr>
        <w:t>’</w:t>
      </w:r>
      <w:r w:rsidRPr="00D20051">
        <w:rPr>
          <w:rFonts w:eastAsia="Calibri" w:cs="Tahoma"/>
          <w:szCs w:val="18"/>
        </w:rPr>
        <w:t>esse perpetue; diversamente, le licenze acquistate ai sensi della presente concessione cesseranno alla scadenza delle Licenze Qualificanti sottostanti.</w:t>
      </w:r>
    </w:p>
    <w:p w14:paraId="56E7FC34" w14:textId="77777777" w:rsidR="00F745E1" w:rsidRPr="00D20051" w:rsidRDefault="00F745E1" w:rsidP="000755D6">
      <w:pPr>
        <w:numPr>
          <w:ilvl w:val="0"/>
          <w:numId w:val="51"/>
        </w:numPr>
        <w:tabs>
          <w:tab w:val="left" w:pos="1260"/>
          <w:tab w:val="left" w:pos="1440"/>
        </w:tabs>
        <w:ind w:left="1440"/>
      </w:pPr>
      <w:r w:rsidRPr="00D20051">
        <w:rPr>
          <w:rFonts w:eastAsia="Calibri" w:cs="Tahoma"/>
          <w:szCs w:val="18"/>
        </w:rPr>
        <w:t>Eseguendo l</w:t>
      </w:r>
      <w:r w:rsidR="00550028" w:rsidRPr="00D20051">
        <w:rPr>
          <w:rFonts w:eastAsia="Calibri" w:cs="Tahoma"/>
          <w:szCs w:val="18"/>
        </w:rPr>
        <w:t>’</w:t>
      </w:r>
      <w:r w:rsidRPr="00D20051">
        <w:rPr>
          <w:rFonts w:eastAsia="Calibri" w:cs="Tahoma"/>
          <w:szCs w:val="18"/>
        </w:rPr>
        <w:t>aggiornamento a Windows Server 2012 Standard ai sensi della presente concessione, le licenze in essere per Windows Server 2008 R2 Standard non saranno più valide.</w:t>
      </w:r>
    </w:p>
    <w:p w14:paraId="56E7FC35" w14:textId="77777777" w:rsidR="00F745E1" w:rsidRPr="00D20051" w:rsidRDefault="00F745E1" w:rsidP="000755D6">
      <w:pPr>
        <w:numPr>
          <w:ilvl w:val="0"/>
          <w:numId w:val="55"/>
        </w:numPr>
        <w:tabs>
          <w:tab w:val="left" w:pos="1440"/>
        </w:tabs>
        <w:ind w:left="1440"/>
      </w:pPr>
      <w:r w:rsidRPr="00D20051">
        <w:t xml:space="preserve">Le licenze per </w:t>
      </w:r>
      <w:r w:rsidRPr="00D20051">
        <w:rPr>
          <w:color w:val="000000"/>
        </w:rPr>
        <w:t xml:space="preserve">Windows Server 2008 R2 Standard </w:t>
      </w:r>
      <w:r w:rsidRPr="00D20051">
        <w:rPr>
          <w:rFonts w:cs="Tahoma"/>
          <w:bCs/>
          <w:color w:val="000000"/>
          <w:szCs w:val="18"/>
        </w:rPr>
        <w:t>acquistate successivamente nello stesso periodo di validità dell</w:t>
      </w:r>
      <w:r w:rsidR="00550028" w:rsidRPr="00D20051">
        <w:rPr>
          <w:rFonts w:cs="Tahoma"/>
          <w:bCs/>
          <w:color w:val="000000"/>
          <w:szCs w:val="18"/>
        </w:rPr>
        <w:t>’</w:t>
      </w:r>
      <w:r w:rsidRPr="00D20051">
        <w:rPr>
          <w:rFonts w:cs="Tahoma"/>
          <w:bCs/>
          <w:color w:val="000000"/>
          <w:szCs w:val="18"/>
        </w:rPr>
        <w:t>iscrizione nell</w:t>
      </w:r>
      <w:r w:rsidR="00550028" w:rsidRPr="00D20051">
        <w:rPr>
          <w:rFonts w:cs="Tahoma"/>
          <w:bCs/>
          <w:color w:val="000000"/>
          <w:szCs w:val="18"/>
        </w:rPr>
        <w:t>’</w:t>
      </w:r>
      <w:r w:rsidRPr="00D20051">
        <w:rPr>
          <w:rFonts w:cs="Tahoma"/>
          <w:bCs/>
          <w:color w:val="000000"/>
          <w:szCs w:val="18"/>
        </w:rPr>
        <w:t>ambito di una procedura pianificata di true-up della società Enterprise, Enterprise Subscription, Open Value Subscription o EES sono anch</w:t>
      </w:r>
      <w:r w:rsidR="00550028" w:rsidRPr="00D20051">
        <w:rPr>
          <w:rFonts w:cs="Tahoma"/>
          <w:bCs/>
          <w:color w:val="000000"/>
          <w:szCs w:val="18"/>
        </w:rPr>
        <w:t>’</w:t>
      </w:r>
      <w:r w:rsidRPr="00D20051">
        <w:rPr>
          <w:rFonts w:cs="Tahoma"/>
          <w:bCs/>
          <w:color w:val="000000"/>
          <w:szCs w:val="18"/>
        </w:rPr>
        <w:t>esse Licenze Qualificanti per gli scopi previsti dalla suddetta concessione di licenze.</w:t>
      </w:r>
    </w:p>
    <w:p w14:paraId="56E7FC36" w14:textId="77777777" w:rsidR="00F745E1" w:rsidRPr="00D20051" w:rsidRDefault="00F745E1" w:rsidP="000755D6">
      <w:pPr>
        <w:numPr>
          <w:ilvl w:val="0"/>
          <w:numId w:val="55"/>
        </w:numPr>
        <w:tabs>
          <w:tab w:val="left" w:pos="1440"/>
        </w:tabs>
        <w:ind w:left="1440"/>
      </w:pPr>
      <w:r w:rsidRPr="00D20051">
        <w:rPr>
          <w:rFonts w:cs="Tahoma"/>
          <w:bCs/>
          <w:color w:val="000000"/>
          <w:szCs w:val="18"/>
        </w:rPr>
        <w:t>Nonostante la concessione di licenze per Windows Server 2012 Standard e di aggiornamenti per tale versione, le obbligazioni di pagamento degli importi scaduti e dovuti per le Licenze Qualificanti e la copertura rimangono pienamente vincolanti ed efficaci.</w:t>
      </w:r>
    </w:p>
    <w:p w14:paraId="56E7FC37" w14:textId="77777777" w:rsidR="00F745E1" w:rsidRPr="00D20051" w:rsidRDefault="00F745E1" w:rsidP="002A01C2">
      <w:pPr>
        <w:tabs>
          <w:tab w:val="left" w:pos="1440"/>
        </w:tabs>
        <w:ind w:left="1440"/>
      </w:pPr>
    </w:p>
    <w:bookmarkEnd w:id="1620"/>
    <w:bookmarkEnd w:id="1621"/>
    <w:p w14:paraId="56E7FC38" w14:textId="77777777" w:rsidR="002A01C2" w:rsidRPr="00D20051" w:rsidRDefault="005403C8" w:rsidP="002A01C2">
      <w:pPr>
        <w:pStyle w:val="PURBody-Indented"/>
        <w:spacing w:after="60"/>
        <w:ind w:left="720"/>
      </w:pPr>
      <w:r w:rsidRPr="00D20051">
        <w:rPr>
          <w:rFonts w:ascii="Tahoma" w:hAnsi="Tahoma" w:cs="Tahoma"/>
          <w:b/>
          <w:color w:val="000000"/>
          <w:sz w:val="18"/>
          <w:szCs w:val="18"/>
        </w:rPr>
        <w:t>Windows Server 2012 Standard</w:t>
      </w:r>
    </w:p>
    <w:p w14:paraId="56E7FC39" w14:textId="77777777" w:rsidR="005403C8" w:rsidRPr="00D20051" w:rsidRDefault="005403C8" w:rsidP="002A01C2">
      <w:pPr>
        <w:pStyle w:val="PURBody-Indented"/>
        <w:spacing w:after="0"/>
        <w:ind w:left="720"/>
      </w:pPr>
      <w:r w:rsidRPr="00D20051">
        <w:rPr>
          <w:rFonts w:ascii="Tahoma" w:hAnsi="Tahoma" w:cs="Tahoma"/>
          <w:sz w:val="18"/>
        </w:rPr>
        <w:t>Il licenziatario potrà eseguire un</w:t>
      </w:r>
      <w:r w:rsidR="00550028" w:rsidRPr="00D20051">
        <w:rPr>
          <w:rFonts w:ascii="Tahoma" w:hAnsi="Tahoma" w:cs="Tahoma"/>
          <w:sz w:val="18"/>
        </w:rPr>
        <w:t>’</w:t>
      </w:r>
      <w:r w:rsidRPr="00D20051">
        <w:rPr>
          <w:rFonts w:ascii="Tahoma" w:hAnsi="Tahoma" w:cs="Tahoma"/>
          <w:sz w:val="18"/>
        </w:rPr>
        <w:t>istanza di Windows Server Enterprise, Standard o Essentials (versione identica o qualsiasi versione precedente) al posto di Windows Server 2012 Standard in qualunque OSE sul</w:t>
      </w:r>
      <w:r w:rsidR="007D3C31" w:rsidRPr="00D20051">
        <w:rPr>
          <w:rFonts w:ascii="Tahoma" w:hAnsi="Tahoma" w:cs="Tahoma"/>
          <w:sz w:val="18"/>
        </w:rPr>
        <w:t> </w:t>
      </w:r>
      <w:r w:rsidRPr="00D20051">
        <w:rPr>
          <w:rFonts w:ascii="Tahoma" w:hAnsi="Tahoma" w:cs="Tahoma"/>
          <w:sz w:val="18"/>
        </w:rPr>
        <w:t>server con licenza.</w:t>
      </w:r>
    </w:p>
    <w:p w14:paraId="56E7FC3A" w14:textId="77777777" w:rsidR="00F745E1" w:rsidRPr="00D20051" w:rsidRDefault="00F745E1" w:rsidP="002A01C2">
      <w:pPr>
        <w:pStyle w:val="ListParagraph"/>
        <w:ind w:left="0"/>
        <w:contextualSpacing w:val="0"/>
        <w:rPr>
          <w:rFonts w:ascii="Tahoma" w:hAnsi="Tahoma" w:cs="Tahoma"/>
          <w:sz w:val="18"/>
          <w:szCs w:val="18"/>
        </w:rPr>
      </w:pPr>
    </w:p>
    <w:p w14:paraId="56E7FC3B" w14:textId="77777777" w:rsidR="00103AD5" w:rsidRPr="00D20051" w:rsidRDefault="00103AD5" w:rsidP="002A01C2">
      <w:pPr>
        <w:pStyle w:val="ListParagraph"/>
        <w:ind w:left="0"/>
        <w:contextualSpacing w:val="0"/>
        <w:rPr>
          <w:rFonts w:ascii="Tahoma" w:hAnsi="Tahoma" w:cs="Tahoma"/>
          <w:sz w:val="18"/>
          <w:szCs w:val="18"/>
        </w:rPr>
      </w:pPr>
    </w:p>
    <w:p w14:paraId="56E7FC3C" w14:textId="77777777" w:rsidR="00816F76" w:rsidRPr="00D20051" w:rsidRDefault="00F66FB0" w:rsidP="00EF2279">
      <w:pPr>
        <w:pStyle w:val="Heading3"/>
      </w:pPr>
      <w:bookmarkStart w:id="1622" w:name="_119_Windows_Web"/>
      <w:bookmarkStart w:id="1623" w:name="_Toc336338375"/>
      <w:bookmarkStart w:id="1624" w:name="_Toc357601482"/>
      <w:bookmarkStart w:id="1625" w:name="Srv_111WinSmallBizSVR2011Addon"/>
      <w:bookmarkStart w:id="1626" w:name="Srv_116WinSmallBizSVR2011Addon"/>
      <w:bookmarkStart w:id="1627" w:name="Srv_120WinSmallBizSVR2011Addon"/>
      <w:bookmarkEnd w:id="1607"/>
      <w:bookmarkEnd w:id="1622"/>
      <w:r w:rsidRPr="00D20051">
        <w:rPr>
          <w:rFonts w:ascii="Tahoma" w:hAnsi="Tahoma" w:cs="Tahoma"/>
          <w:caps/>
          <w:color w:val="EE6000"/>
          <w:sz w:val="22"/>
          <w:szCs w:val="18"/>
          <w:vertAlign w:val="superscript"/>
        </w:rPr>
        <w:t>11</w:t>
      </w:r>
      <w:r w:rsidR="009E5B68">
        <w:rPr>
          <w:rFonts w:ascii="Tahoma" w:hAnsi="Tahoma" w:cs="Tahoma"/>
          <w:caps/>
          <w:color w:val="EE6000"/>
          <w:sz w:val="22"/>
          <w:szCs w:val="18"/>
          <w:vertAlign w:val="superscript"/>
        </w:rPr>
        <w:t>1</w:t>
      </w:r>
      <w:r w:rsidRPr="00D20051">
        <w:rPr>
          <w:rFonts w:ascii="Tahoma" w:hAnsi="Tahoma" w:cs="Tahoma"/>
          <w:color w:val="EE6000"/>
          <w:sz w:val="22"/>
          <w:szCs w:val="18"/>
        </w:rPr>
        <w:t xml:space="preserve"> </w:t>
      </w:r>
      <w:r w:rsidRPr="00D20051">
        <w:rPr>
          <w:rFonts w:ascii="Tahoma" w:hAnsi="Tahoma"/>
          <w:color w:val="F66400"/>
          <w:sz w:val="22"/>
        </w:rPr>
        <w:t>Windows Web Server</w:t>
      </w:r>
      <w:r w:rsidR="000711C5" w:rsidRPr="00D20051">
        <w:rPr>
          <w:rFonts w:ascii="Tahoma" w:hAnsi="Tahoma"/>
          <w:color w:val="F66400"/>
          <w:sz w:val="22"/>
          <w:vertAlign w:val="superscript"/>
        </w:rPr>
        <w:t>®</w:t>
      </w:r>
      <w:r w:rsidRPr="00D20051">
        <w:rPr>
          <w:rFonts w:ascii="Tahoma" w:hAnsi="Tahoma"/>
          <w:color w:val="F66400"/>
          <w:sz w:val="22"/>
        </w:rPr>
        <w:t xml:space="preserve"> 2008 R2</w:t>
      </w:r>
      <w:bookmarkEnd w:id="1623"/>
      <w:bookmarkEnd w:id="1624"/>
    </w:p>
    <w:p w14:paraId="56E7FC3D" w14:textId="77777777" w:rsidR="00816F76" w:rsidRPr="00D20051" w:rsidRDefault="00816F76" w:rsidP="00CE7FAD"/>
    <w:p w14:paraId="56E7FC3E" w14:textId="77777777" w:rsidR="00CE7FAD" w:rsidRPr="00D20051" w:rsidRDefault="00816F76" w:rsidP="00CE7FAD">
      <w:pPr>
        <w:tabs>
          <w:tab w:val="left" w:pos="720"/>
        </w:tabs>
        <w:spacing w:after="60"/>
        <w:ind w:left="720"/>
      </w:pPr>
      <w:r w:rsidRPr="00D20051">
        <w:rPr>
          <w:b/>
          <w:color w:val="000000"/>
        </w:rPr>
        <w:t>Concessioni di licenza associate alla fine del ciclo di vita di Windows Web Server</w:t>
      </w:r>
    </w:p>
    <w:p w14:paraId="56E7FC3F" w14:textId="77777777" w:rsidR="00816F76" w:rsidRPr="00D20051" w:rsidRDefault="00816F76" w:rsidP="00CE7FAD">
      <w:pPr>
        <w:tabs>
          <w:tab w:val="left" w:pos="720"/>
        </w:tabs>
        <w:ind w:left="720"/>
      </w:pPr>
      <w:r w:rsidRPr="00D20051">
        <w:rPr>
          <w:color w:val="000000"/>
        </w:rPr>
        <w:t>Windows Server 2008 R2 sarà l</w:t>
      </w:r>
      <w:r w:rsidR="00550028" w:rsidRPr="00D20051">
        <w:rPr>
          <w:color w:val="000000"/>
        </w:rPr>
        <w:t>’</w:t>
      </w:r>
      <w:r w:rsidRPr="00D20051">
        <w:rPr>
          <w:color w:val="000000"/>
        </w:rPr>
        <w:t>ultima versione di Windows Web Server. Le società titolari di contratti multilicenza (Volume License) con copertura Software Assurance attiva per le licenze per Windows Web Server 2008 R2 in data 1 settembre 2012 o in occasione della prima disponibilità di Windows Server 2012 per il download dal sito Web Volume Licensing Service Center, a seconda di quale evento si verificherà per primo, (</w:t>
      </w:r>
      <w:r w:rsidR="00B73377" w:rsidRPr="00D20051">
        <w:rPr>
          <w:color w:val="000000"/>
        </w:rPr>
        <w:t>“</w:t>
      </w:r>
      <w:r w:rsidRPr="00D20051">
        <w:rPr>
          <w:color w:val="000000"/>
        </w:rPr>
        <w:t>Licenze Qualificanti</w:t>
      </w:r>
      <w:r w:rsidR="00B73377" w:rsidRPr="00D20051">
        <w:rPr>
          <w:color w:val="000000"/>
        </w:rPr>
        <w:t>”</w:t>
      </w:r>
      <w:r w:rsidRPr="00D20051">
        <w:rPr>
          <w:color w:val="000000"/>
        </w:rPr>
        <w:t xml:space="preserve">) saranno autorizzate a </w:t>
      </w:r>
      <w:r w:rsidRPr="00D20051">
        <w:rPr>
          <w:rFonts w:eastAsia="Calibri" w:cs="Tahoma"/>
          <w:szCs w:val="18"/>
        </w:rPr>
        <w:t xml:space="preserve">utilizzare il software Windows Server 2012 Standard. Per agevolare tale utilizzo, per ogni due Licenze Qualificanti in suo possesso, alla società verrà concessa una licenza per processore per Windows Server 2012 Standard in base alla disponibilità di Windows Server 2012. </w:t>
      </w:r>
    </w:p>
    <w:p w14:paraId="56E7FC40" w14:textId="77777777" w:rsidR="00CE7FAD" w:rsidRPr="00D20051" w:rsidRDefault="00CE7FAD" w:rsidP="00CE7FAD">
      <w:pPr>
        <w:tabs>
          <w:tab w:val="left" w:pos="720"/>
        </w:tabs>
        <w:ind w:left="720"/>
      </w:pPr>
    </w:p>
    <w:p w14:paraId="56E7FC41" w14:textId="77777777" w:rsidR="00816F76" w:rsidRPr="00D20051" w:rsidRDefault="00816F76" w:rsidP="000755D6">
      <w:pPr>
        <w:numPr>
          <w:ilvl w:val="0"/>
          <w:numId w:val="55"/>
        </w:numPr>
        <w:tabs>
          <w:tab w:val="clear" w:pos="360"/>
          <w:tab w:val="num" w:pos="1440"/>
        </w:tabs>
        <w:spacing w:after="60"/>
        <w:ind w:left="1440"/>
      </w:pPr>
      <w:r w:rsidRPr="00D20051">
        <w:rPr>
          <w:color w:val="000000"/>
        </w:rPr>
        <w:t>Qualora una società disponga di un numero dispari di licenze per Web Server, dovrà arrotondarle al successivo numero pari per determinare la quantità concessa.</w:t>
      </w:r>
      <w:r w:rsidR="000711C5" w:rsidRPr="00D20051">
        <w:rPr>
          <w:color w:val="000000"/>
        </w:rPr>
        <w:t xml:space="preserve"> </w:t>
      </w:r>
      <w:r w:rsidRPr="00D20051">
        <w:rPr>
          <w:color w:val="000000"/>
        </w:rPr>
        <w:t>Ad esempio, una società titolare di tre licenze per Web Server riceverà in totale due licenze per Windows Server 2012 Standard.</w:t>
      </w:r>
    </w:p>
    <w:p w14:paraId="56E7FC42" w14:textId="77777777" w:rsidR="00816F76" w:rsidRPr="00D20051" w:rsidRDefault="00816F76" w:rsidP="000755D6">
      <w:pPr>
        <w:numPr>
          <w:ilvl w:val="0"/>
          <w:numId w:val="55"/>
        </w:numPr>
        <w:tabs>
          <w:tab w:val="clear" w:pos="360"/>
          <w:tab w:val="num" w:pos="1440"/>
        </w:tabs>
        <w:spacing w:after="60"/>
        <w:ind w:left="1440"/>
      </w:pPr>
      <w:r w:rsidRPr="00D20051">
        <w:rPr>
          <w:rFonts w:eastAsia="Calibri" w:cs="Tahoma"/>
          <w:szCs w:val="18"/>
        </w:rPr>
        <w:t>Eseguendo l</w:t>
      </w:r>
      <w:r w:rsidR="00550028" w:rsidRPr="00D20051">
        <w:rPr>
          <w:rFonts w:eastAsia="Calibri" w:cs="Tahoma"/>
          <w:szCs w:val="18"/>
        </w:rPr>
        <w:t>’</w:t>
      </w:r>
      <w:r w:rsidRPr="00D20051">
        <w:rPr>
          <w:rFonts w:eastAsia="Calibri" w:cs="Tahoma"/>
          <w:szCs w:val="18"/>
        </w:rPr>
        <w:t>aggiornamento a Windows Server 2012 Standard ai sensi della presente concessione, le licenze in essere per Windows Web Server 2008 R2 rimangono valide.</w:t>
      </w:r>
    </w:p>
    <w:p w14:paraId="56E7FC43" w14:textId="77777777" w:rsidR="00816F76" w:rsidRPr="00D20051" w:rsidRDefault="00816F76" w:rsidP="000755D6">
      <w:pPr>
        <w:pStyle w:val="ListParagraph"/>
        <w:numPr>
          <w:ilvl w:val="0"/>
          <w:numId w:val="55"/>
        </w:numPr>
        <w:tabs>
          <w:tab w:val="clear" w:pos="360"/>
          <w:tab w:val="num" w:pos="1440"/>
        </w:tabs>
        <w:spacing w:after="60"/>
        <w:ind w:left="1440"/>
        <w:contextualSpacing w:val="0"/>
      </w:pPr>
      <w:r w:rsidRPr="00D20051">
        <w:rPr>
          <w:rFonts w:ascii="Tahoma" w:eastAsia="Calibri" w:hAnsi="Tahoma" w:cs="Tahoma"/>
          <w:sz w:val="18"/>
          <w:szCs w:val="18"/>
        </w:rPr>
        <w:t>Le licenze acquistate ai sensi della presente concessione includono la copertura Software Assurance.</w:t>
      </w:r>
      <w:r w:rsidR="000711C5" w:rsidRPr="00D20051">
        <w:rPr>
          <w:rFonts w:ascii="Tahoma" w:eastAsia="Calibri" w:hAnsi="Tahoma" w:cs="Tahoma"/>
          <w:sz w:val="18"/>
          <w:szCs w:val="18"/>
        </w:rPr>
        <w:t xml:space="preserve"> </w:t>
      </w:r>
      <w:r w:rsidRPr="00D20051">
        <w:rPr>
          <w:rFonts w:ascii="Tahoma" w:eastAsia="Calibri" w:hAnsi="Tahoma" w:cs="Tahoma"/>
          <w:sz w:val="18"/>
          <w:szCs w:val="18"/>
        </w:rPr>
        <w:t>Tale copertura cessa alla scadenza della corrispondente copertura per le Licenze Qualificanti.</w:t>
      </w:r>
    </w:p>
    <w:p w14:paraId="56E7FC44" w14:textId="77777777" w:rsidR="00816F76" w:rsidRPr="00D20051" w:rsidRDefault="00816F76" w:rsidP="000755D6">
      <w:pPr>
        <w:pStyle w:val="ListParagraph"/>
        <w:numPr>
          <w:ilvl w:val="0"/>
          <w:numId w:val="55"/>
        </w:numPr>
        <w:tabs>
          <w:tab w:val="clear" w:pos="360"/>
          <w:tab w:val="num" w:pos="1440"/>
        </w:tabs>
        <w:spacing w:after="60"/>
        <w:ind w:left="1440"/>
        <w:contextualSpacing w:val="0"/>
      </w:pPr>
      <w:r w:rsidRPr="00D20051">
        <w:rPr>
          <w:rFonts w:ascii="Tahoma" w:eastAsia="Calibri" w:hAnsi="Tahoma" w:cs="Tahoma"/>
          <w:sz w:val="18"/>
          <w:szCs w:val="18"/>
        </w:rPr>
        <w:t>Nel caso in cui le società abbiano acquistato diritti perpetui per utilizzare software ai sensi di Licenze Qualificanti, le licenze acquistate ai sensi della presente concessione saranno anch</w:t>
      </w:r>
      <w:r w:rsidR="00550028" w:rsidRPr="00D20051">
        <w:rPr>
          <w:rFonts w:ascii="Tahoma" w:eastAsia="Calibri" w:hAnsi="Tahoma" w:cs="Tahoma"/>
          <w:sz w:val="18"/>
          <w:szCs w:val="18"/>
        </w:rPr>
        <w:t>’</w:t>
      </w:r>
      <w:r w:rsidRPr="00D20051">
        <w:rPr>
          <w:rFonts w:ascii="Tahoma" w:eastAsia="Calibri" w:hAnsi="Tahoma" w:cs="Tahoma"/>
          <w:sz w:val="18"/>
          <w:szCs w:val="18"/>
        </w:rPr>
        <w:t>esse perpetue; diversamente, le licenze acquistate ai sensi della presente concessione cesseranno alla scadenza delle Licenze Qualificanti sottostanti.</w:t>
      </w:r>
    </w:p>
    <w:p w14:paraId="56E7FC45" w14:textId="77777777" w:rsidR="004708E0" w:rsidRPr="00D20051" w:rsidRDefault="004708E0" w:rsidP="004708E0">
      <w:pPr>
        <w:pStyle w:val="ListParagraph"/>
        <w:spacing w:after="60"/>
        <w:ind w:left="1440"/>
        <w:contextualSpacing w:val="0"/>
        <w:rPr>
          <w:rFonts w:ascii="Tahoma" w:eastAsia="Calibri" w:hAnsi="Tahoma" w:cs="Tahoma"/>
          <w:sz w:val="18"/>
          <w:szCs w:val="18"/>
        </w:rPr>
      </w:pPr>
    </w:p>
    <w:p w14:paraId="56E7FC46" w14:textId="77777777" w:rsidR="004708E0" w:rsidRPr="00D20051" w:rsidRDefault="004708E0" w:rsidP="004708E0">
      <w:pPr>
        <w:pStyle w:val="ListParagraph"/>
        <w:spacing w:after="60"/>
        <w:ind w:left="1440"/>
        <w:contextualSpacing w:val="0"/>
      </w:pPr>
    </w:p>
    <w:p w14:paraId="56E7FC47" w14:textId="77777777" w:rsidR="004708E0" w:rsidRPr="00D20051" w:rsidRDefault="004708E0" w:rsidP="004708E0">
      <w:pPr>
        <w:pStyle w:val="ListParagraph"/>
        <w:spacing w:after="60"/>
        <w:ind w:left="1440"/>
        <w:contextualSpacing w:val="0"/>
      </w:pPr>
    </w:p>
    <w:p w14:paraId="56E7FC48" w14:textId="77777777" w:rsidR="00816F76" w:rsidRPr="00D20051" w:rsidRDefault="00816F76" w:rsidP="000755D6">
      <w:pPr>
        <w:numPr>
          <w:ilvl w:val="0"/>
          <w:numId w:val="55"/>
        </w:numPr>
        <w:tabs>
          <w:tab w:val="clear" w:pos="360"/>
          <w:tab w:val="num" w:pos="1440"/>
        </w:tabs>
        <w:spacing w:after="60"/>
        <w:ind w:left="1440"/>
      </w:pPr>
      <w:r w:rsidRPr="00D20051">
        <w:t xml:space="preserve">Le licenze per </w:t>
      </w:r>
      <w:r w:rsidRPr="00D20051">
        <w:rPr>
          <w:color w:val="000000"/>
        </w:rPr>
        <w:t xml:space="preserve">Windows Web Server 2008 R2 </w:t>
      </w:r>
      <w:r w:rsidRPr="00D20051">
        <w:rPr>
          <w:rFonts w:cs="Tahoma"/>
          <w:bCs/>
          <w:color w:val="000000"/>
          <w:szCs w:val="18"/>
        </w:rPr>
        <w:t>acquistate successivamente nello stesso periodo di validità dell</w:t>
      </w:r>
      <w:r w:rsidR="00550028" w:rsidRPr="00D20051">
        <w:rPr>
          <w:rFonts w:cs="Tahoma"/>
          <w:bCs/>
          <w:color w:val="000000"/>
          <w:szCs w:val="18"/>
        </w:rPr>
        <w:t>’</w:t>
      </w:r>
      <w:r w:rsidRPr="00D20051">
        <w:rPr>
          <w:rFonts w:cs="Tahoma"/>
          <w:bCs/>
          <w:color w:val="000000"/>
          <w:szCs w:val="18"/>
        </w:rPr>
        <w:t>iscrizione nell</w:t>
      </w:r>
      <w:r w:rsidR="00550028" w:rsidRPr="00D20051">
        <w:rPr>
          <w:rFonts w:cs="Tahoma"/>
          <w:bCs/>
          <w:color w:val="000000"/>
          <w:szCs w:val="18"/>
        </w:rPr>
        <w:t>’</w:t>
      </w:r>
      <w:r w:rsidRPr="00D20051">
        <w:rPr>
          <w:rFonts w:cs="Tahoma"/>
          <w:bCs/>
          <w:color w:val="000000"/>
          <w:szCs w:val="18"/>
        </w:rPr>
        <w:t>ambito di una procedura pianificata di true-up di una società Enterprise, Enterprise Subscription, Open Value Subscription o EES sono anch</w:t>
      </w:r>
      <w:r w:rsidR="00550028" w:rsidRPr="00D20051">
        <w:rPr>
          <w:rFonts w:cs="Tahoma"/>
          <w:bCs/>
          <w:color w:val="000000"/>
          <w:szCs w:val="18"/>
        </w:rPr>
        <w:t>’</w:t>
      </w:r>
      <w:r w:rsidRPr="00D20051">
        <w:rPr>
          <w:rFonts w:cs="Tahoma"/>
          <w:bCs/>
          <w:color w:val="000000"/>
          <w:szCs w:val="18"/>
        </w:rPr>
        <w:t xml:space="preserve">esse Licenze Qualificanti per gli scopi previsti dalla suddetta concessione. </w:t>
      </w:r>
    </w:p>
    <w:p w14:paraId="56E7FC49" w14:textId="77777777" w:rsidR="00816F76" w:rsidRPr="00D20051" w:rsidRDefault="00816F76" w:rsidP="000755D6">
      <w:pPr>
        <w:numPr>
          <w:ilvl w:val="0"/>
          <w:numId w:val="55"/>
        </w:numPr>
        <w:tabs>
          <w:tab w:val="clear" w:pos="360"/>
          <w:tab w:val="num" w:pos="1440"/>
        </w:tabs>
        <w:spacing w:after="60"/>
        <w:ind w:left="1440"/>
      </w:pPr>
      <w:r w:rsidRPr="00D20051">
        <w:rPr>
          <w:rFonts w:cs="Tahoma"/>
          <w:bCs/>
          <w:color w:val="000000"/>
          <w:szCs w:val="18"/>
        </w:rPr>
        <w:t>Nonostante la concessione di licenze per Windows Server 2012 Standard e di aggiornamenti per tale versione, le obbligazioni di pagamento degli importi scaduti e dovuti per le Licenze Qualificanti e la copertura rimangono pienamente vincolanti ed efficaci.</w:t>
      </w:r>
    </w:p>
    <w:p w14:paraId="56E7FC4A" w14:textId="77777777" w:rsidR="00CE7FAD" w:rsidRPr="00D20051" w:rsidRDefault="00CE7FAD" w:rsidP="00CE7FAD">
      <w:pPr>
        <w:ind w:left="1440"/>
      </w:pPr>
    </w:p>
    <w:p w14:paraId="56E7FC4B" w14:textId="77777777" w:rsidR="00CE7FAD" w:rsidRPr="00D20051" w:rsidRDefault="00816F76" w:rsidP="00CE7FAD">
      <w:pPr>
        <w:spacing w:after="60"/>
        <w:ind w:left="720"/>
      </w:pPr>
      <w:r w:rsidRPr="00D20051">
        <w:rPr>
          <w:rFonts w:eastAsia="Calibri" w:cs="Tahoma"/>
          <w:b/>
          <w:szCs w:val="18"/>
        </w:rPr>
        <w:t>Informazioni aggiuntive sull</w:t>
      </w:r>
      <w:r w:rsidR="00550028" w:rsidRPr="00D20051">
        <w:rPr>
          <w:rFonts w:eastAsia="Calibri" w:cs="Tahoma"/>
          <w:b/>
          <w:szCs w:val="18"/>
        </w:rPr>
        <w:t>’</w:t>
      </w:r>
      <w:r w:rsidRPr="00D20051">
        <w:rPr>
          <w:rFonts w:eastAsia="Calibri" w:cs="Tahoma"/>
          <w:b/>
          <w:szCs w:val="18"/>
        </w:rPr>
        <w:t>utilizzo di Windows Server 2012 come Server Web</w:t>
      </w:r>
    </w:p>
    <w:p w14:paraId="56E7FC4C" w14:textId="77777777" w:rsidR="00816F76" w:rsidRPr="00D20051" w:rsidRDefault="00816F76" w:rsidP="00CE7FAD">
      <w:pPr>
        <w:ind w:left="720"/>
      </w:pPr>
      <w:r w:rsidRPr="00D20051">
        <w:rPr>
          <w:rFonts w:eastAsia="Calibri" w:cs="Tahoma"/>
          <w:szCs w:val="18"/>
        </w:rPr>
        <w:t xml:space="preserve">Quando Windows Server 2012 Standard o Datacenter viene utilizzato come Server Web, non servono licenze CAL per accedere al software. Un </w:t>
      </w:r>
      <w:r w:rsidR="00B73377" w:rsidRPr="00D20051">
        <w:t>“</w:t>
      </w:r>
      <w:r w:rsidRPr="00D20051">
        <w:t>Carico di Lavoro Web</w:t>
      </w:r>
      <w:r w:rsidR="00B73377" w:rsidRPr="00D20051">
        <w:t>”</w:t>
      </w:r>
      <w:r w:rsidRPr="00D20051">
        <w:t xml:space="preserve"> indica un carico di lavoro nel quale</w:t>
      </w:r>
      <w:r w:rsidRPr="00D20051">
        <w:rPr>
          <w:bCs/>
        </w:rPr>
        <w:t xml:space="preserve"> </w:t>
      </w:r>
      <w:r w:rsidRPr="00D20051">
        <w:t>il software viene utilizzato come server Web front-end per lo sviluppo e la distribuzione di pagine Web accessibili su Internet, siti Web, applicazioni Web e servizi Web e nel quale il servizio di posta POP3 e l</w:t>
      </w:r>
      <w:r w:rsidR="00550028" w:rsidRPr="00D20051">
        <w:t>’</w:t>
      </w:r>
      <w:r w:rsidRPr="00D20051">
        <w:t>accesso a contenuti, informazioni e applicazioni servite dal software non</w:t>
      </w:r>
      <w:r w:rsidRPr="00D20051">
        <w:rPr>
          <w:u w:val="single"/>
        </w:rPr>
        <w:t xml:space="preserve"> </w:t>
      </w:r>
      <w:r w:rsidRPr="00D20051">
        <w:t>sono limitati ai dipendenti.</w:t>
      </w:r>
      <w:r w:rsidR="000711C5" w:rsidRPr="00D20051">
        <w:t xml:space="preserve"> </w:t>
      </w:r>
      <w:r w:rsidRPr="00D20051">
        <w:rPr>
          <w:rFonts w:eastAsia="Calibri" w:cs="Tahoma"/>
          <w:szCs w:val="18"/>
        </w:rPr>
        <w:t>Ulteriori dettagli sono disponibili nei Diritti di Utilizzo del Prodotto.</w:t>
      </w:r>
      <w:r w:rsidR="000711C5" w:rsidRPr="00D20051">
        <w:rPr>
          <w:rFonts w:eastAsia="Calibri" w:cs="Tahoma"/>
          <w:szCs w:val="18"/>
        </w:rPr>
        <w:t xml:space="preserve"> </w:t>
      </w:r>
    </w:p>
    <w:p w14:paraId="56E7FC4D" w14:textId="77777777" w:rsidR="00FC33B7" w:rsidRPr="00D20051" w:rsidRDefault="00FC33B7">
      <w:bookmarkStart w:id="1628" w:name="_Toc336338376"/>
    </w:p>
    <w:p w14:paraId="56E7FC4E" w14:textId="77777777" w:rsidR="00FC33B7" w:rsidRPr="00D20051" w:rsidRDefault="00FC33B7"/>
    <w:p w14:paraId="56E7FC4F" w14:textId="77777777" w:rsidR="00532ABF" w:rsidRPr="00D20051" w:rsidRDefault="00F66FB0" w:rsidP="00EF2279">
      <w:pPr>
        <w:pStyle w:val="Heading2"/>
        <w:ind w:hanging="720"/>
      </w:pPr>
      <w:bookmarkStart w:id="1629" w:name="_111_Windows_Small"/>
      <w:bookmarkStart w:id="1630" w:name="_Toc357601483"/>
      <w:bookmarkEnd w:id="1629"/>
      <w:r w:rsidRPr="00D20051">
        <w:rPr>
          <w:rFonts w:ascii="Tahoma" w:hAnsi="Tahoma" w:cs="Tahoma"/>
          <w:caps/>
          <w:color w:val="F8701C"/>
          <w:sz w:val="22"/>
          <w:szCs w:val="22"/>
          <w:vertAlign w:val="superscript"/>
        </w:rPr>
        <w:t>11</w:t>
      </w:r>
      <w:r w:rsidR="009E5B68">
        <w:rPr>
          <w:rFonts w:ascii="Tahoma" w:hAnsi="Tahoma" w:cs="Tahoma"/>
          <w:caps/>
          <w:color w:val="F8701C"/>
          <w:sz w:val="22"/>
          <w:szCs w:val="22"/>
          <w:vertAlign w:val="superscript"/>
        </w:rPr>
        <w:t>2</w:t>
      </w:r>
      <w:r w:rsidRPr="00D20051">
        <w:rPr>
          <w:rFonts w:ascii="Tahoma" w:hAnsi="Tahoma" w:cs="Tahoma"/>
          <w:color w:val="F8701C"/>
          <w:sz w:val="22"/>
          <w:szCs w:val="22"/>
        </w:rPr>
        <w:t xml:space="preserve"> Windows Small Business Server (SBS) 2008 Premium</w:t>
      </w:r>
      <w:bookmarkEnd w:id="1628"/>
      <w:bookmarkEnd w:id="1630"/>
    </w:p>
    <w:bookmarkEnd w:id="1625"/>
    <w:bookmarkEnd w:id="1626"/>
    <w:bookmarkEnd w:id="1627"/>
    <w:p w14:paraId="56E7FC50" w14:textId="77777777" w:rsidR="00515A83" w:rsidRPr="00D20051" w:rsidRDefault="00515A83" w:rsidP="00EF2279">
      <w:pPr>
        <w:ind w:left="900"/>
      </w:pPr>
    </w:p>
    <w:p w14:paraId="56E7FC51" w14:textId="77777777" w:rsidR="00532ABF" w:rsidRPr="00D20051" w:rsidRDefault="00532ABF" w:rsidP="00376D4B">
      <w:pPr>
        <w:ind w:left="720"/>
      </w:pPr>
      <w:r w:rsidRPr="00D20051">
        <w:t>Le società con copertura Software Assurance attiva per licenze di SBS 2008 Premium in data 1 gennaio 2011, sono idonee a effettuare l</w:t>
      </w:r>
      <w:r w:rsidR="00550028" w:rsidRPr="00D20051">
        <w:t>’</w:t>
      </w:r>
      <w:r w:rsidRPr="00D20051">
        <w:t xml:space="preserve">aggiornamento a e utilizzare i software SBS 2011 Standard e Premium </w:t>
      </w:r>
      <w:r w:rsidR="004708E0" w:rsidRPr="00D20051">
        <w:br/>
      </w:r>
      <w:r w:rsidRPr="00D20051">
        <w:t>Add-on per Windows SBS 2011 (o per una qualsiasi versione successiva resa disponibile durante il periodo di</w:t>
      </w:r>
      <w:r w:rsidR="004708E0" w:rsidRPr="00D20051">
        <w:t> </w:t>
      </w:r>
      <w:r w:rsidRPr="00D20051">
        <w:t>validità della copertura Software Assurance) al posto del software SBS2008 Premium. Per ogni licenza qualificata posseduta al 1 gennaio 2011, le società saranno considerate titolari di una licenza SBS 2011 Standard e di una licenza per Add-on Premium per SBS 2011 con copertura Software Assurance attiva.</w:t>
      </w:r>
      <w:r w:rsidR="000711C5" w:rsidRPr="00D20051">
        <w:t xml:space="preserve"> </w:t>
      </w:r>
    </w:p>
    <w:p w14:paraId="56E7FC52" w14:textId="77777777" w:rsidR="00532ABF" w:rsidRPr="00D20051" w:rsidRDefault="00532ABF" w:rsidP="00376D4B">
      <w:pPr>
        <w:ind w:left="720"/>
      </w:pPr>
    </w:p>
    <w:p w14:paraId="56E7FC53" w14:textId="77777777" w:rsidR="00532ABF" w:rsidRPr="00D20051" w:rsidRDefault="00532ABF" w:rsidP="00376D4B">
      <w:pPr>
        <w:ind w:left="720"/>
      </w:pPr>
      <w:r w:rsidRPr="00D20051">
        <w:t xml:space="preserve">Le società con copertura Software Assurance attiva per le CAL Suite per SBS 2008 per Utenti e Dispositivi Premium in data 1 gennaio 2011 sono idonee ad accedere a SBS 2011 Standard e Premium Add-on per Windows SBS 2011 (o per una qualsiasi versione successiva resa disponibile durante il periodo di validità della copertura Software Assurance). Per ogni licenza qualificante CAL Suite per SBS 2008 per Utenti e Dispositivi Premium posseduta al 1 gennaio 2011, le società saranno considerate titolari di una licenza CAL Suite per SBS 2011 e di una licenza per Premium Add-on CAL Suite per SBS 2011 con copertura Software Assurance attiva. </w:t>
      </w:r>
    </w:p>
    <w:p w14:paraId="56E7FC54" w14:textId="77777777" w:rsidR="00532ABF" w:rsidRPr="00D20051" w:rsidRDefault="00532ABF" w:rsidP="00376D4B">
      <w:pPr>
        <w:ind w:left="720"/>
      </w:pPr>
    </w:p>
    <w:p w14:paraId="56E7FC55" w14:textId="77777777" w:rsidR="00532ABF" w:rsidRPr="00D20051" w:rsidRDefault="00532ABF" w:rsidP="00376D4B">
      <w:pPr>
        <w:ind w:left="720"/>
      </w:pPr>
      <w:r w:rsidRPr="00D20051">
        <w:t>Il diritto di utilizzo del software ai sensi della presente offerta scadrà alla scadenza del diritto di utilizzo del software ai sensi della Licenza Qualificante. L</w:t>
      </w:r>
      <w:r w:rsidR="00550028" w:rsidRPr="00D20051">
        <w:t>’</w:t>
      </w:r>
      <w:r w:rsidRPr="00D20051">
        <w:t>utilizzo del software da parte della società è soggetto alle condizioni del contratto multilicenza (Volume License) e ai diritti di utilizzo del prodotto per il software SBS 2011 Standard e Premium Add-on per SBS 2011 e alle presenti condizioni. La presente nota, relativa alle condizioni del prodotto, unitamente alla prova delle licenze qualificanti attestano i diritti concessi ai sensi della presente offerta. Allo scadere della copertura della licenza qualificante, la società avrà diritto di rinnovare Software Assurance per le licenze degli Add-on SBS Premium e per le Suite CAL.</w:t>
      </w:r>
    </w:p>
    <w:p w14:paraId="56E7FC56" w14:textId="77777777" w:rsidR="00296B89" w:rsidRPr="00D20051" w:rsidRDefault="00296B89" w:rsidP="00EF2279">
      <w:pPr>
        <w:ind w:left="900"/>
      </w:pPr>
    </w:p>
    <w:p w14:paraId="56E7FC57" w14:textId="77777777" w:rsidR="00586FCE" w:rsidRPr="00D20051" w:rsidRDefault="00586FCE" w:rsidP="00EF2279">
      <w:pPr>
        <w:ind w:left="900"/>
      </w:pPr>
    </w:p>
    <w:p w14:paraId="56E7FC58" w14:textId="77777777" w:rsidR="00296B89" w:rsidRPr="00D20051" w:rsidRDefault="00F66FB0" w:rsidP="00EF2279">
      <w:pPr>
        <w:pStyle w:val="Heading3"/>
      </w:pPr>
      <w:bookmarkStart w:id="1631" w:name="_119_Windows_Small"/>
      <w:bookmarkStart w:id="1632" w:name="_Toc336338377"/>
      <w:bookmarkStart w:id="1633" w:name="_Toc357601484"/>
      <w:bookmarkStart w:id="1634" w:name="Srv_117WinSmallBizSVR2011Addon"/>
      <w:bookmarkStart w:id="1635" w:name="Srv_121WinSmallBizSVR2011Addon"/>
      <w:bookmarkEnd w:id="1631"/>
      <w:r w:rsidRPr="00D20051">
        <w:rPr>
          <w:rFonts w:ascii="Tahoma" w:hAnsi="Tahoma" w:cs="Tahoma"/>
          <w:caps/>
          <w:color w:val="FF6D09"/>
          <w:sz w:val="22"/>
          <w:vertAlign w:val="superscript"/>
        </w:rPr>
        <w:t>11</w:t>
      </w:r>
      <w:r w:rsidR="009E5B68">
        <w:rPr>
          <w:rFonts w:ascii="Tahoma" w:hAnsi="Tahoma" w:cs="Tahoma"/>
          <w:caps/>
          <w:color w:val="FF6D09"/>
          <w:sz w:val="22"/>
          <w:vertAlign w:val="superscript"/>
        </w:rPr>
        <w:t>3</w:t>
      </w:r>
      <w:r w:rsidRPr="00D20051">
        <w:rPr>
          <w:rFonts w:ascii="Tahoma" w:hAnsi="Tahoma" w:cs="Tahoma"/>
          <w:color w:val="FF6D09"/>
          <w:sz w:val="22"/>
        </w:rPr>
        <w:t xml:space="preserve"> Windows Small Business Server (SBS) 2011 Standard</w:t>
      </w:r>
      <w:bookmarkEnd w:id="1632"/>
      <w:bookmarkEnd w:id="1633"/>
    </w:p>
    <w:bookmarkEnd w:id="1634"/>
    <w:bookmarkEnd w:id="1635"/>
    <w:p w14:paraId="56E7FC59" w14:textId="77777777" w:rsidR="00296B89" w:rsidRPr="00D20051" w:rsidRDefault="00296B89" w:rsidP="00CE7FAD">
      <w:pPr>
        <w:ind w:left="900"/>
      </w:pPr>
    </w:p>
    <w:p w14:paraId="56E7FC5A" w14:textId="77777777" w:rsidR="00CE7FAD" w:rsidRPr="00D20051" w:rsidRDefault="00836655" w:rsidP="00CE7FAD">
      <w:pPr>
        <w:spacing w:after="60"/>
        <w:ind w:left="720"/>
      </w:pPr>
      <w:r w:rsidRPr="00D20051">
        <w:rPr>
          <w:b/>
          <w:color w:val="000000"/>
        </w:rPr>
        <w:t>Concessioni di licenza associate alla fine del ciclo di vita di SBS 2011 Standard</w:t>
      </w:r>
    </w:p>
    <w:p w14:paraId="56E7FC5B" w14:textId="77777777" w:rsidR="00F1020A" w:rsidRPr="00D20051" w:rsidRDefault="00836655" w:rsidP="00CE7FAD">
      <w:pPr>
        <w:ind w:left="720"/>
      </w:pPr>
      <w:r w:rsidRPr="00D20051">
        <w:rPr>
          <w:color w:val="000000"/>
        </w:rPr>
        <w:t>SBS 2011 Standard sarà l</w:t>
      </w:r>
      <w:r w:rsidR="00550028" w:rsidRPr="00D20051">
        <w:rPr>
          <w:color w:val="000000"/>
        </w:rPr>
        <w:t>’</w:t>
      </w:r>
      <w:r w:rsidRPr="00D20051">
        <w:rPr>
          <w:color w:val="000000"/>
        </w:rPr>
        <w:t>ultima versione di SBS Standard. Alle società titolari di contratti multilicenza con copertura Software Assurance attiva per le licenze Standard per SBS 2011 (</w:t>
      </w:r>
      <w:r w:rsidR="00B73377" w:rsidRPr="00D20051">
        <w:rPr>
          <w:color w:val="000000"/>
        </w:rPr>
        <w:t>“</w:t>
      </w:r>
      <w:r w:rsidRPr="00D20051">
        <w:rPr>
          <w:color w:val="000000"/>
        </w:rPr>
        <w:t>Licenze Qualificanti</w:t>
      </w:r>
      <w:r w:rsidR="00B73377" w:rsidRPr="00D20051">
        <w:rPr>
          <w:color w:val="000000"/>
        </w:rPr>
        <w:t>”</w:t>
      </w:r>
      <w:r w:rsidRPr="00D20051">
        <w:rPr>
          <w:color w:val="000000"/>
        </w:rPr>
        <w:t>) sarà consentito effettuare l</w:t>
      </w:r>
      <w:r w:rsidR="00550028" w:rsidRPr="00D20051">
        <w:rPr>
          <w:color w:val="000000"/>
        </w:rPr>
        <w:t>’</w:t>
      </w:r>
      <w:r w:rsidRPr="00D20051">
        <w:rPr>
          <w:color w:val="000000"/>
        </w:rPr>
        <w:t xml:space="preserve">aggiornamento ai prodotti software Windows Server Standard ed Exchange Server Standard e a </w:t>
      </w:r>
      <w:r w:rsidRPr="00D20051">
        <w:rPr>
          <w:rFonts w:eastAsia="Calibri" w:cs="Tahoma"/>
          <w:szCs w:val="18"/>
        </w:rPr>
        <w:t xml:space="preserve">utilizzarli al posto di SBS 2011. Per agevolare tale utilizzo, per ogni Licenza Qualificante in suo possesso, alla società verranno concesse due licenze per Windows Server Standard e una licenza per Exchange Server 2010 Standard, come illustrato nella tabella che segue. </w:t>
      </w:r>
    </w:p>
    <w:p w14:paraId="56E7FC5C" w14:textId="77777777" w:rsidR="004708E0" w:rsidRPr="00D20051" w:rsidRDefault="004708E0" w:rsidP="009E5B68"/>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9E5BF9" w:rsidRPr="00D20051" w14:paraId="56E7FC5F"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56E7FC5D" w14:textId="77777777" w:rsidR="00836655" w:rsidRPr="00D20051" w:rsidRDefault="00836655" w:rsidP="000A5032">
            <w:pPr>
              <w:spacing w:after="200" w:line="276" w:lineRule="auto"/>
              <w:rPr>
                <w:rFonts w:eastAsia="Calibri" w:cs="Tahoma"/>
                <w:szCs w:val="18"/>
              </w:rPr>
            </w:pPr>
            <w:r w:rsidRPr="00D20051">
              <w:rPr>
                <w:b/>
                <w:color w:val="000000"/>
              </w:rPr>
              <w:t>Licenze Qualificanti</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56E7FC5E" w14:textId="77777777" w:rsidR="00836655" w:rsidRPr="00D20051" w:rsidRDefault="00836655" w:rsidP="000A5032">
            <w:pPr>
              <w:spacing w:after="200" w:line="276" w:lineRule="auto"/>
              <w:rPr>
                <w:rFonts w:eastAsia="Calibri" w:cs="Tahoma"/>
                <w:szCs w:val="18"/>
              </w:rPr>
            </w:pPr>
            <w:r w:rsidRPr="00D20051">
              <w:rPr>
                <w:b/>
                <w:color w:val="000000"/>
              </w:rPr>
              <w:t>Concessione di Licenza</w:t>
            </w:r>
          </w:p>
        </w:tc>
      </w:tr>
      <w:tr w:rsidR="009E5BF9" w:rsidRPr="00D20051" w14:paraId="56E7FC63" w14:textId="77777777" w:rsidTr="00E35CB6">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56E7FC60" w14:textId="77777777" w:rsidR="00836655" w:rsidRPr="00D20051" w:rsidRDefault="00836655" w:rsidP="000D5F24">
            <w:pPr>
              <w:spacing w:line="276" w:lineRule="auto"/>
              <w:rPr>
                <w:rFonts w:eastAsia="Calibri" w:cs="Tahoma"/>
                <w:szCs w:val="18"/>
              </w:rPr>
            </w:pPr>
            <w:r w:rsidRPr="00D20051">
              <w:rPr>
                <w:rFonts w:eastAsia="Calibri" w:cs="Tahoma"/>
                <w:szCs w:val="18"/>
              </w:rPr>
              <w:t>SBS 2011 Standard con copertura Software Assurance fino al 31 luglio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56E7FC61" w14:textId="77777777" w:rsidR="00836655" w:rsidRPr="00D20051" w:rsidRDefault="009E5BF9" w:rsidP="000D5F24">
            <w:pPr>
              <w:spacing w:line="276" w:lineRule="auto"/>
            </w:pPr>
            <w:r w:rsidRPr="00D20051">
              <w:rPr>
                <w:rFonts w:eastAsia="Calibri" w:cs="Tahoma"/>
                <w:szCs w:val="18"/>
              </w:rPr>
              <w:t>Due licenze per Windows Server 2008 R2 con Software Assurance</w:t>
            </w:r>
          </w:p>
          <w:p w14:paraId="56E7FC62" w14:textId="77777777" w:rsidR="00836655" w:rsidRPr="00D20051" w:rsidRDefault="009E5BF9" w:rsidP="000D5F24">
            <w:pPr>
              <w:spacing w:line="276" w:lineRule="auto"/>
              <w:rPr>
                <w:rFonts w:eastAsia="Calibri" w:cs="Tahoma"/>
                <w:szCs w:val="18"/>
              </w:rPr>
            </w:pPr>
            <w:r w:rsidRPr="00D20051">
              <w:rPr>
                <w:rFonts w:eastAsia="Calibri" w:cs="Tahoma"/>
                <w:szCs w:val="18"/>
              </w:rPr>
              <w:t>Una licenza per Exchange Server 2010 Standard con Software Assurance</w:t>
            </w:r>
          </w:p>
        </w:tc>
      </w:tr>
      <w:tr w:rsidR="009E5BF9" w:rsidRPr="00D20051" w14:paraId="56E7FC67" w14:textId="77777777" w:rsidTr="00E35CB6">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56E7FC64" w14:textId="77777777" w:rsidR="00836655" w:rsidRPr="00D20051" w:rsidRDefault="00836655" w:rsidP="000D5F24">
            <w:pPr>
              <w:spacing w:line="276" w:lineRule="auto"/>
              <w:rPr>
                <w:rFonts w:eastAsia="Calibri" w:cs="Tahoma"/>
                <w:szCs w:val="18"/>
              </w:rPr>
            </w:pPr>
            <w:r w:rsidRPr="00D20051">
              <w:rPr>
                <w:rFonts w:eastAsia="Calibri" w:cs="Tahoma"/>
                <w:szCs w:val="18"/>
              </w:rPr>
              <w:t>SBS 2011 Standard con copertura Software Assurance in data 1 agosto 2012 o successiva</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56E7FC65" w14:textId="77777777" w:rsidR="00836655" w:rsidRPr="00D20051" w:rsidRDefault="009E5BF9" w:rsidP="000D5F24">
            <w:pPr>
              <w:spacing w:line="276" w:lineRule="auto"/>
            </w:pPr>
            <w:r w:rsidRPr="00D20051">
              <w:rPr>
                <w:rFonts w:eastAsia="Calibri" w:cs="Tahoma"/>
                <w:szCs w:val="18"/>
              </w:rPr>
              <w:t>Due licenze per Windows Server 2012 con Software Assurance</w:t>
            </w:r>
          </w:p>
          <w:p w14:paraId="56E7FC66" w14:textId="77777777" w:rsidR="00836655" w:rsidRPr="00D20051" w:rsidRDefault="009E5BF9" w:rsidP="000D5F24">
            <w:pPr>
              <w:spacing w:line="276" w:lineRule="auto"/>
              <w:rPr>
                <w:rFonts w:eastAsia="Calibri" w:cs="Tahoma"/>
                <w:szCs w:val="18"/>
              </w:rPr>
            </w:pPr>
            <w:r w:rsidRPr="00D20051">
              <w:rPr>
                <w:rFonts w:eastAsia="Calibri" w:cs="Tahoma"/>
                <w:szCs w:val="18"/>
              </w:rPr>
              <w:t>Una licenza per Exchange Server 2010 Standard con Software Assurance</w:t>
            </w:r>
          </w:p>
        </w:tc>
      </w:tr>
    </w:tbl>
    <w:p w14:paraId="56E7FC68" w14:textId="77777777" w:rsidR="00CE7FAD" w:rsidRPr="00D20051" w:rsidRDefault="00CE7FAD" w:rsidP="00CE7FAD">
      <w:pPr>
        <w:spacing w:after="100" w:afterAutospacing="1" w:line="276" w:lineRule="auto"/>
        <w:ind w:left="720"/>
        <w:contextualSpacing/>
        <w:rPr>
          <w:rFonts w:cs="Tahoma"/>
          <w:szCs w:val="18"/>
        </w:rPr>
      </w:pPr>
    </w:p>
    <w:p w14:paraId="56E7FC69" w14:textId="77777777" w:rsidR="00836655" w:rsidRPr="00D20051" w:rsidRDefault="00836655" w:rsidP="00CE7FAD">
      <w:pPr>
        <w:ind w:left="720"/>
        <w:rPr>
          <w:rFonts w:cs="Tahoma"/>
          <w:szCs w:val="18"/>
        </w:rPr>
      </w:pPr>
      <w:r w:rsidRPr="00D20051">
        <w:rPr>
          <w:rFonts w:eastAsia="Calibri" w:cs="Tahoma"/>
          <w:szCs w:val="18"/>
        </w:rPr>
        <w:t>La copertura Software Assurance inclusa nella suddetta concessione scade alla scadenza della corrispondente copertura per le Licenze Qualificanti. In via eccezionale, le società con copertura Software Assurance attiva per le Licenze Qualificanti hanno la possibilità fino al 31 dicembre 2012 di rinnovare la copertura per le licenze per Windows Server ed Exchange Server ricevute in concessione ai sensi della presente offerta.</w:t>
      </w:r>
    </w:p>
    <w:p w14:paraId="56E7FC6A" w14:textId="77777777" w:rsidR="00FC33B7" w:rsidRPr="00D20051" w:rsidRDefault="00FC33B7" w:rsidP="00CE7FAD">
      <w:pPr>
        <w:pStyle w:val="ListParagraph"/>
        <w:contextualSpacing w:val="0"/>
        <w:rPr>
          <w:rFonts w:ascii="Tahoma" w:hAnsi="Tahoma" w:cs="Tahoma"/>
          <w:sz w:val="18"/>
          <w:szCs w:val="18"/>
        </w:rPr>
      </w:pPr>
    </w:p>
    <w:p w14:paraId="56E7FC6B" w14:textId="77777777" w:rsidR="00836655" w:rsidRPr="00D20051" w:rsidRDefault="00836655" w:rsidP="00CE7FAD">
      <w:pPr>
        <w:pStyle w:val="ListParagraph"/>
        <w:contextualSpacing w:val="0"/>
        <w:rPr>
          <w:rFonts w:ascii="Tahoma" w:hAnsi="Tahoma" w:cs="Tahoma"/>
          <w:sz w:val="18"/>
          <w:szCs w:val="18"/>
        </w:rPr>
      </w:pPr>
      <w:r w:rsidRPr="00D20051">
        <w:rPr>
          <w:rFonts w:ascii="Tahoma" w:eastAsia="Calibri" w:hAnsi="Tahoma" w:cs="Tahoma"/>
          <w:sz w:val="18"/>
          <w:szCs w:val="18"/>
        </w:rPr>
        <w:t>Nel caso in cui le società abbiano acquistato diritti perpetui per utilizzare software ai sensi di Licenze Qualificanti, le licenze acquistate ai sensi della presente concessione saranno anch</w:t>
      </w:r>
      <w:r w:rsidR="00550028" w:rsidRPr="00D20051">
        <w:rPr>
          <w:rFonts w:ascii="Tahoma" w:eastAsia="Calibri" w:hAnsi="Tahoma" w:cs="Tahoma"/>
          <w:sz w:val="18"/>
          <w:szCs w:val="18"/>
        </w:rPr>
        <w:t>’</w:t>
      </w:r>
      <w:r w:rsidRPr="00D20051">
        <w:rPr>
          <w:rFonts w:ascii="Tahoma" w:eastAsia="Calibri" w:hAnsi="Tahoma" w:cs="Tahoma"/>
          <w:sz w:val="18"/>
          <w:szCs w:val="18"/>
        </w:rPr>
        <w:t>esse perpetue; diversamente, le licenze acquistate ai sensi della presente concessione cesseranno alla scadenza delle</w:t>
      </w:r>
      <w:r w:rsidR="00FC33B7" w:rsidRPr="00D20051">
        <w:rPr>
          <w:rFonts w:ascii="Tahoma" w:eastAsia="Calibri" w:hAnsi="Tahoma" w:cs="Tahoma"/>
          <w:sz w:val="18"/>
          <w:szCs w:val="18"/>
        </w:rPr>
        <w:t> </w:t>
      </w:r>
      <w:r w:rsidRPr="00D20051">
        <w:rPr>
          <w:rFonts w:ascii="Tahoma" w:eastAsia="Calibri" w:hAnsi="Tahoma" w:cs="Tahoma"/>
          <w:sz w:val="18"/>
          <w:szCs w:val="18"/>
        </w:rPr>
        <w:t>Licenze Qualificanti sottostanti.</w:t>
      </w:r>
    </w:p>
    <w:p w14:paraId="56E7FC6C" w14:textId="77777777" w:rsidR="00CE7FAD" w:rsidRPr="00D20051" w:rsidRDefault="00CE7FAD" w:rsidP="00CE7FAD">
      <w:pPr>
        <w:pStyle w:val="ListParagraph"/>
        <w:contextualSpacing w:val="0"/>
        <w:rPr>
          <w:rFonts w:ascii="Tahoma" w:hAnsi="Tahoma" w:cs="Tahoma"/>
          <w:sz w:val="18"/>
          <w:szCs w:val="18"/>
        </w:rPr>
      </w:pPr>
    </w:p>
    <w:p w14:paraId="56E7FC6D" w14:textId="77777777" w:rsidR="00836655" w:rsidRPr="00D20051" w:rsidRDefault="00836655" w:rsidP="00CE7FAD">
      <w:pPr>
        <w:pStyle w:val="ListParagraph"/>
        <w:contextualSpacing w:val="0"/>
        <w:rPr>
          <w:rFonts w:ascii="Tahoma" w:hAnsi="Tahoma" w:cs="Tahoma"/>
          <w:sz w:val="18"/>
          <w:szCs w:val="18"/>
        </w:rPr>
      </w:pPr>
      <w:r w:rsidRPr="00D20051">
        <w:rPr>
          <w:rFonts w:ascii="Tahoma" w:eastAsia="Calibri" w:hAnsi="Tahoma" w:cs="Tahoma"/>
          <w:sz w:val="18"/>
          <w:szCs w:val="18"/>
        </w:rPr>
        <w:t>Per ogni Licenza Qualificante acquistata ai sensi del contratto Open Value Subscription, una società potrà eseguire il buy-out di una licenza per SBS 2011 Standard come indicato o di:</w:t>
      </w:r>
    </w:p>
    <w:p w14:paraId="56E7FC6E" w14:textId="77777777" w:rsidR="00CE7FAD" w:rsidRPr="00D20051" w:rsidRDefault="00CE7FAD" w:rsidP="00CE7FAD">
      <w:pPr>
        <w:pStyle w:val="ListParagraph"/>
        <w:contextualSpacing w:val="0"/>
        <w:rPr>
          <w:rFonts w:ascii="Tahoma" w:hAnsi="Tahoma" w:cs="Tahoma"/>
          <w:sz w:val="18"/>
          <w:szCs w:val="18"/>
        </w:rPr>
      </w:pPr>
    </w:p>
    <w:p w14:paraId="56E7FC6F" w14:textId="77777777" w:rsidR="00836655" w:rsidRPr="00D20051" w:rsidRDefault="009E5BF9" w:rsidP="000755D6">
      <w:pPr>
        <w:pStyle w:val="ListParagraph"/>
        <w:numPr>
          <w:ilvl w:val="1"/>
          <w:numId w:val="99"/>
        </w:numPr>
        <w:tabs>
          <w:tab w:val="clear" w:pos="1440"/>
        </w:tabs>
        <w:contextualSpacing w:val="0"/>
        <w:rPr>
          <w:rFonts w:ascii="Tahoma" w:hAnsi="Tahoma" w:cs="Tahoma"/>
          <w:sz w:val="18"/>
          <w:szCs w:val="18"/>
        </w:rPr>
      </w:pPr>
      <w:r w:rsidRPr="00D20051">
        <w:rPr>
          <w:rFonts w:ascii="Tahoma" w:eastAsia="Calibri" w:hAnsi="Tahoma" w:cs="Tahoma"/>
          <w:sz w:val="18"/>
          <w:szCs w:val="18"/>
        </w:rPr>
        <w:t>Due licenze per Windows Server 2012 Standard e una licenza per Exchange Server 2010 Standard per i contratti in scadenza in data 1 agosto 2012 o successiva oppure</w:t>
      </w:r>
    </w:p>
    <w:p w14:paraId="56E7FC70" w14:textId="77777777" w:rsidR="00836655" w:rsidRPr="00D20051" w:rsidRDefault="009E5BF9" w:rsidP="000755D6">
      <w:pPr>
        <w:pStyle w:val="ListParagraph"/>
        <w:numPr>
          <w:ilvl w:val="1"/>
          <w:numId w:val="99"/>
        </w:numPr>
        <w:tabs>
          <w:tab w:val="clear" w:pos="1440"/>
        </w:tabs>
        <w:contextualSpacing w:val="0"/>
        <w:rPr>
          <w:rFonts w:ascii="Tahoma" w:hAnsi="Tahoma" w:cs="Tahoma"/>
          <w:sz w:val="18"/>
          <w:szCs w:val="18"/>
        </w:rPr>
      </w:pPr>
      <w:r w:rsidRPr="00D20051">
        <w:rPr>
          <w:rFonts w:ascii="Tahoma" w:eastAsia="Calibri" w:hAnsi="Tahoma" w:cs="Tahoma"/>
          <w:sz w:val="18"/>
          <w:szCs w:val="18"/>
        </w:rPr>
        <w:t>Due licenze per Windows Server 2008 R2 Standard e una licenza per Exchange Server 2010 Standard per i contratti in scadenza in data 1 luglio 2012.</w:t>
      </w:r>
    </w:p>
    <w:p w14:paraId="56E7FC71" w14:textId="77777777" w:rsidR="00CE7FAD" w:rsidRPr="00D20051" w:rsidRDefault="00CE7FAD" w:rsidP="00CE7FAD">
      <w:pPr>
        <w:ind w:left="720"/>
        <w:rPr>
          <w:rFonts w:cs="Tahoma"/>
          <w:szCs w:val="18"/>
        </w:rPr>
      </w:pPr>
    </w:p>
    <w:p w14:paraId="56E7FC72" w14:textId="77777777" w:rsidR="00836655" w:rsidRPr="00D20051" w:rsidRDefault="00836655" w:rsidP="00CE7FAD">
      <w:pPr>
        <w:ind w:left="720"/>
        <w:rPr>
          <w:rFonts w:cs="Tahoma"/>
          <w:szCs w:val="18"/>
        </w:rPr>
      </w:pPr>
      <w:r w:rsidRPr="00D20051">
        <w:rPr>
          <w:rFonts w:eastAsia="Calibri" w:cs="Tahoma"/>
          <w:szCs w:val="18"/>
        </w:rPr>
        <w:t>Eseguendo l</w:t>
      </w:r>
      <w:r w:rsidR="00550028" w:rsidRPr="00D20051">
        <w:rPr>
          <w:rFonts w:eastAsia="Calibri" w:cs="Tahoma"/>
          <w:szCs w:val="18"/>
        </w:rPr>
        <w:t>’</w:t>
      </w:r>
      <w:r w:rsidRPr="00D20051">
        <w:rPr>
          <w:rFonts w:eastAsia="Calibri" w:cs="Tahoma"/>
          <w:szCs w:val="18"/>
        </w:rPr>
        <w:t>aggiornamento a Windows Server Standard ed Exchange Server 2010 Standard ai sensi della presente concessione, le Licenze Qualificanti in essere per SBS Standard non saranno più valide.</w:t>
      </w:r>
    </w:p>
    <w:p w14:paraId="56E7FC73" w14:textId="77777777" w:rsidR="00CE7FAD" w:rsidRPr="00D20051" w:rsidRDefault="00CE7FAD" w:rsidP="00CE7FAD">
      <w:pPr>
        <w:ind w:left="720"/>
        <w:rPr>
          <w:rFonts w:cs="Tahoma"/>
          <w:szCs w:val="18"/>
        </w:rPr>
      </w:pPr>
    </w:p>
    <w:p w14:paraId="56E7FC74" w14:textId="77777777" w:rsidR="00836655" w:rsidRPr="00D20051" w:rsidRDefault="00836655" w:rsidP="00CE7FAD">
      <w:pPr>
        <w:ind w:left="720"/>
        <w:rPr>
          <w:rFonts w:cs="Tahoma"/>
          <w:szCs w:val="18"/>
        </w:rPr>
      </w:pPr>
      <w:r w:rsidRPr="00D20051">
        <w:rPr>
          <w:rFonts w:cs="Tahoma"/>
          <w:szCs w:val="18"/>
        </w:rPr>
        <w:t xml:space="preserve">Le licenze Standard per </w:t>
      </w:r>
      <w:r w:rsidRPr="00D20051">
        <w:rPr>
          <w:rFonts w:cs="Tahoma"/>
          <w:color w:val="000000"/>
          <w:szCs w:val="18"/>
        </w:rPr>
        <w:t xml:space="preserve">SBS 2011 </w:t>
      </w:r>
      <w:r w:rsidRPr="00D20051">
        <w:rPr>
          <w:rFonts w:cs="Tahoma"/>
          <w:bCs/>
          <w:color w:val="000000"/>
          <w:szCs w:val="18"/>
        </w:rPr>
        <w:t>acquistate successivamente nello stesso periodo di validità dell</w:t>
      </w:r>
      <w:r w:rsidR="00550028" w:rsidRPr="00D20051">
        <w:rPr>
          <w:rFonts w:cs="Tahoma"/>
          <w:bCs/>
          <w:color w:val="000000"/>
          <w:szCs w:val="18"/>
        </w:rPr>
        <w:t>’</w:t>
      </w:r>
      <w:r w:rsidRPr="00D20051">
        <w:rPr>
          <w:rFonts w:cs="Tahoma"/>
          <w:bCs/>
          <w:color w:val="000000"/>
          <w:szCs w:val="18"/>
        </w:rPr>
        <w:t>iscrizione nell</w:t>
      </w:r>
      <w:r w:rsidR="00550028" w:rsidRPr="00D20051">
        <w:rPr>
          <w:rFonts w:cs="Tahoma"/>
          <w:bCs/>
          <w:color w:val="000000"/>
          <w:szCs w:val="18"/>
        </w:rPr>
        <w:t>’</w:t>
      </w:r>
      <w:r w:rsidRPr="00D20051">
        <w:rPr>
          <w:rFonts w:cs="Tahoma"/>
          <w:bCs/>
          <w:color w:val="000000"/>
          <w:szCs w:val="18"/>
        </w:rPr>
        <w:t>ambito di una procedura pianificata di true-up di una società Open Value Subscription o EES sono anch</w:t>
      </w:r>
      <w:r w:rsidR="00550028" w:rsidRPr="00D20051">
        <w:rPr>
          <w:rFonts w:cs="Tahoma"/>
          <w:bCs/>
          <w:color w:val="000000"/>
          <w:szCs w:val="18"/>
        </w:rPr>
        <w:t>’</w:t>
      </w:r>
      <w:r w:rsidRPr="00D20051">
        <w:rPr>
          <w:rFonts w:cs="Tahoma"/>
          <w:bCs/>
          <w:color w:val="000000"/>
          <w:szCs w:val="18"/>
        </w:rPr>
        <w:t>esse Licenze Qualificanti per gli scopi previsti dalla suddetta concessione.</w:t>
      </w:r>
    </w:p>
    <w:p w14:paraId="56E7FC75" w14:textId="77777777" w:rsidR="00D16723" w:rsidRPr="00D20051" w:rsidRDefault="00D16723" w:rsidP="00CE7FAD">
      <w:pPr>
        <w:ind w:left="720"/>
        <w:rPr>
          <w:rFonts w:cs="Tahoma"/>
          <w:szCs w:val="18"/>
        </w:rPr>
      </w:pPr>
    </w:p>
    <w:p w14:paraId="56E7FC76" w14:textId="77777777" w:rsidR="00D16723" w:rsidRPr="00D20051" w:rsidRDefault="00D16723">
      <w:bookmarkStart w:id="1636" w:name="_100_SBS_2008"/>
      <w:bookmarkStart w:id="1637" w:name="_101_SBS_2008"/>
      <w:bookmarkStart w:id="1638" w:name="_105_SBS_2008"/>
      <w:bookmarkStart w:id="1639" w:name="_125_Windows_Web"/>
      <w:bookmarkEnd w:id="1636"/>
      <w:bookmarkEnd w:id="1637"/>
      <w:bookmarkEnd w:id="1638"/>
      <w:bookmarkEnd w:id="1639"/>
    </w:p>
    <w:p w14:paraId="56E7FC77" w14:textId="77777777" w:rsidR="00E06578" w:rsidRPr="00D20051" w:rsidRDefault="00F66FB0" w:rsidP="00EF2279">
      <w:pPr>
        <w:pStyle w:val="Heading2"/>
        <w:ind w:left="0"/>
      </w:pPr>
      <w:bookmarkStart w:id="1640" w:name="_122_Windows_Small"/>
      <w:bookmarkStart w:id="1641" w:name="_120_Windows_Small"/>
      <w:bookmarkStart w:id="1642" w:name="_110_Windows_Small"/>
      <w:bookmarkStart w:id="1643" w:name="_113_CAL_Suite"/>
      <w:bookmarkStart w:id="1644" w:name="_Toc336338378"/>
      <w:bookmarkStart w:id="1645" w:name="_Toc357601485"/>
      <w:bookmarkEnd w:id="1640"/>
      <w:bookmarkEnd w:id="1641"/>
      <w:bookmarkEnd w:id="1642"/>
      <w:bookmarkEnd w:id="1643"/>
      <w:r w:rsidRPr="00D20051">
        <w:rPr>
          <w:rFonts w:ascii="Tahoma" w:hAnsi="Tahoma" w:cs="Tahoma"/>
          <w:caps/>
          <w:color w:val="EE6000"/>
          <w:sz w:val="22"/>
          <w:szCs w:val="18"/>
          <w:vertAlign w:val="superscript"/>
        </w:rPr>
        <w:t>11</w:t>
      </w:r>
      <w:r w:rsidR="009E5B68">
        <w:rPr>
          <w:rFonts w:ascii="Tahoma" w:hAnsi="Tahoma" w:cs="Tahoma"/>
          <w:caps/>
          <w:color w:val="EE6000"/>
          <w:sz w:val="22"/>
          <w:szCs w:val="18"/>
          <w:vertAlign w:val="superscript"/>
        </w:rPr>
        <w:t>4</w:t>
      </w:r>
      <w:r w:rsidRPr="00D20051">
        <w:rPr>
          <w:rFonts w:ascii="Tahoma" w:hAnsi="Tahoma" w:cs="Tahoma"/>
          <w:caps/>
          <w:color w:val="EE6000"/>
          <w:sz w:val="22"/>
          <w:szCs w:val="18"/>
        </w:rPr>
        <w:t xml:space="preserve"> </w:t>
      </w:r>
      <w:r w:rsidRPr="00D20051">
        <w:rPr>
          <w:rFonts w:ascii="Tahoma" w:hAnsi="Tahoma" w:cs="Tahoma"/>
          <w:color w:val="F8701C"/>
          <w:sz w:val="22"/>
          <w:szCs w:val="22"/>
        </w:rPr>
        <w:t>CAL Suite per Windows Small Business Server (SBS) 2011</w:t>
      </w:r>
      <w:bookmarkEnd w:id="1644"/>
      <w:bookmarkEnd w:id="1645"/>
    </w:p>
    <w:p w14:paraId="56E7FC78" w14:textId="77777777" w:rsidR="00E06578" w:rsidRPr="00D20051" w:rsidRDefault="00E06578" w:rsidP="000F0F4D">
      <w:pPr>
        <w:ind w:left="900"/>
      </w:pPr>
    </w:p>
    <w:p w14:paraId="56E7FC79" w14:textId="77777777" w:rsidR="000F0F4D" w:rsidRPr="00D20051" w:rsidRDefault="00836655" w:rsidP="000F0F4D">
      <w:pPr>
        <w:spacing w:after="60"/>
        <w:ind w:left="720"/>
      </w:pPr>
      <w:r w:rsidRPr="00D20051">
        <w:rPr>
          <w:b/>
          <w:color w:val="000000"/>
        </w:rPr>
        <w:t>Concessioni di licenza associate alla fine del ciclo di vita della CAL Suite per SBS 2011</w:t>
      </w:r>
    </w:p>
    <w:p w14:paraId="56E7FC7A" w14:textId="77777777" w:rsidR="00836655" w:rsidRPr="00D20051" w:rsidRDefault="00836655" w:rsidP="000F0F4D">
      <w:pPr>
        <w:ind w:left="720"/>
      </w:pPr>
      <w:r w:rsidRPr="00D20051">
        <w:t>Le società con copertura Software Assurance attiva per CAL Suite per SBS 2011 (</w:t>
      </w:r>
      <w:r w:rsidR="00B73377" w:rsidRPr="00D20051">
        <w:t>“</w:t>
      </w:r>
      <w:r w:rsidRPr="00D20051">
        <w:t>Licenze Qualificanti</w:t>
      </w:r>
      <w:r w:rsidR="00B73377" w:rsidRPr="00D20051">
        <w:t>”</w:t>
      </w:r>
      <w:r w:rsidRPr="00D20051">
        <w:t>) sono</w:t>
      </w:r>
      <w:r w:rsidR="00FC33B7" w:rsidRPr="00D20051">
        <w:t> </w:t>
      </w:r>
      <w:r w:rsidRPr="00D20051">
        <w:t xml:space="preserve">idonee ad accedere al software Windows Server Standard ed Exchange Server 2010. </w:t>
      </w:r>
      <w:r w:rsidRPr="00D20051">
        <w:rPr>
          <w:rFonts w:eastAsia="Calibri" w:cs="Tahoma"/>
          <w:szCs w:val="18"/>
        </w:rPr>
        <w:t xml:space="preserve">Per agevolare tale utilizzo, per ogni licenza CAL Qualificante in suo possesso, alla società verrà concessa una licenza CAL per Windows Server Standard e una per Exchange Server 2010, come illustrato nella tabella che segue. </w:t>
      </w:r>
    </w:p>
    <w:p w14:paraId="56E7FC7B" w14:textId="77777777" w:rsidR="000F0F4D" w:rsidRPr="00D20051" w:rsidRDefault="000F0F4D" w:rsidP="00155B9B"/>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D20051" w14:paraId="56E7FC7E"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56E7FC7C" w14:textId="77777777" w:rsidR="00836655" w:rsidRPr="00D20051" w:rsidRDefault="00836655" w:rsidP="000A5032">
            <w:pPr>
              <w:spacing w:after="200" w:line="276" w:lineRule="auto"/>
              <w:rPr>
                <w:rFonts w:eastAsia="Calibri" w:cs="Tahoma"/>
                <w:szCs w:val="18"/>
              </w:rPr>
            </w:pPr>
            <w:r w:rsidRPr="00D20051">
              <w:rPr>
                <w:b/>
                <w:color w:val="000000"/>
              </w:rPr>
              <w:t>Licenze Qualificanti</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56E7FC7D" w14:textId="77777777" w:rsidR="00836655" w:rsidRPr="00D20051" w:rsidRDefault="00836655" w:rsidP="000A5032">
            <w:pPr>
              <w:spacing w:after="200" w:line="276" w:lineRule="auto"/>
              <w:rPr>
                <w:rFonts w:eastAsia="Calibri" w:cs="Tahoma"/>
                <w:szCs w:val="18"/>
              </w:rPr>
            </w:pPr>
            <w:r w:rsidRPr="00D20051">
              <w:rPr>
                <w:b/>
                <w:color w:val="000000"/>
              </w:rPr>
              <w:t>Concessione di Licenza</w:t>
            </w:r>
          </w:p>
        </w:tc>
      </w:tr>
      <w:tr w:rsidR="00836655" w:rsidRPr="00D20051" w14:paraId="56E7FC82"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56E7FC7F" w14:textId="77777777" w:rsidR="00836655" w:rsidRPr="00D20051" w:rsidRDefault="00836655" w:rsidP="00CA14C9">
            <w:pPr>
              <w:spacing w:line="276" w:lineRule="auto"/>
              <w:rPr>
                <w:rFonts w:eastAsia="Calibri" w:cs="Tahoma"/>
                <w:szCs w:val="18"/>
              </w:rPr>
            </w:pPr>
            <w:r w:rsidRPr="00D20051">
              <w:rPr>
                <w:rFonts w:eastAsia="Calibri" w:cs="Tahoma"/>
                <w:szCs w:val="18"/>
              </w:rPr>
              <w:t>CAL Suite per SBS 2011 con copertura Software Assurance fino al 31 luglio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56E7FC80" w14:textId="77777777" w:rsidR="00836655" w:rsidRPr="00D20051" w:rsidRDefault="00836655" w:rsidP="00CA14C9">
            <w:pPr>
              <w:spacing w:line="276" w:lineRule="auto"/>
            </w:pPr>
            <w:r w:rsidRPr="00D20051">
              <w:rPr>
                <w:rFonts w:eastAsia="Calibri" w:cs="Tahoma"/>
                <w:szCs w:val="18"/>
              </w:rPr>
              <w:t>Licenza CAL per Windows Server 2008 R2</w:t>
            </w:r>
          </w:p>
          <w:p w14:paraId="56E7FC81" w14:textId="77777777" w:rsidR="00836655" w:rsidRPr="00D20051" w:rsidRDefault="00836655" w:rsidP="00CA14C9">
            <w:pPr>
              <w:spacing w:line="276" w:lineRule="auto"/>
              <w:rPr>
                <w:rFonts w:eastAsia="Calibri" w:cs="Tahoma"/>
                <w:szCs w:val="18"/>
              </w:rPr>
            </w:pPr>
            <w:r w:rsidRPr="00D20051">
              <w:rPr>
                <w:rFonts w:eastAsia="Calibri" w:cs="Tahoma"/>
                <w:szCs w:val="18"/>
              </w:rPr>
              <w:t>Licenza CAL per Exchange Server 2010</w:t>
            </w:r>
          </w:p>
        </w:tc>
      </w:tr>
      <w:tr w:rsidR="00836655" w:rsidRPr="00D20051" w14:paraId="56E7FC86"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56E7FC83" w14:textId="77777777" w:rsidR="00836655" w:rsidRPr="00D20051" w:rsidRDefault="00836655" w:rsidP="00FC33B7">
            <w:pPr>
              <w:spacing w:line="276" w:lineRule="auto"/>
              <w:rPr>
                <w:rFonts w:eastAsia="Calibri" w:cs="Tahoma"/>
                <w:szCs w:val="18"/>
              </w:rPr>
            </w:pPr>
            <w:r w:rsidRPr="00D20051">
              <w:rPr>
                <w:rFonts w:eastAsia="Calibri" w:cs="Tahoma"/>
                <w:szCs w:val="18"/>
              </w:rPr>
              <w:t>CAL Suite per SBS 2011 con copertura Software Assurance in data 1 agosto 2012 o</w:t>
            </w:r>
            <w:r w:rsidR="00FC33B7" w:rsidRPr="00D20051">
              <w:rPr>
                <w:rFonts w:eastAsia="Calibri" w:cs="Tahoma"/>
                <w:szCs w:val="18"/>
              </w:rPr>
              <w:t> </w:t>
            </w:r>
            <w:r w:rsidRPr="00D20051">
              <w:rPr>
                <w:rFonts w:eastAsia="Calibri" w:cs="Tahoma"/>
                <w:szCs w:val="18"/>
              </w:rPr>
              <w:t>successiva</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56E7FC84" w14:textId="77777777" w:rsidR="00836655" w:rsidRPr="00D20051" w:rsidRDefault="00836655" w:rsidP="00CA14C9">
            <w:pPr>
              <w:spacing w:line="276" w:lineRule="auto"/>
            </w:pPr>
            <w:r w:rsidRPr="00D20051">
              <w:rPr>
                <w:rFonts w:eastAsia="Calibri" w:cs="Tahoma"/>
                <w:szCs w:val="18"/>
              </w:rPr>
              <w:t>Licenza CAL per Windows Server 2012 con Software</w:t>
            </w:r>
            <w:r w:rsidR="00FC33B7" w:rsidRPr="00D20051">
              <w:rPr>
                <w:rFonts w:eastAsia="Calibri" w:cs="Tahoma"/>
                <w:szCs w:val="18"/>
              </w:rPr>
              <w:t> </w:t>
            </w:r>
            <w:r w:rsidRPr="00D20051">
              <w:rPr>
                <w:rFonts w:eastAsia="Calibri" w:cs="Tahoma"/>
                <w:szCs w:val="18"/>
              </w:rPr>
              <w:t>Assurance</w:t>
            </w:r>
          </w:p>
          <w:p w14:paraId="56E7FC85" w14:textId="77777777" w:rsidR="00836655" w:rsidRPr="00D20051" w:rsidRDefault="00836655" w:rsidP="00CA14C9">
            <w:pPr>
              <w:spacing w:line="276" w:lineRule="auto"/>
              <w:rPr>
                <w:rFonts w:eastAsia="Calibri" w:cs="Tahoma"/>
                <w:szCs w:val="18"/>
              </w:rPr>
            </w:pPr>
            <w:r w:rsidRPr="00D20051">
              <w:rPr>
                <w:rFonts w:eastAsia="Calibri" w:cs="Tahoma"/>
                <w:szCs w:val="18"/>
              </w:rPr>
              <w:t>CAL per Exchange Server 2010 con Software Assurance</w:t>
            </w:r>
          </w:p>
        </w:tc>
      </w:tr>
    </w:tbl>
    <w:p w14:paraId="56E7FC87" w14:textId="77777777" w:rsidR="000F0F4D" w:rsidRPr="00D20051" w:rsidRDefault="000F0F4D" w:rsidP="000F0F4D">
      <w:pPr>
        <w:pStyle w:val="ListParagraph"/>
        <w:contextualSpacing w:val="0"/>
        <w:rPr>
          <w:rFonts w:ascii="Tahoma" w:hAnsi="Tahoma" w:cs="Tahoma"/>
          <w:sz w:val="18"/>
          <w:szCs w:val="18"/>
        </w:rPr>
      </w:pPr>
    </w:p>
    <w:p w14:paraId="56E7FC88" w14:textId="77777777" w:rsidR="004708E0" w:rsidRPr="00D20051" w:rsidRDefault="004708E0" w:rsidP="000F0F4D">
      <w:pPr>
        <w:pStyle w:val="ListParagraph"/>
        <w:contextualSpacing w:val="0"/>
        <w:rPr>
          <w:rFonts w:ascii="Tahoma" w:hAnsi="Tahoma" w:cs="Tahoma"/>
          <w:sz w:val="18"/>
          <w:szCs w:val="18"/>
        </w:rPr>
      </w:pPr>
    </w:p>
    <w:p w14:paraId="56E7FC89" w14:textId="77777777" w:rsidR="00836655" w:rsidRPr="00D20051" w:rsidRDefault="00836655" w:rsidP="000F0F4D">
      <w:pPr>
        <w:pStyle w:val="ListParagraph"/>
        <w:contextualSpacing w:val="0"/>
        <w:rPr>
          <w:rFonts w:ascii="Tahoma" w:hAnsi="Tahoma" w:cs="Tahoma"/>
          <w:sz w:val="18"/>
          <w:szCs w:val="18"/>
        </w:rPr>
      </w:pPr>
      <w:r w:rsidRPr="00D20051">
        <w:rPr>
          <w:rFonts w:ascii="Tahoma" w:eastAsia="Calibri" w:hAnsi="Tahoma" w:cs="Tahoma"/>
          <w:sz w:val="18"/>
          <w:szCs w:val="18"/>
        </w:rPr>
        <w:t>La copertura Software Assurance inclusa nella suddetta concessione scade alla scadenza della corrispondente copertura per le CAL Qualificanti. In via eccezionale, le società con copertura Software Assurance attiva per le Licenze CAL Qualificanti in scadenza nel mese di agosto 2012 hanno la possibilità fino al 31 dicembre 2012 di rinnovare la copertura per le CAL ricevute in concessione ai sensi della presente offerta. Le società con copertura Software Assurance attiva per le Licenze CAL Qualificanti in scadenza nel mese di luglio 2012 hanno la possibilità fino al 31 dicembre 2012 di acquistare la copertura per le Licenze CAL ricevute in concessione ai sensi della presente offerta.</w:t>
      </w:r>
    </w:p>
    <w:p w14:paraId="56E7FC8A" w14:textId="77777777" w:rsidR="000F0F4D" w:rsidRPr="00D20051" w:rsidRDefault="000F0F4D" w:rsidP="000F0F4D">
      <w:pPr>
        <w:pStyle w:val="ListParagraph"/>
        <w:contextualSpacing w:val="0"/>
        <w:rPr>
          <w:rFonts w:ascii="Tahoma" w:hAnsi="Tahoma" w:cs="Tahoma"/>
          <w:sz w:val="18"/>
          <w:szCs w:val="18"/>
        </w:rPr>
      </w:pPr>
    </w:p>
    <w:p w14:paraId="56E7FC8B" w14:textId="77777777" w:rsidR="00836655" w:rsidRPr="00D20051" w:rsidRDefault="00836655" w:rsidP="000F0F4D">
      <w:pPr>
        <w:pStyle w:val="ListParagraph"/>
        <w:contextualSpacing w:val="0"/>
        <w:rPr>
          <w:rFonts w:ascii="Tahoma" w:hAnsi="Tahoma" w:cs="Tahoma"/>
          <w:sz w:val="18"/>
          <w:szCs w:val="18"/>
        </w:rPr>
      </w:pPr>
      <w:r w:rsidRPr="00D20051">
        <w:rPr>
          <w:rFonts w:ascii="Tahoma" w:eastAsia="Calibri" w:hAnsi="Tahoma" w:cs="Tahoma"/>
          <w:sz w:val="18"/>
          <w:szCs w:val="18"/>
        </w:rPr>
        <w:t>Nel caso in cui le società abbiano acquistato diritti perpetui previsti dalle CAL qualificanti, le CAL acquistate ai sensi della presente concessione saranno anch</w:t>
      </w:r>
      <w:r w:rsidR="00550028" w:rsidRPr="00D20051">
        <w:rPr>
          <w:rFonts w:ascii="Tahoma" w:eastAsia="Calibri" w:hAnsi="Tahoma" w:cs="Tahoma"/>
          <w:sz w:val="18"/>
          <w:szCs w:val="18"/>
        </w:rPr>
        <w:t>’</w:t>
      </w:r>
      <w:r w:rsidRPr="00D20051">
        <w:rPr>
          <w:rFonts w:ascii="Tahoma" w:eastAsia="Calibri" w:hAnsi="Tahoma" w:cs="Tahoma"/>
          <w:sz w:val="18"/>
          <w:szCs w:val="18"/>
        </w:rPr>
        <w:t>esse perpetue; diversamente, le CAL acquistate ai sensi della presente concessione cesseranno alla scadenza delle CAL Qualificanti sottostanti.</w:t>
      </w:r>
    </w:p>
    <w:p w14:paraId="56E7FC8C" w14:textId="77777777" w:rsidR="000F0F4D" w:rsidRPr="00D20051" w:rsidRDefault="000F0F4D" w:rsidP="000F0F4D">
      <w:pPr>
        <w:pStyle w:val="ListParagraph"/>
        <w:contextualSpacing w:val="0"/>
        <w:rPr>
          <w:rFonts w:ascii="Tahoma" w:hAnsi="Tahoma" w:cs="Tahoma"/>
          <w:sz w:val="18"/>
          <w:szCs w:val="18"/>
        </w:rPr>
      </w:pPr>
    </w:p>
    <w:p w14:paraId="56E7FC8D" w14:textId="77777777" w:rsidR="00836655" w:rsidRPr="00D20051" w:rsidRDefault="00836655" w:rsidP="000F0F4D">
      <w:pPr>
        <w:pStyle w:val="ListParagraph"/>
        <w:contextualSpacing w:val="0"/>
        <w:rPr>
          <w:rFonts w:ascii="Tahoma" w:hAnsi="Tahoma" w:cs="Tahoma"/>
          <w:sz w:val="18"/>
          <w:szCs w:val="18"/>
        </w:rPr>
      </w:pPr>
      <w:r w:rsidRPr="00D20051">
        <w:rPr>
          <w:rFonts w:ascii="Tahoma" w:eastAsia="Calibri" w:hAnsi="Tahoma" w:cs="Tahoma"/>
          <w:sz w:val="18"/>
          <w:szCs w:val="18"/>
        </w:rPr>
        <w:t>Per ogni CAL Qualificante acquistata ai sensi del contratto Open Value Subscription, una società potrà eseguire il buy-out di una CAL Suite per SBS 2011 come indicato o di:</w:t>
      </w:r>
    </w:p>
    <w:p w14:paraId="56E7FC8E" w14:textId="77777777" w:rsidR="000F0F4D" w:rsidRPr="00D20051" w:rsidRDefault="000F0F4D" w:rsidP="000F0F4D">
      <w:pPr>
        <w:pStyle w:val="ListParagraph"/>
        <w:contextualSpacing w:val="0"/>
        <w:rPr>
          <w:rFonts w:ascii="Tahoma" w:hAnsi="Tahoma" w:cs="Tahoma"/>
          <w:sz w:val="18"/>
          <w:szCs w:val="18"/>
        </w:rPr>
      </w:pPr>
    </w:p>
    <w:p w14:paraId="56E7FC8F" w14:textId="77777777" w:rsidR="00836655" w:rsidRPr="00D20051" w:rsidRDefault="00836655" w:rsidP="000755D6">
      <w:pPr>
        <w:pStyle w:val="ListParagraph"/>
        <w:numPr>
          <w:ilvl w:val="1"/>
          <w:numId w:val="99"/>
        </w:numPr>
        <w:tabs>
          <w:tab w:val="clear" w:pos="1440"/>
        </w:tabs>
        <w:spacing w:after="60"/>
        <w:ind w:left="1800"/>
        <w:contextualSpacing w:val="0"/>
        <w:rPr>
          <w:rFonts w:ascii="Tahoma" w:hAnsi="Tahoma" w:cs="Tahoma"/>
          <w:sz w:val="18"/>
          <w:szCs w:val="18"/>
        </w:rPr>
      </w:pPr>
      <w:r w:rsidRPr="00D20051">
        <w:rPr>
          <w:rFonts w:ascii="Tahoma" w:eastAsia="Calibri" w:hAnsi="Tahoma" w:cs="Tahoma"/>
          <w:sz w:val="18"/>
          <w:szCs w:val="18"/>
        </w:rPr>
        <w:t>Una Licenza CAL per Windows Server 2012 e una per Exchange Server 2010 Standard per i</w:t>
      </w:r>
      <w:r w:rsidR="00FC33B7" w:rsidRPr="00D20051">
        <w:rPr>
          <w:rFonts w:ascii="Tahoma" w:eastAsia="Calibri" w:hAnsi="Tahoma" w:cs="Tahoma"/>
          <w:sz w:val="18"/>
          <w:szCs w:val="18"/>
        </w:rPr>
        <w:t> </w:t>
      </w:r>
      <w:r w:rsidRPr="00D20051">
        <w:rPr>
          <w:rFonts w:ascii="Tahoma" w:eastAsia="Calibri" w:hAnsi="Tahoma" w:cs="Tahoma"/>
          <w:sz w:val="18"/>
          <w:szCs w:val="18"/>
        </w:rPr>
        <w:t>contratti in scadenza in data 1 agosto 2012 o successiva e</w:t>
      </w:r>
    </w:p>
    <w:p w14:paraId="56E7FC90" w14:textId="77777777" w:rsidR="00836655" w:rsidRPr="00D20051" w:rsidRDefault="00836655" w:rsidP="000755D6">
      <w:pPr>
        <w:pStyle w:val="ListParagraph"/>
        <w:numPr>
          <w:ilvl w:val="1"/>
          <w:numId w:val="99"/>
        </w:numPr>
        <w:tabs>
          <w:tab w:val="clear" w:pos="1440"/>
        </w:tabs>
        <w:spacing w:after="60"/>
        <w:ind w:left="1800"/>
        <w:contextualSpacing w:val="0"/>
        <w:rPr>
          <w:rFonts w:ascii="Tahoma" w:hAnsi="Tahoma" w:cs="Tahoma"/>
          <w:sz w:val="18"/>
          <w:szCs w:val="18"/>
        </w:rPr>
      </w:pPr>
      <w:r w:rsidRPr="00D20051">
        <w:rPr>
          <w:rFonts w:ascii="Tahoma" w:eastAsia="Calibri" w:hAnsi="Tahoma" w:cs="Tahoma"/>
          <w:sz w:val="18"/>
          <w:szCs w:val="18"/>
        </w:rPr>
        <w:t>Una Licenza CAL per Windows Server 2008 e una per Exchange Server 2010 Standard per i</w:t>
      </w:r>
      <w:r w:rsidR="00FC33B7" w:rsidRPr="00D20051">
        <w:rPr>
          <w:rFonts w:ascii="Tahoma" w:eastAsia="Calibri" w:hAnsi="Tahoma" w:cs="Tahoma"/>
          <w:sz w:val="18"/>
          <w:szCs w:val="18"/>
        </w:rPr>
        <w:t> </w:t>
      </w:r>
      <w:r w:rsidRPr="00D20051">
        <w:rPr>
          <w:rFonts w:ascii="Tahoma" w:eastAsia="Calibri" w:hAnsi="Tahoma" w:cs="Tahoma"/>
          <w:sz w:val="18"/>
          <w:szCs w:val="18"/>
        </w:rPr>
        <w:t>contratti in scadenza nel mese di luglio 2012.</w:t>
      </w:r>
    </w:p>
    <w:p w14:paraId="56E7FC91" w14:textId="77777777" w:rsidR="000F0F4D" w:rsidRPr="00D20051" w:rsidRDefault="000F0F4D" w:rsidP="000F0F4D">
      <w:pPr>
        <w:ind w:left="720"/>
      </w:pPr>
    </w:p>
    <w:p w14:paraId="56E7FC92" w14:textId="77777777" w:rsidR="00836655" w:rsidRPr="00D20051" w:rsidRDefault="00836655" w:rsidP="000F0F4D">
      <w:pPr>
        <w:ind w:left="720"/>
      </w:pPr>
      <w:r w:rsidRPr="00D20051">
        <w:rPr>
          <w:rFonts w:eastAsia="Calibri" w:cs="Tahoma"/>
          <w:szCs w:val="18"/>
        </w:rPr>
        <w:t>Utilizzando la Licenza CAL per Windows Server e la Licenza Standard CAL per Exchange Server 2010 ai sensi della presente concessione, le Licenze CAL Qualificanti delle società per la CAL Suite in essere per SBS 2011 non saranno più valide.</w:t>
      </w:r>
    </w:p>
    <w:p w14:paraId="56E7FC93" w14:textId="77777777" w:rsidR="000F0F4D" w:rsidRPr="00D20051" w:rsidRDefault="000F0F4D" w:rsidP="000F0F4D">
      <w:pPr>
        <w:ind w:left="720"/>
      </w:pPr>
    </w:p>
    <w:p w14:paraId="56E7FC94" w14:textId="77777777" w:rsidR="00836655" w:rsidRPr="00D20051" w:rsidRDefault="00836655" w:rsidP="000F0F4D">
      <w:pPr>
        <w:ind w:left="720"/>
      </w:pPr>
      <w:r w:rsidRPr="00D20051">
        <w:rPr>
          <w:color w:val="000000"/>
        </w:rPr>
        <w:t>La CAL Suite per SBS 2011</w:t>
      </w:r>
      <w:r w:rsidRPr="00D20051">
        <w:rPr>
          <w:rFonts w:cs="Tahoma"/>
          <w:bCs/>
          <w:color w:val="000000"/>
          <w:szCs w:val="18"/>
        </w:rPr>
        <w:t xml:space="preserve"> acquistata successivamente nello stesso periodo di validità dell</w:t>
      </w:r>
      <w:r w:rsidR="00550028" w:rsidRPr="00D20051">
        <w:rPr>
          <w:rFonts w:cs="Tahoma"/>
          <w:bCs/>
          <w:color w:val="000000"/>
          <w:szCs w:val="18"/>
        </w:rPr>
        <w:t>’</w:t>
      </w:r>
      <w:r w:rsidRPr="00D20051">
        <w:rPr>
          <w:rFonts w:cs="Tahoma"/>
          <w:bCs/>
          <w:color w:val="000000"/>
          <w:szCs w:val="18"/>
        </w:rPr>
        <w:t>iscrizione nell</w:t>
      </w:r>
      <w:r w:rsidR="00550028" w:rsidRPr="00D20051">
        <w:rPr>
          <w:rFonts w:cs="Tahoma"/>
          <w:bCs/>
          <w:color w:val="000000"/>
          <w:szCs w:val="18"/>
        </w:rPr>
        <w:t>’</w:t>
      </w:r>
      <w:r w:rsidRPr="00D20051">
        <w:rPr>
          <w:rFonts w:cs="Tahoma"/>
          <w:bCs/>
          <w:color w:val="000000"/>
          <w:szCs w:val="18"/>
        </w:rPr>
        <w:t>ambito di una procedura pianificata di true-up di una società Open Value Subscription o EES sono</w:t>
      </w:r>
      <w:r w:rsidR="007D3C31" w:rsidRPr="00D20051">
        <w:rPr>
          <w:rFonts w:cs="Tahoma"/>
          <w:bCs/>
          <w:color w:val="000000"/>
          <w:szCs w:val="18"/>
        </w:rPr>
        <w:t> </w:t>
      </w:r>
      <w:r w:rsidRPr="00D20051">
        <w:rPr>
          <w:rFonts w:cs="Tahoma"/>
          <w:bCs/>
          <w:color w:val="000000"/>
          <w:szCs w:val="18"/>
        </w:rPr>
        <w:t>anch</w:t>
      </w:r>
      <w:r w:rsidR="00550028" w:rsidRPr="00D20051">
        <w:rPr>
          <w:rFonts w:cs="Tahoma"/>
          <w:bCs/>
          <w:color w:val="000000"/>
          <w:szCs w:val="18"/>
        </w:rPr>
        <w:t>’</w:t>
      </w:r>
      <w:r w:rsidRPr="00D20051">
        <w:rPr>
          <w:rFonts w:cs="Tahoma"/>
          <w:bCs/>
          <w:color w:val="000000"/>
          <w:szCs w:val="18"/>
        </w:rPr>
        <w:t>esse CAL Qualificanti per gli scopi previsti dalla suddetta concessione.</w:t>
      </w:r>
      <w:r w:rsidRPr="00D20051">
        <w:rPr>
          <w:rFonts w:eastAsia="Calibri" w:cs="Tahoma"/>
          <w:szCs w:val="18"/>
        </w:rPr>
        <w:t xml:space="preserve"> </w:t>
      </w:r>
    </w:p>
    <w:p w14:paraId="56E7FC95" w14:textId="77777777" w:rsidR="009B1D83" w:rsidRPr="00D20051" w:rsidRDefault="009B1D83" w:rsidP="000F0F4D">
      <w:pPr>
        <w:ind w:left="900"/>
      </w:pPr>
    </w:p>
    <w:p w14:paraId="56E7FC96" w14:textId="77777777" w:rsidR="00586FCE" w:rsidRPr="00D20051" w:rsidRDefault="00586FCE" w:rsidP="000F0F4D">
      <w:pPr>
        <w:ind w:left="900"/>
      </w:pPr>
    </w:p>
    <w:p w14:paraId="56E7FC97" w14:textId="77777777" w:rsidR="009B1D83" w:rsidRPr="00D20051" w:rsidRDefault="00F66FB0" w:rsidP="009B1D83">
      <w:pPr>
        <w:pStyle w:val="Heading2"/>
        <w:ind w:hanging="720"/>
      </w:pPr>
      <w:bookmarkStart w:id="1646" w:name="_114_Premium_Add-on"/>
      <w:bookmarkStart w:id="1647" w:name="Srv_122WinSmallBizSVR2011Addon"/>
      <w:bookmarkStart w:id="1648" w:name="_Toc336338379"/>
      <w:bookmarkStart w:id="1649" w:name="_Toc357601486"/>
      <w:bookmarkStart w:id="1650" w:name="Srv_112WinSmallBizSVR2011Addon"/>
      <w:bookmarkStart w:id="1651" w:name="Srv_118WinSmallBizSVR2011Addon"/>
      <w:bookmarkEnd w:id="1646"/>
      <w:r w:rsidRPr="00D20051">
        <w:rPr>
          <w:rFonts w:ascii="Tahoma" w:hAnsi="Tahoma" w:cs="Tahoma"/>
          <w:caps/>
          <w:color w:val="EE6000"/>
          <w:sz w:val="22"/>
          <w:szCs w:val="18"/>
          <w:vertAlign w:val="superscript"/>
        </w:rPr>
        <w:t>11</w:t>
      </w:r>
      <w:r w:rsidR="009E5B68">
        <w:rPr>
          <w:rFonts w:ascii="Tahoma" w:hAnsi="Tahoma" w:cs="Tahoma"/>
          <w:caps/>
          <w:color w:val="EE6000"/>
          <w:sz w:val="22"/>
          <w:szCs w:val="18"/>
          <w:vertAlign w:val="superscript"/>
        </w:rPr>
        <w:t>5</w:t>
      </w:r>
      <w:r w:rsidRPr="00D20051">
        <w:rPr>
          <w:rFonts w:ascii="Tahoma" w:hAnsi="Tahoma" w:cs="Tahoma"/>
          <w:caps/>
          <w:color w:val="EE6000"/>
          <w:sz w:val="22"/>
          <w:szCs w:val="18"/>
        </w:rPr>
        <w:t xml:space="preserve"> </w:t>
      </w:r>
      <w:r w:rsidRPr="00D20051">
        <w:rPr>
          <w:rFonts w:ascii="Tahoma" w:hAnsi="Tahoma" w:cs="Tahoma"/>
          <w:color w:val="EE6000"/>
          <w:sz w:val="22"/>
          <w:szCs w:val="18"/>
        </w:rPr>
        <w:t>Premium Add-on per Windows Small Business Server (SBS) 2011</w:t>
      </w:r>
      <w:bookmarkEnd w:id="1647"/>
      <w:bookmarkEnd w:id="1648"/>
      <w:bookmarkEnd w:id="1649"/>
    </w:p>
    <w:bookmarkEnd w:id="1650"/>
    <w:bookmarkEnd w:id="1651"/>
    <w:p w14:paraId="56E7FC98" w14:textId="77777777" w:rsidR="009B1D83" w:rsidRPr="00D20051" w:rsidRDefault="009B1D83" w:rsidP="000F0F4D">
      <w:pPr>
        <w:ind w:left="900"/>
      </w:pPr>
    </w:p>
    <w:p w14:paraId="56E7FC99" w14:textId="77777777" w:rsidR="000F0F4D" w:rsidRPr="00D20051" w:rsidRDefault="00836655" w:rsidP="000F0F4D">
      <w:pPr>
        <w:spacing w:after="60"/>
        <w:ind w:left="720"/>
      </w:pPr>
      <w:r w:rsidRPr="00D20051">
        <w:rPr>
          <w:b/>
          <w:color w:val="000000"/>
        </w:rPr>
        <w:t>Concessioni di licenza associate alla fine del ciclo di vita di SBS 2011 Premium Add-on</w:t>
      </w:r>
    </w:p>
    <w:p w14:paraId="56E7FC9A" w14:textId="77777777" w:rsidR="00836655" w:rsidRPr="00D20051" w:rsidRDefault="00836655" w:rsidP="000F0F4D">
      <w:pPr>
        <w:ind w:left="720"/>
      </w:pPr>
      <w:r w:rsidRPr="00D20051">
        <w:rPr>
          <w:color w:val="000000"/>
        </w:rPr>
        <w:t>SBS 2011 Premium Add-on sarà l</w:t>
      </w:r>
      <w:r w:rsidR="00550028" w:rsidRPr="00D20051">
        <w:rPr>
          <w:color w:val="000000"/>
        </w:rPr>
        <w:t>’</w:t>
      </w:r>
      <w:r w:rsidRPr="00D20051">
        <w:rPr>
          <w:color w:val="000000"/>
        </w:rPr>
        <w:t>ultima versione di SBS Premium Add-on. Alle società titolari di contratti multilicenza con copertura Software Assurance per le licenze SBS 2011 Premium Add-on (</w:t>
      </w:r>
      <w:r w:rsidR="00B73377" w:rsidRPr="00D20051">
        <w:rPr>
          <w:color w:val="000000"/>
        </w:rPr>
        <w:t>“</w:t>
      </w:r>
      <w:r w:rsidRPr="00D20051">
        <w:rPr>
          <w:color w:val="000000"/>
        </w:rPr>
        <w:t>Licenze Qualificanti</w:t>
      </w:r>
      <w:r w:rsidR="00B73377" w:rsidRPr="00D20051">
        <w:rPr>
          <w:color w:val="000000"/>
        </w:rPr>
        <w:t>”</w:t>
      </w:r>
      <w:r w:rsidRPr="00D20051">
        <w:rPr>
          <w:color w:val="000000"/>
        </w:rPr>
        <w:t>) sarà consentito effettuare l</w:t>
      </w:r>
      <w:r w:rsidR="00550028" w:rsidRPr="00D20051">
        <w:rPr>
          <w:color w:val="000000"/>
        </w:rPr>
        <w:t>’</w:t>
      </w:r>
      <w:r w:rsidRPr="00D20051">
        <w:rPr>
          <w:color w:val="000000"/>
        </w:rPr>
        <w:t xml:space="preserve">aggiornamento ai prodotti software Windows Server Standard e SQL Server 2012 Standard e </w:t>
      </w:r>
      <w:r w:rsidRPr="00D20051">
        <w:rPr>
          <w:rFonts w:eastAsia="Calibri" w:cs="Tahoma"/>
          <w:szCs w:val="18"/>
        </w:rPr>
        <w:t xml:space="preserve">utilizzarli al posto di SBS 2011 Premium. Per agevolare tale utilizzo, per ogni licenza Qualificante in suo possesso, alla società verrà concessa una licenza per Windows Server e una per SQL Server 2012 (secondo il modello Server/CAL), come illustrato nella tabella che segue. </w:t>
      </w:r>
    </w:p>
    <w:p w14:paraId="56E7FC9B" w14:textId="77777777" w:rsidR="0004051B" w:rsidRPr="00D20051" w:rsidRDefault="0004051B" w:rsidP="000F0F4D">
      <w:pPr>
        <w:ind w:left="720"/>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836655" w:rsidRPr="00D20051" w14:paraId="56E7FC9E" w14:textId="77777777" w:rsidTr="00D16723">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56E7FC9C" w14:textId="77777777" w:rsidR="00836655" w:rsidRPr="00D20051" w:rsidRDefault="00836655" w:rsidP="00D16723">
            <w:pPr>
              <w:keepNext/>
              <w:spacing w:after="200" w:line="276" w:lineRule="auto"/>
              <w:rPr>
                <w:rFonts w:eastAsia="Calibri" w:cs="Tahoma"/>
                <w:szCs w:val="18"/>
              </w:rPr>
            </w:pPr>
            <w:r w:rsidRPr="00D20051">
              <w:rPr>
                <w:b/>
                <w:color w:val="000000"/>
              </w:rPr>
              <w:t>Licenze Qualificanti</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56E7FC9D" w14:textId="77777777" w:rsidR="00836655" w:rsidRPr="00D20051" w:rsidRDefault="00836655" w:rsidP="00D16723">
            <w:pPr>
              <w:keepNext/>
              <w:spacing w:after="200" w:line="276" w:lineRule="auto"/>
              <w:rPr>
                <w:rFonts w:eastAsia="Calibri" w:cs="Tahoma"/>
                <w:szCs w:val="18"/>
              </w:rPr>
            </w:pPr>
            <w:r w:rsidRPr="00D20051">
              <w:rPr>
                <w:b/>
                <w:color w:val="000000"/>
              </w:rPr>
              <w:t>Concessione di Licenza</w:t>
            </w:r>
          </w:p>
        </w:tc>
      </w:tr>
      <w:tr w:rsidR="00836655" w:rsidRPr="00D20051" w14:paraId="56E7FCA2" w14:textId="77777777" w:rsidTr="00D16723">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56E7FC9F" w14:textId="77777777" w:rsidR="00836655" w:rsidRPr="00D20051" w:rsidRDefault="00836655" w:rsidP="00D16723">
            <w:pPr>
              <w:keepNext/>
              <w:spacing w:line="276" w:lineRule="auto"/>
              <w:rPr>
                <w:rFonts w:eastAsia="Calibri" w:cs="Tahoma"/>
                <w:szCs w:val="18"/>
              </w:rPr>
            </w:pPr>
            <w:r w:rsidRPr="00D20051">
              <w:rPr>
                <w:rFonts w:eastAsia="Calibri" w:cs="Tahoma"/>
                <w:szCs w:val="18"/>
              </w:rPr>
              <w:t>SBS 2011 Premium Add-on con copertura Software Assurance fino al 31 luglio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56E7FCA0" w14:textId="77777777" w:rsidR="00836655" w:rsidRPr="00D20051" w:rsidRDefault="00836655" w:rsidP="00D16723">
            <w:pPr>
              <w:keepNext/>
              <w:spacing w:line="276" w:lineRule="auto"/>
            </w:pPr>
            <w:r w:rsidRPr="00D20051">
              <w:rPr>
                <w:rFonts w:eastAsia="Calibri" w:cs="Tahoma"/>
                <w:szCs w:val="18"/>
              </w:rPr>
              <w:t xml:space="preserve">Windows Server 2008 R2 </w:t>
            </w:r>
          </w:p>
          <w:p w14:paraId="56E7FCA1" w14:textId="77777777" w:rsidR="00836655" w:rsidRPr="00D20051" w:rsidRDefault="00836655" w:rsidP="00D16723">
            <w:pPr>
              <w:keepNext/>
              <w:spacing w:line="276" w:lineRule="auto"/>
              <w:rPr>
                <w:rFonts w:eastAsia="Calibri" w:cs="Tahoma"/>
                <w:szCs w:val="18"/>
              </w:rPr>
            </w:pPr>
            <w:r w:rsidRPr="00D20051">
              <w:rPr>
                <w:rFonts w:eastAsia="Calibri" w:cs="Tahoma"/>
                <w:szCs w:val="18"/>
              </w:rPr>
              <w:t xml:space="preserve">SQL Server 2012 </w:t>
            </w:r>
          </w:p>
        </w:tc>
      </w:tr>
      <w:tr w:rsidR="00836655" w:rsidRPr="00D20051" w14:paraId="56E7FCA6" w14:textId="77777777" w:rsidTr="00D16723">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56E7FCA3" w14:textId="77777777" w:rsidR="00836655" w:rsidRPr="00D20051" w:rsidRDefault="00836655" w:rsidP="00D16723">
            <w:pPr>
              <w:keepNext/>
              <w:spacing w:line="276" w:lineRule="auto"/>
              <w:rPr>
                <w:rFonts w:eastAsia="Calibri" w:cs="Tahoma"/>
                <w:szCs w:val="18"/>
              </w:rPr>
            </w:pPr>
            <w:r w:rsidRPr="00D20051">
              <w:rPr>
                <w:rFonts w:eastAsia="Calibri" w:cs="Tahoma"/>
                <w:szCs w:val="18"/>
              </w:rPr>
              <w:t>SBS 2011 Premium Add-on con copertura Software Assurance in data 1 agosto 2012 o successiva</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56E7FCA4" w14:textId="77777777" w:rsidR="00836655" w:rsidRPr="00D20051" w:rsidRDefault="00836655" w:rsidP="00D16723">
            <w:pPr>
              <w:keepNext/>
              <w:spacing w:line="276" w:lineRule="auto"/>
            </w:pPr>
            <w:r w:rsidRPr="00D20051">
              <w:rPr>
                <w:rFonts w:eastAsia="Calibri" w:cs="Tahoma"/>
                <w:szCs w:val="18"/>
              </w:rPr>
              <w:t>Windows Server 2012 con Software Assurance</w:t>
            </w:r>
          </w:p>
          <w:p w14:paraId="56E7FCA5" w14:textId="77777777" w:rsidR="00836655" w:rsidRPr="00D20051" w:rsidRDefault="00836655" w:rsidP="00D16723">
            <w:pPr>
              <w:keepNext/>
              <w:spacing w:line="276" w:lineRule="auto"/>
              <w:rPr>
                <w:rFonts w:eastAsia="Calibri" w:cs="Tahoma"/>
                <w:szCs w:val="18"/>
              </w:rPr>
            </w:pPr>
            <w:r w:rsidRPr="00D20051">
              <w:rPr>
                <w:rFonts w:eastAsia="Calibri" w:cs="Tahoma"/>
                <w:szCs w:val="18"/>
              </w:rPr>
              <w:t>SQL Server 2012 con Software Assurance</w:t>
            </w:r>
          </w:p>
        </w:tc>
      </w:tr>
    </w:tbl>
    <w:p w14:paraId="56E7FCA7" w14:textId="77777777" w:rsidR="000F0F4D" w:rsidRPr="00D20051" w:rsidRDefault="000F0F4D" w:rsidP="000F0F4D">
      <w:pPr>
        <w:pStyle w:val="ListParagraph"/>
        <w:spacing w:after="100" w:afterAutospacing="1"/>
        <w:rPr>
          <w:rFonts w:ascii="Tahoma" w:hAnsi="Tahoma" w:cs="Tahoma"/>
          <w:sz w:val="18"/>
          <w:szCs w:val="18"/>
        </w:rPr>
      </w:pPr>
    </w:p>
    <w:p w14:paraId="56E7FCA8" w14:textId="77777777" w:rsidR="00836655" w:rsidRPr="00D20051" w:rsidRDefault="00836655" w:rsidP="000F0F4D">
      <w:pPr>
        <w:pStyle w:val="ListParagraph"/>
        <w:contextualSpacing w:val="0"/>
        <w:rPr>
          <w:rFonts w:ascii="Tahoma" w:hAnsi="Tahoma" w:cs="Tahoma"/>
          <w:sz w:val="18"/>
          <w:szCs w:val="18"/>
        </w:rPr>
      </w:pPr>
      <w:r w:rsidRPr="00D20051">
        <w:rPr>
          <w:rFonts w:ascii="Tahoma" w:eastAsia="Calibri" w:hAnsi="Tahoma" w:cs="Tahoma"/>
          <w:sz w:val="18"/>
          <w:szCs w:val="18"/>
        </w:rPr>
        <w:t xml:space="preserve">La copertura Software Assurance inclusa nella suddetta concessione scade alla scadenza della corrispondente copertura per le Licenze Qualificanti. In via eccezionale, le società con copertura Software Assurance attiva per le Licenze Qualificanti in scadenza nel mese di </w:t>
      </w:r>
      <w:r w:rsidRPr="00D20051">
        <w:rPr>
          <w:rStyle w:val="CommentReference"/>
          <w:rFonts w:ascii="Tahoma" w:hAnsi="Tahoma" w:cs="Tahoma"/>
          <w:sz w:val="18"/>
          <w:szCs w:val="18"/>
        </w:rPr>
        <w:t>agosto</w:t>
      </w:r>
      <w:r w:rsidRPr="00D20051">
        <w:rPr>
          <w:rFonts w:ascii="Tahoma" w:eastAsia="Calibri" w:hAnsi="Tahoma" w:cs="Tahoma"/>
          <w:sz w:val="18"/>
          <w:szCs w:val="18"/>
        </w:rPr>
        <w:t xml:space="preserve"> 2012 hanno la possibilità fino al</w:t>
      </w:r>
      <w:r w:rsidR="00FC33B7" w:rsidRPr="00D20051">
        <w:rPr>
          <w:rFonts w:ascii="Tahoma" w:eastAsia="Calibri" w:hAnsi="Tahoma" w:cs="Tahoma"/>
          <w:sz w:val="18"/>
          <w:szCs w:val="18"/>
        </w:rPr>
        <w:t> </w:t>
      </w:r>
      <w:r w:rsidRPr="00D20051">
        <w:rPr>
          <w:rFonts w:ascii="Tahoma" w:eastAsia="Calibri" w:hAnsi="Tahoma" w:cs="Tahoma"/>
          <w:sz w:val="18"/>
          <w:szCs w:val="18"/>
        </w:rPr>
        <w:t>31 dicembre 2012 di rinnovare la copertura per le licenze ottenute ai sensi della presente offerta.</w:t>
      </w:r>
    </w:p>
    <w:p w14:paraId="56E7FCA9" w14:textId="77777777" w:rsidR="000F0F4D" w:rsidRPr="00D20051" w:rsidRDefault="000F0F4D" w:rsidP="000F0F4D">
      <w:pPr>
        <w:pStyle w:val="ListParagraph"/>
        <w:contextualSpacing w:val="0"/>
        <w:rPr>
          <w:rFonts w:ascii="Tahoma" w:hAnsi="Tahoma" w:cs="Tahoma"/>
          <w:sz w:val="18"/>
          <w:szCs w:val="18"/>
        </w:rPr>
      </w:pPr>
    </w:p>
    <w:p w14:paraId="56E7FCAA" w14:textId="77777777" w:rsidR="00836655" w:rsidRPr="00D20051" w:rsidRDefault="00836655" w:rsidP="000F0F4D">
      <w:pPr>
        <w:spacing w:line="276" w:lineRule="auto"/>
        <w:ind w:left="720"/>
        <w:rPr>
          <w:rFonts w:cs="Tahoma"/>
          <w:szCs w:val="18"/>
        </w:rPr>
      </w:pPr>
      <w:r w:rsidRPr="00D20051">
        <w:rPr>
          <w:rFonts w:cs="Tahoma"/>
          <w:color w:val="000000"/>
          <w:szCs w:val="18"/>
        </w:rPr>
        <w:t>Le società con copertura Software Assurance attiva per le Licenze Qualificanti in scadenza nel mese di luglio</w:t>
      </w:r>
      <w:r w:rsidR="00FC33B7" w:rsidRPr="00D20051">
        <w:rPr>
          <w:rFonts w:cs="Tahoma"/>
          <w:color w:val="000000"/>
          <w:szCs w:val="18"/>
        </w:rPr>
        <w:t> </w:t>
      </w:r>
      <w:r w:rsidRPr="00D20051">
        <w:rPr>
          <w:rFonts w:cs="Tahoma"/>
          <w:color w:val="000000"/>
          <w:szCs w:val="18"/>
        </w:rPr>
        <w:t xml:space="preserve">2012 hanno la possibilità </w:t>
      </w:r>
      <w:r w:rsidRPr="00D20051">
        <w:rPr>
          <w:rFonts w:eastAsia="Calibri" w:cs="Tahoma"/>
          <w:szCs w:val="18"/>
        </w:rPr>
        <w:t>fino al 31 dicembre 2012 di acquistare la copertura per le licenze ricevute in</w:t>
      </w:r>
      <w:r w:rsidR="00FC33B7" w:rsidRPr="00D20051">
        <w:rPr>
          <w:rFonts w:eastAsia="Calibri" w:cs="Tahoma"/>
          <w:szCs w:val="18"/>
        </w:rPr>
        <w:t> </w:t>
      </w:r>
      <w:r w:rsidRPr="00D20051">
        <w:rPr>
          <w:rFonts w:eastAsia="Calibri" w:cs="Tahoma"/>
          <w:szCs w:val="18"/>
        </w:rPr>
        <w:t>concessione ai sensi della presente offerta.</w:t>
      </w:r>
    </w:p>
    <w:p w14:paraId="56E7FCAB" w14:textId="77777777" w:rsidR="000F0F4D" w:rsidRPr="00D20051" w:rsidRDefault="000F0F4D" w:rsidP="000F0F4D">
      <w:pPr>
        <w:spacing w:line="276" w:lineRule="auto"/>
        <w:ind w:left="720"/>
        <w:rPr>
          <w:rFonts w:cs="Tahoma"/>
          <w:szCs w:val="18"/>
        </w:rPr>
      </w:pPr>
    </w:p>
    <w:p w14:paraId="56E7FCAC" w14:textId="77777777" w:rsidR="004708E0" w:rsidRPr="00D20051" w:rsidRDefault="004708E0" w:rsidP="000F0F4D">
      <w:pPr>
        <w:spacing w:line="276" w:lineRule="auto"/>
        <w:ind w:left="720"/>
        <w:rPr>
          <w:rFonts w:cs="Tahoma"/>
          <w:szCs w:val="18"/>
        </w:rPr>
      </w:pPr>
    </w:p>
    <w:p w14:paraId="56E7FCAD" w14:textId="77777777" w:rsidR="00836655" w:rsidRPr="00D20051" w:rsidRDefault="00836655" w:rsidP="000F0F4D">
      <w:pPr>
        <w:pStyle w:val="ListParagraph"/>
        <w:contextualSpacing w:val="0"/>
        <w:rPr>
          <w:rFonts w:ascii="Tahoma" w:hAnsi="Tahoma" w:cs="Tahoma"/>
          <w:sz w:val="18"/>
          <w:szCs w:val="18"/>
        </w:rPr>
      </w:pPr>
      <w:r w:rsidRPr="00D20051">
        <w:rPr>
          <w:rFonts w:ascii="Tahoma" w:eastAsia="Calibri" w:hAnsi="Tahoma" w:cs="Tahoma"/>
          <w:sz w:val="18"/>
          <w:szCs w:val="18"/>
        </w:rPr>
        <w:t>Nel caso in cui le società abbiano acquistato diritti perpetui per utilizzare software ai sensi di Licenze Qualificanti, le licenze acquistate ai sensi della presente concessione saranno anch</w:t>
      </w:r>
      <w:r w:rsidR="00550028" w:rsidRPr="00D20051">
        <w:rPr>
          <w:rFonts w:ascii="Tahoma" w:eastAsia="Calibri" w:hAnsi="Tahoma" w:cs="Tahoma"/>
          <w:sz w:val="18"/>
          <w:szCs w:val="18"/>
        </w:rPr>
        <w:t>’</w:t>
      </w:r>
      <w:r w:rsidRPr="00D20051">
        <w:rPr>
          <w:rFonts w:ascii="Tahoma" w:eastAsia="Calibri" w:hAnsi="Tahoma" w:cs="Tahoma"/>
          <w:sz w:val="18"/>
          <w:szCs w:val="18"/>
        </w:rPr>
        <w:t>esse perpetue; diversamente, le licenze acquistate ai sensi della presente concessione cesseranno alla scadenza delle Licenze Qualificanti sottostanti.</w:t>
      </w:r>
    </w:p>
    <w:p w14:paraId="56E7FCAE" w14:textId="77777777" w:rsidR="000F0F4D" w:rsidRPr="00D20051" w:rsidRDefault="000F0F4D" w:rsidP="000F0F4D">
      <w:pPr>
        <w:pStyle w:val="ListParagraph"/>
        <w:contextualSpacing w:val="0"/>
        <w:rPr>
          <w:rFonts w:ascii="Tahoma" w:hAnsi="Tahoma" w:cs="Tahoma"/>
          <w:sz w:val="18"/>
          <w:szCs w:val="18"/>
        </w:rPr>
      </w:pPr>
    </w:p>
    <w:p w14:paraId="56E7FCAF" w14:textId="77777777" w:rsidR="00836655" w:rsidRPr="00D20051" w:rsidRDefault="00836655" w:rsidP="000F0F4D">
      <w:pPr>
        <w:pStyle w:val="ListParagraph"/>
        <w:contextualSpacing w:val="0"/>
        <w:rPr>
          <w:rFonts w:ascii="Tahoma" w:hAnsi="Tahoma" w:cs="Tahoma"/>
          <w:sz w:val="18"/>
          <w:szCs w:val="18"/>
        </w:rPr>
      </w:pPr>
      <w:r w:rsidRPr="00D20051">
        <w:rPr>
          <w:rFonts w:ascii="Tahoma" w:eastAsia="Calibri" w:hAnsi="Tahoma" w:cs="Tahoma"/>
          <w:sz w:val="18"/>
          <w:szCs w:val="18"/>
        </w:rPr>
        <w:t>Per ogni Licenza Qualificante acquistata ai sensi del contratto Open Value Subscription, una società potrà eseguire il buy-out di una licenza per SBS 2011 Premium Add-on come indicato o di:</w:t>
      </w:r>
    </w:p>
    <w:p w14:paraId="56E7FCB0" w14:textId="77777777" w:rsidR="000F0F4D" w:rsidRPr="00D20051" w:rsidRDefault="000F0F4D" w:rsidP="000F0F4D">
      <w:pPr>
        <w:pStyle w:val="ListParagraph"/>
        <w:contextualSpacing w:val="0"/>
        <w:rPr>
          <w:rFonts w:ascii="Tahoma" w:hAnsi="Tahoma" w:cs="Tahoma"/>
          <w:sz w:val="18"/>
          <w:szCs w:val="18"/>
        </w:rPr>
      </w:pPr>
    </w:p>
    <w:p w14:paraId="56E7FCB1" w14:textId="77777777" w:rsidR="00836655" w:rsidRPr="00D20051" w:rsidRDefault="00836655" w:rsidP="000755D6">
      <w:pPr>
        <w:pStyle w:val="ListParagraph"/>
        <w:numPr>
          <w:ilvl w:val="1"/>
          <w:numId w:val="99"/>
        </w:numPr>
        <w:tabs>
          <w:tab w:val="clear" w:pos="1440"/>
        </w:tabs>
        <w:spacing w:after="60"/>
        <w:contextualSpacing w:val="0"/>
        <w:rPr>
          <w:rFonts w:ascii="Tahoma" w:hAnsi="Tahoma" w:cs="Tahoma"/>
          <w:sz w:val="18"/>
          <w:szCs w:val="18"/>
        </w:rPr>
      </w:pPr>
      <w:r w:rsidRPr="00D20051">
        <w:rPr>
          <w:rFonts w:ascii="Tahoma" w:eastAsia="Calibri" w:hAnsi="Tahoma" w:cs="Tahoma"/>
          <w:sz w:val="18"/>
          <w:szCs w:val="18"/>
        </w:rPr>
        <w:t>Una licenza per Windows Server 2012 Standard e una per SQL Server 2012 Standard (ricevute in</w:t>
      </w:r>
      <w:r w:rsidR="00FC33B7" w:rsidRPr="00D20051">
        <w:rPr>
          <w:rFonts w:ascii="Tahoma" w:eastAsia="Calibri" w:hAnsi="Tahoma" w:cs="Tahoma"/>
          <w:sz w:val="18"/>
          <w:szCs w:val="18"/>
        </w:rPr>
        <w:t> </w:t>
      </w:r>
      <w:r w:rsidRPr="00D20051">
        <w:rPr>
          <w:rFonts w:ascii="Tahoma" w:eastAsia="Calibri" w:hAnsi="Tahoma" w:cs="Tahoma"/>
          <w:sz w:val="18"/>
          <w:szCs w:val="18"/>
        </w:rPr>
        <w:t>licenza secondo il modello Server/CAL) per i contratti in scadenza in data 1 agosto 2012 o successiva oppure</w:t>
      </w:r>
    </w:p>
    <w:p w14:paraId="56E7FCB2" w14:textId="77777777" w:rsidR="00836655" w:rsidRPr="00D20051" w:rsidRDefault="00836655" w:rsidP="000755D6">
      <w:pPr>
        <w:pStyle w:val="ListParagraph"/>
        <w:numPr>
          <w:ilvl w:val="1"/>
          <w:numId w:val="99"/>
        </w:numPr>
        <w:tabs>
          <w:tab w:val="clear" w:pos="1440"/>
        </w:tabs>
        <w:spacing w:after="60"/>
        <w:contextualSpacing w:val="0"/>
        <w:rPr>
          <w:rFonts w:ascii="Tahoma" w:hAnsi="Tahoma" w:cs="Tahoma"/>
          <w:sz w:val="18"/>
          <w:szCs w:val="18"/>
        </w:rPr>
      </w:pPr>
      <w:r w:rsidRPr="00D20051">
        <w:rPr>
          <w:rFonts w:ascii="Tahoma" w:eastAsia="Calibri" w:hAnsi="Tahoma" w:cs="Tahoma"/>
          <w:sz w:val="18"/>
          <w:szCs w:val="18"/>
        </w:rPr>
        <w:t>Una licenza per Windows Server 2008 R2 Standard e una per SQL Server 2012 Standard (ricevute in licenza secondo il modello Server/CAL) per i contratti in scadenza nel mese di luglio 2012.</w:t>
      </w:r>
    </w:p>
    <w:p w14:paraId="56E7FCB3" w14:textId="77777777" w:rsidR="000F0F4D" w:rsidRPr="00D20051" w:rsidRDefault="000F0F4D" w:rsidP="000F0F4D">
      <w:pPr>
        <w:spacing w:line="276" w:lineRule="auto"/>
        <w:ind w:left="720"/>
        <w:rPr>
          <w:rFonts w:cs="Tahoma"/>
          <w:szCs w:val="18"/>
        </w:rPr>
      </w:pPr>
    </w:p>
    <w:p w14:paraId="56E7FCB4" w14:textId="77777777" w:rsidR="00836655" w:rsidRPr="00D20051" w:rsidRDefault="00836655" w:rsidP="000F0F4D">
      <w:pPr>
        <w:spacing w:line="276" w:lineRule="auto"/>
        <w:ind w:left="720"/>
        <w:rPr>
          <w:rFonts w:cs="Tahoma"/>
          <w:szCs w:val="18"/>
        </w:rPr>
      </w:pPr>
      <w:r w:rsidRPr="00D20051">
        <w:rPr>
          <w:rFonts w:eastAsia="Calibri" w:cs="Tahoma"/>
          <w:szCs w:val="18"/>
        </w:rPr>
        <w:t>Eseguendo l</w:t>
      </w:r>
      <w:r w:rsidR="00550028" w:rsidRPr="00D20051">
        <w:rPr>
          <w:rFonts w:eastAsia="Calibri" w:cs="Tahoma"/>
          <w:szCs w:val="18"/>
        </w:rPr>
        <w:t>’</w:t>
      </w:r>
      <w:r w:rsidRPr="00D20051">
        <w:rPr>
          <w:rFonts w:eastAsia="Calibri" w:cs="Tahoma"/>
          <w:szCs w:val="18"/>
        </w:rPr>
        <w:t>aggiornamento a Windows Server Standard e a SQL Server 2012 Standard ai sensi della presente concessione, le Licenze Qualificanti in essere per SBS Premium Add-on non saranno più valide.</w:t>
      </w:r>
    </w:p>
    <w:p w14:paraId="56E7FCB5" w14:textId="77777777" w:rsidR="000F0F4D" w:rsidRPr="00D20051" w:rsidRDefault="000F0F4D" w:rsidP="000F0F4D">
      <w:pPr>
        <w:spacing w:line="276" w:lineRule="auto"/>
        <w:ind w:left="720"/>
      </w:pPr>
    </w:p>
    <w:p w14:paraId="56E7FCB6" w14:textId="77777777" w:rsidR="00836655" w:rsidRPr="00D20051" w:rsidRDefault="00836655" w:rsidP="000F0F4D">
      <w:pPr>
        <w:spacing w:line="276" w:lineRule="auto"/>
        <w:ind w:left="720"/>
      </w:pPr>
      <w:r w:rsidRPr="00D20051">
        <w:rPr>
          <w:rFonts w:eastAsia="Calibri" w:cs="Tahoma"/>
          <w:szCs w:val="18"/>
        </w:rPr>
        <w:t>Le licenze per SBS 2011 Premium Add-on acquistate successivamente nello stesso periodo di validità dell</w:t>
      </w:r>
      <w:r w:rsidR="00550028" w:rsidRPr="00D20051">
        <w:rPr>
          <w:rFonts w:eastAsia="Calibri" w:cs="Tahoma"/>
          <w:szCs w:val="18"/>
        </w:rPr>
        <w:t>’</w:t>
      </w:r>
      <w:r w:rsidRPr="00D20051">
        <w:rPr>
          <w:rFonts w:eastAsia="Calibri" w:cs="Tahoma"/>
          <w:szCs w:val="18"/>
        </w:rPr>
        <w:t>iscrizione nell</w:t>
      </w:r>
      <w:r w:rsidR="00550028" w:rsidRPr="00D20051">
        <w:rPr>
          <w:rFonts w:eastAsia="Calibri" w:cs="Tahoma"/>
          <w:szCs w:val="18"/>
        </w:rPr>
        <w:t>’</w:t>
      </w:r>
      <w:r w:rsidRPr="00D20051">
        <w:rPr>
          <w:rFonts w:eastAsia="Calibri" w:cs="Tahoma"/>
          <w:szCs w:val="18"/>
        </w:rPr>
        <w:t>ambito di una procedura pianificata di true-up di una società Open Value Subscription o</w:t>
      </w:r>
      <w:r w:rsidR="00FC33B7" w:rsidRPr="00D20051">
        <w:rPr>
          <w:rFonts w:eastAsia="Calibri" w:cs="Tahoma"/>
          <w:szCs w:val="18"/>
        </w:rPr>
        <w:t> </w:t>
      </w:r>
      <w:r w:rsidRPr="00D20051">
        <w:rPr>
          <w:rFonts w:eastAsia="Calibri" w:cs="Tahoma"/>
          <w:szCs w:val="18"/>
        </w:rPr>
        <w:t>EES sono anch</w:t>
      </w:r>
      <w:r w:rsidR="00550028" w:rsidRPr="00D20051">
        <w:rPr>
          <w:rFonts w:eastAsia="Calibri" w:cs="Tahoma"/>
          <w:szCs w:val="18"/>
        </w:rPr>
        <w:t>’</w:t>
      </w:r>
      <w:r w:rsidRPr="00D20051">
        <w:rPr>
          <w:rFonts w:eastAsia="Calibri" w:cs="Tahoma"/>
          <w:szCs w:val="18"/>
        </w:rPr>
        <w:t>esse Licenze Qualificanti per gli scopi previsti dalla suddetta concessione.</w:t>
      </w:r>
    </w:p>
    <w:p w14:paraId="56E7FCB7" w14:textId="77777777" w:rsidR="004708E0" w:rsidRPr="00D20051" w:rsidRDefault="004708E0" w:rsidP="00EF2279">
      <w:pPr>
        <w:pStyle w:val="Heading2"/>
        <w:ind w:left="0"/>
        <w:rPr>
          <w:rFonts w:ascii="Tahoma" w:hAnsi="Tahoma" w:cs="Tahoma"/>
          <w:caps/>
          <w:sz w:val="18"/>
          <w:szCs w:val="18"/>
        </w:rPr>
      </w:pPr>
      <w:bookmarkStart w:id="1652" w:name="_124_Windows_Small"/>
      <w:bookmarkStart w:id="1653" w:name="_112_Windows_Small"/>
      <w:bookmarkStart w:id="1654" w:name="_115_Premium_Add-on"/>
      <w:bookmarkStart w:id="1655" w:name="_Toc336338380"/>
      <w:bookmarkEnd w:id="1652"/>
      <w:bookmarkEnd w:id="1653"/>
      <w:bookmarkEnd w:id="1654"/>
    </w:p>
    <w:p w14:paraId="56E7FCB8" w14:textId="77777777" w:rsidR="004708E0" w:rsidRPr="00D20051" w:rsidRDefault="004708E0" w:rsidP="00EF2279">
      <w:pPr>
        <w:pStyle w:val="Heading2"/>
        <w:ind w:left="0"/>
        <w:rPr>
          <w:rFonts w:ascii="Tahoma" w:hAnsi="Tahoma" w:cs="Tahoma"/>
          <w:caps/>
          <w:sz w:val="18"/>
          <w:szCs w:val="18"/>
        </w:rPr>
      </w:pPr>
    </w:p>
    <w:p w14:paraId="56E7FCB9" w14:textId="77777777" w:rsidR="00E06578" w:rsidRPr="00D20051" w:rsidRDefault="00F66FB0" w:rsidP="00EF2279">
      <w:pPr>
        <w:pStyle w:val="Heading2"/>
        <w:ind w:left="0"/>
      </w:pPr>
      <w:bookmarkStart w:id="1656" w:name="_Toc357601487"/>
      <w:r w:rsidRPr="00D20051">
        <w:rPr>
          <w:rFonts w:ascii="Tahoma" w:hAnsi="Tahoma" w:cs="Tahoma"/>
          <w:caps/>
          <w:color w:val="EE6000"/>
          <w:sz w:val="22"/>
          <w:szCs w:val="18"/>
          <w:vertAlign w:val="superscript"/>
        </w:rPr>
        <w:t>11</w:t>
      </w:r>
      <w:r w:rsidR="009E5B68">
        <w:rPr>
          <w:rFonts w:ascii="Tahoma" w:hAnsi="Tahoma" w:cs="Tahoma"/>
          <w:caps/>
          <w:color w:val="EE6000"/>
          <w:sz w:val="22"/>
          <w:szCs w:val="18"/>
          <w:vertAlign w:val="superscript"/>
        </w:rPr>
        <w:t>6</w:t>
      </w:r>
      <w:r w:rsidRPr="00D20051">
        <w:rPr>
          <w:rFonts w:ascii="Tahoma" w:hAnsi="Tahoma" w:cs="Tahoma"/>
          <w:color w:val="EE6000"/>
          <w:sz w:val="22"/>
          <w:szCs w:val="18"/>
        </w:rPr>
        <w:t xml:space="preserve"> </w:t>
      </w:r>
      <w:r w:rsidRPr="00D20051">
        <w:rPr>
          <w:rFonts w:ascii="Tahoma" w:hAnsi="Tahoma" w:cs="Tahoma"/>
          <w:color w:val="F8701C"/>
          <w:sz w:val="22"/>
          <w:szCs w:val="22"/>
        </w:rPr>
        <w:t>Premium Add-on CAL Suite per Windows Small Business Server (SBS) 2011</w:t>
      </w:r>
      <w:bookmarkEnd w:id="1655"/>
      <w:bookmarkEnd w:id="1656"/>
    </w:p>
    <w:p w14:paraId="56E7FCBA" w14:textId="77777777" w:rsidR="00E06578" w:rsidRPr="00D20051" w:rsidRDefault="00E06578" w:rsidP="00910113">
      <w:pPr>
        <w:ind w:left="720"/>
      </w:pPr>
    </w:p>
    <w:p w14:paraId="56E7FCBB" w14:textId="77777777" w:rsidR="00910113" w:rsidRPr="00D20051" w:rsidRDefault="00836655" w:rsidP="00910113">
      <w:pPr>
        <w:spacing w:after="60"/>
        <w:ind w:left="720"/>
      </w:pPr>
      <w:r w:rsidRPr="00D20051">
        <w:rPr>
          <w:b/>
          <w:color w:val="000000"/>
        </w:rPr>
        <w:t>Concessioni di licenza associate alla fine del ciclo di vita della Premium Add-on CAL Suite per</w:t>
      </w:r>
      <w:r w:rsidR="00FC33B7" w:rsidRPr="00D20051">
        <w:rPr>
          <w:b/>
          <w:color w:val="000000"/>
        </w:rPr>
        <w:t> </w:t>
      </w:r>
      <w:r w:rsidRPr="00D20051">
        <w:rPr>
          <w:b/>
          <w:color w:val="000000"/>
        </w:rPr>
        <w:t>SBS 2011</w:t>
      </w:r>
    </w:p>
    <w:p w14:paraId="56E7FCBC" w14:textId="77777777" w:rsidR="002512D3" w:rsidRPr="00D20051" w:rsidRDefault="00836655" w:rsidP="00003601">
      <w:pPr>
        <w:ind w:left="720"/>
      </w:pPr>
      <w:r w:rsidRPr="00D20051">
        <w:t>Le società con copertura Software Assurance attiva per la Premium Add-on CAL Suite per SBS 2011 (</w:t>
      </w:r>
      <w:r w:rsidR="00B73377" w:rsidRPr="00D20051">
        <w:t>“</w:t>
      </w:r>
      <w:r w:rsidRPr="00D20051">
        <w:t>Licenze CAL Qualificanti</w:t>
      </w:r>
      <w:r w:rsidR="00B73377" w:rsidRPr="00D20051">
        <w:t>”</w:t>
      </w:r>
      <w:r w:rsidRPr="00D20051">
        <w:t>) sono idonee ad accedere al software Windows Server Standard e SQL Server 2012 Standard. Per ogni Premium Add-on CAL Suite per SBS 2011 qualificante in suo possesso in data 1</w:t>
      </w:r>
      <w:r w:rsidR="00FC33B7" w:rsidRPr="00D20051">
        <w:t> </w:t>
      </w:r>
      <w:r w:rsidRPr="00D20051">
        <w:t>agosto 2012, alla società verrà concessa una licenza CAL per Windows Server 2012 e una licenza CAL per</w:t>
      </w:r>
      <w:r w:rsidR="00FC33B7" w:rsidRPr="00D20051">
        <w:t> </w:t>
      </w:r>
      <w:r w:rsidRPr="00D20051">
        <w:t xml:space="preserve">SQL Server 2012 con copertura Software Assurance. </w:t>
      </w:r>
      <w:r w:rsidRPr="00D20051">
        <w:rPr>
          <w:rFonts w:eastAsia="Calibri" w:cs="Tahoma"/>
          <w:szCs w:val="18"/>
        </w:rPr>
        <w:t>Per agevolare tale utilizzo, per ogni Licenza Qualificante in suo possesso, alla società verrà concessa una licenza CAL per Windows Server e una per</w:t>
      </w:r>
      <w:r w:rsidR="007D3C31" w:rsidRPr="00D20051">
        <w:rPr>
          <w:rFonts w:eastAsia="Calibri" w:cs="Tahoma"/>
          <w:szCs w:val="18"/>
        </w:rPr>
        <w:t> </w:t>
      </w:r>
      <w:r w:rsidRPr="00D20051">
        <w:rPr>
          <w:rFonts w:eastAsia="Calibri" w:cs="Tahoma"/>
          <w:szCs w:val="18"/>
        </w:rPr>
        <w:t>SQL</w:t>
      </w:r>
      <w:r w:rsidR="00FC33B7" w:rsidRPr="00D20051">
        <w:t> </w:t>
      </w:r>
      <w:r w:rsidRPr="00D20051">
        <w:rPr>
          <w:rFonts w:eastAsia="Calibri" w:cs="Tahoma"/>
          <w:szCs w:val="18"/>
        </w:rPr>
        <w:t xml:space="preserve">Server 2012 (secondo il modello Server/SQL), come illustrato nella tabella che segue. </w:t>
      </w:r>
    </w:p>
    <w:p w14:paraId="56E7FCBD" w14:textId="77777777" w:rsidR="00910113" w:rsidRPr="00D20051" w:rsidRDefault="00910113" w:rsidP="00910113">
      <w:pPr>
        <w:ind w:left="72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D20051" w14:paraId="56E7FCC0"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56E7FCBE" w14:textId="77777777" w:rsidR="00836655" w:rsidRPr="00D20051" w:rsidRDefault="00836655" w:rsidP="000A5032">
            <w:pPr>
              <w:spacing w:after="200" w:line="276" w:lineRule="auto"/>
              <w:rPr>
                <w:rFonts w:eastAsia="Calibri" w:cs="Tahoma"/>
                <w:szCs w:val="18"/>
              </w:rPr>
            </w:pPr>
            <w:r w:rsidRPr="00D20051">
              <w:rPr>
                <w:b/>
                <w:color w:val="000000"/>
              </w:rPr>
              <w:t>Licenze Qualificanti</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56E7FCBF" w14:textId="77777777" w:rsidR="00836655" w:rsidRPr="00D20051" w:rsidRDefault="00836655" w:rsidP="000A5032">
            <w:pPr>
              <w:spacing w:after="200" w:line="276" w:lineRule="auto"/>
              <w:rPr>
                <w:rFonts w:eastAsia="Calibri" w:cs="Tahoma"/>
                <w:szCs w:val="18"/>
              </w:rPr>
            </w:pPr>
            <w:r w:rsidRPr="00D20051">
              <w:rPr>
                <w:b/>
                <w:color w:val="000000"/>
              </w:rPr>
              <w:t>Concessione di Licenza</w:t>
            </w:r>
          </w:p>
        </w:tc>
      </w:tr>
      <w:tr w:rsidR="00836655" w:rsidRPr="00D20051" w14:paraId="56E7FCC4"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56E7FCC1" w14:textId="77777777" w:rsidR="00836655" w:rsidRPr="00D20051" w:rsidRDefault="00836655" w:rsidP="007D3C31">
            <w:pPr>
              <w:spacing w:line="276" w:lineRule="auto"/>
              <w:rPr>
                <w:rFonts w:eastAsia="Calibri" w:cs="Tahoma"/>
                <w:szCs w:val="18"/>
              </w:rPr>
            </w:pPr>
            <w:r w:rsidRPr="00D20051">
              <w:rPr>
                <w:rFonts w:eastAsia="Calibri" w:cs="Tahoma"/>
                <w:szCs w:val="18"/>
              </w:rPr>
              <w:t>CAL Suite per SBS 2011 Premium Add-on con</w:t>
            </w:r>
            <w:r w:rsidR="007D3C31" w:rsidRPr="00D20051">
              <w:rPr>
                <w:rFonts w:eastAsia="Calibri" w:cs="Tahoma"/>
                <w:szCs w:val="18"/>
              </w:rPr>
              <w:t> </w:t>
            </w:r>
            <w:r w:rsidRPr="00D20051">
              <w:rPr>
                <w:rFonts w:eastAsia="Calibri" w:cs="Tahoma"/>
                <w:szCs w:val="18"/>
              </w:rPr>
              <w:t>copertura Software Assurance fino al 31</w:t>
            </w:r>
            <w:r w:rsidR="007D3C31" w:rsidRPr="00D20051">
              <w:rPr>
                <w:rFonts w:eastAsia="Calibri" w:cs="Tahoma"/>
                <w:szCs w:val="18"/>
              </w:rPr>
              <w:t> </w:t>
            </w:r>
            <w:r w:rsidRPr="00D20051">
              <w:rPr>
                <w:rFonts w:eastAsia="Calibri" w:cs="Tahoma"/>
                <w:szCs w:val="18"/>
              </w:rPr>
              <w:t>luglio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56E7FCC2" w14:textId="77777777" w:rsidR="00836655" w:rsidRPr="00D20051" w:rsidRDefault="00836655" w:rsidP="00CA14C9">
            <w:pPr>
              <w:spacing w:line="276" w:lineRule="auto"/>
            </w:pPr>
            <w:r w:rsidRPr="00D20051">
              <w:rPr>
                <w:rFonts w:eastAsia="Calibri" w:cs="Tahoma"/>
                <w:szCs w:val="18"/>
              </w:rPr>
              <w:t>Licenza CAL per Windows Server 2008 R2</w:t>
            </w:r>
          </w:p>
          <w:p w14:paraId="56E7FCC3" w14:textId="77777777" w:rsidR="00836655" w:rsidRPr="00D20051" w:rsidRDefault="00836655" w:rsidP="00CA14C9">
            <w:pPr>
              <w:spacing w:line="276" w:lineRule="auto"/>
              <w:rPr>
                <w:rFonts w:eastAsia="Calibri" w:cs="Tahoma"/>
                <w:szCs w:val="18"/>
              </w:rPr>
            </w:pPr>
            <w:r w:rsidRPr="00D20051">
              <w:rPr>
                <w:rFonts w:eastAsia="Calibri" w:cs="Tahoma"/>
                <w:szCs w:val="18"/>
              </w:rPr>
              <w:t>Licenza CAL per SQL Server 2012</w:t>
            </w:r>
          </w:p>
        </w:tc>
      </w:tr>
      <w:tr w:rsidR="00836655" w:rsidRPr="00D20051" w14:paraId="56E7FCC8"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56E7FCC5" w14:textId="77777777" w:rsidR="00836655" w:rsidRPr="00D20051" w:rsidRDefault="00836655" w:rsidP="00CA14C9">
            <w:pPr>
              <w:spacing w:line="276" w:lineRule="auto"/>
              <w:rPr>
                <w:rFonts w:eastAsia="Calibri" w:cs="Tahoma"/>
                <w:szCs w:val="18"/>
              </w:rPr>
            </w:pPr>
            <w:r w:rsidRPr="00D20051">
              <w:rPr>
                <w:rFonts w:eastAsia="Calibri" w:cs="Tahoma"/>
                <w:szCs w:val="18"/>
              </w:rPr>
              <w:t>CAL Suite per SBS 2011 Premium Add-on con</w:t>
            </w:r>
            <w:r w:rsidR="007D3C31" w:rsidRPr="00D20051">
              <w:rPr>
                <w:rFonts w:eastAsia="Calibri" w:cs="Tahoma"/>
                <w:szCs w:val="18"/>
              </w:rPr>
              <w:t> </w:t>
            </w:r>
            <w:r w:rsidRPr="00D20051">
              <w:rPr>
                <w:rFonts w:eastAsia="Calibri" w:cs="Tahoma"/>
                <w:szCs w:val="18"/>
              </w:rPr>
              <w:t>copertura Software Assurance in data 1</w:t>
            </w:r>
            <w:r w:rsidR="007D3C31" w:rsidRPr="00D20051">
              <w:rPr>
                <w:rFonts w:eastAsia="Calibri" w:cs="Tahoma"/>
                <w:szCs w:val="18"/>
              </w:rPr>
              <w:t> </w:t>
            </w:r>
            <w:r w:rsidRPr="00D20051">
              <w:rPr>
                <w:rFonts w:eastAsia="Calibri" w:cs="Tahoma"/>
                <w:szCs w:val="18"/>
              </w:rPr>
              <w:t>agosto 2012 o successiva</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56E7FCC6" w14:textId="77777777" w:rsidR="00836655" w:rsidRPr="00D20051" w:rsidRDefault="00836655" w:rsidP="00CA14C9">
            <w:pPr>
              <w:spacing w:line="276" w:lineRule="auto"/>
            </w:pPr>
            <w:r w:rsidRPr="00D20051">
              <w:rPr>
                <w:rFonts w:eastAsia="Calibri" w:cs="Tahoma"/>
                <w:szCs w:val="18"/>
              </w:rPr>
              <w:t>Licenza CAL per Windows Server 2012 con Software</w:t>
            </w:r>
            <w:r w:rsidR="007D3C31" w:rsidRPr="00D20051">
              <w:rPr>
                <w:rFonts w:eastAsia="Calibri" w:cs="Tahoma"/>
                <w:szCs w:val="18"/>
              </w:rPr>
              <w:t> </w:t>
            </w:r>
            <w:r w:rsidRPr="00D20051">
              <w:rPr>
                <w:rFonts w:eastAsia="Calibri" w:cs="Tahoma"/>
                <w:szCs w:val="18"/>
              </w:rPr>
              <w:t>Assurance</w:t>
            </w:r>
          </w:p>
          <w:p w14:paraId="56E7FCC7" w14:textId="77777777" w:rsidR="00836655" w:rsidRPr="00D20051" w:rsidRDefault="00836655" w:rsidP="00CA14C9">
            <w:pPr>
              <w:spacing w:line="276" w:lineRule="auto"/>
              <w:rPr>
                <w:rFonts w:eastAsia="Calibri" w:cs="Tahoma"/>
                <w:szCs w:val="18"/>
              </w:rPr>
            </w:pPr>
            <w:r w:rsidRPr="00D20051">
              <w:rPr>
                <w:rFonts w:eastAsia="Calibri" w:cs="Tahoma"/>
                <w:szCs w:val="18"/>
              </w:rPr>
              <w:t>Licenza CAL per SQL Server 2012 con Software</w:t>
            </w:r>
            <w:r w:rsidR="007D3C31" w:rsidRPr="00D20051">
              <w:rPr>
                <w:rFonts w:eastAsia="Calibri" w:cs="Tahoma"/>
                <w:szCs w:val="18"/>
              </w:rPr>
              <w:t> </w:t>
            </w:r>
            <w:r w:rsidRPr="00D20051">
              <w:rPr>
                <w:rFonts w:eastAsia="Calibri" w:cs="Tahoma"/>
                <w:szCs w:val="18"/>
              </w:rPr>
              <w:t>Assurance</w:t>
            </w:r>
          </w:p>
        </w:tc>
      </w:tr>
    </w:tbl>
    <w:p w14:paraId="56E7FCC9" w14:textId="77777777" w:rsidR="00836655" w:rsidRPr="00D20051" w:rsidRDefault="00836655" w:rsidP="00910113">
      <w:pPr>
        <w:rPr>
          <w:rFonts w:cs="Tahoma"/>
          <w:szCs w:val="18"/>
        </w:rPr>
      </w:pPr>
      <w:r w:rsidRPr="00D20051">
        <w:rPr>
          <w:rFonts w:eastAsia="Calibri" w:cs="Tahoma"/>
          <w:szCs w:val="18"/>
        </w:rPr>
        <w:t xml:space="preserve"> </w:t>
      </w:r>
    </w:p>
    <w:p w14:paraId="56E7FCCA" w14:textId="77777777" w:rsidR="00836655" w:rsidRPr="00D20051" w:rsidRDefault="00836655" w:rsidP="00910113">
      <w:pPr>
        <w:pStyle w:val="ListParagraph"/>
        <w:contextualSpacing w:val="0"/>
        <w:rPr>
          <w:rFonts w:ascii="Tahoma" w:hAnsi="Tahoma" w:cs="Tahoma"/>
          <w:sz w:val="18"/>
          <w:szCs w:val="18"/>
        </w:rPr>
      </w:pPr>
      <w:r w:rsidRPr="00D20051">
        <w:rPr>
          <w:rFonts w:ascii="Tahoma" w:eastAsia="Calibri" w:hAnsi="Tahoma" w:cs="Tahoma"/>
          <w:sz w:val="18"/>
          <w:szCs w:val="18"/>
        </w:rPr>
        <w:t>La copertura Software Assurance inclusa nella suddetta concessione scade alla scadenza della corrispondente copertura per le CAL Qualificanti. In via eccezionale, le società con copertura Software Assurance attiva per le CAL Qualificanti in scadenza nel mese di agosto 2012 hanno la possibilità fino al</w:t>
      </w:r>
      <w:r w:rsidR="007D3C31" w:rsidRPr="00D20051">
        <w:rPr>
          <w:rFonts w:ascii="Tahoma" w:eastAsia="Calibri" w:hAnsi="Tahoma" w:cs="Tahoma"/>
          <w:sz w:val="18"/>
          <w:szCs w:val="18"/>
        </w:rPr>
        <w:t> </w:t>
      </w:r>
      <w:r w:rsidRPr="00D20051">
        <w:rPr>
          <w:rFonts w:ascii="Tahoma" w:eastAsia="Calibri" w:hAnsi="Tahoma" w:cs="Tahoma"/>
          <w:sz w:val="18"/>
          <w:szCs w:val="18"/>
        </w:rPr>
        <w:t>31</w:t>
      </w:r>
      <w:r w:rsidR="007D3C31" w:rsidRPr="00D20051">
        <w:rPr>
          <w:rFonts w:ascii="Tahoma" w:eastAsia="Calibri" w:hAnsi="Tahoma" w:cs="Tahoma"/>
          <w:sz w:val="18"/>
          <w:szCs w:val="18"/>
        </w:rPr>
        <w:t> </w:t>
      </w:r>
      <w:r w:rsidRPr="00D20051">
        <w:rPr>
          <w:rFonts w:ascii="Tahoma" w:eastAsia="Calibri" w:hAnsi="Tahoma" w:cs="Tahoma"/>
          <w:sz w:val="18"/>
          <w:szCs w:val="18"/>
        </w:rPr>
        <w:t>dicembre 2012 di rinnovare la copertura per le Licenze CAL ricevute in concessione ai sensi della presente offerta.</w:t>
      </w:r>
      <w:r w:rsidR="000711C5" w:rsidRPr="00D20051">
        <w:rPr>
          <w:rFonts w:ascii="Tahoma" w:eastAsia="Calibri" w:hAnsi="Tahoma" w:cs="Tahoma"/>
          <w:sz w:val="18"/>
          <w:szCs w:val="18"/>
        </w:rPr>
        <w:t xml:space="preserve"> </w:t>
      </w:r>
      <w:r w:rsidRPr="00D20051">
        <w:rPr>
          <w:rFonts w:ascii="Tahoma" w:eastAsia="Calibri" w:hAnsi="Tahoma" w:cs="Tahoma"/>
          <w:sz w:val="18"/>
          <w:szCs w:val="18"/>
        </w:rPr>
        <w:t>Le società con copertura Software Assurance attiva per le Licenze CAL Qualificanti in scadenza nel mese di luglio 2012 hanno la possibilità fino al 31 dicembre 2012 di acquistare la copertura per</w:t>
      </w:r>
      <w:r w:rsidR="007D3C31" w:rsidRPr="00D20051">
        <w:rPr>
          <w:rFonts w:ascii="Tahoma" w:eastAsia="Calibri" w:hAnsi="Tahoma" w:cs="Tahoma"/>
          <w:sz w:val="18"/>
          <w:szCs w:val="18"/>
        </w:rPr>
        <w:t> </w:t>
      </w:r>
      <w:r w:rsidRPr="00D20051">
        <w:rPr>
          <w:rFonts w:ascii="Tahoma" w:eastAsia="Calibri" w:hAnsi="Tahoma" w:cs="Tahoma"/>
          <w:sz w:val="18"/>
          <w:szCs w:val="18"/>
        </w:rPr>
        <w:t>le Licenze CAL ricevute in concessione ai sensi della presente offerta.</w:t>
      </w:r>
    </w:p>
    <w:p w14:paraId="56E7FCCB" w14:textId="77777777" w:rsidR="00910113" w:rsidRPr="00D20051" w:rsidRDefault="00910113" w:rsidP="00910113">
      <w:pPr>
        <w:pStyle w:val="ListParagraph"/>
        <w:contextualSpacing w:val="0"/>
        <w:rPr>
          <w:rFonts w:ascii="Tahoma" w:hAnsi="Tahoma" w:cs="Tahoma"/>
          <w:sz w:val="18"/>
          <w:szCs w:val="18"/>
        </w:rPr>
      </w:pPr>
    </w:p>
    <w:p w14:paraId="56E7FCCC" w14:textId="77777777" w:rsidR="00836655" w:rsidRPr="00D20051" w:rsidRDefault="00836655" w:rsidP="00910113">
      <w:pPr>
        <w:pStyle w:val="ListParagraph"/>
        <w:contextualSpacing w:val="0"/>
        <w:rPr>
          <w:rFonts w:ascii="Tahoma" w:hAnsi="Tahoma" w:cs="Tahoma"/>
          <w:sz w:val="18"/>
          <w:szCs w:val="18"/>
        </w:rPr>
      </w:pPr>
      <w:r w:rsidRPr="00D20051">
        <w:rPr>
          <w:rFonts w:ascii="Tahoma" w:eastAsia="Calibri" w:hAnsi="Tahoma" w:cs="Tahoma"/>
          <w:sz w:val="18"/>
          <w:szCs w:val="18"/>
        </w:rPr>
        <w:t>Nel caso in cui le società abbiano acquistato diritti perpetui previsti dalle CAL qualificanti, le CAL acquistate ai sensi della presente concessione saranno anch</w:t>
      </w:r>
      <w:r w:rsidR="00550028" w:rsidRPr="00D20051">
        <w:rPr>
          <w:rFonts w:ascii="Tahoma" w:eastAsia="Calibri" w:hAnsi="Tahoma" w:cs="Tahoma"/>
          <w:sz w:val="18"/>
          <w:szCs w:val="18"/>
        </w:rPr>
        <w:t>’</w:t>
      </w:r>
      <w:r w:rsidRPr="00D20051">
        <w:rPr>
          <w:rFonts w:ascii="Tahoma" w:eastAsia="Calibri" w:hAnsi="Tahoma" w:cs="Tahoma"/>
          <w:sz w:val="18"/>
          <w:szCs w:val="18"/>
        </w:rPr>
        <w:t>esse perpetue; diversamente, le CAL acquistate ai sensi della presente concessione cesseranno alla scadenza delle CAL Qualificanti sottostanti.</w:t>
      </w:r>
    </w:p>
    <w:p w14:paraId="56E7FCCD" w14:textId="77777777" w:rsidR="00910113" w:rsidRPr="00D20051" w:rsidRDefault="00910113" w:rsidP="00910113">
      <w:pPr>
        <w:pStyle w:val="ListParagraph"/>
        <w:contextualSpacing w:val="0"/>
        <w:rPr>
          <w:rFonts w:ascii="Tahoma" w:hAnsi="Tahoma" w:cs="Tahoma"/>
          <w:sz w:val="18"/>
          <w:szCs w:val="18"/>
        </w:rPr>
      </w:pPr>
    </w:p>
    <w:p w14:paraId="56E7FCCE" w14:textId="77777777" w:rsidR="00836655" w:rsidRPr="00D20051" w:rsidRDefault="00836655" w:rsidP="00910113">
      <w:pPr>
        <w:pStyle w:val="ListParagraph"/>
        <w:contextualSpacing w:val="0"/>
        <w:rPr>
          <w:rFonts w:ascii="Tahoma" w:hAnsi="Tahoma" w:cs="Tahoma"/>
          <w:sz w:val="18"/>
          <w:szCs w:val="18"/>
        </w:rPr>
      </w:pPr>
      <w:r w:rsidRPr="00D20051">
        <w:rPr>
          <w:rFonts w:ascii="Tahoma" w:eastAsia="Calibri" w:hAnsi="Tahoma" w:cs="Tahoma"/>
          <w:sz w:val="18"/>
          <w:szCs w:val="18"/>
        </w:rPr>
        <w:t>Per ogni CAL Qualificante acquistata ai sensi del contratto Open Value Subscription, una società potrà eseguire il buy-out di una CAL Suite per SBS 2011 Premium Add-on come indicato o di:</w:t>
      </w:r>
    </w:p>
    <w:p w14:paraId="56E7FCCF" w14:textId="77777777" w:rsidR="00910113" w:rsidRPr="00D20051" w:rsidRDefault="00910113" w:rsidP="00910113">
      <w:pPr>
        <w:pStyle w:val="ListParagraph"/>
        <w:contextualSpacing w:val="0"/>
        <w:rPr>
          <w:rFonts w:ascii="Tahoma" w:hAnsi="Tahoma" w:cs="Tahoma"/>
          <w:sz w:val="18"/>
          <w:szCs w:val="18"/>
        </w:rPr>
      </w:pPr>
    </w:p>
    <w:p w14:paraId="56E7FCD0" w14:textId="77777777" w:rsidR="00836655" w:rsidRPr="00D20051" w:rsidRDefault="00836655" w:rsidP="000755D6">
      <w:pPr>
        <w:pStyle w:val="ListParagraph"/>
        <w:numPr>
          <w:ilvl w:val="1"/>
          <w:numId w:val="99"/>
        </w:numPr>
        <w:tabs>
          <w:tab w:val="clear" w:pos="1440"/>
        </w:tabs>
        <w:spacing w:after="60"/>
        <w:ind w:hanging="274"/>
        <w:contextualSpacing w:val="0"/>
        <w:rPr>
          <w:rFonts w:ascii="Tahoma" w:hAnsi="Tahoma" w:cs="Tahoma"/>
          <w:sz w:val="18"/>
          <w:szCs w:val="18"/>
        </w:rPr>
      </w:pPr>
      <w:r w:rsidRPr="00D20051">
        <w:rPr>
          <w:rFonts w:ascii="Tahoma" w:eastAsia="Calibri" w:hAnsi="Tahoma" w:cs="Tahoma"/>
          <w:sz w:val="18"/>
          <w:szCs w:val="18"/>
        </w:rPr>
        <w:t>Una Licenza CAL per Windows Server 2012 e una per SQL Server 2012 per i contratti in scadenza in data 1 agosto 2012 o successiva oppure</w:t>
      </w:r>
    </w:p>
    <w:p w14:paraId="56E7FCD1" w14:textId="77777777" w:rsidR="00836655" w:rsidRPr="00D20051" w:rsidRDefault="00836655" w:rsidP="000755D6">
      <w:pPr>
        <w:pStyle w:val="ListParagraph"/>
        <w:numPr>
          <w:ilvl w:val="1"/>
          <w:numId w:val="99"/>
        </w:numPr>
        <w:tabs>
          <w:tab w:val="clear" w:pos="1440"/>
        </w:tabs>
        <w:spacing w:after="60"/>
        <w:ind w:hanging="274"/>
        <w:contextualSpacing w:val="0"/>
        <w:rPr>
          <w:rFonts w:ascii="Tahoma" w:hAnsi="Tahoma" w:cs="Tahoma"/>
          <w:sz w:val="18"/>
          <w:szCs w:val="18"/>
        </w:rPr>
      </w:pPr>
      <w:r w:rsidRPr="00D20051">
        <w:rPr>
          <w:rFonts w:ascii="Tahoma" w:eastAsia="Calibri" w:hAnsi="Tahoma" w:cs="Tahoma"/>
          <w:sz w:val="18"/>
          <w:szCs w:val="18"/>
        </w:rPr>
        <w:t>Una Licenza CAL per Windows Server 2008 e una per SQL Server 2012 per i contratti in scadenza nel mese di luglio 2012.</w:t>
      </w:r>
    </w:p>
    <w:p w14:paraId="56E7FCD2" w14:textId="77777777" w:rsidR="00910113" w:rsidRPr="00D20051" w:rsidRDefault="00910113" w:rsidP="00910113">
      <w:pPr>
        <w:pStyle w:val="ListParagraph"/>
        <w:ind w:left="1800"/>
        <w:contextualSpacing w:val="0"/>
        <w:rPr>
          <w:rFonts w:ascii="Tahoma" w:hAnsi="Tahoma" w:cs="Tahoma"/>
          <w:sz w:val="18"/>
          <w:szCs w:val="18"/>
        </w:rPr>
      </w:pPr>
    </w:p>
    <w:p w14:paraId="56E7FCD3" w14:textId="77777777" w:rsidR="00836655" w:rsidRPr="00D20051" w:rsidRDefault="00836655" w:rsidP="00910113">
      <w:pPr>
        <w:ind w:left="720"/>
        <w:rPr>
          <w:rFonts w:cs="Tahoma"/>
          <w:szCs w:val="18"/>
        </w:rPr>
      </w:pPr>
      <w:r w:rsidRPr="00D20051">
        <w:rPr>
          <w:rFonts w:eastAsia="Calibri" w:cs="Tahoma"/>
          <w:szCs w:val="18"/>
        </w:rPr>
        <w:t>Utilizzando le Licenze CAL per Windows Server 2012 e le Licenze CAL per SQL Server 2012 ai sensi della presente concessione, le Premium Add-on CAL Suite Qualificanti per SBS delle società in essere non saranno</w:t>
      </w:r>
      <w:r w:rsidR="007D3C31" w:rsidRPr="00D20051">
        <w:rPr>
          <w:rFonts w:eastAsia="Calibri" w:cs="Tahoma"/>
          <w:szCs w:val="18"/>
        </w:rPr>
        <w:t> </w:t>
      </w:r>
      <w:r w:rsidRPr="00D20051">
        <w:rPr>
          <w:rFonts w:eastAsia="Calibri" w:cs="Tahoma"/>
          <w:szCs w:val="18"/>
        </w:rPr>
        <w:t>più valide.</w:t>
      </w:r>
    </w:p>
    <w:p w14:paraId="56E7FCD4" w14:textId="77777777" w:rsidR="00910113" w:rsidRPr="00D20051" w:rsidRDefault="00910113" w:rsidP="00910113">
      <w:pPr>
        <w:ind w:left="720"/>
        <w:rPr>
          <w:rFonts w:cs="Tahoma"/>
          <w:szCs w:val="18"/>
        </w:rPr>
      </w:pPr>
    </w:p>
    <w:p w14:paraId="56E7FCD5" w14:textId="77777777" w:rsidR="00836655" w:rsidRPr="00D20051" w:rsidRDefault="00836655" w:rsidP="00910113">
      <w:pPr>
        <w:ind w:left="720"/>
        <w:rPr>
          <w:rFonts w:cs="Tahoma"/>
          <w:szCs w:val="18"/>
        </w:rPr>
      </w:pPr>
      <w:r w:rsidRPr="00D20051">
        <w:rPr>
          <w:rFonts w:cs="Tahoma"/>
          <w:szCs w:val="18"/>
        </w:rPr>
        <w:t xml:space="preserve">Le </w:t>
      </w:r>
      <w:r w:rsidRPr="00D20051">
        <w:rPr>
          <w:rFonts w:cs="Tahoma"/>
          <w:color w:val="000000"/>
          <w:szCs w:val="18"/>
        </w:rPr>
        <w:t>Premium Add-on CAL Suite per SBS 2011</w:t>
      </w:r>
      <w:r w:rsidRPr="00D20051">
        <w:rPr>
          <w:rFonts w:cs="Tahoma"/>
          <w:bCs/>
          <w:color w:val="000000"/>
          <w:szCs w:val="18"/>
        </w:rPr>
        <w:t xml:space="preserve"> acquistate successivamente nello stesso periodo di validità dell</w:t>
      </w:r>
      <w:r w:rsidR="00550028" w:rsidRPr="00D20051">
        <w:rPr>
          <w:rFonts w:cs="Tahoma"/>
          <w:bCs/>
          <w:color w:val="000000"/>
          <w:szCs w:val="18"/>
        </w:rPr>
        <w:t>’</w:t>
      </w:r>
      <w:r w:rsidRPr="00D20051">
        <w:rPr>
          <w:rFonts w:cs="Tahoma"/>
          <w:bCs/>
          <w:color w:val="000000"/>
          <w:szCs w:val="18"/>
        </w:rPr>
        <w:t>iscrizione nell</w:t>
      </w:r>
      <w:r w:rsidR="00550028" w:rsidRPr="00D20051">
        <w:rPr>
          <w:rFonts w:cs="Tahoma"/>
          <w:bCs/>
          <w:color w:val="000000"/>
          <w:szCs w:val="18"/>
        </w:rPr>
        <w:t>’</w:t>
      </w:r>
      <w:r w:rsidRPr="00D20051">
        <w:rPr>
          <w:rFonts w:cs="Tahoma"/>
          <w:bCs/>
          <w:color w:val="000000"/>
          <w:szCs w:val="18"/>
        </w:rPr>
        <w:t>ambito di una procedura pianificata di true-up di una società Open Value Subscription o</w:t>
      </w:r>
      <w:r w:rsidR="007D3C31" w:rsidRPr="00D20051">
        <w:rPr>
          <w:rFonts w:cs="Tahoma"/>
          <w:bCs/>
          <w:color w:val="000000"/>
          <w:szCs w:val="18"/>
        </w:rPr>
        <w:t> </w:t>
      </w:r>
      <w:r w:rsidRPr="00D20051">
        <w:rPr>
          <w:rFonts w:cs="Tahoma"/>
          <w:bCs/>
          <w:color w:val="000000"/>
          <w:szCs w:val="18"/>
        </w:rPr>
        <w:t>EES sono anch</w:t>
      </w:r>
      <w:r w:rsidR="00550028" w:rsidRPr="00D20051">
        <w:rPr>
          <w:rFonts w:cs="Tahoma"/>
          <w:bCs/>
          <w:color w:val="000000"/>
          <w:szCs w:val="18"/>
        </w:rPr>
        <w:t>’</w:t>
      </w:r>
      <w:r w:rsidRPr="00D20051">
        <w:rPr>
          <w:rFonts w:cs="Tahoma"/>
          <w:bCs/>
          <w:color w:val="000000"/>
          <w:szCs w:val="18"/>
        </w:rPr>
        <w:t>esse Licenze CAL Qualificanti per gli scopi previsti dalla suddetta concessione.</w:t>
      </w:r>
      <w:r w:rsidRPr="00D20051">
        <w:rPr>
          <w:rFonts w:eastAsia="Calibri" w:cs="Tahoma"/>
          <w:szCs w:val="18"/>
        </w:rPr>
        <w:t xml:space="preserve"> </w:t>
      </w:r>
    </w:p>
    <w:p w14:paraId="56E7FCD6" w14:textId="77777777" w:rsidR="007D3C31" w:rsidRPr="00D20051" w:rsidRDefault="007D3C31" w:rsidP="00910113">
      <w:pPr>
        <w:widowControl w:val="0"/>
        <w:jc w:val="both"/>
      </w:pPr>
    </w:p>
    <w:p w14:paraId="56E7FCD7" w14:textId="77777777" w:rsidR="007D3C31" w:rsidRPr="00D20051" w:rsidRDefault="007D3C31" w:rsidP="00910113">
      <w:pPr>
        <w:widowControl w:val="0"/>
        <w:jc w:val="both"/>
      </w:pPr>
    </w:p>
    <w:p w14:paraId="56E7FCD8" w14:textId="77777777" w:rsidR="00836655" w:rsidRPr="00D20051" w:rsidRDefault="00F66FB0" w:rsidP="00836655">
      <w:pPr>
        <w:pStyle w:val="Heading2"/>
        <w:ind w:left="0"/>
      </w:pPr>
      <w:bookmarkStart w:id="1657" w:name="_124_Windows_Small_1"/>
      <w:bookmarkStart w:id="1658" w:name="_114_Windows_Small"/>
      <w:bookmarkStart w:id="1659" w:name="_116_Windows_Small"/>
      <w:bookmarkStart w:id="1660" w:name="_Toc336338381"/>
      <w:bookmarkStart w:id="1661" w:name="_Toc357601488"/>
      <w:bookmarkEnd w:id="1657"/>
      <w:bookmarkEnd w:id="1658"/>
      <w:bookmarkEnd w:id="1659"/>
      <w:r w:rsidRPr="00D20051">
        <w:rPr>
          <w:rFonts w:ascii="Tahoma" w:hAnsi="Tahoma" w:cs="Tahoma"/>
          <w:color w:val="F8701C"/>
          <w:sz w:val="22"/>
          <w:szCs w:val="22"/>
          <w:vertAlign w:val="superscript"/>
        </w:rPr>
        <w:t>11</w:t>
      </w:r>
      <w:r w:rsidR="009E5B68">
        <w:rPr>
          <w:rFonts w:ascii="Tahoma" w:hAnsi="Tahoma" w:cs="Tahoma"/>
          <w:color w:val="F8701C"/>
          <w:sz w:val="22"/>
          <w:szCs w:val="22"/>
          <w:vertAlign w:val="superscript"/>
        </w:rPr>
        <w:t>7</w:t>
      </w:r>
      <w:r w:rsidRPr="00D20051">
        <w:rPr>
          <w:rFonts w:ascii="Tahoma" w:hAnsi="Tahoma" w:cs="Tahoma"/>
          <w:color w:val="F8701C"/>
          <w:sz w:val="22"/>
          <w:szCs w:val="22"/>
        </w:rPr>
        <w:t xml:space="preserve"> Windows Small Business Server 2011 Essentials</w:t>
      </w:r>
      <w:bookmarkEnd w:id="1660"/>
      <w:bookmarkEnd w:id="1661"/>
    </w:p>
    <w:p w14:paraId="56E7FCD9" w14:textId="77777777" w:rsidR="003C1BA8" w:rsidRPr="00D20051" w:rsidRDefault="003C1BA8" w:rsidP="0021735C"/>
    <w:p w14:paraId="56E7FCDA" w14:textId="77777777" w:rsidR="00910113" w:rsidRPr="00D20051" w:rsidRDefault="00836655" w:rsidP="00910113">
      <w:pPr>
        <w:spacing w:after="60"/>
        <w:ind w:left="720"/>
      </w:pPr>
      <w:r w:rsidRPr="00D20051">
        <w:rPr>
          <w:b/>
          <w:bCs/>
          <w:color w:val="000000"/>
        </w:rPr>
        <w:t>Concessioni di Licenza associate alla fine del ciclo di vita di Windows Small Business Server (SBS) 2011 Essentials</w:t>
      </w:r>
      <w:r w:rsidRPr="00D20051">
        <w:rPr>
          <w:color w:val="000000"/>
        </w:rPr>
        <w:t xml:space="preserve"> </w:t>
      </w:r>
    </w:p>
    <w:p w14:paraId="56E7FCDB" w14:textId="77777777" w:rsidR="00836655" w:rsidRPr="00D20051" w:rsidRDefault="00836655" w:rsidP="00910113">
      <w:pPr>
        <w:ind w:left="720"/>
      </w:pPr>
      <w:r w:rsidRPr="00D20051">
        <w:t>Windows SBS 2011 Essentials sarà l</w:t>
      </w:r>
      <w:r w:rsidR="00550028" w:rsidRPr="00D20051">
        <w:t>’</w:t>
      </w:r>
      <w:r w:rsidRPr="00D20051">
        <w:t>ultima versione di Windows SBS Essentials. Le società titolari di contratti multilicenza con copertura Software Assurance attiva per le licenze per Windows SBS 2011 Essentials in data</w:t>
      </w:r>
      <w:r w:rsidR="007D3C31" w:rsidRPr="00D20051">
        <w:t> </w:t>
      </w:r>
      <w:r w:rsidRPr="00D20051">
        <w:t>1 novembre 2012 o in occasione della prima disponibilità di Windows Server 2012 Essentials per il download dal sito Web Volume Licensing Service Center, a seconda di quale evento si verificherà per primo, (</w:t>
      </w:r>
      <w:r w:rsidR="00B73377" w:rsidRPr="00D20051">
        <w:t>“</w:t>
      </w:r>
      <w:r w:rsidRPr="00D20051">
        <w:t>Licenze Qualificanti</w:t>
      </w:r>
      <w:r w:rsidR="00B73377" w:rsidRPr="00D20051">
        <w:t>”</w:t>
      </w:r>
      <w:r w:rsidRPr="00D20051">
        <w:t xml:space="preserve">) saranno autorizzate a </w:t>
      </w:r>
      <w:r w:rsidRPr="00D20051">
        <w:rPr>
          <w:u w:val="single"/>
        </w:rPr>
        <w:t>effettuare l</w:t>
      </w:r>
      <w:r w:rsidR="00550028" w:rsidRPr="00D20051">
        <w:rPr>
          <w:u w:val="single"/>
        </w:rPr>
        <w:t>’</w:t>
      </w:r>
      <w:r w:rsidRPr="00D20051">
        <w:rPr>
          <w:u w:val="single"/>
        </w:rPr>
        <w:t>aggiornamento al software Windows Server 2012 Essentials e a</w:t>
      </w:r>
      <w:r w:rsidRPr="00D20051">
        <w:t xml:space="preserve"> utilizzarlo </w:t>
      </w:r>
      <w:r w:rsidRPr="00D20051">
        <w:rPr>
          <w:u w:val="single"/>
        </w:rPr>
        <w:t>al posto di SBS Essentials</w:t>
      </w:r>
      <w:r w:rsidRPr="00D20051">
        <w:t>. Per agevolare tale utilizzo, per ogni Licenza Qualificante in suo possesso, alla società verrà concessa una licenza per Windows Server 2012 Essentials in base alla disponibilità di Windows Server 2012 Essentials. L</w:t>
      </w:r>
      <w:r w:rsidR="00550028" w:rsidRPr="00D20051">
        <w:t>’</w:t>
      </w:r>
      <w:r w:rsidRPr="00D20051">
        <w:t xml:space="preserve">utilizzo di Windows Server 2012 Essentials sarà disciplinato ai sensi delle condizioni di licenza per tale prodotto contenute nei Diritti di Utilizzo del </w:t>
      </w:r>
      <w:r w:rsidR="007D3C31" w:rsidRPr="00D20051">
        <w:br/>
      </w:r>
      <w:r w:rsidRPr="00D20051">
        <w:t>Prodotto e alle condizioni dei Contratti Multilicenza della società.</w:t>
      </w:r>
    </w:p>
    <w:p w14:paraId="56E7FCDC" w14:textId="77777777" w:rsidR="00836655" w:rsidRPr="00D20051" w:rsidRDefault="00836655" w:rsidP="00910113">
      <w:pPr>
        <w:ind w:left="720"/>
      </w:pPr>
    </w:p>
    <w:p w14:paraId="56E7FCDD" w14:textId="77777777" w:rsidR="00836655" w:rsidRPr="00D20051" w:rsidRDefault="00836655" w:rsidP="00910113">
      <w:pPr>
        <w:ind w:left="720"/>
      </w:pPr>
      <w:r w:rsidRPr="00D20051">
        <w:t>Nel caso in cui le società abbiano acquistato diritti perpetui per utilizzare software ai sensi di Licenze Qualificanti, le licenze acquistate ai sensi della presente concessione saranno anch</w:t>
      </w:r>
      <w:r w:rsidR="00550028" w:rsidRPr="00D20051">
        <w:t>’</w:t>
      </w:r>
      <w:r w:rsidRPr="00D20051">
        <w:t>esse perpetue; diversamente, le licenze acquistate ai sensi della presente concessione cesseranno alla scadenza delle Licenze Qualificanti sottostanti.</w:t>
      </w:r>
    </w:p>
    <w:p w14:paraId="56E7FCDE" w14:textId="77777777" w:rsidR="00836655" w:rsidRPr="00D20051" w:rsidRDefault="00836655" w:rsidP="00910113">
      <w:pPr>
        <w:ind w:left="720"/>
      </w:pPr>
    </w:p>
    <w:p w14:paraId="56E7FCDF" w14:textId="77777777" w:rsidR="00836655" w:rsidRPr="00D20051" w:rsidRDefault="00836655" w:rsidP="00910113">
      <w:pPr>
        <w:ind w:left="720"/>
      </w:pPr>
      <w:r w:rsidRPr="00D20051">
        <w:t>Eseguendo l</w:t>
      </w:r>
      <w:r w:rsidR="00550028" w:rsidRPr="00D20051">
        <w:t>’</w:t>
      </w:r>
      <w:r w:rsidRPr="00D20051">
        <w:t>aggiornamento a Windows Server 2012 Essentials ai sensi della presente concessione, le</w:t>
      </w:r>
      <w:r w:rsidR="007D3C31" w:rsidRPr="00D20051">
        <w:t> </w:t>
      </w:r>
      <w:r w:rsidRPr="00D20051">
        <w:t>Licenze Qualificanti delle società in essere per SBS Essentials non saranno più valide.</w:t>
      </w:r>
    </w:p>
    <w:p w14:paraId="56E7FCE0" w14:textId="77777777" w:rsidR="00836655" w:rsidRPr="00D20051" w:rsidRDefault="00836655" w:rsidP="00910113">
      <w:pPr>
        <w:ind w:left="720"/>
      </w:pPr>
    </w:p>
    <w:p w14:paraId="56E7FCE1" w14:textId="77777777" w:rsidR="002459E4" w:rsidRPr="00D20051" w:rsidRDefault="00836655" w:rsidP="00D16723">
      <w:pPr>
        <w:ind w:left="720"/>
      </w:pPr>
      <w:r w:rsidRPr="00D20051">
        <w:t>Le licenze per SBS Essentials acquistate successivamente nello stesso periodo di validità dell</w:t>
      </w:r>
      <w:r w:rsidR="00550028" w:rsidRPr="00D20051">
        <w:t>’</w:t>
      </w:r>
      <w:r w:rsidRPr="00D20051">
        <w:t>iscrizione nell</w:t>
      </w:r>
      <w:r w:rsidR="00550028" w:rsidRPr="00D20051">
        <w:t>’</w:t>
      </w:r>
      <w:r w:rsidRPr="00D20051">
        <w:t>ambito di una procedura pianificata di true-up di una società Open Value Subscription o EES sono anch</w:t>
      </w:r>
      <w:r w:rsidR="00550028" w:rsidRPr="00D20051">
        <w:t>’</w:t>
      </w:r>
      <w:r w:rsidRPr="00D20051">
        <w:t>esse Licenze Qualificanti per gli scopi previsti dalla suddetta concessione.</w:t>
      </w:r>
    </w:p>
    <w:sectPr w:rsidR="002459E4" w:rsidRPr="00D20051" w:rsidSect="00B40674">
      <w:footerReference w:type="default" r:id="rId60"/>
      <w:headerReference w:type="first" r:id="rId61"/>
      <w:footerReference w:type="first" r:id="rId62"/>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CE939AF" w14:textId="77777777" w:rsidR="001E528E" w:rsidRDefault="001E528E">
      <w:r>
        <w:separator/>
      </w:r>
    </w:p>
  </w:endnote>
  <w:endnote w:type="continuationSeparator" w:id="0">
    <w:p w14:paraId="039D3F6C" w14:textId="77777777" w:rsidR="001E528E" w:rsidRDefault="001E528E">
      <w:r>
        <w:continuationSeparator/>
      </w:r>
    </w:p>
  </w:endnote>
  <w:endnote w:type="continuationNotice" w:id="1">
    <w:p w14:paraId="2BC458F5" w14:textId="77777777" w:rsidR="001E528E" w:rsidRDefault="001E528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8000012" w:usb3="00000000" w:csb0="0002009F" w:csb1="00000000"/>
  </w:font>
  <w:font w:name="SegoeBook">
    <w:altName w:val="Arial"/>
    <w:panose1 w:val="00000000000000000000"/>
    <w:charset w:val="00"/>
    <w:family w:val="swiss"/>
    <w:notTrueType/>
    <w:pitch w:val="variable"/>
    <w:sig w:usb0="00000001" w:usb1="00000000" w:usb2="00000000" w:usb3="00000000" w:csb0="00000009" w:csb1="00000000"/>
  </w:font>
  <w:font w:name="Segoe UI">
    <w:panose1 w:val="020B0502040204020203"/>
    <w:charset w:val="00"/>
    <w:family w:val="swiss"/>
    <w:pitch w:val="variable"/>
    <w:sig w:usb0="E4002EFF" w:usb1="C000E47F" w:usb2="00000009" w:usb3="00000000" w:csb0="000001FF" w:csb1="00000000"/>
  </w:font>
  <w:font w:name="Segoe">
    <w:altName w:val="Segoe UI"/>
    <w:charset w:val="00"/>
    <w:family w:val="swiss"/>
    <w:pitch w:val="variable"/>
    <w:sig w:usb0="A00002AF" w:usb1="4000205B"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E7FCF8" w14:textId="77777777" w:rsidR="00882C85" w:rsidRDefault="00882C85">
    <w:pPr>
      <w:pStyle w:val="Footer"/>
      <w:pBdr>
        <w:top w:val="single" w:sz="6" w:space="1" w:color="808080"/>
      </w:pBdr>
      <w:tabs>
        <w:tab w:val="clear" w:pos="5155"/>
        <w:tab w:val="clear" w:pos="10325"/>
        <w:tab w:val="right" w:pos="10620"/>
      </w:tabs>
      <w:ind w:left="-540"/>
      <w:rPr>
        <w:rFonts w:ascii="Trebuchet MS" w:hAnsi="Trebuchet MS"/>
        <w:color w:val="808080"/>
        <w:sz w:val="14"/>
      </w:rPr>
    </w:pPr>
    <w:r>
      <w:rPr>
        <w:rFonts w:ascii="Trebuchet MS" w:hAnsi="Trebuchet MS"/>
        <w:color w:val="808080"/>
        <w:sz w:val="14"/>
      </w:rPr>
      <w:t xml:space="preserve">© 2009 Microsoft Corporation. Tutti i diritti riservati.           Pagina </w:t>
    </w:r>
    <w:r>
      <w:fldChar w:fldCharType="begin"/>
    </w:r>
    <w:r>
      <w:instrText xml:space="preserve"> PAGE </w:instrText>
    </w:r>
    <w:r>
      <w:fldChar w:fldCharType="separate"/>
    </w:r>
    <w:r>
      <w:rPr>
        <w:noProof/>
      </w:rPr>
      <w:t>2</w:t>
    </w:r>
    <w:r>
      <w:fldChar w:fldCharType="end"/>
    </w:r>
    <w:r>
      <w:rPr>
        <w:rFonts w:ascii="Trebuchet MS" w:hAnsi="Trebuchet MS"/>
        <w:color w:val="808080"/>
        <w:sz w:val="14"/>
      </w:rPr>
      <w:t xml:space="preserve"> di </w:t>
    </w:r>
    <w:fldSimple w:instr=" NUMPAGES ">
      <w:r>
        <w:rPr>
          <w:noProof/>
        </w:rPr>
        <w:t>208</w:t>
      </w:r>
    </w:fldSimple>
    <w:r>
      <w:t xml:space="preserve"> Pubblicato ad aprile 2009</w:t>
    </w:r>
  </w:p>
  <w:p w14:paraId="56E7FCF9" w14:textId="77777777" w:rsidR="00882C85" w:rsidRDefault="00882C85">
    <w:pPr>
      <w:pStyle w:val="Footer"/>
      <w:pBdr>
        <w:top w:val="single" w:sz="6" w:space="1" w:color="808080"/>
      </w:pBdr>
      <w:tabs>
        <w:tab w:val="clear" w:pos="5155"/>
        <w:tab w:val="clear" w:pos="10325"/>
        <w:tab w:val="right" w:pos="10620"/>
      </w:tabs>
      <w:ind w:left="-540"/>
      <w:rPr>
        <w:rFonts w:ascii="Verdana" w:hAnsi="Verdana"/>
        <w:color w:val="808080"/>
        <w:sz w:val="16"/>
      </w:rPr>
    </w:pPr>
    <w:r>
      <w:rPr>
        <w:rFonts w:ascii="Trebuchet MS" w:hAnsi="Trebuchet MS"/>
        <w:color w:val="808080"/>
        <w:sz w:val="14"/>
      </w:rPr>
      <w:t xml:space="preserve"> Microsoft è un marchio registrato di Microsoft Corporation negli Stati Uniti e/o negli altri paesi.</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E7FCFE" w14:textId="77777777" w:rsidR="00882C85" w:rsidRDefault="00882C85"/>
  <w:p w14:paraId="56E7FCFF" w14:textId="77777777" w:rsidR="00882C85" w:rsidRPr="00FE7943" w:rsidRDefault="00882C85" w:rsidP="00FE7943">
    <w:pPr>
      <w:pStyle w:val="Footer"/>
      <w:pBdr>
        <w:top w:val="single" w:sz="6" w:space="1" w:color="808080"/>
      </w:pBdr>
      <w:tabs>
        <w:tab w:val="clear" w:pos="5155"/>
        <w:tab w:val="clear" w:pos="10325"/>
        <w:tab w:val="right" w:pos="9360"/>
      </w:tabs>
      <w:rPr>
        <w:rFonts w:ascii="Trebuchet MS" w:hAnsi="Trebuchet MS"/>
        <w:color w:val="808080"/>
        <w:sz w:val="14"/>
        <w:lang w:val="it-IT"/>
      </w:rPr>
    </w:pPr>
    <w:r w:rsidRPr="00FE7943">
      <w:rPr>
        <w:rFonts w:ascii="Trebuchet MS" w:hAnsi="Trebuchet MS"/>
        <w:color w:val="808080"/>
        <w:sz w:val="14"/>
        <w:lang w:val="it-IT"/>
      </w:rPr>
      <w:t>© 2013 Microsoft Corporation. Tutti i diritti riservati.</w:t>
    </w:r>
    <w:r>
      <w:rPr>
        <w:rFonts w:ascii="Trebuchet MS" w:hAnsi="Trebuchet MS"/>
        <w:color w:val="808080"/>
        <w:sz w:val="14"/>
        <w:lang w:val="it-IT"/>
      </w:rPr>
      <w:tab/>
    </w:r>
    <w:r w:rsidRPr="00FE7943">
      <w:rPr>
        <w:rFonts w:ascii="Trebuchet MS" w:hAnsi="Trebuchet MS"/>
        <w:color w:val="808080"/>
        <w:sz w:val="14"/>
        <w:lang w:val="it-IT"/>
      </w:rPr>
      <w:t xml:space="preserve">Pagina </w:t>
    </w:r>
    <w:r w:rsidRPr="00FE7943">
      <w:rPr>
        <w:noProof/>
        <w:color w:val="000000" w:themeColor="text1"/>
        <w:szCs w:val="18"/>
        <w:lang w:val="it-IT"/>
      </w:rPr>
      <w:fldChar w:fldCharType="begin"/>
    </w:r>
    <w:r w:rsidRPr="00FE7943">
      <w:rPr>
        <w:noProof/>
        <w:color w:val="000000" w:themeColor="text1"/>
        <w:szCs w:val="18"/>
        <w:lang w:val="it-IT"/>
      </w:rPr>
      <w:instrText xml:space="preserve"> PAGE </w:instrText>
    </w:r>
    <w:r w:rsidRPr="00FE7943">
      <w:rPr>
        <w:noProof/>
        <w:color w:val="000000" w:themeColor="text1"/>
        <w:szCs w:val="18"/>
        <w:lang w:val="it-IT"/>
      </w:rPr>
      <w:fldChar w:fldCharType="separate"/>
    </w:r>
    <w:r w:rsidR="00E03B88">
      <w:rPr>
        <w:noProof/>
        <w:color w:val="000000" w:themeColor="text1"/>
        <w:szCs w:val="18"/>
        <w:lang w:val="it-IT"/>
      </w:rPr>
      <w:t>1</w:t>
    </w:r>
    <w:r w:rsidRPr="00FE7943">
      <w:rPr>
        <w:noProof/>
        <w:color w:val="000000" w:themeColor="text1"/>
        <w:szCs w:val="18"/>
        <w:lang w:val="it-IT"/>
      </w:rPr>
      <w:fldChar w:fldCharType="end"/>
    </w:r>
    <w:r w:rsidRPr="00FE7943">
      <w:rPr>
        <w:rFonts w:ascii="Trebuchet MS" w:hAnsi="Trebuchet MS"/>
        <w:color w:val="808080"/>
        <w:sz w:val="14"/>
        <w:lang w:val="it-IT"/>
      </w:rPr>
      <w:t xml:space="preserve"> di </w:t>
    </w:r>
    <w:r w:rsidRPr="00FE7943">
      <w:rPr>
        <w:noProof/>
        <w:color w:val="000000" w:themeColor="text1"/>
        <w:szCs w:val="18"/>
        <w:lang w:val="it-IT"/>
      </w:rPr>
      <w:fldChar w:fldCharType="begin"/>
    </w:r>
    <w:r w:rsidRPr="00FE7943">
      <w:rPr>
        <w:noProof/>
        <w:color w:val="000000" w:themeColor="text1"/>
        <w:szCs w:val="18"/>
        <w:lang w:val="it-IT"/>
      </w:rPr>
      <w:instrText xml:space="preserve"> NUMPAGES </w:instrText>
    </w:r>
    <w:r w:rsidRPr="00FE7943">
      <w:rPr>
        <w:noProof/>
        <w:color w:val="000000" w:themeColor="text1"/>
        <w:szCs w:val="18"/>
        <w:lang w:val="it-IT"/>
      </w:rPr>
      <w:fldChar w:fldCharType="separate"/>
    </w:r>
    <w:r w:rsidR="00E03B88">
      <w:rPr>
        <w:noProof/>
        <w:color w:val="000000" w:themeColor="text1"/>
        <w:szCs w:val="18"/>
        <w:lang w:val="it-IT"/>
      </w:rPr>
      <w:t>33</w:t>
    </w:r>
    <w:r w:rsidRPr="00FE7943">
      <w:rPr>
        <w:noProof/>
        <w:color w:val="000000" w:themeColor="text1"/>
        <w:szCs w:val="18"/>
        <w:lang w:val="it-IT"/>
      </w:rPr>
      <w:fldChar w:fldCharType="end"/>
    </w:r>
    <w:r w:rsidRPr="00FE7943">
      <w:rPr>
        <w:rFonts w:ascii="Trebuchet MS" w:hAnsi="Trebuchet MS"/>
        <w:color w:val="808080"/>
        <w:sz w:val="14"/>
        <w:lang w:val="it-IT"/>
      </w:rPr>
      <w:t xml:space="preserve"> Pubblicato a </w:t>
    </w:r>
    <w:r>
      <w:rPr>
        <w:rFonts w:ascii="Trebuchet MS" w:hAnsi="Trebuchet MS"/>
        <w:color w:val="808080"/>
        <w:sz w:val="14"/>
        <w:lang w:val="it-IT"/>
      </w:rPr>
      <w:t>G</w:t>
    </w:r>
    <w:r w:rsidRPr="00FE7943">
      <w:rPr>
        <w:rFonts w:ascii="Trebuchet MS" w:hAnsi="Trebuchet MS"/>
        <w:color w:val="808080"/>
        <w:sz w:val="14"/>
        <w:lang w:val="it-IT"/>
      </w:rPr>
      <w:t>iugno 2013</w:t>
    </w:r>
  </w:p>
  <w:p w14:paraId="56E7FD00" w14:textId="77777777" w:rsidR="00882C85" w:rsidRPr="00FE7943" w:rsidRDefault="00882C85" w:rsidP="00FE7943">
    <w:pPr>
      <w:pStyle w:val="Footer"/>
      <w:pBdr>
        <w:top w:val="single" w:sz="6" w:space="1" w:color="808080"/>
      </w:pBdr>
      <w:tabs>
        <w:tab w:val="clear" w:pos="5155"/>
        <w:tab w:val="clear" w:pos="10325"/>
        <w:tab w:val="right" w:pos="9360"/>
      </w:tabs>
      <w:rPr>
        <w:rFonts w:ascii="Trebuchet MS" w:hAnsi="Trebuchet MS"/>
        <w:color w:val="808080"/>
        <w:sz w:val="14"/>
        <w:lang w:val="it-IT"/>
      </w:rPr>
    </w:pPr>
    <w:r w:rsidRPr="00FE7943">
      <w:rPr>
        <w:rFonts w:ascii="Trebuchet MS" w:hAnsi="Trebuchet MS"/>
        <w:color w:val="808080"/>
        <w:sz w:val="14"/>
        <w:lang w:val="it-IT"/>
      </w:rPr>
      <w:t>Microsoft è un marchio registrato di Microsoft Corporation negli Stati Uniti e/o negli altri paesi.</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E7FD01" w14:textId="77777777" w:rsidR="00882C85" w:rsidRDefault="00882C85" w:rsidP="00FE7943"/>
  <w:p w14:paraId="56E7FD02" w14:textId="77777777" w:rsidR="00882C85" w:rsidRPr="00FE7943" w:rsidRDefault="00882C85" w:rsidP="00FE7943">
    <w:pPr>
      <w:pStyle w:val="Footer"/>
      <w:pBdr>
        <w:top w:val="single" w:sz="6" w:space="1" w:color="808080"/>
      </w:pBdr>
      <w:tabs>
        <w:tab w:val="clear" w:pos="5155"/>
        <w:tab w:val="clear" w:pos="10325"/>
        <w:tab w:val="right" w:pos="9360"/>
      </w:tabs>
      <w:rPr>
        <w:rFonts w:ascii="Trebuchet MS" w:hAnsi="Trebuchet MS"/>
        <w:color w:val="808080"/>
        <w:sz w:val="14"/>
        <w:lang w:val="it-IT"/>
      </w:rPr>
    </w:pPr>
    <w:r w:rsidRPr="00FE7943">
      <w:rPr>
        <w:rFonts w:ascii="Trebuchet MS" w:hAnsi="Trebuchet MS"/>
        <w:color w:val="808080"/>
        <w:sz w:val="14"/>
        <w:lang w:val="it-IT"/>
      </w:rPr>
      <w:t>© 2013 Microsoft Corporation. Tutti i diritti riservati.</w:t>
    </w:r>
    <w:r>
      <w:rPr>
        <w:rFonts w:ascii="Trebuchet MS" w:hAnsi="Trebuchet MS"/>
        <w:color w:val="808080"/>
        <w:sz w:val="14"/>
        <w:lang w:val="it-IT"/>
      </w:rPr>
      <w:tab/>
    </w:r>
    <w:r w:rsidRPr="00FE7943">
      <w:rPr>
        <w:rFonts w:ascii="Trebuchet MS" w:hAnsi="Trebuchet MS"/>
        <w:color w:val="808080"/>
        <w:sz w:val="14"/>
        <w:lang w:val="it-IT"/>
      </w:rPr>
      <w:t xml:space="preserve">Pagina </w:t>
    </w:r>
    <w:r w:rsidRPr="00FE7943">
      <w:rPr>
        <w:noProof/>
        <w:color w:val="000000" w:themeColor="text1"/>
        <w:szCs w:val="18"/>
        <w:lang w:val="it-IT"/>
      </w:rPr>
      <w:fldChar w:fldCharType="begin"/>
    </w:r>
    <w:r w:rsidRPr="00FE7943">
      <w:rPr>
        <w:noProof/>
        <w:color w:val="000000" w:themeColor="text1"/>
        <w:szCs w:val="18"/>
        <w:lang w:val="it-IT"/>
      </w:rPr>
      <w:instrText xml:space="preserve"> PAGE </w:instrText>
    </w:r>
    <w:r w:rsidRPr="00FE7943">
      <w:rPr>
        <w:noProof/>
        <w:color w:val="000000" w:themeColor="text1"/>
        <w:szCs w:val="18"/>
        <w:lang w:val="it-IT"/>
      </w:rPr>
      <w:fldChar w:fldCharType="separate"/>
    </w:r>
    <w:r w:rsidR="00E03B88">
      <w:rPr>
        <w:noProof/>
        <w:color w:val="000000" w:themeColor="text1"/>
        <w:szCs w:val="18"/>
        <w:lang w:val="it-IT"/>
      </w:rPr>
      <w:t>18</w:t>
    </w:r>
    <w:r w:rsidRPr="00FE7943">
      <w:rPr>
        <w:noProof/>
        <w:color w:val="000000" w:themeColor="text1"/>
        <w:szCs w:val="18"/>
        <w:lang w:val="it-IT"/>
      </w:rPr>
      <w:fldChar w:fldCharType="end"/>
    </w:r>
    <w:r w:rsidRPr="00FE7943">
      <w:rPr>
        <w:rFonts w:ascii="Trebuchet MS" w:hAnsi="Trebuchet MS"/>
        <w:color w:val="808080"/>
        <w:sz w:val="14"/>
        <w:lang w:val="it-IT"/>
      </w:rPr>
      <w:t xml:space="preserve"> di </w:t>
    </w:r>
    <w:r w:rsidRPr="00FE7943">
      <w:rPr>
        <w:noProof/>
        <w:color w:val="000000" w:themeColor="text1"/>
        <w:szCs w:val="18"/>
        <w:lang w:val="it-IT"/>
      </w:rPr>
      <w:fldChar w:fldCharType="begin"/>
    </w:r>
    <w:r w:rsidRPr="00FE7943">
      <w:rPr>
        <w:noProof/>
        <w:color w:val="000000" w:themeColor="text1"/>
        <w:szCs w:val="18"/>
        <w:lang w:val="it-IT"/>
      </w:rPr>
      <w:instrText xml:space="preserve"> NUMPAGES </w:instrText>
    </w:r>
    <w:r w:rsidRPr="00FE7943">
      <w:rPr>
        <w:noProof/>
        <w:color w:val="000000" w:themeColor="text1"/>
        <w:szCs w:val="18"/>
        <w:lang w:val="it-IT"/>
      </w:rPr>
      <w:fldChar w:fldCharType="separate"/>
    </w:r>
    <w:r w:rsidR="00E03B88">
      <w:rPr>
        <w:noProof/>
        <w:color w:val="000000" w:themeColor="text1"/>
        <w:szCs w:val="18"/>
        <w:lang w:val="it-IT"/>
      </w:rPr>
      <w:t>48</w:t>
    </w:r>
    <w:r w:rsidRPr="00FE7943">
      <w:rPr>
        <w:noProof/>
        <w:color w:val="000000" w:themeColor="text1"/>
        <w:szCs w:val="18"/>
        <w:lang w:val="it-IT"/>
      </w:rPr>
      <w:fldChar w:fldCharType="end"/>
    </w:r>
    <w:r w:rsidRPr="00FE7943">
      <w:rPr>
        <w:rFonts w:ascii="Trebuchet MS" w:hAnsi="Trebuchet MS"/>
        <w:color w:val="808080"/>
        <w:sz w:val="14"/>
        <w:lang w:val="it-IT"/>
      </w:rPr>
      <w:t xml:space="preserve"> Pubblicato a </w:t>
    </w:r>
    <w:r>
      <w:rPr>
        <w:rFonts w:ascii="Trebuchet MS" w:hAnsi="Trebuchet MS"/>
        <w:color w:val="808080"/>
        <w:sz w:val="14"/>
        <w:lang w:val="it-IT"/>
      </w:rPr>
      <w:t>G</w:t>
    </w:r>
    <w:r w:rsidRPr="00FE7943">
      <w:rPr>
        <w:rFonts w:ascii="Trebuchet MS" w:hAnsi="Trebuchet MS"/>
        <w:color w:val="808080"/>
        <w:sz w:val="14"/>
        <w:lang w:val="it-IT"/>
      </w:rPr>
      <w:t>iugno 2013</w:t>
    </w:r>
  </w:p>
  <w:p w14:paraId="56E7FD03" w14:textId="77777777" w:rsidR="00882C85" w:rsidRPr="00FE7943" w:rsidRDefault="00882C85" w:rsidP="00FE7943">
    <w:pPr>
      <w:pStyle w:val="Footer"/>
      <w:pBdr>
        <w:top w:val="single" w:sz="6" w:space="1" w:color="808080"/>
      </w:pBdr>
      <w:tabs>
        <w:tab w:val="clear" w:pos="5155"/>
        <w:tab w:val="clear" w:pos="10325"/>
        <w:tab w:val="right" w:pos="9360"/>
      </w:tabs>
      <w:rPr>
        <w:rFonts w:ascii="Trebuchet MS" w:hAnsi="Trebuchet MS"/>
        <w:color w:val="808080"/>
        <w:sz w:val="14"/>
        <w:lang w:val="it-IT"/>
      </w:rPr>
    </w:pPr>
    <w:r w:rsidRPr="00FE7943">
      <w:rPr>
        <w:rFonts w:ascii="Trebuchet MS" w:hAnsi="Trebuchet MS"/>
        <w:color w:val="808080"/>
        <w:sz w:val="14"/>
        <w:lang w:val="it-IT"/>
      </w:rPr>
      <w:t>Microsoft è un marchio registrato di Microsoft Corporation negli Stati Uniti e/o negli altri paesi.</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E7FD06" w14:textId="77777777" w:rsidR="00882C85" w:rsidRDefault="00882C85"/>
  <w:p w14:paraId="56E7FD07" w14:textId="77777777" w:rsidR="00882C85" w:rsidRDefault="00882C85">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hAnsi="Trebuchet MS"/>
        <w:color w:val="808080"/>
        <w:sz w:val="14"/>
      </w:rPr>
      <w:t xml:space="preserve">© 2009 Microsoft Corporation. Tutti i diritti riservati.           Pagina </w:t>
    </w:r>
    <w:r>
      <w:fldChar w:fldCharType="begin"/>
    </w:r>
    <w:r>
      <w:instrText xml:space="preserve"> PAGE </w:instrText>
    </w:r>
    <w:r>
      <w:fldChar w:fldCharType="separate"/>
    </w:r>
    <w:r>
      <w:rPr>
        <w:noProof/>
      </w:rPr>
      <w:t>1</w:t>
    </w:r>
    <w:r>
      <w:fldChar w:fldCharType="end"/>
    </w:r>
    <w:r>
      <w:rPr>
        <w:rFonts w:ascii="Trebuchet MS" w:hAnsi="Trebuchet MS"/>
        <w:color w:val="808080"/>
        <w:sz w:val="14"/>
      </w:rPr>
      <w:t xml:space="preserve"> di </w:t>
    </w:r>
    <w:fldSimple w:instr=" NUMPAGES ">
      <w:r>
        <w:rPr>
          <w:noProof/>
        </w:rPr>
        <w:t>208</w:t>
      </w:r>
    </w:fldSimple>
    <w:r>
      <w:t xml:space="preserve"> Pubblicato a maggio 2009</w:t>
    </w:r>
  </w:p>
  <w:p w14:paraId="56E7FD08" w14:textId="77777777" w:rsidR="00882C85" w:rsidRDefault="00882C85">
    <w:pPr>
      <w:pStyle w:val="Footer"/>
      <w:rPr>
        <w:rFonts w:ascii="Verdana" w:hAnsi="Verdana"/>
        <w:color w:val="808080"/>
        <w:sz w:val="16"/>
      </w:rPr>
    </w:pPr>
    <w:r>
      <w:rPr>
        <w:rFonts w:ascii="Trebuchet MS" w:hAnsi="Trebuchet MS"/>
        <w:color w:val="808080"/>
        <w:sz w:val="14"/>
      </w:rPr>
      <w:t>Microsoft è un marchio registrato di Microsoft Corporation negli Stati Uniti e/o negli altri paesi.</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04870CF" w14:textId="77777777" w:rsidR="001E528E" w:rsidRDefault="001E528E">
      <w:r>
        <w:separator/>
      </w:r>
    </w:p>
  </w:footnote>
  <w:footnote w:type="continuationSeparator" w:id="0">
    <w:p w14:paraId="0F2CD561" w14:textId="77777777" w:rsidR="001E528E" w:rsidRDefault="001E528E">
      <w:r>
        <w:continuationSeparator/>
      </w:r>
    </w:p>
  </w:footnote>
  <w:footnote w:type="continuationNotice" w:id="1">
    <w:p w14:paraId="6E607C07" w14:textId="77777777" w:rsidR="001E528E" w:rsidRDefault="001E528E"/>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E7FCF6" w14:textId="7D33FDB6" w:rsidR="00882C85" w:rsidRDefault="00D77EE4">
    <w:pPr>
      <w:pStyle w:val="Header"/>
      <w:tabs>
        <w:tab w:val="clear" w:pos="3240"/>
        <w:tab w:val="left" w:pos="2970"/>
      </w:tabs>
      <w:ind w:firstLine="2160"/>
    </w:pPr>
    <w:r>
      <w:rPr>
        <w:noProof/>
      </w:rPr>
      <mc:AlternateContent>
        <mc:Choice Requires="wps">
          <w:drawing>
            <wp:anchor distT="0" distB="0" distL="114300" distR="114300" simplePos="0" relativeHeight="251655680" behindDoc="0" locked="0" layoutInCell="0" allowOverlap="1" wp14:anchorId="56E7FD09" wp14:editId="0066A77C">
              <wp:simplePos x="0" y="0"/>
              <wp:positionH relativeFrom="column">
                <wp:posOffset>-314325</wp:posOffset>
              </wp:positionH>
              <wp:positionV relativeFrom="paragraph">
                <wp:posOffset>-139700</wp:posOffset>
              </wp:positionV>
              <wp:extent cx="2228850" cy="574675"/>
              <wp:effectExtent l="0" t="0" r="0"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E7FD15" w14:textId="77777777" w:rsidR="00882C85" w:rsidRDefault="00882C85">
                          <w:r>
                            <w:rPr>
                              <w:noProof/>
                            </w:rPr>
                            <w:drawing>
                              <wp:inline distT="0" distB="0" distL="0" distR="0" wp14:anchorId="56E7FD16" wp14:editId="56E7FD17">
                                <wp:extent cx="1952625" cy="495300"/>
                                <wp:effectExtent l="0" t="0" r="9525" b="0"/>
                                <wp:docPr id="11" name="Picture 24" descr="Description: logo(I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logo(ITA).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52625" cy="495300"/>
                                        </a:xfrm>
                                        <a:prstGeom prst="rect">
                                          <a:avLst/>
                                        </a:prstGeom>
                                        <a:noFill/>
                                        <a:ln>
                                          <a:noFill/>
                                        </a:ln>
                                      </pic:spPr>
                                    </pic:pic>
                                  </a:graphicData>
                                </a:graphic>
                              </wp:inline>
                            </w:drawing>
                          </w:r>
                          <w:r>
                            <w:rPr>
                              <w:noProof/>
                            </w:rPr>
                            <w:drawing>
                              <wp:inline distT="0" distB="0" distL="0" distR="0" wp14:anchorId="56E7FD18" wp14:editId="56E7FD19">
                                <wp:extent cx="1911985" cy="510540"/>
                                <wp:effectExtent l="0" t="0" r="0" b="3810"/>
                                <wp:docPr id="7" name="Picture 4"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11985" cy="51054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6E7FD09"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KZFm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AMKZFmtAIAALkF&#10;AAAOAAAAAAAAAAAAAAAAAC4CAABkcnMvZTJvRG9jLnhtbFBLAQItABQABgAIAAAAIQCFKH3C3wAA&#10;AAoBAAAPAAAAAAAAAAAAAAAAAA4FAABkcnMvZG93bnJldi54bWxQSwUGAAAAAAQABADzAAAAGgYA&#10;AAAA&#10;" o:allowincell="f" filled="f" stroked="f">
              <v:textbox>
                <w:txbxContent>
                  <w:p w14:paraId="56E7FD15" w14:textId="77777777" w:rsidR="00882C85" w:rsidRDefault="00882C85">
                    <w:r>
                      <w:rPr>
                        <w:noProof/>
                      </w:rPr>
                      <w:drawing>
                        <wp:inline distT="0" distB="0" distL="0" distR="0" wp14:anchorId="56E7FD16" wp14:editId="56E7FD17">
                          <wp:extent cx="1952625" cy="495300"/>
                          <wp:effectExtent l="0" t="0" r="9525" b="0"/>
                          <wp:docPr id="11" name="Picture 24" descr="Description: logo(I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logo(ITA).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52625" cy="495300"/>
                                  </a:xfrm>
                                  <a:prstGeom prst="rect">
                                    <a:avLst/>
                                  </a:prstGeom>
                                  <a:noFill/>
                                  <a:ln>
                                    <a:noFill/>
                                  </a:ln>
                                </pic:spPr>
                              </pic:pic>
                            </a:graphicData>
                          </a:graphic>
                        </wp:inline>
                      </w:drawing>
                    </w:r>
                    <w:r>
                      <w:rPr>
                        <w:noProof/>
                      </w:rPr>
                      <w:drawing>
                        <wp:inline distT="0" distB="0" distL="0" distR="0" wp14:anchorId="56E7FD18" wp14:editId="56E7FD19">
                          <wp:extent cx="1911985" cy="510540"/>
                          <wp:effectExtent l="0" t="0" r="0" b="3810"/>
                          <wp:docPr id="7" name="Picture 4"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11985" cy="510540"/>
                                  </a:xfrm>
                                  <a:prstGeom prst="rect">
                                    <a:avLst/>
                                  </a:prstGeom>
                                  <a:noFill/>
                                  <a:ln>
                                    <a:noFill/>
                                  </a:ln>
                                </pic:spPr>
                              </pic:pic>
                            </a:graphicData>
                          </a:graphic>
                        </wp:inline>
                      </w:drawing>
                    </w:r>
                  </w:p>
                </w:txbxContent>
              </v:textbox>
            </v:shape>
          </w:pict>
        </mc:Fallback>
      </mc:AlternateContent>
    </w:r>
    <w:r w:rsidR="00882C85">
      <w:t xml:space="preserve"> </w:t>
    </w:r>
  </w:p>
  <w:p w14:paraId="56E7FCF7" w14:textId="26A63824" w:rsidR="00882C85" w:rsidRDefault="00D77EE4">
    <w:r>
      <w:rPr>
        <w:noProof/>
      </w:rPr>
      <mc:AlternateContent>
        <mc:Choice Requires="wps">
          <w:drawing>
            <wp:anchor distT="4294967295" distB="4294967295" distL="114300" distR="114300" simplePos="0" relativeHeight="251658752" behindDoc="0" locked="0" layoutInCell="0" allowOverlap="1" wp14:anchorId="56E7FD0A" wp14:editId="24B3F40C">
              <wp:simplePos x="0" y="0"/>
              <wp:positionH relativeFrom="column">
                <wp:posOffset>-23495</wp:posOffset>
              </wp:positionH>
              <wp:positionV relativeFrom="paragraph">
                <wp:posOffset>70484</wp:posOffset>
              </wp:positionV>
              <wp:extent cx="6931025" cy="0"/>
              <wp:effectExtent l="0" t="0" r="22225" b="19050"/>
              <wp:wrapNone/>
              <wp:docPr id="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A1971B0" id="Line 5" o:spid="_x0000_s1026" style="position:absolute;z-index:2516587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LLI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Gqiy&#10;yB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E7FCFA" w14:textId="77777777" w:rsidR="00882C85" w:rsidRDefault="00882C85" w:rsidP="00290FC1">
    <w:pPr>
      <w:ind w:rightChars="185" w:right="333"/>
    </w:pPr>
  </w:p>
  <w:p w14:paraId="56E7FCFB" w14:textId="77777777" w:rsidR="00882C85" w:rsidRDefault="00882C85" w:rsidP="00290FC1">
    <w:pPr>
      <w:ind w:rightChars="185" w:right="333"/>
    </w:pPr>
  </w:p>
  <w:p w14:paraId="56E7FCFC" w14:textId="77777777" w:rsidR="00882C85" w:rsidRDefault="00882C85" w:rsidP="00290FC1">
    <w:pPr>
      <w:ind w:rightChars="185" w:right="333"/>
    </w:pPr>
    <w:r>
      <w:rPr>
        <w:noProof/>
      </w:rPr>
      <w:drawing>
        <wp:anchor distT="0" distB="0" distL="114300" distR="114300" simplePos="0" relativeHeight="251661824" behindDoc="0" locked="0" layoutInCell="1" allowOverlap="1" wp14:anchorId="56E7FD0B" wp14:editId="56E7FD0C">
          <wp:simplePos x="0" y="0"/>
          <wp:positionH relativeFrom="margin">
            <wp:align>center</wp:align>
          </wp:positionH>
          <wp:positionV relativeFrom="paragraph">
            <wp:posOffset>15240</wp:posOffset>
          </wp:positionV>
          <wp:extent cx="5734050" cy="561975"/>
          <wp:effectExtent l="0" t="0" r="0" b="9525"/>
          <wp:wrapNone/>
          <wp:docPr id="3"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14:paraId="56E7FCFD" w14:textId="77777777" w:rsidR="00882C85" w:rsidRDefault="00882C85">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E7FD04" w14:textId="77777777" w:rsidR="00882C85" w:rsidRDefault="00882C85" w:rsidP="00F8080D">
    <w:pPr>
      <w:ind w:rightChars="185" w:right="333"/>
    </w:pPr>
  </w:p>
  <w:p w14:paraId="56E7FD05" w14:textId="77777777" w:rsidR="00882C85" w:rsidRDefault="00882C85">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2">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3">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7">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1">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2">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140D755A"/>
    <w:multiLevelType w:val="multilevel"/>
    <w:tmpl w:val="61CE9D10"/>
    <w:lvl w:ilvl="0">
      <w:start w:val="1"/>
      <w:numFmt w:val="lowerLetter"/>
      <w:lvlText w:val="%1."/>
      <w:lvlJc w:val="left"/>
      <w:pPr>
        <w:ind w:left="504" w:hanging="216"/>
      </w:pPr>
      <w:rPr>
        <w:rFonts w:ascii="Tahoma" w:hAnsi="Tahoma" w:cs="Tahoma"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7">
    <w:nsid w:val="15FF1D91"/>
    <w:multiLevelType w:val="hybridMultilevel"/>
    <w:tmpl w:val="AF5CD056"/>
    <w:lvl w:ilvl="0" w:tplc="1BCCBABE">
      <w:start w:val="1"/>
      <w:numFmt w:val="decimal"/>
      <w:lvlText w:val="%1."/>
      <w:lvlJc w:val="left"/>
      <w:pPr>
        <w:ind w:left="1440" w:hanging="360"/>
      </w:pPr>
      <w:rPr>
        <w:rFonts w:ascii="Tahoma" w:hAnsi="Tahoma" w:cs="Tahoma" w:hint="default"/>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28">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0">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2">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5">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6">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37">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8">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39">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2">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3">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4">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6">
    <w:nsid w:val="2F9821DB"/>
    <w:multiLevelType w:val="multilevel"/>
    <w:tmpl w:val="54F6D156"/>
    <w:lvl w:ilvl="0">
      <w:start w:val="1"/>
      <w:numFmt w:val="decimal"/>
      <w:lvlText w:val="%1."/>
      <w:lvlJc w:val="left"/>
      <w:pPr>
        <w:ind w:left="504" w:hanging="216"/>
      </w:pPr>
      <w:rPr>
        <w:rFonts w:ascii="Tahoma" w:hAnsi="Tahoma" w:cs="Tahoma"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47">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32AB128E"/>
    <w:multiLevelType w:val="hybridMultilevel"/>
    <w:tmpl w:val="E73463BC"/>
    <w:lvl w:ilvl="0" w:tplc="9FECC202">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330E61E8"/>
    <w:multiLevelType w:val="hybridMultilevel"/>
    <w:tmpl w:val="6C8EFC9A"/>
    <w:lvl w:ilvl="0" w:tplc="33EE827C">
      <w:start w:val="1"/>
      <w:numFmt w:val="decimal"/>
      <w:lvlText w:val="%1."/>
      <w:lvlJc w:val="left"/>
      <w:pPr>
        <w:ind w:left="1620" w:hanging="360"/>
      </w:pPr>
      <w:rPr>
        <w:rFonts w:ascii="Tahoma" w:hAnsi="Tahoma" w:cs="Tahoma"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2">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6">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7">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0">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2">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3E353A66"/>
    <w:multiLevelType w:val="hybridMultilevel"/>
    <w:tmpl w:val="C5E0D058"/>
    <w:lvl w:ilvl="0" w:tplc="6FCA327C">
      <w:start w:val="1"/>
      <w:numFmt w:val="decimal"/>
      <w:lvlText w:val="%1."/>
      <w:lvlJc w:val="left"/>
      <w:pPr>
        <w:ind w:left="630" w:hanging="360"/>
      </w:pPr>
      <w:rPr>
        <w:rFonts w:ascii="Tahoma" w:hAnsi="Tahoma" w:cs="Tahoma"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3EC429EF"/>
    <w:multiLevelType w:val="hybridMultilevel"/>
    <w:tmpl w:val="C5E0D058"/>
    <w:lvl w:ilvl="0" w:tplc="6FCA327C">
      <w:start w:val="1"/>
      <w:numFmt w:val="decimal"/>
      <w:lvlText w:val="%1."/>
      <w:lvlJc w:val="left"/>
      <w:pPr>
        <w:ind w:left="630" w:hanging="360"/>
      </w:pPr>
      <w:rPr>
        <w:rFonts w:ascii="Tahoma" w:hAnsi="Tahoma" w:cs="Tahoma"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3F8A623C"/>
    <w:multiLevelType w:val="hybridMultilevel"/>
    <w:tmpl w:val="11D81034"/>
    <w:lvl w:ilvl="0" w:tplc="EB08588C">
      <w:start w:val="1"/>
      <w:numFmt w:val="lowerLetter"/>
      <w:lvlText w:val="%1."/>
      <w:lvlJc w:val="left"/>
      <w:pPr>
        <w:ind w:left="630" w:hanging="360"/>
      </w:pPr>
      <w:rPr>
        <w:rFonts w:ascii="Tahoma" w:hAnsi="Tahoma" w:cs="Tahoma"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6">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7">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8">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9">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2">
    <w:nsid w:val="46EF72CA"/>
    <w:multiLevelType w:val="hybridMultilevel"/>
    <w:tmpl w:val="5D48E6EC"/>
    <w:lvl w:ilvl="0" w:tplc="A858E968">
      <w:start w:val="1"/>
      <w:numFmt w:val="decimal"/>
      <w:lvlText w:val="%1."/>
      <w:lvlJc w:val="left"/>
      <w:pPr>
        <w:ind w:left="900" w:hanging="360"/>
      </w:pPr>
      <w:rPr>
        <w:rFonts w:ascii="Tahoma" w:hAnsi="Tahoma" w:cs="Tahoma"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3">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4">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5">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7">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79">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50B03704"/>
    <w:multiLevelType w:val="hybridMultilevel"/>
    <w:tmpl w:val="B1883FA8"/>
    <w:lvl w:ilvl="0" w:tplc="C534D382">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2">
    <w:nsid w:val="50D40E2E"/>
    <w:multiLevelType w:val="multilevel"/>
    <w:tmpl w:val="90B60576"/>
    <w:lvl w:ilvl="0">
      <w:start w:val="1"/>
      <w:numFmt w:val="decimal"/>
      <w:lvlText w:val="%1."/>
      <w:lvlJc w:val="left"/>
      <w:pPr>
        <w:ind w:left="504" w:hanging="216"/>
      </w:pPr>
      <w:rPr>
        <w:rFonts w:ascii="Tahoma" w:hAnsi="Tahoma" w:cs="Tahoma"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83">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5">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6">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08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88">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0">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1">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4">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96">
    <w:nsid w:val="5DCE6C60"/>
    <w:multiLevelType w:val="hybridMultilevel"/>
    <w:tmpl w:val="C0866366"/>
    <w:lvl w:ilvl="0" w:tplc="A2BEFDB8">
      <w:start w:val="1"/>
      <w:numFmt w:val="decimal"/>
      <w:lvlText w:val="%1."/>
      <w:lvlJc w:val="left"/>
      <w:pPr>
        <w:ind w:left="630" w:hanging="360"/>
      </w:pPr>
      <w:rPr>
        <w:rFonts w:ascii="Tahoma" w:hAnsi="Tahoma" w:cs="Tahoma"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7">
    <w:nsid w:val="5DFB3544"/>
    <w:multiLevelType w:val="multilevel"/>
    <w:tmpl w:val="51C8EF16"/>
    <w:lvl w:ilvl="0">
      <w:start w:val="1"/>
      <w:numFmt w:val="decimal"/>
      <w:lvlText w:val="%1."/>
      <w:lvlJc w:val="left"/>
      <w:pPr>
        <w:ind w:left="504" w:hanging="216"/>
      </w:pPr>
      <w:rPr>
        <w:rFonts w:ascii="Tahoma" w:hAnsi="Tahoma" w:cs="Tahoma"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9">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01">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02">
    <w:nsid w:val="638D59FF"/>
    <w:multiLevelType w:val="hybridMultilevel"/>
    <w:tmpl w:val="8BE08CB0"/>
    <w:lvl w:ilvl="0" w:tplc="47061FE4">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6">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7">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08">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9">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0">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1">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nsid w:val="6B2C4D22"/>
    <w:multiLevelType w:val="hybridMultilevel"/>
    <w:tmpl w:val="C562E54E"/>
    <w:lvl w:ilvl="0" w:tplc="D902DDBC">
      <w:start w:val="1"/>
      <w:numFmt w:val="bullet"/>
      <w:lvlText w:val=""/>
      <w:lvlJc w:val="left"/>
      <w:pPr>
        <w:ind w:left="720" w:hanging="360"/>
      </w:pPr>
      <w:rPr>
        <w:rFonts w:ascii="Webdings" w:hAnsi="Webdings" w:hint="default"/>
        <w:b w:val="0"/>
        <w:i w:val="0"/>
        <w:color w:val="FF6600"/>
        <w:sz w:val="24"/>
      </w:rPr>
    </w:lvl>
    <w:lvl w:ilvl="1" w:tplc="71901DF8">
      <w:start w:val="1"/>
      <w:numFmt w:val="decimal"/>
      <w:lvlText w:val="%2."/>
      <w:lvlJc w:val="left"/>
      <w:pPr>
        <w:tabs>
          <w:tab w:val="num" w:pos="1440"/>
        </w:tabs>
        <w:ind w:left="1440" w:hanging="360"/>
      </w:pPr>
      <w:rPr>
        <w:b/>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5">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7">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8">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20">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1">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2">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3">
    <w:nsid w:val="76155754"/>
    <w:multiLevelType w:val="hybridMultilevel"/>
    <w:tmpl w:val="EC32DB4C"/>
    <w:lvl w:ilvl="0" w:tplc="B99AE6E2">
      <w:start w:val="1"/>
      <w:numFmt w:val="lowerLetter"/>
      <w:lvlText w:val="%1."/>
      <w:lvlJc w:val="left"/>
      <w:pPr>
        <w:ind w:left="720" w:hanging="360"/>
      </w:pPr>
      <w:rPr>
        <w:rFonts w:hint="default"/>
        <w:b w:val="0"/>
      </w:rPr>
    </w:lvl>
    <w:lvl w:ilvl="1" w:tplc="7514FA3A">
      <w:start w:val="1"/>
      <w:numFmt w:val="bullet"/>
      <w:lvlText w:val=""/>
      <w:lvlJc w:val="left"/>
      <w:pPr>
        <w:ind w:left="1440" w:hanging="360"/>
      </w:pPr>
      <w:rPr>
        <w:rFonts w:ascii="Symbol" w:hAnsi="Symbol" w:hint="default"/>
        <w:sz w:val="18"/>
        <w:szCs w:val="18"/>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4">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6">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7">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9">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0">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1">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nsid w:val="7E0A2BE5"/>
    <w:multiLevelType w:val="multilevel"/>
    <w:tmpl w:val="90B60576"/>
    <w:lvl w:ilvl="0">
      <w:start w:val="1"/>
      <w:numFmt w:val="decimal"/>
      <w:lvlText w:val="%1."/>
      <w:lvlJc w:val="left"/>
      <w:pPr>
        <w:ind w:left="504" w:hanging="216"/>
      </w:pPr>
      <w:rPr>
        <w:rFonts w:ascii="Tahoma" w:hAnsi="Tahoma" w:cs="Tahoma"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33">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4">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5">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nsid w:val="7F9A0899"/>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38">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1"/>
  </w:num>
  <w:num w:numId="2">
    <w:abstractNumId w:val="34"/>
  </w:num>
  <w:num w:numId="3">
    <w:abstractNumId w:val="119"/>
  </w:num>
  <w:num w:numId="4">
    <w:abstractNumId w:val="1"/>
  </w:num>
  <w:num w:numId="5">
    <w:abstractNumId w:val="11"/>
  </w:num>
  <w:num w:numId="6">
    <w:abstractNumId w:val="129"/>
  </w:num>
  <w:num w:numId="7">
    <w:abstractNumId w:val="0"/>
  </w:num>
  <w:num w:numId="8">
    <w:abstractNumId w:val="122"/>
  </w:num>
  <w:num w:numId="9">
    <w:abstractNumId w:val="62"/>
  </w:num>
  <w:num w:numId="10">
    <w:abstractNumId w:val="138"/>
  </w:num>
  <w:num w:numId="11">
    <w:abstractNumId w:val="127"/>
  </w:num>
  <w:num w:numId="12">
    <w:abstractNumId w:val="108"/>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0"/>
  </w:num>
  <w:num w:numId="14">
    <w:abstractNumId w:val="73"/>
  </w:num>
  <w:num w:numId="15">
    <w:abstractNumId w:val="21"/>
  </w:num>
  <w:num w:numId="16">
    <w:abstractNumId w:val="27"/>
  </w:num>
  <w:num w:numId="17">
    <w:abstractNumId w:val="120"/>
  </w:num>
  <w:num w:numId="18">
    <w:abstractNumId w:val="1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8"/>
  </w:num>
  <w:num w:numId="20">
    <w:abstractNumId w:val="45"/>
  </w:num>
  <w:num w:numId="21">
    <w:abstractNumId w:val="74"/>
  </w:num>
  <w:num w:numId="22">
    <w:abstractNumId w:val="103"/>
  </w:num>
  <w:num w:numId="23">
    <w:abstractNumId w:val="41"/>
  </w:num>
  <w:num w:numId="24">
    <w:abstractNumId w:val="56"/>
  </w:num>
  <w:num w:numId="25">
    <w:abstractNumId w:val="54"/>
  </w:num>
  <w:num w:numId="26">
    <w:abstractNumId w:val="37"/>
  </w:num>
  <w:num w:numId="27">
    <w:abstractNumId w:val="8"/>
  </w:num>
  <w:num w:numId="28">
    <w:abstractNumId w:val="108"/>
  </w:num>
  <w:num w:numId="29">
    <w:abstractNumId w:val="106"/>
  </w:num>
  <w:num w:numId="30">
    <w:abstractNumId w:val="84"/>
  </w:num>
  <w:num w:numId="31">
    <w:abstractNumId w:val="42"/>
  </w:num>
  <w:num w:numId="32">
    <w:abstractNumId w:val="133"/>
  </w:num>
  <w:num w:numId="33">
    <w:abstractNumId w:val="125"/>
  </w:num>
  <w:num w:numId="34">
    <w:abstractNumId w:val="116"/>
  </w:num>
  <w:num w:numId="35">
    <w:abstractNumId w:val="7"/>
  </w:num>
  <w:num w:numId="36">
    <w:abstractNumId w:val="100"/>
  </w:num>
  <w:num w:numId="37">
    <w:abstractNumId w:val="15"/>
  </w:num>
  <w:num w:numId="38">
    <w:abstractNumId w:val="35"/>
  </w:num>
  <w:num w:numId="39">
    <w:abstractNumId w:val="44"/>
  </w:num>
  <w:num w:numId="40">
    <w:abstractNumId w:val="23"/>
  </w:num>
  <w:num w:numId="41">
    <w:abstractNumId w:val="31"/>
  </w:num>
  <w:num w:numId="42">
    <w:abstractNumId w:val="83"/>
  </w:num>
  <w:num w:numId="43">
    <w:abstractNumId w:val="29"/>
  </w:num>
  <w:num w:numId="44">
    <w:abstractNumId w:val="79"/>
  </w:num>
  <w:num w:numId="45">
    <w:abstractNumId w:val="124"/>
  </w:num>
  <w:num w:numId="46">
    <w:abstractNumId w:val="115"/>
  </w:num>
  <w:num w:numId="47">
    <w:abstractNumId w:val="107"/>
  </w:num>
  <w:num w:numId="48">
    <w:abstractNumId w:val="40"/>
  </w:num>
  <w:num w:numId="49">
    <w:abstractNumId w:val="86"/>
  </w:num>
  <w:num w:numId="50">
    <w:abstractNumId w:val="17"/>
  </w:num>
  <w:num w:numId="51">
    <w:abstractNumId w:val="60"/>
  </w:num>
  <w:num w:numId="52">
    <w:abstractNumId w:val="30"/>
  </w:num>
  <w:num w:numId="53">
    <w:abstractNumId w:val="93"/>
  </w:num>
  <w:num w:numId="54">
    <w:abstractNumId w:val="2"/>
  </w:num>
  <w:num w:numId="55">
    <w:abstractNumId w:val="10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92"/>
  </w:num>
  <w:num w:numId="57">
    <w:abstractNumId w:val="39"/>
  </w:num>
  <w:num w:numId="58">
    <w:abstractNumId w:val="55"/>
  </w:num>
  <w:num w:numId="59">
    <w:abstractNumId w:val="110"/>
  </w:num>
  <w:num w:numId="60">
    <w:abstractNumId w:val="25"/>
  </w:num>
  <w:num w:numId="61">
    <w:abstractNumId w:val="9"/>
  </w:num>
  <w:num w:numId="62">
    <w:abstractNumId w:val="20"/>
  </w:num>
  <w:num w:numId="63">
    <w:abstractNumId w:val="134"/>
  </w:num>
  <w:num w:numId="64">
    <w:abstractNumId w:val="72"/>
  </w:num>
  <w:num w:numId="65">
    <w:abstractNumId w:val="114"/>
  </w:num>
  <w:num w:numId="66">
    <w:abstractNumId w:val="67"/>
  </w:num>
  <w:num w:numId="67">
    <w:abstractNumId w:val="51"/>
  </w:num>
  <w:num w:numId="68">
    <w:abstractNumId w:val="98"/>
  </w:num>
  <w:num w:numId="69">
    <w:abstractNumId w:val="95"/>
  </w:num>
  <w:num w:numId="70">
    <w:abstractNumId w:val="10"/>
  </w:num>
  <w:num w:numId="71">
    <w:abstractNumId w:val="91"/>
  </w:num>
  <w:num w:numId="72">
    <w:abstractNumId w:val="109"/>
  </w:num>
  <w:num w:numId="73">
    <w:abstractNumId w:val="113"/>
  </w:num>
  <w:num w:numId="74">
    <w:abstractNumId w:val="81"/>
  </w:num>
  <w:num w:numId="75">
    <w:abstractNumId w:val="101"/>
  </w:num>
  <w:num w:numId="76">
    <w:abstractNumId w:val="76"/>
  </w:num>
  <w:num w:numId="77">
    <w:abstractNumId w:val="131"/>
  </w:num>
  <w:num w:numId="78">
    <w:abstractNumId w:val="69"/>
  </w:num>
  <w:num w:numId="79">
    <w:abstractNumId w:val="77"/>
  </w:num>
  <w:num w:numId="80">
    <w:abstractNumId w:val="16"/>
  </w:num>
  <w:num w:numId="81">
    <w:abstractNumId w:val="57"/>
  </w:num>
  <w:num w:numId="82">
    <w:abstractNumId w:val="14"/>
  </w:num>
  <w:num w:numId="83">
    <w:abstractNumId w:val="38"/>
  </w:num>
  <w:num w:numId="84">
    <w:abstractNumId w:val="126"/>
  </w:num>
  <w:num w:numId="85">
    <w:abstractNumId w:val="68"/>
  </w:num>
  <w:num w:numId="86">
    <w:abstractNumId w:val="33"/>
  </w:num>
  <w:num w:numId="87">
    <w:abstractNumId w:val="85"/>
  </w:num>
  <w:num w:numId="88">
    <w:abstractNumId w:val="47"/>
  </w:num>
  <w:num w:numId="89">
    <w:abstractNumId w:val="18"/>
  </w:num>
  <w:num w:numId="90">
    <w:abstractNumId w:val="53"/>
  </w:num>
  <w:num w:numId="91">
    <w:abstractNumId w:val="137"/>
  </w:num>
  <w:num w:numId="92">
    <w:abstractNumId w:val="135"/>
  </w:num>
  <w:num w:numId="93">
    <w:abstractNumId w:val="59"/>
  </w:num>
  <w:num w:numId="94">
    <w:abstractNumId w:val="71"/>
  </w:num>
  <w:num w:numId="95">
    <w:abstractNumId w:val="3"/>
  </w:num>
  <w:num w:numId="96">
    <w:abstractNumId w:val="94"/>
  </w:num>
  <w:num w:numId="97">
    <w:abstractNumId w:val="28"/>
  </w:num>
  <w:num w:numId="98">
    <w:abstractNumId w:val="123"/>
  </w:num>
  <w:num w:numId="99">
    <w:abstractNumId w:val="105"/>
  </w:num>
  <w:num w:numId="100">
    <w:abstractNumId w:val="5"/>
  </w:num>
  <w:num w:numId="101">
    <w:abstractNumId w:val="133"/>
  </w:num>
  <w:num w:numId="102">
    <w:abstractNumId w:val="89"/>
  </w:num>
  <w:num w:numId="103">
    <w:abstractNumId w:val="66"/>
  </w:num>
  <w:num w:numId="104">
    <w:abstractNumId w:val="4"/>
  </w:num>
  <w:num w:numId="105">
    <w:abstractNumId w:val="52"/>
  </w:num>
  <w:num w:numId="106">
    <w:abstractNumId w:val="70"/>
  </w:num>
  <w:num w:numId="107">
    <w:abstractNumId w:val="88"/>
  </w:num>
  <w:num w:numId="108">
    <w:abstractNumId w:val="111"/>
  </w:num>
  <w:num w:numId="109">
    <w:abstractNumId w:val="19"/>
  </w:num>
  <w:num w:numId="110">
    <w:abstractNumId w:val="104"/>
  </w:num>
  <w:num w:numId="111">
    <w:abstractNumId w:val="117"/>
  </w:num>
  <w:num w:numId="112">
    <w:abstractNumId w:val="13"/>
  </w:num>
  <w:num w:numId="113">
    <w:abstractNumId w:val="112"/>
  </w:num>
  <w:num w:numId="114">
    <w:abstractNumId w:val="36"/>
  </w:num>
  <w:num w:numId="115">
    <w:abstractNumId w:val="128"/>
  </w:num>
  <w:num w:numId="116">
    <w:abstractNumId w:val="90"/>
  </w:num>
  <w:num w:numId="117">
    <w:abstractNumId w:val="6"/>
  </w:num>
  <w:num w:numId="118">
    <w:abstractNumId w:val="12"/>
  </w:num>
  <w:num w:numId="119">
    <w:abstractNumId w:val="99"/>
  </w:num>
  <w:num w:numId="120">
    <w:abstractNumId w:val="22"/>
  </w:num>
  <w:num w:numId="121">
    <w:abstractNumId w:val="78"/>
  </w:num>
  <w:num w:numId="122">
    <w:abstractNumId w:val="58"/>
  </w:num>
  <w:num w:numId="123">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4">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32"/>
    <w:lvlOverride w:ilvl="0"/>
    <w:lvlOverride w:ilvl="1">
      <w:startOverride w:val="1"/>
    </w:lvlOverride>
    <w:lvlOverride w:ilvl="2"/>
    <w:lvlOverride w:ilvl="3"/>
    <w:lvlOverride w:ilvl="4"/>
    <w:lvlOverride w:ilvl="5"/>
    <w:lvlOverride w:ilvl="6"/>
    <w:lvlOverride w:ilvl="7"/>
    <w:lvlOverride w:ilvl="8"/>
  </w:num>
  <w:num w:numId="126">
    <w:abstractNumId w:val="75"/>
  </w:num>
  <w:num w:numId="127">
    <w:abstractNumId w:val="48"/>
  </w:num>
  <w:num w:numId="128">
    <w:abstractNumId w:val="87"/>
  </w:num>
  <w:num w:numId="129">
    <w:abstractNumId w:val="121"/>
  </w:num>
  <w:num w:numId="130">
    <w:abstractNumId w:val="65"/>
  </w:num>
  <w:num w:numId="131">
    <w:abstractNumId w:val="24"/>
  </w:num>
  <w:num w:numId="132">
    <w:abstractNumId w:val="97"/>
  </w:num>
  <w:num w:numId="133">
    <w:abstractNumId w:val="96"/>
  </w:num>
  <w:num w:numId="134">
    <w:abstractNumId w:val="63"/>
  </w:num>
  <w:num w:numId="135">
    <w:abstractNumId w:val="82"/>
  </w:num>
  <w:num w:numId="136">
    <w:abstractNumId w:val="50"/>
  </w:num>
  <w:num w:numId="137">
    <w:abstractNumId w:val="46"/>
  </w:num>
  <w:num w:numId="138">
    <w:abstractNumId w:val="136"/>
  </w:num>
  <w:num w:numId="139">
    <w:abstractNumId w:val="49"/>
  </w:num>
  <w:num w:numId="140">
    <w:abstractNumId w:val="102"/>
  </w:num>
  <w:num w:numId="141">
    <w:abstractNumId w:val="80"/>
  </w:num>
  <w:num w:numId="142">
    <w:abstractNumId w:val="64"/>
  </w:num>
  <w:num w:numId="143">
    <w:abstractNumId w:val="132"/>
  </w:num>
  <w:numIdMacAtCleanup w:val="1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ocumentProtection w:edit="readOnly" w:formatting="1" w:enforcement="1" w:cryptProviderType="rsaAES" w:cryptAlgorithmClass="hash" w:cryptAlgorithmType="typeAny" w:cryptAlgorithmSid="14" w:cryptSpinCount="100000" w:hash="Yq5yjITRIQlR/l9i9KGylnoMbLOwSc/BimOz+IEbpuU3I/WYmWXbCZR9THZFPpmslGcQ1wXAIlmGmfcykPJ4KA==" w:salt="AXVCXG2k9cJY1NjN/IUJPA=="/>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97F"/>
    <w:rsid w:val="00000F2B"/>
    <w:rsid w:val="00001517"/>
    <w:rsid w:val="00001A9A"/>
    <w:rsid w:val="00002C0B"/>
    <w:rsid w:val="00003601"/>
    <w:rsid w:val="00003D41"/>
    <w:rsid w:val="00004568"/>
    <w:rsid w:val="00004998"/>
    <w:rsid w:val="0000615E"/>
    <w:rsid w:val="00006372"/>
    <w:rsid w:val="00007875"/>
    <w:rsid w:val="000100BC"/>
    <w:rsid w:val="00010442"/>
    <w:rsid w:val="000114ED"/>
    <w:rsid w:val="00011E31"/>
    <w:rsid w:val="00011EBD"/>
    <w:rsid w:val="00012D48"/>
    <w:rsid w:val="00013F1B"/>
    <w:rsid w:val="00014083"/>
    <w:rsid w:val="000148B4"/>
    <w:rsid w:val="00014EAD"/>
    <w:rsid w:val="000158EE"/>
    <w:rsid w:val="0002020C"/>
    <w:rsid w:val="00021544"/>
    <w:rsid w:val="000225E7"/>
    <w:rsid w:val="00022FBE"/>
    <w:rsid w:val="000232D9"/>
    <w:rsid w:val="00023FE7"/>
    <w:rsid w:val="00024C3C"/>
    <w:rsid w:val="00024DF4"/>
    <w:rsid w:val="00024FB1"/>
    <w:rsid w:val="00025419"/>
    <w:rsid w:val="00026546"/>
    <w:rsid w:val="0003011A"/>
    <w:rsid w:val="0003031D"/>
    <w:rsid w:val="000306B4"/>
    <w:rsid w:val="00031547"/>
    <w:rsid w:val="00031ABF"/>
    <w:rsid w:val="00032193"/>
    <w:rsid w:val="00032263"/>
    <w:rsid w:val="000334F1"/>
    <w:rsid w:val="0003388B"/>
    <w:rsid w:val="00033B0F"/>
    <w:rsid w:val="00033D02"/>
    <w:rsid w:val="000345A0"/>
    <w:rsid w:val="00036150"/>
    <w:rsid w:val="000365B0"/>
    <w:rsid w:val="00036B96"/>
    <w:rsid w:val="00037C05"/>
    <w:rsid w:val="0004051B"/>
    <w:rsid w:val="00040ADC"/>
    <w:rsid w:val="00041F5A"/>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6815"/>
    <w:rsid w:val="00047061"/>
    <w:rsid w:val="00047280"/>
    <w:rsid w:val="00047339"/>
    <w:rsid w:val="00047745"/>
    <w:rsid w:val="00047838"/>
    <w:rsid w:val="00047874"/>
    <w:rsid w:val="00047B21"/>
    <w:rsid w:val="0005132C"/>
    <w:rsid w:val="00051AA6"/>
    <w:rsid w:val="0005221F"/>
    <w:rsid w:val="00052441"/>
    <w:rsid w:val="00052BF4"/>
    <w:rsid w:val="00052DA2"/>
    <w:rsid w:val="00053F31"/>
    <w:rsid w:val="00054811"/>
    <w:rsid w:val="000553EE"/>
    <w:rsid w:val="0005574D"/>
    <w:rsid w:val="00055EFD"/>
    <w:rsid w:val="00056DDF"/>
    <w:rsid w:val="00056E58"/>
    <w:rsid w:val="00060959"/>
    <w:rsid w:val="00061A45"/>
    <w:rsid w:val="00061A6E"/>
    <w:rsid w:val="000626C8"/>
    <w:rsid w:val="00062B73"/>
    <w:rsid w:val="00063577"/>
    <w:rsid w:val="000658AA"/>
    <w:rsid w:val="00066528"/>
    <w:rsid w:val="00067AB1"/>
    <w:rsid w:val="00070945"/>
    <w:rsid w:val="000711C5"/>
    <w:rsid w:val="0007160C"/>
    <w:rsid w:val="00071922"/>
    <w:rsid w:val="0007218F"/>
    <w:rsid w:val="000731D9"/>
    <w:rsid w:val="00074BB0"/>
    <w:rsid w:val="00074E4E"/>
    <w:rsid w:val="0007557E"/>
    <w:rsid w:val="000755D6"/>
    <w:rsid w:val="000756F1"/>
    <w:rsid w:val="0007693E"/>
    <w:rsid w:val="00076CB4"/>
    <w:rsid w:val="000773D2"/>
    <w:rsid w:val="00077BAC"/>
    <w:rsid w:val="00077CE5"/>
    <w:rsid w:val="0008036A"/>
    <w:rsid w:val="00080982"/>
    <w:rsid w:val="00080B33"/>
    <w:rsid w:val="00081AEC"/>
    <w:rsid w:val="00081C19"/>
    <w:rsid w:val="00082458"/>
    <w:rsid w:val="00082CBC"/>
    <w:rsid w:val="0008414D"/>
    <w:rsid w:val="000841C9"/>
    <w:rsid w:val="0008452D"/>
    <w:rsid w:val="00084B9E"/>
    <w:rsid w:val="00085002"/>
    <w:rsid w:val="00085C3C"/>
    <w:rsid w:val="00087380"/>
    <w:rsid w:val="000907C7"/>
    <w:rsid w:val="000908B0"/>
    <w:rsid w:val="0009153E"/>
    <w:rsid w:val="00091558"/>
    <w:rsid w:val="000916C1"/>
    <w:rsid w:val="000916C5"/>
    <w:rsid w:val="00092855"/>
    <w:rsid w:val="00092E9E"/>
    <w:rsid w:val="00092F30"/>
    <w:rsid w:val="000937BB"/>
    <w:rsid w:val="00094035"/>
    <w:rsid w:val="000945E1"/>
    <w:rsid w:val="00096CB5"/>
    <w:rsid w:val="00097B90"/>
    <w:rsid w:val="00097C8C"/>
    <w:rsid w:val="000A0435"/>
    <w:rsid w:val="000A090F"/>
    <w:rsid w:val="000A18AA"/>
    <w:rsid w:val="000A1CD9"/>
    <w:rsid w:val="000A2519"/>
    <w:rsid w:val="000A2923"/>
    <w:rsid w:val="000A297A"/>
    <w:rsid w:val="000A29B6"/>
    <w:rsid w:val="000A305F"/>
    <w:rsid w:val="000A30EE"/>
    <w:rsid w:val="000A35F8"/>
    <w:rsid w:val="000A3C7D"/>
    <w:rsid w:val="000A3CF8"/>
    <w:rsid w:val="000A5032"/>
    <w:rsid w:val="000A5857"/>
    <w:rsid w:val="000A6EF5"/>
    <w:rsid w:val="000A6FAA"/>
    <w:rsid w:val="000B0696"/>
    <w:rsid w:val="000B0A08"/>
    <w:rsid w:val="000B0A66"/>
    <w:rsid w:val="000B0B0D"/>
    <w:rsid w:val="000B0C6D"/>
    <w:rsid w:val="000B2451"/>
    <w:rsid w:val="000B2DFF"/>
    <w:rsid w:val="000B326B"/>
    <w:rsid w:val="000B3EED"/>
    <w:rsid w:val="000B4C49"/>
    <w:rsid w:val="000B4E0C"/>
    <w:rsid w:val="000B536E"/>
    <w:rsid w:val="000B5A31"/>
    <w:rsid w:val="000B668F"/>
    <w:rsid w:val="000B6DE0"/>
    <w:rsid w:val="000B7662"/>
    <w:rsid w:val="000B780A"/>
    <w:rsid w:val="000C03F3"/>
    <w:rsid w:val="000C0FBE"/>
    <w:rsid w:val="000C185F"/>
    <w:rsid w:val="000C2842"/>
    <w:rsid w:val="000C2964"/>
    <w:rsid w:val="000C32C3"/>
    <w:rsid w:val="000C3CB1"/>
    <w:rsid w:val="000C4911"/>
    <w:rsid w:val="000C622E"/>
    <w:rsid w:val="000C676D"/>
    <w:rsid w:val="000C6865"/>
    <w:rsid w:val="000C6A47"/>
    <w:rsid w:val="000C6DBC"/>
    <w:rsid w:val="000C729D"/>
    <w:rsid w:val="000C72FC"/>
    <w:rsid w:val="000C79A2"/>
    <w:rsid w:val="000C7C7E"/>
    <w:rsid w:val="000D158E"/>
    <w:rsid w:val="000D17D6"/>
    <w:rsid w:val="000D2804"/>
    <w:rsid w:val="000D399F"/>
    <w:rsid w:val="000D4008"/>
    <w:rsid w:val="000D454E"/>
    <w:rsid w:val="000D4ECA"/>
    <w:rsid w:val="000D5E2F"/>
    <w:rsid w:val="000D5F24"/>
    <w:rsid w:val="000D747C"/>
    <w:rsid w:val="000D76F0"/>
    <w:rsid w:val="000D77DE"/>
    <w:rsid w:val="000E042F"/>
    <w:rsid w:val="000E04C0"/>
    <w:rsid w:val="000E1409"/>
    <w:rsid w:val="000E260B"/>
    <w:rsid w:val="000E29CF"/>
    <w:rsid w:val="000E3AE4"/>
    <w:rsid w:val="000E485A"/>
    <w:rsid w:val="000E5145"/>
    <w:rsid w:val="000E6103"/>
    <w:rsid w:val="000E658A"/>
    <w:rsid w:val="000E6728"/>
    <w:rsid w:val="000E6B57"/>
    <w:rsid w:val="000E6E21"/>
    <w:rsid w:val="000F0642"/>
    <w:rsid w:val="000F0F4D"/>
    <w:rsid w:val="000F11BD"/>
    <w:rsid w:val="000F1ECA"/>
    <w:rsid w:val="000F4E3B"/>
    <w:rsid w:val="000F59F6"/>
    <w:rsid w:val="000F6E5D"/>
    <w:rsid w:val="000F76E5"/>
    <w:rsid w:val="000F798B"/>
    <w:rsid w:val="00101859"/>
    <w:rsid w:val="00101CDD"/>
    <w:rsid w:val="00102035"/>
    <w:rsid w:val="00102195"/>
    <w:rsid w:val="001026FD"/>
    <w:rsid w:val="001039B4"/>
    <w:rsid w:val="00103AD5"/>
    <w:rsid w:val="00103B11"/>
    <w:rsid w:val="00104195"/>
    <w:rsid w:val="00104475"/>
    <w:rsid w:val="00104DE2"/>
    <w:rsid w:val="001051D1"/>
    <w:rsid w:val="001063EC"/>
    <w:rsid w:val="001106F5"/>
    <w:rsid w:val="00110AFB"/>
    <w:rsid w:val="00110E1D"/>
    <w:rsid w:val="001123CB"/>
    <w:rsid w:val="001126E7"/>
    <w:rsid w:val="0011332E"/>
    <w:rsid w:val="001134F8"/>
    <w:rsid w:val="00113634"/>
    <w:rsid w:val="00113665"/>
    <w:rsid w:val="001136F4"/>
    <w:rsid w:val="00113EC1"/>
    <w:rsid w:val="001140EF"/>
    <w:rsid w:val="001154B5"/>
    <w:rsid w:val="00116222"/>
    <w:rsid w:val="00116978"/>
    <w:rsid w:val="00116EDC"/>
    <w:rsid w:val="00117112"/>
    <w:rsid w:val="00117255"/>
    <w:rsid w:val="001178E8"/>
    <w:rsid w:val="00117B4A"/>
    <w:rsid w:val="00120E91"/>
    <w:rsid w:val="00122092"/>
    <w:rsid w:val="00122483"/>
    <w:rsid w:val="00123558"/>
    <w:rsid w:val="001253FF"/>
    <w:rsid w:val="00125604"/>
    <w:rsid w:val="00125610"/>
    <w:rsid w:val="00126292"/>
    <w:rsid w:val="001265B4"/>
    <w:rsid w:val="001279BA"/>
    <w:rsid w:val="00127FA7"/>
    <w:rsid w:val="00130278"/>
    <w:rsid w:val="00131042"/>
    <w:rsid w:val="001310D5"/>
    <w:rsid w:val="001319AE"/>
    <w:rsid w:val="001323B9"/>
    <w:rsid w:val="001327D3"/>
    <w:rsid w:val="00132E08"/>
    <w:rsid w:val="00133069"/>
    <w:rsid w:val="0013361B"/>
    <w:rsid w:val="00133A4B"/>
    <w:rsid w:val="00133C80"/>
    <w:rsid w:val="00134960"/>
    <w:rsid w:val="00135D5F"/>
    <w:rsid w:val="001363A0"/>
    <w:rsid w:val="00136585"/>
    <w:rsid w:val="0013786B"/>
    <w:rsid w:val="00140080"/>
    <w:rsid w:val="00140178"/>
    <w:rsid w:val="001409EF"/>
    <w:rsid w:val="00140B67"/>
    <w:rsid w:val="001414E7"/>
    <w:rsid w:val="00141DA5"/>
    <w:rsid w:val="001422CD"/>
    <w:rsid w:val="00142FC4"/>
    <w:rsid w:val="001432C4"/>
    <w:rsid w:val="00143512"/>
    <w:rsid w:val="00143CF6"/>
    <w:rsid w:val="00145507"/>
    <w:rsid w:val="00145E67"/>
    <w:rsid w:val="00145EAD"/>
    <w:rsid w:val="0014632E"/>
    <w:rsid w:val="00146FC7"/>
    <w:rsid w:val="001472CD"/>
    <w:rsid w:val="001475EA"/>
    <w:rsid w:val="00147D6C"/>
    <w:rsid w:val="00151496"/>
    <w:rsid w:val="00152361"/>
    <w:rsid w:val="00152FCC"/>
    <w:rsid w:val="001538D0"/>
    <w:rsid w:val="00154676"/>
    <w:rsid w:val="00155B9B"/>
    <w:rsid w:val="00155ECD"/>
    <w:rsid w:val="00156AE7"/>
    <w:rsid w:val="0016067A"/>
    <w:rsid w:val="00160C27"/>
    <w:rsid w:val="00162A93"/>
    <w:rsid w:val="00163658"/>
    <w:rsid w:val="00163848"/>
    <w:rsid w:val="00164103"/>
    <w:rsid w:val="001641ED"/>
    <w:rsid w:val="00164CEB"/>
    <w:rsid w:val="001652F4"/>
    <w:rsid w:val="00166F21"/>
    <w:rsid w:val="00167B61"/>
    <w:rsid w:val="00170085"/>
    <w:rsid w:val="001704C2"/>
    <w:rsid w:val="00170933"/>
    <w:rsid w:val="00170ABC"/>
    <w:rsid w:val="00170CFB"/>
    <w:rsid w:val="001712B4"/>
    <w:rsid w:val="00171817"/>
    <w:rsid w:val="00171927"/>
    <w:rsid w:val="00172CBA"/>
    <w:rsid w:val="0017320F"/>
    <w:rsid w:val="00173A20"/>
    <w:rsid w:val="00174410"/>
    <w:rsid w:val="001744C9"/>
    <w:rsid w:val="001748E9"/>
    <w:rsid w:val="00174DCD"/>
    <w:rsid w:val="0017535D"/>
    <w:rsid w:val="00175615"/>
    <w:rsid w:val="001758DD"/>
    <w:rsid w:val="00175CDF"/>
    <w:rsid w:val="00175FBE"/>
    <w:rsid w:val="00176237"/>
    <w:rsid w:val="00176313"/>
    <w:rsid w:val="00177824"/>
    <w:rsid w:val="00177D4C"/>
    <w:rsid w:val="00180075"/>
    <w:rsid w:val="00180424"/>
    <w:rsid w:val="00180765"/>
    <w:rsid w:val="00180E25"/>
    <w:rsid w:val="00180F86"/>
    <w:rsid w:val="00181545"/>
    <w:rsid w:val="00181EAB"/>
    <w:rsid w:val="001820B4"/>
    <w:rsid w:val="00183E7C"/>
    <w:rsid w:val="0018541C"/>
    <w:rsid w:val="001858AD"/>
    <w:rsid w:val="001866F1"/>
    <w:rsid w:val="00186EDB"/>
    <w:rsid w:val="00186F02"/>
    <w:rsid w:val="001870C2"/>
    <w:rsid w:val="00187499"/>
    <w:rsid w:val="00187AF7"/>
    <w:rsid w:val="00190F66"/>
    <w:rsid w:val="00192764"/>
    <w:rsid w:val="00192935"/>
    <w:rsid w:val="00192C6E"/>
    <w:rsid w:val="001933C6"/>
    <w:rsid w:val="0019370F"/>
    <w:rsid w:val="00193F9C"/>
    <w:rsid w:val="00194002"/>
    <w:rsid w:val="0019497E"/>
    <w:rsid w:val="00194DAF"/>
    <w:rsid w:val="00196024"/>
    <w:rsid w:val="00196176"/>
    <w:rsid w:val="00196F45"/>
    <w:rsid w:val="0019770C"/>
    <w:rsid w:val="0019788A"/>
    <w:rsid w:val="001978C7"/>
    <w:rsid w:val="001979E9"/>
    <w:rsid w:val="001A2663"/>
    <w:rsid w:val="001A3069"/>
    <w:rsid w:val="001A3367"/>
    <w:rsid w:val="001A5DFA"/>
    <w:rsid w:val="001A63C6"/>
    <w:rsid w:val="001B035A"/>
    <w:rsid w:val="001B15A5"/>
    <w:rsid w:val="001B1DB9"/>
    <w:rsid w:val="001B1F6A"/>
    <w:rsid w:val="001B3397"/>
    <w:rsid w:val="001B4E4D"/>
    <w:rsid w:val="001B4F17"/>
    <w:rsid w:val="001B6FC8"/>
    <w:rsid w:val="001B7889"/>
    <w:rsid w:val="001B7CC3"/>
    <w:rsid w:val="001B7E60"/>
    <w:rsid w:val="001C032E"/>
    <w:rsid w:val="001C076E"/>
    <w:rsid w:val="001C0B01"/>
    <w:rsid w:val="001C123D"/>
    <w:rsid w:val="001C1727"/>
    <w:rsid w:val="001C17FF"/>
    <w:rsid w:val="001C20C9"/>
    <w:rsid w:val="001C310B"/>
    <w:rsid w:val="001C369B"/>
    <w:rsid w:val="001C38D4"/>
    <w:rsid w:val="001C3A4A"/>
    <w:rsid w:val="001C4AC1"/>
    <w:rsid w:val="001C5084"/>
    <w:rsid w:val="001C5F2F"/>
    <w:rsid w:val="001C600A"/>
    <w:rsid w:val="001C67C8"/>
    <w:rsid w:val="001C6D08"/>
    <w:rsid w:val="001C776C"/>
    <w:rsid w:val="001C7F24"/>
    <w:rsid w:val="001D0A5E"/>
    <w:rsid w:val="001D0D87"/>
    <w:rsid w:val="001D100C"/>
    <w:rsid w:val="001D1F41"/>
    <w:rsid w:val="001D1FFD"/>
    <w:rsid w:val="001D214E"/>
    <w:rsid w:val="001D2CFE"/>
    <w:rsid w:val="001D3F04"/>
    <w:rsid w:val="001D4FDC"/>
    <w:rsid w:val="001D5585"/>
    <w:rsid w:val="001D5998"/>
    <w:rsid w:val="001D6143"/>
    <w:rsid w:val="001D63C2"/>
    <w:rsid w:val="001D6B0C"/>
    <w:rsid w:val="001D7A2C"/>
    <w:rsid w:val="001D7FAC"/>
    <w:rsid w:val="001E0933"/>
    <w:rsid w:val="001E2538"/>
    <w:rsid w:val="001E2E9C"/>
    <w:rsid w:val="001E3357"/>
    <w:rsid w:val="001E385C"/>
    <w:rsid w:val="001E397B"/>
    <w:rsid w:val="001E3F07"/>
    <w:rsid w:val="001E3F7D"/>
    <w:rsid w:val="001E4504"/>
    <w:rsid w:val="001E49BB"/>
    <w:rsid w:val="001E4FB3"/>
    <w:rsid w:val="001E528E"/>
    <w:rsid w:val="001E5519"/>
    <w:rsid w:val="001E68E2"/>
    <w:rsid w:val="001E6946"/>
    <w:rsid w:val="001E6B57"/>
    <w:rsid w:val="001E7990"/>
    <w:rsid w:val="001E79DE"/>
    <w:rsid w:val="001E7B2F"/>
    <w:rsid w:val="001E7C5F"/>
    <w:rsid w:val="001F09EE"/>
    <w:rsid w:val="001F3114"/>
    <w:rsid w:val="001F45C4"/>
    <w:rsid w:val="001F52D2"/>
    <w:rsid w:val="001F63D6"/>
    <w:rsid w:val="001F67F9"/>
    <w:rsid w:val="001F71F2"/>
    <w:rsid w:val="0020051A"/>
    <w:rsid w:val="00201361"/>
    <w:rsid w:val="002015BC"/>
    <w:rsid w:val="00202A44"/>
    <w:rsid w:val="002030E1"/>
    <w:rsid w:val="00204AFE"/>
    <w:rsid w:val="00204D6D"/>
    <w:rsid w:val="00205C65"/>
    <w:rsid w:val="002065C2"/>
    <w:rsid w:val="0020722E"/>
    <w:rsid w:val="00207514"/>
    <w:rsid w:val="00207CB0"/>
    <w:rsid w:val="00210104"/>
    <w:rsid w:val="002101B4"/>
    <w:rsid w:val="00210C37"/>
    <w:rsid w:val="00210C85"/>
    <w:rsid w:val="0021235A"/>
    <w:rsid w:val="00212C87"/>
    <w:rsid w:val="00212CC6"/>
    <w:rsid w:val="002147C1"/>
    <w:rsid w:val="00215176"/>
    <w:rsid w:val="002153AF"/>
    <w:rsid w:val="00215BB0"/>
    <w:rsid w:val="002160EB"/>
    <w:rsid w:val="0021637C"/>
    <w:rsid w:val="00216779"/>
    <w:rsid w:val="002169A8"/>
    <w:rsid w:val="00216BFE"/>
    <w:rsid w:val="002171BB"/>
    <w:rsid w:val="002171C3"/>
    <w:rsid w:val="0021735C"/>
    <w:rsid w:val="002202DB"/>
    <w:rsid w:val="002213E6"/>
    <w:rsid w:val="00221971"/>
    <w:rsid w:val="00221A57"/>
    <w:rsid w:val="00222404"/>
    <w:rsid w:val="00222641"/>
    <w:rsid w:val="00222B90"/>
    <w:rsid w:val="0022394B"/>
    <w:rsid w:val="00223A77"/>
    <w:rsid w:val="0022500A"/>
    <w:rsid w:val="002253A3"/>
    <w:rsid w:val="00226DE5"/>
    <w:rsid w:val="00226E5F"/>
    <w:rsid w:val="002278A3"/>
    <w:rsid w:val="00230134"/>
    <w:rsid w:val="00230C60"/>
    <w:rsid w:val="00230E01"/>
    <w:rsid w:val="00231824"/>
    <w:rsid w:val="00231EAF"/>
    <w:rsid w:val="00232756"/>
    <w:rsid w:val="00232775"/>
    <w:rsid w:val="00232DA9"/>
    <w:rsid w:val="002333B5"/>
    <w:rsid w:val="00233A1E"/>
    <w:rsid w:val="00233B9E"/>
    <w:rsid w:val="0023411E"/>
    <w:rsid w:val="002347F5"/>
    <w:rsid w:val="002367D3"/>
    <w:rsid w:val="00237686"/>
    <w:rsid w:val="00241434"/>
    <w:rsid w:val="00241602"/>
    <w:rsid w:val="00241885"/>
    <w:rsid w:val="00242202"/>
    <w:rsid w:val="00242218"/>
    <w:rsid w:val="00242B11"/>
    <w:rsid w:val="00243B33"/>
    <w:rsid w:val="00243E0C"/>
    <w:rsid w:val="00244608"/>
    <w:rsid w:val="00244E57"/>
    <w:rsid w:val="0024509C"/>
    <w:rsid w:val="00245448"/>
    <w:rsid w:val="002459E4"/>
    <w:rsid w:val="00245CF9"/>
    <w:rsid w:val="002460AD"/>
    <w:rsid w:val="00246341"/>
    <w:rsid w:val="002463ED"/>
    <w:rsid w:val="00246B25"/>
    <w:rsid w:val="00246BBF"/>
    <w:rsid w:val="00246DB2"/>
    <w:rsid w:val="00247A55"/>
    <w:rsid w:val="0025016C"/>
    <w:rsid w:val="0025087E"/>
    <w:rsid w:val="00251243"/>
    <w:rsid w:val="0025128E"/>
    <w:rsid w:val="002512D3"/>
    <w:rsid w:val="00252230"/>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CF3"/>
    <w:rsid w:val="00260693"/>
    <w:rsid w:val="0026153D"/>
    <w:rsid w:val="002620FA"/>
    <w:rsid w:val="00263B62"/>
    <w:rsid w:val="00264630"/>
    <w:rsid w:val="0026584E"/>
    <w:rsid w:val="00265AC3"/>
    <w:rsid w:val="0026606F"/>
    <w:rsid w:val="00266AF5"/>
    <w:rsid w:val="00266F0E"/>
    <w:rsid w:val="0026723A"/>
    <w:rsid w:val="002677F5"/>
    <w:rsid w:val="0027028A"/>
    <w:rsid w:val="00270612"/>
    <w:rsid w:val="00270850"/>
    <w:rsid w:val="00270EBE"/>
    <w:rsid w:val="00270F92"/>
    <w:rsid w:val="00271E9A"/>
    <w:rsid w:val="00272869"/>
    <w:rsid w:val="00272E63"/>
    <w:rsid w:val="00273685"/>
    <w:rsid w:val="00273C3F"/>
    <w:rsid w:val="002751F6"/>
    <w:rsid w:val="00276586"/>
    <w:rsid w:val="002765CF"/>
    <w:rsid w:val="00277145"/>
    <w:rsid w:val="0028033C"/>
    <w:rsid w:val="00280A25"/>
    <w:rsid w:val="00281082"/>
    <w:rsid w:val="00281B6E"/>
    <w:rsid w:val="0028230A"/>
    <w:rsid w:val="00283A4E"/>
    <w:rsid w:val="002849A2"/>
    <w:rsid w:val="002854D4"/>
    <w:rsid w:val="00285547"/>
    <w:rsid w:val="0028591B"/>
    <w:rsid w:val="00285E3D"/>
    <w:rsid w:val="00285EE8"/>
    <w:rsid w:val="002868EB"/>
    <w:rsid w:val="00287571"/>
    <w:rsid w:val="00287725"/>
    <w:rsid w:val="00287758"/>
    <w:rsid w:val="00287C64"/>
    <w:rsid w:val="00290203"/>
    <w:rsid w:val="00290BBF"/>
    <w:rsid w:val="00290FC1"/>
    <w:rsid w:val="002917A6"/>
    <w:rsid w:val="00292088"/>
    <w:rsid w:val="0029223A"/>
    <w:rsid w:val="0029286E"/>
    <w:rsid w:val="00292C42"/>
    <w:rsid w:val="00292C57"/>
    <w:rsid w:val="002932AB"/>
    <w:rsid w:val="00293B24"/>
    <w:rsid w:val="00296925"/>
    <w:rsid w:val="00296B89"/>
    <w:rsid w:val="00297F37"/>
    <w:rsid w:val="00297FA5"/>
    <w:rsid w:val="002A01C2"/>
    <w:rsid w:val="002A0D4F"/>
    <w:rsid w:val="002A1564"/>
    <w:rsid w:val="002A1F73"/>
    <w:rsid w:val="002A3022"/>
    <w:rsid w:val="002A36EC"/>
    <w:rsid w:val="002A3AE6"/>
    <w:rsid w:val="002A4105"/>
    <w:rsid w:val="002A4AA5"/>
    <w:rsid w:val="002A4C9D"/>
    <w:rsid w:val="002A5CC2"/>
    <w:rsid w:val="002A6416"/>
    <w:rsid w:val="002A6E97"/>
    <w:rsid w:val="002A732F"/>
    <w:rsid w:val="002A760F"/>
    <w:rsid w:val="002A77B9"/>
    <w:rsid w:val="002B131B"/>
    <w:rsid w:val="002B1778"/>
    <w:rsid w:val="002B1F45"/>
    <w:rsid w:val="002B202E"/>
    <w:rsid w:val="002B2A1D"/>
    <w:rsid w:val="002B2F57"/>
    <w:rsid w:val="002B327C"/>
    <w:rsid w:val="002B4A9E"/>
    <w:rsid w:val="002B4E5D"/>
    <w:rsid w:val="002B547C"/>
    <w:rsid w:val="002B7094"/>
    <w:rsid w:val="002B75CB"/>
    <w:rsid w:val="002C0225"/>
    <w:rsid w:val="002C0CE1"/>
    <w:rsid w:val="002C1048"/>
    <w:rsid w:val="002C1899"/>
    <w:rsid w:val="002C1A50"/>
    <w:rsid w:val="002C3AB1"/>
    <w:rsid w:val="002C3D8E"/>
    <w:rsid w:val="002C4982"/>
    <w:rsid w:val="002C509B"/>
    <w:rsid w:val="002C5316"/>
    <w:rsid w:val="002C5924"/>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25C8"/>
    <w:rsid w:val="002D2868"/>
    <w:rsid w:val="002D2B17"/>
    <w:rsid w:val="002D2F62"/>
    <w:rsid w:val="002D32B4"/>
    <w:rsid w:val="002D35ED"/>
    <w:rsid w:val="002D44E5"/>
    <w:rsid w:val="002D4631"/>
    <w:rsid w:val="002D49FA"/>
    <w:rsid w:val="002D4B5C"/>
    <w:rsid w:val="002D4F11"/>
    <w:rsid w:val="002D5129"/>
    <w:rsid w:val="002D5731"/>
    <w:rsid w:val="002D69ED"/>
    <w:rsid w:val="002D7A4B"/>
    <w:rsid w:val="002D7B73"/>
    <w:rsid w:val="002E0D98"/>
    <w:rsid w:val="002E125F"/>
    <w:rsid w:val="002E2254"/>
    <w:rsid w:val="002E2A3F"/>
    <w:rsid w:val="002E2ABD"/>
    <w:rsid w:val="002E4298"/>
    <w:rsid w:val="002E57CF"/>
    <w:rsid w:val="002E593F"/>
    <w:rsid w:val="002E59B1"/>
    <w:rsid w:val="002E5D03"/>
    <w:rsid w:val="002E5D6D"/>
    <w:rsid w:val="002E5E33"/>
    <w:rsid w:val="002E5F5A"/>
    <w:rsid w:val="002E6007"/>
    <w:rsid w:val="002E7045"/>
    <w:rsid w:val="002F0729"/>
    <w:rsid w:val="002F0DD0"/>
    <w:rsid w:val="002F2267"/>
    <w:rsid w:val="002F3152"/>
    <w:rsid w:val="002F357B"/>
    <w:rsid w:val="002F3836"/>
    <w:rsid w:val="002F39A5"/>
    <w:rsid w:val="002F4C7C"/>
    <w:rsid w:val="002F529F"/>
    <w:rsid w:val="002F5899"/>
    <w:rsid w:val="002F6A24"/>
    <w:rsid w:val="002F7203"/>
    <w:rsid w:val="002F72EC"/>
    <w:rsid w:val="002F7FB8"/>
    <w:rsid w:val="003009F1"/>
    <w:rsid w:val="003018CE"/>
    <w:rsid w:val="00301E95"/>
    <w:rsid w:val="00302B84"/>
    <w:rsid w:val="0030361F"/>
    <w:rsid w:val="00303BEB"/>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394C"/>
    <w:rsid w:val="00313B0C"/>
    <w:rsid w:val="003151E6"/>
    <w:rsid w:val="00315993"/>
    <w:rsid w:val="00315E11"/>
    <w:rsid w:val="003165D1"/>
    <w:rsid w:val="003165D6"/>
    <w:rsid w:val="003166AD"/>
    <w:rsid w:val="00316AE2"/>
    <w:rsid w:val="00316E24"/>
    <w:rsid w:val="003171B3"/>
    <w:rsid w:val="00320142"/>
    <w:rsid w:val="003205B6"/>
    <w:rsid w:val="00320613"/>
    <w:rsid w:val="0032113C"/>
    <w:rsid w:val="003219D2"/>
    <w:rsid w:val="00322128"/>
    <w:rsid w:val="00322275"/>
    <w:rsid w:val="003225E4"/>
    <w:rsid w:val="00324479"/>
    <w:rsid w:val="0032469E"/>
    <w:rsid w:val="00325BA0"/>
    <w:rsid w:val="00325E60"/>
    <w:rsid w:val="00326833"/>
    <w:rsid w:val="00326BBD"/>
    <w:rsid w:val="00326EF7"/>
    <w:rsid w:val="00326F85"/>
    <w:rsid w:val="00330CD4"/>
    <w:rsid w:val="00331198"/>
    <w:rsid w:val="0033167A"/>
    <w:rsid w:val="00333A0E"/>
    <w:rsid w:val="00333F5B"/>
    <w:rsid w:val="00334E27"/>
    <w:rsid w:val="00335046"/>
    <w:rsid w:val="0033513B"/>
    <w:rsid w:val="00335DFB"/>
    <w:rsid w:val="00336BCA"/>
    <w:rsid w:val="0033725C"/>
    <w:rsid w:val="00340532"/>
    <w:rsid w:val="00341566"/>
    <w:rsid w:val="003418C5"/>
    <w:rsid w:val="0034219A"/>
    <w:rsid w:val="00342491"/>
    <w:rsid w:val="00342DA2"/>
    <w:rsid w:val="0034327C"/>
    <w:rsid w:val="00343704"/>
    <w:rsid w:val="00343942"/>
    <w:rsid w:val="00343FB1"/>
    <w:rsid w:val="003440F5"/>
    <w:rsid w:val="003444EE"/>
    <w:rsid w:val="003459B2"/>
    <w:rsid w:val="0034661A"/>
    <w:rsid w:val="00346E96"/>
    <w:rsid w:val="00346F4B"/>
    <w:rsid w:val="003479E5"/>
    <w:rsid w:val="00350DD3"/>
    <w:rsid w:val="00351735"/>
    <w:rsid w:val="00352135"/>
    <w:rsid w:val="00352A3A"/>
    <w:rsid w:val="00352C7B"/>
    <w:rsid w:val="00352CAD"/>
    <w:rsid w:val="0035314F"/>
    <w:rsid w:val="003537B9"/>
    <w:rsid w:val="00353C5E"/>
    <w:rsid w:val="003540FA"/>
    <w:rsid w:val="00354AE9"/>
    <w:rsid w:val="00354DAE"/>
    <w:rsid w:val="00356611"/>
    <w:rsid w:val="00356FF4"/>
    <w:rsid w:val="003573CD"/>
    <w:rsid w:val="00360354"/>
    <w:rsid w:val="0036063B"/>
    <w:rsid w:val="00360EB5"/>
    <w:rsid w:val="00361638"/>
    <w:rsid w:val="00361D7F"/>
    <w:rsid w:val="003623C3"/>
    <w:rsid w:val="0036280B"/>
    <w:rsid w:val="00363AFF"/>
    <w:rsid w:val="003649D6"/>
    <w:rsid w:val="00365312"/>
    <w:rsid w:val="0036588D"/>
    <w:rsid w:val="00365BAB"/>
    <w:rsid w:val="00366502"/>
    <w:rsid w:val="0036654E"/>
    <w:rsid w:val="00366B48"/>
    <w:rsid w:val="0036768F"/>
    <w:rsid w:val="00367AD0"/>
    <w:rsid w:val="00367CCF"/>
    <w:rsid w:val="00367D38"/>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6971"/>
    <w:rsid w:val="00376D4B"/>
    <w:rsid w:val="003778C4"/>
    <w:rsid w:val="00380363"/>
    <w:rsid w:val="00380B94"/>
    <w:rsid w:val="0038120B"/>
    <w:rsid w:val="00381B33"/>
    <w:rsid w:val="00381F2E"/>
    <w:rsid w:val="0038336A"/>
    <w:rsid w:val="00384940"/>
    <w:rsid w:val="00384B84"/>
    <w:rsid w:val="003856C2"/>
    <w:rsid w:val="00385965"/>
    <w:rsid w:val="00385C82"/>
    <w:rsid w:val="00386BEC"/>
    <w:rsid w:val="00387529"/>
    <w:rsid w:val="003878D1"/>
    <w:rsid w:val="00390C51"/>
    <w:rsid w:val="00391057"/>
    <w:rsid w:val="00391582"/>
    <w:rsid w:val="00391808"/>
    <w:rsid w:val="00391D38"/>
    <w:rsid w:val="003929D1"/>
    <w:rsid w:val="00392C7E"/>
    <w:rsid w:val="00393979"/>
    <w:rsid w:val="00393D1D"/>
    <w:rsid w:val="00394278"/>
    <w:rsid w:val="003949A0"/>
    <w:rsid w:val="00394D2B"/>
    <w:rsid w:val="00394D71"/>
    <w:rsid w:val="003967CE"/>
    <w:rsid w:val="003971A9"/>
    <w:rsid w:val="0039729F"/>
    <w:rsid w:val="003979B4"/>
    <w:rsid w:val="003A018B"/>
    <w:rsid w:val="003A0416"/>
    <w:rsid w:val="003A1126"/>
    <w:rsid w:val="003A1942"/>
    <w:rsid w:val="003A1B3A"/>
    <w:rsid w:val="003A1CA4"/>
    <w:rsid w:val="003A31B1"/>
    <w:rsid w:val="003A3231"/>
    <w:rsid w:val="003A458C"/>
    <w:rsid w:val="003A49DB"/>
    <w:rsid w:val="003A49FF"/>
    <w:rsid w:val="003A5169"/>
    <w:rsid w:val="003A51E7"/>
    <w:rsid w:val="003A5ABA"/>
    <w:rsid w:val="003A5C76"/>
    <w:rsid w:val="003A6F89"/>
    <w:rsid w:val="003B0EE7"/>
    <w:rsid w:val="003B2A44"/>
    <w:rsid w:val="003B51F2"/>
    <w:rsid w:val="003B5406"/>
    <w:rsid w:val="003B662E"/>
    <w:rsid w:val="003B6B28"/>
    <w:rsid w:val="003B700F"/>
    <w:rsid w:val="003B7853"/>
    <w:rsid w:val="003B7B3B"/>
    <w:rsid w:val="003C0F0E"/>
    <w:rsid w:val="003C1510"/>
    <w:rsid w:val="003C1BA8"/>
    <w:rsid w:val="003C206D"/>
    <w:rsid w:val="003C207C"/>
    <w:rsid w:val="003C23A4"/>
    <w:rsid w:val="003C2D30"/>
    <w:rsid w:val="003C30E5"/>
    <w:rsid w:val="003C494C"/>
    <w:rsid w:val="003C56F1"/>
    <w:rsid w:val="003C5DC1"/>
    <w:rsid w:val="003C5E0F"/>
    <w:rsid w:val="003C5E74"/>
    <w:rsid w:val="003C62DA"/>
    <w:rsid w:val="003C64D1"/>
    <w:rsid w:val="003C65F4"/>
    <w:rsid w:val="003C6BA5"/>
    <w:rsid w:val="003C75C8"/>
    <w:rsid w:val="003D0252"/>
    <w:rsid w:val="003D1150"/>
    <w:rsid w:val="003D1247"/>
    <w:rsid w:val="003D1E74"/>
    <w:rsid w:val="003D2CC8"/>
    <w:rsid w:val="003D2E23"/>
    <w:rsid w:val="003D30FE"/>
    <w:rsid w:val="003D5C46"/>
    <w:rsid w:val="003D6FBE"/>
    <w:rsid w:val="003E03F4"/>
    <w:rsid w:val="003E12EE"/>
    <w:rsid w:val="003E2151"/>
    <w:rsid w:val="003E2317"/>
    <w:rsid w:val="003E3FAF"/>
    <w:rsid w:val="003E450D"/>
    <w:rsid w:val="003E4B2F"/>
    <w:rsid w:val="003E5902"/>
    <w:rsid w:val="003E59A4"/>
    <w:rsid w:val="003E606C"/>
    <w:rsid w:val="003F1CB9"/>
    <w:rsid w:val="003F2CC6"/>
    <w:rsid w:val="003F3395"/>
    <w:rsid w:val="003F4204"/>
    <w:rsid w:val="003F46E2"/>
    <w:rsid w:val="003F47CB"/>
    <w:rsid w:val="003F518F"/>
    <w:rsid w:val="003F704E"/>
    <w:rsid w:val="003F775B"/>
    <w:rsid w:val="004000C7"/>
    <w:rsid w:val="004001C8"/>
    <w:rsid w:val="00403042"/>
    <w:rsid w:val="004030D1"/>
    <w:rsid w:val="004031C2"/>
    <w:rsid w:val="004039D3"/>
    <w:rsid w:val="0040483A"/>
    <w:rsid w:val="00404F05"/>
    <w:rsid w:val="004055B8"/>
    <w:rsid w:val="00405AFC"/>
    <w:rsid w:val="0040633A"/>
    <w:rsid w:val="0040640C"/>
    <w:rsid w:val="004069A4"/>
    <w:rsid w:val="00406CB0"/>
    <w:rsid w:val="0040728D"/>
    <w:rsid w:val="0040741A"/>
    <w:rsid w:val="0041078A"/>
    <w:rsid w:val="004127FF"/>
    <w:rsid w:val="00412AB4"/>
    <w:rsid w:val="00413D8A"/>
    <w:rsid w:val="00413E22"/>
    <w:rsid w:val="00414BFD"/>
    <w:rsid w:val="00415DD4"/>
    <w:rsid w:val="00415DDA"/>
    <w:rsid w:val="00416294"/>
    <w:rsid w:val="004162C6"/>
    <w:rsid w:val="0041691B"/>
    <w:rsid w:val="00417910"/>
    <w:rsid w:val="00417BCF"/>
    <w:rsid w:val="0042122F"/>
    <w:rsid w:val="00421658"/>
    <w:rsid w:val="00421D4A"/>
    <w:rsid w:val="004226E4"/>
    <w:rsid w:val="00423037"/>
    <w:rsid w:val="004233A7"/>
    <w:rsid w:val="00423932"/>
    <w:rsid w:val="004239C6"/>
    <w:rsid w:val="00424658"/>
    <w:rsid w:val="00425511"/>
    <w:rsid w:val="00426DA7"/>
    <w:rsid w:val="00427571"/>
    <w:rsid w:val="00427B69"/>
    <w:rsid w:val="00430C3B"/>
    <w:rsid w:val="0043109C"/>
    <w:rsid w:val="0043190C"/>
    <w:rsid w:val="00431BC1"/>
    <w:rsid w:val="004320D3"/>
    <w:rsid w:val="004323B9"/>
    <w:rsid w:val="0043242A"/>
    <w:rsid w:val="0043356D"/>
    <w:rsid w:val="00433F5F"/>
    <w:rsid w:val="004342E4"/>
    <w:rsid w:val="0043570B"/>
    <w:rsid w:val="00435C04"/>
    <w:rsid w:val="00435C70"/>
    <w:rsid w:val="00436016"/>
    <w:rsid w:val="00436DB5"/>
    <w:rsid w:val="0043735F"/>
    <w:rsid w:val="004376EF"/>
    <w:rsid w:val="004400D1"/>
    <w:rsid w:val="004403C3"/>
    <w:rsid w:val="00440467"/>
    <w:rsid w:val="00441451"/>
    <w:rsid w:val="00442076"/>
    <w:rsid w:val="00442B9E"/>
    <w:rsid w:val="004441AA"/>
    <w:rsid w:val="00444705"/>
    <w:rsid w:val="00444DBD"/>
    <w:rsid w:val="004459F7"/>
    <w:rsid w:val="00445EDB"/>
    <w:rsid w:val="0044720D"/>
    <w:rsid w:val="004475DC"/>
    <w:rsid w:val="004479EA"/>
    <w:rsid w:val="00447A83"/>
    <w:rsid w:val="00447EFD"/>
    <w:rsid w:val="004501E3"/>
    <w:rsid w:val="004503B5"/>
    <w:rsid w:val="00450E9B"/>
    <w:rsid w:val="00450ECC"/>
    <w:rsid w:val="00451119"/>
    <w:rsid w:val="004534A2"/>
    <w:rsid w:val="00453CAC"/>
    <w:rsid w:val="00454646"/>
    <w:rsid w:val="0045507F"/>
    <w:rsid w:val="0045538F"/>
    <w:rsid w:val="0045566F"/>
    <w:rsid w:val="00455EBA"/>
    <w:rsid w:val="00456002"/>
    <w:rsid w:val="004562D0"/>
    <w:rsid w:val="00456DA0"/>
    <w:rsid w:val="004574E9"/>
    <w:rsid w:val="00457812"/>
    <w:rsid w:val="00460103"/>
    <w:rsid w:val="00460F50"/>
    <w:rsid w:val="00461127"/>
    <w:rsid w:val="00461CA9"/>
    <w:rsid w:val="00461DCE"/>
    <w:rsid w:val="00462493"/>
    <w:rsid w:val="004627EA"/>
    <w:rsid w:val="004640EC"/>
    <w:rsid w:val="004641BD"/>
    <w:rsid w:val="004641FD"/>
    <w:rsid w:val="004648B5"/>
    <w:rsid w:val="00465757"/>
    <w:rsid w:val="00465ECA"/>
    <w:rsid w:val="004668D9"/>
    <w:rsid w:val="00466D83"/>
    <w:rsid w:val="004705FE"/>
    <w:rsid w:val="004708E0"/>
    <w:rsid w:val="004710F7"/>
    <w:rsid w:val="004718AA"/>
    <w:rsid w:val="00471E00"/>
    <w:rsid w:val="00471E7E"/>
    <w:rsid w:val="00472642"/>
    <w:rsid w:val="00472D3F"/>
    <w:rsid w:val="00472DFD"/>
    <w:rsid w:val="00473147"/>
    <w:rsid w:val="004743D2"/>
    <w:rsid w:val="00475147"/>
    <w:rsid w:val="004759C6"/>
    <w:rsid w:val="00475BDD"/>
    <w:rsid w:val="004768FA"/>
    <w:rsid w:val="00477B4D"/>
    <w:rsid w:val="00480342"/>
    <w:rsid w:val="00480790"/>
    <w:rsid w:val="00481427"/>
    <w:rsid w:val="004815F3"/>
    <w:rsid w:val="00482570"/>
    <w:rsid w:val="004829AF"/>
    <w:rsid w:val="00482DE6"/>
    <w:rsid w:val="00483440"/>
    <w:rsid w:val="004839BE"/>
    <w:rsid w:val="00483B3D"/>
    <w:rsid w:val="00485D95"/>
    <w:rsid w:val="0048622D"/>
    <w:rsid w:val="00486715"/>
    <w:rsid w:val="00486CB6"/>
    <w:rsid w:val="00486E38"/>
    <w:rsid w:val="00486E5E"/>
    <w:rsid w:val="00487E86"/>
    <w:rsid w:val="0049002C"/>
    <w:rsid w:val="00490295"/>
    <w:rsid w:val="004915E2"/>
    <w:rsid w:val="0049160B"/>
    <w:rsid w:val="00491DAC"/>
    <w:rsid w:val="004923F4"/>
    <w:rsid w:val="00492CC9"/>
    <w:rsid w:val="00492D0E"/>
    <w:rsid w:val="00492E6C"/>
    <w:rsid w:val="004941B2"/>
    <w:rsid w:val="004945FA"/>
    <w:rsid w:val="004952CF"/>
    <w:rsid w:val="00495319"/>
    <w:rsid w:val="00495425"/>
    <w:rsid w:val="00495E53"/>
    <w:rsid w:val="00496B43"/>
    <w:rsid w:val="00496B5E"/>
    <w:rsid w:val="0049721F"/>
    <w:rsid w:val="00497ADA"/>
    <w:rsid w:val="00497FE7"/>
    <w:rsid w:val="004A2541"/>
    <w:rsid w:val="004A2FC2"/>
    <w:rsid w:val="004A3509"/>
    <w:rsid w:val="004A4D28"/>
    <w:rsid w:val="004A7161"/>
    <w:rsid w:val="004B1508"/>
    <w:rsid w:val="004B18A8"/>
    <w:rsid w:val="004B1F7C"/>
    <w:rsid w:val="004B24A1"/>
    <w:rsid w:val="004B26A3"/>
    <w:rsid w:val="004B2B65"/>
    <w:rsid w:val="004B2EFF"/>
    <w:rsid w:val="004B3534"/>
    <w:rsid w:val="004B45C9"/>
    <w:rsid w:val="004B4A25"/>
    <w:rsid w:val="004B4C79"/>
    <w:rsid w:val="004B4FB2"/>
    <w:rsid w:val="004B52C0"/>
    <w:rsid w:val="004B54F7"/>
    <w:rsid w:val="004B6AE3"/>
    <w:rsid w:val="004B6D8C"/>
    <w:rsid w:val="004B6FB5"/>
    <w:rsid w:val="004C02A6"/>
    <w:rsid w:val="004C044B"/>
    <w:rsid w:val="004C0807"/>
    <w:rsid w:val="004C0863"/>
    <w:rsid w:val="004C08A3"/>
    <w:rsid w:val="004C303E"/>
    <w:rsid w:val="004C3222"/>
    <w:rsid w:val="004C3498"/>
    <w:rsid w:val="004C426F"/>
    <w:rsid w:val="004C4510"/>
    <w:rsid w:val="004C5BA4"/>
    <w:rsid w:val="004C5DAD"/>
    <w:rsid w:val="004C6855"/>
    <w:rsid w:val="004C68F8"/>
    <w:rsid w:val="004C6967"/>
    <w:rsid w:val="004C6C84"/>
    <w:rsid w:val="004C76CE"/>
    <w:rsid w:val="004C7AD8"/>
    <w:rsid w:val="004D0019"/>
    <w:rsid w:val="004D013C"/>
    <w:rsid w:val="004D0693"/>
    <w:rsid w:val="004D0C83"/>
    <w:rsid w:val="004D0CEB"/>
    <w:rsid w:val="004D199A"/>
    <w:rsid w:val="004D2744"/>
    <w:rsid w:val="004D2B62"/>
    <w:rsid w:val="004D2DE9"/>
    <w:rsid w:val="004D35C8"/>
    <w:rsid w:val="004D4D43"/>
    <w:rsid w:val="004D6031"/>
    <w:rsid w:val="004D6777"/>
    <w:rsid w:val="004D6A4B"/>
    <w:rsid w:val="004D700D"/>
    <w:rsid w:val="004D7614"/>
    <w:rsid w:val="004D7623"/>
    <w:rsid w:val="004D776B"/>
    <w:rsid w:val="004D7976"/>
    <w:rsid w:val="004E0773"/>
    <w:rsid w:val="004E0852"/>
    <w:rsid w:val="004E12B8"/>
    <w:rsid w:val="004E292A"/>
    <w:rsid w:val="004E3869"/>
    <w:rsid w:val="004E39EB"/>
    <w:rsid w:val="004E47C0"/>
    <w:rsid w:val="004E500E"/>
    <w:rsid w:val="004E51E2"/>
    <w:rsid w:val="004E53C5"/>
    <w:rsid w:val="004E5CA1"/>
    <w:rsid w:val="004E5F2F"/>
    <w:rsid w:val="004E68DB"/>
    <w:rsid w:val="004E71FA"/>
    <w:rsid w:val="004F0CAE"/>
    <w:rsid w:val="004F0EC1"/>
    <w:rsid w:val="004F2028"/>
    <w:rsid w:val="004F235C"/>
    <w:rsid w:val="004F2699"/>
    <w:rsid w:val="004F2A57"/>
    <w:rsid w:val="004F3ACA"/>
    <w:rsid w:val="004F4191"/>
    <w:rsid w:val="004F477D"/>
    <w:rsid w:val="004F4C82"/>
    <w:rsid w:val="004F4E1C"/>
    <w:rsid w:val="004F4E3E"/>
    <w:rsid w:val="004F4F12"/>
    <w:rsid w:val="004F5490"/>
    <w:rsid w:val="004F5F68"/>
    <w:rsid w:val="004F614B"/>
    <w:rsid w:val="004F63D1"/>
    <w:rsid w:val="004F64BC"/>
    <w:rsid w:val="004F746C"/>
    <w:rsid w:val="00500078"/>
    <w:rsid w:val="005005BD"/>
    <w:rsid w:val="00500C5B"/>
    <w:rsid w:val="00500CD4"/>
    <w:rsid w:val="00500F34"/>
    <w:rsid w:val="0050116B"/>
    <w:rsid w:val="00501264"/>
    <w:rsid w:val="00502827"/>
    <w:rsid w:val="00502B35"/>
    <w:rsid w:val="00505148"/>
    <w:rsid w:val="00506100"/>
    <w:rsid w:val="0050647F"/>
    <w:rsid w:val="00506A5C"/>
    <w:rsid w:val="005072B0"/>
    <w:rsid w:val="005108D1"/>
    <w:rsid w:val="00510F6B"/>
    <w:rsid w:val="00511357"/>
    <w:rsid w:val="00513265"/>
    <w:rsid w:val="00513534"/>
    <w:rsid w:val="00513CEA"/>
    <w:rsid w:val="005144F2"/>
    <w:rsid w:val="00514BD6"/>
    <w:rsid w:val="005151C7"/>
    <w:rsid w:val="00515631"/>
    <w:rsid w:val="00515A83"/>
    <w:rsid w:val="00515ABC"/>
    <w:rsid w:val="0051604B"/>
    <w:rsid w:val="0051664E"/>
    <w:rsid w:val="00516E09"/>
    <w:rsid w:val="005170F6"/>
    <w:rsid w:val="00517228"/>
    <w:rsid w:val="00517602"/>
    <w:rsid w:val="0051768A"/>
    <w:rsid w:val="00517CA2"/>
    <w:rsid w:val="00523708"/>
    <w:rsid w:val="0052392B"/>
    <w:rsid w:val="0052396A"/>
    <w:rsid w:val="005242EC"/>
    <w:rsid w:val="00524896"/>
    <w:rsid w:val="00524E8F"/>
    <w:rsid w:val="00526303"/>
    <w:rsid w:val="005263D9"/>
    <w:rsid w:val="00526480"/>
    <w:rsid w:val="00526ADC"/>
    <w:rsid w:val="005272FA"/>
    <w:rsid w:val="00527D48"/>
    <w:rsid w:val="00527E76"/>
    <w:rsid w:val="0053106B"/>
    <w:rsid w:val="005312F5"/>
    <w:rsid w:val="00532266"/>
    <w:rsid w:val="00532ABF"/>
    <w:rsid w:val="00532DA7"/>
    <w:rsid w:val="005339E8"/>
    <w:rsid w:val="0053437B"/>
    <w:rsid w:val="005347E9"/>
    <w:rsid w:val="0053527A"/>
    <w:rsid w:val="00535341"/>
    <w:rsid w:val="00536751"/>
    <w:rsid w:val="00536D3F"/>
    <w:rsid w:val="00536DE4"/>
    <w:rsid w:val="0053721D"/>
    <w:rsid w:val="0053725A"/>
    <w:rsid w:val="005403C8"/>
    <w:rsid w:val="00540A41"/>
    <w:rsid w:val="00540AE3"/>
    <w:rsid w:val="00540BCE"/>
    <w:rsid w:val="00541611"/>
    <w:rsid w:val="00541898"/>
    <w:rsid w:val="005427B6"/>
    <w:rsid w:val="00543542"/>
    <w:rsid w:val="00543693"/>
    <w:rsid w:val="00543AD9"/>
    <w:rsid w:val="005447B0"/>
    <w:rsid w:val="00544D50"/>
    <w:rsid w:val="0054507B"/>
    <w:rsid w:val="00545EC6"/>
    <w:rsid w:val="0054609D"/>
    <w:rsid w:val="00546475"/>
    <w:rsid w:val="00546749"/>
    <w:rsid w:val="00547FE0"/>
    <w:rsid w:val="00550028"/>
    <w:rsid w:val="005500D9"/>
    <w:rsid w:val="00551367"/>
    <w:rsid w:val="00551705"/>
    <w:rsid w:val="00551EAB"/>
    <w:rsid w:val="0055283C"/>
    <w:rsid w:val="00553066"/>
    <w:rsid w:val="0055378E"/>
    <w:rsid w:val="00553E7E"/>
    <w:rsid w:val="0055442E"/>
    <w:rsid w:val="0055452D"/>
    <w:rsid w:val="00554A35"/>
    <w:rsid w:val="00554A7E"/>
    <w:rsid w:val="0055558B"/>
    <w:rsid w:val="00555986"/>
    <w:rsid w:val="0055611F"/>
    <w:rsid w:val="00556199"/>
    <w:rsid w:val="00556BD3"/>
    <w:rsid w:val="0055736D"/>
    <w:rsid w:val="005579B8"/>
    <w:rsid w:val="00560523"/>
    <w:rsid w:val="00560A10"/>
    <w:rsid w:val="005614CA"/>
    <w:rsid w:val="005626ED"/>
    <w:rsid w:val="00562D59"/>
    <w:rsid w:val="005634CD"/>
    <w:rsid w:val="00563625"/>
    <w:rsid w:val="00564246"/>
    <w:rsid w:val="005648A8"/>
    <w:rsid w:val="00565005"/>
    <w:rsid w:val="005658ED"/>
    <w:rsid w:val="0056594B"/>
    <w:rsid w:val="00566108"/>
    <w:rsid w:val="0057005F"/>
    <w:rsid w:val="005708F0"/>
    <w:rsid w:val="00570A69"/>
    <w:rsid w:val="0057135E"/>
    <w:rsid w:val="0057194A"/>
    <w:rsid w:val="00572128"/>
    <w:rsid w:val="00573A2D"/>
    <w:rsid w:val="00573BA8"/>
    <w:rsid w:val="00573F9E"/>
    <w:rsid w:val="0057497D"/>
    <w:rsid w:val="0057503E"/>
    <w:rsid w:val="00575BBE"/>
    <w:rsid w:val="005763B4"/>
    <w:rsid w:val="00576B12"/>
    <w:rsid w:val="0058158C"/>
    <w:rsid w:val="00582176"/>
    <w:rsid w:val="0058242F"/>
    <w:rsid w:val="00582D5A"/>
    <w:rsid w:val="00582F72"/>
    <w:rsid w:val="0058377E"/>
    <w:rsid w:val="005837D7"/>
    <w:rsid w:val="00585151"/>
    <w:rsid w:val="0058566A"/>
    <w:rsid w:val="00585899"/>
    <w:rsid w:val="00586333"/>
    <w:rsid w:val="00586385"/>
    <w:rsid w:val="00586FCE"/>
    <w:rsid w:val="005873E5"/>
    <w:rsid w:val="00587D23"/>
    <w:rsid w:val="00587ECB"/>
    <w:rsid w:val="005910E9"/>
    <w:rsid w:val="00591CC6"/>
    <w:rsid w:val="00591D02"/>
    <w:rsid w:val="00592129"/>
    <w:rsid w:val="005935A5"/>
    <w:rsid w:val="00593695"/>
    <w:rsid w:val="005937B6"/>
    <w:rsid w:val="00593CD7"/>
    <w:rsid w:val="00593FBD"/>
    <w:rsid w:val="00594055"/>
    <w:rsid w:val="00594271"/>
    <w:rsid w:val="00595A75"/>
    <w:rsid w:val="00595EB3"/>
    <w:rsid w:val="0059600B"/>
    <w:rsid w:val="00596386"/>
    <w:rsid w:val="00596F59"/>
    <w:rsid w:val="005A141F"/>
    <w:rsid w:val="005A172B"/>
    <w:rsid w:val="005A1B25"/>
    <w:rsid w:val="005A22B1"/>
    <w:rsid w:val="005A23F4"/>
    <w:rsid w:val="005A2441"/>
    <w:rsid w:val="005A309E"/>
    <w:rsid w:val="005A36EF"/>
    <w:rsid w:val="005A3E25"/>
    <w:rsid w:val="005A4740"/>
    <w:rsid w:val="005A4AA2"/>
    <w:rsid w:val="005A4CB8"/>
    <w:rsid w:val="005A4D14"/>
    <w:rsid w:val="005A4D82"/>
    <w:rsid w:val="005A5C92"/>
    <w:rsid w:val="005B0791"/>
    <w:rsid w:val="005B0A14"/>
    <w:rsid w:val="005B0F04"/>
    <w:rsid w:val="005B107E"/>
    <w:rsid w:val="005B297B"/>
    <w:rsid w:val="005B31F0"/>
    <w:rsid w:val="005B372B"/>
    <w:rsid w:val="005B387C"/>
    <w:rsid w:val="005B48E5"/>
    <w:rsid w:val="005B5E8D"/>
    <w:rsid w:val="005B6FFF"/>
    <w:rsid w:val="005B7493"/>
    <w:rsid w:val="005B7E3A"/>
    <w:rsid w:val="005C0183"/>
    <w:rsid w:val="005C06BC"/>
    <w:rsid w:val="005C0A6B"/>
    <w:rsid w:val="005C11D1"/>
    <w:rsid w:val="005C164D"/>
    <w:rsid w:val="005C173F"/>
    <w:rsid w:val="005C18C5"/>
    <w:rsid w:val="005C1B2A"/>
    <w:rsid w:val="005C1C24"/>
    <w:rsid w:val="005C1FDE"/>
    <w:rsid w:val="005C2896"/>
    <w:rsid w:val="005C382A"/>
    <w:rsid w:val="005C3CCD"/>
    <w:rsid w:val="005C3F52"/>
    <w:rsid w:val="005C485C"/>
    <w:rsid w:val="005C4CF6"/>
    <w:rsid w:val="005C55EB"/>
    <w:rsid w:val="005C5A27"/>
    <w:rsid w:val="005C6388"/>
    <w:rsid w:val="005C63C4"/>
    <w:rsid w:val="005C647E"/>
    <w:rsid w:val="005C6C70"/>
    <w:rsid w:val="005C7030"/>
    <w:rsid w:val="005C71CA"/>
    <w:rsid w:val="005D0FC6"/>
    <w:rsid w:val="005D1327"/>
    <w:rsid w:val="005D14F0"/>
    <w:rsid w:val="005D1A15"/>
    <w:rsid w:val="005D1AD1"/>
    <w:rsid w:val="005D1BAF"/>
    <w:rsid w:val="005D2031"/>
    <w:rsid w:val="005D204F"/>
    <w:rsid w:val="005D2680"/>
    <w:rsid w:val="005D2E88"/>
    <w:rsid w:val="005D2F0F"/>
    <w:rsid w:val="005D346C"/>
    <w:rsid w:val="005D38A7"/>
    <w:rsid w:val="005D41CC"/>
    <w:rsid w:val="005D46BA"/>
    <w:rsid w:val="005D4DAB"/>
    <w:rsid w:val="005D4F1F"/>
    <w:rsid w:val="005D5C95"/>
    <w:rsid w:val="005D6039"/>
    <w:rsid w:val="005D6C1F"/>
    <w:rsid w:val="005D6E25"/>
    <w:rsid w:val="005E0391"/>
    <w:rsid w:val="005E047F"/>
    <w:rsid w:val="005E0743"/>
    <w:rsid w:val="005E0970"/>
    <w:rsid w:val="005E09A4"/>
    <w:rsid w:val="005E0CA4"/>
    <w:rsid w:val="005E0D68"/>
    <w:rsid w:val="005E1285"/>
    <w:rsid w:val="005E13D7"/>
    <w:rsid w:val="005E3B5E"/>
    <w:rsid w:val="005E439B"/>
    <w:rsid w:val="005E4C78"/>
    <w:rsid w:val="005E4D82"/>
    <w:rsid w:val="005E5DE0"/>
    <w:rsid w:val="005E706E"/>
    <w:rsid w:val="005E70EF"/>
    <w:rsid w:val="005F0406"/>
    <w:rsid w:val="005F089F"/>
    <w:rsid w:val="005F1D71"/>
    <w:rsid w:val="005F2463"/>
    <w:rsid w:val="005F2D59"/>
    <w:rsid w:val="005F3056"/>
    <w:rsid w:val="005F3F78"/>
    <w:rsid w:val="005F4658"/>
    <w:rsid w:val="005F48CC"/>
    <w:rsid w:val="005F52C6"/>
    <w:rsid w:val="005F53B5"/>
    <w:rsid w:val="005F584F"/>
    <w:rsid w:val="005F5E9D"/>
    <w:rsid w:val="005F761E"/>
    <w:rsid w:val="005F7C38"/>
    <w:rsid w:val="00600678"/>
    <w:rsid w:val="00601418"/>
    <w:rsid w:val="00602AEE"/>
    <w:rsid w:val="00602D6A"/>
    <w:rsid w:val="00602EF4"/>
    <w:rsid w:val="00603D26"/>
    <w:rsid w:val="00605434"/>
    <w:rsid w:val="006060A8"/>
    <w:rsid w:val="006064CF"/>
    <w:rsid w:val="0060663A"/>
    <w:rsid w:val="00606873"/>
    <w:rsid w:val="00607FE8"/>
    <w:rsid w:val="00610160"/>
    <w:rsid w:val="006104D7"/>
    <w:rsid w:val="00610A43"/>
    <w:rsid w:val="00611058"/>
    <w:rsid w:val="006112C0"/>
    <w:rsid w:val="006119F4"/>
    <w:rsid w:val="006127A9"/>
    <w:rsid w:val="00612FCC"/>
    <w:rsid w:val="00613063"/>
    <w:rsid w:val="0061393F"/>
    <w:rsid w:val="00613966"/>
    <w:rsid w:val="00613BBB"/>
    <w:rsid w:val="00614DFC"/>
    <w:rsid w:val="0061605E"/>
    <w:rsid w:val="0061645A"/>
    <w:rsid w:val="0061752B"/>
    <w:rsid w:val="0062012A"/>
    <w:rsid w:val="00620185"/>
    <w:rsid w:val="00620472"/>
    <w:rsid w:val="00620E40"/>
    <w:rsid w:val="00620E8B"/>
    <w:rsid w:val="00622DE2"/>
    <w:rsid w:val="00624548"/>
    <w:rsid w:val="00624A9A"/>
    <w:rsid w:val="006257CE"/>
    <w:rsid w:val="0062587C"/>
    <w:rsid w:val="006263D7"/>
    <w:rsid w:val="00626688"/>
    <w:rsid w:val="00626C99"/>
    <w:rsid w:val="0062725E"/>
    <w:rsid w:val="006272E0"/>
    <w:rsid w:val="00627361"/>
    <w:rsid w:val="006273AE"/>
    <w:rsid w:val="00627BCB"/>
    <w:rsid w:val="0063063A"/>
    <w:rsid w:val="006307AC"/>
    <w:rsid w:val="00630FC8"/>
    <w:rsid w:val="0063120C"/>
    <w:rsid w:val="00631C23"/>
    <w:rsid w:val="00631D01"/>
    <w:rsid w:val="006325D8"/>
    <w:rsid w:val="00632973"/>
    <w:rsid w:val="00633357"/>
    <w:rsid w:val="0063466C"/>
    <w:rsid w:val="00634905"/>
    <w:rsid w:val="00634E16"/>
    <w:rsid w:val="006352C4"/>
    <w:rsid w:val="00635A31"/>
    <w:rsid w:val="00635D8F"/>
    <w:rsid w:val="00635F6C"/>
    <w:rsid w:val="006362B0"/>
    <w:rsid w:val="006408AF"/>
    <w:rsid w:val="00640CE4"/>
    <w:rsid w:val="0064257F"/>
    <w:rsid w:val="00643249"/>
    <w:rsid w:val="00643573"/>
    <w:rsid w:val="00643D74"/>
    <w:rsid w:val="0064463E"/>
    <w:rsid w:val="00644FD3"/>
    <w:rsid w:val="00645FC1"/>
    <w:rsid w:val="00646484"/>
    <w:rsid w:val="0064651F"/>
    <w:rsid w:val="006468BB"/>
    <w:rsid w:val="00646E12"/>
    <w:rsid w:val="00647923"/>
    <w:rsid w:val="00647BB8"/>
    <w:rsid w:val="00647E1E"/>
    <w:rsid w:val="00651709"/>
    <w:rsid w:val="0065196E"/>
    <w:rsid w:val="00652053"/>
    <w:rsid w:val="00652366"/>
    <w:rsid w:val="0065274B"/>
    <w:rsid w:val="00652B0A"/>
    <w:rsid w:val="006533DF"/>
    <w:rsid w:val="0065382D"/>
    <w:rsid w:val="00653A20"/>
    <w:rsid w:val="00653A42"/>
    <w:rsid w:val="00655039"/>
    <w:rsid w:val="00655FC5"/>
    <w:rsid w:val="006562FC"/>
    <w:rsid w:val="00656592"/>
    <w:rsid w:val="00656B16"/>
    <w:rsid w:val="006571B7"/>
    <w:rsid w:val="00657DCB"/>
    <w:rsid w:val="006615A9"/>
    <w:rsid w:val="006615D1"/>
    <w:rsid w:val="006622B5"/>
    <w:rsid w:val="006623D3"/>
    <w:rsid w:val="00662997"/>
    <w:rsid w:val="00662A44"/>
    <w:rsid w:val="00663E4F"/>
    <w:rsid w:val="006640D1"/>
    <w:rsid w:val="00664EE9"/>
    <w:rsid w:val="00664EEB"/>
    <w:rsid w:val="00665832"/>
    <w:rsid w:val="00665A44"/>
    <w:rsid w:val="00665CC8"/>
    <w:rsid w:val="00666A13"/>
    <w:rsid w:val="00667807"/>
    <w:rsid w:val="00667FDA"/>
    <w:rsid w:val="00670296"/>
    <w:rsid w:val="006705D4"/>
    <w:rsid w:val="006707A3"/>
    <w:rsid w:val="006721D5"/>
    <w:rsid w:val="00672DE1"/>
    <w:rsid w:val="00672E44"/>
    <w:rsid w:val="00673183"/>
    <w:rsid w:val="006734A8"/>
    <w:rsid w:val="006735B2"/>
    <w:rsid w:val="006738F6"/>
    <w:rsid w:val="0067458B"/>
    <w:rsid w:val="00675017"/>
    <w:rsid w:val="0067535C"/>
    <w:rsid w:val="006754E7"/>
    <w:rsid w:val="00675BBE"/>
    <w:rsid w:val="0067627F"/>
    <w:rsid w:val="006765D4"/>
    <w:rsid w:val="00676723"/>
    <w:rsid w:val="006769C5"/>
    <w:rsid w:val="00677114"/>
    <w:rsid w:val="006771C8"/>
    <w:rsid w:val="0067725A"/>
    <w:rsid w:val="006776DF"/>
    <w:rsid w:val="00680715"/>
    <w:rsid w:val="0068103C"/>
    <w:rsid w:val="00681D8F"/>
    <w:rsid w:val="006829F7"/>
    <w:rsid w:val="00682E27"/>
    <w:rsid w:val="00683224"/>
    <w:rsid w:val="00684265"/>
    <w:rsid w:val="00684AF9"/>
    <w:rsid w:val="00684C4D"/>
    <w:rsid w:val="00684C60"/>
    <w:rsid w:val="00685009"/>
    <w:rsid w:val="00685107"/>
    <w:rsid w:val="00685775"/>
    <w:rsid w:val="00685A49"/>
    <w:rsid w:val="006860D2"/>
    <w:rsid w:val="006864A1"/>
    <w:rsid w:val="00686685"/>
    <w:rsid w:val="00686D5F"/>
    <w:rsid w:val="00687F64"/>
    <w:rsid w:val="006900D9"/>
    <w:rsid w:val="00690165"/>
    <w:rsid w:val="00690404"/>
    <w:rsid w:val="006905EB"/>
    <w:rsid w:val="00690659"/>
    <w:rsid w:val="00691648"/>
    <w:rsid w:val="006933F8"/>
    <w:rsid w:val="00693524"/>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507B"/>
    <w:rsid w:val="006A59F4"/>
    <w:rsid w:val="006A5DAE"/>
    <w:rsid w:val="006A63D7"/>
    <w:rsid w:val="006B0EC3"/>
    <w:rsid w:val="006B1423"/>
    <w:rsid w:val="006B1B97"/>
    <w:rsid w:val="006B1BAF"/>
    <w:rsid w:val="006B1F3F"/>
    <w:rsid w:val="006B263A"/>
    <w:rsid w:val="006B28B3"/>
    <w:rsid w:val="006B2B6C"/>
    <w:rsid w:val="006B304B"/>
    <w:rsid w:val="006B37C0"/>
    <w:rsid w:val="006B3EEA"/>
    <w:rsid w:val="006B4EC3"/>
    <w:rsid w:val="006B5A36"/>
    <w:rsid w:val="006B605F"/>
    <w:rsid w:val="006B615D"/>
    <w:rsid w:val="006B65DF"/>
    <w:rsid w:val="006B6862"/>
    <w:rsid w:val="006B6D38"/>
    <w:rsid w:val="006B71CE"/>
    <w:rsid w:val="006B7291"/>
    <w:rsid w:val="006B777B"/>
    <w:rsid w:val="006B7DEF"/>
    <w:rsid w:val="006B7FF7"/>
    <w:rsid w:val="006C08B2"/>
    <w:rsid w:val="006C174D"/>
    <w:rsid w:val="006C177D"/>
    <w:rsid w:val="006C295D"/>
    <w:rsid w:val="006C2A69"/>
    <w:rsid w:val="006C2B58"/>
    <w:rsid w:val="006C3A1B"/>
    <w:rsid w:val="006C465D"/>
    <w:rsid w:val="006C4BAA"/>
    <w:rsid w:val="006C568B"/>
    <w:rsid w:val="006C5DAD"/>
    <w:rsid w:val="006C633E"/>
    <w:rsid w:val="006C73D7"/>
    <w:rsid w:val="006C7B24"/>
    <w:rsid w:val="006D022D"/>
    <w:rsid w:val="006D032B"/>
    <w:rsid w:val="006D0B36"/>
    <w:rsid w:val="006D12CB"/>
    <w:rsid w:val="006D1802"/>
    <w:rsid w:val="006D1AA6"/>
    <w:rsid w:val="006D207A"/>
    <w:rsid w:val="006D33A5"/>
    <w:rsid w:val="006D3457"/>
    <w:rsid w:val="006D356F"/>
    <w:rsid w:val="006D3AEC"/>
    <w:rsid w:val="006D440C"/>
    <w:rsid w:val="006D494D"/>
    <w:rsid w:val="006D4958"/>
    <w:rsid w:val="006D4ECD"/>
    <w:rsid w:val="006D58DB"/>
    <w:rsid w:val="006D5B20"/>
    <w:rsid w:val="006D6A83"/>
    <w:rsid w:val="006D6BED"/>
    <w:rsid w:val="006E1BCB"/>
    <w:rsid w:val="006E1CD2"/>
    <w:rsid w:val="006E28CC"/>
    <w:rsid w:val="006E4875"/>
    <w:rsid w:val="006E5645"/>
    <w:rsid w:val="006E5A58"/>
    <w:rsid w:val="006E62DA"/>
    <w:rsid w:val="006E7054"/>
    <w:rsid w:val="006E7166"/>
    <w:rsid w:val="006E76E8"/>
    <w:rsid w:val="006E7D7A"/>
    <w:rsid w:val="006F0E0F"/>
    <w:rsid w:val="006F0EF5"/>
    <w:rsid w:val="006F19B0"/>
    <w:rsid w:val="006F201C"/>
    <w:rsid w:val="006F2217"/>
    <w:rsid w:val="006F2B51"/>
    <w:rsid w:val="006F34D0"/>
    <w:rsid w:val="006F4670"/>
    <w:rsid w:val="006F4D54"/>
    <w:rsid w:val="006F50DD"/>
    <w:rsid w:val="006F59C1"/>
    <w:rsid w:val="006F5C81"/>
    <w:rsid w:val="006F60D9"/>
    <w:rsid w:val="006F693F"/>
    <w:rsid w:val="006F741C"/>
    <w:rsid w:val="006F7961"/>
    <w:rsid w:val="006F79E4"/>
    <w:rsid w:val="007002E0"/>
    <w:rsid w:val="00700A3E"/>
    <w:rsid w:val="00700C31"/>
    <w:rsid w:val="00700CF2"/>
    <w:rsid w:val="00700F2D"/>
    <w:rsid w:val="00701735"/>
    <w:rsid w:val="007022C1"/>
    <w:rsid w:val="00702931"/>
    <w:rsid w:val="00702AEF"/>
    <w:rsid w:val="00703595"/>
    <w:rsid w:val="00703EB2"/>
    <w:rsid w:val="007045C0"/>
    <w:rsid w:val="00704723"/>
    <w:rsid w:val="0070485B"/>
    <w:rsid w:val="007049D1"/>
    <w:rsid w:val="00704B3A"/>
    <w:rsid w:val="007064CF"/>
    <w:rsid w:val="00706E33"/>
    <w:rsid w:val="0070705D"/>
    <w:rsid w:val="00707A4C"/>
    <w:rsid w:val="00707D44"/>
    <w:rsid w:val="00710279"/>
    <w:rsid w:val="00710584"/>
    <w:rsid w:val="0071258F"/>
    <w:rsid w:val="00713A6C"/>
    <w:rsid w:val="00714962"/>
    <w:rsid w:val="00714F49"/>
    <w:rsid w:val="007171EA"/>
    <w:rsid w:val="007177A5"/>
    <w:rsid w:val="00717B8D"/>
    <w:rsid w:val="0072020C"/>
    <w:rsid w:val="007208A6"/>
    <w:rsid w:val="007223F4"/>
    <w:rsid w:val="007224CE"/>
    <w:rsid w:val="00722522"/>
    <w:rsid w:val="00723101"/>
    <w:rsid w:val="00723599"/>
    <w:rsid w:val="00723859"/>
    <w:rsid w:val="007240FE"/>
    <w:rsid w:val="00724CEB"/>
    <w:rsid w:val="007250E6"/>
    <w:rsid w:val="00725DE7"/>
    <w:rsid w:val="00725F74"/>
    <w:rsid w:val="007268B8"/>
    <w:rsid w:val="007269E6"/>
    <w:rsid w:val="007304D7"/>
    <w:rsid w:val="007311E1"/>
    <w:rsid w:val="007316A1"/>
    <w:rsid w:val="00731885"/>
    <w:rsid w:val="0073207B"/>
    <w:rsid w:val="00732AEF"/>
    <w:rsid w:val="00732D70"/>
    <w:rsid w:val="007336B9"/>
    <w:rsid w:val="007337A0"/>
    <w:rsid w:val="007339D8"/>
    <w:rsid w:val="00733F61"/>
    <w:rsid w:val="0073424F"/>
    <w:rsid w:val="007348E7"/>
    <w:rsid w:val="00734CF4"/>
    <w:rsid w:val="0073502B"/>
    <w:rsid w:val="00735622"/>
    <w:rsid w:val="00736C73"/>
    <w:rsid w:val="00737427"/>
    <w:rsid w:val="00737831"/>
    <w:rsid w:val="00737AED"/>
    <w:rsid w:val="00737CFC"/>
    <w:rsid w:val="007403BA"/>
    <w:rsid w:val="00740A66"/>
    <w:rsid w:val="00741B73"/>
    <w:rsid w:val="0074329C"/>
    <w:rsid w:val="00744F0F"/>
    <w:rsid w:val="00745179"/>
    <w:rsid w:val="007466F6"/>
    <w:rsid w:val="00746F8A"/>
    <w:rsid w:val="00747474"/>
    <w:rsid w:val="0075068E"/>
    <w:rsid w:val="00751573"/>
    <w:rsid w:val="007515DF"/>
    <w:rsid w:val="007516AC"/>
    <w:rsid w:val="00751F50"/>
    <w:rsid w:val="00752DFD"/>
    <w:rsid w:val="00752E78"/>
    <w:rsid w:val="00752EB2"/>
    <w:rsid w:val="0075467E"/>
    <w:rsid w:val="00754E40"/>
    <w:rsid w:val="007555A9"/>
    <w:rsid w:val="00755633"/>
    <w:rsid w:val="007560E0"/>
    <w:rsid w:val="007564D3"/>
    <w:rsid w:val="00756F07"/>
    <w:rsid w:val="00757B92"/>
    <w:rsid w:val="00757E6D"/>
    <w:rsid w:val="0076025D"/>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626"/>
    <w:rsid w:val="00773DF5"/>
    <w:rsid w:val="00774C18"/>
    <w:rsid w:val="00775255"/>
    <w:rsid w:val="00776244"/>
    <w:rsid w:val="00776E3B"/>
    <w:rsid w:val="007771A3"/>
    <w:rsid w:val="00781A60"/>
    <w:rsid w:val="007826D0"/>
    <w:rsid w:val="0078325A"/>
    <w:rsid w:val="0078331B"/>
    <w:rsid w:val="00783E17"/>
    <w:rsid w:val="0078519A"/>
    <w:rsid w:val="007854A8"/>
    <w:rsid w:val="007876AC"/>
    <w:rsid w:val="00790519"/>
    <w:rsid w:val="0079143A"/>
    <w:rsid w:val="00791D18"/>
    <w:rsid w:val="00792371"/>
    <w:rsid w:val="00792825"/>
    <w:rsid w:val="00792D1E"/>
    <w:rsid w:val="00793560"/>
    <w:rsid w:val="00793CBD"/>
    <w:rsid w:val="0079439D"/>
    <w:rsid w:val="00794495"/>
    <w:rsid w:val="007948A2"/>
    <w:rsid w:val="007957CB"/>
    <w:rsid w:val="00795A88"/>
    <w:rsid w:val="00796FF5"/>
    <w:rsid w:val="00797AC9"/>
    <w:rsid w:val="00797D1C"/>
    <w:rsid w:val="007A0510"/>
    <w:rsid w:val="007A0919"/>
    <w:rsid w:val="007A100E"/>
    <w:rsid w:val="007A19C9"/>
    <w:rsid w:val="007A1F1C"/>
    <w:rsid w:val="007A2978"/>
    <w:rsid w:val="007A34E3"/>
    <w:rsid w:val="007A4659"/>
    <w:rsid w:val="007A4DCC"/>
    <w:rsid w:val="007A54A5"/>
    <w:rsid w:val="007A5DB8"/>
    <w:rsid w:val="007A5EAF"/>
    <w:rsid w:val="007A61F6"/>
    <w:rsid w:val="007A6691"/>
    <w:rsid w:val="007A7316"/>
    <w:rsid w:val="007A73DF"/>
    <w:rsid w:val="007B0714"/>
    <w:rsid w:val="007B087F"/>
    <w:rsid w:val="007B0DDA"/>
    <w:rsid w:val="007B0EF4"/>
    <w:rsid w:val="007B157C"/>
    <w:rsid w:val="007B1706"/>
    <w:rsid w:val="007B1734"/>
    <w:rsid w:val="007B1947"/>
    <w:rsid w:val="007B2C93"/>
    <w:rsid w:val="007B301B"/>
    <w:rsid w:val="007B328D"/>
    <w:rsid w:val="007B35CF"/>
    <w:rsid w:val="007B39DA"/>
    <w:rsid w:val="007B3BE9"/>
    <w:rsid w:val="007B3C86"/>
    <w:rsid w:val="007B3F15"/>
    <w:rsid w:val="007B4641"/>
    <w:rsid w:val="007B48BC"/>
    <w:rsid w:val="007B4CDB"/>
    <w:rsid w:val="007B553A"/>
    <w:rsid w:val="007B5652"/>
    <w:rsid w:val="007B675E"/>
    <w:rsid w:val="007B699C"/>
    <w:rsid w:val="007C05C1"/>
    <w:rsid w:val="007C0DA4"/>
    <w:rsid w:val="007C1213"/>
    <w:rsid w:val="007C1D14"/>
    <w:rsid w:val="007C2512"/>
    <w:rsid w:val="007C264B"/>
    <w:rsid w:val="007C26F4"/>
    <w:rsid w:val="007C2AD9"/>
    <w:rsid w:val="007C2D60"/>
    <w:rsid w:val="007C482A"/>
    <w:rsid w:val="007C49C5"/>
    <w:rsid w:val="007C4ADB"/>
    <w:rsid w:val="007C4B1E"/>
    <w:rsid w:val="007C578A"/>
    <w:rsid w:val="007C5840"/>
    <w:rsid w:val="007C6582"/>
    <w:rsid w:val="007C6ABA"/>
    <w:rsid w:val="007C7643"/>
    <w:rsid w:val="007C7687"/>
    <w:rsid w:val="007C76EC"/>
    <w:rsid w:val="007C799F"/>
    <w:rsid w:val="007C7DB8"/>
    <w:rsid w:val="007D181A"/>
    <w:rsid w:val="007D1966"/>
    <w:rsid w:val="007D1AEF"/>
    <w:rsid w:val="007D2714"/>
    <w:rsid w:val="007D3380"/>
    <w:rsid w:val="007D344A"/>
    <w:rsid w:val="007D3C31"/>
    <w:rsid w:val="007D402F"/>
    <w:rsid w:val="007D4770"/>
    <w:rsid w:val="007D516A"/>
    <w:rsid w:val="007D5647"/>
    <w:rsid w:val="007D5BA0"/>
    <w:rsid w:val="007D6208"/>
    <w:rsid w:val="007D77D8"/>
    <w:rsid w:val="007E0ACB"/>
    <w:rsid w:val="007E0CC6"/>
    <w:rsid w:val="007E1338"/>
    <w:rsid w:val="007E2DBF"/>
    <w:rsid w:val="007E2FDE"/>
    <w:rsid w:val="007E3162"/>
    <w:rsid w:val="007E36C8"/>
    <w:rsid w:val="007E3EED"/>
    <w:rsid w:val="007E4138"/>
    <w:rsid w:val="007E42BC"/>
    <w:rsid w:val="007E4515"/>
    <w:rsid w:val="007E466C"/>
    <w:rsid w:val="007E66CC"/>
    <w:rsid w:val="007E710C"/>
    <w:rsid w:val="007E724F"/>
    <w:rsid w:val="007E75F9"/>
    <w:rsid w:val="007F16CE"/>
    <w:rsid w:val="007F36E5"/>
    <w:rsid w:val="007F430D"/>
    <w:rsid w:val="007F447D"/>
    <w:rsid w:val="007F52A9"/>
    <w:rsid w:val="007F53EA"/>
    <w:rsid w:val="007F54B6"/>
    <w:rsid w:val="007F574F"/>
    <w:rsid w:val="007F58DB"/>
    <w:rsid w:val="007F5C20"/>
    <w:rsid w:val="007F620E"/>
    <w:rsid w:val="007F6692"/>
    <w:rsid w:val="007F769C"/>
    <w:rsid w:val="00803203"/>
    <w:rsid w:val="0080323A"/>
    <w:rsid w:val="0080380B"/>
    <w:rsid w:val="008045B0"/>
    <w:rsid w:val="00804794"/>
    <w:rsid w:val="00804847"/>
    <w:rsid w:val="0080493D"/>
    <w:rsid w:val="008049CB"/>
    <w:rsid w:val="00805364"/>
    <w:rsid w:val="008057CC"/>
    <w:rsid w:val="00805A36"/>
    <w:rsid w:val="00806487"/>
    <w:rsid w:val="00806515"/>
    <w:rsid w:val="00806FEA"/>
    <w:rsid w:val="00807CBD"/>
    <w:rsid w:val="00807E94"/>
    <w:rsid w:val="00810479"/>
    <w:rsid w:val="00810A00"/>
    <w:rsid w:val="008112AA"/>
    <w:rsid w:val="00811920"/>
    <w:rsid w:val="00813519"/>
    <w:rsid w:val="00813D10"/>
    <w:rsid w:val="00813E1F"/>
    <w:rsid w:val="008140D8"/>
    <w:rsid w:val="00814DAA"/>
    <w:rsid w:val="008156F0"/>
    <w:rsid w:val="00815976"/>
    <w:rsid w:val="00815CF7"/>
    <w:rsid w:val="00815D5C"/>
    <w:rsid w:val="00816DFF"/>
    <w:rsid w:val="00816F76"/>
    <w:rsid w:val="0082086A"/>
    <w:rsid w:val="00820B7B"/>
    <w:rsid w:val="008214E4"/>
    <w:rsid w:val="00821966"/>
    <w:rsid w:val="00822307"/>
    <w:rsid w:val="00822466"/>
    <w:rsid w:val="00822871"/>
    <w:rsid w:val="00822EAE"/>
    <w:rsid w:val="008230CB"/>
    <w:rsid w:val="008230F3"/>
    <w:rsid w:val="008233B3"/>
    <w:rsid w:val="00824025"/>
    <w:rsid w:val="008241F4"/>
    <w:rsid w:val="00824201"/>
    <w:rsid w:val="00824A57"/>
    <w:rsid w:val="00825E55"/>
    <w:rsid w:val="00827D38"/>
    <w:rsid w:val="00827F06"/>
    <w:rsid w:val="00827F71"/>
    <w:rsid w:val="00830B1E"/>
    <w:rsid w:val="00831791"/>
    <w:rsid w:val="00832066"/>
    <w:rsid w:val="00833433"/>
    <w:rsid w:val="008335B9"/>
    <w:rsid w:val="00833877"/>
    <w:rsid w:val="00833FE0"/>
    <w:rsid w:val="00834000"/>
    <w:rsid w:val="00834233"/>
    <w:rsid w:val="00834507"/>
    <w:rsid w:val="00834C8F"/>
    <w:rsid w:val="008357AC"/>
    <w:rsid w:val="008358AA"/>
    <w:rsid w:val="00836655"/>
    <w:rsid w:val="008368B4"/>
    <w:rsid w:val="00836988"/>
    <w:rsid w:val="00836D9F"/>
    <w:rsid w:val="0083748D"/>
    <w:rsid w:val="00837AE2"/>
    <w:rsid w:val="0084072C"/>
    <w:rsid w:val="00840B13"/>
    <w:rsid w:val="00842F32"/>
    <w:rsid w:val="008432CC"/>
    <w:rsid w:val="008434B8"/>
    <w:rsid w:val="00843C48"/>
    <w:rsid w:val="008446D1"/>
    <w:rsid w:val="00844BAF"/>
    <w:rsid w:val="00845771"/>
    <w:rsid w:val="00846611"/>
    <w:rsid w:val="008477AF"/>
    <w:rsid w:val="0085061F"/>
    <w:rsid w:val="00850837"/>
    <w:rsid w:val="00851B29"/>
    <w:rsid w:val="00851DBA"/>
    <w:rsid w:val="00853BB6"/>
    <w:rsid w:val="00853E11"/>
    <w:rsid w:val="00853FEC"/>
    <w:rsid w:val="00854170"/>
    <w:rsid w:val="00854CC2"/>
    <w:rsid w:val="008558DC"/>
    <w:rsid w:val="00855BA5"/>
    <w:rsid w:val="00856696"/>
    <w:rsid w:val="00856858"/>
    <w:rsid w:val="00856ABB"/>
    <w:rsid w:val="008570F4"/>
    <w:rsid w:val="008571B7"/>
    <w:rsid w:val="00857382"/>
    <w:rsid w:val="00857CCB"/>
    <w:rsid w:val="00857EF7"/>
    <w:rsid w:val="00860903"/>
    <w:rsid w:val="00860B3A"/>
    <w:rsid w:val="00860CF0"/>
    <w:rsid w:val="0086142A"/>
    <w:rsid w:val="00861A33"/>
    <w:rsid w:val="00862ED4"/>
    <w:rsid w:val="0086350B"/>
    <w:rsid w:val="008638CF"/>
    <w:rsid w:val="00863E6B"/>
    <w:rsid w:val="00864361"/>
    <w:rsid w:val="008643A3"/>
    <w:rsid w:val="0086495B"/>
    <w:rsid w:val="00864B8A"/>
    <w:rsid w:val="00865A60"/>
    <w:rsid w:val="00865F0E"/>
    <w:rsid w:val="00866F29"/>
    <w:rsid w:val="0086733A"/>
    <w:rsid w:val="00870095"/>
    <w:rsid w:val="008700FF"/>
    <w:rsid w:val="008701BA"/>
    <w:rsid w:val="008710C9"/>
    <w:rsid w:val="008714DC"/>
    <w:rsid w:val="00871AE2"/>
    <w:rsid w:val="00872F81"/>
    <w:rsid w:val="0087388A"/>
    <w:rsid w:val="008741E0"/>
    <w:rsid w:val="008744A3"/>
    <w:rsid w:val="00875F3B"/>
    <w:rsid w:val="00876599"/>
    <w:rsid w:val="008779BC"/>
    <w:rsid w:val="00877DF8"/>
    <w:rsid w:val="0088022F"/>
    <w:rsid w:val="008803E5"/>
    <w:rsid w:val="00880CA1"/>
    <w:rsid w:val="0088185F"/>
    <w:rsid w:val="00881897"/>
    <w:rsid w:val="0088192F"/>
    <w:rsid w:val="00881CA5"/>
    <w:rsid w:val="0088225B"/>
    <w:rsid w:val="00882B11"/>
    <w:rsid w:val="00882C85"/>
    <w:rsid w:val="0088311C"/>
    <w:rsid w:val="008838ED"/>
    <w:rsid w:val="00883D1F"/>
    <w:rsid w:val="00884289"/>
    <w:rsid w:val="008843EF"/>
    <w:rsid w:val="00884478"/>
    <w:rsid w:val="0088525D"/>
    <w:rsid w:val="00885286"/>
    <w:rsid w:val="00885A48"/>
    <w:rsid w:val="008864C6"/>
    <w:rsid w:val="00886719"/>
    <w:rsid w:val="008904D2"/>
    <w:rsid w:val="00890A37"/>
    <w:rsid w:val="0089130D"/>
    <w:rsid w:val="008914B0"/>
    <w:rsid w:val="00891F36"/>
    <w:rsid w:val="008925CF"/>
    <w:rsid w:val="008937F1"/>
    <w:rsid w:val="0089387B"/>
    <w:rsid w:val="00894563"/>
    <w:rsid w:val="0089552C"/>
    <w:rsid w:val="008959FD"/>
    <w:rsid w:val="00895F2D"/>
    <w:rsid w:val="008969EA"/>
    <w:rsid w:val="00897CAE"/>
    <w:rsid w:val="008A085B"/>
    <w:rsid w:val="008A0A85"/>
    <w:rsid w:val="008A13C8"/>
    <w:rsid w:val="008A15A8"/>
    <w:rsid w:val="008A1637"/>
    <w:rsid w:val="008A1A57"/>
    <w:rsid w:val="008A1FD6"/>
    <w:rsid w:val="008A24D7"/>
    <w:rsid w:val="008A27B5"/>
    <w:rsid w:val="008A2D37"/>
    <w:rsid w:val="008A31AE"/>
    <w:rsid w:val="008A36D8"/>
    <w:rsid w:val="008A4B74"/>
    <w:rsid w:val="008A5D64"/>
    <w:rsid w:val="008A6812"/>
    <w:rsid w:val="008A7529"/>
    <w:rsid w:val="008A7860"/>
    <w:rsid w:val="008A7B14"/>
    <w:rsid w:val="008B0B3C"/>
    <w:rsid w:val="008B0E81"/>
    <w:rsid w:val="008B15B4"/>
    <w:rsid w:val="008B1D08"/>
    <w:rsid w:val="008B2755"/>
    <w:rsid w:val="008B2AA7"/>
    <w:rsid w:val="008B2CEB"/>
    <w:rsid w:val="008B4397"/>
    <w:rsid w:val="008B4B94"/>
    <w:rsid w:val="008B560F"/>
    <w:rsid w:val="008B5F9A"/>
    <w:rsid w:val="008B6C9E"/>
    <w:rsid w:val="008B6EDD"/>
    <w:rsid w:val="008B720F"/>
    <w:rsid w:val="008B7849"/>
    <w:rsid w:val="008C0608"/>
    <w:rsid w:val="008C0C2B"/>
    <w:rsid w:val="008C2C92"/>
    <w:rsid w:val="008C2FF8"/>
    <w:rsid w:val="008C3088"/>
    <w:rsid w:val="008C35F6"/>
    <w:rsid w:val="008C3BDD"/>
    <w:rsid w:val="008C3DFD"/>
    <w:rsid w:val="008C4052"/>
    <w:rsid w:val="008C725D"/>
    <w:rsid w:val="008D15D0"/>
    <w:rsid w:val="008D179A"/>
    <w:rsid w:val="008D1962"/>
    <w:rsid w:val="008D1E2D"/>
    <w:rsid w:val="008D2C42"/>
    <w:rsid w:val="008D4398"/>
    <w:rsid w:val="008D5290"/>
    <w:rsid w:val="008D5507"/>
    <w:rsid w:val="008D6DF7"/>
    <w:rsid w:val="008E0ECA"/>
    <w:rsid w:val="008E1345"/>
    <w:rsid w:val="008E1BE5"/>
    <w:rsid w:val="008E2798"/>
    <w:rsid w:val="008E2A3E"/>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F1656"/>
    <w:rsid w:val="008F186B"/>
    <w:rsid w:val="008F3C03"/>
    <w:rsid w:val="008F3DA4"/>
    <w:rsid w:val="008F4487"/>
    <w:rsid w:val="008F575D"/>
    <w:rsid w:val="008F59E5"/>
    <w:rsid w:val="008F5F61"/>
    <w:rsid w:val="008F6AA2"/>
    <w:rsid w:val="008F752C"/>
    <w:rsid w:val="009011FD"/>
    <w:rsid w:val="00901E0D"/>
    <w:rsid w:val="00902862"/>
    <w:rsid w:val="00902C48"/>
    <w:rsid w:val="00902ECB"/>
    <w:rsid w:val="00904239"/>
    <w:rsid w:val="00904467"/>
    <w:rsid w:val="00904A23"/>
    <w:rsid w:val="00904B8D"/>
    <w:rsid w:val="009055B7"/>
    <w:rsid w:val="00905AE0"/>
    <w:rsid w:val="0090699E"/>
    <w:rsid w:val="009075F6"/>
    <w:rsid w:val="00910113"/>
    <w:rsid w:val="0091016D"/>
    <w:rsid w:val="009103C7"/>
    <w:rsid w:val="009107CB"/>
    <w:rsid w:val="00910A3F"/>
    <w:rsid w:val="009114A1"/>
    <w:rsid w:val="009115D6"/>
    <w:rsid w:val="0091160C"/>
    <w:rsid w:val="009124DC"/>
    <w:rsid w:val="00912C18"/>
    <w:rsid w:val="00913B84"/>
    <w:rsid w:val="00913F3F"/>
    <w:rsid w:val="009141A3"/>
    <w:rsid w:val="009144B6"/>
    <w:rsid w:val="00916499"/>
    <w:rsid w:val="00916E81"/>
    <w:rsid w:val="0091793D"/>
    <w:rsid w:val="00920340"/>
    <w:rsid w:val="00920402"/>
    <w:rsid w:val="00920499"/>
    <w:rsid w:val="0092069E"/>
    <w:rsid w:val="009207CD"/>
    <w:rsid w:val="009210DE"/>
    <w:rsid w:val="00922683"/>
    <w:rsid w:val="009233CA"/>
    <w:rsid w:val="00924690"/>
    <w:rsid w:val="00924D0F"/>
    <w:rsid w:val="00924F96"/>
    <w:rsid w:val="0092546A"/>
    <w:rsid w:val="00925DBB"/>
    <w:rsid w:val="0092602C"/>
    <w:rsid w:val="00926069"/>
    <w:rsid w:val="00926DCD"/>
    <w:rsid w:val="0092732E"/>
    <w:rsid w:val="00927331"/>
    <w:rsid w:val="009275A3"/>
    <w:rsid w:val="00927C5F"/>
    <w:rsid w:val="00930055"/>
    <w:rsid w:val="0093046D"/>
    <w:rsid w:val="00931C0A"/>
    <w:rsid w:val="009329C1"/>
    <w:rsid w:val="00932DD0"/>
    <w:rsid w:val="0093301B"/>
    <w:rsid w:val="00933244"/>
    <w:rsid w:val="00933492"/>
    <w:rsid w:val="00933674"/>
    <w:rsid w:val="00933B31"/>
    <w:rsid w:val="009346B3"/>
    <w:rsid w:val="00934C9A"/>
    <w:rsid w:val="00936C19"/>
    <w:rsid w:val="009407FE"/>
    <w:rsid w:val="0094112A"/>
    <w:rsid w:val="00942C57"/>
    <w:rsid w:val="009447FB"/>
    <w:rsid w:val="00944BDF"/>
    <w:rsid w:val="00944DAD"/>
    <w:rsid w:val="00944EE1"/>
    <w:rsid w:val="0094529C"/>
    <w:rsid w:val="0094574D"/>
    <w:rsid w:val="00946102"/>
    <w:rsid w:val="009464CE"/>
    <w:rsid w:val="00946D45"/>
    <w:rsid w:val="009504CA"/>
    <w:rsid w:val="00951490"/>
    <w:rsid w:val="00951852"/>
    <w:rsid w:val="009518B1"/>
    <w:rsid w:val="009526C0"/>
    <w:rsid w:val="00952A87"/>
    <w:rsid w:val="00952ABB"/>
    <w:rsid w:val="00953616"/>
    <w:rsid w:val="00953C63"/>
    <w:rsid w:val="00954586"/>
    <w:rsid w:val="00954BF1"/>
    <w:rsid w:val="00955003"/>
    <w:rsid w:val="00955424"/>
    <w:rsid w:val="00955685"/>
    <w:rsid w:val="00955DF1"/>
    <w:rsid w:val="0095607F"/>
    <w:rsid w:val="00956432"/>
    <w:rsid w:val="00956822"/>
    <w:rsid w:val="0095686B"/>
    <w:rsid w:val="00956A46"/>
    <w:rsid w:val="00956FAF"/>
    <w:rsid w:val="0095763C"/>
    <w:rsid w:val="009579EF"/>
    <w:rsid w:val="00957DE8"/>
    <w:rsid w:val="009601DD"/>
    <w:rsid w:val="009608CB"/>
    <w:rsid w:val="00961088"/>
    <w:rsid w:val="009635AC"/>
    <w:rsid w:val="0096634F"/>
    <w:rsid w:val="00966401"/>
    <w:rsid w:val="009673FE"/>
    <w:rsid w:val="0096780A"/>
    <w:rsid w:val="00967DC7"/>
    <w:rsid w:val="0097015A"/>
    <w:rsid w:val="00970586"/>
    <w:rsid w:val="0097063B"/>
    <w:rsid w:val="00970F6F"/>
    <w:rsid w:val="009714BB"/>
    <w:rsid w:val="00973712"/>
    <w:rsid w:val="00973A93"/>
    <w:rsid w:val="00974188"/>
    <w:rsid w:val="009763F8"/>
    <w:rsid w:val="00980240"/>
    <w:rsid w:val="0098068F"/>
    <w:rsid w:val="00982A40"/>
    <w:rsid w:val="009832D3"/>
    <w:rsid w:val="0098395B"/>
    <w:rsid w:val="0098415A"/>
    <w:rsid w:val="009843D2"/>
    <w:rsid w:val="00984919"/>
    <w:rsid w:val="009870CB"/>
    <w:rsid w:val="009876E3"/>
    <w:rsid w:val="00987D07"/>
    <w:rsid w:val="00991DD4"/>
    <w:rsid w:val="00992120"/>
    <w:rsid w:val="00992534"/>
    <w:rsid w:val="0099402E"/>
    <w:rsid w:val="009943B7"/>
    <w:rsid w:val="00994C3B"/>
    <w:rsid w:val="009956B3"/>
    <w:rsid w:val="00996781"/>
    <w:rsid w:val="00997034"/>
    <w:rsid w:val="009970ED"/>
    <w:rsid w:val="0099746B"/>
    <w:rsid w:val="00997631"/>
    <w:rsid w:val="0099769C"/>
    <w:rsid w:val="00997972"/>
    <w:rsid w:val="00997D81"/>
    <w:rsid w:val="009A015E"/>
    <w:rsid w:val="009A14A4"/>
    <w:rsid w:val="009A2401"/>
    <w:rsid w:val="009A2885"/>
    <w:rsid w:val="009A2DF4"/>
    <w:rsid w:val="009A3284"/>
    <w:rsid w:val="009A3FB8"/>
    <w:rsid w:val="009A52A3"/>
    <w:rsid w:val="009A5491"/>
    <w:rsid w:val="009A5604"/>
    <w:rsid w:val="009A65DC"/>
    <w:rsid w:val="009A727E"/>
    <w:rsid w:val="009B0A8C"/>
    <w:rsid w:val="009B12B7"/>
    <w:rsid w:val="009B1BFC"/>
    <w:rsid w:val="009B1D83"/>
    <w:rsid w:val="009B2474"/>
    <w:rsid w:val="009B2BF1"/>
    <w:rsid w:val="009B369E"/>
    <w:rsid w:val="009B3A14"/>
    <w:rsid w:val="009B3A44"/>
    <w:rsid w:val="009B3FA2"/>
    <w:rsid w:val="009B434E"/>
    <w:rsid w:val="009B47EB"/>
    <w:rsid w:val="009B4A6A"/>
    <w:rsid w:val="009B6439"/>
    <w:rsid w:val="009B78AB"/>
    <w:rsid w:val="009B7D12"/>
    <w:rsid w:val="009C015A"/>
    <w:rsid w:val="009C070D"/>
    <w:rsid w:val="009C0DC9"/>
    <w:rsid w:val="009C1BF6"/>
    <w:rsid w:val="009C2B6B"/>
    <w:rsid w:val="009C2D27"/>
    <w:rsid w:val="009C3006"/>
    <w:rsid w:val="009C3A55"/>
    <w:rsid w:val="009C3D6C"/>
    <w:rsid w:val="009C4345"/>
    <w:rsid w:val="009C5477"/>
    <w:rsid w:val="009C5AA8"/>
    <w:rsid w:val="009C5D30"/>
    <w:rsid w:val="009C6D1C"/>
    <w:rsid w:val="009C7505"/>
    <w:rsid w:val="009C779A"/>
    <w:rsid w:val="009D184D"/>
    <w:rsid w:val="009D1C99"/>
    <w:rsid w:val="009D20A2"/>
    <w:rsid w:val="009D2697"/>
    <w:rsid w:val="009D26EE"/>
    <w:rsid w:val="009D2F88"/>
    <w:rsid w:val="009D3013"/>
    <w:rsid w:val="009D367F"/>
    <w:rsid w:val="009D3F77"/>
    <w:rsid w:val="009D3FB6"/>
    <w:rsid w:val="009D4F59"/>
    <w:rsid w:val="009D67C4"/>
    <w:rsid w:val="009D6A54"/>
    <w:rsid w:val="009D7C8E"/>
    <w:rsid w:val="009E0689"/>
    <w:rsid w:val="009E0AB4"/>
    <w:rsid w:val="009E1FC5"/>
    <w:rsid w:val="009E224B"/>
    <w:rsid w:val="009E22D0"/>
    <w:rsid w:val="009E2BDF"/>
    <w:rsid w:val="009E3460"/>
    <w:rsid w:val="009E3486"/>
    <w:rsid w:val="009E35BC"/>
    <w:rsid w:val="009E3A4C"/>
    <w:rsid w:val="009E3F68"/>
    <w:rsid w:val="009E4001"/>
    <w:rsid w:val="009E44F4"/>
    <w:rsid w:val="009E4A3A"/>
    <w:rsid w:val="009E4FDD"/>
    <w:rsid w:val="009E535C"/>
    <w:rsid w:val="009E5B68"/>
    <w:rsid w:val="009E5BF9"/>
    <w:rsid w:val="009E5FF1"/>
    <w:rsid w:val="009E713F"/>
    <w:rsid w:val="009E71F7"/>
    <w:rsid w:val="009E77DA"/>
    <w:rsid w:val="009E7BA5"/>
    <w:rsid w:val="009F001E"/>
    <w:rsid w:val="009F18E9"/>
    <w:rsid w:val="009F19FE"/>
    <w:rsid w:val="009F1A2B"/>
    <w:rsid w:val="009F207B"/>
    <w:rsid w:val="009F254F"/>
    <w:rsid w:val="009F3CA8"/>
    <w:rsid w:val="009F5AA6"/>
    <w:rsid w:val="009F5CDD"/>
    <w:rsid w:val="009F5F37"/>
    <w:rsid w:val="009F629E"/>
    <w:rsid w:val="009F670F"/>
    <w:rsid w:val="00A00733"/>
    <w:rsid w:val="00A00D42"/>
    <w:rsid w:val="00A01B66"/>
    <w:rsid w:val="00A0353B"/>
    <w:rsid w:val="00A043FC"/>
    <w:rsid w:val="00A04495"/>
    <w:rsid w:val="00A0581B"/>
    <w:rsid w:val="00A05A1C"/>
    <w:rsid w:val="00A0765A"/>
    <w:rsid w:val="00A0794D"/>
    <w:rsid w:val="00A10280"/>
    <w:rsid w:val="00A114EE"/>
    <w:rsid w:val="00A12176"/>
    <w:rsid w:val="00A13300"/>
    <w:rsid w:val="00A13BC3"/>
    <w:rsid w:val="00A13C98"/>
    <w:rsid w:val="00A13E82"/>
    <w:rsid w:val="00A14025"/>
    <w:rsid w:val="00A15092"/>
    <w:rsid w:val="00A15CF5"/>
    <w:rsid w:val="00A15E2F"/>
    <w:rsid w:val="00A16C45"/>
    <w:rsid w:val="00A1729A"/>
    <w:rsid w:val="00A17E03"/>
    <w:rsid w:val="00A2058E"/>
    <w:rsid w:val="00A206C8"/>
    <w:rsid w:val="00A2083B"/>
    <w:rsid w:val="00A20FA1"/>
    <w:rsid w:val="00A226F0"/>
    <w:rsid w:val="00A22C66"/>
    <w:rsid w:val="00A22E83"/>
    <w:rsid w:val="00A25D59"/>
    <w:rsid w:val="00A26614"/>
    <w:rsid w:val="00A2724A"/>
    <w:rsid w:val="00A30254"/>
    <w:rsid w:val="00A30C15"/>
    <w:rsid w:val="00A30F0B"/>
    <w:rsid w:val="00A3154F"/>
    <w:rsid w:val="00A315D0"/>
    <w:rsid w:val="00A31A6D"/>
    <w:rsid w:val="00A32052"/>
    <w:rsid w:val="00A32F15"/>
    <w:rsid w:val="00A32FE7"/>
    <w:rsid w:val="00A33112"/>
    <w:rsid w:val="00A33592"/>
    <w:rsid w:val="00A33C26"/>
    <w:rsid w:val="00A33CB0"/>
    <w:rsid w:val="00A33CF7"/>
    <w:rsid w:val="00A341D6"/>
    <w:rsid w:val="00A3706D"/>
    <w:rsid w:val="00A375DC"/>
    <w:rsid w:val="00A4054A"/>
    <w:rsid w:val="00A40838"/>
    <w:rsid w:val="00A40B43"/>
    <w:rsid w:val="00A4121E"/>
    <w:rsid w:val="00A41DC9"/>
    <w:rsid w:val="00A424A3"/>
    <w:rsid w:val="00A42868"/>
    <w:rsid w:val="00A42F5B"/>
    <w:rsid w:val="00A431D5"/>
    <w:rsid w:val="00A434A4"/>
    <w:rsid w:val="00A43956"/>
    <w:rsid w:val="00A44342"/>
    <w:rsid w:val="00A446E2"/>
    <w:rsid w:val="00A44757"/>
    <w:rsid w:val="00A44CC0"/>
    <w:rsid w:val="00A45145"/>
    <w:rsid w:val="00A45174"/>
    <w:rsid w:val="00A45C68"/>
    <w:rsid w:val="00A45E13"/>
    <w:rsid w:val="00A46969"/>
    <w:rsid w:val="00A47403"/>
    <w:rsid w:val="00A47BFD"/>
    <w:rsid w:val="00A50530"/>
    <w:rsid w:val="00A5175F"/>
    <w:rsid w:val="00A51838"/>
    <w:rsid w:val="00A51C49"/>
    <w:rsid w:val="00A5282D"/>
    <w:rsid w:val="00A52FB2"/>
    <w:rsid w:val="00A53269"/>
    <w:rsid w:val="00A541F8"/>
    <w:rsid w:val="00A543C5"/>
    <w:rsid w:val="00A55BA0"/>
    <w:rsid w:val="00A5626B"/>
    <w:rsid w:val="00A56348"/>
    <w:rsid w:val="00A5643F"/>
    <w:rsid w:val="00A56C99"/>
    <w:rsid w:val="00A578E0"/>
    <w:rsid w:val="00A61080"/>
    <w:rsid w:val="00A61336"/>
    <w:rsid w:val="00A6185F"/>
    <w:rsid w:val="00A61C5B"/>
    <w:rsid w:val="00A62049"/>
    <w:rsid w:val="00A62487"/>
    <w:rsid w:val="00A63863"/>
    <w:rsid w:val="00A63948"/>
    <w:rsid w:val="00A6404D"/>
    <w:rsid w:val="00A6493D"/>
    <w:rsid w:val="00A65414"/>
    <w:rsid w:val="00A65EC5"/>
    <w:rsid w:val="00A664E0"/>
    <w:rsid w:val="00A66614"/>
    <w:rsid w:val="00A66AB3"/>
    <w:rsid w:val="00A66B35"/>
    <w:rsid w:val="00A66B58"/>
    <w:rsid w:val="00A66BD2"/>
    <w:rsid w:val="00A66C7C"/>
    <w:rsid w:val="00A66EE2"/>
    <w:rsid w:val="00A673F7"/>
    <w:rsid w:val="00A677E9"/>
    <w:rsid w:val="00A7003F"/>
    <w:rsid w:val="00A70464"/>
    <w:rsid w:val="00A708D5"/>
    <w:rsid w:val="00A70EAE"/>
    <w:rsid w:val="00A71FCC"/>
    <w:rsid w:val="00A72466"/>
    <w:rsid w:val="00A72517"/>
    <w:rsid w:val="00A726EE"/>
    <w:rsid w:val="00A731E3"/>
    <w:rsid w:val="00A739D8"/>
    <w:rsid w:val="00A73BDB"/>
    <w:rsid w:val="00A73DBD"/>
    <w:rsid w:val="00A745BC"/>
    <w:rsid w:val="00A75AEC"/>
    <w:rsid w:val="00A76038"/>
    <w:rsid w:val="00A768BD"/>
    <w:rsid w:val="00A76A85"/>
    <w:rsid w:val="00A77957"/>
    <w:rsid w:val="00A8084C"/>
    <w:rsid w:val="00A81E83"/>
    <w:rsid w:val="00A83600"/>
    <w:rsid w:val="00A83A52"/>
    <w:rsid w:val="00A84DF7"/>
    <w:rsid w:val="00A8592B"/>
    <w:rsid w:val="00A8613A"/>
    <w:rsid w:val="00A86267"/>
    <w:rsid w:val="00A8629B"/>
    <w:rsid w:val="00A862BA"/>
    <w:rsid w:val="00A86677"/>
    <w:rsid w:val="00A867BC"/>
    <w:rsid w:val="00A9013C"/>
    <w:rsid w:val="00A9099B"/>
    <w:rsid w:val="00A90B0F"/>
    <w:rsid w:val="00A936B5"/>
    <w:rsid w:val="00A954A1"/>
    <w:rsid w:val="00A96D60"/>
    <w:rsid w:val="00A97702"/>
    <w:rsid w:val="00AA018E"/>
    <w:rsid w:val="00AA0329"/>
    <w:rsid w:val="00AA1732"/>
    <w:rsid w:val="00AA1833"/>
    <w:rsid w:val="00AA19FE"/>
    <w:rsid w:val="00AA1E8E"/>
    <w:rsid w:val="00AA1F6D"/>
    <w:rsid w:val="00AA31F2"/>
    <w:rsid w:val="00AA3E39"/>
    <w:rsid w:val="00AA502B"/>
    <w:rsid w:val="00AA52F0"/>
    <w:rsid w:val="00AA6707"/>
    <w:rsid w:val="00AA69C5"/>
    <w:rsid w:val="00AA715A"/>
    <w:rsid w:val="00AA7D30"/>
    <w:rsid w:val="00AB0CCA"/>
    <w:rsid w:val="00AB24BD"/>
    <w:rsid w:val="00AB2D54"/>
    <w:rsid w:val="00AB31D6"/>
    <w:rsid w:val="00AB3E3F"/>
    <w:rsid w:val="00AB4C80"/>
    <w:rsid w:val="00AB4D9D"/>
    <w:rsid w:val="00AB5138"/>
    <w:rsid w:val="00AB558A"/>
    <w:rsid w:val="00AB6D99"/>
    <w:rsid w:val="00AB7127"/>
    <w:rsid w:val="00AB73C1"/>
    <w:rsid w:val="00AB7AC2"/>
    <w:rsid w:val="00AC0ED2"/>
    <w:rsid w:val="00AC1997"/>
    <w:rsid w:val="00AC204F"/>
    <w:rsid w:val="00AC246A"/>
    <w:rsid w:val="00AC28C0"/>
    <w:rsid w:val="00AC2A24"/>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19DE"/>
    <w:rsid w:val="00AD3A03"/>
    <w:rsid w:val="00AD4C5F"/>
    <w:rsid w:val="00AD51E7"/>
    <w:rsid w:val="00AD56BD"/>
    <w:rsid w:val="00AD5DCD"/>
    <w:rsid w:val="00AD69BD"/>
    <w:rsid w:val="00AD6AD6"/>
    <w:rsid w:val="00AD7823"/>
    <w:rsid w:val="00AE1762"/>
    <w:rsid w:val="00AE1EA1"/>
    <w:rsid w:val="00AE208C"/>
    <w:rsid w:val="00AE2107"/>
    <w:rsid w:val="00AE2303"/>
    <w:rsid w:val="00AE255F"/>
    <w:rsid w:val="00AE2963"/>
    <w:rsid w:val="00AE3665"/>
    <w:rsid w:val="00AE406D"/>
    <w:rsid w:val="00AE41EE"/>
    <w:rsid w:val="00AE5A9F"/>
    <w:rsid w:val="00AE6177"/>
    <w:rsid w:val="00AE68C0"/>
    <w:rsid w:val="00AE73AB"/>
    <w:rsid w:val="00AE7BC2"/>
    <w:rsid w:val="00AF0689"/>
    <w:rsid w:val="00AF1FD9"/>
    <w:rsid w:val="00AF219D"/>
    <w:rsid w:val="00AF21CC"/>
    <w:rsid w:val="00AF2678"/>
    <w:rsid w:val="00AF2A7C"/>
    <w:rsid w:val="00AF3250"/>
    <w:rsid w:val="00AF38E8"/>
    <w:rsid w:val="00AF3928"/>
    <w:rsid w:val="00AF3B19"/>
    <w:rsid w:val="00AF43D7"/>
    <w:rsid w:val="00AF479B"/>
    <w:rsid w:val="00AF4B24"/>
    <w:rsid w:val="00AF4B30"/>
    <w:rsid w:val="00AF5338"/>
    <w:rsid w:val="00AF539A"/>
    <w:rsid w:val="00AF6526"/>
    <w:rsid w:val="00AF714C"/>
    <w:rsid w:val="00AF7294"/>
    <w:rsid w:val="00AF7323"/>
    <w:rsid w:val="00B0036E"/>
    <w:rsid w:val="00B003D1"/>
    <w:rsid w:val="00B0058B"/>
    <w:rsid w:val="00B0065F"/>
    <w:rsid w:val="00B00B92"/>
    <w:rsid w:val="00B00C72"/>
    <w:rsid w:val="00B017B7"/>
    <w:rsid w:val="00B019E9"/>
    <w:rsid w:val="00B01A3F"/>
    <w:rsid w:val="00B02ADE"/>
    <w:rsid w:val="00B04741"/>
    <w:rsid w:val="00B04B55"/>
    <w:rsid w:val="00B04B81"/>
    <w:rsid w:val="00B04C01"/>
    <w:rsid w:val="00B057E6"/>
    <w:rsid w:val="00B05BA5"/>
    <w:rsid w:val="00B05E38"/>
    <w:rsid w:val="00B0650B"/>
    <w:rsid w:val="00B0658B"/>
    <w:rsid w:val="00B06AAC"/>
    <w:rsid w:val="00B06FB2"/>
    <w:rsid w:val="00B07E07"/>
    <w:rsid w:val="00B1054F"/>
    <w:rsid w:val="00B10635"/>
    <w:rsid w:val="00B10A0D"/>
    <w:rsid w:val="00B10F79"/>
    <w:rsid w:val="00B1148B"/>
    <w:rsid w:val="00B116F5"/>
    <w:rsid w:val="00B11997"/>
    <w:rsid w:val="00B1205D"/>
    <w:rsid w:val="00B12557"/>
    <w:rsid w:val="00B12996"/>
    <w:rsid w:val="00B13D5F"/>
    <w:rsid w:val="00B1475C"/>
    <w:rsid w:val="00B147AB"/>
    <w:rsid w:val="00B14C46"/>
    <w:rsid w:val="00B14DEC"/>
    <w:rsid w:val="00B1513C"/>
    <w:rsid w:val="00B16FF7"/>
    <w:rsid w:val="00B1779F"/>
    <w:rsid w:val="00B17EFB"/>
    <w:rsid w:val="00B201E8"/>
    <w:rsid w:val="00B20EAC"/>
    <w:rsid w:val="00B20F02"/>
    <w:rsid w:val="00B21811"/>
    <w:rsid w:val="00B2182D"/>
    <w:rsid w:val="00B21FED"/>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E15"/>
    <w:rsid w:val="00B30EF1"/>
    <w:rsid w:val="00B311A9"/>
    <w:rsid w:val="00B31BB3"/>
    <w:rsid w:val="00B31F3B"/>
    <w:rsid w:val="00B32853"/>
    <w:rsid w:val="00B32AB1"/>
    <w:rsid w:val="00B3310A"/>
    <w:rsid w:val="00B33D0E"/>
    <w:rsid w:val="00B33F0B"/>
    <w:rsid w:val="00B34059"/>
    <w:rsid w:val="00B350C6"/>
    <w:rsid w:val="00B35D10"/>
    <w:rsid w:val="00B35E56"/>
    <w:rsid w:val="00B363C7"/>
    <w:rsid w:val="00B367F4"/>
    <w:rsid w:val="00B368E3"/>
    <w:rsid w:val="00B40674"/>
    <w:rsid w:val="00B412B9"/>
    <w:rsid w:val="00B415AD"/>
    <w:rsid w:val="00B42A20"/>
    <w:rsid w:val="00B43362"/>
    <w:rsid w:val="00B4350B"/>
    <w:rsid w:val="00B435C3"/>
    <w:rsid w:val="00B43C8E"/>
    <w:rsid w:val="00B4487A"/>
    <w:rsid w:val="00B4677F"/>
    <w:rsid w:val="00B47724"/>
    <w:rsid w:val="00B47893"/>
    <w:rsid w:val="00B47F06"/>
    <w:rsid w:val="00B5071D"/>
    <w:rsid w:val="00B50A5B"/>
    <w:rsid w:val="00B5223A"/>
    <w:rsid w:val="00B52890"/>
    <w:rsid w:val="00B52F10"/>
    <w:rsid w:val="00B53C3C"/>
    <w:rsid w:val="00B54C21"/>
    <w:rsid w:val="00B56BEB"/>
    <w:rsid w:val="00B56F1D"/>
    <w:rsid w:val="00B57278"/>
    <w:rsid w:val="00B57705"/>
    <w:rsid w:val="00B61599"/>
    <w:rsid w:val="00B62865"/>
    <w:rsid w:val="00B63107"/>
    <w:rsid w:val="00B638ED"/>
    <w:rsid w:val="00B63DDB"/>
    <w:rsid w:val="00B644BE"/>
    <w:rsid w:val="00B64DC7"/>
    <w:rsid w:val="00B65F04"/>
    <w:rsid w:val="00B65F35"/>
    <w:rsid w:val="00B660EF"/>
    <w:rsid w:val="00B663CE"/>
    <w:rsid w:val="00B66401"/>
    <w:rsid w:val="00B6650E"/>
    <w:rsid w:val="00B66574"/>
    <w:rsid w:val="00B66AC8"/>
    <w:rsid w:val="00B672EC"/>
    <w:rsid w:val="00B7048F"/>
    <w:rsid w:val="00B70B6E"/>
    <w:rsid w:val="00B72699"/>
    <w:rsid w:val="00B73377"/>
    <w:rsid w:val="00B739A4"/>
    <w:rsid w:val="00B73A46"/>
    <w:rsid w:val="00B743D7"/>
    <w:rsid w:val="00B75269"/>
    <w:rsid w:val="00B754AD"/>
    <w:rsid w:val="00B75885"/>
    <w:rsid w:val="00B75DEA"/>
    <w:rsid w:val="00B76713"/>
    <w:rsid w:val="00B76943"/>
    <w:rsid w:val="00B81259"/>
    <w:rsid w:val="00B82A66"/>
    <w:rsid w:val="00B82E11"/>
    <w:rsid w:val="00B83AEE"/>
    <w:rsid w:val="00B842EC"/>
    <w:rsid w:val="00B844A4"/>
    <w:rsid w:val="00B85D3C"/>
    <w:rsid w:val="00B86DF9"/>
    <w:rsid w:val="00B871D7"/>
    <w:rsid w:val="00B8786B"/>
    <w:rsid w:val="00B87B49"/>
    <w:rsid w:val="00B87CA3"/>
    <w:rsid w:val="00B902F6"/>
    <w:rsid w:val="00B909F2"/>
    <w:rsid w:val="00B91AB4"/>
    <w:rsid w:val="00B92910"/>
    <w:rsid w:val="00B934F7"/>
    <w:rsid w:val="00B938A6"/>
    <w:rsid w:val="00B939A4"/>
    <w:rsid w:val="00B947E4"/>
    <w:rsid w:val="00B954E3"/>
    <w:rsid w:val="00B95B9A"/>
    <w:rsid w:val="00B9607F"/>
    <w:rsid w:val="00B9674D"/>
    <w:rsid w:val="00B96A49"/>
    <w:rsid w:val="00B97270"/>
    <w:rsid w:val="00B97D66"/>
    <w:rsid w:val="00B97EB5"/>
    <w:rsid w:val="00BA0666"/>
    <w:rsid w:val="00BA0707"/>
    <w:rsid w:val="00BA1490"/>
    <w:rsid w:val="00BA1F88"/>
    <w:rsid w:val="00BA23E1"/>
    <w:rsid w:val="00BA2600"/>
    <w:rsid w:val="00BA29A7"/>
    <w:rsid w:val="00BA3004"/>
    <w:rsid w:val="00BA32A7"/>
    <w:rsid w:val="00BA3C13"/>
    <w:rsid w:val="00BA4512"/>
    <w:rsid w:val="00BA4C27"/>
    <w:rsid w:val="00BA68A6"/>
    <w:rsid w:val="00BA741C"/>
    <w:rsid w:val="00BA756F"/>
    <w:rsid w:val="00BA794E"/>
    <w:rsid w:val="00BA79B0"/>
    <w:rsid w:val="00BA7A56"/>
    <w:rsid w:val="00BA7FA8"/>
    <w:rsid w:val="00BB0250"/>
    <w:rsid w:val="00BB0C2F"/>
    <w:rsid w:val="00BB0E5C"/>
    <w:rsid w:val="00BB13BC"/>
    <w:rsid w:val="00BB205E"/>
    <w:rsid w:val="00BB2304"/>
    <w:rsid w:val="00BB31B0"/>
    <w:rsid w:val="00BB3BDF"/>
    <w:rsid w:val="00BB4720"/>
    <w:rsid w:val="00BB4A94"/>
    <w:rsid w:val="00BB4AC1"/>
    <w:rsid w:val="00BB4AE8"/>
    <w:rsid w:val="00BB4D73"/>
    <w:rsid w:val="00BB516F"/>
    <w:rsid w:val="00BB6A1F"/>
    <w:rsid w:val="00BB76DE"/>
    <w:rsid w:val="00BB79CD"/>
    <w:rsid w:val="00BB7D5F"/>
    <w:rsid w:val="00BC10BD"/>
    <w:rsid w:val="00BC10CD"/>
    <w:rsid w:val="00BC1157"/>
    <w:rsid w:val="00BC286E"/>
    <w:rsid w:val="00BC3A25"/>
    <w:rsid w:val="00BC485C"/>
    <w:rsid w:val="00BC48BC"/>
    <w:rsid w:val="00BC4B23"/>
    <w:rsid w:val="00BC56A6"/>
    <w:rsid w:val="00BC5F47"/>
    <w:rsid w:val="00BC5F57"/>
    <w:rsid w:val="00BC62D4"/>
    <w:rsid w:val="00BC692A"/>
    <w:rsid w:val="00BD0C73"/>
    <w:rsid w:val="00BD19C4"/>
    <w:rsid w:val="00BD1A6A"/>
    <w:rsid w:val="00BD1B09"/>
    <w:rsid w:val="00BD1C97"/>
    <w:rsid w:val="00BD22EF"/>
    <w:rsid w:val="00BD2AB9"/>
    <w:rsid w:val="00BD2BE7"/>
    <w:rsid w:val="00BD372C"/>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1924"/>
    <w:rsid w:val="00BE230B"/>
    <w:rsid w:val="00BE248C"/>
    <w:rsid w:val="00BE2DEA"/>
    <w:rsid w:val="00BE2E58"/>
    <w:rsid w:val="00BE30E6"/>
    <w:rsid w:val="00BE3268"/>
    <w:rsid w:val="00BE332E"/>
    <w:rsid w:val="00BE3DEA"/>
    <w:rsid w:val="00BE3FBC"/>
    <w:rsid w:val="00BE3FD9"/>
    <w:rsid w:val="00BE4D27"/>
    <w:rsid w:val="00BE6271"/>
    <w:rsid w:val="00BE7645"/>
    <w:rsid w:val="00BE7A36"/>
    <w:rsid w:val="00BE7AC3"/>
    <w:rsid w:val="00BE7C01"/>
    <w:rsid w:val="00BF0FC3"/>
    <w:rsid w:val="00BF183D"/>
    <w:rsid w:val="00BF1889"/>
    <w:rsid w:val="00BF3086"/>
    <w:rsid w:val="00BF3612"/>
    <w:rsid w:val="00BF4B1C"/>
    <w:rsid w:val="00BF5C56"/>
    <w:rsid w:val="00BF63BF"/>
    <w:rsid w:val="00BF6761"/>
    <w:rsid w:val="00BF7227"/>
    <w:rsid w:val="00BF784B"/>
    <w:rsid w:val="00BF7986"/>
    <w:rsid w:val="00BF7A97"/>
    <w:rsid w:val="00BF7C75"/>
    <w:rsid w:val="00BF7FDE"/>
    <w:rsid w:val="00C012D7"/>
    <w:rsid w:val="00C018D5"/>
    <w:rsid w:val="00C031FA"/>
    <w:rsid w:val="00C03332"/>
    <w:rsid w:val="00C03555"/>
    <w:rsid w:val="00C036B8"/>
    <w:rsid w:val="00C03D8A"/>
    <w:rsid w:val="00C041C3"/>
    <w:rsid w:val="00C044A3"/>
    <w:rsid w:val="00C04EB6"/>
    <w:rsid w:val="00C06255"/>
    <w:rsid w:val="00C065C2"/>
    <w:rsid w:val="00C06646"/>
    <w:rsid w:val="00C066F9"/>
    <w:rsid w:val="00C06C70"/>
    <w:rsid w:val="00C06D40"/>
    <w:rsid w:val="00C07009"/>
    <w:rsid w:val="00C070D8"/>
    <w:rsid w:val="00C10AE3"/>
    <w:rsid w:val="00C10E55"/>
    <w:rsid w:val="00C10FB6"/>
    <w:rsid w:val="00C117E4"/>
    <w:rsid w:val="00C11978"/>
    <w:rsid w:val="00C12608"/>
    <w:rsid w:val="00C1325C"/>
    <w:rsid w:val="00C134F1"/>
    <w:rsid w:val="00C14E34"/>
    <w:rsid w:val="00C151FB"/>
    <w:rsid w:val="00C15789"/>
    <w:rsid w:val="00C1697E"/>
    <w:rsid w:val="00C175DE"/>
    <w:rsid w:val="00C177EF"/>
    <w:rsid w:val="00C2130B"/>
    <w:rsid w:val="00C21BCF"/>
    <w:rsid w:val="00C21F5A"/>
    <w:rsid w:val="00C21FA0"/>
    <w:rsid w:val="00C22D58"/>
    <w:rsid w:val="00C231AB"/>
    <w:rsid w:val="00C24A31"/>
    <w:rsid w:val="00C24CBE"/>
    <w:rsid w:val="00C24E47"/>
    <w:rsid w:val="00C265DB"/>
    <w:rsid w:val="00C2685A"/>
    <w:rsid w:val="00C269C5"/>
    <w:rsid w:val="00C26C63"/>
    <w:rsid w:val="00C26FB7"/>
    <w:rsid w:val="00C27278"/>
    <w:rsid w:val="00C3058D"/>
    <w:rsid w:val="00C31598"/>
    <w:rsid w:val="00C321B6"/>
    <w:rsid w:val="00C32EB9"/>
    <w:rsid w:val="00C32FD1"/>
    <w:rsid w:val="00C349AE"/>
    <w:rsid w:val="00C34B2E"/>
    <w:rsid w:val="00C353DE"/>
    <w:rsid w:val="00C35768"/>
    <w:rsid w:val="00C3613B"/>
    <w:rsid w:val="00C3711E"/>
    <w:rsid w:val="00C37D62"/>
    <w:rsid w:val="00C37E9D"/>
    <w:rsid w:val="00C40168"/>
    <w:rsid w:val="00C40AEE"/>
    <w:rsid w:val="00C41189"/>
    <w:rsid w:val="00C41ACD"/>
    <w:rsid w:val="00C428E6"/>
    <w:rsid w:val="00C42E54"/>
    <w:rsid w:val="00C42F28"/>
    <w:rsid w:val="00C433AB"/>
    <w:rsid w:val="00C4373F"/>
    <w:rsid w:val="00C4383D"/>
    <w:rsid w:val="00C443F9"/>
    <w:rsid w:val="00C44AEB"/>
    <w:rsid w:val="00C45066"/>
    <w:rsid w:val="00C45135"/>
    <w:rsid w:val="00C45E6D"/>
    <w:rsid w:val="00C46051"/>
    <w:rsid w:val="00C46089"/>
    <w:rsid w:val="00C465B7"/>
    <w:rsid w:val="00C4660F"/>
    <w:rsid w:val="00C466C0"/>
    <w:rsid w:val="00C4684B"/>
    <w:rsid w:val="00C46DD9"/>
    <w:rsid w:val="00C5152A"/>
    <w:rsid w:val="00C5197C"/>
    <w:rsid w:val="00C51D6F"/>
    <w:rsid w:val="00C52FC6"/>
    <w:rsid w:val="00C530A9"/>
    <w:rsid w:val="00C5333C"/>
    <w:rsid w:val="00C535B1"/>
    <w:rsid w:val="00C5411F"/>
    <w:rsid w:val="00C54835"/>
    <w:rsid w:val="00C562C9"/>
    <w:rsid w:val="00C56D67"/>
    <w:rsid w:val="00C571BD"/>
    <w:rsid w:val="00C572EF"/>
    <w:rsid w:val="00C574C9"/>
    <w:rsid w:val="00C57C12"/>
    <w:rsid w:val="00C57C5E"/>
    <w:rsid w:val="00C60100"/>
    <w:rsid w:val="00C625E6"/>
    <w:rsid w:val="00C6298B"/>
    <w:rsid w:val="00C6316E"/>
    <w:rsid w:val="00C632F6"/>
    <w:rsid w:val="00C6358E"/>
    <w:rsid w:val="00C646B3"/>
    <w:rsid w:val="00C64D48"/>
    <w:rsid w:val="00C65612"/>
    <w:rsid w:val="00C65D66"/>
    <w:rsid w:val="00C703E5"/>
    <w:rsid w:val="00C70F2F"/>
    <w:rsid w:val="00C71A7F"/>
    <w:rsid w:val="00C726E3"/>
    <w:rsid w:val="00C730A6"/>
    <w:rsid w:val="00C737B6"/>
    <w:rsid w:val="00C744BC"/>
    <w:rsid w:val="00C7634A"/>
    <w:rsid w:val="00C7675B"/>
    <w:rsid w:val="00C76773"/>
    <w:rsid w:val="00C778DB"/>
    <w:rsid w:val="00C77A88"/>
    <w:rsid w:val="00C80194"/>
    <w:rsid w:val="00C801C3"/>
    <w:rsid w:val="00C805A4"/>
    <w:rsid w:val="00C80AB8"/>
    <w:rsid w:val="00C81507"/>
    <w:rsid w:val="00C82136"/>
    <w:rsid w:val="00C831EC"/>
    <w:rsid w:val="00C834BB"/>
    <w:rsid w:val="00C845CA"/>
    <w:rsid w:val="00C8471C"/>
    <w:rsid w:val="00C85BA5"/>
    <w:rsid w:val="00C85BE8"/>
    <w:rsid w:val="00C85F7C"/>
    <w:rsid w:val="00C8706B"/>
    <w:rsid w:val="00C870E0"/>
    <w:rsid w:val="00C8780F"/>
    <w:rsid w:val="00C9008A"/>
    <w:rsid w:val="00C90149"/>
    <w:rsid w:val="00C90612"/>
    <w:rsid w:val="00C9153C"/>
    <w:rsid w:val="00C917F4"/>
    <w:rsid w:val="00C92960"/>
    <w:rsid w:val="00C92E03"/>
    <w:rsid w:val="00C9378D"/>
    <w:rsid w:val="00C938FF"/>
    <w:rsid w:val="00C95EE3"/>
    <w:rsid w:val="00C963D9"/>
    <w:rsid w:val="00C96860"/>
    <w:rsid w:val="00C96B16"/>
    <w:rsid w:val="00C96BAE"/>
    <w:rsid w:val="00C972FF"/>
    <w:rsid w:val="00C97DAD"/>
    <w:rsid w:val="00CA0E2D"/>
    <w:rsid w:val="00CA12DC"/>
    <w:rsid w:val="00CA14C9"/>
    <w:rsid w:val="00CA2C96"/>
    <w:rsid w:val="00CA2F5A"/>
    <w:rsid w:val="00CA3884"/>
    <w:rsid w:val="00CA395A"/>
    <w:rsid w:val="00CA4488"/>
    <w:rsid w:val="00CA474E"/>
    <w:rsid w:val="00CA52FE"/>
    <w:rsid w:val="00CA5796"/>
    <w:rsid w:val="00CA606E"/>
    <w:rsid w:val="00CA6072"/>
    <w:rsid w:val="00CA6122"/>
    <w:rsid w:val="00CA6273"/>
    <w:rsid w:val="00CA7670"/>
    <w:rsid w:val="00CA7816"/>
    <w:rsid w:val="00CA7AB6"/>
    <w:rsid w:val="00CB0262"/>
    <w:rsid w:val="00CB02DF"/>
    <w:rsid w:val="00CB038A"/>
    <w:rsid w:val="00CB06DC"/>
    <w:rsid w:val="00CB08E1"/>
    <w:rsid w:val="00CB0AAD"/>
    <w:rsid w:val="00CB0C53"/>
    <w:rsid w:val="00CB11CE"/>
    <w:rsid w:val="00CB2AFD"/>
    <w:rsid w:val="00CB2CE5"/>
    <w:rsid w:val="00CB436E"/>
    <w:rsid w:val="00CB48E4"/>
    <w:rsid w:val="00CB4959"/>
    <w:rsid w:val="00CB4A7D"/>
    <w:rsid w:val="00CB500D"/>
    <w:rsid w:val="00CB5082"/>
    <w:rsid w:val="00CB5661"/>
    <w:rsid w:val="00CB5745"/>
    <w:rsid w:val="00CB6B7A"/>
    <w:rsid w:val="00CB7342"/>
    <w:rsid w:val="00CB7378"/>
    <w:rsid w:val="00CC0892"/>
    <w:rsid w:val="00CC0B79"/>
    <w:rsid w:val="00CC196E"/>
    <w:rsid w:val="00CC19FC"/>
    <w:rsid w:val="00CC1B99"/>
    <w:rsid w:val="00CC2EF6"/>
    <w:rsid w:val="00CC323E"/>
    <w:rsid w:val="00CC3681"/>
    <w:rsid w:val="00CC3864"/>
    <w:rsid w:val="00CC4602"/>
    <w:rsid w:val="00CC4AC7"/>
    <w:rsid w:val="00CC4C9E"/>
    <w:rsid w:val="00CC5223"/>
    <w:rsid w:val="00CC5B84"/>
    <w:rsid w:val="00CC5D76"/>
    <w:rsid w:val="00CC66A0"/>
    <w:rsid w:val="00CC6AEE"/>
    <w:rsid w:val="00CC6F4E"/>
    <w:rsid w:val="00CC7741"/>
    <w:rsid w:val="00CC7D81"/>
    <w:rsid w:val="00CD0D74"/>
    <w:rsid w:val="00CD0E70"/>
    <w:rsid w:val="00CD0EBF"/>
    <w:rsid w:val="00CD16CF"/>
    <w:rsid w:val="00CD2437"/>
    <w:rsid w:val="00CD27D4"/>
    <w:rsid w:val="00CD37F8"/>
    <w:rsid w:val="00CD4F9A"/>
    <w:rsid w:val="00CD6B77"/>
    <w:rsid w:val="00CD6BE6"/>
    <w:rsid w:val="00CD6ECF"/>
    <w:rsid w:val="00CD7EA6"/>
    <w:rsid w:val="00CE0167"/>
    <w:rsid w:val="00CE0756"/>
    <w:rsid w:val="00CE0C60"/>
    <w:rsid w:val="00CE1716"/>
    <w:rsid w:val="00CE2718"/>
    <w:rsid w:val="00CE2BD2"/>
    <w:rsid w:val="00CE2CE0"/>
    <w:rsid w:val="00CE334A"/>
    <w:rsid w:val="00CE3768"/>
    <w:rsid w:val="00CE377C"/>
    <w:rsid w:val="00CE3B7D"/>
    <w:rsid w:val="00CE44E3"/>
    <w:rsid w:val="00CE49CC"/>
    <w:rsid w:val="00CE4A39"/>
    <w:rsid w:val="00CE4F65"/>
    <w:rsid w:val="00CE5AB1"/>
    <w:rsid w:val="00CE63B4"/>
    <w:rsid w:val="00CE6613"/>
    <w:rsid w:val="00CE68D4"/>
    <w:rsid w:val="00CE7FAD"/>
    <w:rsid w:val="00CF0BEE"/>
    <w:rsid w:val="00CF0EF0"/>
    <w:rsid w:val="00CF15E7"/>
    <w:rsid w:val="00CF208E"/>
    <w:rsid w:val="00CF3FEE"/>
    <w:rsid w:val="00CF4241"/>
    <w:rsid w:val="00CF4D72"/>
    <w:rsid w:val="00CF7343"/>
    <w:rsid w:val="00D0068A"/>
    <w:rsid w:val="00D008DC"/>
    <w:rsid w:val="00D0148E"/>
    <w:rsid w:val="00D015CA"/>
    <w:rsid w:val="00D02999"/>
    <w:rsid w:val="00D02D7A"/>
    <w:rsid w:val="00D030F2"/>
    <w:rsid w:val="00D035AD"/>
    <w:rsid w:val="00D04131"/>
    <w:rsid w:val="00D050E2"/>
    <w:rsid w:val="00D05F45"/>
    <w:rsid w:val="00D06270"/>
    <w:rsid w:val="00D07248"/>
    <w:rsid w:val="00D07BCE"/>
    <w:rsid w:val="00D10A8A"/>
    <w:rsid w:val="00D11241"/>
    <w:rsid w:val="00D112A6"/>
    <w:rsid w:val="00D12347"/>
    <w:rsid w:val="00D125D2"/>
    <w:rsid w:val="00D12DB0"/>
    <w:rsid w:val="00D13FD5"/>
    <w:rsid w:val="00D14532"/>
    <w:rsid w:val="00D15A8B"/>
    <w:rsid w:val="00D15BAA"/>
    <w:rsid w:val="00D1628A"/>
    <w:rsid w:val="00D16723"/>
    <w:rsid w:val="00D16C5F"/>
    <w:rsid w:val="00D16E82"/>
    <w:rsid w:val="00D16EA8"/>
    <w:rsid w:val="00D176ED"/>
    <w:rsid w:val="00D17A91"/>
    <w:rsid w:val="00D20051"/>
    <w:rsid w:val="00D202A9"/>
    <w:rsid w:val="00D20F3D"/>
    <w:rsid w:val="00D214B4"/>
    <w:rsid w:val="00D219F2"/>
    <w:rsid w:val="00D21E5F"/>
    <w:rsid w:val="00D238E0"/>
    <w:rsid w:val="00D238ED"/>
    <w:rsid w:val="00D23D62"/>
    <w:rsid w:val="00D246DF"/>
    <w:rsid w:val="00D24E3C"/>
    <w:rsid w:val="00D2651A"/>
    <w:rsid w:val="00D27C1C"/>
    <w:rsid w:val="00D308C4"/>
    <w:rsid w:val="00D30A4F"/>
    <w:rsid w:val="00D30D3F"/>
    <w:rsid w:val="00D31281"/>
    <w:rsid w:val="00D31591"/>
    <w:rsid w:val="00D3250D"/>
    <w:rsid w:val="00D3250F"/>
    <w:rsid w:val="00D33D18"/>
    <w:rsid w:val="00D33D44"/>
    <w:rsid w:val="00D34A23"/>
    <w:rsid w:val="00D353E6"/>
    <w:rsid w:val="00D35AC9"/>
    <w:rsid w:val="00D363C8"/>
    <w:rsid w:val="00D36B97"/>
    <w:rsid w:val="00D409E4"/>
    <w:rsid w:val="00D4177D"/>
    <w:rsid w:val="00D41BCF"/>
    <w:rsid w:val="00D41D75"/>
    <w:rsid w:val="00D41E38"/>
    <w:rsid w:val="00D41F45"/>
    <w:rsid w:val="00D433AC"/>
    <w:rsid w:val="00D438B7"/>
    <w:rsid w:val="00D43990"/>
    <w:rsid w:val="00D4456A"/>
    <w:rsid w:val="00D44FEE"/>
    <w:rsid w:val="00D45F18"/>
    <w:rsid w:val="00D47417"/>
    <w:rsid w:val="00D47CAA"/>
    <w:rsid w:val="00D511CC"/>
    <w:rsid w:val="00D513A8"/>
    <w:rsid w:val="00D52A7B"/>
    <w:rsid w:val="00D54384"/>
    <w:rsid w:val="00D543E9"/>
    <w:rsid w:val="00D55040"/>
    <w:rsid w:val="00D568ED"/>
    <w:rsid w:val="00D57009"/>
    <w:rsid w:val="00D572D6"/>
    <w:rsid w:val="00D578B9"/>
    <w:rsid w:val="00D57D2B"/>
    <w:rsid w:val="00D6156A"/>
    <w:rsid w:val="00D624B9"/>
    <w:rsid w:val="00D62592"/>
    <w:rsid w:val="00D62681"/>
    <w:rsid w:val="00D62701"/>
    <w:rsid w:val="00D62E98"/>
    <w:rsid w:val="00D62EFA"/>
    <w:rsid w:val="00D635E8"/>
    <w:rsid w:val="00D63733"/>
    <w:rsid w:val="00D63BF1"/>
    <w:rsid w:val="00D63C1B"/>
    <w:rsid w:val="00D643BE"/>
    <w:rsid w:val="00D64ECF"/>
    <w:rsid w:val="00D6538A"/>
    <w:rsid w:val="00D6552A"/>
    <w:rsid w:val="00D66335"/>
    <w:rsid w:val="00D66AFE"/>
    <w:rsid w:val="00D66F68"/>
    <w:rsid w:val="00D66FDE"/>
    <w:rsid w:val="00D670AC"/>
    <w:rsid w:val="00D70D2C"/>
    <w:rsid w:val="00D70F83"/>
    <w:rsid w:val="00D7167B"/>
    <w:rsid w:val="00D7273E"/>
    <w:rsid w:val="00D7292E"/>
    <w:rsid w:val="00D73853"/>
    <w:rsid w:val="00D739E6"/>
    <w:rsid w:val="00D74119"/>
    <w:rsid w:val="00D744FF"/>
    <w:rsid w:val="00D746A9"/>
    <w:rsid w:val="00D757A6"/>
    <w:rsid w:val="00D75F9F"/>
    <w:rsid w:val="00D76030"/>
    <w:rsid w:val="00D765A6"/>
    <w:rsid w:val="00D76795"/>
    <w:rsid w:val="00D77EE4"/>
    <w:rsid w:val="00D8064F"/>
    <w:rsid w:val="00D80F2D"/>
    <w:rsid w:val="00D81474"/>
    <w:rsid w:val="00D814AB"/>
    <w:rsid w:val="00D81B96"/>
    <w:rsid w:val="00D821C0"/>
    <w:rsid w:val="00D822BE"/>
    <w:rsid w:val="00D82FA6"/>
    <w:rsid w:val="00D8428A"/>
    <w:rsid w:val="00D849C1"/>
    <w:rsid w:val="00D84F2C"/>
    <w:rsid w:val="00D905EA"/>
    <w:rsid w:val="00D90B00"/>
    <w:rsid w:val="00D912E8"/>
    <w:rsid w:val="00D91350"/>
    <w:rsid w:val="00D9212F"/>
    <w:rsid w:val="00D922C3"/>
    <w:rsid w:val="00D93080"/>
    <w:rsid w:val="00D94745"/>
    <w:rsid w:val="00D948A7"/>
    <w:rsid w:val="00D95BF4"/>
    <w:rsid w:val="00DA20DB"/>
    <w:rsid w:val="00DA264A"/>
    <w:rsid w:val="00DA2788"/>
    <w:rsid w:val="00DA364B"/>
    <w:rsid w:val="00DA37BA"/>
    <w:rsid w:val="00DA3AEC"/>
    <w:rsid w:val="00DA3CA7"/>
    <w:rsid w:val="00DA46D5"/>
    <w:rsid w:val="00DA4AA4"/>
    <w:rsid w:val="00DA5063"/>
    <w:rsid w:val="00DA5352"/>
    <w:rsid w:val="00DA5721"/>
    <w:rsid w:val="00DA7284"/>
    <w:rsid w:val="00DA78F3"/>
    <w:rsid w:val="00DA7FE7"/>
    <w:rsid w:val="00DB01E8"/>
    <w:rsid w:val="00DB1239"/>
    <w:rsid w:val="00DB2B7A"/>
    <w:rsid w:val="00DB2D1E"/>
    <w:rsid w:val="00DB2F89"/>
    <w:rsid w:val="00DB3FEA"/>
    <w:rsid w:val="00DB42FA"/>
    <w:rsid w:val="00DB46B9"/>
    <w:rsid w:val="00DB4827"/>
    <w:rsid w:val="00DB5A77"/>
    <w:rsid w:val="00DB6279"/>
    <w:rsid w:val="00DB7BD1"/>
    <w:rsid w:val="00DC00BC"/>
    <w:rsid w:val="00DC0853"/>
    <w:rsid w:val="00DC10DF"/>
    <w:rsid w:val="00DC1B1B"/>
    <w:rsid w:val="00DC2291"/>
    <w:rsid w:val="00DC3D78"/>
    <w:rsid w:val="00DC3E36"/>
    <w:rsid w:val="00DC414A"/>
    <w:rsid w:val="00DC4FEC"/>
    <w:rsid w:val="00DC5AE8"/>
    <w:rsid w:val="00DC712B"/>
    <w:rsid w:val="00DC7894"/>
    <w:rsid w:val="00DD0F58"/>
    <w:rsid w:val="00DD1054"/>
    <w:rsid w:val="00DD14E6"/>
    <w:rsid w:val="00DD367D"/>
    <w:rsid w:val="00DD39C7"/>
    <w:rsid w:val="00DD4360"/>
    <w:rsid w:val="00DD4C58"/>
    <w:rsid w:val="00DD6311"/>
    <w:rsid w:val="00DD7A56"/>
    <w:rsid w:val="00DD7F8E"/>
    <w:rsid w:val="00DE051B"/>
    <w:rsid w:val="00DE0D10"/>
    <w:rsid w:val="00DE0DD8"/>
    <w:rsid w:val="00DE10A5"/>
    <w:rsid w:val="00DE1AF7"/>
    <w:rsid w:val="00DE2254"/>
    <w:rsid w:val="00DE28FE"/>
    <w:rsid w:val="00DE2906"/>
    <w:rsid w:val="00DE34FD"/>
    <w:rsid w:val="00DE4110"/>
    <w:rsid w:val="00DE5682"/>
    <w:rsid w:val="00DE6D2B"/>
    <w:rsid w:val="00DE73D4"/>
    <w:rsid w:val="00DE7811"/>
    <w:rsid w:val="00DF0C2E"/>
    <w:rsid w:val="00DF0E39"/>
    <w:rsid w:val="00DF118B"/>
    <w:rsid w:val="00DF15CA"/>
    <w:rsid w:val="00DF1738"/>
    <w:rsid w:val="00DF28F2"/>
    <w:rsid w:val="00DF2FC3"/>
    <w:rsid w:val="00DF3CEE"/>
    <w:rsid w:val="00DF400D"/>
    <w:rsid w:val="00DF48E9"/>
    <w:rsid w:val="00DF4A8C"/>
    <w:rsid w:val="00DF4B04"/>
    <w:rsid w:val="00DF4EB7"/>
    <w:rsid w:val="00DF6F3F"/>
    <w:rsid w:val="00DF7888"/>
    <w:rsid w:val="00E031A2"/>
    <w:rsid w:val="00E035D3"/>
    <w:rsid w:val="00E03856"/>
    <w:rsid w:val="00E03B88"/>
    <w:rsid w:val="00E03E2C"/>
    <w:rsid w:val="00E03EF0"/>
    <w:rsid w:val="00E053A0"/>
    <w:rsid w:val="00E06050"/>
    <w:rsid w:val="00E06578"/>
    <w:rsid w:val="00E06FE8"/>
    <w:rsid w:val="00E07277"/>
    <w:rsid w:val="00E072E8"/>
    <w:rsid w:val="00E07BB2"/>
    <w:rsid w:val="00E106AF"/>
    <w:rsid w:val="00E10A4B"/>
    <w:rsid w:val="00E134AB"/>
    <w:rsid w:val="00E13599"/>
    <w:rsid w:val="00E137E2"/>
    <w:rsid w:val="00E14562"/>
    <w:rsid w:val="00E14FF2"/>
    <w:rsid w:val="00E154DF"/>
    <w:rsid w:val="00E156E8"/>
    <w:rsid w:val="00E161AF"/>
    <w:rsid w:val="00E17556"/>
    <w:rsid w:val="00E20102"/>
    <w:rsid w:val="00E20DB7"/>
    <w:rsid w:val="00E20EAD"/>
    <w:rsid w:val="00E22E94"/>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A4B"/>
    <w:rsid w:val="00E33C07"/>
    <w:rsid w:val="00E345B7"/>
    <w:rsid w:val="00E34973"/>
    <w:rsid w:val="00E34B9D"/>
    <w:rsid w:val="00E357D3"/>
    <w:rsid w:val="00E35CB6"/>
    <w:rsid w:val="00E35CF5"/>
    <w:rsid w:val="00E35E95"/>
    <w:rsid w:val="00E37171"/>
    <w:rsid w:val="00E4006A"/>
    <w:rsid w:val="00E41068"/>
    <w:rsid w:val="00E41167"/>
    <w:rsid w:val="00E41259"/>
    <w:rsid w:val="00E42F02"/>
    <w:rsid w:val="00E44BAA"/>
    <w:rsid w:val="00E45FD6"/>
    <w:rsid w:val="00E46F60"/>
    <w:rsid w:val="00E472E9"/>
    <w:rsid w:val="00E5029B"/>
    <w:rsid w:val="00E50460"/>
    <w:rsid w:val="00E508C1"/>
    <w:rsid w:val="00E52041"/>
    <w:rsid w:val="00E52A26"/>
    <w:rsid w:val="00E52E72"/>
    <w:rsid w:val="00E5334D"/>
    <w:rsid w:val="00E534E4"/>
    <w:rsid w:val="00E53C35"/>
    <w:rsid w:val="00E53EFA"/>
    <w:rsid w:val="00E544B3"/>
    <w:rsid w:val="00E54987"/>
    <w:rsid w:val="00E55393"/>
    <w:rsid w:val="00E55475"/>
    <w:rsid w:val="00E564C0"/>
    <w:rsid w:val="00E56D21"/>
    <w:rsid w:val="00E579CD"/>
    <w:rsid w:val="00E61255"/>
    <w:rsid w:val="00E6206A"/>
    <w:rsid w:val="00E62BC4"/>
    <w:rsid w:val="00E63984"/>
    <w:rsid w:val="00E64551"/>
    <w:rsid w:val="00E646F9"/>
    <w:rsid w:val="00E64830"/>
    <w:rsid w:val="00E64CCC"/>
    <w:rsid w:val="00E65F5F"/>
    <w:rsid w:val="00E66087"/>
    <w:rsid w:val="00E67091"/>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48B7"/>
    <w:rsid w:val="00E74E0D"/>
    <w:rsid w:val="00E7500D"/>
    <w:rsid w:val="00E7558B"/>
    <w:rsid w:val="00E75687"/>
    <w:rsid w:val="00E7620C"/>
    <w:rsid w:val="00E762F8"/>
    <w:rsid w:val="00E766EB"/>
    <w:rsid w:val="00E77153"/>
    <w:rsid w:val="00E77288"/>
    <w:rsid w:val="00E7767D"/>
    <w:rsid w:val="00E77F1E"/>
    <w:rsid w:val="00E804FE"/>
    <w:rsid w:val="00E80675"/>
    <w:rsid w:val="00E8080C"/>
    <w:rsid w:val="00E80C25"/>
    <w:rsid w:val="00E80F06"/>
    <w:rsid w:val="00E8102F"/>
    <w:rsid w:val="00E8145C"/>
    <w:rsid w:val="00E81BC1"/>
    <w:rsid w:val="00E822D9"/>
    <w:rsid w:val="00E85257"/>
    <w:rsid w:val="00E85394"/>
    <w:rsid w:val="00E85A8C"/>
    <w:rsid w:val="00E86E33"/>
    <w:rsid w:val="00E87953"/>
    <w:rsid w:val="00E87D4D"/>
    <w:rsid w:val="00E90027"/>
    <w:rsid w:val="00E90485"/>
    <w:rsid w:val="00E906C1"/>
    <w:rsid w:val="00E90839"/>
    <w:rsid w:val="00E90B6F"/>
    <w:rsid w:val="00E917F5"/>
    <w:rsid w:val="00E92222"/>
    <w:rsid w:val="00E9231A"/>
    <w:rsid w:val="00E92A4A"/>
    <w:rsid w:val="00E93178"/>
    <w:rsid w:val="00E93598"/>
    <w:rsid w:val="00E93A30"/>
    <w:rsid w:val="00E9432A"/>
    <w:rsid w:val="00E947A1"/>
    <w:rsid w:val="00E952D9"/>
    <w:rsid w:val="00E95AFA"/>
    <w:rsid w:val="00E968A8"/>
    <w:rsid w:val="00E97819"/>
    <w:rsid w:val="00EA0C12"/>
    <w:rsid w:val="00EA0C6C"/>
    <w:rsid w:val="00EA0F2B"/>
    <w:rsid w:val="00EA19D3"/>
    <w:rsid w:val="00EA1A1E"/>
    <w:rsid w:val="00EA1A71"/>
    <w:rsid w:val="00EA1A82"/>
    <w:rsid w:val="00EA1BE9"/>
    <w:rsid w:val="00EA2A32"/>
    <w:rsid w:val="00EA31A6"/>
    <w:rsid w:val="00EA31D5"/>
    <w:rsid w:val="00EA35EC"/>
    <w:rsid w:val="00EA38BA"/>
    <w:rsid w:val="00EA3E9A"/>
    <w:rsid w:val="00EA41CB"/>
    <w:rsid w:val="00EA4575"/>
    <w:rsid w:val="00EA466D"/>
    <w:rsid w:val="00EA4AE5"/>
    <w:rsid w:val="00EA61BC"/>
    <w:rsid w:val="00EA6918"/>
    <w:rsid w:val="00EB0AE5"/>
    <w:rsid w:val="00EB0E46"/>
    <w:rsid w:val="00EB18FB"/>
    <w:rsid w:val="00EB1A89"/>
    <w:rsid w:val="00EB1C31"/>
    <w:rsid w:val="00EB2124"/>
    <w:rsid w:val="00EB2234"/>
    <w:rsid w:val="00EB2905"/>
    <w:rsid w:val="00EB2AD8"/>
    <w:rsid w:val="00EB2B3F"/>
    <w:rsid w:val="00EB3514"/>
    <w:rsid w:val="00EB3E62"/>
    <w:rsid w:val="00EB42F3"/>
    <w:rsid w:val="00EB4DA8"/>
    <w:rsid w:val="00EB5877"/>
    <w:rsid w:val="00EB5B79"/>
    <w:rsid w:val="00EB65CA"/>
    <w:rsid w:val="00EB6C66"/>
    <w:rsid w:val="00EC05F0"/>
    <w:rsid w:val="00EC16BB"/>
    <w:rsid w:val="00EC1C09"/>
    <w:rsid w:val="00EC1F23"/>
    <w:rsid w:val="00EC2E49"/>
    <w:rsid w:val="00EC36C8"/>
    <w:rsid w:val="00EC3F66"/>
    <w:rsid w:val="00EC4C52"/>
    <w:rsid w:val="00EC5B54"/>
    <w:rsid w:val="00EC5BFE"/>
    <w:rsid w:val="00EC5C9D"/>
    <w:rsid w:val="00EC699A"/>
    <w:rsid w:val="00EC6ACF"/>
    <w:rsid w:val="00EC6DA4"/>
    <w:rsid w:val="00ED0F02"/>
    <w:rsid w:val="00ED12C0"/>
    <w:rsid w:val="00ED13E7"/>
    <w:rsid w:val="00ED1E1D"/>
    <w:rsid w:val="00ED2410"/>
    <w:rsid w:val="00ED3854"/>
    <w:rsid w:val="00ED3FD8"/>
    <w:rsid w:val="00ED40BF"/>
    <w:rsid w:val="00ED5504"/>
    <w:rsid w:val="00ED589D"/>
    <w:rsid w:val="00ED67E8"/>
    <w:rsid w:val="00ED6F81"/>
    <w:rsid w:val="00ED76AC"/>
    <w:rsid w:val="00EE0216"/>
    <w:rsid w:val="00EE035D"/>
    <w:rsid w:val="00EE06AF"/>
    <w:rsid w:val="00EE13B0"/>
    <w:rsid w:val="00EE19D2"/>
    <w:rsid w:val="00EE30F1"/>
    <w:rsid w:val="00EE3432"/>
    <w:rsid w:val="00EE43E1"/>
    <w:rsid w:val="00EE450B"/>
    <w:rsid w:val="00EE45C1"/>
    <w:rsid w:val="00EE52D4"/>
    <w:rsid w:val="00EE53FF"/>
    <w:rsid w:val="00EE5562"/>
    <w:rsid w:val="00EE5D3F"/>
    <w:rsid w:val="00EE7824"/>
    <w:rsid w:val="00EE7EA5"/>
    <w:rsid w:val="00EE7F26"/>
    <w:rsid w:val="00EF018B"/>
    <w:rsid w:val="00EF02A6"/>
    <w:rsid w:val="00EF0595"/>
    <w:rsid w:val="00EF05F4"/>
    <w:rsid w:val="00EF0917"/>
    <w:rsid w:val="00EF0ACF"/>
    <w:rsid w:val="00EF0B6B"/>
    <w:rsid w:val="00EF0EFD"/>
    <w:rsid w:val="00EF1978"/>
    <w:rsid w:val="00EF2279"/>
    <w:rsid w:val="00EF228F"/>
    <w:rsid w:val="00EF2E07"/>
    <w:rsid w:val="00EF4590"/>
    <w:rsid w:val="00EF49C7"/>
    <w:rsid w:val="00EF5637"/>
    <w:rsid w:val="00EF56BF"/>
    <w:rsid w:val="00EF69A0"/>
    <w:rsid w:val="00EF6A68"/>
    <w:rsid w:val="00EF6AE8"/>
    <w:rsid w:val="00EF6E35"/>
    <w:rsid w:val="00EF762C"/>
    <w:rsid w:val="00EF7CDD"/>
    <w:rsid w:val="00EF7D7B"/>
    <w:rsid w:val="00EF7EF4"/>
    <w:rsid w:val="00F003C2"/>
    <w:rsid w:val="00F0182C"/>
    <w:rsid w:val="00F0242E"/>
    <w:rsid w:val="00F02E9F"/>
    <w:rsid w:val="00F039AC"/>
    <w:rsid w:val="00F043EA"/>
    <w:rsid w:val="00F05845"/>
    <w:rsid w:val="00F0652C"/>
    <w:rsid w:val="00F06EC5"/>
    <w:rsid w:val="00F07323"/>
    <w:rsid w:val="00F079FA"/>
    <w:rsid w:val="00F07ACA"/>
    <w:rsid w:val="00F1020A"/>
    <w:rsid w:val="00F10679"/>
    <w:rsid w:val="00F10B26"/>
    <w:rsid w:val="00F11BEC"/>
    <w:rsid w:val="00F1314F"/>
    <w:rsid w:val="00F135DC"/>
    <w:rsid w:val="00F14B59"/>
    <w:rsid w:val="00F15585"/>
    <w:rsid w:val="00F20EA0"/>
    <w:rsid w:val="00F21F1B"/>
    <w:rsid w:val="00F227E2"/>
    <w:rsid w:val="00F22928"/>
    <w:rsid w:val="00F23A1B"/>
    <w:rsid w:val="00F249BF"/>
    <w:rsid w:val="00F25A10"/>
    <w:rsid w:val="00F26A30"/>
    <w:rsid w:val="00F26AF3"/>
    <w:rsid w:val="00F27B29"/>
    <w:rsid w:val="00F30075"/>
    <w:rsid w:val="00F30F9F"/>
    <w:rsid w:val="00F321C8"/>
    <w:rsid w:val="00F3254C"/>
    <w:rsid w:val="00F33098"/>
    <w:rsid w:val="00F34056"/>
    <w:rsid w:val="00F34253"/>
    <w:rsid w:val="00F3503A"/>
    <w:rsid w:val="00F3616A"/>
    <w:rsid w:val="00F36BF4"/>
    <w:rsid w:val="00F37A95"/>
    <w:rsid w:val="00F40608"/>
    <w:rsid w:val="00F40C90"/>
    <w:rsid w:val="00F410B5"/>
    <w:rsid w:val="00F411FE"/>
    <w:rsid w:val="00F41CAA"/>
    <w:rsid w:val="00F42FB8"/>
    <w:rsid w:val="00F42FD5"/>
    <w:rsid w:val="00F440FF"/>
    <w:rsid w:val="00F445DF"/>
    <w:rsid w:val="00F44961"/>
    <w:rsid w:val="00F4544C"/>
    <w:rsid w:val="00F4563D"/>
    <w:rsid w:val="00F463AB"/>
    <w:rsid w:val="00F46A5E"/>
    <w:rsid w:val="00F4773C"/>
    <w:rsid w:val="00F4796F"/>
    <w:rsid w:val="00F5030D"/>
    <w:rsid w:val="00F50AE8"/>
    <w:rsid w:val="00F51051"/>
    <w:rsid w:val="00F515B3"/>
    <w:rsid w:val="00F515DB"/>
    <w:rsid w:val="00F51B49"/>
    <w:rsid w:val="00F5260D"/>
    <w:rsid w:val="00F528E5"/>
    <w:rsid w:val="00F530ED"/>
    <w:rsid w:val="00F5340E"/>
    <w:rsid w:val="00F53459"/>
    <w:rsid w:val="00F53BF1"/>
    <w:rsid w:val="00F541B1"/>
    <w:rsid w:val="00F54CE5"/>
    <w:rsid w:val="00F55792"/>
    <w:rsid w:val="00F567A4"/>
    <w:rsid w:val="00F56A44"/>
    <w:rsid w:val="00F56FC9"/>
    <w:rsid w:val="00F57514"/>
    <w:rsid w:val="00F57D44"/>
    <w:rsid w:val="00F611A6"/>
    <w:rsid w:val="00F613DA"/>
    <w:rsid w:val="00F61D29"/>
    <w:rsid w:val="00F6226C"/>
    <w:rsid w:val="00F6243F"/>
    <w:rsid w:val="00F62841"/>
    <w:rsid w:val="00F62B9E"/>
    <w:rsid w:val="00F62BB2"/>
    <w:rsid w:val="00F62BED"/>
    <w:rsid w:val="00F63129"/>
    <w:rsid w:val="00F6352F"/>
    <w:rsid w:val="00F643B6"/>
    <w:rsid w:val="00F64A35"/>
    <w:rsid w:val="00F64A8C"/>
    <w:rsid w:val="00F64C27"/>
    <w:rsid w:val="00F64DEA"/>
    <w:rsid w:val="00F6565C"/>
    <w:rsid w:val="00F65CCC"/>
    <w:rsid w:val="00F65D05"/>
    <w:rsid w:val="00F66FB0"/>
    <w:rsid w:val="00F67F4B"/>
    <w:rsid w:val="00F7005D"/>
    <w:rsid w:val="00F7027D"/>
    <w:rsid w:val="00F70479"/>
    <w:rsid w:val="00F705F6"/>
    <w:rsid w:val="00F71C84"/>
    <w:rsid w:val="00F73587"/>
    <w:rsid w:val="00F73F9F"/>
    <w:rsid w:val="00F74167"/>
    <w:rsid w:val="00F745E1"/>
    <w:rsid w:val="00F754FE"/>
    <w:rsid w:val="00F7568A"/>
    <w:rsid w:val="00F75701"/>
    <w:rsid w:val="00F75C4D"/>
    <w:rsid w:val="00F76E0E"/>
    <w:rsid w:val="00F76ED4"/>
    <w:rsid w:val="00F778D9"/>
    <w:rsid w:val="00F77BFA"/>
    <w:rsid w:val="00F77C13"/>
    <w:rsid w:val="00F77D20"/>
    <w:rsid w:val="00F8080D"/>
    <w:rsid w:val="00F8100D"/>
    <w:rsid w:val="00F81543"/>
    <w:rsid w:val="00F815AC"/>
    <w:rsid w:val="00F818F4"/>
    <w:rsid w:val="00F81E37"/>
    <w:rsid w:val="00F822BB"/>
    <w:rsid w:val="00F8303F"/>
    <w:rsid w:val="00F84628"/>
    <w:rsid w:val="00F846D7"/>
    <w:rsid w:val="00F84FA6"/>
    <w:rsid w:val="00F858D8"/>
    <w:rsid w:val="00F85B9E"/>
    <w:rsid w:val="00F86B84"/>
    <w:rsid w:val="00F86E06"/>
    <w:rsid w:val="00F86F65"/>
    <w:rsid w:val="00F9041A"/>
    <w:rsid w:val="00F90F21"/>
    <w:rsid w:val="00F914BE"/>
    <w:rsid w:val="00F91562"/>
    <w:rsid w:val="00F91835"/>
    <w:rsid w:val="00F91EEB"/>
    <w:rsid w:val="00F9276A"/>
    <w:rsid w:val="00F92A6C"/>
    <w:rsid w:val="00F93617"/>
    <w:rsid w:val="00F94F25"/>
    <w:rsid w:val="00F9515B"/>
    <w:rsid w:val="00F954CB"/>
    <w:rsid w:val="00F95B1B"/>
    <w:rsid w:val="00F96682"/>
    <w:rsid w:val="00F9705E"/>
    <w:rsid w:val="00F9755C"/>
    <w:rsid w:val="00F97D54"/>
    <w:rsid w:val="00FA19CB"/>
    <w:rsid w:val="00FA1B15"/>
    <w:rsid w:val="00FA3E46"/>
    <w:rsid w:val="00FA4070"/>
    <w:rsid w:val="00FA4A63"/>
    <w:rsid w:val="00FA4ABC"/>
    <w:rsid w:val="00FA4D81"/>
    <w:rsid w:val="00FA508F"/>
    <w:rsid w:val="00FA5EBA"/>
    <w:rsid w:val="00FA6250"/>
    <w:rsid w:val="00FA6395"/>
    <w:rsid w:val="00FA643D"/>
    <w:rsid w:val="00FA6CB9"/>
    <w:rsid w:val="00FB03CE"/>
    <w:rsid w:val="00FB2068"/>
    <w:rsid w:val="00FB28DC"/>
    <w:rsid w:val="00FB3ABC"/>
    <w:rsid w:val="00FB3CBC"/>
    <w:rsid w:val="00FB3DC2"/>
    <w:rsid w:val="00FB45A4"/>
    <w:rsid w:val="00FB57A5"/>
    <w:rsid w:val="00FB5B40"/>
    <w:rsid w:val="00FC0957"/>
    <w:rsid w:val="00FC114C"/>
    <w:rsid w:val="00FC31B7"/>
    <w:rsid w:val="00FC33B7"/>
    <w:rsid w:val="00FC36C8"/>
    <w:rsid w:val="00FC5200"/>
    <w:rsid w:val="00FC5ED5"/>
    <w:rsid w:val="00FC69DF"/>
    <w:rsid w:val="00FC71D1"/>
    <w:rsid w:val="00FC7674"/>
    <w:rsid w:val="00FC79F6"/>
    <w:rsid w:val="00FC7DE9"/>
    <w:rsid w:val="00FC7FF3"/>
    <w:rsid w:val="00FD03DA"/>
    <w:rsid w:val="00FD093D"/>
    <w:rsid w:val="00FD0983"/>
    <w:rsid w:val="00FD1141"/>
    <w:rsid w:val="00FD27BC"/>
    <w:rsid w:val="00FD33A0"/>
    <w:rsid w:val="00FD33BD"/>
    <w:rsid w:val="00FD4210"/>
    <w:rsid w:val="00FD4919"/>
    <w:rsid w:val="00FD4ADE"/>
    <w:rsid w:val="00FD4E7E"/>
    <w:rsid w:val="00FD50C7"/>
    <w:rsid w:val="00FD553B"/>
    <w:rsid w:val="00FD57CC"/>
    <w:rsid w:val="00FD5D32"/>
    <w:rsid w:val="00FD5E20"/>
    <w:rsid w:val="00FD5FBA"/>
    <w:rsid w:val="00FD7344"/>
    <w:rsid w:val="00FD79B0"/>
    <w:rsid w:val="00FE0EAB"/>
    <w:rsid w:val="00FE1A01"/>
    <w:rsid w:val="00FE20C3"/>
    <w:rsid w:val="00FE2419"/>
    <w:rsid w:val="00FE3510"/>
    <w:rsid w:val="00FE38E6"/>
    <w:rsid w:val="00FE3BE2"/>
    <w:rsid w:val="00FE3FF4"/>
    <w:rsid w:val="00FE43DA"/>
    <w:rsid w:val="00FE5CF4"/>
    <w:rsid w:val="00FE5F1D"/>
    <w:rsid w:val="00FE6488"/>
    <w:rsid w:val="00FE6797"/>
    <w:rsid w:val="00FE7943"/>
    <w:rsid w:val="00FE7FDD"/>
    <w:rsid w:val="00FF02F6"/>
    <w:rsid w:val="00FF0411"/>
    <w:rsid w:val="00FF0D73"/>
    <w:rsid w:val="00FF1783"/>
    <w:rsid w:val="00FF1B2B"/>
    <w:rsid w:val="00FF2AF4"/>
    <w:rsid w:val="00FF3343"/>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56E7C487"/>
  <w15:docId w15:val="{899B3EF7-53C3-4035-BDC3-07A5C56419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20051"/>
    <w:rPr>
      <w:rFonts w:ascii="Tahoma" w:hAnsi="Tahoma"/>
      <w:sz w:val="18"/>
      <w:szCs w:val="22"/>
    </w:rPr>
  </w:style>
  <w:style w:type="paragraph" w:styleId="Heading1">
    <w:name w:val="heading 1"/>
    <w:basedOn w:val="Normal"/>
    <w:next w:val="Normal"/>
    <w:link w:val="Heading1Char"/>
    <w:uiPriority w:val="9"/>
    <w:qFormat/>
    <w:rsid w:val="00FE7943"/>
    <w:pPr>
      <w:keepNext/>
      <w:spacing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FE7943"/>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836D9F"/>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BF7227"/>
    <w:pPr>
      <w:tabs>
        <w:tab w:val="right" w:leader="dot" w:pos="9360"/>
      </w:tabs>
      <w:ind w:left="187" w:hanging="187"/>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locked/>
    <w:rsid w:val="00DA37BA"/>
    <w:rPr>
      <w:rFonts w:ascii="Trebuchet MS" w:hAnsi="Trebuchet MS" w:cs="Arial"/>
    </w:rPr>
  </w:style>
  <w:style w:type="paragraph" w:styleId="CommentText">
    <w:name w:val="annotation text"/>
    <w:basedOn w:val="Normal"/>
    <w:link w:val="CommentTextChar"/>
    <w:uiPriority w:val="99"/>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basedOn w:val="DefaultParagraphFont"/>
    <w:rsid w:val="00523708"/>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523708"/>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095248995">
      <w:bodyDiv w:val="1"/>
      <w:marLeft w:val="0"/>
      <w:marRight w:val="0"/>
      <w:marTop w:val="0"/>
      <w:marBottom w:val="0"/>
      <w:divBdr>
        <w:top w:val="none" w:sz="0" w:space="0" w:color="auto"/>
        <w:left w:val="none" w:sz="0" w:space="0" w:color="auto"/>
        <w:bottom w:val="none" w:sz="0" w:space="0" w:color="auto"/>
        <w:right w:val="none" w:sz="0" w:space="0" w:color="auto"/>
      </w:divBdr>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4.png"/><Relationship Id="rId26" Type="http://schemas.openxmlformats.org/officeDocument/2006/relationships/hyperlink" Target="http://support.microsoft.com/lifecycle" TargetMode="External"/><Relationship Id="rId39" Type="http://schemas.openxmlformats.org/officeDocument/2006/relationships/hyperlink" Target="http://www.microsoftvolumelicensing.com/userights/PUR.aspx" TargetMode="External"/><Relationship Id="rId21" Type="http://schemas.openxmlformats.org/officeDocument/2006/relationships/hyperlink" Target="http://www.microsoft.com/licensing" TargetMode="External"/><Relationship Id="rId34" Type="http://schemas.openxmlformats.org/officeDocument/2006/relationships/hyperlink" Target="http://www.microsoft.com/products/exporting/basics.htm" TargetMode="External"/><Relationship Id="rId42" Type="http://schemas.openxmlformats.org/officeDocument/2006/relationships/hyperlink" Target="http://www.microsoftvolumelicensing.com/userights/PUR.aspx" TargetMode="External"/><Relationship Id="rId47" Type="http://schemas.openxmlformats.org/officeDocument/2006/relationships/hyperlink" Target="http://www.microsoft.com/en-us/windows/windowsintune/faq/default.aspx" TargetMode="External"/><Relationship Id="rId50" Type="http://schemas.openxmlformats.org/officeDocument/2006/relationships/hyperlink" Target="mailto:bmesupp@microsoft.com" TargetMode="External"/><Relationship Id="rId55" Type="http://schemas.openxmlformats.org/officeDocument/2006/relationships/hyperlink" Target="https://www.microsoft.com/licensing/servicecenter" TargetMode="External"/><Relationship Id="rId63" Type="http://schemas.openxmlformats.org/officeDocument/2006/relationships/fontTable" Target="fontTable.xml"/><Relationship Id="rId7" Type="http://schemas.openxmlformats.org/officeDocument/2006/relationships/customXml" Target="../customXml/item7.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sharepoint/sites/VLCONTRACTS/ProductInformation/Product_List/2013/June/Subscription" TargetMode="External"/><Relationship Id="rId29" Type="http://schemas.openxmlformats.org/officeDocument/2006/relationships/hyperlink" Target="http://www.microsoft.com/technet/subscription" TargetMode="External"/><Relationship Id="rId41" Type="http://schemas.openxmlformats.org/officeDocument/2006/relationships/hyperlink" Target="http://www.vexcel.com/geospatial/bingmapsserver/index.asp" TargetMode="External"/><Relationship Id="rId54" Type="http://schemas.openxmlformats.org/officeDocument/2006/relationships/hyperlink" Target="https://www.microsoft.com/licensing/servicecenter" TargetMode="External"/><Relationship Id="rId62"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spd" TargetMode="External"/><Relationship Id="rId32" Type="http://schemas.openxmlformats.org/officeDocument/2006/relationships/hyperlink" Target="http://www.windowsazure.com" TargetMode="External"/><Relationship Id="rId37" Type="http://schemas.openxmlformats.org/officeDocument/2006/relationships/hyperlink" Target="http://www.microsoft.com/licensing/resources/vol/volumelicensekey/default.mspx" TargetMode="External"/><Relationship Id="rId40" Type="http://schemas.openxmlformats.org/officeDocument/2006/relationships/hyperlink" Target="http://www.microsoftvolumelicensing.com/userights/PUR.aspx" TargetMode="External"/><Relationship Id="rId45" Type="http://schemas.openxmlformats.org/officeDocument/2006/relationships/hyperlink" Target="http://go.microsoft.com/fwlink/?LinkId=294716" TargetMode="External"/><Relationship Id="rId53" Type="http://schemas.openxmlformats.org/officeDocument/2006/relationships/hyperlink" Target="http://www.microsoft.com/sqlserver/en/us/get-sql-server/how-to-buy.aspx" TargetMode="External"/><Relationship Id="rId58" Type="http://schemas.openxmlformats.org/officeDocument/2006/relationships/hyperlink" Target="http://www.microsoft.com/en-us/dynamics/erp-buy-ax-software.aspx" TargetMode="Externa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microsoft.com/licensing" TargetMode="External"/><Relationship Id="rId28" Type="http://schemas.openxmlformats.org/officeDocument/2006/relationships/hyperlink" Target="http://support.microsoft.com/lifecycle" TargetMode="External"/><Relationship Id="rId36" Type="http://schemas.openxmlformats.org/officeDocument/2006/relationships/hyperlink" Target="http://www.microsoft.com/licensing/resources/vol/numbers.mspx" TargetMode="External"/><Relationship Id="rId49" Type="http://schemas.openxmlformats.org/officeDocument/2006/relationships/hyperlink" Target="http://www.microsoft.com/licensing/contracts" TargetMode="External"/><Relationship Id="rId57" Type="http://schemas.openxmlformats.org/officeDocument/2006/relationships/hyperlink" Target="http://www.microsoft.com" TargetMode="External"/><Relationship Id="rId61" Type="http://schemas.openxmlformats.org/officeDocument/2006/relationships/header" Target="header3.xml"/><Relationship Id="rId10" Type="http://schemas.openxmlformats.org/officeDocument/2006/relationships/settings" Target="settings.xml"/><Relationship Id="rId19" Type="http://schemas.openxmlformats.org/officeDocument/2006/relationships/image" Target="media/image5.png"/><Relationship Id="rId31" Type="http://schemas.openxmlformats.org/officeDocument/2006/relationships/hyperlink" Target="http://www.windowsazure.com/en-us/support/plans/" TargetMode="External"/><Relationship Id="rId44" Type="http://schemas.openxmlformats.org/officeDocument/2006/relationships/hyperlink" Target="http://go.microsoft.com/fwlink/?LinkId=294716" TargetMode="External"/><Relationship Id="rId52" Type="http://schemas.openxmlformats.org/officeDocument/2006/relationships/hyperlink" Target="mailto:bmesupp@microsoft.com" TargetMode="External"/><Relationship Id="rId60"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online/faq.aspx" TargetMode="External"/><Relationship Id="rId27" Type="http://schemas.openxmlformats.org/officeDocument/2006/relationships/hyperlink" Target="http://support.microsoft.com/common/international.aspx?rdpath=dm;en-us;lifecycle" TargetMode="External"/><Relationship Id="rId30" Type="http://schemas.openxmlformats.org/officeDocument/2006/relationships/hyperlink" Target="http://www.microsoft.com/licensing" TargetMode="External"/><Relationship Id="rId35" Type="http://schemas.openxmlformats.org/officeDocument/2006/relationships/hyperlink" Target="https://www.microsoft.com/licensing/servicecenter/default.aspx" TargetMode="External"/><Relationship Id="rId43" Type="http://schemas.openxmlformats.org/officeDocument/2006/relationships/hyperlink" Target="http://go.microsoft.com/fwlink/?LinkId=294716" TargetMode="External"/><Relationship Id="rId48" Type="http://schemas.openxmlformats.org/officeDocument/2006/relationships/hyperlink" Target="http://www.microsoft.com/education/pil/partnersinlearning.aspx" TargetMode="External"/><Relationship Id="rId56" Type="http://schemas.openxmlformats.org/officeDocument/2006/relationships/hyperlink" Target="http://www.microsoft.com/en-us/dynamics/erp-explore-ax-capabilities.aspx" TargetMode="External"/><Relationship Id="rId64" Type="http://schemas.openxmlformats.org/officeDocument/2006/relationships/theme" Target="theme/theme1.xml"/><Relationship Id="rId8" Type="http://schemas.openxmlformats.org/officeDocument/2006/relationships/numbering" Target="numbering.xml"/><Relationship Id="rId51" Type="http://schemas.openxmlformats.org/officeDocument/2006/relationships/hyperlink" Target="https://support.microsoft.com/oas/default.aspx?prid=13766&amp;st=1" TargetMode="External"/><Relationship Id="rId3" Type="http://schemas.openxmlformats.org/officeDocument/2006/relationships/customXml" Target="../customXml/item3.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www.microsoft.com/resources/sharedsource/Licensing/Enterprise.mspx" TargetMode="External"/><Relationship Id="rId33" Type="http://schemas.openxmlformats.org/officeDocument/2006/relationships/hyperlink" Target="http://www.windowsazure.com/en-us/support/plans/" TargetMode="External"/><Relationship Id="rId38" Type="http://schemas.openxmlformats.org/officeDocument/2006/relationships/hyperlink" Target="http://go.microsoft.com/fwlink/?LinkId=294716" TargetMode="External"/><Relationship Id="rId46" Type="http://schemas.openxmlformats.org/officeDocument/2006/relationships/hyperlink" Target="http://go.microsoft.com/fwlink/?LinkId=294716" TargetMode="External"/><Relationship Id="rId59" Type="http://schemas.openxmlformats.org/officeDocument/2006/relationships/hyperlink" Target="http://www.vexcel.com/geospatial/bingmapsserver/index.asp"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2.xml><?xml version="1.0" encoding="utf-8"?>
<ds:datastoreItem xmlns:ds="http://schemas.openxmlformats.org/officeDocument/2006/customXml" ds:itemID="{442BB4FD-E638-4C43-B26B-839E0C5B463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CBCD8E0F-845F-439D-896F-F1F762AB6E9A}">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9A315F60-AB2F-42CC-A810-E574ED82D64F}">
  <ds:schemaRefs>
    <ds:schemaRef ds:uri="http://schemas.openxmlformats.org/officeDocument/2006/bibliography"/>
  </ds:schemaRefs>
</ds:datastoreItem>
</file>

<file path=customXml/itemProps5.xml><?xml version="1.0" encoding="utf-8"?>
<ds:datastoreItem xmlns:ds="http://schemas.openxmlformats.org/officeDocument/2006/customXml" ds:itemID="{7395F16A-3306-4838-A522-BCE2CF3FDFED}">
  <ds:schemaRefs>
    <ds:schemaRef ds:uri="http://schemas.openxmlformats.org/officeDocument/2006/bibliography"/>
  </ds:schemaRefs>
</ds:datastoreItem>
</file>

<file path=customXml/itemProps6.xml><?xml version="1.0" encoding="utf-8"?>
<ds:datastoreItem xmlns:ds="http://schemas.openxmlformats.org/officeDocument/2006/customXml" ds:itemID="{E355A17C-70E1-4430-9DC4-4526CC186A05}">
  <ds:schemaRefs>
    <ds:schemaRef ds:uri="http://schemas.openxmlformats.org/officeDocument/2006/bibliography"/>
  </ds:schemaRefs>
</ds:datastoreItem>
</file>

<file path=customXml/itemProps7.xml><?xml version="1.0" encoding="utf-8"?>
<ds:datastoreItem xmlns:ds="http://schemas.openxmlformats.org/officeDocument/2006/customXml" ds:itemID="{5B6EBAC9-320D-4994-8152-6912EC3020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48</Pages>
  <Words>102187</Words>
  <Characters>582466</Characters>
  <Application>Microsoft Office Word</Application>
  <DocSecurity>8</DocSecurity>
  <Lines>4853</Lines>
  <Paragraphs>1366</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683287</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2</cp:revision>
  <cp:lastPrinted>2013-05-14T10:45:00Z</cp:lastPrinted>
  <dcterms:created xsi:type="dcterms:W3CDTF">2013-05-31T15:10:00Z</dcterms:created>
  <dcterms:modified xsi:type="dcterms:W3CDTF">2013-05-31T15:10:00Z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